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8FEB7">
      <w:pPr>
        <w:pStyle w:val="4"/>
        <w:spacing w:before="313" w:line="360" w:lineRule="auto"/>
        <w:ind w:left="40"/>
        <w:jc w:val="center"/>
        <w:rPr>
          <w:b/>
          <w:bCs/>
          <w:spacing w:val="12"/>
          <w:sz w:val="32"/>
          <w:szCs w:val="32"/>
          <w:lang w:eastAsia="zh-CN"/>
        </w:rPr>
      </w:pPr>
      <w:r>
        <w:rPr>
          <w:rFonts w:hint="eastAsia"/>
          <w:b/>
          <w:bCs/>
          <w:spacing w:val="12"/>
          <w:sz w:val="32"/>
          <w:szCs w:val="32"/>
          <w:lang w:eastAsia="zh-CN"/>
        </w:rPr>
        <w:t>家具采购需求标准</w:t>
      </w:r>
    </w:p>
    <w:p w14:paraId="467FA06E">
      <w:pPr>
        <w:pStyle w:val="4"/>
        <w:spacing w:before="313" w:line="360" w:lineRule="auto"/>
        <w:ind w:left="40" w:firstLine="468" w:firstLineChars="200"/>
        <w:rPr>
          <w:b/>
          <w:bCs/>
          <w:sz w:val="21"/>
          <w:szCs w:val="21"/>
          <w:lang w:eastAsia="zh-CN"/>
        </w:rPr>
      </w:pPr>
      <w:r>
        <w:rPr>
          <w:rFonts w:hint="eastAsia"/>
          <w:b/>
          <w:bCs/>
          <w:spacing w:val="12"/>
          <w:sz w:val="21"/>
          <w:szCs w:val="21"/>
          <w:lang w:eastAsia="zh-CN"/>
        </w:rPr>
        <w:t>一、项目背景</w:t>
      </w:r>
    </w:p>
    <w:p w14:paraId="580C19CC">
      <w:pPr>
        <w:pStyle w:val="4"/>
        <w:spacing w:before="44" w:line="360" w:lineRule="auto"/>
        <w:ind w:firstLine="420" w:firstLineChars="200"/>
        <w:jc w:val="both"/>
        <w:rPr>
          <w:sz w:val="21"/>
          <w:szCs w:val="21"/>
          <w:lang w:eastAsia="zh-CN"/>
        </w:rPr>
      </w:pPr>
      <w:r>
        <w:rPr>
          <w:rFonts w:hint="eastAsia"/>
          <w:sz w:val="21"/>
          <w:szCs w:val="21"/>
          <w:lang w:eastAsia="zh-CN"/>
        </w:rPr>
        <w:t>上海电力大学电力科技大楼学科群用房、产教融合平台（本科生院）用房家具</w:t>
      </w:r>
    </w:p>
    <w:p w14:paraId="353E12B9">
      <w:pPr>
        <w:pStyle w:val="4"/>
        <w:spacing w:before="44" w:line="360" w:lineRule="auto"/>
        <w:ind w:left="50" w:firstLine="420" w:firstLineChars="200"/>
        <w:jc w:val="both"/>
        <w:rPr>
          <w:b/>
          <w:bCs/>
          <w:sz w:val="21"/>
          <w:szCs w:val="21"/>
          <w:lang w:eastAsia="zh-CN"/>
        </w:rPr>
      </w:pPr>
      <w:r>
        <w:rPr>
          <w:rFonts w:hint="eastAsia"/>
          <w:b/>
          <w:bCs/>
          <w:sz w:val="21"/>
          <w:szCs w:val="21"/>
          <w:lang w:eastAsia="zh-CN"/>
        </w:rPr>
        <w:t>二、需执行的国家相关标准、行业标准或其他标准、规范</w:t>
      </w:r>
    </w:p>
    <w:p w14:paraId="63C37F05">
      <w:pPr>
        <w:pStyle w:val="5"/>
        <w:ind w:left="0" w:leftChars="0" w:firstLine="420" w:firstLineChars="200"/>
        <w:rPr>
          <w:rFonts w:hint="eastAsia" w:ascii="宋体" w:hAnsi="宋体" w:eastAsia="宋体" w:cs="宋体"/>
          <w:b/>
          <w:bCs/>
          <w:sz w:val="21"/>
          <w:szCs w:val="21"/>
          <w:lang w:eastAsia="zh-CN"/>
        </w:rPr>
      </w:pPr>
      <w:bookmarkStart w:id="0" w:name="_Toc8379"/>
      <w:bookmarkStart w:id="1" w:name="_Toc25898_WPSOffice_Level2"/>
      <w:r>
        <w:rPr>
          <w:rFonts w:hint="eastAsia" w:ascii="宋体" w:hAnsi="宋体" w:eastAsia="宋体" w:cs="宋体"/>
          <w:b/>
          <w:bCs/>
          <w:sz w:val="21"/>
          <w:szCs w:val="21"/>
          <w:lang w:eastAsia="zh-CN"/>
        </w:rPr>
        <w:t>（一）强制性标准</w:t>
      </w:r>
      <w:bookmarkEnd w:id="0"/>
      <w:bookmarkEnd w:id="1"/>
    </w:p>
    <w:p w14:paraId="7EEB3FD2">
      <w:pPr>
        <w:pStyle w:val="5"/>
        <w:ind w:left="0" w:leftChars="0"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18584-2024《家具中有害物质限量》</w:t>
      </w:r>
    </w:p>
    <w:p w14:paraId="570583AC">
      <w:pPr>
        <w:pStyle w:val="5"/>
        <w:ind w:left="0" w:leftChars="0" w:firstLine="420" w:firstLineChars="200"/>
        <w:rPr>
          <w:rFonts w:ascii="宋体" w:hAnsi="宋体" w:eastAsia="宋体" w:cs="宋体"/>
          <w:sz w:val="21"/>
          <w:szCs w:val="21"/>
          <w:highlight w:val="none"/>
          <w:lang w:eastAsia="zh-CN"/>
        </w:rPr>
      </w:pPr>
      <w:r>
        <w:rPr>
          <w:rFonts w:ascii="宋体" w:hAnsi="宋体" w:eastAsia="宋体" w:cs="宋体"/>
          <w:sz w:val="21"/>
          <w:szCs w:val="21"/>
          <w:highlight w:val="none"/>
          <w:lang w:eastAsia="zh-CN"/>
        </w:rPr>
        <w:t>GB 28008-2024《家具结构安全技术规范》</w:t>
      </w:r>
      <w:r>
        <w:rPr>
          <w:rFonts w:hint="eastAsia" w:ascii="宋体" w:hAnsi="宋体" w:eastAsia="宋体" w:cs="宋体"/>
          <w:sz w:val="21"/>
          <w:szCs w:val="21"/>
          <w:highlight w:val="none"/>
          <w:lang w:val="en-US" w:eastAsia="zh-CN"/>
        </w:rPr>
        <w:t xml:space="preserve"> </w:t>
      </w:r>
    </w:p>
    <w:p w14:paraId="433B7D91">
      <w:pPr>
        <w:pStyle w:val="5"/>
        <w:ind w:left="0" w:leftChars="0" w:firstLine="420" w:firstLineChars="200"/>
        <w:rPr>
          <w:rFonts w:ascii="宋体" w:hAnsi="宋体" w:eastAsia="宋体" w:cs="宋体"/>
          <w:highlight w:val="none"/>
          <w:lang w:eastAsia="zh-CN"/>
        </w:rPr>
      </w:pPr>
      <w:r>
        <w:rPr>
          <w:rFonts w:ascii="宋体" w:hAnsi="宋体" w:eastAsia="宋体" w:cs="宋体"/>
          <w:sz w:val="21"/>
          <w:szCs w:val="21"/>
          <w:highlight w:val="none"/>
          <w:lang w:eastAsia="zh-CN"/>
        </w:rPr>
        <w:t>GB</w:t>
      </w:r>
      <w:r>
        <w:rPr>
          <w:rFonts w:hint="eastAsia" w:ascii="宋体" w:hAnsi="宋体" w:eastAsia="宋体" w:cs="宋体"/>
          <w:sz w:val="21"/>
          <w:szCs w:val="21"/>
          <w:highlight w:val="none"/>
          <w:lang w:val="en-US" w:eastAsia="zh-CN"/>
        </w:rPr>
        <w:t xml:space="preserve"> </w:t>
      </w:r>
      <w:r>
        <w:rPr>
          <w:rFonts w:ascii="宋体" w:hAnsi="宋体" w:eastAsia="宋体" w:cs="宋体"/>
          <w:sz w:val="21"/>
          <w:szCs w:val="21"/>
          <w:highlight w:val="none"/>
          <w:lang w:eastAsia="zh-CN"/>
        </w:rPr>
        <w:t>17927-2024《家具阻燃性能安全技术规范》</w:t>
      </w:r>
      <w:r>
        <w:rPr>
          <w:rFonts w:hint="eastAsia" w:ascii="宋体" w:hAnsi="宋体" w:eastAsia="宋体" w:cs="宋体"/>
          <w:sz w:val="21"/>
          <w:szCs w:val="21"/>
          <w:highlight w:val="none"/>
          <w:lang w:val="en-US" w:eastAsia="zh-CN"/>
        </w:rPr>
        <w:t xml:space="preserve"> </w:t>
      </w:r>
    </w:p>
    <w:p w14:paraId="02C453D0">
      <w:pPr>
        <w:pStyle w:val="5"/>
        <w:ind w:left="0" w:leftChars="0"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18583-2008《室内装饰装修材料 胶粘剂中有害物质限量》</w:t>
      </w:r>
    </w:p>
    <w:p w14:paraId="233DA23A">
      <w:pPr>
        <w:pStyle w:val="5"/>
        <w:ind w:left="0" w:leftChars="0"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6566-2010《建筑材料放射性核素限量》</w:t>
      </w:r>
    </w:p>
    <w:p w14:paraId="3D8037B5">
      <w:pPr>
        <w:pStyle w:val="5"/>
        <w:ind w:left="0" w:leftChars="0"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18580-20</w:t>
      </w:r>
      <w:r>
        <w:rPr>
          <w:rFonts w:hint="eastAsia" w:ascii="宋体" w:hAnsi="宋体" w:eastAsia="宋体" w:cs="宋体"/>
          <w:sz w:val="21"/>
          <w:szCs w:val="21"/>
          <w:highlight w:val="none"/>
          <w:lang w:val="en-US" w:eastAsia="zh-CN"/>
        </w:rPr>
        <w:t>25</w:t>
      </w:r>
      <w:r>
        <w:rPr>
          <w:rFonts w:hint="eastAsia" w:ascii="宋体" w:hAnsi="宋体" w:eastAsia="宋体" w:cs="宋体"/>
          <w:sz w:val="21"/>
          <w:szCs w:val="21"/>
          <w:highlight w:val="none"/>
          <w:lang w:eastAsia="zh-CN"/>
        </w:rPr>
        <w:t>《室内装饰装修材料人造板及其制品中甲醛释放限量》</w:t>
      </w:r>
      <w:r>
        <w:rPr>
          <w:rFonts w:hint="eastAsia" w:ascii="宋体" w:hAnsi="宋体" w:eastAsia="宋体" w:cs="宋体"/>
          <w:sz w:val="21"/>
          <w:szCs w:val="21"/>
          <w:highlight w:val="none"/>
          <w:lang w:val="en-US" w:eastAsia="zh-CN"/>
        </w:rPr>
        <w:t xml:space="preserve"> </w:t>
      </w:r>
    </w:p>
    <w:p w14:paraId="0964971C">
      <w:pPr>
        <w:pStyle w:val="5"/>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GB 30981.2-2025</w:t>
      </w:r>
      <w:r>
        <w:rPr>
          <w:rFonts w:hint="eastAsia" w:ascii="宋体" w:hAnsi="宋体" w:eastAsia="宋体" w:cs="宋体"/>
          <w:sz w:val="21"/>
          <w:szCs w:val="21"/>
          <w:highlight w:val="none"/>
          <w:lang w:val="en-US" w:eastAsia="zh-CN"/>
        </w:rPr>
        <w:t xml:space="preserve">《涂料中有害物质限量 第2部分：工业涂料》 </w:t>
      </w:r>
    </w:p>
    <w:p w14:paraId="4DCD9A61">
      <w:pPr>
        <w:pStyle w:val="5"/>
        <w:ind w:left="0" w:leftChars="0"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GB 18401-2010《国家纺织产品基本安全技术规范》</w:t>
      </w:r>
    </w:p>
    <w:p w14:paraId="6DC90E4F">
      <w:pPr>
        <w:rPr>
          <w:lang w:eastAsia="zh-CN"/>
        </w:rPr>
      </w:pPr>
    </w:p>
    <w:p w14:paraId="590BDFE9">
      <w:pPr>
        <w:pStyle w:val="5"/>
        <w:numPr>
          <w:ilvl w:val="0"/>
          <w:numId w:val="1"/>
        </w:numPr>
        <w:ind w:left="0" w:leftChars="0" w:firstLine="420" w:firstLineChars="200"/>
        <w:rPr>
          <w:rFonts w:hint="eastAsia" w:ascii="宋体" w:hAnsi="宋体" w:eastAsia="宋体" w:cs="宋体"/>
          <w:b/>
          <w:bCs/>
          <w:sz w:val="21"/>
          <w:szCs w:val="21"/>
          <w:lang w:eastAsia="zh-CN"/>
        </w:rPr>
      </w:pPr>
      <w:bookmarkStart w:id="2" w:name="_Toc227555682"/>
      <w:bookmarkStart w:id="3" w:name="_Toc16007"/>
      <w:bookmarkStart w:id="4" w:name="_Toc25730_WPSOffice_Level2"/>
      <w:r>
        <w:rPr>
          <w:rFonts w:hint="eastAsia" w:ascii="宋体" w:hAnsi="宋体" w:eastAsia="宋体" w:cs="宋体"/>
          <w:b/>
          <w:bCs/>
          <w:sz w:val="21"/>
          <w:szCs w:val="21"/>
          <w:lang w:eastAsia="zh-CN"/>
        </w:rPr>
        <w:t>质量及技术标准</w:t>
      </w:r>
      <w:bookmarkEnd w:id="2"/>
      <w:bookmarkEnd w:id="3"/>
      <w:bookmarkEnd w:id="4"/>
    </w:p>
    <w:p w14:paraId="0D946437">
      <w:pPr>
        <w:pStyle w:val="5"/>
        <w:ind w:left="0" w:leftChars="0"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重要标准：</w:t>
      </w:r>
    </w:p>
    <w:p w14:paraId="2625ECDA">
      <w:pPr>
        <w:pStyle w:val="5"/>
        <w:ind w:left="0" w:leftChars="0"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GB/T 35607-2024《绿色产品评价家具》；</w:t>
      </w:r>
    </w:p>
    <w:p w14:paraId="71B90928">
      <w:pPr>
        <w:pStyle w:val="5"/>
        <w:ind w:left="0" w:leftChars="0" w:firstLine="420" w:firstLineChars="200"/>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GB/T 3325-2024</w:t>
      </w:r>
      <w:r>
        <w:rPr>
          <w:rFonts w:hint="eastAsia" w:ascii="宋体" w:hAnsi="宋体" w:eastAsia="宋体" w:cs="宋体"/>
          <w:color w:val="auto"/>
          <w:sz w:val="21"/>
          <w:szCs w:val="21"/>
          <w:highlight w:val="none"/>
          <w:lang w:eastAsia="zh-CN"/>
        </w:rPr>
        <w:t>《金属家具通用技术条件》；</w:t>
      </w:r>
    </w:p>
    <w:p w14:paraId="6BDDDA6A">
      <w:pPr>
        <w:pStyle w:val="5"/>
        <w:ind w:left="0" w:leftChars="0" w:firstLine="420" w:firstLineChars="200"/>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GB/T 3324-2024《木家具通用技术条件》；</w:t>
      </w:r>
    </w:p>
    <w:p w14:paraId="3EDC026B">
      <w:pPr>
        <w:pStyle w:val="5"/>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其他标准：</w:t>
      </w:r>
    </w:p>
    <w:p w14:paraId="799CDA6B">
      <w:pPr>
        <w:ind w:firstLine="420" w:firstLineChars="200"/>
        <w:rPr>
          <w:highlight w:val="none"/>
          <w:lang w:eastAsia="zh-CN"/>
        </w:rPr>
      </w:pPr>
      <w:r>
        <w:rPr>
          <w:rFonts w:hint="eastAsia" w:ascii="宋体" w:hAnsi="宋体" w:eastAsia="宋体" w:cs="宋体"/>
          <w:sz w:val="21"/>
          <w:szCs w:val="21"/>
          <w:highlight w:val="none"/>
          <w:lang w:eastAsia="zh-CN"/>
        </w:rPr>
        <w:t>GB</w:t>
      </w:r>
      <w:r>
        <w:rPr>
          <w:rFonts w:hint="eastAsia" w:ascii="宋体" w:hAnsi="宋体" w:eastAsia="宋体" w:cs="宋体"/>
          <w:sz w:val="21"/>
          <w:szCs w:val="21"/>
          <w:highlight w:val="none"/>
          <w:lang w:val="en-US" w:eastAsia="zh-CN"/>
        </w:rPr>
        <w:t>/T</w:t>
      </w:r>
      <w:r>
        <w:rPr>
          <w:rFonts w:hint="eastAsia" w:ascii="宋体" w:hAnsi="宋体" w:eastAsia="宋体" w:cs="宋体"/>
          <w:sz w:val="21"/>
          <w:szCs w:val="21"/>
          <w:highlight w:val="none"/>
          <w:lang w:eastAsia="zh-CN"/>
        </w:rPr>
        <w:t xml:space="preserve"> 16799-2018《家具用皮革》；</w:t>
      </w:r>
    </w:p>
    <w:p w14:paraId="6280E869">
      <w:pPr>
        <w:pStyle w:val="5"/>
        <w:ind w:left="0" w:leftChars="0"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GB/T 15102-2017《浸渍胶膜纸饰面纤维板和刨花板》；</w:t>
      </w:r>
    </w:p>
    <w:p w14:paraId="096E6233">
      <w:pPr>
        <w:pStyle w:val="5"/>
        <w:ind w:left="0" w:leftChars="0"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GB/T 29525-2013《座椅升降气弹簧 技术条件》；</w:t>
      </w:r>
    </w:p>
    <w:p w14:paraId="080EDBD8">
      <w:pPr>
        <w:pStyle w:val="5"/>
        <w:ind w:left="0" w:leftChars="0"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GB/T 10802-2023《通用软质聚氨酯泡沫塑料》；</w:t>
      </w:r>
    </w:p>
    <w:p w14:paraId="41AC4304">
      <w:pPr>
        <w:pStyle w:val="5"/>
        <w:ind w:left="0" w:leftChars="0" w:firstLine="420" w:firstLineChars="200"/>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GB/T 35601-2024</w:t>
      </w:r>
      <w:r>
        <w:rPr>
          <w:rFonts w:hint="eastAsia" w:ascii="宋体" w:hAnsi="宋体" w:eastAsia="宋体" w:cs="宋体"/>
          <w:color w:val="auto"/>
          <w:sz w:val="21"/>
          <w:szCs w:val="21"/>
          <w:highlight w:val="none"/>
          <w:lang w:eastAsia="zh-CN"/>
        </w:rPr>
        <w:t>《绿色产品评价</w:t>
      </w:r>
      <w:r>
        <w:rPr>
          <w:rFonts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lang w:eastAsia="zh-CN"/>
        </w:rPr>
        <w:t>人造板和木质地板》；</w:t>
      </w:r>
    </w:p>
    <w:p w14:paraId="56B5073B">
      <w:pPr>
        <w:pStyle w:val="5"/>
        <w:ind w:left="0" w:leftChars="0" w:firstLine="420" w:firstLineChars="200"/>
        <w:rPr>
          <w:rFonts w:ascii="宋体" w:hAnsi="宋体" w:eastAsia="宋体" w:cs="宋体"/>
          <w:sz w:val="21"/>
          <w:szCs w:val="21"/>
          <w:highlight w:val="none"/>
          <w:lang w:eastAsia="zh-CN"/>
        </w:rPr>
      </w:pPr>
      <w:r>
        <w:rPr>
          <w:rFonts w:ascii="宋体" w:hAnsi="宋体" w:eastAsia="宋体" w:cs="宋体"/>
          <w:sz w:val="21"/>
          <w:szCs w:val="21"/>
          <w:highlight w:val="none"/>
          <w:lang w:eastAsia="zh-CN"/>
        </w:rPr>
        <w:t xml:space="preserve">QB/T 2189-2013《家具五金 </w:t>
      </w:r>
      <w:r>
        <w:rPr>
          <w:rFonts w:hint="eastAsia" w:ascii="宋体" w:hAnsi="宋体" w:eastAsia="宋体" w:cs="宋体"/>
          <w:sz w:val="21"/>
          <w:szCs w:val="21"/>
          <w:highlight w:val="none"/>
          <w:lang w:eastAsia="zh-CN"/>
        </w:rPr>
        <w:t>杯状暗铰链》；</w:t>
      </w:r>
    </w:p>
    <w:p w14:paraId="52C46DFD">
      <w:pPr>
        <w:pStyle w:val="5"/>
        <w:ind w:left="0" w:leftChars="0" w:firstLine="420" w:firstLineChars="200"/>
        <w:rPr>
          <w:rFonts w:ascii="宋体" w:hAnsi="宋体" w:eastAsia="宋体" w:cs="宋体"/>
          <w:sz w:val="21"/>
          <w:szCs w:val="21"/>
          <w:highlight w:val="none"/>
          <w:lang w:eastAsia="zh-CN"/>
        </w:rPr>
      </w:pPr>
      <w:r>
        <w:rPr>
          <w:rFonts w:ascii="宋体" w:hAnsi="宋体" w:eastAsia="宋体" w:cs="宋体"/>
          <w:sz w:val="21"/>
          <w:szCs w:val="21"/>
          <w:highlight w:val="none"/>
          <w:lang w:eastAsia="zh-CN"/>
        </w:rPr>
        <w:t>GB/T 11718-2021 《中密度纤维板》；</w:t>
      </w:r>
    </w:p>
    <w:p w14:paraId="7F062EFE">
      <w:pPr>
        <w:pStyle w:val="5"/>
        <w:ind w:left="0" w:leftChars="0" w:firstLine="420" w:firstLineChars="200"/>
        <w:rPr>
          <w:rFonts w:ascii="宋体" w:hAnsi="宋体" w:eastAsia="宋体" w:cs="宋体"/>
          <w:sz w:val="21"/>
          <w:szCs w:val="21"/>
          <w:highlight w:val="none"/>
          <w:lang w:eastAsia="zh-CN"/>
        </w:rPr>
      </w:pPr>
      <w:r>
        <w:rPr>
          <w:rFonts w:ascii="宋体" w:hAnsi="宋体" w:eastAsia="宋体" w:cs="宋体"/>
          <w:sz w:val="21"/>
          <w:szCs w:val="21"/>
          <w:highlight w:val="none"/>
          <w:lang w:eastAsia="zh-CN"/>
        </w:rPr>
        <w:t xml:space="preserve">QB/T 1621-2015 </w:t>
      </w:r>
      <w:r>
        <w:rPr>
          <w:rFonts w:hint="eastAsia" w:ascii="宋体" w:hAnsi="宋体" w:eastAsia="宋体" w:cs="宋体"/>
          <w:sz w:val="21"/>
          <w:szCs w:val="21"/>
          <w:highlight w:val="none"/>
          <w:lang w:eastAsia="zh-CN"/>
        </w:rPr>
        <w:t>《家具锁》；</w:t>
      </w:r>
    </w:p>
    <w:p w14:paraId="18A228A6">
      <w:pPr>
        <w:pStyle w:val="5"/>
        <w:ind w:left="0" w:leftChars="0" w:firstLine="420" w:firstLineChars="200"/>
        <w:rPr>
          <w:rFonts w:ascii="宋体" w:hAnsi="宋体" w:eastAsia="宋体" w:cs="宋体"/>
          <w:sz w:val="21"/>
          <w:szCs w:val="21"/>
          <w:highlight w:val="none"/>
          <w:lang w:eastAsia="zh-CN"/>
        </w:rPr>
      </w:pPr>
      <w:r>
        <w:rPr>
          <w:rFonts w:ascii="宋体" w:hAnsi="宋体" w:eastAsia="宋体" w:cs="宋体"/>
          <w:sz w:val="21"/>
          <w:szCs w:val="21"/>
          <w:highlight w:val="none"/>
          <w:lang w:eastAsia="zh-CN"/>
        </w:rPr>
        <w:t xml:space="preserve">GB/T 2454-2013 </w:t>
      </w:r>
      <w:r>
        <w:rPr>
          <w:rFonts w:hint="eastAsia" w:ascii="宋体" w:hAnsi="宋体" w:eastAsia="宋体" w:cs="宋体"/>
          <w:sz w:val="21"/>
          <w:szCs w:val="21"/>
          <w:highlight w:val="none"/>
          <w:lang w:eastAsia="zh-CN"/>
        </w:rPr>
        <w:t>《家具五金</w:t>
      </w:r>
      <w:r>
        <w:rPr>
          <w:rFonts w:ascii="宋体" w:hAnsi="宋体" w:eastAsia="宋体" w:cs="宋体"/>
          <w:sz w:val="21"/>
          <w:szCs w:val="21"/>
          <w:highlight w:val="none"/>
          <w:lang w:eastAsia="zh-CN"/>
        </w:rPr>
        <w:t xml:space="preserve"> </w:t>
      </w:r>
      <w:r>
        <w:rPr>
          <w:rFonts w:hint="eastAsia" w:ascii="宋体" w:hAnsi="宋体" w:eastAsia="宋体" w:cs="宋体"/>
          <w:sz w:val="21"/>
          <w:szCs w:val="21"/>
          <w:highlight w:val="none"/>
          <w:lang w:eastAsia="zh-CN"/>
        </w:rPr>
        <w:t>抽屉导轨》；</w:t>
      </w:r>
    </w:p>
    <w:p w14:paraId="5D799B7D">
      <w:pPr>
        <w:pStyle w:val="5"/>
        <w:ind w:left="0" w:leftChars="0" w:firstLine="420" w:firstLineChars="200"/>
        <w:rPr>
          <w:rFonts w:ascii="宋体" w:hAnsi="宋体" w:eastAsia="宋体" w:cs="宋体"/>
          <w:sz w:val="21"/>
          <w:szCs w:val="21"/>
          <w:highlight w:val="none"/>
          <w:lang w:eastAsia="zh-CN"/>
        </w:rPr>
      </w:pPr>
      <w:r>
        <w:rPr>
          <w:rFonts w:ascii="宋体" w:hAnsi="宋体" w:eastAsia="宋体" w:cs="宋体"/>
          <w:sz w:val="21"/>
          <w:szCs w:val="21"/>
          <w:highlight w:val="none"/>
          <w:lang w:eastAsia="zh-CN"/>
        </w:rPr>
        <w:t xml:space="preserve">GB/T 4765-2014 </w:t>
      </w:r>
      <w:r>
        <w:rPr>
          <w:rFonts w:hint="eastAsia" w:ascii="宋体" w:hAnsi="宋体" w:eastAsia="宋体" w:cs="宋体"/>
          <w:sz w:val="21"/>
          <w:szCs w:val="21"/>
          <w:highlight w:val="none"/>
          <w:lang w:eastAsia="zh-CN"/>
        </w:rPr>
        <w:t>《家具用脚轮》；</w:t>
      </w:r>
    </w:p>
    <w:p w14:paraId="102C8311">
      <w:pPr>
        <w:pStyle w:val="5"/>
        <w:ind w:left="0" w:leftChars="0" w:firstLine="420" w:firstLineChars="200"/>
        <w:rPr>
          <w:rFonts w:ascii="宋体" w:hAnsi="宋体" w:eastAsia="宋体" w:cs="宋体"/>
          <w:sz w:val="21"/>
          <w:szCs w:val="21"/>
          <w:highlight w:val="none"/>
          <w:lang w:eastAsia="zh-CN"/>
        </w:rPr>
      </w:pPr>
      <w:r>
        <w:rPr>
          <w:rFonts w:ascii="宋体" w:hAnsi="宋体" w:eastAsia="宋体" w:cs="宋体"/>
          <w:sz w:val="21"/>
          <w:szCs w:val="21"/>
          <w:highlight w:val="none"/>
          <w:lang w:eastAsia="zh-CN"/>
        </w:rPr>
        <w:t xml:space="preserve">QB/T 2280-2016《办公家具 </w:t>
      </w:r>
      <w:r>
        <w:rPr>
          <w:rFonts w:hint="eastAsia" w:ascii="宋体" w:hAnsi="宋体" w:eastAsia="宋体" w:cs="宋体"/>
          <w:sz w:val="21"/>
          <w:szCs w:val="21"/>
          <w:highlight w:val="none"/>
          <w:lang w:eastAsia="zh-CN"/>
        </w:rPr>
        <w:t>办公椅》；</w:t>
      </w:r>
    </w:p>
    <w:p w14:paraId="15CA7649">
      <w:pPr>
        <w:pStyle w:val="5"/>
        <w:ind w:left="0" w:leftChars="0"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 xml:space="preserve">QB/T 1952.1-2023《软体家具 </w:t>
      </w:r>
      <w:r>
        <w:rPr>
          <w:rFonts w:hint="eastAsia" w:ascii="宋体" w:hAnsi="宋体" w:eastAsia="宋体" w:cs="宋体"/>
          <w:color w:val="auto"/>
          <w:sz w:val="21"/>
          <w:szCs w:val="21"/>
          <w:highlight w:val="none"/>
          <w:lang w:eastAsia="zh-CN"/>
        </w:rPr>
        <w:t>沙发》；</w:t>
      </w:r>
    </w:p>
    <w:p w14:paraId="62AE3801">
      <w:pPr>
        <w:pStyle w:val="5"/>
        <w:ind w:left="0" w:leftChars="0"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HG/T 2006《热固性粉末涂料》；</w:t>
      </w:r>
    </w:p>
    <w:p w14:paraId="18E5BDBF">
      <w:pPr>
        <w:pStyle w:val="5"/>
        <w:ind w:left="0" w:leftChars="0"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QB/T 4371</w:t>
      </w:r>
      <w:r>
        <w:rPr>
          <w:rFonts w:hint="eastAsia" w:ascii="宋体" w:hAnsi="宋体" w:eastAsia="宋体" w:cs="宋体"/>
          <w:sz w:val="21"/>
          <w:szCs w:val="21"/>
          <w:lang w:val="en-US" w:eastAsia="zh-CN"/>
        </w:rPr>
        <w:t>-2012</w:t>
      </w:r>
      <w:r>
        <w:rPr>
          <w:rFonts w:hint="eastAsia" w:ascii="宋体" w:hAnsi="宋体" w:eastAsia="宋体" w:cs="宋体"/>
          <w:sz w:val="21"/>
          <w:szCs w:val="21"/>
          <w:lang w:eastAsia="zh-CN"/>
        </w:rPr>
        <w:t>《家具抗菌性能的评价》；</w:t>
      </w:r>
    </w:p>
    <w:p w14:paraId="2827F8B1">
      <w:pPr>
        <w:pStyle w:val="5"/>
        <w:ind w:left="0" w:leftChars="0" w:firstLine="420" w:firstLineChars="200"/>
        <w:rPr>
          <w:lang w:eastAsia="zh-CN"/>
        </w:rPr>
      </w:pPr>
      <w:r>
        <w:rPr>
          <w:rFonts w:hint="eastAsia" w:ascii="宋体" w:hAnsi="宋体" w:eastAsia="宋体" w:cs="宋体"/>
          <w:sz w:val="21"/>
          <w:szCs w:val="21"/>
          <w:lang w:eastAsia="zh-CN"/>
        </w:rPr>
        <w:t>GB/T 1741</w:t>
      </w:r>
      <w:r>
        <w:rPr>
          <w:rFonts w:hint="eastAsia" w:ascii="宋体" w:hAnsi="宋体" w:eastAsia="宋体" w:cs="宋体"/>
          <w:sz w:val="21"/>
          <w:szCs w:val="21"/>
          <w:lang w:val="en-US" w:eastAsia="zh-CN"/>
        </w:rPr>
        <w:t>-2020</w:t>
      </w:r>
      <w:r>
        <w:rPr>
          <w:rFonts w:hint="eastAsia" w:ascii="宋体" w:hAnsi="宋体" w:eastAsia="宋体" w:cs="宋体"/>
          <w:sz w:val="21"/>
          <w:szCs w:val="21"/>
          <w:lang w:eastAsia="zh-CN"/>
        </w:rPr>
        <w:t>《漆膜耐霉菌性测定法》；</w:t>
      </w:r>
    </w:p>
    <w:p w14:paraId="0EFBA9CA">
      <w:pPr>
        <w:pStyle w:val="5"/>
        <w:ind w:left="0" w:leftChars="0" w:firstLine="420" w:firstLineChars="200"/>
        <w:rPr>
          <w:rFonts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及其他与本次采购的家具相关的现行最新标准；采购需求内所涉及到的标准若与现行标准冲突，均以现行的最新版本为准。</w:t>
      </w:r>
    </w:p>
    <w:p w14:paraId="01B6FB51">
      <w:pPr>
        <w:pStyle w:val="5"/>
        <w:ind w:left="0" w:leftChars="0" w:firstLine="420" w:firstLineChars="200"/>
        <w:rPr>
          <w:rFonts w:ascii="宋体" w:hAnsi="宋体" w:eastAsia="宋体" w:cs="宋体"/>
          <w:color w:val="auto"/>
          <w:sz w:val="21"/>
          <w:szCs w:val="21"/>
          <w:highlight w:val="none"/>
          <w:lang w:eastAsia="zh-CN"/>
        </w:rPr>
      </w:pPr>
    </w:p>
    <w:p w14:paraId="190B5DAF">
      <w:pPr>
        <w:spacing w:before="120" w:line="360" w:lineRule="auto"/>
        <w:ind w:left="160"/>
        <w:outlineLvl w:val="6"/>
        <w:rPr>
          <w:rFonts w:ascii="宋体" w:hAnsi="宋体" w:eastAsia="宋体" w:cs="宋体"/>
        </w:rPr>
      </w:pPr>
      <w:r>
        <w:rPr>
          <w:rFonts w:hint="eastAsia" w:ascii="宋体" w:hAnsi="宋体" w:eastAsia="宋体" w:cs="宋体"/>
          <w:b/>
          <w:bCs/>
          <w:spacing w:val="-2"/>
          <w:lang w:eastAsia="zh-CN"/>
        </w:rPr>
        <w:t>三、</w:t>
      </w:r>
      <w:r>
        <w:rPr>
          <w:rFonts w:hint="eastAsia" w:ascii="宋体" w:hAnsi="宋体" w:eastAsia="宋体" w:cs="宋体"/>
          <w:b/>
          <w:bCs/>
          <w:lang w:eastAsia="zh-CN"/>
        </w:rPr>
        <w:t>采购清单及技术参数</w:t>
      </w:r>
      <w:r>
        <w:rPr>
          <w:rFonts w:hint="eastAsia" w:ascii="宋体" w:hAnsi="宋体" w:eastAsia="宋体" w:cs="宋体"/>
          <w:b/>
          <w:bCs/>
          <w:spacing w:val="-2"/>
          <w:lang w:eastAsia="zh-CN"/>
        </w:rPr>
        <w:t>要求</w:t>
      </w:r>
    </w:p>
    <w:tbl>
      <w:tblPr>
        <w:tblStyle w:val="13"/>
        <w:tblpPr w:leftFromText="180" w:rightFromText="180" w:vertAnchor="text" w:horzAnchor="page" w:tblpX="1309" w:tblpY="594"/>
        <w:tblOverlap w:val="never"/>
        <w:tblW w:w="210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833"/>
        <w:gridCol w:w="1023"/>
        <w:gridCol w:w="3298"/>
        <w:gridCol w:w="2207"/>
        <w:gridCol w:w="1059"/>
        <w:gridCol w:w="2987"/>
        <w:gridCol w:w="3266"/>
        <w:gridCol w:w="5742"/>
      </w:tblGrid>
      <w:tr w14:paraId="3B267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675" w:type="dxa"/>
            <w:vAlign w:val="center"/>
          </w:tcPr>
          <w:p w14:paraId="4A9AC2DC">
            <w:pPr>
              <w:pStyle w:val="12"/>
              <w:spacing w:before="91" w:line="360" w:lineRule="auto"/>
              <w:jc w:val="center"/>
              <w:rPr>
                <w:b/>
                <w:bCs/>
                <w:spacing w:val="-6"/>
                <w:sz w:val="21"/>
                <w:szCs w:val="21"/>
                <w:lang w:eastAsia="zh-CN"/>
              </w:rPr>
            </w:pPr>
            <w:r>
              <w:rPr>
                <w:rFonts w:hint="eastAsia"/>
                <w:b/>
                <w:bCs/>
                <w:spacing w:val="-6"/>
                <w:sz w:val="21"/>
                <w:szCs w:val="21"/>
                <w:lang w:eastAsia="zh-CN"/>
              </w:rPr>
              <w:t>编号</w:t>
            </w:r>
          </w:p>
        </w:tc>
        <w:tc>
          <w:tcPr>
            <w:tcW w:w="833" w:type="dxa"/>
            <w:vAlign w:val="center"/>
          </w:tcPr>
          <w:p w14:paraId="022D4469">
            <w:pPr>
              <w:pStyle w:val="12"/>
              <w:spacing w:before="91" w:line="360" w:lineRule="auto"/>
              <w:jc w:val="center"/>
              <w:rPr>
                <w:b/>
                <w:bCs/>
                <w:spacing w:val="-6"/>
                <w:sz w:val="21"/>
                <w:szCs w:val="21"/>
                <w:lang w:eastAsia="zh-CN"/>
              </w:rPr>
            </w:pPr>
            <w:r>
              <w:rPr>
                <w:rFonts w:hint="eastAsia"/>
                <w:b/>
                <w:bCs/>
                <w:spacing w:val="-6"/>
                <w:sz w:val="21"/>
                <w:szCs w:val="21"/>
                <w:lang w:eastAsia="zh-CN"/>
              </w:rPr>
              <w:t>品目</w:t>
            </w:r>
          </w:p>
        </w:tc>
        <w:tc>
          <w:tcPr>
            <w:tcW w:w="1023" w:type="dxa"/>
            <w:vAlign w:val="center"/>
          </w:tcPr>
          <w:p w14:paraId="1B96048C">
            <w:pPr>
              <w:pStyle w:val="12"/>
              <w:spacing w:before="91" w:line="360" w:lineRule="auto"/>
              <w:jc w:val="center"/>
              <w:rPr>
                <w:b/>
                <w:bCs/>
                <w:spacing w:val="-6"/>
                <w:sz w:val="21"/>
                <w:szCs w:val="21"/>
                <w:lang w:eastAsia="zh-CN"/>
              </w:rPr>
            </w:pPr>
            <w:r>
              <w:rPr>
                <w:rFonts w:hint="eastAsia"/>
                <w:b/>
                <w:bCs/>
                <w:spacing w:val="-6"/>
                <w:sz w:val="21"/>
                <w:szCs w:val="21"/>
                <w:lang w:eastAsia="zh-CN"/>
              </w:rPr>
              <w:t>基本分类</w:t>
            </w:r>
          </w:p>
        </w:tc>
        <w:tc>
          <w:tcPr>
            <w:tcW w:w="3298" w:type="dxa"/>
            <w:vAlign w:val="center"/>
          </w:tcPr>
          <w:p w14:paraId="333FA25A">
            <w:pPr>
              <w:pStyle w:val="12"/>
              <w:spacing w:before="91" w:line="360" w:lineRule="auto"/>
              <w:jc w:val="center"/>
              <w:rPr>
                <w:rFonts w:hint="eastAsia"/>
                <w:b/>
                <w:bCs/>
                <w:spacing w:val="-6"/>
                <w:sz w:val="21"/>
                <w:szCs w:val="21"/>
              </w:rPr>
            </w:pPr>
            <w:r>
              <w:rPr>
                <w:rFonts w:hint="eastAsia"/>
                <w:b/>
                <w:bCs/>
                <w:spacing w:val="-6"/>
                <w:sz w:val="21"/>
                <w:szCs w:val="21"/>
              </w:rPr>
              <w:t>参考样式</w:t>
            </w:r>
          </w:p>
          <w:p w14:paraId="289D7580">
            <w:pPr>
              <w:pStyle w:val="12"/>
              <w:spacing w:before="91" w:line="360" w:lineRule="auto"/>
              <w:jc w:val="center"/>
              <w:rPr>
                <w:rFonts w:hint="eastAsia"/>
                <w:b/>
                <w:bCs/>
                <w:spacing w:val="-6"/>
                <w:sz w:val="21"/>
                <w:szCs w:val="21"/>
              </w:rPr>
            </w:pPr>
            <w:r>
              <w:rPr>
                <w:rFonts w:hint="eastAsia"/>
                <w:b/>
                <w:bCs/>
                <w:color w:val="FF0000"/>
                <w:spacing w:val="-6"/>
                <w:sz w:val="21"/>
                <w:szCs w:val="21"/>
                <w:highlight w:val="none"/>
                <w:lang w:eastAsia="zh-CN"/>
              </w:rPr>
              <w:t>（款式仅供参考）</w:t>
            </w:r>
          </w:p>
        </w:tc>
        <w:tc>
          <w:tcPr>
            <w:tcW w:w="2207" w:type="dxa"/>
            <w:vAlign w:val="center"/>
          </w:tcPr>
          <w:p w14:paraId="226F7621">
            <w:pPr>
              <w:pStyle w:val="12"/>
              <w:spacing w:before="91" w:line="360" w:lineRule="auto"/>
              <w:jc w:val="center"/>
              <w:rPr>
                <w:sz w:val="21"/>
                <w:szCs w:val="21"/>
                <w:lang w:eastAsia="zh-CN"/>
              </w:rPr>
            </w:pPr>
            <w:r>
              <w:rPr>
                <w:rFonts w:hint="eastAsia"/>
                <w:b/>
                <w:bCs/>
                <w:spacing w:val="-6"/>
                <w:sz w:val="21"/>
                <w:szCs w:val="21"/>
                <w:lang w:eastAsia="zh-CN"/>
              </w:rPr>
              <w:t>参考规格</w:t>
            </w:r>
          </w:p>
          <w:p w14:paraId="4D3826F8">
            <w:pPr>
              <w:pStyle w:val="12"/>
              <w:spacing w:before="87" w:line="360" w:lineRule="auto"/>
              <w:jc w:val="center"/>
              <w:rPr>
                <w:sz w:val="21"/>
                <w:szCs w:val="21"/>
                <w:lang w:eastAsia="zh-CN"/>
              </w:rPr>
            </w:pPr>
            <w:r>
              <w:rPr>
                <w:rFonts w:hint="eastAsia"/>
                <w:b/>
                <w:bCs/>
                <w:spacing w:val="-4"/>
                <w:sz w:val="21"/>
                <w:szCs w:val="21"/>
                <w:lang w:eastAsia="zh-CN"/>
              </w:rPr>
              <w:t>（长×宽×高）mm</w:t>
            </w:r>
          </w:p>
        </w:tc>
        <w:tc>
          <w:tcPr>
            <w:tcW w:w="1059" w:type="dxa"/>
            <w:vAlign w:val="center"/>
          </w:tcPr>
          <w:p w14:paraId="1D107B2C">
            <w:pPr>
              <w:pStyle w:val="12"/>
              <w:spacing w:before="91" w:line="360" w:lineRule="auto"/>
              <w:jc w:val="center"/>
              <w:rPr>
                <w:b/>
                <w:bCs/>
                <w:spacing w:val="-5"/>
                <w:sz w:val="21"/>
                <w:szCs w:val="21"/>
                <w:lang w:eastAsia="zh-CN"/>
              </w:rPr>
            </w:pPr>
            <w:r>
              <w:rPr>
                <w:rFonts w:hint="eastAsia"/>
                <w:b/>
                <w:bCs/>
                <w:spacing w:val="-5"/>
                <w:sz w:val="21"/>
                <w:szCs w:val="21"/>
                <w:lang w:eastAsia="zh-CN"/>
              </w:rPr>
              <w:t>数量</w:t>
            </w:r>
          </w:p>
        </w:tc>
        <w:tc>
          <w:tcPr>
            <w:tcW w:w="2987" w:type="dxa"/>
            <w:vAlign w:val="center"/>
          </w:tcPr>
          <w:p w14:paraId="1C8CA3F8">
            <w:pPr>
              <w:pStyle w:val="12"/>
              <w:spacing w:before="91" w:line="360" w:lineRule="auto"/>
              <w:jc w:val="center"/>
              <w:rPr>
                <w:sz w:val="21"/>
                <w:szCs w:val="21"/>
              </w:rPr>
            </w:pPr>
            <w:r>
              <w:rPr>
                <w:rFonts w:hint="eastAsia"/>
                <w:b/>
                <w:bCs/>
                <w:spacing w:val="-5"/>
                <w:sz w:val="21"/>
                <w:szCs w:val="21"/>
              </w:rPr>
              <w:t>基本组成</w:t>
            </w:r>
          </w:p>
        </w:tc>
        <w:tc>
          <w:tcPr>
            <w:tcW w:w="3266" w:type="dxa"/>
            <w:vAlign w:val="center"/>
          </w:tcPr>
          <w:p w14:paraId="6E0AC2BE">
            <w:pPr>
              <w:pStyle w:val="12"/>
              <w:spacing w:before="91" w:line="360" w:lineRule="auto"/>
              <w:jc w:val="center"/>
              <w:rPr>
                <w:sz w:val="21"/>
                <w:szCs w:val="21"/>
              </w:rPr>
            </w:pPr>
            <w:r>
              <w:rPr>
                <w:rFonts w:hint="eastAsia"/>
                <w:b/>
                <w:bCs/>
                <w:spacing w:val="2"/>
                <w:sz w:val="21"/>
                <w:szCs w:val="21"/>
              </w:rPr>
              <w:t>基本材质</w:t>
            </w:r>
          </w:p>
        </w:tc>
        <w:tc>
          <w:tcPr>
            <w:tcW w:w="5742" w:type="dxa"/>
            <w:vAlign w:val="center"/>
          </w:tcPr>
          <w:p w14:paraId="0D8C18BA">
            <w:pPr>
              <w:pStyle w:val="12"/>
              <w:spacing w:before="91" w:line="360" w:lineRule="auto"/>
              <w:jc w:val="center"/>
              <w:rPr>
                <w:b/>
                <w:bCs/>
                <w:spacing w:val="2"/>
                <w:sz w:val="21"/>
                <w:szCs w:val="21"/>
                <w:lang w:eastAsia="zh-CN"/>
              </w:rPr>
            </w:pPr>
            <w:r>
              <w:rPr>
                <w:rFonts w:hint="eastAsia"/>
                <w:b/>
                <w:bCs/>
                <w:spacing w:val="2"/>
                <w:sz w:val="21"/>
                <w:szCs w:val="21"/>
                <w:lang w:eastAsia="zh-CN"/>
              </w:rPr>
              <w:t>工艺质量标准</w:t>
            </w:r>
          </w:p>
        </w:tc>
      </w:tr>
      <w:tr w14:paraId="25A82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1" w:hRule="atLeast"/>
        </w:trPr>
        <w:tc>
          <w:tcPr>
            <w:tcW w:w="675" w:type="dxa"/>
            <w:vAlign w:val="center"/>
          </w:tcPr>
          <w:p w14:paraId="4AB8DF86">
            <w:pPr>
              <w:spacing w:line="360" w:lineRule="auto"/>
              <w:jc w:val="center"/>
              <w:rPr>
                <w:rFonts w:ascii="宋体" w:hAnsi="宋体" w:eastAsia="宋体" w:cs="宋体"/>
                <w:color w:val="auto"/>
                <w:lang w:eastAsia="zh-CN"/>
              </w:rPr>
            </w:pPr>
            <w:r>
              <w:rPr>
                <w:rFonts w:hint="eastAsia" w:ascii="宋体" w:hAnsi="宋体" w:eastAsia="宋体" w:cs="宋体"/>
                <w:color w:val="auto"/>
                <w:lang w:eastAsia="zh-CN"/>
              </w:rPr>
              <w:t>1</w:t>
            </w:r>
          </w:p>
        </w:tc>
        <w:tc>
          <w:tcPr>
            <w:tcW w:w="833" w:type="dxa"/>
            <w:vAlign w:val="center"/>
          </w:tcPr>
          <w:p w14:paraId="111BF361">
            <w:pPr>
              <w:spacing w:line="360" w:lineRule="auto"/>
              <w:jc w:val="both"/>
              <w:rPr>
                <w:rFonts w:ascii="宋体" w:hAnsi="宋体" w:eastAsia="宋体" w:cs="宋体"/>
                <w:color w:val="auto"/>
                <w:lang w:eastAsia="zh-CN"/>
              </w:rPr>
            </w:pPr>
            <w:r>
              <w:rPr>
                <w:rFonts w:hint="eastAsia"/>
                <w:lang w:val="en-US" w:eastAsia="zh-CN"/>
              </w:rPr>
              <w:t>实验台1</w:t>
            </w:r>
          </w:p>
        </w:tc>
        <w:tc>
          <w:tcPr>
            <w:tcW w:w="1023" w:type="dxa"/>
            <w:vAlign w:val="center"/>
          </w:tcPr>
          <w:p w14:paraId="44743C38">
            <w:pPr>
              <w:pStyle w:val="12"/>
              <w:spacing w:before="129" w:line="360" w:lineRule="auto"/>
              <w:jc w:val="both"/>
              <w:rPr>
                <w:color w:val="auto"/>
                <w:sz w:val="21"/>
                <w:szCs w:val="21"/>
                <w:lang w:eastAsia="zh-CN"/>
              </w:rPr>
            </w:pPr>
            <w:r>
              <w:rPr>
                <w:rFonts w:hint="eastAsia"/>
                <w:color w:val="auto"/>
                <w:sz w:val="21"/>
                <w:szCs w:val="21"/>
                <w:lang w:eastAsia="zh-CN"/>
              </w:rPr>
              <w:t>钢木结合</w:t>
            </w:r>
          </w:p>
        </w:tc>
        <w:tc>
          <w:tcPr>
            <w:tcW w:w="3298" w:type="dxa"/>
            <w:vAlign w:val="center"/>
          </w:tcPr>
          <w:p w14:paraId="0850AD67">
            <w:pPr>
              <w:pStyle w:val="2"/>
            </w:pPr>
            <w:r>
              <w:drawing>
                <wp:inline distT="0" distB="0" distL="114300" distR="114300">
                  <wp:extent cx="2087880" cy="1670050"/>
                  <wp:effectExtent l="0" t="0" r="0" b="635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5"/>
                          <a:stretch>
                            <a:fillRect/>
                          </a:stretch>
                        </pic:blipFill>
                        <pic:spPr>
                          <a:xfrm>
                            <a:off x="0" y="0"/>
                            <a:ext cx="2087880" cy="1670050"/>
                          </a:xfrm>
                          <a:prstGeom prst="rect">
                            <a:avLst/>
                          </a:prstGeom>
                          <a:noFill/>
                          <a:ln>
                            <a:noFill/>
                          </a:ln>
                        </pic:spPr>
                      </pic:pic>
                    </a:graphicData>
                  </a:graphic>
                </wp:inline>
              </w:drawing>
            </w:r>
          </w:p>
        </w:tc>
        <w:tc>
          <w:tcPr>
            <w:tcW w:w="2207" w:type="dxa"/>
            <w:vAlign w:val="center"/>
          </w:tcPr>
          <w:p w14:paraId="05E901A6">
            <w:pPr>
              <w:pStyle w:val="12"/>
              <w:spacing w:before="91" w:line="360" w:lineRule="auto"/>
              <w:ind w:left="32"/>
              <w:jc w:val="center"/>
              <w:rPr>
                <w:color w:val="auto"/>
                <w:spacing w:val="-2"/>
                <w:sz w:val="21"/>
                <w:szCs w:val="21"/>
                <w:lang w:eastAsia="zh-CN"/>
              </w:rPr>
            </w:pPr>
            <w:r>
              <w:rPr>
                <w:rFonts w:hint="eastAsia"/>
                <w:spacing w:val="-2"/>
                <w:sz w:val="21"/>
                <w:szCs w:val="21"/>
                <w:lang w:eastAsia="zh-CN"/>
              </w:rPr>
              <w:t>1400*650*</w:t>
            </w:r>
            <w:r>
              <w:rPr>
                <w:rFonts w:hint="eastAsia"/>
                <w:spacing w:val="-2"/>
                <w:sz w:val="21"/>
                <w:szCs w:val="21"/>
                <w:lang w:val="en-US" w:eastAsia="zh-CN"/>
              </w:rPr>
              <w:t>H</w:t>
            </w:r>
            <w:r>
              <w:rPr>
                <w:rFonts w:hint="eastAsia"/>
                <w:spacing w:val="-2"/>
                <w:sz w:val="21"/>
                <w:szCs w:val="21"/>
                <w:lang w:eastAsia="zh-CN"/>
              </w:rPr>
              <w:t>750</w:t>
            </w:r>
            <w:r>
              <w:rPr>
                <w:rFonts w:hint="eastAsia"/>
                <w:spacing w:val="-2"/>
                <w:sz w:val="21"/>
                <w:szCs w:val="21"/>
                <w:lang w:val="en-US" w:eastAsia="zh-CN"/>
              </w:rPr>
              <w:t>mm</w:t>
            </w:r>
          </w:p>
        </w:tc>
        <w:tc>
          <w:tcPr>
            <w:tcW w:w="1059" w:type="dxa"/>
            <w:vAlign w:val="center"/>
          </w:tcPr>
          <w:p w14:paraId="645C989D">
            <w:pPr>
              <w:pStyle w:val="12"/>
              <w:spacing w:before="76" w:line="360" w:lineRule="auto"/>
              <w:ind w:left="164" w:right="268"/>
              <w:jc w:val="center"/>
              <w:rPr>
                <w:rFonts w:hint="default" w:eastAsia="宋体"/>
                <w:color w:val="auto"/>
                <w:spacing w:val="2"/>
                <w:sz w:val="21"/>
                <w:szCs w:val="21"/>
                <w:lang w:val="en-US" w:eastAsia="zh-CN"/>
              </w:rPr>
            </w:pPr>
            <w:r>
              <w:rPr>
                <w:rFonts w:hint="eastAsia"/>
                <w:spacing w:val="-10"/>
                <w:lang w:val="en-US" w:eastAsia="zh-CN"/>
              </w:rPr>
              <w:t>52</w:t>
            </w:r>
          </w:p>
        </w:tc>
        <w:tc>
          <w:tcPr>
            <w:tcW w:w="2987" w:type="dxa"/>
            <w:vAlign w:val="center"/>
          </w:tcPr>
          <w:p w14:paraId="1AB16D28">
            <w:pPr>
              <w:pStyle w:val="12"/>
              <w:spacing w:before="91" w:line="360" w:lineRule="auto"/>
              <w:rPr>
                <w:rFonts w:hint="default"/>
                <w:spacing w:val="17"/>
                <w:sz w:val="21"/>
                <w:szCs w:val="21"/>
                <w:lang w:val="en-US" w:eastAsia="zh-CN"/>
              </w:rPr>
            </w:pPr>
            <w:r>
              <w:rPr>
                <w:rFonts w:hint="eastAsia"/>
                <w:spacing w:val="17"/>
                <w:sz w:val="21"/>
                <w:szCs w:val="21"/>
                <w:lang w:val="en-US" w:eastAsia="zh-CN"/>
              </w:rPr>
              <w:t>钢木制作</w:t>
            </w:r>
          </w:p>
          <w:p w14:paraId="085A4562">
            <w:pPr>
              <w:pStyle w:val="12"/>
              <w:spacing w:before="76" w:line="360" w:lineRule="auto"/>
              <w:ind w:right="268"/>
              <w:jc w:val="both"/>
              <w:rPr>
                <w:color w:val="auto"/>
                <w:sz w:val="21"/>
                <w:szCs w:val="21"/>
                <w:lang w:eastAsia="zh-CN"/>
              </w:rPr>
            </w:pPr>
            <w:r>
              <w:rPr>
                <w:rFonts w:hint="eastAsia"/>
                <w:spacing w:val="1"/>
                <w:sz w:val="21"/>
                <w:szCs w:val="21"/>
                <w:lang w:eastAsia="zh-CN"/>
              </w:rPr>
              <w:t>钢架的连接件为铝合金</w:t>
            </w:r>
            <w:r>
              <w:rPr>
                <w:rFonts w:hint="eastAsia"/>
                <w:sz w:val="21"/>
                <w:szCs w:val="21"/>
                <w:lang w:eastAsia="zh-CN"/>
              </w:rPr>
              <w:t>五金件</w:t>
            </w:r>
          </w:p>
        </w:tc>
        <w:tc>
          <w:tcPr>
            <w:tcW w:w="3266" w:type="dxa"/>
            <w:vAlign w:val="center"/>
          </w:tcPr>
          <w:p w14:paraId="59853334">
            <w:pPr>
              <w:pStyle w:val="12"/>
              <w:spacing w:before="191" w:line="360" w:lineRule="auto"/>
              <w:jc w:val="both"/>
              <w:rPr>
                <w:rFonts w:hint="eastAsia"/>
                <w:color w:val="auto"/>
                <w:spacing w:val="1"/>
                <w:sz w:val="21"/>
                <w:szCs w:val="21"/>
                <w:lang w:val="en-US" w:eastAsia="zh-CN"/>
              </w:rPr>
            </w:pPr>
            <w:r>
              <w:rPr>
                <w:rFonts w:hint="eastAsia"/>
                <w:color w:val="auto"/>
                <w:spacing w:val="1"/>
                <w:sz w:val="21"/>
                <w:szCs w:val="21"/>
                <w:lang w:val="en-US" w:eastAsia="zh-CN"/>
              </w:rPr>
              <w:t>钢材：钢架壁厚≥1.5mm</w:t>
            </w:r>
          </w:p>
          <w:p w14:paraId="2CA6540A">
            <w:pPr>
              <w:pStyle w:val="12"/>
              <w:spacing w:before="191" w:line="360" w:lineRule="auto"/>
              <w:jc w:val="both"/>
              <w:rPr>
                <w:color w:val="auto"/>
                <w:sz w:val="18"/>
                <w:szCs w:val="18"/>
                <w:lang w:eastAsia="zh-CN"/>
              </w:rPr>
            </w:pPr>
            <w:r>
              <w:rPr>
                <w:rFonts w:hint="eastAsia"/>
                <w:color w:val="auto"/>
                <w:spacing w:val="1"/>
                <w:sz w:val="21"/>
                <w:szCs w:val="21"/>
                <w:lang w:eastAsia="zh-CN"/>
              </w:rPr>
              <w:t>板基材：加厚（25mm）ENF级多层胶合板表面贴防火板</w:t>
            </w:r>
          </w:p>
          <w:p w14:paraId="613A32FA">
            <w:pPr>
              <w:pStyle w:val="12"/>
              <w:spacing w:before="58" w:line="360" w:lineRule="auto"/>
              <w:jc w:val="both"/>
              <w:rPr>
                <w:rFonts w:hint="default"/>
                <w:color w:val="auto"/>
                <w:sz w:val="21"/>
                <w:szCs w:val="21"/>
                <w:lang w:val="en-US" w:eastAsia="zh-CN"/>
              </w:rPr>
            </w:pPr>
            <w:r>
              <w:rPr>
                <w:rFonts w:hint="eastAsia"/>
                <w:color w:val="auto"/>
                <w:spacing w:val="2"/>
                <w:position w:val="9"/>
                <w:sz w:val="21"/>
                <w:szCs w:val="21"/>
                <w:lang w:eastAsia="zh-CN"/>
              </w:rPr>
              <w:t>封边：</w:t>
            </w:r>
            <w:r>
              <w:rPr>
                <w:rFonts w:hint="eastAsia"/>
                <w:color w:val="auto"/>
                <w:spacing w:val="2"/>
                <w:position w:val="9"/>
                <w:sz w:val="21"/>
                <w:szCs w:val="21"/>
                <w:lang w:val="en-US" w:eastAsia="zh-CN"/>
              </w:rPr>
              <w:t>PUR+优质PVC封边</w:t>
            </w:r>
          </w:p>
          <w:p w14:paraId="2E29876F">
            <w:pPr>
              <w:pStyle w:val="12"/>
              <w:spacing w:before="78" w:line="360" w:lineRule="auto"/>
              <w:jc w:val="both"/>
              <w:rPr>
                <w:rFonts w:hint="default"/>
                <w:color w:val="auto"/>
                <w:spacing w:val="3"/>
                <w:position w:val="8"/>
                <w:sz w:val="21"/>
                <w:szCs w:val="21"/>
                <w:lang w:val="en-US" w:eastAsia="zh-CN"/>
              </w:rPr>
            </w:pPr>
            <w:r>
              <w:rPr>
                <w:rFonts w:hint="eastAsia"/>
                <w:color w:val="auto"/>
                <w:spacing w:val="2"/>
                <w:sz w:val="21"/>
                <w:szCs w:val="21"/>
                <w:lang w:eastAsia="zh-CN"/>
              </w:rPr>
              <w:t>涂饰：</w:t>
            </w:r>
            <w:r>
              <w:rPr>
                <w:rFonts w:hint="eastAsia"/>
                <w:color w:val="auto"/>
                <w:spacing w:val="2"/>
                <w:sz w:val="21"/>
                <w:szCs w:val="21"/>
                <w:lang w:val="en-US" w:eastAsia="zh-CN"/>
              </w:rPr>
              <w:t>金属喷漆、热固性粉末涂料</w:t>
            </w:r>
          </w:p>
          <w:p w14:paraId="17DB83B2">
            <w:pPr>
              <w:pStyle w:val="12"/>
              <w:spacing w:before="78" w:line="360" w:lineRule="auto"/>
              <w:jc w:val="both"/>
              <w:rPr>
                <w:color w:val="auto"/>
                <w:sz w:val="21"/>
                <w:szCs w:val="21"/>
                <w:lang w:eastAsia="zh-CN"/>
              </w:rPr>
            </w:pPr>
            <w:r>
              <w:rPr>
                <w:rFonts w:hint="eastAsia"/>
                <w:color w:val="auto"/>
                <w:spacing w:val="2"/>
                <w:sz w:val="21"/>
                <w:szCs w:val="21"/>
                <w:lang w:eastAsia="zh-CN"/>
              </w:rPr>
              <w:t>五金件：连接件高强防锈、表面喷塑/电镀达标、环保无重金属</w:t>
            </w:r>
          </w:p>
        </w:tc>
        <w:tc>
          <w:tcPr>
            <w:tcW w:w="5742" w:type="dxa"/>
            <w:vAlign w:val="center"/>
          </w:tcPr>
          <w:p w14:paraId="59E5A225">
            <w:pPr>
              <w:pStyle w:val="12"/>
              <w:keepNext w:val="0"/>
              <w:keepLines w:val="0"/>
              <w:pageBreakBefore w:val="0"/>
              <w:wordWrap/>
              <w:overflowPunct/>
              <w:topLinePunct w:val="0"/>
              <w:autoSpaceDE w:val="0"/>
              <w:autoSpaceDN w:val="0"/>
              <w:bidi w:val="0"/>
              <w:adjustRightInd w:val="0"/>
              <w:spacing w:before="109" w:line="360" w:lineRule="auto"/>
              <w:ind w:right="106"/>
              <w:rPr>
                <w:rFonts w:hint="eastAsia" w:ascii="宋体" w:hAnsi="宋体" w:eastAsia="宋体" w:cs="宋体"/>
                <w:sz w:val="21"/>
                <w:szCs w:val="21"/>
              </w:rPr>
            </w:pPr>
            <w:r>
              <w:rPr>
                <w:rFonts w:hint="eastAsia" w:cs="宋体"/>
                <w:spacing w:val="-4"/>
                <w:sz w:val="21"/>
                <w:szCs w:val="21"/>
                <w:lang w:eastAsia="zh-CN"/>
              </w:rPr>
              <w:t>1.</w:t>
            </w:r>
            <w:r>
              <w:rPr>
                <w:rFonts w:hint="eastAsia" w:ascii="宋体" w:hAnsi="宋体" w:eastAsia="宋体" w:cs="宋体"/>
                <w:spacing w:val="-4"/>
                <w:sz w:val="21"/>
                <w:szCs w:val="21"/>
              </w:rPr>
              <w:t>整体采用钢木制作，钢架：壁厚≥1.5mm，金属喷漆涂层200h耐腐蚀试验符合要求，附着力达1级；</w:t>
            </w:r>
          </w:p>
          <w:p w14:paraId="63021A1F">
            <w:pPr>
              <w:pStyle w:val="12"/>
              <w:keepNext w:val="0"/>
              <w:keepLines w:val="0"/>
              <w:pageBreakBefore w:val="0"/>
              <w:wordWrap/>
              <w:overflowPunct/>
              <w:topLinePunct w:val="0"/>
              <w:autoSpaceDE w:val="0"/>
              <w:autoSpaceDN w:val="0"/>
              <w:bidi w:val="0"/>
              <w:adjustRightInd w:val="0"/>
              <w:spacing w:before="1" w:line="360" w:lineRule="auto"/>
              <w:ind w:right="210"/>
              <w:rPr>
                <w:rFonts w:hint="eastAsia" w:ascii="宋体" w:hAnsi="宋体" w:eastAsia="宋体" w:cs="宋体"/>
                <w:sz w:val="21"/>
                <w:szCs w:val="21"/>
              </w:rPr>
            </w:pPr>
            <w:r>
              <w:rPr>
                <w:rFonts w:hint="eastAsia" w:cs="宋体"/>
                <w:spacing w:val="-4"/>
                <w:sz w:val="21"/>
                <w:szCs w:val="21"/>
                <w:lang w:eastAsia="zh-CN"/>
              </w:rPr>
              <w:t>2.加厚（25mm）ENF级多层胶合板表面贴防火板；</w:t>
            </w:r>
          </w:p>
          <w:p w14:paraId="4A942EBD">
            <w:pPr>
              <w:pStyle w:val="12"/>
              <w:keepNext w:val="0"/>
              <w:keepLines w:val="0"/>
              <w:pageBreakBefore w:val="0"/>
              <w:wordWrap/>
              <w:overflowPunct/>
              <w:topLinePunct w:val="0"/>
              <w:autoSpaceDE w:val="0"/>
              <w:autoSpaceDN w:val="0"/>
              <w:bidi w:val="0"/>
              <w:adjustRightInd w:val="0"/>
              <w:spacing w:before="2" w:line="360" w:lineRule="auto"/>
              <w:ind w:right="152"/>
              <w:rPr>
                <w:rFonts w:hint="eastAsia" w:ascii="宋体" w:hAnsi="宋体" w:eastAsia="宋体" w:cs="宋体"/>
                <w:spacing w:val="-1"/>
                <w:sz w:val="21"/>
                <w:szCs w:val="21"/>
                <w:lang w:eastAsia="zh-CN"/>
              </w:rPr>
            </w:pPr>
            <w:r>
              <w:rPr>
                <w:rFonts w:hint="eastAsia" w:cs="宋体"/>
                <w:spacing w:val="-2"/>
                <w:sz w:val="21"/>
                <w:szCs w:val="21"/>
                <w:lang w:eastAsia="zh-CN"/>
              </w:rPr>
              <w:t>3.</w:t>
            </w:r>
            <w:r>
              <w:rPr>
                <w:rFonts w:hint="eastAsia" w:ascii="宋体" w:hAnsi="宋体" w:eastAsia="宋体" w:cs="宋体"/>
                <w:spacing w:val="-2"/>
                <w:sz w:val="21"/>
                <w:szCs w:val="21"/>
              </w:rPr>
              <w:t>热固性粉末涂料：漆膜厚度≥200um，硬度≥H，附着力≤1级，耐湿性1000h无异常，中性耐盐雾性500h</w:t>
            </w:r>
            <w:r>
              <w:rPr>
                <w:rFonts w:hint="eastAsia" w:cs="宋体"/>
                <w:spacing w:val="-2"/>
                <w:sz w:val="21"/>
                <w:szCs w:val="21"/>
                <w:lang w:eastAsia="zh-CN"/>
              </w:rPr>
              <w:t>；</w:t>
            </w:r>
          </w:p>
          <w:p w14:paraId="1B92EEB2">
            <w:pPr>
              <w:pStyle w:val="12"/>
              <w:keepNext w:val="0"/>
              <w:keepLines w:val="0"/>
              <w:pageBreakBefore w:val="0"/>
              <w:wordWrap/>
              <w:overflowPunct/>
              <w:topLinePunct w:val="0"/>
              <w:autoSpaceDE w:val="0"/>
              <w:autoSpaceDN w:val="0"/>
              <w:bidi w:val="0"/>
              <w:adjustRightInd w:val="0"/>
              <w:spacing w:before="2" w:line="360" w:lineRule="auto"/>
              <w:ind w:right="152"/>
              <w:rPr>
                <w:rFonts w:hint="default" w:ascii="宋体" w:hAnsi="宋体" w:eastAsia="宋体" w:cs="宋体"/>
                <w:spacing w:val="-1"/>
                <w:sz w:val="21"/>
                <w:szCs w:val="21"/>
                <w:lang w:val="en-US" w:eastAsia="zh-CN"/>
              </w:rPr>
            </w:pPr>
            <w:r>
              <w:rPr>
                <w:rFonts w:hint="eastAsia" w:cs="宋体"/>
                <w:spacing w:val="-1"/>
                <w:sz w:val="21"/>
                <w:szCs w:val="21"/>
                <w:lang w:val="en-US" w:eastAsia="zh-CN"/>
              </w:rPr>
              <w:t>4.带钢制外开门，常规把手，四角倒R15圆角；</w:t>
            </w:r>
          </w:p>
          <w:p w14:paraId="2F2F8594">
            <w:pPr>
              <w:pStyle w:val="14"/>
              <w:keepNext w:val="0"/>
              <w:keepLines w:val="0"/>
              <w:pageBreakBefore w:val="0"/>
              <w:wordWrap/>
              <w:overflowPunct/>
              <w:topLinePunct w:val="0"/>
              <w:autoSpaceDE w:val="0"/>
              <w:autoSpaceDN w:val="0"/>
              <w:bidi w:val="0"/>
              <w:adjustRightInd w:val="0"/>
              <w:spacing w:line="360" w:lineRule="auto"/>
              <w:jc w:val="both"/>
              <w:rPr>
                <w:rFonts w:hint="eastAsia" w:ascii="宋体" w:hAnsi="宋体" w:eastAsia="宋体" w:cs="宋体"/>
                <w:spacing w:val="-1"/>
                <w:sz w:val="21"/>
                <w:szCs w:val="21"/>
                <w:lang w:val="en-US" w:eastAsia="zh-CN"/>
              </w:rPr>
            </w:pPr>
            <w:r>
              <w:rPr>
                <w:rFonts w:hint="eastAsia" w:hAnsi="宋体" w:cs="宋体"/>
                <w:spacing w:val="-1"/>
                <w:sz w:val="21"/>
                <w:szCs w:val="21"/>
                <w:lang w:val="en-US" w:eastAsia="zh-CN"/>
              </w:rPr>
              <w:t>5.热固性粉末涂料：漆膜厚度≥200um，硬度≥H，附着力≤1级，耐湿性1000h无异常，中性耐盐雾性500h；</w:t>
            </w:r>
          </w:p>
          <w:p w14:paraId="7F2085C3">
            <w:pPr>
              <w:pStyle w:val="14"/>
              <w:keepNext w:val="0"/>
              <w:keepLines w:val="0"/>
              <w:pageBreakBefore w:val="0"/>
              <w:wordWrap/>
              <w:overflowPunct/>
              <w:topLinePunct w:val="0"/>
              <w:autoSpaceDE w:val="0"/>
              <w:autoSpaceDN w:val="0"/>
              <w:bidi w:val="0"/>
              <w:adjustRightInd w:val="0"/>
              <w:spacing w:line="360" w:lineRule="auto"/>
              <w:jc w:val="both"/>
              <w:rPr>
                <w:rFonts w:hint="eastAsia" w:hAnsi="宋体" w:cs="宋体"/>
                <w:spacing w:val="-1"/>
                <w:sz w:val="21"/>
                <w:szCs w:val="21"/>
                <w:lang w:val="en-US" w:eastAsia="zh-CN"/>
              </w:rPr>
            </w:pPr>
            <w:r>
              <w:rPr>
                <w:rFonts w:hint="eastAsia" w:hAnsi="宋体" w:cs="宋体"/>
                <w:spacing w:val="-1"/>
                <w:sz w:val="21"/>
                <w:szCs w:val="21"/>
                <w:lang w:val="en-US" w:eastAsia="zh-CN"/>
              </w:rPr>
              <w:t>6.PUR+优质PVC封边，颜色枫木色；</w:t>
            </w:r>
          </w:p>
          <w:p w14:paraId="01AF865E">
            <w:pPr>
              <w:pStyle w:val="14"/>
              <w:keepNext w:val="0"/>
              <w:keepLines w:val="0"/>
              <w:pageBreakBefore w:val="0"/>
              <w:wordWrap/>
              <w:overflowPunct/>
              <w:topLinePunct w:val="0"/>
              <w:autoSpaceDE w:val="0"/>
              <w:autoSpaceDN w:val="0"/>
              <w:bidi w:val="0"/>
              <w:adjustRightInd w:val="0"/>
              <w:spacing w:line="360" w:lineRule="auto"/>
              <w:jc w:val="both"/>
              <w:rPr>
                <w:rFonts w:hint="eastAsia" w:hAnsi="宋体" w:cs="宋体"/>
                <w:spacing w:val="-1"/>
                <w:sz w:val="21"/>
                <w:szCs w:val="21"/>
                <w:lang w:val="en-US" w:eastAsia="zh-CN"/>
              </w:rPr>
            </w:pPr>
            <w:r>
              <w:rPr>
                <w:rFonts w:hint="eastAsia" w:hAnsi="宋体" w:cs="宋体"/>
                <w:spacing w:val="-1"/>
                <w:sz w:val="21"/>
                <w:szCs w:val="21"/>
                <w:lang w:val="en-US" w:eastAsia="zh-CN"/>
              </w:rPr>
              <w:t>7.每张实验桌配置3组倒式插座，共计6组86型面板强电模块，配合面板需采用CCC认证，面板位置厂家自行设计，整体需位置合理，使用方便，确保安全性；</w:t>
            </w:r>
          </w:p>
          <w:p w14:paraId="5358C908">
            <w:pPr>
              <w:pStyle w:val="14"/>
              <w:keepNext w:val="0"/>
              <w:keepLines w:val="0"/>
              <w:pageBreakBefore w:val="0"/>
              <w:wordWrap/>
              <w:overflowPunct/>
              <w:topLinePunct w:val="0"/>
              <w:autoSpaceDE w:val="0"/>
              <w:autoSpaceDN w:val="0"/>
              <w:bidi w:val="0"/>
              <w:adjustRightInd w:val="0"/>
              <w:spacing w:line="360" w:lineRule="auto"/>
              <w:jc w:val="both"/>
              <w:rPr>
                <w:rFonts w:hint="default" w:hAnsi="宋体" w:cs="宋体"/>
                <w:spacing w:val="-1"/>
                <w:sz w:val="21"/>
                <w:szCs w:val="21"/>
                <w:lang w:val="en-US" w:eastAsia="zh-CN"/>
              </w:rPr>
            </w:pPr>
            <w:r>
              <w:rPr>
                <w:rFonts w:hint="eastAsia" w:hAnsi="宋体" w:cs="宋体"/>
                <w:spacing w:val="-1"/>
                <w:sz w:val="21"/>
                <w:szCs w:val="21"/>
                <w:lang w:val="en-US" w:eastAsia="zh-CN"/>
              </w:rPr>
              <w:t>8.中标单位需根据现场施工条件，负责每组实验桌的强电接线、家具内穿线及面板安装，采用优质国产国标线。</w:t>
            </w:r>
          </w:p>
        </w:tc>
      </w:tr>
      <w:tr w14:paraId="18E9E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8" w:hRule="atLeast"/>
        </w:trPr>
        <w:tc>
          <w:tcPr>
            <w:tcW w:w="675" w:type="dxa"/>
            <w:vAlign w:val="center"/>
          </w:tcPr>
          <w:p w14:paraId="1B11F2E9">
            <w:pPr>
              <w:spacing w:line="360" w:lineRule="auto"/>
              <w:jc w:val="center"/>
              <w:rPr>
                <w:rFonts w:ascii="宋体" w:hAnsi="宋体" w:eastAsia="宋体" w:cs="宋体"/>
                <w:lang w:eastAsia="zh-CN"/>
              </w:rPr>
            </w:pPr>
            <w:r>
              <w:rPr>
                <w:rFonts w:hint="eastAsia" w:ascii="宋体" w:hAnsi="宋体" w:eastAsia="宋体" w:cs="宋体"/>
                <w:lang w:eastAsia="zh-CN"/>
              </w:rPr>
              <w:t>2</w:t>
            </w:r>
          </w:p>
        </w:tc>
        <w:tc>
          <w:tcPr>
            <w:tcW w:w="833" w:type="dxa"/>
            <w:vAlign w:val="center"/>
          </w:tcPr>
          <w:p w14:paraId="36D84787">
            <w:pPr>
              <w:spacing w:line="360" w:lineRule="auto"/>
              <w:jc w:val="both"/>
              <w:rPr>
                <w:rFonts w:hint="default" w:ascii="宋体" w:hAnsi="宋体" w:eastAsia="宋体" w:cs="宋体"/>
                <w:lang w:val="en-US" w:eastAsia="zh-CN"/>
              </w:rPr>
            </w:pPr>
            <w:r>
              <w:rPr>
                <w:rFonts w:hint="eastAsia" w:ascii="宋体" w:hAnsi="宋体" w:eastAsia="宋体" w:cs="宋体"/>
                <w:lang w:val="en-US" w:eastAsia="zh-CN"/>
              </w:rPr>
              <w:t>实验桌2</w:t>
            </w:r>
          </w:p>
        </w:tc>
        <w:tc>
          <w:tcPr>
            <w:tcW w:w="1023" w:type="dxa"/>
            <w:vAlign w:val="center"/>
          </w:tcPr>
          <w:p w14:paraId="5E861A7E">
            <w:pPr>
              <w:pStyle w:val="12"/>
              <w:spacing w:before="129" w:line="360" w:lineRule="auto"/>
              <w:jc w:val="both"/>
              <w:rPr>
                <w:rFonts w:hint="default"/>
                <w:sz w:val="21"/>
                <w:szCs w:val="21"/>
                <w:lang w:val="en-US" w:eastAsia="zh-CN"/>
              </w:rPr>
            </w:pPr>
            <w:r>
              <w:rPr>
                <w:rFonts w:hint="eastAsia"/>
                <w:sz w:val="21"/>
                <w:szCs w:val="21"/>
                <w:lang w:val="en-US" w:eastAsia="zh-CN"/>
              </w:rPr>
              <w:t>全钢结构</w:t>
            </w:r>
          </w:p>
        </w:tc>
        <w:tc>
          <w:tcPr>
            <w:tcW w:w="3298" w:type="dxa"/>
            <w:vAlign w:val="center"/>
          </w:tcPr>
          <w:p w14:paraId="1E1E7D1A">
            <w:pPr>
              <w:pStyle w:val="12"/>
              <w:spacing w:before="91" w:line="360" w:lineRule="auto"/>
              <w:jc w:val="both"/>
              <w:rPr>
                <w:rFonts w:hint="eastAsia" w:ascii="微软雅黑" w:hAnsi="微软雅黑" w:eastAsia="微软雅黑" w:cs="微软雅黑"/>
                <w:color w:val="auto"/>
                <w:kern w:val="0"/>
                <w:sz w:val="20"/>
                <w:szCs w:val="20"/>
                <w:highlight w:val="none"/>
                <w:lang w:eastAsia="zh-CN"/>
              </w:rPr>
            </w:pPr>
            <w:r>
              <w:drawing>
                <wp:inline distT="0" distB="0" distL="114300" distR="114300">
                  <wp:extent cx="2083435" cy="1911985"/>
                  <wp:effectExtent l="0" t="0" r="4445" b="825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6"/>
                          <a:stretch>
                            <a:fillRect/>
                          </a:stretch>
                        </pic:blipFill>
                        <pic:spPr>
                          <a:xfrm>
                            <a:off x="0" y="0"/>
                            <a:ext cx="2083435" cy="1911985"/>
                          </a:xfrm>
                          <a:prstGeom prst="rect">
                            <a:avLst/>
                          </a:prstGeom>
                          <a:noFill/>
                          <a:ln>
                            <a:noFill/>
                          </a:ln>
                        </pic:spPr>
                      </pic:pic>
                    </a:graphicData>
                  </a:graphic>
                </wp:inline>
              </w:drawing>
            </w:r>
          </w:p>
        </w:tc>
        <w:tc>
          <w:tcPr>
            <w:tcW w:w="2207" w:type="dxa"/>
            <w:vAlign w:val="center"/>
          </w:tcPr>
          <w:p w14:paraId="090DAE53">
            <w:pPr>
              <w:pStyle w:val="12"/>
              <w:spacing w:before="91" w:line="360" w:lineRule="auto"/>
              <w:ind w:left="32"/>
              <w:jc w:val="center"/>
              <w:rPr>
                <w:spacing w:val="-2"/>
                <w:sz w:val="21"/>
                <w:szCs w:val="21"/>
                <w:lang w:eastAsia="zh-CN"/>
              </w:rPr>
            </w:pPr>
            <w:r>
              <w:rPr>
                <w:rFonts w:hint="eastAsia"/>
                <w:spacing w:val="-2"/>
                <w:sz w:val="21"/>
                <w:szCs w:val="21"/>
                <w:lang w:eastAsia="zh-CN"/>
              </w:rPr>
              <w:t>2400*1000*</w:t>
            </w:r>
            <w:r>
              <w:rPr>
                <w:rFonts w:hint="eastAsia"/>
                <w:spacing w:val="-2"/>
                <w:sz w:val="21"/>
                <w:szCs w:val="21"/>
                <w:lang w:val="en-US" w:eastAsia="zh-CN"/>
              </w:rPr>
              <w:t>H</w:t>
            </w:r>
            <w:r>
              <w:rPr>
                <w:rFonts w:hint="eastAsia"/>
                <w:spacing w:val="-2"/>
                <w:sz w:val="21"/>
                <w:szCs w:val="21"/>
                <w:lang w:eastAsia="zh-CN"/>
              </w:rPr>
              <w:t>750mm</w:t>
            </w:r>
          </w:p>
        </w:tc>
        <w:tc>
          <w:tcPr>
            <w:tcW w:w="1059" w:type="dxa"/>
            <w:vAlign w:val="center"/>
          </w:tcPr>
          <w:p w14:paraId="70080C49">
            <w:pPr>
              <w:pStyle w:val="12"/>
              <w:spacing w:before="76" w:line="360" w:lineRule="auto"/>
              <w:ind w:right="268"/>
              <w:jc w:val="center"/>
              <w:rPr>
                <w:rFonts w:hint="default" w:eastAsia="宋体"/>
                <w:spacing w:val="2"/>
                <w:sz w:val="21"/>
                <w:szCs w:val="21"/>
                <w:lang w:val="en-US" w:eastAsia="zh-CN"/>
              </w:rPr>
            </w:pPr>
            <w:r>
              <w:rPr>
                <w:rFonts w:hint="eastAsia"/>
                <w:spacing w:val="-10"/>
                <w:lang w:val="en-US" w:eastAsia="zh-CN"/>
              </w:rPr>
              <w:t>64</w:t>
            </w:r>
          </w:p>
        </w:tc>
        <w:tc>
          <w:tcPr>
            <w:tcW w:w="2987" w:type="dxa"/>
            <w:vAlign w:val="center"/>
          </w:tcPr>
          <w:p w14:paraId="2C934FCA">
            <w:pPr>
              <w:pStyle w:val="12"/>
              <w:spacing w:before="76" w:line="360" w:lineRule="auto"/>
              <w:ind w:right="268"/>
              <w:jc w:val="both"/>
              <w:rPr>
                <w:spacing w:val="2"/>
                <w:sz w:val="21"/>
                <w:szCs w:val="21"/>
                <w:lang w:eastAsia="zh-CN"/>
              </w:rPr>
            </w:pPr>
            <w:r>
              <w:rPr>
                <w:rFonts w:hint="eastAsia"/>
                <w:spacing w:val="2"/>
                <w:sz w:val="21"/>
                <w:szCs w:val="21"/>
                <w:lang w:val="en-US" w:eastAsia="zh-CN"/>
              </w:rPr>
              <w:t>全钢结构</w:t>
            </w:r>
            <w:r>
              <w:rPr>
                <w:rFonts w:hint="eastAsia"/>
                <w:spacing w:val="2"/>
                <w:sz w:val="21"/>
                <w:szCs w:val="21"/>
                <w:lang w:eastAsia="zh-CN"/>
              </w:rPr>
              <w:t>。采用1.0mm优质镀锌钢板，采用CO2保护焊焊接，打磨处理，表面经耐酸碱粉末烤漆处理，涂层厚度≥80μm</w:t>
            </w:r>
          </w:p>
          <w:p w14:paraId="4B6856D1">
            <w:pPr>
              <w:pStyle w:val="12"/>
              <w:spacing w:before="76" w:line="360" w:lineRule="auto"/>
              <w:ind w:right="268"/>
              <w:jc w:val="both"/>
              <w:rPr>
                <w:rFonts w:hint="eastAsia"/>
                <w:spacing w:val="2"/>
                <w:sz w:val="21"/>
                <w:szCs w:val="21"/>
                <w:lang w:eastAsia="zh-CN"/>
              </w:rPr>
            </w:pPr>
            <w:r>
              <w:rPr>
                <w:rFonts w:hint="eastAsia"/>
                <w:spacing w:val="2"/>
                <w:sz w:val="21"/>
                <w:szCs w:val="21"/>
                <w:lang w:eastAsia="zh-CN"/>
              </w:rPr>
              <w:t>台面：采用18mm厚双面膜耐腐蚀实芯理化板制作</w:t>
            </w:r>
          </w:p>
          <w:p w14:paraId="276C400B">
            <w:pPr>
              <w:pStyle w:val="12"/>
              <w:spacing w:before="76" w:line="360" w:lineRule="auto"/>
              <w:ind w:right="268"/>
              <w:jc w:val="both"/>
              <w:rPr>
                <w:spacing w:val="2"/>
                <w:sz w:val="21"/>
                <w:szCs w:val="21"/>
                <w:highlight w:val="yellow"/>
                <w:lang w:eastAsia="zh-CN"/>
              </w:rPr>
            </w:pPr>
            <w:r>
              <w:rPr>
                <w:rFonts w:hint="eastAsia"/>
                <w:spacing w:val="2"/>
                <w:sz w:val="21"/>
                <w:szCs w:val="21"/>
                <w:lang w:val="en-US" w:eastAsia="zh-CN"/>
              </w:rPr>
              <w:t>抽屉</w:t>
            </w:r>
            <w:r>
              <w:rPr>
                <w:rFonts w:hint="eastAsia"/>
                <w:spacing w:val="2"/>
                <w:sz w:val="21"/>
                <w:szCs w:val="21"/>
                <w:lang w:eastAsia="zh-CN"/>
              </w:rPr>
              <w:t>配置：</w:t>
            </w:r>
            <w:r>
              <w:rPr>
                <w:rFonts w:hint="eastAsia"/>
                <w:spacing w:val="2"/>
                <w:sz w:val="21"/>
                <w:szCs w:val="21"/>
                <w:lang w:val="en-US" w:eastAsia="zh-CN"/>
              </w:rPr>
              <w:t>带阻尼滑轨</w:t>
            </w:r>
          </w:p>
          <w:p w14:paraId="5884CC15">
            <w:pPr>
              <w:pStyle w:val="12"/>
              <w:spacing w:before="76" w:line="360" w:lineRule="auto"/>
              <w:ind w:right="268"/>
              <w:jc w:val="both"/>
              <w:rPr>
                <w:spacing w:val="2"/>
                <w:sz w:val="21"/>
                <w:szCs w:val="21"/>
                <w:lang w:eastAsia="zh-CN"/>
              </w:rPr>
            </w:pPr>
            <w:r>
              <w:rPr>
                <w:rFonts w:hint="eastAsia"/>
                <w:spacing w:val="2"/>
                <w:sz w:val="21"/>
                <w:szCs w:val="21"/>
                <w:lang w:eastAsia="zh-CN"/>
              </w:rPr>
              <w:t>五金配件配置阻尼</w:t>
            </w:r>
            <w:r>
              <w:rPr>
                <w:rFonts w:hint="eastAsia"/>
                <w:spacing w:val="2"/>
                <w:sz w:val="21"/>
                <w:szCs w:val="21"/>
                <w:lang w:val="en-US" w:eastAsia="zh-CN"/>
              </w:rPr>
              <w:t>滑轨</w:t>
            </w:r>
            <w:r>
              <w:rPr>
                <w:rFonts w:hint="eastAsia"/>
                <w:spacing w:val="2"/>
                <w:sz w:val="21"/>
                <w:szCs w:val="21"/>
                <w:lang w:eastAsia="zh-CN"/>
              </w:rPr>
              <w:t>及铰链。</w:t>
            </w:r>
          </w:p>
        </w:tc>
        <w:tc>
          <w:tcPr>
            <w:tcW w:w="3266" w:type="dxa"/>
            <w:vAlign w:val="center"/>
          </w:tcPr>
          <w:p w14:paraId="7AF3FD78">
            <w:pPr>
              <w:pStyle w:val="12"/>
              <w:spacing w:before="191" w:line="360" w:lineRule="auto"/>
              <w:jc w:val="both"/>
              <w:rPr>
                <w:rFonts w:hint="default"/>
                <w:sz w:val="21"/>
                <w:szCs w:val="21"/>
                <w:lang w:val="en-US" w:eastAsia="zh-CN"/>
              </w:rPr>
            </w:pPr>
            <w:r>
              <w:rPr>
                <w:rFonts w:hint="eastAsia"/>
                <w:spacing w:val="1"/>
                <w:sz w:val="21"/>
                <w:szCs w:val="21"/>
                <w:lang w:eastAsia="zh-CN"/>
              </w:rPr>
              <w:t>板基材：</w:t>
            </w:r>
            <w:r>
              <w:rPr>
                <w:rFonts w:hint="eastAsia"/>
                <w:sz w:val="21"/>
                <w:szCs w:val="21"/>
                <w:lang w:eastAsia="zh-CN"/>
              </w:rPr>
              <w:t>理化板</w:t>
            </w:r>
          </w:p>
          <w:p w14:paraId="3D5CFC3B">
            <w:pPr>
              <w:pStyle w:val="12"/>
              <w:spacing w:before="90" w:line="360" w:lineRule="auto"/>
              <w:jc w:val="both"/>
              <w:rPr>
                <w:rFonts w:hint="default"/>
                <w:sz w:val="21"/>
                <w:szCs w:val="21"/>
                <w:lang w:val="en-US" w:eastAsia="zh-CN"/>
              </w:rPr>
            </w:pPr>
            <w:r>
              <w:rPr>
                <w:rFonts w:hint="eastAsia"/>
                <w:spacing w:val="5"/>
                <w:sz w:val="21"/>
                <w:szCs w:val="21"/>
                <w:lang w:eastAsia="zh-CN"/>
              </w:rPr>
              <w:t>桌架：采用1.0mm优质镀锌钢板，采用CO2保护焊焊接，打磨处理，表面经耐酸碱粉末烤漆处理，涂层厚度≥80μm；</w:t>
            </w:r>
          </w:p>
          <w:p w14:paraId="12293CAE">
            <w:pPr>
              <w:pStyle w:val="12"/>
              <w:spacing w:line="360" w:lineRule="auto"/>
              <w:jc w:val="both"/>
              <w:rPr>
                <w:spacing w:val="2"/>
                <w:sz w:val="21"/>
                <w:szCs w:val="21"/>
                <w:lang w:eastAsia="zh-CN"/>
              </w:rPr>
            </w:pPr>
            <w:r>
              <w:rPr>
                <w:rFonts w:hint="eastAsia"/>
                <w:spacing w:val="2"/>
                <w:sz w:val="21"/>
                <w:szCs w:val="21"/>
                <w:lang w:eastAsia="zh-CN"/>
              </w:rPr>
              <w:t>五金件：优质</w:t>
            </w:r>
            <w:r>
              <w:rPr>
                <w:rFonts w:hint="eastAsia"/>
                <w:spacing w:val="2"/>
                <w:sz w:val="21"/>
                <w:szCs w:val="21"/>
                <w:lang w:val="en-US" w:eastAsia="zh-CN"/>
              </w:rPr>
              <w:t>滑</w:t>
            </w:r>
            <w:r>
              <w:rPr>
                <w:rFonts w:hint="eastAsia"/>
                <w:spacing w:val="2"/>
                <w:sz w:val="21"/>
                <w:szCs w:val="21"/>
                <w:lang w:eastAsia="zh-CN"/>
              </w:rPr>
              <w:t>轨、铰链、连接件、</w:t>
            </w:r>
            <w:r>
              <w:rPr>
                <w:rFonts w:hint="eastAsia"/>
                <w:spacing w:val="2"/>
                <w:sz w:val="21"/>
                <w:szCs w:val="21"/>
                <w:lang w:val="en-US" w:eastAsia="zh-CN"/>
              </w:rPr>
              <w:t>调节脚</w:t>
            </w:r>
          </w:p>
        </w:tc>
        <w:tc>
          <w:tcPr>
            <w:tcW w:w="5742" w:type="dxa"/>
            <w:vAlign w:val="center"/>
          </w:tcPr>
          <w:p w14:paraId="5B167F3F">
            <w:pPr>
              <w:pStyle w:val="12"/>
              <w:spacing w:line="360" w:lineRule="auto"/>
              <w:jc w:val="both"/>
              <w:rPr>
                <w:rFonts w:hint="eastAsia"/>
                <w:sz w:val="21"/>
                <w:szCs w:val="21"/>
                <w:lang w:eastAsia="zh-CN"/>
              </w:rPr>
            </w:pPr>
            <w:r>
              <w:rPr>
                <w:rFonts w:hint="eastAsia"/>
                <w:sz w:val="21"/>
                <w:szCs w:val="21"/>
                <w:lang w:eastAsia="zh-CN"/>
              </w:rPr>
              <w:t>1.全钢结构；</w:t>
            </w:r>
          </w:p>
          <w:p w14:paraId="6E6D243B">
            <w:pPr>
              <w:pStyle w:val="12"/>
              <w:spacing w:line="360" w:lineRule="auto"/>
              <w:jc w:val="both"/>
              <w:rPr>
                <w:rFonts w:hint="eastAsia"/>
                <w:sz w:val="21"/>
                <w:szCs w:val="21"/>
                <w:lang w:eastAsia="zh-CN"/>
              </w:rPr>
            </w:pPr>
            <w:r>
              <w:rPr>
                <w:rFonts w:hint="eastAsia"/>
                <w:sz w:val="21"/>
                <w:szCs w:val="21"/>
                <w:lang w:eastAsia="zh-CN"/>
              </w:rPr>
              <w:t>2.台面：采用18mm厚双面膜耐腐蚀实芯理化板制作，环保标准为E0级，甲醛释放量符合GB 18580-2025（18580标准6月1日起执行），四角倒R15圆角。耐酸、耐碱、耐高温，坚固耐用，防潮、无细孔、不膨胀、不龟裂、不变形、不导电、便于维护及具有良好的承重性能；</w:t>
            </w:r>
          </w:p>
          <w:p w14:paraId="7865F76D">
            <w:pPr>
              <w:pStyle w:val="12"/>
              <w:spacing w:line="360" w:lineRule="auto"/>
              <w:jc w:val="both"/>
              <w:rPr>
                <w:rFonts w:hint="eastAsia"/>
                <w:sz w:val="21"/>
                <w:szCs w:val="21"/>
                <w:lang w:eastAsia="zh-CN"/>
              </w:rPr>
            </w:pPr>
            <w:r>
              <w:rPr>
                <w:rFonts w:hint="eastAsia"/>
                <w:sz w:val="21"/>
                <w:szCs w:val="21"/>
                <w:lang w:eastAsia="zh-CN"/>
              </w:rPr>
              <w:t>3.柜体：采用1.0mm优质镀锌钢板，采用CO2保护焊焊接，打磨处理，表面经耐酸碱粉末烤漆处理，涂层厚度≥80μm；</w:t>
            </w:r>
          </w:p>
          <w:p w14:paraId="4178A36F">
            <w:pPr>
              <w:pStyle w:val="12"/>
              <w:spacing w:line="360" w:lineRule="auto"/>
              <w:jc w:val="both"/>
              <w:rPr>
                <w:rFonts w:hint="eastAsia"/>
                <w:sz w:val="21"/>
                <w:szCs w:val="21"/>
                <w:lang w:eastAsia="zh-CN"/>
              </w:rPr>
            </w:pPr>
            <w:r>
              <w:rPr>
                <w:rFonts w:hint="eastAsia"/>
                <w:sz w:val="21"/>
                <w:szCs w:val="21"/>
                <w:lang w:eastAsia="zh-CN"/>
              </w:rPr>
              <w:t>4.拉手：全钢拉手一字成型；</w:t>
            </w:r>
          </w:p>
          <w:p w14:paraId="1AB7320E">
            <w:pPr>
              <w:pStyle w:val="12"/>
              <w:spacing w:line="360" w:lineRule="auto"/>
              <w:jc w:val="both"/>
              <w:rPr>
                <w:rFonts w:hint="eastAsia"/>
                <w:sz w:val="21"/>
                <w:szCs w:val="21"/>
                <w:lang w:eastAsia="zh-CN"/>
              </w:rPr>
            </w:pPr>
            <w:r>
              <w:rPr>
                <w:rFonts w:hint="eastAsia"/>
                <w:sz w:val="21"/>
                <w:szCs w:val="21"/>
                <w:lang w:eastAsia="zh-CN"/>
              </w:rPr>
              <w:t>5.防撞胶垫：装于抽屉及门板内侧，减缓碰撞，保护柜体；</w:t>
            </w:r>
          </w:p>
          <w:p w14:paraId="17DD072D">
            <w:pPr>
              <w:pStyle w:val="12"/>
              <w:spacing w:line="360" w:lineRule="auto"/>
              <w:jc w:val="both"/>
              <w:rPr>
                <w:rFonts w:hint="eastAsia"/>
                <w:sz w:val="21"/>
                <w:szCs w:val="21"/>
                <w:lang w:eastAsia="zh-CN"/>
              </w:rPr>
            </w:pPr>
            <w:r>
              <w:rPr>
                <w:rFonts w:hint="eastAsia"/>
                <w:sz w:val="21"/>
                <w:szCs w:val="21"/>
                <w:lang w:eastAsia="zh-CN"/>
              </w:rPr>
              <w:t>6.门板及抽面：采用双层钢板，必须两层组装式设计，保证两层双面都喷涂处理，中间采用隔音材料，保证关门减少噪声；</w:t>
            </w:r>
          </w:p>
          <w:p w14:paraId="3D6FC00B">
            <w:pPr>
              <w:pStyle w:val="12"/>
              <w:spacing w:line="360" w:lineRule="auto"/>
              <w:jc w:val="both"/>
              <w:rPr>
                <w:rFonts w:hint="eastAsia"/>
                <w:sz w:val="21"/>
                <w:szCs w:val="21"/>
                <w:lang w:eastAsia="zh-CN"/>
              </w:rPr>
            </w:pPr>
            <w:r>
              <w:rPr>
                <w:rFonts w:hint="eastAsia"/>
                <w:sz w:val="21"/>
                <w:szCs w:val="21"/>
                <w:lang w:eastAsia="zh-CN"/>
              </w:rPr>
              <w:t>7.连接件：采用ABS专用连接组装件；</w:t>
            </w:r>
          </w:p>
          <w:p w14:paraId="7B7BA528">
            <w:pPr>
              <w:pStyle w:val="12"/>
              <w:spacing w:line="360" w:lineRule="auto"/>
              <w:jc w:val="both"/>
              <w:rPr>
                <w:rFonts w:hint="eastAsia"/>
                <w:sz w:val="21"/>
                <w:szCs w:val="21"/>
                <w:lang w:eastAsia="zh-CN"/>
              </w:rPr>
            </w:pPr>
            <w:r>
              <w:rPr>
                <w:rFonts w:hint="eastAsia"/>
                <w:sz w:val="21"/>
                <w:szCs w:val="21"/>
                <w:lang w:eastAsia="zh-CN"/>
              </w:rPr>
              <w:t>8.铰链（带阻尼）：采用优质304不锈钢，功能性要求包括操作力，垂直静载荷，水平静载荷，耐久性和下沉量符合标准QB/T2189-2013的要求；</w:t>
            </w:r>
          </w:p>
          <w:p w14:paraId="6C6E7E92">
            <w:pPr>
              <w:pStyle w:val="12"/>
              <w:spacing w:line="360" w:lineRule="auto"/>
              <w:jc w:val="both"/>
              <w:rPr>
                <w:rFonts w:hint="eastAsia"/>
                <w:sz w:val="21"/>
                <w:szCs w:val="21"/>
                <w:lang w:eastAsia="zh-CN"/>
              </w:rPr>
            </w:pPr>
            <w:r>
              <w:rPr>
                <w:rFonts w:hint="eastAsia"/>
                <w:sz w:val="21"/>
                <w:szCs w:val="21"/>
                <w:lang w:eastAsia="zh-CN"/>
              </w:rPr>
              <w:t>9.滑轨：三节重型滚珠滑轨，承重性强，滑动性能良好，无噪声，带阻尼；</w:t>
            </w:r>
          </w:p>
          <w:p w14:paraId="73BD4E6F">
            <w:pPr>
              <w:pStyle w:val="12"/>
              <w:spacing w:line="360" w:lineRule="auto"/>
              <w:jc w:val="both"/>
              <w:rPr>
                <w:rFonts w:hint="eastAsia"/>
                <w:sz w:val="21"/>
                <w:szCs w:val="21"/>
                <w:lang w:eastAsia="zh-CN"/>
              </w:rPr>
            </w:pPr>
            <w:r>
              <w:rPr>
                <w:rFonts w:hint="eastAsia"/>
                <w:sz w:val="21"/>
                <w:szCs w:val="21"/>
                <w:lang w:eastAsia="zh-CN"/>
              </w:rPr>
              <w:t>10.固定桌脚：采用柜体内置可调ABS调整脚，保证调整脚前后都可以调节高低。</w:t>
            </w:r>
          </w:p>
          <w:p w14:paraId="09871A98">
            <w:pPr>
              <w:pStyle w:val="12"/>
              <w:spacing w:line="360" w:lineRule="auto"/>
              <w:jc w:val="both"/>
              <w:rPr>
                <w:spacing w:val="4"/>
                <w:sz w:val="21"/>
                <w:szCs w:val="21"/>
                <w:lang w:eastAsia="zh-CN"/>
              </w:rPr>
            </w:pPr>
            <w:r>
              <w:rPr>
                <w:rFonts w:hint="eastAsia"/>
                <w:sz w:val="21"/>
                <w:szCs w:val="21"/>
                <w:lang w:eastAsia="zh-CN"/>
              </w:rPr>
              <w:t>11.每张实验桌配置3组倒式插座，共计6组86型面板强电模块，配合面板需采用CCC认证，面板位置厂家自行设计，整体需位置合理，使用方便，确保安全性。中标单位需根据现场施工条件，负责每组实验桌的强电接线、家具内穿线及面板安装，采用优质国产国标线。</w:t>
            </w:r>
          </w:p>
        </w:tc>
      </w:tr>
      <w:tr w14:paraId="24A3D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2" w:hRule="atLeast"/>
        </w:trPr>
        <w:tc>
          <w:tcPr>
            <w:tcW w:w="675" w:type="dxa"/>
            <w:vAlign w:val="center"/>
          </w:tcPr>
          <w:p w14:paraId="3B62C55B">
            <w:pPr>
              <w:spacing w:line="360" w:lineRule="auto"/>
              <w:jc w:val="center"/>
              <w:rPr>
                <w:rFonts w:ascii="宋体" w:hAnsi="宋体" w:eastAsia="宋体" w:cs="宋体"/>
                <w:lang w:eastAsia="zh-CN"/>
              </w:rPr>
            </w:pPr>
            <w:r>
              <w:rPr>
                <w:rFonts w:hint="eastAsia" w:ascii="宋体" w:hAnsi="宋体" w:eastAsia="宋体" w:cs="宋体"/>
                <w:lang w:eastAsia="zh-CN"/>
              </w:rPr>
              <w:t>3</w:t>
            </w:r>
          </w:p>
        </w:tc>
        <w:tc>
          <w:tcPr>
            <w:tcW w:w="833" w:type="dxa"/>
            <w:vAlign w:val="center"/>
          </w:tcPr>
          <w:p w14:paraId="2C679F05">
            <w:pPr>
              <w:spacing w:line="360" w:lineRule="auto"/>
              <w:jc w:val="left"/>
              <w:rPr>
                <w:rFonts w:ascii="宋体" w:hAnsi="宋体" w:eastAsia="宋体" w:cs="宋体"/>
                <w:lang w:eastAsia="zh-CN"/>
              </w:rPr>
            </w:pPr>
            <w:r>
              <w:rPr>
                <w:rFonts w:hint="eastAsia"/>
                <w:spacing w:val="53"/>
              </w:rPr>
              <w:t>实验桌4</w:t>
            </w:r>
          </w:p>
        </w:tc>
        <w:tc>
          <w:tcPr>
            <w:tcW w:w="1023" w:type="dxa"/>
            <w:vAlign w:val="center"/>
          </w:tcPr>
          <w:p w14:paraId="0CC2FF68">
            <w:pPr>
              <w:pStyle w:val="12"/>
              <w:spacing w:before="129" w:line="360" w:lineRule="auto"/>
              <w:jc w:val="center"/>
              <w:rPr>
                <w:rFonts w:hint="default"/>
                <w:sz w:val="21"/>
                <w:szCs w:val="21"/>
                <w:lang w:val="en-US" w:eastAsia="zh-CN"/>
              </w:rPr>
            </w:pPr>
            <w:r>
              <w:rPr>
                <w:rFonts w:hint="eastAsia"/>
                <w:sz w:val="21"/>
                <w:szCs w:val="21"/>
                <w:lang w:val="en-US" w:eastAsia="zh-CN"/>
              </w:rPr>
              <w:t>全钢结构</w:t>
            </w:r>
          </w:p>
        </w:tc>
        <w:tc>
          <w:tcPr>
            <w:tcW w:w="3298" w:type="dxa"/>
            <w:vAlign w:val="center"/>
          </w:tcPr>
          <w:p w14:paraId="6C9311EA">
            <w:pPr>
              <w:pStyle w:val="12"/>
              <w:spacing w:before="91" w:line="360" w:lineRule="auto"/>
              <w:jc w:val="both"/>
              <w:rPr>
                <w:rFonts w:hint="eastAsia" w:ascii="微软雅黑" w:hAnsi="宋体" w:eastAsia="微软雅黑" w:cs="宋体"/>
                <w:color w:val="auto"/>
                <w:kern w:val="0"/>
                <w:sz w:val="20"/>
                <w:szCs w:val="22"/>
                <w:highlight w:val="none"/>
                <w:lang w:eastAsia="zh-CN"/>
              </w:rPr>
            </w:pPr>
            <w:r>
              <w:drawing>
                <wp:inline distT="0" distB="0" distL="114300" distR="114300">
                  <wp:extent cx="2083435" cy="1506855"/>
                  <wp:effectExtent l="0" t="0" r="4445" b="190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7"/>
                          <a:stretch>
                            <a:fillRect/>
                          </a:stretch>
                        </pic:blipFill>
                        <pic:spPr>
                          <a:xfrm>
                            <a:off x="0" y="0"/>
                            <a:ext cx="2083435" cy="1506855"/>
                          </a:xfrm>
                          <a:prstGeom prst="rect">
                            <a:avLst/>
                          </a:prstGeom>
                          <a:noFill/>
                          <a:ln>
                            <a:noFill/>
                          </a:ln>
                        </pic:spPr>
                      </pic:pic>
                    </a:graphicData>
                  </a:graphic>
                </wp:inline>
              </w:drawing>
            </w:r>
          </w:p>
        </w:tc>
        <w:tc>
          <w:tcPr>
            <w:tcW w:w="2207" w:type="dxa"/>
            <w:vAlign w:val="center"/>
          </w:tcPr>
          <w:p w14:paraId="646B637D">
            <w:pPr>
              <w:pStyle w:val="12"/>
              <w:spacing w:before="91" w:line="360" w:lineRule="auto"/>
              <w:ind w:left="32"/>
              <w:jc w:val="center"/>
              <w:rPr>
                <w:spacing w:val="-2"/>
                <w:sz w:val="21"/>
                <w:szCs w:val="21"/>
                <w:lang w:eastAsia="zh-CN"/>
              </w:rPr>
            </w:pPr>
            <w:r>
              <w:rPr>
                <w:rFonts w:hint="eastAsia"/>
                <w:spacing w:val="-2"/>
                <w:sz w:val="21"/>
                <w:szCs w:val="21"/>
                <w:lang w:eastAsia="zh-CN"/>
              </w:rPr>
              <w:t>800*600*H750mm</w:t>
            </w:r>
          </w:p>
        </w:tc>
        <w:tc>
          <w:tcPr>
            <w:tcW w:w="1059" w:type="dxa"/>
            <w:vAlign w:val="center"/>
          </w:tcPr>
          <w:p w14:paraId="7C8B2B3B">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34</w:t>
            </w:r>
          </w:p>
        </w:tc>
        <w:tc>
          <w:tcPr>
            <w:tcW w:w="2987" w:type="dxa"/>
            <w:vAlign w:val="center"/>
          </w:tcPr>
          <w:p w14:paraId="7FAC4916">
            <w:pPr>
              <w:pStyle w:val="12"/>
              <w:spacing w:before="76" w:line="360" w:lineRule="auto"/>
              <w:ind w:right="268"/>
              <w:jc w:val="both"/>
              <w:rPr>
                <w:rFonts w:hint="eastAsia"/>
                <w:spacing w:val="2"/>
                <w:sz w:val="21"/>
                <w:szCs w:val="21"/>
                <w:lang w:val="en-US" w:eastAsia="zh-CN"/>
              </w:rPr>
            </w:pPr>
            <w:r>
              <w:rPr>
                <w:rFonts w:hint="eastAsia"/>
                <w:spacing w:val="2"/>
                <w:sz w:val="21"/>
                <w:szCs w:val="21"/>
                <w:lang w:val="en-US" w:eastAsia="zh-CN"/>
              </w:rPr>
              <w:t>台面</w:t>
            </w:r>
          </w:p>
          <w:p w14:paraId="7D90BDE2">
            <w:pPr>
              <w:pStyle w:val="12"/>
              <w:spacing w:before="76" w:line="360" w:lineRule="auto"/>
              <w:ind w:right="268"/>
              <w:jc w:val="both"/>
              <w:rPr>
                <w:rFonts w:hint="default"/>
                <w:spacing w:val="2"/>
                <w:sz w:val="21"/>
                <w:szCs w:val="21"/>
                <w:lang w:val="en-US" w:eastAsia="zh-CN"/>
              </w:rPr>
            </w:pPr>
            <w:r>
              <w:rPr>
                <w:rFonts w:hint="eastAsia"/>
                <w:spacing w:val="2"/>
                <w:sz w:val="21"/>
                <w:szCs w:val="21"/>
                <w:lang w:val="en-US" w:eastAsia="zh-CN"/>
              </w:rPr>
              <w:t>柜体</w:t>
            </w:r>
          </w:p>
        </w:tc>
        <w:tc>
          <w:tcPr>
            <w:tcW w:w="3266" w:type="dxa"/>
            <w:vAlign w:val="center"/>
          </w:tcPr>
          <w:p w14:paraId="484E1202">
            <w:pPr>
              <w:pStyle w:val="12"/>
              <w:spacing w:before="191" w:line="360" w:lineRule="auto"/>
              <w:jc w:val="both"/>
              <w:rPr>
                <w:rFonts w:hint="default" w:eastAsia="宋体"/>
                <w:sz w:val="21"/>
                <w:szCs w:val="21"/>
                <w:lang w:val="en-US" w:eastAsia="zh-CN"/>
              </w:rPr>
            </w:pPr>
            <w:r>
              <w:rPr>
                <w:rFonts w:hint="eastAsia"/>
                <w:spacing w:val="1"/>
                <w:sz w:val="21"/>
                <w:szCs w:val="21"/>
                <w:lang w:eastAsia="zh-CN"/>
              </w:rPr>
              <w:t>板基材：</w:t>
            </w:r>
            <w:r>
              <w:rPr>
                <w:rFonts w:hint="eastAsia" w:hAnsi="宋体"/>
                <w:sz w:val="21"/>
                <w:szCs w:val="21"/>
              </w:rPr>
              <w:t>台面选用18mm厚的双面膜实芯理化板，环保等级E0级</w:t>
            </w:r>
          </w:p>
          <w:p w14:paraId="63EFB832">
            <w:pPr>
              <w:pStyle w:val="12"/>
              <w:spacing w:before="90" w:line="360" w:lineRule="auto"/>
              <w:jc w:val="both"/>
              <w:rPr>
                <w:spacing w:val="2"/>
                <w:sz w:val="21"/>
                <w:szCs w:val="21"/>
                <w:lang w:eastAsia="zh-CN"/>
              </w:rPr>
            </w:pPr>
            <w:r>
              <w:rPr>
                <w:rFonts w:hint="eastAsia"/>
                <w:spacing w:val="5"/>
                <w:sz w:val="21"/>
                <w:szCs w:val="21"/>
                <w:lang w:val="en-US" w:eastAsia="zh-CN"/>
              </w:rPr>
              <w:t>柜体</w:t>
            </w:r>
            <w:r>
              <w:rPr>
                <w:rFonts w:hint="eastAsia"/>
                <w:spacing w:val="5"/>
                <w:sz w:val="21"/>
                <w:szCs w:val="21"/>
                <w:lang w:eastAsia="zh-CN"/>
              </w:rPr>
              <w:t>：不低于1.0mm优质冷轧钢板</w:t>
            </w:r>
          </w:p>
        </w:tc>
        <w:tc>
          <w:tcPr>
            <w:tcW w:w="5742" w:type="dxa"/>
            <w:vAlign w:val="center"/>
          </w:tcPr>
          <w:p w14:paraId="13421553">
            <w:pPr>
              <w:pStyle w:val="14"/>
              <w:spacing w:line="360" w:lineRule="auto"/>
              <w:jc w:val="both"/>
              <w:rPr>
                <w:rFonts w:hint="eastAsia" w:hAnsi="宋体"/>
                <w:sz w:val="21"/>
                <w:szCs w:val="21"/>
              </w:rPr>
            </w:pPr>
            <w:r>
              <w:rPr>
                <w:rFonts w:hint="eastAsia" w:hAnsi="宋体"/>
                <w:sz w:val="21"/>
                <w:szCs w:val="21"/>
              </w:rPr>
              <w:t>1.全钢结构；</w:t>
            </w:r>
          </w:p>
          <w:p w14:paraId="30DB9C5E">
            <w:pPr>
              <w:pStyle w:val="14"/>
              <w:spacing w:line="360" w:lineRule="auto"/>
              <w:jc w:val="both"/>
              <w:rPr>
                <w:rFonts w:hint="eastAsia" w:hAnsi="宋体"/>
                <w:sz w:val="21"/>
                <w:szCs w:val="21"/>
              </w:rPr>
            </w:pPr>
            <w:r>
              <w:rPr>
                <w:rFonts w:hint="eastAsia" w:hAnsi="宋体"/>
                <w:sz w:val="21"/>
                <w:szCs w:val="21"/>
              </w:rPr>
              <w:t>2.台面选用18mm厚的双面膜实芯理化板，环保等级E0级，甲醛释放量符合</w:t>
            </w:r>
            <w:r>
              <w:rPr>
                <w:rFonts w:hint="eastAsia" w:hAnsi="宋体"/>
                <w:sz w:val="21"/>
                <w:szCs w:val="21"/>
                <w:lang w:eastAsia="zh-CN"/>
              </w:rPr>
              <w:t>GB 18580</w:t>
            </w:r>
            <w:r>
              <w:rPr>
                <w:rFonts w:hint="eastAsia" w:hAnsi="宋体"/>
                <w:sz w:val="21"/>
                <w:szCs w:val="21"/>
              </w:rPr>
              <w:t>-2025（</w:t>
            </w:r>
            <w:r>
              <w:rPr>
                <w:rFonts w:hint="eastAsia" w:hAnsi="宋体"/>
                <w:sz w:val="21"/>
                <w:szCs w:val="21"/>
                <w:lang w:eastAsia="zh-CN"/>
              </w:rPr>
              <w:t>GB 18580</w:t>
            </w:r>
            <w:r>
              <w:rPr>
                <w:rFonts w:hint="eastAsia" w:hAnsi="宋体"/>
                <w:sz w:val="21"/>
                <w:szCs w:val="21"/>
              </w:rPr>
              <w:t>标准6</w:t>
            </w:r>
            <w:r>
              <w:rPr>
                <w:rFonts w:hint="eastAsia" w:hAnsi="宋体"/>
                <w:sz w:val="21"/>
                <w:szCs w:val="21"/>
                <w:lang w:eastAsia="zh-CN"/>
              </w:rPr>
              <w:t>月1日起执行</w:t>
            </w:r>
            <w:r>
              <w:rPr>
                <w:rFonts w:hint="eastAsia" w:hAnsi="宋体"/>
                <w:sz w:val="21"/>
                <w:szCs w:val="21"/>
              </w:rPr>
              <w:t xml:space="preserve">），四角倒R15圆角。 </w:t>
            </w:r>
          </w:p>
          <w:p w14:paraId="6843296D">
            <w:pPr>
              <w:pStyle w:val="14"/>
              <w:spacing w:line="360" w:lineRule="auto"/>
              <w:jc w:val="both"/>
              <w:rPr>
                <w:rFonts w:hint="eastAsia" w:hAnsi="宋体"/>
                <w:sz w:val="21"/>
                <w:szCs w:val="21"/>
              </w:rPr>
            </w:pPr>
            <w:r>
              <w:rPr>
                <w:rFonts w:hint="eastAsia" w:hAnsi="宋体"/>
                <w:sz w:val="21"/>
                <w:szCs w:val="21"/>
              </w:rPr>
              <w:t>3.柜体：采用不低于1.0mm优质冷轧钢板，采用二氧化碳保护焊焊接，边缘打磨处理，表面经酸洗、磷化及环氧树脂户外粉静电喷涂，具备较强的耐酸碱防护能力；</w:t>
            </w:r>
          </w:p>
          <w:p w14:paraId="56A3A49D">
            <w:pPr>
              <w:pStyle w:val="14"/>
              <w:spacing w:line="360" w:lineRule="auto"/>
              <w:jc w:val="both"/>
              <w:rPr>
                <w:rFonts w:hint="eastAsia" w:hAnsi="宋体"/>
                <w:sz w:val="21"/>
                <w:szCs w:val="21"/>
              </w:rPr>
            </w:pPr>
            <w:r>
              <w:rPr>
                <w:rFonts w:hint="eastAsia" w:hAnsi="宋体"/>
                <w:sz w:val="21"/>
                <w:szCs w:val="21"/>
              </w:rPr>
              <w:t>4.防撞胶垫：装于抽屉及门板内侧，减缓碰撞，保护柜体；</w:t>
            </w:r>
          </w:p>
          <w:p w14:paraId="5CE0FCC9">
            <w:pPr>
              <w:pStyle w:val="14"/>
              <w:spacing w:line="360" w:lineRule="auto"/>
              <w:jc w:val="both"/>
              <w:rPr>
                <w:rFonts w:hint="eastAsia" w:hAnsi="宋体"/>
                <w:sz w:val="21"/>
                <w:szCs w:val="21"/>
              </w:rPr>
            </w:pPr>
            <w:r>
              <w:rPr>
                <w:rFonts w:hint="eastAsia" w:hAnsi="宋体"/>
                <w:sz w:val="21"/>
                <w:szCs w:val="21"/>
              </w:rPr>
              <w:t>5.抽面：采用双层钢板，必须两层组装式设计，保证两层双面都经过喷涂处理，保证门板和抽面具备较强硬度，不轻易出现凹陷；</w:t>
            </w:r>
          </w:p>
          <w:p w14:paraId="408880FE">
            <w:pPr>
              <w:pStyle w:val="14"/>
              <w:spacing w:line="360" w:lineRule="auto"/>
              <w:jc w:val="both"/>
              <w:rPr>
                <w:rFonts w:hint="eastAsia" w:hAnsi="宋体"/>
                <w:sz w:val="21"/>
                <w:szCs w:val="21"/>
              </w:rPr>
            </w:pPr>
            <w:r>
              <w:rPr>
                <w:rFonts w:hint="eastAsia" w:hAnsi="宋体"/>
                <w:sz w:val="21"/>
                <w:szCs w:val="21"/>
              </w:rPr>
              <w:t>6.连接件：采用ABS专用连接组装件；</w:t>
            </w:r>
          </w:p>
          <w:p w14:paraId="645C30F7">
            <w:pPr>
              <w:pStyle w:val="14"/>
              <w:spacing w:line="360" w:lineRule="auto"/>
              <w:jc w:val="both"/>
              <w:rPr>
                <w:rFonts w:hAnsi="宋体"/>
                <w:spacing w:val="4"/>
                <w:sz w:val="21"/>
                <w:szCs w:val="21"/>
              </w:rPr>
            </w:pPr>
            <w:r>
              <w:rPr>
                <w:rFonts w:hint="eastAsia" w:hAnsi="宋体"/>
                <w:sz w:val="21"/>
                <w:szCs w:val="21"/>
              </w:rPr>
              <w:t>7.固定桌脚：采用柜体内置可调PP塑料调整脚，保证调整脚前后都可以调节高低；</w:t>
            </w:r>
          </w:p>
        </w:tc>
      </w:tr>
      <w:tr w14:paraId="7DA3A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75" w:type="dxa"/>
            <w:vAlign w:val="center"/>
          </w:tcPr>
          <w:p w14:paraId="76BDB92C">
            <w:pPr>
              <w:spacing w:line="360" w:lineRule="auto"/>
              <w:jc w:val="center"/>
              <w:rPr>
                <w:rFonts w:ascii="宋体" w:hAnsi="宋体" w:eastAsia="宋体" w:cs="宋体"/>
                <w:lang w:eastAsia="zh-CN"/>
              </w:rPr>
            </w:pPr>
            <w:r>
              <w:rPr>
                <w:rFonts w:hint="eastAsia" w:ascii="宋体" w:hAnsi="宋体" w:eastAsia="宋体" w:cs="宋体"/>
                <w:lang w:eastAsia="zh-CN"/>
              </w:rPr>
              <w:t>4</w:t>
            </w:r>
          </w:p>
        </w:tc>
        <w:tc>
          <w:tcPr>
            <w:tcW w:w="833" w:type="dxa"/>
            <w:vAlign w:val="center"/>
          </w:tcPr>
          <w:p w14:paraId="71D587F7">
            <w:pPr>
              <w:spacing w:line="360" w:lineRule="auto"/>
              <w:jc w:val="both"/>
              <w:rPr>
                <w:rFonts w:hint="default"/>
                <w:lang w:val="en-US" w:eastAsia="zh-CN"/>
              </w:rPr>
            </w:pPr>
            <w:r>
              <w:rPr>
                <w:rFonts w:hint="eastAsia" w:ascii="宋体" w:hAnsi="宋体" w:eastAsia="宋体" w:cs="宋体"/>
                <w:lang w:val="en-US" w:eastAsia="zh-CN"/>
              </w:rPr>
              <w:t>实验桌5</w:t>
            </w:r>
          </w:p>
        </w:tc>
        <w:tc>
          <w:tcPr>
            <w:tcW w:w="1023" w:type="dxa"/>
            <w:vAlign w:val="center"/>
          </w:tcPr>
          <w:p w14:paraId="1A6005C3">
            <w:pPr>
              <w:pStyle w:val="12"/>
              <w:spacing w:before="129" w:line="360" w:lineRule="auto"/>
              <w:jc w:val="center"/>
              <w:rPr>
                <w:rFonts w:hint="default"/>
                <w:sz w:val="21"/>
                <w:szCs w:val="21"/>
                <w:lang w:val="en-US" w:eastAsia="zh-CN"/>
              </w:rPr>
            </w:pPr>
            <w:r>
              <w:rPr>
                <w:rFonts w:hint="eastAsia"/>
                <w:sz w:val="21"/>
                <w:szCs w:val="21"/>
                <w:lang w:val="en-US" w:eastAsia="zh-CN"/>
              </w:rPr>
              <w:t>全钢结构</w:t>
            </w:r>
          </w:p>
        </w:tc>
        <w:tc>
          <w:tcPr>
            <w:tcW w:w="3298" w:type="dxa"/>
            <w:vAlign w:val="center"/>
          </w:tcPr>
          <w:p w14:paraId="42BE4184">
            <w:pPr>
              <w:pStyle w:val="12"/>
              <w:spacing w:before="91" w:line="360" w:lineRule="auto"/>
              <w:ind w:left="32"/>
              <w:jc w:val="both"/>
              <w:rPr>
                <w:position w:val="-43"/>
                <w:sz w:val="21"/>
                <w:szCs w:val="21"/>
                <w:lang w:eastAsia="zh-CN"/>
              </w:rPr>
            </w:pPr>
            <w:r>
              <w:drawing>
                <wp:inline distT="0" distB="0" distL="114300" distR="114300">
                  <wp:extent cx="2087245" cy="1569720"/>
                  <wp:effectExtent l="0" t="0" r="635" b="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8"/>
                          <a:stretch>
                            <a:fillRect/>
                          </a:stretch>
                        </pic:blipFill>
                        <pic:spPr>
                          <a:xfrm>
                            <a:off x="0" y="0"/>
                            <a:ext cx="2087245" cy="1569720"/>
                          </a:xfrm>
                          <a:prstGeom prst="rect">
                            <a:avLst/>
                          </a:prstGeom>
                          <a:noFill/>
                          <a:ln>
                            <a:noFill/>
                          </a:ln>
                        </pic:spPr>
                      </pic:pic>
                    </a:graphicData>
                  </a:graphic>
                </wp:inline>
              </w:drawing>
            </w:r>
          </w:p>
        </w:tc>
        <w:tc>
          <w:tcPr>
            <w:tcW w:w="2207" w:type="dxa"/>
            <w:vAlign w:val="center"/>
          </w:tcPr>
          <w:p w14:paraId="14FA1780">
            <w:pPr>
              <w:pStyle w:val="12"/>
              <w:spacing w:before="91" w:line="360" w:lineRule="auto"/>
              <w:ind w:left="32"/>
              <w:jc w:val="center"/>
              <w:rPr>
                <w:rFonts w:hint="eastAsia"/>
                <w:spacing w:val="-8"/>
                <w:sz w:val="22"/>
                <w:szCs w:val="22"/>
                <w:lang w:val="en-US" w:eastAsia="zh-CN"/>
              </w:rPr>
            </w:pPr>
            <w:r>
              <w:rPr>
                <w:rFonts w:hint="eastAsia"/>
                <w:spacing w:val="-8"/>
                <w:sz w:val="22"/>
                <w:szCs w:val="22"/>
                <w:lang w:val="en-US" w:eastAsia="zh-CN"/>
              </w:rPr>
              <w:t>1500*600*H750mm</w:t>
            </w:r>
          </w:p>
          <w:p w14:paraId="467455A6">
            <w:pPr>
              <w:pStyle w:val="12"/>
              <w:spacing w:before="91" w:line="360" w:lineRule="auto"/>
              <w:ind w:left="32"/>
              <w:jc w:val="center"/>
              <w:rPr>
                <w:rFonts w:hint="default"/>
                <w:spacing w:val="-8"/>
                <w:sz w:val="22"/>
                <w:szCs w:val="22"/>
                <w:lang w:val="en-US" w:eastAsia="zh-CN"/>
              </w:rPr>
            </w:pPr>
            <w:r>
              <w:rPr>
                <w:rFonts w:hint="eastAsia"/>
                <w:spacing w:val="-8"/>
                <w:sz w:val="22"/>
                <w:szCs w:val="22"/>
                <w:lang w:val="en-US" w:eastAsia="zh-CN"/>
              </w:rPr>
              <w:t>柜深300mm</w:t>
            </w:r>
          </w:p>
        </w:tc>
        <w:tc>
          <w:tcPr>
            <w:tcW w:w="1059" w:type="dxa"/>
            <w:vAlign w:val="center"/>
          </w:tcPr>
          <w:p w14:paraId="1C9C5E42">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124</w:t>
            </w:r>
          </w:p>
        </w:tc>
        <w:tc>
          <w:tcPr>
            <w:tcW w:w="2987" w:type="dxa"/>
            <w:vAlign w:val="center"/>
          </w:tcPr>
          <w:p w14:paraId="68D93B64">
            <w:pPr>
              <w:pStyle w:val="12"/>
              <w:spacing w:before="76" w:line="360" w:lineRule="auto"/>
              <w:ind w:right="268"/>
              <w:jc w:val="both"/>
              <w:rPr>
                <w:rFonts w:hint="default"/>
                <w:spacing w:val="2"/>
                <w:sz w:val="21"/>
                <w:szCs w:val="21"/>
                <w:lang w:val="en-US" w:eastAsia="zh-CN"/>
              </w:rPr>
            </w:pPr>
            <w:r>
              <w:rPr>
                <w:rFonts w:hint="eastAsia"/>
                <w:spacing w:val="2"/>
                <w:sz w:val="21"/>
                <w:szCs w:val="21"/>
                <w:lang w:val="en-US" w:eastAsia="zh-CN"/>
              </w:rPr>
              <w:t>全钢结构</w:t>
            </w:r>
          </w:p>
          <w:p w14:paraId="44189F16">
            <w:pPr>
              <w:pStyle w:val="12"/>
              <w:spacing w:before="76" w:line="360" w:lineRule="auto"/>
              <w:ind w:right="268"/>
              <w:jc w:val="both"/>
              <w:rPr>
                <w:rFonts w:hint="default"/>
                <w:spacing w:val="2"/>
                <w:sz w:val="21"/>
                <w:szCs w:val="21"/>
                <w:lang w:val="en-US" w:eastAsia="zh-CN"/>
              </w:rPr>
            </w:pPr>
            <w:r>
              <w:rPr>
                <w:rFonts w:hint="eastAsia"/>
                <w:spacing w:val="2"/>
                <w:sz w:val="21"/>
                <w:szCs w:val="21"/>
                <w:lang w:val="en-US" w:eastAsia="zh-CN"/>
              </w:rPr>
              <w:t>带柜子、锁具及钥匙</w:t>
            </w:r>
          </w:p>
        </w:tc>
        <w:tc>
          <w:tcPr>
            <w:tcW w:w="3266" w:type="dxa"/>
            <w:vAlign w:val="center"/>
          </w:tcPr>
          <w:p w14:paraId="21AF4207">
            <w:pPr>
              <w:pStyle w:val="12"/>
              <w:spacing w:before="191" w:line="360" w:lineRule="auto"/>
              <w:jc w:val="both"/>
              <w:rPr>
                <w:rFonts w:hint="eastAsia" w:hAnsi="宋体"/>
                <w:sz w:val="21"/>
                <w:szCs w:val="21"/>
              </w:rPr>
            </w:pPr>
            <w:r>
              <w:rPr>
                <w:rFonts w:hint="eastAsia"/>
                <w:spacing w:val="1"/>
                <w:sz w:val="21"/>
                <w:szCs w:val="21"/>
                <w:lang w:eastAsia="zh-CN"/>
              </w:rPr>
              <w:t>板基材：</w:t>
            </w:r>
            <w:r>
              <w:rPr>
                <w:rFonts w:hint="eastAsia" w:hAnsi="宋体"/>
                <w:sz w:val="21"/>
                <w:szCs w:val="21"/>
              </w:rPr>
              <w:t>18mm厚的双面膜实芯理化板，环保标准为E0级</w:t>
            </w:r>
          </w:p>
          <w:p w14:paraId="2B6BC5BB">
            <w:pPr>
              <w:pStyle w:val="12"/>
              <w:spacing w:before="191" w:line="360" w:lineRule="auto"/>
              <w:jc w:val="both"/>
              <w:rPr>
                <w:rFonts w:hint="default"/>
                <w:spacing w:val="5"/>
                <w:sz w:val="21"/>
                <w:szCs w:val="21"/>
                <w:lang w:val="en-US" w:eastAsia="zh-CN"/>
              </w:rPr>
            </w:pPr>
            <w:r>
              <w:rPr>
                <w:rFonts w:hint="eastAsia" w:hAnsi="宋体"/>
                <w:sz w:val="21"/>
                <w:szCs w:val="21"/>
                <w:lang w:eastAsia="zh-CN"/>
              </w:rPr>
              <w:t>柜体：</w:t>
            </w:r>
            <w:r>
              <w:rPr>
                <w:rFonts w:hint="eastAsia" w:hAnsi="宋体"/>
                <w:sz w:val="21"/>
                <w:szCs w:val="21"/>
              </w:rPr>
              <w:t>采用不低于1.0mm优质冷轧钢</w:t>
            </w:r>
            <w:r>
              <w:rPr>
                <w:rFonts w:hint="eastAsia"/>
                <w:sz w:val="21"/>
                <w:szCs w:val="21"/>
                <w:lang w:val="en-US" w:eastAsia="zh-CN"/>
              </w:rPr>
              <w:t>桌腿</w:t>
            </w:r>
            <w:r>
              <w:rPr>
                <w:rFonts w:hint="eastAsia"/>
                <w:spacing w:val="5"/>
                <w:sz w:val="21"/>
                <w:szCs w:val="21"/>
                <w:lang w:val="en-US" w:eastAsia="zh-CN"/>
              </w:rPr>
              <w:t>：</w:t>
            </w:r>
            <w:r>
              <w:rPr>
                <w:rFonts w:hint="eastAsia" w:hAnsi="宋体"/>
                <w:sz w:val="21"/>
                <w:szCs w:val="21"/>
              </w:rPr>
              <w:t>桌腿（固定支架）：采用不低于1.2mm优质冷轧钢板</w:t>
            </w:r>
          </w:p>
          <w:p w14:paraId="6B38495A">
            <w:pPr>
              <w:pStyle w:val="12"/>
              <w:spacing w:line="360" w:lineRule="auto"/>
              <w:jc w:val="both"/>
              <w:rPr>
                <w:spacing w:val="2"/>
                <w:sz w:val="21"/>
                <w:szCs w:val="21"/>
                <w:lang w:eastAsia="zh-CN"/>
              </w:rPr>
            </w:pPr>
            <w:r>
              <w:rPr>
                <w:rFonts w:hint="eastAsia"/>
                <w:spacing w:val="2"/>
                <w:sz w:val="21"/>
                <w:szCs w:val="21"/>
                <w:lang w:eastAsia="zh-CN"/>
              </w:rPr>
              <w:t>五金件：优质导轨、铰链、连接件、优质锁具（</w:t>
            </w:r>
            <w:r>
              <w:rPr>
                <w:rFonts w:hint="eastAsia"/>
                <w:spacing w:val="2"/>
                <w:sz w:val="21"/>
                <w:szCs w:val="21"/>
                <w:lang w:val="en-US" w:eastAsia="zh-CN"/>
              </w:rPr>
              <w:t>带钥匙</w:t>
            </w:r>
            <w:r>
              <w:rPr>
                <w:rFonts w:hint="eastAsia"/>
                <w:spacing w:val="2"/>
                <w:sz w:val="21"/>
                <w:szCs w:val="21"/>
                <w:lang w:eastAsia="zh-CN"/>
              </w:rPr>
              <w:t>）</w:t>
            </w:r>
          </w:p>
        </w:tc>
        <w:tc>
          <w:tcPr>
            <w:tcW w:w="5742" w:type="dxa"/>
            <w:vAlign w:val="center"/>
          </w:tcPr>
          <w:p w14:paraId="40C55C5C">
            <w:pPr>
              <w:pStyle w:val="12"/>
              <w:spacing w:line="360" w:lineRule="auto"/>
              <w:jc w:val="both"/>
              <w:rPr>
                <w:rFonts w:hint="eastAsia" w:hAnsi="宋体"/>
                <w:sz w:val="21"/>
                <w:szCs w:val="21"/>
              </w:rPr>
            </w:pPr>
            <w:r>
              <w:rPr>
                <w:rFonts w:hint="eastAsia" w:hAnsi="宋体"/>
                <w:sz w:val="21"/>
                <w:szCs w:val="21"/>
              </w:rPr>
              <w:t>1.全钢结构</w:t>
            </w:r>
          </w:p>
          <w:p w14:paraId="2A1FF99D">
            <w:pPr>
              <w:pStyle w:val="12"/>
              <w:spacing w:line="360" w:lineRule="auto"/>
              <w:jc w:val="both"/>
              <w:rPr>
                <w:rFonts w:hint="eastAsia" w:hAnsi="宋体"/>
                <w:sz w:val="21"/>
                <w:szCs w:val="21"/>
              </w:rPr>
            </w:pPr>
            <w:r>
              <w:rPr>
                <w:rFonts w:hint="eastAsia" w:hAnsi="宋体"/>
                <w:sz w:val="21"/>
                <w:szCs w:val="21"/>
              </w:rPr>
              <w:t>2.台面选用18mm厚的双面膜实芯理化板，环保标准为E0级，甲醛释放量符合</w:t>
            </w:r>
            <w:r>
              <w:rPr>
                <w:rFonts w:hint="eastAsia"/>
                <w:sz w:val="21"/>
                <w:szCs w:val="21"/>
                <w:lang w:eastAsia="zh-CN"/>
              </w:rPr>
              <w:t>GB 18580</w:t>
            </w:r>
            <w:r>
              <w:rPr>
                <w:rFonts w:hint="eastAsia" w:hAnsi="宋体"/>
                <w:sz w:val="21"/>
                <w:szCs w:val="21"/>
              </w:rPr>
              <w:t>-2025（18580标准6</w:t>
            </w:r>
            <w:r>
              <w:rPr>
                <w:rFonts w:hint="eastAsia"/>
                <w:sz w:val="21"/>
                <w:szCs w:val="21"/>
                <w:lang w:eastAsia="zh-CN"/>
              </w:rPr>
              <w:t>月1日起执行</w:t>
            </w:r>
            <w:r>
              <w:rPr>
                <w:rFonts w:hint="eastAsia" w:hAnsi="宋体"/>
                <w:sz w:val="21"/>
                <w:szCs w:val="21"/>
              </w:rPr>
              <w:t>），四角倒R15圆角。</w:t>
            </w:r>
          </w:p>
          <w:p w14:paraId="103DB47B">
            <w:pPr>
              <w:pStyle w:val="12"/>
              <w:spacing w:line="360" w:lineRule="auto"/>
              <w:jc w:val="both"/>
              <w:rPr>
                <w:rFonts w:hint="eastAsia" w:hAnsi="宋体"/>
                <w:sz w:val="21"/>
                <w:szCs w:val="21"/>
              </w:rPr>
            </w:pPr>
            <w:r>
              <w:rPr>
                <w:rFonts w:hint="eastAsia" w:hAnsi="宋体"/>
                <w:sz w:val="21"/>
                <w:szCs w:val="21"/>
              </w:rPr>
              <w:t>3.柜体：采用不低于1.0mm优质冷轧钢板，柜深30cm；桌腿（固定支架）：采用不低于1.2mm优质冷轧钢板，全部采用二氧化碳保护焊焊接，边缘打磨处理，表面经酸洗、磷化及环氧树脂户外粉静电喷涂，具备较强的耐酸碱防护能力；</w:t>
            </w:r>
            <w:r>
              <w:rPr>
                <w:rFonts w:hint="eastAsia"/>
                <w:spacing w:val="2"/>
                <w:sz w:val="21"/>
                <w:szCs w:val="21"/>
                <w:lang w:val="en-US" w:eastAsia="zh-CN"/>
              </w:rPr>
              <w:t>柜内带2强电1弱电（最终以甲方为准）</w:t>
            </w:r>
          </w:p>
          <w:p w14:paraId="6BAD8935">
            <w:pPr>
              <w:pStyle w:val="12"/>
              <w:spacing w:line="360" w:lineRule="auto"/>
              <w:jc w:val="both"/>
              <w:rPr>
                <w:rFonts w:hint="eastAsia" w:hAnsi="宋体"/>
                <w:sz w:val="21"/>
                <w:szCs w:val="21"/>
              </w:rPr>
            </w:pPr>
            <w:r>
              <w:rPr>
                <w:rFonts w:hint="eastAsia" w:hAnsi="宋体"/>
                <w:sz w:val="21"/>
                <w:szCs w:val="21"/>
              </w:rPr>
              <w:t>4.拉手：在柜门或抽屉正面上方处一体折弯而成，外观整体流畅，造型独特美观；</w:t>
            </w:r>
          </w:p>
          <w:p w14:paraId="319707C8">
            <w:pPr>
              <w:pStyle w:val="12"/>
              <w:spacing w:line="360" w:lineRule="auto"/>
              <w:jc w:val="both"/>
              <w:rPr>
                <w:rFonts w:hint="eastAsia" w:hAnsi="宋体"/>
                <w:sz w:val="21"/>
                <w:szCs w:val="21"/>
              </w:rPr>
            </w:pPr>
            <w:r>
              <w:rPr>
                <w:rFonts w:hint="eastAsia" w:hAnsi="宋体"/>
                <w:sz w:val="21"/>
                <w:szCs w:val="21"/>
              </w:rPr>
              <w:t>5.防撞胶垫：装于抽屉及门板内侧，减缓碰撞，保护柜体；</w:t>
            </w:r>
          </w:p>
          <w:p w14:paraId="5B9E69F3">
            <w:pPr>
              <w:pStyle w:val="12"/>
              <w:spacing w:line="360" w:lineRule="auto"/>
              <w:jc w:val="both"/>
              <w:rPr>
                <w:rFonts w:hint="eastAsia" w:hAnsi="宋体"/>
                <w:sz w:val="21"/>
                <w:szCs w:val="21"/>
              </w:rPr>
            </w:pPr>
            <w:r>
              <w:rPr>
                <w:rFonts w:hint="eastAsia" w:hAnsi="宋体"/>
                <w:sz w:val="21"/>
                <w:szCs w:val="21"/>
              </w:rPr>
              <w:t>6.门板及抽面：采用双层钢板，必须两层组装式设计，保证两层双面都经过喷涂处理，保证门板和抽面具备较强硬度，不轻易出现凹陷；</w:t>
            </w:r>
          </w:p>
          <w:p w14:paraId="18DFFEB4">
            <w:pPr>
              <w:pStyle w:val="12"/>
              <w:spacing w:line="360" w:lineRule="auto"/>
              <w:jc w:val="both"/>
              <w:rPr>
                <w:rFonts w:hint="eastAsia" w:hAnsi="宋体"/>
                <w:sz w:val="21"/>
                <w:szCs w:val="21"/>
              </w:rPr>
            </w:pPr>
            <w:r>
              <w:rPr>
                <w:rFonts w:hint="eastAsia" w:hAnsi="宋体"/>
                <w:sz w:val="21"/>
                <w:szCs w:val="21"/>
              </w:rPr>
              <w:t>7.连接件：采用ABS专用连接组装件；</w:t>
            </w:r>
          </w:p>
          <w:p w14:paraId="7601B703">
            <w:pPr>
              <w:pStyle w:val="12"/>
              <w:spacing w:line="360" w:lineRule="auto"/>
              <w:jc w:val="both"/>
              <w:rPr>
                <w:rFonts w:hint="eastAsia" w:hAnsi="宋体"/>
                <w:sz w:val="21"/>
                <w:szCs w:val="21"/>
              </w:rPr>
            </w:pPr>
            <w:r>
              <w:rPr>
                <w:rFonts w:hint="eastAsia" w:hAnsi="宋体"/>
                <w:sz w:val="21"/>
                <w:szCs w:val="21"/>
              </w:rPr>
              <w:t>8.铰链（带阻尼）：采用优质304不锈钢，功能性要求包括操作力，垂直静载荷，水平静载荷，耐久性和下沉量符合标准QB/T2189-2013的要求。</w:t>
            </w:r>
          </w:p>
          <w:p w14:paraId="29012007">
            <w:pPr>
              <w:pStyle w:val="12"/>
              <w:spacing w:line="360" w:lineRule="auto"/>
              <w:jc w:val="both"/>
              <w:rPr>
                <w:rFonts w:hint="eastAsia" w:hAnsi="宋体"/>
                <w:sz w:val="21"/>
                <w:szCs w:val="21"/>
              </w:rPr>
            </w:pPr>
            <w:r>
              <w:rPr>
                <w:rFonts w:hint="eastAsia" w:hAnsi="宋体"/>
                <w:sz w:val="21"/>
                <w:szCs w:val="21"/>
              </w:rPr>
              <w:t>9.滑轨：三节重型滚珠滑轨，承重性强，滑动性能良好，带阻尼，无噪声；</w:t>
            </w:r>
          </w:p>
          <w:p w14:paraId="648B3FD3">
            <w:pPr>
              <w:pStyle w:val="12"/>
              <w:spacing w:line="360" w:lineRule="auto"/>
              <w:jc w:val="both"/>
              <w:rPr>
                <w:rFonts w:hint="eastAsia" w:hAnsi="宋体"/>
                <w:sz w:val="21"/>
                <w:szCs w:val="21"/>
              </w:rPr>
            </w:pPr>
            <w:r>
              <w:rPr>
                <w:rFonts w:hint="eastAsia" w:hAnsi="宋体"/>
                <w:sz w:val="21"/>
                <w:szCs w:val="21"/>
              </w:rPr>
              <w:t>10.固定桌脚：采用柜体内置可调PP塑料调整脚，保证调整脚前后都可以调节高低；</w:t>
            </w:r>
          </w:p>
          <w:p w14:paraId="6C420E40">
            <w:pPr>
              <w:pStyle w:val="12"/>
              <w:spacing w:line="360" w:lineRule="auto"/>
              <w:jc w:val="both"/>
              <w:rPr>
                <w:spacing w:val="4"/>
                <w:sz w:val="21"/>
                <w:szCs w:val="21"/>
                <w:lang w:eastAsia="zh-CN"/>
              </w:rPr>
            </w:pPr>
            <w:r>
              <w:rPr>
                <w:rFonts w:hint="eastAsia" w:hAnsi="宋体"/>
                <w:sz w:val="21"/>
                <w:szCs w:val="21"/>
              </w:rPr>
              <w:t>11.锁具：配备优质常规锁具（带钥匙）</w:t>
            </w:r>
          </w:p>
        </w:tc>
      </w:tr>
      <w:tr w14:paraId="04126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1" w:hRule="atLeast"/>
        </w:trPr>
        <w:tc>
          <w:tcPr>
            <w:tcW w:w="675" w:type="dxa"/>
            <w:vAlign w:val="center"/>
          </w:tcPr>
          <w:p w14:paraId="35517A68">
            <w:pPr>
              <w:spacing w:line="360" w:lineRule="auto"/>
              <w:jc w:val="center"/>
              <w:rPr>
                <w:rFonts w:ascii="宋体" w:hAnsi="宋体" w:eastAsia="宋体" w:cs="宋体"/>
                <w:lang w:eastAsia="zh-CN"/>
              </w:rPr>
            </w:pPr>
            <w:r>
              <w:rPr>
                <w:rFonts w:hint="eastAsia" w:ascii="宋体" w:hAnsi="宋体" w:eastAsia="宋体" w:cs="宋体"/>
                <w:lang w:eastAsia="zh-CN"/>
              </w:rPr>
              <w:t>5</w:t>
            </w:r>
          </w:p>
        </w:tc>
        <w:tc>
          <w:tcPr>
            <w:tcW w:w="833" w:type="dxa"/>
            <w:vAlign w:val="center"/>
          </w:tcPr>
          <w:p w14:paraId="3651B750">
            <w:pPr>
              <w:spacing w:line="360" w:lineRule="auto"/>
              <w:jc w:val="both"/>
              <w:rPr>
                <w:rFonts w:hint="default" w:ascii="宋体" w:hAnsi="宋体" w:eastAsia="宋体" w:cs="宋体"/>
                <w:lang w:val="en-US" w:eastAsia="zh-CN"/>
              </w:rPr>
            </w:pPr>
            <w:r>
              <w:rPr>
                <w:rFonts w:hint="eastAsia" w:ascii="宋体" w:hAnsi="宋体" w:eastAsia="宋体" w:cs="宋体"/>
                <w:lang w:val="en-US" w:eastAsia="zh-CN"/>
              </w:rPr>
              <w:t>实验桌6</w:t>
            </w:r>
          </w:p>
        </w:tc>
        <w:tc>
          <w:tcPr>
            <w:tcW w:w="1023" w:type="dxa"/>
            <w:vAlign w:val="center"/>
          </w:tcPr>
          <w:p w14:paraId="534061ED">
            <w:pPr>
              <w:pStyle w:val="12"/>
              <w:spacing w:before="129" w:line="360" w:lineRule="auto"/>
              <w:jc w:val="center"/>
              <w:rPr>
                <w:rFonts w:hint="default"/>
                <w:sz w:val="21"/>
                <w:szCs w:val="21"/>
                <w:lang w:val="en-US" w:eastAsia="zh-CN"/>
              </w:rPr>
            </w:pPr>
            <w:r>
              <w:rPr>
                <w:rFonts w:hint="eastAsia"/>
                <w:sz w:val="21"/>
                <w:szCs w:val="21"/>
                <w:lang w:val="en-US" w:eastAsia="zh-CN"/>
              </w:rPr>
              <w:t>全钢结构</w:t>
            </w:r>
          </w:p>
        </w:tc>
        <w:tc>
          <w:tcPr>
            <w:tcW w:w="3298" w:type="dxa"/>
            <w:vAlign w:val="center"/>
          </w:tcPr>
          <w:p w14:paraId="4D3743E6">
            <w:pPr>
              <w:pStyle w:val="12"/>
              <w:spacing w:before="91" w:line="360" w:lineRule="auto"/>
              <w:ind w:left="32"/>
              <w:jc w:val="both"/>
              <w:rPr>
                <w:position w:val="-34"/>
                <w:sz w:val="21"/>
                <w:szCs w:val="21"/>
                <w:lang w:eastAsia="zh-CN"/>
              </w:rPr>
            </w:pPr>
            <w:r>
              <w:drawing>
                <wp:inline distT="0" distB="0" distL="114300" distR="114300">
                  <wp:extent cx="2082165" cy="1555750"/>
                  <wp:effectExtent l="0" t="0" r="5715" b="1397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9"/>
                          <a:stretch>
                            <a:fillRect/>
                          </a:stretch>
                        </pic:blipFill>
                        <pic:spPr>
                          <a:xfrm>
                            <a:off x="0" y="0"/>
                            <a:ext cx="2082165" cy="1555750"/>
                          </a:xfrm>
                          <a:prstGeom prst="rect">
                            <a:avLst/>
                          </a:prstGeom>
                          <a:noFill/>
                          <a:ln>
                            <a:noFill/>
                          </a:ln>
                        </pic:spPr>
                      </pic:pic>
                    </a:graphicData>
                  </a:graphic>
                </wp:inline>
              </w:drawing>
            </w:r>
          </w:p>
        </w:tc>
        <w:tc>
          <w:tcPr>
            <w:tcW w:w="2207" w:type="dxa"/>
            <w:vAlign w:val="center"/>
          </w:tcPr>
          <w:p w14:paraId="51B7200F">
            <w:pPr>
              <w:pStyle w:val="12"/>
              <w:spacing w:before="91" w:line="360" w:lineRule="auto"/>
              <w:ind w:left="32"/>
              <w:jc w:val="center"/>
              <w:rPr>
                <w:spacing w:val="-2"/>
                <w:sz w:val="21"/>
                <w:szCs w:val="21"/>
                <w:lang w:eastAsia="zh-CN"/>
              </w:rPr>
            </w:pPr>
            <w:r>
              <w:rPr>
                <w:rFonts w:hint="eastAsia"/>
                <w:sz w:val="20"/>
                <w:szCs w:val="20"/>
                <w:lang w:val="en-US" w:eastAsia="zh-CN"/>
              </w:rPr>
              <w:t>1500*600*H750mm</w:t>
            </w:r>
          </w:p>
        </w:tc>
        <w:tc>
          <w:tcPr>
            <w:tcW w:w="1059" w:type="dxa"/>
            <w:vAlign w:val="center"/>
          </w:tcPr>
          <w:p w14:paraId="0C26CB46">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27</w:t>
            </w:r>
          </w:p>
        </w:tc>
        <w:tc>
          <w:tcPr>
            <w:tcW w:w="2987" w:type="dxa"/>
            <w:vAlign w:val="center"/>
          </w:tcPr>
          <w:p w14:paraId="20B33660">
            <w:pPr>
              <w:pStyle w:val="12"/>
              <w:spacing w:before="94" w:line="360" w:lineRule="auto"/>
              <w:ind w:right="71"/>
              <w:rPr>
                <w:sz w:val="21"/>
                <w:szCs w:val="21"/>
                <w:lang w:eastAsia="zh-CN"/>
              </w:rPr>
            </w:pPr>
            <w:r>
              <w:rPr>
                <w:rFonts w:hint="eastAsia"/>
                <w:spacing w:val="-1"/>
                <w:sz w:val="21"/>
                <w:szCs w:val="21"/>
                <w:lang w:val="en-US" w:eastAsia="zh-CN"/>
              </w:rPr>
              <w:t>全钢结构</w:t>
            </w:r>
            <w:r>
              <w:rPr>
                <w:rFonts w:hint="eastAsia"/>
                <w:spacing w:val="-1"/>
                <w:sz w:val="21"/>
                <w:szCs w:val="21"/>
                <w:lang w:eastAsia="zh-CN"/>
              </w:rPr>
              <w:t>。</w:t>
            </w:r>
          </w:p>
          <w:p w14:paraId="78F93AA7">
            <w:pPr>
              <w:pStyle w:val="12"/>
              <w:spacing w:before="76" w:line="360" w:lineRule="auto"/>
              <w:ind w:right="268"/>
              <w:jc w:val="both"/>
              <w:rPr>
                <w:rFonts w:hint="eastAsia"/>
                <w:spacing w:val="-1"/>
                <w:sz w:val="21"/>
                <w:szCs w:val="21"/>
                <w:lang w:val="en-US" w:eastAsia="zh-CN"/>
              </w:rPr>
            </w:pPr>
            <w:r>
              <w:rPr>
                <w:rFonts w:hint="eastAsia"/>
                <w:spacing w:val="-1"/>
                <w:sz w:val="21"/>
                <w:szCs w:val="21"/>
                <w:lang w:val="en-US" w:eastAsia="zh-CN"/>
              </w:rPr>
              <w:t>台面：采用18mm厚双面膜耐腐蚀实芯理化板制作</w:t>
            </w:r>
            <w:r>
              <w:rPr>
                <w:rFonts w:hint="eastAsia"/>
                <w:spacing w:val="-1"/>
                <w:sz w:val="21"/>
                <w:szCs w:val="21"/>
                <w:lang w:eastAsia="zh-CN"/>
              </w:rPr>
              <w:t>。</w:t>
            </w:r>
            <w:r>
              <w:rPr>
                <w:rFonts w:hint="eastAsia"/>
                <w:spacing w:val="-1"/>
                <w:sz w:val="21"/>
                <w:szCs w:val="21"/>
                <w:lang w:val="en-US" w:eastAsia="zh-CN"/>
              </w:rPr>
              <w:t>不开洞</w:t>
            </w:r>
          </w:p>
          <w:p w14:paraId="64EB2CCF">
            <w:pPr>
              <w:pStyle w:val="12"/>
              <w:spacing w:before="76" w:line="360" w:lineRule="auto"/>
              <w:ind w:right="268"/>
              <w:jc w:val="both"/>
              <w:rPr>
                <w:rFonts w:hint="default"/>
                <w:spacing w:val="-1"/>
                <w:sz w:val="21"/>
                <w:szCs w:val="21"/>
                <w:lang w:val="en-US" w:eastAsia="zh-CN"/>
              </w:rPr>
            </w:pPr>
            <w:r>
              <w:rPr>
                <w:rFonts w:hint="eastAsia"/>
                <w:spacing w:val="-1"/>
                <w:sz w:val="21"/>
                <w:szCs w:val="21"/>
                <w:lang w:val="en-US" w:eastAsia="zh-CN"/>
              </w:rPr>
              <w:t>钢架</w:t>
            </w:r>
          </w:p>
        </w:tc>
        <w:tc>
          <w:tcPr>
            <w:tcW w:w="3266" w:type="dxa"/>
            <w:vAlign w:val="center"/>
          </w:tcPr>
          <w:p w14:paraId="0E22D5E8">
            <w:pPr>
              <w:pStyle w:val="12"/>
              <w:spacing w:before="63" w:line="360" w:lineRule="auto"/>
              <w:rPr>
                <w:rFonts w:hint="eastAsia"/>
                <w:spacing w:val="1"/>
                <w:position w:val="10"/>
                <w:sz w:val="21"/>
                <w:szCs w:val="21"/>
                <w:highlight w:val="none"/>
                <w:lang w:eastAsia="zh-CN"/>
              </w:rPr>
            </w:pPr>
            <w:r>
              <w:rPr>
                <w:rFonts w:hint="eastAsia"/>
                <w:spacing w:val="1"/>
                <w:position w:val="10"/>
                <w:sz w:val="21"/>
                <w:szCs w:val="21"/>
                <w:highlight w:val="none"/>
                <w:lang w:eastAsia="zh-CN"/>
              </w:rPr>
              <w:t>台面：采用18mm厚双面膜耐腐蚀实芯理化板制作</w:t>
            </w:r>
          </w:p>
          <w:p w14:paraId="10529AB0">
            <w:pPr>
              <w:pStyle w:val="12"/>
              <w:spacing w:before="63" w:line="360" w:lineRule="auto"/>
              <w:rPr>
                <w:rFonts w:hint="eastAsia"/>
                <w:spacing w:val="1"/>
                <w:position w:val="10"/>
                <w:sz w:val="21"/>
                <w:szCs w:val="21"/>
                <w:highlight w:val="none"/>
                <w:lang w:eastAsia="zh-CN"/>
              </w:rPr>
            </w:pPr>
            <w:r>
              <w:rPr>
                <w:rFonts w:hint="eastAsia"/>
                <w:spacing w:val="1"/>
                <w:position w:val="10"/>
                <w:sz w:val="21"/>
                <w:szCs w:val="21"/>
                <w:highlight w:val="none"/>
                <w:lang w:eastAsia="zh-CN"/>
              </w:rPr>
              <w:t>钢架部分：主框架采用40*60*1.5mm优质方管</w:t>
            </w:r>
          </w:p>
          <w:p w14:paraId="75650DC3">
            <w:pPr>
              <w:pStyle w:val="12"/>
              <w:spacing w:before="63" w:line="360" w:lineRule="auto"/>
              <w:rPr>
                <w:rFonts w:hint="default"/>
                <w:spacing w:val="1"/>
                <w:position w:val="10"/>
                <w:sz w:val="21"/>
                <w:szCs w:val="21"/>
                <w:highlight w:val="none"/>
                <w:lang w:val="en-US" w:eastAsia="zh-CN"/>
              </w:rPr>
            </w:pPr>
            <w:r>
              <w:rPr>
                <w:rFonts w:hint="eastAsia"/>
                <w:spacing w:val="1"/>
                <w:position w:val="10"/>
                <w:sz w:val="21"/>
                <w:szCs w:val="21"/>
                <w:highlight w:val="none"/>
                <w:lang w:val="en-US" w:eastAsia="zh-CN"/>
              </w:rPr>
              <w:t>涂饰：不锈钢专用静电粉末喷塑</w:t>
            </w:r>
          </w:p>
          <w:p w14:paraId="39EA0E58">
            <w:pPr>
              <w:pStyle w:val="12"/>
              <w:spacing w:before="62" w:line="360" w:lineRule="auto"/>
              <w:rPr>
                <w:spacing w:val="1"/>
                <w:sz w:val="21"/>
                <w:szCs w:val="21"/>
                <w:highlight w:val="none"/>
                <w:lang w:eastAsia="zh-CN"/>
              </w:rPr>
            </w:pPr>
            <w:r>
              <w:rPr>
                <w:rFonts w:hint="eastAsia"/>
                <w:spacing w:val="1"/>
                <w:sz w:val="21"/>
                <w:szCs w:val="21"/>
                <w:highlight w:val="none"/>
                <w:lang w:eastAsia="zh-CN"/>
              </w:rPr>
              <w:t>五金件：优质</w:t>
            </w:r>
            <w:r>
              <w:rPr>
                <w:rFonts w:hint="eastAsia"/>
                <w:spacing w:val="1"/>
                <w:sz w:val="21"/>
                <w:szCs w:val="21"/>
                <w:highlight w:val="none"/>
                <w:lang w:val="en-US" w:eastAsia="zh-CN"/>
              </w:rPr>
              <w:t>耐腐蚀</w:t>
            </w:r>
            <w:r>
              <w:rPr>
                <w:rFonts w:hint="eastAsia"/>
                <w:spacing w:val="1"/>
                <w:sz w:val="21"/>
                <w:szCs w:val="21"/>
                <w:highlight w:val="none"/>
                <w:lang w:eastAsia="zh-CN"/>
              </w:rPr>
              <w:t>铰链、连接件</w:t>
            </w:r>
          </w:p>
        </w:tc>
        <w:tc>
          <w:tcPr>
            <w:tcW w:w="5742" w:type="dxa"/>
            <w:vAlign w:val="center"/>
          </w:tcPr>
          <w:p w14:paraId="05AF7A75">
            <w:pPr>
              <w:pStyle w:val="14"/>
              <w:spacing w:line="360" w:lineRule="auto"/>
              <w:jc w:val="both"/>
              <w:rPr>
                <w:rFonts w:hint="eastAsia" w:hAnsi="宋体"/>
                <w:sz w:val="21"/>
                <w:szCs w:val="21"/>
                <w:highlight w:val="none"/>
              </w:rPr>
            </w:pPr>
            <w:r>
              <w:rPr>
                <w:rFonts w:hint="eastAsia" w:hAnsi="宋体"/>
                <w:sz w:val="21"/>
                <w:szCs w:val="21"/>
                <w:highlight w:val="none"/>
              </w:rPr>
              <w:t>1.全钢结构；</w:t>
            </w:r>
          </w:p>
          <w:p w14:paraId="2907E874">
            <w:pPr>
              <w:pStyle w:val="14"/>
              <w:spacing w:line="360" w:lineRule="auto"/>
              <w:jc w:val="both"/>
              <w:rPr>
                <w:rFonts w:hint="eastAsia" w:hAnsi="宋体"/>
                <w:sz w:val="21"/>
                <w:szCs w:val="21"/>
                <w:highlight w:val="none"/>
              </w:rPr>
            </w:pPr>
            <w:r>
              <w:rPr>
                <w:rFonts w:hint="eastAsia" w:hAnsi="宋体"/>
                <w:sz w:val="21"/>
                <w:szCs w:val="21"/>
                <w:highlight w:val="none"/>
              </w:rPr>
              <w:t>2.台面：采用18mm厚双面膜耐腐蚀实芯理化板制作，环保标准为E0级，甲醛释放量符合</w:t>
            </w:r>
            <w:r>
              <w:rPr>
                <w:rFonts w:hint="eastAsia" w:hAnsi="宋体"/>
                <w:sz w:val="21"/>
                <w:szCs w:val="21"/>
                <w:highlight w:val="none"/>
                <w:lang w:eastAsia="zh-CN"/>
              </w:rPr>
              <w:t xml:space="preserve">GB 18580-2025（GB </w:t>
            </w:r>
            <w:r>
              <w:rPr>
                <w:rFonts w:hint="eastAsia" w:hAnsi="宋体"/>
                <w:sz w:val="21"/>
                <w:szCs w:val="21"/>
                <w:highlight w:val="none"/>
              </w:rPr>
              <w:t>18580标准6</w:t>
            </w:r>
            <w:r>
              <w:rPr>
                <w:rFonts w:hint="eastAsia" w:hAnsi="宋体"/>
                <w:sz w:val="21"/>
                <w:szCs w:val="21"/>
                <w:highlight w:val="none"/>
                <w:lang w:eastAsia="zh-CN"/>
              </w:rPr>
              <w:t>月1日起执行</w:t>
            </w:r>
            <w:r>
              <w:rPr>
                <w:rFonts w:hint="eastAsia" w:hAnsi="宋体"/>
                <w:sz w:val="21"/>
                <w:szCs w:val="21"/>
                <w:highlight w:val="none"/>
              </w:rPr>
              <w:t>）四角倒R15圆角。耐酸、耐碱、耐高温，坚固耐用，防潮、无细孔、不膨胀、不龟裂、不变形、不导电、便于维护及具有良好的承重性能；</w:t>
            </w:r>
          </w:p>
          <w:p w14:paraId="5FFD76D1">
            <w:pPr>
              <w:pStyle w:val="14"/>
              <w:spacing w:line="360" w:lineRule="auto"/>
              <w:jc w:val="both"/>
              <w:rPr>
                <w:rFonts w:hint="eastAsia" w:hAnsi="宋体"/>
                <w:sz w:val="21"/>
                <w:szCs w:val="21"/>
                <w:highlight w:val="none"/>
              </w:rPr>
            </w:pPr>
            <w:r>
              <w:rPr>
                <w:rFonts w:hint="eastAsia" w:hAnsi="宋体"/>
                <w:sz w:val="21"/>
                <w:szCs w:val="21"/>
                <w:highlight w:val="none"/>
              </w:rPr>
              <w:t>3.钢架部分：主框架采用40*60*1.5mm优质方管，焊接成型，表面经酸洗磷化、纯环氧树脂塑粉高温固化处理，涂层厚度达≥80μm，整体平整光滑，不允许有喷涂层脱落、鼓泡、凹陷、压痕以及表面划伤、麻点、裂痕、崩角和刃口等，切割、钻孔和倒角应去毛刺；</w:t>
            </w:r>
          </w:p>
          <w:p w14:paraId="21378D95">
            <w:pPr>
              <w:pStyle w:val="14"/>
              <w:spacing w:line="360" w:lineRule="auto"/>
              <w:jc w:val="both"/>
              <w:rPr>
                <w:rFonts w:hint="eastAsia" w:hAnsi="宋体"/>
                <w:sz w:val="21"/>
                <w:szCs w:val="21"/>
                <w:highlight w:val="none"/>
              </w:rPr>
            </w:pPr>
            <w:r>
              <w:rPr>
                <w:rFonts w:hint="eastAsia" w:hAnsi="宋体"/>
                <w:sz w:val="21"/>
                <w:szCs w:val="21"/>
                <w:highlight w:val="none"/>
              </w:rPr>
              <w:t>4.可调脚：采用PP专用注塑可调脚，金属螺杆，高度可调节，防滑减震。</w:t>
            </w:r>
          </w:p>
          <w:p w14:paraId="0409D266">
            <w:pPr>
              <w:pStyle w:val="14"/>
              <w:spacing w:line="360" w:lineRule="auto"/>
              <w:jc w:val="both"/>
              <w:rPr>
                <w:rFonts w:hint="eastAsia" w:hAnsi="宋体"/>
                <w:sz w:val="21"/>
                <w:szCs w:val="21"/>
                <w:highlight w:val="none"/>
              </w:rPr>
            </w:pPr>
            <w:r>
              <w:rPr>
                <w:rFonts w:hint="eastAsia" w:hAnsi="宋体"/>
                <w:sz w:val="21"/>
                <w:szCs w:val="21"/>
                <w:highlight w:val="none"/>
              </w:rPr>
              <w:t>5.背板：采用不低于1.0mm优质冷轧钢板，采用二氧化碳保护焊焊接，边缘打磨处理，表面经酸洗、磷化及环氧树脂户外粉静电喷涂，具备较强的耐酸碱防护能力；</w:t>
            </w:r>
          </w:p>
          <w:p w14:paraId="4D0C911A">
            <w:pPr>
              <w:pStyle w:val="14"/>
              <w:spacing w:line="360" w:lineRule="auto"/>
              <w:jc w:val="both"/>
              <w:rPr>
                <w:spacing w:val="4"/>
                <w:sz w:val="21"/>
                <w:szCs w:val="21"/>
                <w:highlight w:val="none"/>
                <w:lang w:eastAsia="zh-CN"/>
              </w:rPr>
            </w:pPr>
            <w:r>
              <w:rPr>
                <w:rFonts w:hint="eastAsia" w:hAnsi="宋体"/>
                <w:sz w:val="21"/>
                <w:szCs w:val="21"/>
                <w:highlight w:val="none"/>
              </w:rPr>
              <w:t>桌面不开洞</w:t>
            </w:r>
          </w:p>
        </w:tc>
      </w:tr>
      <w:tr w14:paraId="3D120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1AE9354B">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6</w:t>
            </w:r>
          </w:p>
        </w:tc>
        <w:tc>
          <w:tcPr>
            <w:tcW w:w="833" w:type="dxa"/>
            <w:vAlign w:val="center"/>
          </w:tcPr>
          <w:p w14:paraId="63788F17">
            <w:pPr>
              <w:pStyle w:val="12"/>
              <w:spacing w:before="129" w:line="360" w:lineRule="auto"/>
              <w:jc w:val="center"/>
              <w:rPr>
                <w:rFonts w:hint="default"/>
                <w:sz w:val="21"/>
                <w:szCs w:val="21"/>
                <w:lang w:val="en-US" w:eastAsia="zh-CN"/>
              </w:rPr>
            </w:pPr>
            <w:r>
              <w:rPr>
                <w:rFonts w:hint="eastAsia"/>
                <w:sz w:val="21"/>
                <w:szCs w:val="21"/>
                <w:lang w:val="en-US" w:eastAsia="zh-CN"/>
              </w:rPr>
              <w:t>讨论桌2</w:t>
            </w:r>
          </w:p>
        </w:tc>
        <w:tc>
          <w:tcPr>
            <w:tcW w:w="1023" w:type="dxa"/>
            <w:vAlign w:val="center"/>
          </w:tcPr>
          <w:p w14:paraId="678A83E7">
            <w:pPr>
              <w:pStyle w:val="12"/>
              <w:spacing w:before="129" w:line="360" w:lineRule="auto"/>
              <w:jc w:val="center"/>
              <w:rPr>
                <w:rFonts w:hint="default"/>
                <w:sz w:val="21"/>
                <w:szCs w:val="21"/>
                <w:lang w:val="en-US" w:eastAsia="zh-CN"/>
              </w:rPr>
            </w:pPr>
            <w:r>
              <w:rPr>
                <w:rFonts w:hint="eastAsia"/>
                <w:sz w:val="21"/>
                <w:szCs w:val="21"/>
                <w:lang w:val="en-US" w:eastAsia="zh-CN"/>
              </w:rPr>
              <w:t>钢木结构</w:t>
            </w:r>
          </w:p>
        </w:tc>
        <w:tc>
          <w:tcPr>
            <w:tcW w:w="3298" w:type="dxa"/>
            <w:vAlign w:val="center"/>
          </w:tcPr>
          <w:p w14:paraId="135FFD5E">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7245" cy="1889125"/>
                  <wp:effectExtent l="0" t="0" r="635" b="635"/>
                  <wp:docPr id="5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5"/>
                          <pic:cNvPicPr>
                            <a:picLocks noChangeAspect="1"/>
                          </pic:cNvPicPr>
                        </pic:nvPicPr>
                        <pic:blipFill>
                          <a:blip r:embed="rId10"/>
                          <a:stretch>
                            <a:fillRect/>
                          </a:stretch>
                        </pic:blipFill>
                        <pic:spPr>
                          <a:xfrm>
                            <a:off x="0" y="0"/>
                            <a:ext cx="2087245" cy="1889125"/>
                          </a:xfrm>
                          <a:prstGeom prst="rect">
                            <a:avLst/>
                          </a:prstGeom>
                          <a:noFill/>
                          <a:ln>
                            <a:noFill/>
                          </a:ln>
                        </pic:spPr>
                      </pic:pic>
                    </a:graphicData>
                  </a:graphic>
                </wp:inline>
              </w:drawing>
            </w:r>
          </w:p>
        </w:tc>
        <w:tc>
          <w:tcPr>
            <w:tcW w:w="2207" w:type="dxa"/>
            <w:vAlign w:val="center"/>
          </w:tcPr>
          <w:p w14:paraId="42907126">
            <w:pPr>
              <w:pStyle w:val="12"/>
              <w:spacing w:before="91" w:line="360" w:lineRule="auto"/>
              <w:ind w:left="32"/>
              <w:jc w:val="center"/>
              <w:rPr>
                <w:rFonts w:hint="eastAsia"/>
                <w:spacing w:val="3"/>
                <w:sz w:val="21"/>
                <w:szCs w:val="21"/>
                <w:lang w:eastAsia="zh-CN"/>
              </w:rPr>
            </w:pPr>
            <w:r>
              <w:rPr>
                <w:rFonts w:hint="eastAsia"/>
                <w:sz w:val="20"/>
                <w:szCs w:val="20"/>
                <w:lang w:val="en-US" w:eastAsia="zh-CN"/>
              </w:rPr>
              <w:t>1200*600*H750mm</w:t>
            </w:r>
          </w:p>
        </w:tc>
        <w:tc>
          <w:tcPr>
            <w:tcW w:w="1059" w:type="dxa"/>
            <w:vAlign w:val="center"/>
          </w:tcPr>
          <w:p w14:paraId="553D3E95">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36</w:t>
            </w:r>
          </w:p>
        </w:tc>
        <w:tc>
          <w:tcPr>
            <w:tcW w:w="2987" w:type="dxa"/>
            <w:vAlign w:val="center"/>
          </w:tcPr>
          <w:p w14:paraId="0A10617C">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台面、挡板、钢架、书网等构成</w:t>
            </w:r>
          </w:p>
          <w:p w14:paraId="199579EF">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带联控手柄</w:t>
            </w:r>
          </w:p>
        </w:tc>
        <w:tc>
          <w:tcPr>
            <w:tcW w:w="3266" w:type="dxa"/>
            <w:vAlign w:val="center"/>
          </w:tcPr>
          <w:p w14:paraId="63A9BE31">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翻转课桌材质</w:t>
            </w:r>
          </w:p>
          <w:p w14:paraId="76F2C354">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1.台面板：18mmENF级中纤板，双面贴防火板</w:t>
            </w:r>
          </w:p>
          <w:p w14:paraId="2CCE8B59">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2.挡板：1.2mm厚PVC多元素复合挤出板材</w:t>
            </w:r>
          </w:p>
          <w:p w14:paraId="37314A04">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3.主体钢架：优质冷轧钢管；桌脚：铝合金压铸件+60*30*1.5钢制方管，防静电喷涂</w:t>
            </w:r>
          </w:p>
          <w:p w14:paraId="4C1B146A">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4.面板支撑架：2.5mm优质热轧板，防锈静电喷涂</w:t>
            </w:r>
          </w:p>
          <w:p w14:paraId="0E73914D">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5.书网：1.0mm厚优质圆钢管</w:t>
            </w:r>
          </w:p>
          <w:p w14:paraId="1A866D09">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6.操控手柄：ABS注塑材质</w:t>
            </w:r>
          </w:p>
          <w:p w14:paraId="7289B655">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7.脚轮：带刹车PU万向轮</w:t>
            </w:r>
          </w:p>
        </w:tc>
        <w:tc>
          <w:tcPr>
            <w:tcW w:w="5742" w:type="dxa"/>
            <w:vAlign w:val="center"/>
          </w:tcPr>
          <w:p w14:paraId="0C162AF4">
            <w:pPr>
              <w:pStyle w:val="12"/>
              <w:spacing w:before="94" w:line="360" w:lineRule="auto"/>
              <w:ind w:right="203"/>
              <w:rPr>
                <w:rFonts w:hint="eastAsia"/>
                <w:sz w:val="21"/>
                <w:szCs w:val="21"/>
                <w:lang w:eastAsia="zh-CN"/>
              </w:rPr>
            </w:pPr>
            <w:r>
              <w:rPr>
                <w:rFonts w:hint="eastAsia"/>
                <w:sz w:val="21"/>
                <w:szCs w:val="21"/>
                <w:lang w:val="en-US" w:eastAsia="zh-CN"/>
              </w:rPr>
              <w:t>1.</w:t>
            </w:r>
            <w:r>
              <w:rPr>
                <w:rFonts w:hint="eastAsia"/>
                <w:sz w:val="21"/>
                <w:szCs w:val="21"/>
                <w:lang w:eastAsia="zh-CN"/>
              </w:rPr>
              <w:t>台面板采用ENF级中纤板双面贴防火板。</w:t>
            </w:r>
          </w:p>
          <w:p w14:paraId="1DB79A52">
            <w:pPr>
              <w:pStyle w:val="12"/>
              <w:spacing w:before="94" w:line="360" w:lineRule="auto"/>
              <w:ind w:right="203"/>
              <w:rPr>
                <w:rFonts w:hint="eastAsia"/>
                <w:sz w:val="21"/>
                <w:szCs w:val="21"/>
                <w:lang w:eastAsia="zh-CN"/>
              </w:rPr>
            </w:pPr>
            <w:r>
              <w:rPr>
                <w:rFonts w:hint="eastAsia"/>
                <w:sz w:val="21"/>
                <w:szCs w:val="21"/>
                <w:lang w:val="en-US" w:eastAsia="zh-CN"/>
              </w:rPr>
              <w:t>2.</w:t>
            </w:r>
            <w:r>
              <w:rPr>
                <w:rFonts w:hint="eastAsia"/>
                <w:sz w:val="21"/>
                <w:szCs w:val="21"/>
                <w:lang w:eastAsia="zh-CN"/>
              </w:rPr>
              <w:t>封边：常规板长1200±5mm，板宽600±5mm，板厚度为18mm。</w:t>
            </w:r>
          </w:p>
          <w:p w14:paraId="2BDEFFFD">
            <w:pPr>
              <w:pStyle w:val="12"/>
              <w:spacing w:before="94" w:line="360" w:lineRule="auto"/>
              <w:ind w:right="203"/>
              <w:rPr>
                <w:rFonts w:hint="eastAsia"/>
                <w:sz w:val="21"/>
                <w:szCs w:val="21"/>
                <w:lang w:eastAsia="zh-CN"/>
              </w:rPr>
            </w:pPr>
            <w:r>
              <w:rPr>
                <w:rFonts w:hint="eastAsia"/>
                <w:sz w:val="21"/>
                <w:szCs w:val="21"/>
                <w:lang w:val="en-US" w:eastAsia="zh-CN"/>
              </w:rPr>
              <w:t>3.</w:t>
            </w:r>
            <w:r>
              <w:rPr>
                <w:rFonts w:hint="eastAsia"/>
                <w:sz w:val="21"/>
                <w:szCs w:val="21"/>
                <w:lang w:eastAsia="zh-CN"/>
              </w:rPr>
              <w:t>挡板采用优质PVC多元素复合材料经模具挤出成型。长1060±3mm，宽239±1mm，胶壳平均厚度为1.2mm。</w:t>
            </w:r>
          </w:p>
          <w:p w14:paraId="4BB43173">
            <w:pPr>
              <w:pStyle w:val="12"/>
              <w:spacing w:before="94" w:line="360" w:lineRule="auto"/>
              <w:ind w:right="203"/>
              <w:rPr>
                <w:rFonts w:hint="eastAsia"/>
                <w:sz w:val="21"/>
                <w:szCs w:val="21"/>
                <w:lang w:eastAsia="zh-CN"/>
              </w:rPr>
            </w:pPr>
            <w:r>
              <w:rPr>
                <w:rFonts w:hint="eastAsia"/>
                <w:sz w:val="21"/>
                <w:szCs w:val="21"/>
                <w:lang w:val="en-US" w:eastAsia="zh-CN"/>
              </w:rPr>
              <w:t>4.</w:t>
            </w:r>
            <w:r>
              <w:rPr>
                <w:rFonts w:hint="eastAsia"/>
                <w:sz w:val="21"/>
                <w:szCs w:val="21"/>
                <w:lang w:eastAsia="zh-CN"/>
              </w:rPr>
              <w:t>产品钢架采用优质冷轧钢管经模具冲压焊接组合成型，前后脚用铝合金压铸和60*30*1.5方管组合而成，牢靠稳固，表面经防静电喷涂处理。</w:t>
            </w:r>
          </w:p>
          <w:p w14:paraId="528BDB34">
            <w:pPr>
              <w:pStyle w:val="12"/>
              <w:spacing w:before="94" w:line="360" w:lineRule="auto"/>
              <w:ind w:right="203"/>
              <w:rPr>
                <w:rFonts w:hint="eastAsia"/>
                <w:sz w:val="21"/>
                <w:szCs w:val="21"/>
                <w:lang w:eastAsia="zh-CN"/>
              </w:rPr>
            </w:pPr>
            <w:r>
              <w:rPr>
                <w:rFonts w:hint="eastAsia"/>
                <w:sz w:val="21"/>
                <w:szCs w:val="21"/>
                <w:lang w:val="en-US" w:eastAsia="zh-CN"/>
              </w:rPr>
              <w:t>5.</w:t>
            </w:r>
            <w:r>
              <w:rPr>
                <w:rFonts w:hint="eastAsia"/>
                <w:sz w:val="21"/>
                <w:szCs w:val="21"/>
                <w:lang w:eastAsia="zh-CN"/>
              </w:rPr>
              <w:t>面板支撑架：面板支撑架采用优质热轧板经模具冲轧成型，壁厚为2.5mm，表面经精磨、防锈后静电喷涂处理。</w:t>
            </w:r>
          </w:p>
          <w:p w14:paraId="5A206D76">
            <w:pPr>
              <w:pStyle w:val="12"/>
              <w:spacing w:before="94" w:line="360" w:lineRule="auto"/>
              <w:ind w:right="203"/>
              <w:rPr>
                <w:rFonts w:hint="eastAsia"/>
                <w:sz w:val="21"/>
                <w:szCs w:val="21"/>
                <w:lang w:eastAsia="zh-CN"/>
              </w:rPr>
            </w:pPr>
            <w:r>
              <w:rPr>
                <w:rFonts w:hint="eastAsia"/>
                <w:sz w:val="21"/>
                <w:szCs w:val="21"/>
                <w:lang w:val="en-US" w:eastAsia="zh-CN"/>
              </w:rPr>
              <w:t>6.</w:t>
            </w:r>
            <w:r>
              <w:rPr>
                <w:rFonts w:hint="eastAsia"/>
                <w:sz w:val="21"/>
                <w:szCs w:val="21"/>
                <w:lang w:eastAsia="zh-CN"/>
              </w:rPr>
              <w:t>书网：主材采用厚度1.0mm、ø15mm（±1mm）的优质钢管，深度200mm（±10mm），书网左右钢管与桌面支撑架连接。</w:t>
            </w:r>
          </w:p>
          <w:p w14:paraId="2970F8B2">
            <w:pPr>
              <w:pStyle w:val="12"/>
              <w:spacing w:before="94" w:line="360" w:lineRule="auto"/>
              <w:ind w:right="203"/>
              <w:rPr>
                <w:rFonts w:hint="eastAsia"/>
                <w:sz w:val="21"/>
                <w:szCs w:val="21"/>
                <w:lang w:eastAsia="zh-CN"/>
              </w:rPr>
            </w:pPr>
            <w:r>
              <w:rPr>
                <w:rFonts w:hint="eastAsia"/>
                <w:sz w:val="21"/>
                <w:szCs w:val="21"/>
                <w:lang w:val="en-US" w:eastAsia="zh-CN"/>
              </w:rPr>
              <w:t>7.</w:t>
            </w:r>
            <w:r>
              <w:rPr>
                <w:rFonts w:hint="eastAsia"/>
                <w:sz w:val="21"/>
                <w:szCs w:val="21"/>
                <w:lang w:eastAsia="zh-CN"/>
              </w:rPr>
              <w:t>联动控制手柄：采用优质ABS材质经模具一次注塑成型，联动手柄安装于桌面底部左右两头，当折叠收起时，按任意一边手柄向上提起，在使用时能快速摆放整齐，并且在不用的时间段能快速收起并多个交叉排放。</w:t>
            </w:r>
          </w:p>
          <w:p w14:paraId="38697619">
            <w:pPr>
              <w:pStyle w:val="12"/>
              <w:spacing w:before="94" w:line="360" w:lineRule="auto"/>
              <w:ind w:right="203"/>
              <w:rPr>
                <w:rFonts w:hint="eastAsia"/>
                <w:sz w:val="21"/>
                <w:szCs w:val="21"/>
                <w:lang w:eastAsia="zh-CN"/>
              </w:rPr>
            </w:pPr>
            <w:r>
              <w:rPr>
                <w:rFonts w:hint="eastAsia"/>
                <w:sz w:val="21"/>
                <w:szCs w:val="21"/>
                <w:lang w:val="en-US" w:eastAsia="zh-CN"/>
              </w:rPr>
              <w:t>8.</w:t>
            </w:r>
            <w:r>
              <w:rPr>
                <w:rFonts w:hint="eastAsia"/>
                <w:sz w:val="21"/>
                <w:szCs w:val="21"/>
                <w:lang w:eastAsia="zh-CN"/>
              </w:rPr>
              <w:t>台面可翻转推叠；</w:t>
            </w:r>
          </w:p>
          <w:p w14:paraId="1E3B1FE6">
            <w:pPr>
              <w:pStyle w:val="12"/>
              <w:spacing w:before="94" w:line="360" w:lineRule="auto"/>
              <w:ind w:right="203"/>
              <w:rPr>
                <w:rFonts w:hint="eastAsia"/>
                <w:sz w:val="21"/>
                <w:szCs w:val="21"/>
                <w:lang w:eastAsia="zh-CN"/>
              </w:rPr>
            </w:pPr>
            <w:r>
              <w:rPr>
                <w:rFonts w:hint="eastAsia"/>
                <w:sz w:val="21"/>
                <w:szCs w:val="21"/>
                <w:lang w:val="en-US" w:eastAsia="zh-CN"/>
              </w:rPr>
              <w:t>9.</w:t>
            </w:r>
            <w:r>
              <w:rPr>
                <w:rFonts w:hint="eastAsia"/>
                <w:sz w:val="21"/>
                <w:szCs w:val="21"/>
                <w:lang w:eastAsia="zh-CN"/>
              </w:rPr>
              <w:t>PU万向轮带刹车</w:t>
            </w:r>
          </w:p>
        </w:tc>
      </w:tr>
      <w:tr w14:paraId="6C0EB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098A5240">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7</w:t>
            </w:r>
          </w:p>
        </w:tc>
        <w:tc>
          <w:tcPr>
            <w:tcW w:w="833" w:type="dxa"/>
            <w:vAlign w:val="center"/>
          </w:tcPr>
          <w:p w14:paraId="2B38BD5B">
            <w:pPr>
              <w:pStyle w:val="12"/>
              <w:spacing w:before="129" w:line="360" w:lineRule="auto"/>
              <w:jc w:val="center"/>
              <w:rPr>
                <w:rFonts w:hint="default"/>
                <w:sz w:val="21"/>
                <w:szCs w:val="21"/>
                <w:lang w:val="en-US" w:eastAsia="zh-CN"/>
              </w:rPr>
            </w:pPr>
            <w:r>
              <w:rPr>
                <w:rFonts w:hint="eastAsia"/>
                <w:sz w:val="21"/>
                <w:szCs w:val="21"/>
                <w:lang w:val="en-US" w:eastAsia="zh-CN"/>
              </w:rPr>
              <w:t>移动演讲台</w:t>
            </w:r>
          </w:p>
        </w:tc>
        <w:tc>
          <w:tcPr>
            <w:tcW w:w="1023" w:type="dxa"/>
            <w:vAlign w:val="center"/>
          </w:tcPr>
          <w:p w14:paraId="1F2C103F">
            <w:pPr>
              <w:pStyle w:val="12"/>
              <w:spacing w:before="129" w:line="360" w:lineRule="auto"/>
              <w:jc w:val="center"/>
              <w:rPr>
                <w:rFonts w:hint="default"/>
                <w:sz w:val="21"/>
                <w:szCs w:val="21"/>
                <w:lang w:val="en-US" w:eastAsia="zh-CN"/>
              </w:rPr>
            </w:pPr>
            <w:r>
              <w:rPr>
                <w:rFonts w:hint="eastAsia"/>
                <w:sz w:val="21"/>
                <w:szCs w:val="21"/>
                <w:lang w:val="en-US" w:eastAsia="zh-CN"/>
              </w:rPr>
              <w:t>钢木结构</w:t>
            </w:r>
          </w:p>
        </w:tc>
        <w:tc>
          <w:tcPr>
            <w:tcW w:w="3298" w:type="dxa"/>
            <w:vAlign w:val="center"/>
          </w:tcPr>
          <w:p w14:paraId="5CA7A261">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4705" cy="2536825"/>
                  <wp:effectExtent l="0" t="0" r="3175" b="8255"/>
                  <wp:docPr id="4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4"/>
                          <pic:cNvPicPr>
                            <a:picLocks noChangeAspect="1"/>
                          </pic:cNvPicPr>
                        </pic:nvPicPr>
                        <pic:blipFill>
                          <a:blip r:embed="rId11"/>
                          <a:stretch>
                            <a:fillRect/>
                          </a:stretch>
                        </pic:blipFill>
                        <pic:spPr>
                          <a:xfrm>
                            <a:off x="0" y="0"/>
                            <a:ext cx="2084705" cy="2536825"/>
                          </a:xfrm>
                          <a:prstGeom prst="rect">
                            <a:avLst/>
                          </a:prstGeom>
                          <a:noFill/>
                          <a:ln>
                            <a:noFill/>
                          </a:ln>
                        </pic:spPr>
                      </pic:pic>
                    </a:graphicData>
                  </a:graphic>
                </wp:inline>
              </w:drawing>
            </w:r>
          </w:p>
        </w:tc>
        <w:tc>
          <w:tcPr>
            <w:tcW w:w="2207" w:type="dxa"/>
            <w:vAlign w:val="center"/>
          </w:tcPr>
          <w:p w14:paraId="516EF86E">
            <w:pPr>
              <w:pStyle w:val="12"/>
              <w:spacing w:before="91" w:line="360" w:lineRule="auto"/>
              <w:jc w:val="center"/>
              <w:rPr>
                <w:rFonts w:hint="eastAsia"/>
                <w:spacing w:val="3"/>
                <w:sz w:val="21"/>
                <w:szCs w:val="21"/>
                <w:lang w:eastAsia="zh-CN"/>
              </w:rPr>
            </w:pPr>
            <w:r>
              <w:rPr>
                <w:rFonts w:hint="eastAsia"/>
                <w:spacing w:val="3"/>
                <w:sz w:val="21"/>
                <w:szCs w:val="21"/>
                <w:lang w:eastAsia="zh-CN"/>
              </w:rPr>
              <w:t>720*580*H1100mm</w:t>
            </w:r>
          </w:p>
        </w:tc>
        <w:tc>
          <w:tcPr>
            <w:tcW w:w="1059" w:type="dxa"/>
            <w:vAlign w:val="center"/>
          </w:tcPr>
          <w:p w14:paraId="391557D0">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1</w:t>
            </w:r>
          </w:p>
        </w:tc>
        <w:tc>
          <w:tcPr>
            <w:tcW w:w="2987" w:type="dxa"/>
            <w:vAlign w:val="center"/>
          </w:tcPr>
          <w:p w14:paraId="725B10BD">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钢架</w:t>
            </w:r>
          </w:p>
          <w:p w14:paraId="5D1138B9">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台面</w:t>
            </w:r>
          </w:p>
          <w:p w14:paraId="36D4716C">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滑轮</w:t>
            </w:r>
          </w:p>
          <w:p w14:paraId="3AD7F18A">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学校logo</w:t>
            </w:r>
          </w:p>
        </w:tc>
        <w:tc>
          <w:tcPr>
            <w:tcW w:w="3266" w:type="dxa"/>
            <w:vAlign w:val="center"/>
          </w:tcPr>
          <w:p w14:paraId="5CDADBED">
            <w:pPr>
              <w:pStyle w:val="12"/>
              <w:spacing w:before="94" w:line="360" w:lineRule="auto"/>
              <w:ind w:right="203"/>
              <w:rPr>
                <w:rFonts w:hint="default"/>
                <w:spacing w:val="1"/>
                <w:sz w:val="21"/>
                <w:szCs w:val="21"/>
                <w:lang w:val="en-US" w:eastAsia="zh-CN"/>
              </w:rPr>
            </w:pPr>
            <w:r>
              <w:rPr>
                <w:rFonts w:hint="eastAsia"/>
                <w:spacing w:val="1"/>
                <w:sz w:val="21"/>
                <w:szCs w:val="21"/>
                <w:lang w:val="en-US" w:eastAsia="zh-CN"/>
              </w:rPr>
              <w:t>PU万向轮，带制动，带固定</w:t>
            </w:r>
          </w:p>
        </w:tc>
        <w:tc>
          <w:tcPr>
            <w:tcW w:w="5742" w:type="dxa"/>
            <w:vAlign w:val="center"/>
          </w:tcPr>
          <w:p w14:paraId="215E5150">
            <w:pPr>
              <w:pStyle w:val="12"/>
              <w:spacing w:before="94" w:line="360" w:lineRule="auto"/>
              <w:ind w:right="203"/>
              <w:rPr>
                <w:rFonts w:hint="eastAsia"/>
                <w:sz w:val="21"/>
                <w:szCs w:val="21"/>
                <w:lang w:eastAsia="zh-CN"/>
              </w:rPr>
            </w:pPr>
            <w:r>
              <w:rPr>
                <w:rFonts w:hint="eastAsia"/>
                <w:sz w:val="21"/>
                <w:szCs w:val="21"/>
                <w:lang w:eastAsia="zh-CN"/>
              </w:rPr>
              <w:t>桌角材质钢架，面板材质三聚氰胺饰面板，便于移动。</w:t>
            </w:r>
          </w:p>
          <w:p w14:paraId="0DDE0C5D">
            <w:pPr>
              <w:pStyle w:val="12"/>
              <w:spacing w:before="94" w:line="360" w:lineRule="auto"/>
              <w:ind w:right="203"/>
              <w:rPr>
                <w:rFonts w:hint="default"/>
                <w:sz w:val="21"/>
                <w:szCs w:val="21"/>
                <w:lang w:val="en-US" w:eastAsia="zh-CN"/>
              </w:rPr>
            </w:pPr>
            <w:r>
              <w:rPr>
                <w:rFonts w:hint="eastAsia"/>
                <w:sz w:val="21"/>
                <w:szCs w:val="21"/>
                <w:lang w:val="en-US" w:eastAsia="zh-CN"/>
              </w:rPr>
              <w:t>轮子：PU万向轮，带制动，带固定</w:t>
            </w:r>
          </w:p>
          <w:p w14:paraId="659D1B75">
            <w:pPr>
              <w:pStyle w:val="12"/>
              <w:spacing w:before="94" w:line="360" w:lineRule="auto"/>
              <w:ind w:right="203"/>
              <w:rPr>
                <w:rFonts w:hint="eastAsia"/>
                <w:sz w:val="21"/>
                <w:szCs w:val="21"/>
                <w:lang w:eastAsia="zh-CN"/>
              </w:rPr>
            </w:pPr>
            <w:r>
              <w:rPr>
                <w:rFonts w:hint="eastAsia"/>
                <w:sz w:val="21"/>
                <w:szCs w:val="21"/>
                <w:lang w:eastAsia="zh-CN"/>
              </w:rPr>
              <w:t>要印学校LOGO</w:t>
            </w:r>
          </w:p>
        </w:tc>
      </w:tr>
      <w:tr w14:paraId="35D73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0AABC4D0">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8</w:t>
            </w:r>
          </w:p>
        </w:tc>
        <w:tc>
          <w:tcPr>
            <w:tcW w:w="833" w:type="dxa"/>
            <w:vAlign w:val="center"/>
          </w:tcPr>
          <w:p w14:paraId="20036AE8">
            <w:pPr>
              <w:pStyle w:val="12"/>
              <w:spacing w:before="129" w:line="360" w:lineRule="auto"/>
              <w:jc w:val="center"/>
              <w:rPr>
                <w:rFonts w:hint="default"/>
                <w:sz w:val="21"/>
                <w:szCs w:val="21"/>
                <w:lang w:val="en-US" w:eastAsia="zh-CN"/>
              </w:rPr>
            </w:pPr>
            <w:r>
              <w:rPr>
                <w:rFonts w:hint="eastAsia"/>
                <w:sz w:val="21"/>
                <w:szCs w:val="21"/>
                <w:lang w:val="en-US" w:eastAsia="zh-CN"/>
              </w:rPr>
              <w:t>电子实验台</w:t>
            </w:r>
          </w:p>
        </w:tc>
        <w:tc>
          <w:tcPr>
            <w:tcW w:w="1023" w:type="dxa"/>
            <w:vAlign w:val="center"/>
          </w:tcPr>
          <w:p w14:paraId="3E574EEE">
            <w:pPr>
              <w:pStyle w:val="12"/>
              <w:spacing w:before="129" w:line="360" w:lineRule="auto"/>
              <w:jc w:val="center"/>
              <w:rPr>
                <w:rFonts w:hint="default"/>
                <w:sz w:val="21"/>
                <w:szCs w:val="21"/>
                <w:lang w:val="en-US" w:eastAsia="zh-CN"/>
              </w:rPr>
            </w:pPr>
            <w:r>
              <w:rPr>
                <w:rFonts w:hint="eastAsia"/>
                <w:sz w:val="21"/>
                <w:szCs w:val="21"/>
                <w:lang w:val="en-US" w:eastAsia="zh-CN"/>
              </w:rPr>
              <w:t>全钢结构</w:t>
            </w:r>
          </w:p>
        </w:tc>
        <w:tc>
          <w:tcPr>
            <w:tcW w:w="3298" w:type="dxa"/>
            <w:vAlign w:val="center"/>
          </w:tcPr>
          <w:p w14:paraId="631B53C3">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7245" cy="2190750"/>
                  <wp:effectExtent l="0" t="0" r="635" b="3810"/>
                  <wp:docPr id="4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3"/>
                          <pic:cNvPicPr>
                            <a:picLocks noChangeAspect="1"/>
                          </pic:cNvPicPr>
                        </pic:nvPicPr>
                        <pic:blipFill>
                          <a:blip r:embed="rId12"/>
                          <a:stretch>
                            <a:fillRect/>
                          </a:stretch>
                        </pic:blipFill>
                        <pic:spPr>
                          <a:xfrm>
                            <a:off x="0" y="0"/>
                            <a:ext cx="2087245" cy="2190750"/>
                          </a:xfrm>
                          <a:prstGeom prst="rect">
                            <a:avLst/>
                          </a:prstGeom>
                          <a:noFill/>
                          <a:ln>
                            <a:noFill/>
                          </a:ln>
                        </pic:spPr>
                      </pic:pic>
                    </a:graphicData>
                  </a:graphic>
                </wp:inline>
              </w:drawing>
            </w:r>
          </w:p>
        </w:tc>
        <w:tc>
          <w:tcPr>
            <w:tcW w:w="2207" w:type="dxa"/>
            <w:vAlign w:val="center"/>
          </w:tcPr>
          <w:p w14:paraId="641AEB5C">
            <w:pPr>
              <w:pStyle w:val="12"/>
              <w:spacing w:before="91" w:line="360" w:lineRule="auto"/>
              <w:jc w:val="both"/>
              <w:rPr>
                <w:rFonts w:hint="eastAsia"/>
                <w:spacing w:val="3"/>
                <w:sz w:val="21"/>
                <w:szCs w:val="21"/>
                <w:lang w:eastAsia="zh-CN"/>
              </w:rPr>
            </w:pPr>
            <w:r>
              <w:rPr>
                <w:rFonts w:hint="eastAsia"/>
                <w:spacing w:val="3"/>
                <w:sz w:val="21"/>
                <w:szCs w:val="21"/>
                <w:lang w:eastAsia="zh-CN"/>
              </w:rPr>
              <w:t>1500*750*1800mm</w:t>
            </w:r>
          </w:p>
        </w:tc>
        <w:tc>
          <w:tcPr>
            <w:tcW w:w="1059" w:type="dxa"/>
            <w:vAlign w:val="center"/>
          </w:tcPr>
          <w:p w14:paraId="2F0AE50E">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5</w:t>
            </w:r>
          </w:p>
        </w:tc>
        <w:tc>
          <w:tcPr>
            <w:tcW w:w="2987" w:type="dxa"/>
            <w:vAlign w:val="center"/>
          </w:tcPr>
          <w:p w14:paraId="60FF3ACC">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全钢结构</w:t>
            </w:r>
          </w:p>
          <w:p w14:paraId="4F12323C">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三层</w:t>
            </w:r>
          </w:p>
          <w:p w14:paraId="7B82040A">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两工位</w:t>
            </w:r>
          </w:p>
          <w:p w14:paraId="672801AE">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带顶部照明+中部照明接口</w:t>
            </w:r>
          </w:p>
          <w:p w14:paraId="0BED68A6">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抽屉</w:t>
            </w:r>
          </w:p>
          <w:p w14:paraId="299A12E5">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可调节高度支撑脚</w:t>
            </w:r>
          </w:p>
          <w:p w14:paraId="55B67017">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具备电气性能要求</w:t>
            </w:r>
          </w:p>
        </w:tc>
        <w:tc>
          <w:tcPr>
            <w:tcW w:w="3266" w:type="dxa"/>
            <w:vAlign w:val="center"/>
          </w:tcPr>
          <w:p w14:paraId="7CB8DFD0">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1.主体材质：整体SPCC冷轧钢材，流水线静电喷塑处理</w:t>
            </w:r>
          </w:p>
          <w:p w14:paraId="2A0F1739">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2.桌面：复合防静电台面</w:t>
            </w:r>
          </w:p>
          <w:p w14:paraId="22B2F2BB">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3.结构配件：钢制阻尼抽屉、金属可调支撑脚</w:t>
            </w:r>
          </w:p>
          <w:p w14:paraId="6178F6EE">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4.电气配件：电气产品符合CCC质量认证。CCC认证照明、国标电器盒、2P漏电保护器、10A五孔插座、防静电接地组件、防静电手环</w:t>
            </w:r>
          </w:p>
          <w:p w14:paraId="2890D41E">
            <w:pPr>
              <w:pStyle w:val="12"/>
              <w:spacing w:before="94" w:line="360" w:lineRule="auto"/>
              <w:ind w:right="203"/>
              <w:rPr>
                <w:rFonts w:hint="default"/>
                <w:spacing w:val="1"/>
                <w:sz w:val="21"/>
                <w:szCs w:val="21"/>
                <w:lang w:val="en-US" w:eastAsia="zh-CN"/>
              </w:rPr>
            </w:pPr>
            <w:r>
              <w:rPr>
                <w:rFonts w:hint="eastAsia"/>
                <w:spacing w:val="1"/>
                <w:sz w:val="21"/>
                <w:szCs w:val="21"/>
                <w:lang w:val="en-US" w:eastAsia="zh-CN"/>
              </w:rPr>
              <w:t>5.结构特点：全钢模块化弧形结构，可拆卸复用</w:t>
            </w:r>
          </w:p>
        </w:tc>
        <w:tc>
          <w:tcPr>
            <w:tcW w:w="5742" w:type="dxa"/>
            <w:vAlign w:val="center"/>
          </w:tcPr>
          <w:p w14:paraId="24A1E40C">
            <w:pPr>
              <w:pStyle w:val="12"/>
              <w:spacing w:before="94" w:line="360" w:lineRule="auto"/>
              <w:ind w:right="203"/>
              <w:rPr>
                <w:rFonts w:hint="eastAsia"/>
                <w:sz w:val="21"/>
                <w:szCs w:val="21"/>
                <w:lang w:eastAsia="zh-CN"/>
              </w:rPr>
            </w:pPr>
            <w:r>
              <w:rPr>
                <w:rFonts w:hint="eastAsia"/>
                <w:sz w:val="21"/>
                <w:szCs w:val="21"/>
                <w:lang w:val="en-US" w:eastAsia="zh-CN"/>
              </w:rPr>
              <w:t>1.</w:t>
            </w:r>
            <w:r>
              <w:rPr>
                <w:rFonts w:hint="eastAsia"/>
                <w:sz w:val="21"/>
                <w:szCs w:val="21"/>
                <w:lang w:eastAsia="zh-CN"/>
              </w:rPr>
              <w:t>样式标准：</w:t>
            </w:r>
          </w:p>
          <w:p w14:paraId="556CA216">
            <w:pPr>
              <w:pStyle w:val="12"/>
              <w:spacing w:before="94" w:line="360" w:lineRule="auto"/>
              <w:ind w:right="203"/>
              <w:rPr>
                <w:rFonts w:hint="eastAsia"/>
                <w:sz w:val="21"/>
                <w:szCs w:val="21"/>
                <w:lang w:eastAsia="zh-CN"/>
              </w:rPr>
            </w:pPr>
            <w:r>
              <w:rPr>
                <w:rFonts w:hint="eastAsia"/>
                <w:sz w:val="21"/>
                <w:szCs w:val="21"/>
                <w:lang w:eastAsia="zh-CN"/>
              </w:rPr>
              <w:t>1）三层二工位设计，第一层为桌面，第二层为仪器设备置放，第三层为照明区域；</w:t>
            </w:r>
          </w:p>
          <w:p w14:paraId="3F9D2ED0">
            <w:pPr>
              <w:pStyle w:val="12"/>
              <w:spacing w:before="94" w:line="360" w:lineRule="auto"/>
              <w:ind w:right="203"/>
              <w:rPr>
                <w:rFonts w:hint="eastAsia"/>
                <w:sz w:val="21"/>
                <w:szCs w:val="21"/>
                <w:lang w:eastAsia="zh-CN"/>
              </w:rPr>
            </w:pPr>
            <w:r>
              <w:rPr>
                <w:rFonts w:hint="eastAsia"/>
                <w:sz w:val="21"/>
                <w:szCs w:val="21"/>
                <w:lang w:eastAsia="zh-CN"/>
              </w:rPr>
              <w:t>2）全钢结构，整体弧形元素设计，流水线喷塑保证整体牢固、可靠、便于维护，可以经多次拆卸后无损，继续组装使用；</w:t>
            </w:r>
          </w:p>
          <w:p w14:paraId="75F5E7BB">
            <w:pPr>
              <w:pStyle w:val="12"/>
              <w:spacing w:before="94" w:line="360" w:lineRule="auto"/>
              <w:ind w:right="203"/>
              <w:rPr>
                <w:rFonts w:hint="eastAsia"/>
                <w:sz w:val="21"/>
                <w:szCs w:val="21"/>
                <w:lang w:eastAsia="zh-CN"/>
              </w:rPr>
            </w:pPr>
            <w:r>
              <w:rPr>
                <w:rFonts w:hint="eastAsia"/>
                <w:sz w:val="21"/>
                <w:szCs w:val="21"/>
                <w:lang w:eastAsia="zh-CN"/>
              </w:rPr>
              <w:t>3）整体模块化设计，除主体结构件，其他功能模块均可以增减；</w:t>
            </w:r>
          </w:p>
          <w:p w14:paraId="0FA16989">
            <w:pPr>
              <w:pStyle w:val="12"/>
              <w:spacing w:before="94" w:line="360" w:lineRule="auto"/>
              <w:ind w:right="203"/>
              <w:rPr>
                <w:rFonts w:hint="eastAsia"/>
                <w:sz w:val="21"/>
                <w:szCs w:val="21"/>
                <w:lang w:eastAsia="zh-CN"/>
              </w:rPr>
            </w:pPr>
            <w:r>
              <w:rPr>
                <w:rFonts w:hint="eastAsia"/>
                <w:sz w:val="21"/>
                <w:szCs w:val="21"/>
                <w:lang w:eastAsia="zh-CN"/>
              </w:rPr>
              <w:t>4） 除顶部照明设计，预留中部照明接口；</w:t>
            </w:r>
          </w:p>
          <w:p w14:paraId="432443B4">
            <w:pPr>
              <w:pStyle w:val="12"/>
              <w:spacing w:before="94" w:line="360" w:lineRule="auto"/>
              <w:ind w:right="203"/>
              <w:rPr>
                <w:rFonts w:hint="eastAsia"/>
                <w:sz w:val="21"/>
                <w:szCs w:val="21"/>
                <w:lang w:eastAsia="zh-CN"/>
              </w:rPr>
            </w:pPr>
            <w:r>
              <w:rPr>
                <w:rFonts w:hint="eastAsia"/>
                <w:sz w:val="21"/>
                <w:szCs w:val="21"/>
                <w:lang w:eastAsia="zh-CN"/>
              </w:rPr>
              <w:t>5）包含符合国标标准电器盒，详见电气</w:t>
            </w:r>
            <w:r>
              <w:rPr>
                <w:rFonts w:hint="eastAsia"/>
                <w:sz w:val="21"/>
                <w:szCs w:val="21"/>
                <w:lang w:val="en-US" w:eastAsia="zh-CN"/>
              </w:rPr>
              <w:t>性能要</w:t>
            </w:r>
            <w:r>
              <w:rPr>
                <w:rFonts w:hint="eastAsia"/>
                <w:sz w:val="21"/>
                <w:szCs w:val="21"/>
                <w:lang w:eastAsia="zh-CN"/>
              </w:rPr>
              <w:t>求；</w:t>
            </w:r>
          </w:p>
          <w:p w14:paraId="714DC8C4">
            <w:pPr>
              <w:pStyle w:val="12"/>
              <w:spacing w:before="94" w:line="360" w:lineRule="auto"/>
              <w:ind w:right="203"/>
              <w:rPr>
                <w:rFonts w:hint="eastAsia"/>
                <w:sz w:val="21"/>
                <w:szCs w:val="21"/>
                <w:lang w:eastAsia="zh-CN"/>
              </w:rPr>
            </w:pPr>
            <w:r>
              <w:rPr>
                <w:rFonts w:hint="eastAsia"/>
                <w:sz w:val="21"/>
                <w:szCs w:val="21"/>
                <w:lang w:eastAsia="zh-CN"/>
              </w:rPr>
              <w:t>6）包含钢制抽屉（带阻尼，可选可调）；</w:t>
            </w:r>
          </w:p>
          <w:p w14:paraId="6DE5A6E2">
            <w:pPr>
              <w:pStyle w:val="12"/>
              <w:spacing w:before="94" w:line="360" w:lineRule="auto"/>
              <w:ind w:right="203"/>
              <w:rPr>
                <w:rFonts w:hint="eastAsia"/>
                <w:sz w:val="21"/>
                <w:szCs w:val="21"/>
                <w:lang w:eastAsia="zh-CN"/>
              </w:rPr>
            </w:pPr>
            <w:r>
              <w:rPr>
                <w:rFonts w:hint="eastAsia"/>
                <w:sz w:val="21"/>
                <w:szCs w:val="21"/>
                <w:lang w:eastAsia="zh-CN"/>
              </w:rPr>
              <w:t>7）底部需设有可调节高度支撑脚；</w:t>
            </w:r>
          </w:p>
          <w:p w14:paraId="3C1C1D9E">
            <w:pPr>
              <w:pStyle w:val="12"/>
              <w:spacing w:before="94" w:line="360" w:lineRule="auto"/>
              <w:ind w:right="203"/>
              <w:rPr>
                <w:rFonts w:hint="eastAsia"/>
                <w:sz w:val="21"/>
                <w:szCs w:val="21"/>
                <w:lang w:eastAsia="zh-CN"/>
              </w:rPr>
            </w:pPr>
            <w:r>
              <w:rPr>
                <w:rFonts w:hint="eastAsia"/>
                <w:sz w:val="21"/>
                <w:szCs w:val="21"/>
                <w:lang w:eastAsia="zh-CN"/>
              </w:rPr>
              <w:t>2.电气性能要求：</w:t>
            </w:r>
          </w:p>
          <w:p w14:paraId="12515A56">
            <w:pPr>
              <w:pStyle w:val="12"/>
              <w:spacing w:before="94" w:line="360" w:lineRule="auto"/>
              <w:ind w:right="203"/>
              <w:rPr>
                <w:rFonts w:hint="eastAsia"/>
                <w:sz w:val="21"/>
                <w:szCs w:val="21"/>
                <w:lang w:eastAsia="zh-CN"/>
              </w:rPr>
            </w:pPr>
            <w:r>
              <w:rPr>
                <w:rFonts w:hint="eastAsia"/>
                <w:sz w:val="21"/>
                <w:szCs w:val="21"/>
                <w:lang w:eastAsia="zh-CN"/>
              </w:rPr>
              <w:t>1）输入电源：单相三线，交流220V±10%，50Hz；</w:t>
            </w:r>
          </w:p>
          <w:p w14:paraId="3AC3B2DA">
            <w:pPr>
              <w:pStyle w:val="12"/>
              <w:spacing w:before="94" w:line="360" w:lineRule="auto"/>
              <w:ind w:right="203"/>
              <w:rPr>
                <w:rFonts w:hint="eastAsia"/>
                <w:sz w:val="21"/>
                <w:szCs w:val="21"/>
                <w:lang w:eastAsia="zh-CN"/>
              </w:rPr>
            </w:pPr>
            <w:r>
              <w:rPr>
                <w:rFonts w:hint="eastAsia"/>
                <w:sz w:val="21"/>
                <w:szCs w:val="21"/>
                <w:lang w:eastAsia="zh-CN"/>
              </w:rPr>
              <w:t>2）设计功率：标称2200W，瞬时最大功率3500W；</w:t>
            </w:r>
          </w:p>
          <w:p w14:paraId="4FEBAF6D">
            <w:pPr>
              <w:pStyle w:val="12"/>
              <w:spacing w:before="94" w:line="360" w:lineRule="auto"/>
              <w:ind w:right="203"/>
              <w:rPr>
                <w:rFonts w:hint="eastAsia"/>
                <w:sz w:val="21"/>
                <w:szCs w:val="21"/>
                <w:lang w:eastAsia="zh-CN"/>
              </w:rPr>
            </w:pPr>
            <w:r>
              <w:rPr>
                <w:rFonts w:hint="eastAsia"/>
                <w:sz w:val="21"/>
                <w:szCs w:val="21"/>
                <w:lang w:eastAsia="zh-CN"/>
              </w:rPr>
              <w:t>3）强电保护：接地保护，漏电保护（动作电流＜30mA），过载保护；</w:t>
            </w:r>
          </w:p>
          <w:p w14:paraId="5E4EF810">
            <w:pPr>
              <w:pStyle w:val="12"/>
              <w:spacing w:before="94" w:line="360" w:lineRule="auto"/>
              <w:ind w:right="203"/>
              <w:rPr>
                <w:rFonts w:hint="eastAsia"/>
                <w:sz w:val="21"/>
                <w:szCs w:val="21"/>
                <w:lang w:eastAsia="zh-CN"/>
              </w:rPr>
            </w:pPr>
            <w:r>
              <w:rPr>
                <w:rFonts w:hint="eastAsia"/>
                <w:sz w:val="21"/>
                <w:szCs w:val="21"/>
                <w:lang w:eastAsia="zh-CN"/>
              </w:rPr>
              <w:t>4）静电保护：防静电垂直导泻和防静电手环配套，防静电接地端子</w:t>
            </w:r>
          </w:p>
          <w:p w14:paraId="6672856A">
            <w:pPr>
              <w:pStyle w:val="12"/>
              <w:spacing w:before="94" w:line="360" w:lineRule="auto"/>
              <w:ind w:right="203"/>
              <w:rPr>
                <w:rFonts w:hint="eastAsia"/>
                <w:sz w:val="21"/>
                <w:szCs w:val="21"/>
                <w:lang w:eastAsia="zh-CN"/>
              </w:rPr>
            </w:pPr>
            <w:r>
              <w:rPr>
                <w:rFonts w:hint="eastAsia"/>
                <w:sz w:val="21"/>
                <w:szCs w:val="21"/>
                <w:lang w:eastAsia="zh-CN"/>
              </w:rPr>
              <w:t>5）配置：2P+漏电保护器、电源指示灯、照明开关、不少于8位250V/10A五孔插座；</w:t>
            </w:r>
          </w:p>
          <w:p w14:paraId="53891132">
            <w:pPr>
              <w:pStyle w:val="12"/>
              <w:spacing w:before="94" w:line="360" w:lineRule="auto"/>
              <w:ind w:right="203"/>
              <w:rPr>
                <w:rFonts w:hint="eastAsia"/>
                <w:sz w:val="21"/>
                <w:szCs w:val="21"/>
                <w:lang w:eastAsia="zh-CN"/>
              </w:rPr>
            </w:pPr>
            <w:r>
              <w:rPr>
                <w:rFonts w:hint="eastAsia"/>
                <w:sz w:val="21"/>
                <w:szCs w:val="21"/>
                <w:lang w:eastAsia="zh-CN"/>
              </w:rPr>
              <w:t>3.尺寸规格要求：</w:t>
            </w:r>
          </w:p>
          <w:p w14:paraId="0DF1294B">
            <w:pPr>
              <w:pStyle w:val="12"/>
              <w:spacing w:before="94" w:line="360" w:lineRule="auto"/>
              <w:ind w:right="203"/>
              <w:rPr>
                <w:rFonts w:hint="eastAsia"/>
                <w:sz w:val="21"/>
                <w:szCs w:val="21"/>
                <w:lang w:eastAsia="zh-CN"/>
              </w:rPr>
            </w:pPr>
            <w:r>
              <w:rPr>
                <w:rFonts w:hint="eastAsia"/>
                <w:sz w:val="21"/>
                <w:szCs w:val="21"/>
                <w:lang w:eastAsia="zh-CN"/>
              </w:rPr>
              <w:t>1）整体外形尺寸：不小于1800×750×1800mm（长×宽×高）；</w:t>
            </w:r>
          </w:p>
          <w:p w14:paraId="38A03291">
            <w:pPr>
              <w:pStyle w:val="12"/>
              <w:spacing w:before="94" w:line="360" w:lineRule="auto"/>
              <w:ind w:right="203"/>
              <w:rPr>
                <w:rFonts w:hint="eastAsia"/>
                <w:sz w:val="21"/>
                <w:szCs w:val="21"/>
                <w:lang w:eastAsia="zh-CN"/>
              </w:rPr>
            </w:pPr>
            <w:r>
              <w:rPr>
                <w:rFonts w:hint="eastAsia"/>
                <w:sz w:val="21"/>
                <w:szCs w:val="21"/>
                <w:lang w:eastAsia="zh-CN"/>
              </w:rPr>
              <w:t>2）台面距离地面高度：约800±5mm（30mm可调）；</w:t>
            </w:r>
          </w:p>
          <w:p w14:paraId="216AC6E2">
            <w:pPr>
              <w:pStyle w:val="12"/>
              <w:spacing w:before="94" w:line="360" w:lineRule="auto"/>
              <w:ind w:right="203"/>
              <w:rPr>
                <w:rFonts w:hint="eastAsia"/>
                <w:sz w:val="21"/>
                <w:szCs w:val="21"/>
                <w:lang w:eastAsia="zh-CN"/>
              </w:rPr>
            </w:pPr>
            <w:r>
              <w:rPr>
                <w:rFonts w:hint="eastAsia"/>
                <w:sz w:val="21"/>
                <w:szCs w:val="21"/>
                <w:lang w:eastAsia="zh-CN"/>
              </w:rPr>
              <w:t>3）上层隔板距离台面高度：约450mm</w:t>
            </w:r>
          </w:p>
          <w:p w14:paraId="7435D087">
            <w:pPr>
              <w:pStyle w:val="12"/>
              <w:spacing w:before="94" w:line="360" w:lineRule="auto"/>
              <w:ind w:right="203"/>
              <w:rPr>
                <w:rFonts w:hint="eastAsia"/>
                <w:sz w:val="21"/>
                <w:szCs w:val="21"/>
                <w:lang w:eastAsia="zh-CN"/>
              </w:rPr>
            </w:pPr>
            <w:r>
              <w:rPr>
                <w:rFonts w:hint="eastAsia"/>
                <w:sz w:val="21"/>
                <w:szCs w:val="21"/>
                <w:lang w:eastAsia="zh-CN"/>
              </w:rPr>
              <w:t>4）顶层隔板距离台面高度：约1000mm；</w:t>
            </w:r>
          </w:p>
          <w:p w14:paraId="381C2774">
            <w:pPr>
              <w:pStyle w:val="12"/>
              <w:spacing w:before="94" w:line="360" w:lineRule="auto"/>
              <w:ind w:right="203"/>
              <w:rPr>
                <w:rFonts w:hint="eastAsia"/>
                <w:sz w:val="21"/>
                <w:szCs w:val="21"/>
                <w:lang w:eastAsia="zh-CN"/>
              </w:rPr>
            </w:pPr>
            <w:r>
              <w:rPr>
                <w:rFonts w:hint="eastAsia"/>
                <w:sz w:val="21"/>
                <w:szCs w:val="21"/>
                <w:lang w:eastAsia="zh-CN"/>
              </w:rPr>
              <w:t>4.材质要求：桌面复合防静电，其他部位SPCC冷钢</w:t>
            </w:r>
          </w:p>
          <w:p w14:paraId="1AAAFF21">
            <w:pPr>
              <w:pStyle w:val="12"/>
              <w:spacing w:before="94" w:line="360" w:lineRule="auto"/>
              <w:ind w:right="203"/>
              <w:rPr>
                <w:rFonts w:hint="eastAsia"/>
                <w:sz w:val="21"/>
                <w:szCs w:val="21"/>
                <w:lang w:eastAsia="zh-CN"/>
              </w:rPr>
            </w:pPr>
            <w:r>
              <w:rPr>
                <w:rFonts w:hint="eastAsia"/>
                <w:sz w:val="21"/>
                <w:szCs w:val="21"/>
                <w:lang w:eastAsia="zh-CN"/>
              </w:rPr>
              <w:t>照明满足CCC认证</w:t>
            </w:r>
          </w:p>
        </w:tc>
      </w:tr>
      <w:tr w14:paraId="502FB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42C930AA">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9</w:t>
            </w:r>
          </w:p>
        </w:tc>
        <w:tc>
          <w:tcPr>
            <w:tcW w:w="833" w:type="dxa"/>
            <w:vAlign w:val="center"/>
          </w:tcPr>
          <w:p w14:paraId="26876331">
            <w:pPr>
              <w:pStyle w:val="12"/>
              <w:spacing w:before="129" w:line="360" w:lineRule="auto"/>
              <w:jc w:val="center"/>
              <w:rPr>
                <w:rFonts w:hint="default"/>
                <w:sz w:val="21"/>
                <w:szCs w:val="21"/>
                <w:lang w:val="en-US" w:eastAsia="zh-CN"/>
              </w:rPr>
            </w:pPr>
            <w:r>
              <w:rPr>
                <w:rFonts w:hint="eastAsia"/>
                <w:sz w:val="21"/>
                <w:szCs w:val="21"/>
                <w:lang w:val="en-US" w:eastAsia="zh-CN"/>
              </w:rPr>
              <w:t>电池防爆柜</w:t>
            </w:r>
          </w:p>
        </w:tc>
        <w:tc>
          <w:tcPr>
            <w:tcW w:w="1023" w:type="dxa"/>
            <w:vAlign w:val="center"/>
          </w:tcPr>
          <w:p w14:paraId="3E896476">
            <w:pPr>
              <w:pStyle w:val="12"/>
              <w:spacing w:before="129" w:line="360" w:lineRule="auto"/>
              <w:jc w:val="center"/>
              <w:rPr>
                <w:rFonts w:hint="default"/>
                <w:sz w:val="21"/>
                <w:szCs w:val="21"/>
                <w:lang w:val="en-US" w:eastAsia="zh-CN"/>
              </w:rPr>
            </w:pPr>
            <w:r>
              <w:rPr>
                <w:rFonts w:hint="eastAsia"/>
                <w:sz w:val="21"/>
                <w:szCs w:val="21"/>
                <w:lang w:val="en-US" w:eastAsia="zh-CN"/>
              </w:rPr>
              <w:t>防爆结构</w:t>
            </w:r>
          </w:p>
        </w:tc>
        <w:tc>
          <w:tcPr>
            <w:tcW w:w="3298" w:type="dxa"/>
            <w:vAlign w:val="center"/>
          </w:tcPr>
          <w:p w14:paraId="53C19E85">
            <w:pPr>
              <w:pStyle w:val="12"/>
              <w:spacing w:before="91" w:line="360" w:lineRule="auto"/>
              <w:jc w:val="both"/>
              <w:rPr>
                <w:rFonts w:hint="eastAsia"/>
              </w:rPr>
            </w:pPr>
            <w:r>
              <w:drawing>
                <wp:inline distT="0" distB="0" distL="114300" distR="114300">
                  <wp:extent cx="2083435" cy="1663065"/>
                  <wp:effectExtent l="0" t="0" r="4445" b="13335"/>
                  <wp:docPr id="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2"/>
                          <pic:cNvPicPr>
                            <a:picLocks noChangeAspect="1"/>
                          </pic:cNvPicPr>
                        </pic:nvPicPr>
                        <pic:blipFill>
                          <a:blip r:embed="rId13"/>
                          <a:stretch>
                            <a:fillRect/>
                          </a:stretch>
                        </pic:blipFill>
                        <pic:spPr>
                          <a:xfrm>
                            <a:off x="0" y="0"/>
                            <a:ext cx="2083435" cy="1663065"/>
                          </a:xfrm>
                          <a:prstGeom prst="rect">
                            <a:avLst/>
                          </a:prstGeom>
                          <a:noFill/>
                          <a:ln>
                            <a:noFill/>
                          </a:ln>
                        </pic:spPr>
                      </pic:pic>
                    </a:graphicData>
                  </a:graphic>
                </wp:inline>
              </w:drawing>
            </w:r>
          </w:p>
        </w:tc>
        <w:tc>
          <w:tcPr>
            <w:tcW w:w="2207" w:type="dxa"/>
            <w:vAlign w:val="center"/>
          </w:tcPr>
          <w:p w14:paraId="24346A65">
            <w:pPr>
              <w:pStyle w:val="12"/>
              <w:spacing w:before="91" w:line="360" w:lineRule="auto"/>
              <w:jc w:val="center"/>
              <w:rPr>
                <w:rFonts w:hint="eastAsia"/>
                <w:spacing w:val="3"/>
                <w:sz w:val="21"/>
                <w:szCs w:val="21"/>
                <w:lang w:eastAsia="zh-CN"/>
              </w:rPr>
            </w:pPr>
            <w:r>
              <w:rPr>
                <w:rFonts w:hint="eastAsia"/>
                <w:spacing w:val="3"/>
                <w:sz w:val="21"/>
                <w:szCs w:val="21"/>
                <w:lang w:eastAsia="zh-CN"/>
              </w:rPr>
              <w:t>H1650*W1500*厚860mm</w:t>
            </w:r>
          </w:p>
        </w:tc>
        <w:tc>
          <w:tcPr>
            <w:tcW w:w="1059" w:type="dxa"/>
            <w:vAlign w:val="center"/>
          </w:tcPr>
          <w:p w14:paraId="380969BD">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9</w:t>
            </w:r>
          </w:p>
        </w:tc>
        <w:tc>
          <w:tcPr>
            <w:tcW w:w="2987" w:type="dxa"/>
            <w:vAlign w:val="center"/>
          </w:tcPr>
          <w:p w14:paraId="108096F4">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柜体</w:t>
            </w:r>
          </w:p>
          <w:p w14:paraId="61E9E4C5">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柜门</w:t>
            </w:r>
          </w:p>
          <w:p w14:paraId="5807270B">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万向轮</w:t>
            </w:r>
          </w:p>
          <w:p w14:paraId="0173E902">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带插座和漏电保护装置等</w:t>
            </w:r>
          </w:p>
          <w:p w14:paraId="7841F754">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带集成环境检测网络</w:t>
            </w:r>
          </w:p>
          <w:p w14:paraId="018575E5">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带灭火装置</w:t>
            </w:r>
          </w:p>
          <w:p w14:paraId="3E52F3A8">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带散热装置和热管理系统</w:t>
            </w:r>
          </w:p>
        </w:tc>
        <w:tc>
          <w:tcPr>
            <w:tcW w:w="3266" w:type="dxa"/>
            <w:vAlign w:val="center"/>
          </w:tcPr>
          <w:p w14:paraId="147EA6E4">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1.柜体主材：高强度防爆阻燃金属柜体板材</w:t>
            </w:r>
          </w:p>
          <w:p w14:paraId="1DE97EED">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2.锁具：双锁控制、具备防盗和管理可控功能</w:t>
            </w:r>
          </w:p>
          <w:p w14:paraId="1409BAF3">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3.配件：工业级万向轮，定位稳固，可承重，</w:t>
            </w:r>
            <w:r>
              <w:rPr>
                <w:rFonts w:ascii="宋体" w:hAnsi="宋体" w:eastAsia="宋体" w:cs="宋体"/>
                <w:sz w:val="24"/>
                <w:szCs w:val="24"/>
              </w:rPr>
              <w:t>高承重金属层板</w:t>
            </w:r>
          </w:p>
          <w:p w14:paraId="60300FC5">
            <w:pPr>
              <w:pStyle w:val="12"/>
              <w:spacing w:before="94" w:line="360" w:lineRule="auto"/>
              <w:ind w:right="203"/>
              <w:rPr>
                <w:rFonts w:hint="default"/>
                <w:spacing w:val="1"/>
                <w:sz w:val="21"/>
                <w:szCs w:val="21"/>
                <w:lang w:val="en-US" w:eastAsia="zh-CN"/>
              </w:rPr>
            </w:pPr>
            <w:r>
              <w:rPr>
                <w:rFonts w:hint="eastAsia"/>
                <w:spacing w:val="1"/>
                <w:sz w:val="21"/>
                <w:szCs w:val="21"/>
                <w:lang w:val="en-US" w:eastAsia="zh-CN"/>
              </w:rPr>
              <w:t>4.电气配件：CCC 认证插座、漏电保护开关、散热风扇</w:t>
            </w:r>
          </w:p>
        </w:tc>
        <w:tc>
          <w:tcPr>
            <w:tcW w:w="5742" w:type="dxa"/>
            <w:vAlign w:val="center"/>
          </w:tcPr>
          <w:p w14:paraId="54953A90">
            <w:pPr>
              <w:pStyle w:val="12"/>
              <w:spacing w:before="94" w:line="360" w:lineRule="auto"/>
              <w:ind w:right="203"/>
              <w:rPr>
                <w:rFonts w:hint="eastAsia"/>
                <w:sz w:val="21"/>
                <w:szCs w:val="21"/>
                <w:lang w:eastAsia="zh-CN"/>
              </w:rPr>
            </w:pPr>
            <w:r>
              <w:rPr>
                <w:rFonts w:hint="eastAsia"/>
                <w:sz w:val="21"/>
                <w:szCs w:val="21"/>
                <w:lang w:eastAsia="zh-CN"/>
              </w:rPr>
              <w:t>1.柜体规格：有效容积110加仑（340L），外形尺寸高1650mm×宽1500mm×厚860mm。</w:t>
            </w:r>
          </w:p>
          <w:p w14:paraId="7784B150">
            <w:pPr>
              <w:pStyle w:val="12"/>
              <w:spacing w:before="94" w:line="360" w:lineRule="auto"/>
              <w:ind w:right="203"/>
              <w:rPr>
                <w:rFonts w:hint="eastAsia"/>
                <w:sz w:val="21"/>
                <w:szCs w:val="21"/>
                <w:lang w:eastAsia="zh-CN"/>
              </w:rPr>
            </w:pPr>
            <w:r>
              <w:rPr>
                <w:rFonts w:hint="eastAsia"/>
                <w:sz w:val="21"/>
                <w:szCs w:val="21"/>
                <w:lang w:eastAsia="zh-CN"/>
              </w:rPr>
              <w:t>2.柜体结构：采用防火防爆结构设计制造，具备阻燃、隔爆、防冲击性能，整体强度高、安全可靠。</w:t>
            </w:r>
          </w:p>
          <w:p w14:paraId="13651680">
            <w:pPr>
              <w:pStyle w:val="12"/>
              <w:spacing w:before="94" w:line="360" w:lineRule="auto"/>
              <w:ind w:right="203"/>
              <w:rPr>
                <w:rFonts w:hint="eastAsia"/>
                <w:sz w:val="21"/>
                <w:szCs w:val="21"/>
                <w:lang w:eastAsia="zh-CN"/>
              </w:rPr>
            </w:pPr>
            <w:r>
              <w:rPr>
                <w:rFonts w:hint="eastAsia"/>
                <w:sz w:val="21"/>
                <w:szCs w:val="21"/>
                <w:lang w:eastAsia="zh-CN"/>
              </w:rPr>
              <w:t>3.锁具配置：配备双锁控制系统，安全防盗、管理可控。</w:t>
            </w:r>
          </w:p>
          <w:p w14:paraId="5DF6670E">
            <w:pPr>
              <w:pStyle w:val="12"/>
              <w:spacing w:before="94" w:line="360" w:lineRule="auto"/>
              <w:ind w:right="203"/>
              <w:rPr>
                <w:rFonts w:hint="eastAsia"/>
                <w:sz w:val="21"/>
                <w:szCs w:val="21"/>
                <w:lang w:eastAsia="zh-CN"/>
              </w:rPr>
            </w:pPr>
            <w:r>
              <w:rPr>
                <w:rFonts w:hint="eastAsia"/>
                <w:sz w:val="21"/>
                <w:szCs w:val="21"/>
                <w:lang w:eastAsia="zh-CN"/>
              </w:rPr>
              <w:t>4.移动装置：底部配置工业级万向轮，移动灵活、定位稳固、承重耐用。</w:t>
            </w:r>
          </w:p>
          <w:p w14:paraId="3974F809">
            <w:pPr>
              <w:pStyle w:val="12"/>
              <w:spacing w:before="94" w:line="360" w:lineRule="auto"/>
              <w:ind w:right="203"/>
              <w:rPr>
                <w:rFonts w:hint="eastAsia"/>
                <w:sz w:val="21"/>
                <w:szCs w:val="21"/>
                <w:lang w:eastAsia="zh-CN"/>
              </w:rPr>
            </w:pPr>
            <w:r>
              <w:rPr>
                <w:rFonts w:hint="eastAsia"/>
                <w:sz w:val="21"/>
                <w:szCs w:val="21"/>
                <w:lang w:eastAsia="zh-CN"/>
              </w:rPr>
              <w:t>5.电气安全：内部充电单元采用CCC 认证高品质插座，前端串联漏电保护开关，具备漏电、过载保护功能。</w:t>
            </w:r>
          </w:p>
          <w:p w14:paraId="5AF613A8">
            <w:pPr>
              <w:pStyle w:val="12"/>
              <w:spacing w:before="94" w:line="360" w:lineRule="auto"/>
              <w:ind w:right="203"/>
              <w:rPr>
                <w:rFonts w:hint="eastAsia"/>
                <w:sz w:val="21"/>
                <w:szCs w:val="21"/>
                <w:lang w:eastAsia="zh-CN"/>
              </w:rPr>
            </w:pPr>
            <w:r>
              <w:rPr>
                <w:rFonts w:hint="eastAsia"/>
                <w:sz w:val="21"/>
                <w:szCs w:val="21"/>
                <w:lang w:eastAsia="zh-CN"/>
              </w:rPr>
              <w:t>6.环境监测：柜内集成全天候环境侦测网络，具备温度实时监控、烟感报警、高温自动报警功能，报警信号清晰可靠。</w:t>
            </w:r>
          </w:p>
          <w:p w14:paraId="7DABF4ED">
            <w:pPr>
              <w:pStyle w:val="12"/>
              <w:spacing w:before="94" w:line="360" w:lineRule="auto"/>
              <w:ind w:right="203"/>
              <w:rPr>
                <w:rFonts w:hint="eastAsia"/>
                <w:sz w:val="21"/>
                <w:szCs w:val="21"/>
                <w:lang w:eastAsia="zh-CN"/>
              </w:rPr>
            </w:pPr>
            <w:r>
              <w:rPr>
                <w:rFonts w:hint="eastAsia"/>
                <w:sz w:val="21"/>
                <w:szCs w:val="21"/>
                <w:lang w:eastAsia="zh-CN"/>
              </w:rPr>
              <w:t>7.灭火装置：内置自动灭火装置，可实现被动物理阻断与主动初期火灾扑救，灭火效率高、安全稳定。</w:t>
            </w:r>
          </w:p>
          <w:p w14:paraId="1E4FAD88">
            <w:pPr>
              <w:pStyle w:val="12"/>
              <w:spacing w:before="94" w:line="360" w:lineRule="auto"/>
              <w:ind w:right="203"/>
              <w:rPr>
                <w:rFonts w:hint="eastAsia"/>
                <w:sz w:val="21"/>
                <w:szCs w:val="21"/>
                <w:lang w:eastAsia="zh-CN"/>
              </w:rPr>
            </w:pPr>
            <w:r>
              <w:rPr>
                <w:rFonts w:hint="eastAsia"/>
                <w:sz w:val="21"/>
                <w:szCs w:val="21"/>
                <w:lang w:eastAsia="zh-CN"/>
              </w:rPr>
              <w:t>8.热管理系统：搭载智能温控自动排风系统；侧面矩阵式配置多组12寸高效散热风扇，形成强制空气对流，实现极速散热，保障充电安全。</w:t>
            </w:r>
          </w:p>
          <w:p w14:paraId="04F32039">
            <w:pPr>
              <w:pStyle w:val="12"/>
              <w:spacing w:before="94" w:line="360" w:lineRule="auto"/>
              <w:ind w:right="203"/>
              <w:rPr>
                <w:rFonts w:hint="eastAsia"/>
                <w:sz w:val="21"/>
                <w:szCs w:val="21"/>
                <w:lang w:eastAsia="zh-CN"/>
              </w:rPr>
            </w:pPr>
            <w:r>
              <w:rPr>
                <w:rFonts w:hint="eastAsia"/>
                <w:sz w:val="21"/>
                <w:szCs w:val="21"/>
                <w:lang w:eastAsia="zh-CN"/>
              </w:rPr>
              <w:t>9.内部架构：采用多层立体结构，标配2层高承重层板；支持根据存放规格自由增加层板数量，兼容多型号电池安全存放与规范管理。</w:t>
            </w:r>
          </w:p>
        </w:tc>
      </w:tr>
      <w:tr w14:paraId="2F623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28FFFC07">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833" w:type="dxa"/>
            <w:vAlign w:val="center"/>
          </w:tcPr>
          <w:p w14:paraId="5EF73BC8">
            <w:pPr>
              <w:pStyle w:val="12"/>
              <w:spacing w:before="129" w:line="360" w:lineRule="auto"/>
              <w:jc w:val="center"/>
              <w:rPr>
                <w:rFonts w:hint="eastAsia"/>
                <w:sz w:val="21"/>
                <w:szCs w:val="21"/>
                <w:lang w:val="en-US" w:eastAsia="zh-CN"/>
              </w:rPr>
            </w:pPr>
            <w:r>
              <w:rPr>
                <w:rFonts w:hint="eastAsia"/>
                <w:sz w:val="21"/>
                <w:szCs w:val="21"/>
                <w:lang w:val="en-US" w:eastAsia="zh-CN"/>
              </w:rPr>
              <w:t>仪器柜</w:t>
            </w:r>
          </w:p>
          <w:p w14:paraId="4EA84945">
            <w:pPr>
              <w:pStyle w:val="12"/>
              <w:spacing w:before="129" w:line="360" w:lineRule="auto"/>
              <w:jc w:val="center"/>
              <w:rPr>
                <w:rFonts w:hint="default"/>
                <w:sz w:val="21"/>
                <w:szCs w:val="21"/>
                <w:lang w:val="en-US" w:eastAsia="zh-CN"/>
              </w:rPr>
            </w:pPr>
            <w:r>
              <w:rPr>
                <w:rFonts w:hint="eastAsia"/>
                <w:sz w:val="21"/>
                <w:szCs w:val="21"/>
                <w:lang w:val="en-US" w:eastAsia="zh-CN"/>
              </w:rPr>
              <w:t>（核心产品）</w:t>
            </w:r>
          </w:p>
        </w:tc>
        <w:tc>
          <w:tcPr>
            <w:tcW w:w="1023" w:type="dxa"/>
            <w:vAlign w:val="center"/>
          </w:tcPr>
          <w:p w14:paraId="701DE190">
            <w:pPr>
              <w:pStyle w:val="12"/>
              <w:spacing w:before="129" w:line="360" w:lineRule="auto"/>
              <w:jc w:val="center"/>
              <w:rPr>
                <w:rFonts w:hint="default"/>
                <w:sz w:val="21"/>
                <w:szCs w:val="21"/>
                <w:lang w:val="en-US" w:eastAsia="zh-CN"/>
              </w:rPr>
            </w:pPr>
            <w:r>
              <w:rPr>
                <w:rFonts w:hint="eastAsia"/>
                <w:sz w:val="21"/>
                <w:szCs w:val="21"/>
                <w:lang w:val="en-US" w:eastAsia="zh-CN"/>
              </w:rPr>
              <w:t>铝木结构</w:t>
            </w:r>
          </w:p>
        </w:tc>
        <w:tc>
          <w:tcPr>
            <w:tcW w:w="3298" w:type="dxa"/>
            <w:vAlign w:val="center"/>
          </w:tcPr>
          <w:p w14:paraId="3375C99B">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4705" cy="3850640"/>
                  <wp:effectExtent l="0" t="0" r="3175" b="5080"/>
                  <wp:docPr id="4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1"/>
                          <pic:cNvPicPr>
                            <a:picLocks noChangeAspect="1"/>
                          </pic:cNvPicPr>
                        </pic:nvPicPr>
                        <pic:blipFill>
                          <a:blip r:embed="rId14"/>
                          <a:stretch>
                            <a:fillRect/>
                          </a:stretch>
                        </pic:blipFill>
                        <pic:spPr>
                          <a:xfrm>
                            <a:off x="0" y="0"/>
                            <a:ext cx="2084705" cy="3850640"/>
                          </a:xfrm>
                          <a:prstGeom prst="rect">
                            <a:avLst/>
                          </a:prstGeom>
                          <a:noFill/>
                          <a:ln>
                            <a:noFill/>
                          </a:ln>
                        </pic:spPr>
                      </pic:pic>
                    </a:graphicData>
                  </a:graphic>
                </wp:inline>
              </w:drawing>
            </w:r>
          </w:p>
        </w:tc>
        <w:tc>
          <w:tcPr>
            <w:tcW w:w="2207" w:type="dxa"/>
            <w:vAlign w:val="center"/>
          </w:tcPr>
          <w:p w14:paraId="204B4369">
            <w:pPr>
              <w:pStyle w:val="12"/>
              <w:spacing w:before="91" w:line="360" w:lineRule="auto"/>
              <w:jc w:val="both"/>
              <w:rPr>
                <w:rFonts w:hint="eastAsia"/>
                <w:spacing w:val="3"/>
                <w:sz w:val="21"/>
                <w:szCs w:val="21"/>
                <w:lang w:eastAsia="zh-CN"/>
              </w:rPr>
            </w:pPr>
            <w:r>
              <w:rPr>
                <w:rFonts w:hint="eastAsia"/>
                <w:spacing w:val="3"/>
                <w:sz w:val="21"/>
                <w:szCs w:val="21"/>
                <w:lang w:eastAsia="zh-CN"/>
              </w:rPr>
              <w:t>1000*500*H2000mm</w:t>
            </w:r>
          </w:p>
        </w:tc>
        <w:tc>
          <w:tcPr>
            <w:tcW w:w="1059" w:type="dxa"/>
            <w:vAlign w:val="center"/>
          </w:tcPr>
          <w:p w14:paraId="7E660F0E">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216</w:t>
            </w:r>
          </w:p>
        </w:tc>
        <w:tc>
          <w:tcPr>
            <w:tcW w:w="2987" w:type="dxa"/>
            <w:vAlign w:val="center"/>
          </w:tcPr>
          <w:p w14:paraId="4EAFF1A6">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柜体</w:t>
            </w:r>
          </w:p>
          <w:p w14:paraId="793A69CC">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柜门</w:t>
            </w:r>
          </w:p>
          <w:p w14:paraId="1A128535">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玻璃</w:t>
            </w:r>
          </w:p>
          <w:p w14:paraId="05A592F1">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脚垫</w:t>
            </w:r>
          </w:p>
        </w:tc>
        <w:tc>
          <w:tcPr>
            <w:tcW w:w="3266" w:type="dxa"/>
            <w:vAlign w:val="center"/>
          </w:tcPr>
          <w:p w14:paraId="4033BB1E">
            <w:pPr>
              <w:pStyle w:val="12"/>
              <w:spacing w:before="94" w:line="360" w:lineRule="auto"/>
              <w:ind w:right="203"/>
              <w:rPr>
                <w:rFonts w:hint="eastAsia"/>
                <w:spacing w:val="1"/>
                <w:sz w:val="21"/>
                <w:szCs w:val="21"/>
                <w:lang w:eastAsia="zh-CN"/>
              </w:rPr>
            </w:pPr>
            <w:r>
              <w:rPr>
                <w:rFonts w:hint="eastAsia"/>
                <w:spacing w:val="1"/>
                <w:sz w:val="21"/>
                <w:szCs w:val="21"/>
                <w:lang w:eastAsia="zh-CN"/>
              </w:rPr>
              <w:t>一、框架与连接系统</w:t>
            </w:r>
          </w:p>
          <w:p w14:paraId="5EC2C894">
            <w:pPr>
              <w:pStyle w:val="12"/>
              <w:spacing w:before="94" w:line="360" w:lineRule="auto"/>
              <w:ind w:right="203"/>
              <w:rPr>
                <w:rFonts w:hint="eastAsia"/>
                <w:spacing w:val="1"/>
                <w:sz w:val="21"/>
                <w:szCs w:val="21"/>
                <w:lang w:eastAsia="zh-CN"/>
              </w:rPr>
            </w:pPr>
            <w:r>
              <w:rPr>
                <w:rFonts w:hint="eastAsia"/>
                <w:spacing w:val="1"/>
                <w:sz w:val="21"/>
                <w:szCs w:val="21"/>
                <w:lang w:eastAsia="zh-CN"/>
              </w:rPr>
              <w:t>1.主框架：一体成型带槽铝合金（规格44*30*1.05mm），表面酸砂处理+喷塑</w:t>
            </w:r>
          </w:p>
          <w:p w14:paraId="7764FB5D">
            <w:pPr>
              <w:pStyle w:val="12"/>
              <w:spacing w:before="94" w:line="360" w:lineRule="auto"/>
              <w:ind w:right="203"/>
              <w:rPr>
                <w:rFonts w:hint="eastAsia"/>
                <w:spacing w:val="1"/>
                <w:sz w:val="21"/>
                <w:szCs w:val="21"/>
                <w:lang w:eastAsia="zh-CN"/>
              </w:rPr>
            </w:pPr>
            <w:r>
              <w:rPr>
                <w:rFonts w:hint="eastAsia"/>
                <w:spacing w:val="1"/>
                <w:sz w:val="21"/>
                <w:szCs w:val="21"/>
                <w:lang w:eastAsia="zh-CN"/>
              </w:rPr>
              <w:t>2.层板加固型材：专用铝型材（30×15 mm，壁厚1.2 mm）</w:t>
            </w:r>
          </w:p>
          <w:p w14:paraId="7C80032F">
            <w:pPr>
              <w:pStyle w:val="12"/>
              <w:spacing w:before="94" w:line="360" w:lineRule="auto"/>
              <w:ind w:right="203"/>
              <w:rPr>
                <w:rFonts w:hint="eastAsia"/>
                <w:spacing w:val="1"/>
                <w:sz w:val="21"/>
                <w:szCs w:val="21"/>
                <w:lang w:eastAsia="zh-CN"/>
              </w:rPr>
            </w:pPr>
            <w:r>
              <w:rPr>
                <w:rFonts w:hint="eastAsia"/>
                <w:spacing w:val="1"/>
                <w:sz w:val="21"/>
                <w:szCs w:val="21"/>
                <w:lang w:eastAsia="zh-CN"/>
              </w:rPr>
              <w:t>3.连接件：全铝合金材质专用组装连接件</w:t>
            </w:r>
          </w:p>
          <w:p w14:paraId="3C7C518C">
            <w:pPr>
              <w:pStyle w:val="12"/>
              <w:spacing w:before="94" w:line="360" w:lineRule="auto"/>
              <w:ind w:right="203"/>
              <w:rPr>
                <w:rFonts w:hint="eastAsia"/>
                <w:spacing w:val="1"/>
                <w:sz w:val="21"/>
                <w:szCs w:val="21"/>
                <w:lang w:eastAsia="zh-CN"/>
              </w:rPr>
            </w:pPr>
            <w:r>
              <w:rPr>
                <w:rFonts w:hint="eastAsia"/>
                <w:spacing w:val="1"/>
                <w:sz w:val="21"/>
                <w:szCs w:val="21"/>
                <w:lang w:eastAsia="zh-CN"/>
              </w:rPr>
              <w:t>4.脚垫：PP注塑材质</w:t>
            </w:r>
          </w:p>
          <w:p w14:paraId="1DEF1B93">
            <w:pPr>
              <w:pStyle w:val="12"/>
              <w:spacing w:before="94" w:line="360" w:lineRule="auto"/>
              <w:ind w:right="203"/>
              <w:rPr>
                <w:rFonts w:hint="eastAsia"/>
                <w:spacing w:val="1"/>
                <w:sz w:val="21"/>
                <w:szCs w:val="21"/>
                <w:lang w:eastAsia="zh-CN"/>
              </w:rPr>
            </w:pPr>
            <w:r>
              <w:rPr>
                <w:rFonts w:hint="eastAsia"/>
                <w:spacing w:val="1"/>
                <w:sz w:val="21"/>
                <w:szCs w:val="21"/>
                <w:lang w:eastAsia="zh-CN"/>
              </w:rPr>
              <w:t>二、板材类</w:t>
            </w:r>
          </w:p>
          <w:p w14:paraId="3947E9E1">
            <w:pPr>
              <w:pStyle w:val="12"/>
              <w:spacing w:before="94" w:line="360" w:lineRule="auto"/>
              <w:ind w:right="203"/>
              <w:rPr>
                <w:rFonts w:hint="eastAsia"/>
                <w:spacing w:val="1"/>
                <w:sz w:val="21"/>
                <w:szCs w:val="21"/>
                <w:lang w:eastAsia="zh-CN"/>
              </w:rPr>
            </w:pPr>
            <w:r>
              <w:rPr>
                <w:rFonts w:hint="eastAsia"/>
                <w:spacing w:val="1"/>
                <w:sz w:val="21"/>
                <w:szCs w:val="21"/>
                <w:lang w:eastAsia="zh-CN"/>
              </w:rPr>
              <w:t>1.柜体侧板/柜体板：18mm ENF级三聚氰胺板，PUR热熔胶、2mm PVC封边</w:t>
            </w:r>
          </w:p>
          <w:p w14:paraId="0C6C32F0">
            <w:pPr>
              <w:pStyle w:val="12"/>
              <w:spacing w:before="94" w:line="360" w:lineRule="auto"/>
              <w:ind w:right="203"/>
              <w:rPr>
                <w:rFonts w:hint="eastAsia"/>
                <w:spacing w:val="1"/>
                <w:sz w:val="21"/>
                <w:szCs w:val="21"/>
                <w:lang w:eastAsia="zh-CN"/>
              </w:rPr>
            </w:pPr>
            <w:r>
              <w:rPr>
                <w:rFonts w:hint="eastAsia"/>
                <w:spacing w:val="1"/>
                <w:sz w:val="21"/>
                <w:szCs w:val="21"/>
                <w:lang w:eastAsia="zh-CN"/>
              </w:rPr>
              <w:t>2.隔板层板：15mm三聚氰胺板</w:t>
            </w:r>
          </w:p>
          <w:p w14:paraId="3F25BF0D">
            <w:pPr>
              <w:pStyle w:val="12"/>
              <w:spacing w:before="94" w:line="360" w:lineRule="auto"/>
              <w:ind w:right="203"/>
              <w:rPr>
                <w:rFonts w:hint="eastAsia"/>
                <w:spacing w:val="1"/>
                <w:sz w:val="21"/>
                <w:szCs w:val="21"/>
                <w:lang w:eastAsia="zh-CN"/>
              </w:rPr>
            </w:pPr>
            <w:r>
              <w:rPr>
                <w:rFonts w:hint="eastAsia"/>
                <w:spacing w:val="1"/>
                <w:sz w:val="21"/>
                <w:szCs w:val="21"/>
                <w:lang w:eastAsia="zh-CN"/>
              </w:rPr>
              <w:t>3.下柜门：木质板材</w:t>
            </w:r>
          </w:p>
          <w:p w14:paraId="2ACEF624">
            <w:pPr>
              <w:pStyle w:val="12"/>
              <w:spacing w:before="94" w:line="360" w:lineRule="auto"/>
              <w:ind w:right="203"/>
              <w:rPr>
                <w:rFonts w:hint="eastAsia"/>
                <w:spacing w:val="1"/>
                <w:sz w:val="21"/>
                <w:szCs w:val="21"/>
                <w:lang w:eastAsia="zh-CN"/>
              </w:rPr>
            </w:pPr>
            <w:r>
              <w:rPr>
                <w:rFonts w:hint="eastAsia"/>
                <w:spacing w:val="1"/>
                <w:sz w:val="21"/>
                <w:szCs w:val="21"/>
                <w:lang w:eastAsia="zh-CN"/>
              </w:rPr>
              <w:t>三、门体配套材质</w:t>
            </w:r>
          </w:p>
          <w:p w14:paraId="2145A30D">
            <w:pPr>
              <w:pStyle w:val="12"/>
              <w:spacing w:before="94" w:line="360" w:lineRule="auto"/>
              <w:ind w:right="203"/>
              <w:rPr>
                <w:rFonts w:hint="eastAsia"/>
                <w:spacing w:val="1"/>
                <w:sz w:val="21"/>
                <w:szCs w:val="21"/>
                <w:lang w:eastAsia="zh-CN"/>
              </w:rPr>
            </w:pPr>
            <w:r>
              <w:rPr>
                <w:rFonts w:hint="eastAsia"/>
                <w:spacing w:val="1"/>
                <w:sz w:val="21"/>
                <w:szCs w:val="21"/>
                <w:lang w:eastAsia="zh-CN"/>
              </w:rPr>
              <w:t>1.上柜玻璃：4mm厚CCC认证钢化玻璃</w:t>
            </w:r>
          </w:p>
          <w:p w14:paraId="1EC1D4AB">
            <w:pPr>
              <w:pStyle w:val="12"/>
              <w:spacing w:before="94" w:line="360" w:lineRule="auto"/>
              <w:ind w:right="203"/>
              <w:rPr>
                <w:rFonts w:hint="eastAsia"/>
                <w:spacing w:val="1"/>
                <w:sz w:val="21"/>
                <w:szCs w:val="21"/>
                <w:lang w:eastAsia="zh-CN"/>
              </w:rPr>
            </w:pPr>
            <w:r>
              <w:rPr>
                <w:rFonts w:hint="eastAsia"/>
                <w:spacing w:val="1"/>
                <w:sz w:val="21"/>
                <w:szCs w:val="21"/>
                <w:lang w:eastAsia="zh-CN"/>
              </w:rPr>
              <w:t>2.玻璃装饰条：ABS灰色材质</w:t>
            </w:r>
          </w:p>
          <w:p w14:paraId="3D9B0673">
            <w:pPr>
              <w:pStyle w:val="12"/>
              <w:spacing w:before="94" w:line="360" w:lineRule="auto"/>
              <w:ind w:right="203"/>
              <w:rPr>
                <w:rFonts w:hint="eastAsia"/>
                <w:spacing w:val="1"/>
                <w:sz w:val="21"/>
                <w:szCs w:val="21"/>
                <w:lang w:eastAsia="zh-CN"/>
              </w:rPr>
            </w:pPr>
            <w:r>
              <w:rPr>
                <w:rFonts w:hint="eastAsia"/>
                <w:spacing w:val="1"/>
                <w:sz w:val="21"/>
                <w:szCs w:val="21"/>
                <w:lang w:eastAsia="zh-CN"/>
              </w:rPr>
              <w:t>3.玻璃门框：整块铝合金板材</w:t>
            </w:r>
          </w:p>
          <w:p w14:paraId="3ACD8670">
            <w:pPr>
              <w:pStyle w:val="12"/>
              <w:spacing w:before="94" w:line="360" w:lineRule="auto"/>
              <w:ind w:right="203"/>
              <w:rPr>
                <w:rFonts w:hint="eastAsia"/>
                <w:spacing w:val="1"/>
                <w:sz w:val="21"/>
                <w:szCs w:val="21"/>
                <w:lang w:eastAsia="zh-CN"/>
              </w:rPr>
            </w:pPr>
            <w:r>
              <w:rPr>
                <w:rFonts w:hint="eastAsia"/>
                <w:spacing w:val="1"/>
                <w:sz w:val="21"/>
                <w:szCs w:val="21"/>
                <w:lang w:eastAsia="zh-CN"/>
              </w:rPr>
              <w:t>四、辅材加固件</w:t>
            </w:r>
          </w:p>
          <w:p w14:paraId="7F70C2D3">
            <w:pPr>
              <w:pStyle w:val="12"/>
              <w:spacing w:before="94" w:line="360" w:lineRule="auto"/>
              <w:ind w:right="203"/>
              <w:rPr>
                <w:rFonts w:hint="eastAsia"/>
                <w:spacing w:val="1"/>
                <w:sz w:val="21"/>
                <w:szCs w:val="21"/>
                <w:lang w:eastAsia="zh-CN"/>
              </w:rPr>
            </w:pPr>
            <w:r>
              <w:rPr>
                <w:rFonts w:hint="eastAsia"/>
                <w:spacing w:val="1"/>
                <w:sz w:val="21"/>
                <w:szCs w:val="21"/>
                <w:lang w:eastAsia="zh-CN"/>
              </w:rPr>
              <w:t>隔板支撑：钢制支架</w:t>
            </w:r>
          </w:p>
        </w:tc>
        <w:tc>
          <w:tcPr>
            <w:tcW w:w="5742" w:type="dxa"/>
            <w:vAlign w:val="center"/>
          </w:tcPr>
          <w:p w14:paraId="5D303011">
            <w:pPr>
              <w:pStyle w:val="12"/>
              <w:spacing w:before="94" w:line="360" w:lineRule="auto"/>
              <w:ind w:right="203"/>
              <w:rPr>
                <w:rFonts w:hint="eastAsia"/>
                <w:sz w:val="21"/>
                <w:szCs w:val="21"/>
                <w:lang w:eastAsia="zh-CN"/>
              </w:rPr>
            </w:pPr>
            <w:r>
              <w:rPr>
                <w:rFonts w:hint="eastAsia"/>
                <w:sz w:val="21"/>
                <w:szCs w:val="21"/>
                <w:lang w:val="en-US" w:eastAsia="zh-CN"/>
              </w:rPr>
              <w:t>1.</w:t>
            </w:r>
            <w:r>
              <w:rPr>
                <w:rFonts w:hint="eastAsia"/>
                <w:sz w:val="21"/>
                <w:szCs w:val="21"/>
                <w:lang w:eastAsia="zh-CN"/>
              </w:rPr>
              <w:t>铝木结构，采用铝合金框架及铝合金连接件。</w:t>
            </w:r>
          </w:p>
          <w:p w14:paraId="357B3F01">
            <w:pPr>
              <w:pStyle w:val="12"/>
              <w:spacing w:before="94" w:line="360" w:lineRule="auto"/>
              <w:ind w:right="203"/>
              <w:rPr>
                <w:rFonts w:hint="eastAsia"/>
                <w:sz w:val="21"/>
                <w:szCs w:val="21"/>
                <w:lang w:eastAsia="zh-CN"/>
              </w:rPr>
            </w:pPr>
            <w:r>
              <w:rPr>
                <w:rFonts w:hint="eastAsia"/>
                <w:sz w:val="21"/>
                <w:szCs w:val="21"/>
                <w:lang w:eastAsia="zh-CN"/>
              </w:rPr>
              <w:t>2.铝框架结构，立柱采用44*30*1.05mm的一体成型带槽铝合金模具框架，表面经酸砂处理后喷塑，柜体采用18 mm厚ENF级三聚氰胺板，PUR热熔胶+2 mm PVC封边，嵌在铝合金槽内，具有粘力强、密封性好、牢固、美观、耐用的特点；</w:t>
            </w:r>
          </w:p>
          <w:p w14:paraId="2BCC07F9">
            <w:pPr>
              <w:pStyle w:val="12"/>
              <w:spacing w:before="94" w:line="360" w:lineRule="auto"/>
              <w:ind w:right="203"/>
              <w:rPr>
                <w:rFonts w:hint="eastAsia"/>
                <w:sz w:val="21"/>
                <w:szCs w:val="21"/>
                <w:lang w:eastAsia="zh-CN"/>
              </w:rPr>
            </w:pPr>
            <w:r>
              <w:rPr>
                <w:rFonts w:hint="eastAsia"/>
                <w:sz w:val="21"/>
                <w:szCs w:val="21"/>
                <w:lang w:eastAsia="zh-CN"/>
              </w:rPr>
              <w:t>3.连接件：铝合金专用连接组装件，必须整个连接件均为铝合金材质；</w:t>
            </w:r>
          </w:p>
          <w:p w14:paraId="294F9827">
            <w:pPr>
              <w:pStyle w:val="12"/>
              <w:spacing w:before="94" w:line="360" w:lineRule="auto"/>
              <w:ind w:right="203"/>
              <w:rPr>
                <w:rFonts w:hint="eastAsia"/>
                <w:sz w:val="21"/>
                <w:szCs w:val="21"/>
                <w:lang w:eastAsia="zh-CN"/>
              </w:rPr>
            </w:pPr>
            <w:r>
              <w:rPr>
                <w:rFonts w:hint="eastAsia"/>
                <w:sz w:val="21"/>
                <w:szCs w:val="21"/>
                <w:lang w:eastAsia="zh-CN"/>
              </w:rPr>
              <w:t>4.隔板：两块层板为15 mm三聚氰胺板，长边采用30×15 mm、壁厚1.2 mm专用铝型材加固，防止层板弯曲变形，铝型材要求能够插入标签贴，方便药品及仪器放置分类；</w:t>
            </w:r>
          </w:p>
          <w:p w14:paraId="034DC0B9">
            <w:pPr>
              <w:pStyle w:val="12"/>
              <w:spacing w:before="94" w:line="360" w:lineRule="auto"/>
              <w:ind w:right="203"/>
              <w:rPr>
                <w:rFonts w:hint="eastAsia"/>
                <w:sz w:val="21"/>
                <w:szCs w:val="21"/>
                <w:lang w:eastAsia="zh-CN"/>
              </w:rPr>
            </w:pPr>
            <w:r>
              <w:rPr>
                <w:rFonts w:hint="eastAsia"/>
                <w:sz w:val="21"/>
                <w:szCs w:val="21"/>
                <w:lang w:eastAsia="zh-CN"/>
              </w:rPr>
              <w:t>5.上柜两扇外开4mm厚CCC认证玻璃门，门玻璃四周镶嵌ABS灰色装饰条（玻璃门门框采用一块整版制作，不拼接），下柜两扇，双开木门。设活动隔板一块，钢支架加固；</w:t>
            </w:r>
          </w:p>
          <w:p w14:paraId="06D9D1DD">
            <w:pPr>
              <w:pStyle w:val="12"/>
              <w:spacing w:before="94" w:line="360" w:lineRule="auto"/>
              <w:ind w:right="203"/>
              <w:rPr>
                <w:rFonts w:hint="eastAsia"/>
                <w:sz w:val="21"/>
                <w:szCs w:val="21"/>
                <w:lang w:eastAsia="zh-CN"/>
              </w:rPr>
            </w:pPr>
            <w:r>
              <w:rPr>
                <w:rFonts w:hint="eastAsia"/>
                <w:sz w:val="21"/>
                <w:szCs w:val="21"/>
                <w:lang w:eastAsia="zh-CN"/>
              </w:rPr>
              <w:t>6.脚垫：采用特制模具优质PP注塑脚垫，高度为2.5cm，高度可调，可有效防潮。</w:t>
            </w:r>
          </w:p>
        </w:tc>
      </w:tr>
      <w:tr w14:paraId="64A32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5496FCBA">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11</w:t>
            </w:r>
          </w:p>
        </w:tc>
        <w:tc>
          <w:tcPr>
            <w:tcW w:w="833" w:type="dxa"/>
            <w:vAlign w:val="center"/>
          </w:tcPr>
          <w:p w14:paraId="34359F72">
            <w:pPr>
              <w:pStyle w:val="12"/>
              <w:spacing w:before="129" w:line="360" w:lineRule="auto"/>
              <w:jc w:val="center"/>
              <w:rPr>
                <w:rFonts w:hint="default"/>
                <w:sz w:val="21"/>
                <w:szCs w:val="21"/>
                <w:lang w:val="en-US" w:eastAsia="zh-CN"/>
              </w:rPr>
            </w:pPr>
            <w:r>
              <w:rPr>
                <w:rFonts w:hint="eastAsia"/>
                <w:sz w:val="21"/>
                <w:szCs w:val="21"/>
                <w:lang w:val="en-US" w:eastAsia="zh-CN"/>
              </w:rPr>
              <w:t>钢制文件柜</w:t>
            </w:r>
          </w:p>
        </w:tc>
        <w:tc>
          <w:tcPr>
            <w:tcW w:w="1023" w:type="dxa"/>
            <w:vAlign w:val="center"/>
          </w:tcPr>
          <w:p w14:paraId="030F1102">
            <w:pPr>
              <w:pStyle w:val="12"/>
              <w:spacing w:before="129" w:line="360" w:lineRule="auto"/>
              <w:jc w:val="center"/>
              <w:rPr>
                <w:rFonts w:hint="default"/>
                <w:sz w:val="21"/>
                <w:szCs w:val="21"/>
                <w:lang w:val="en-US" w:eastAsia="zh-CN"/>
              </w:rPr>
            </w:pPr>
            <w:r>
              <w:rPr>
                <w:rFonts w:hint="eastAsia"/>
                <w:sz w:val="21"/>
                <w:szCs w:val="21"/>
                <w:lang w:val="en-US" w:eastAsia="zh-CN"/>
              </w:rPr>
              <w:t>钢板与玻璃</w:t>
            </w:r>
          </w:p>
        </w:tc>
        <w:tc>
          <w:tcPr>
            <w:tcW w:w="3298" w:type="dxa"/>
            <w:vAlign w:val="center"/>
          </w:tcPr>
          <w:p w14:paraId="02E2F1A9">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4705" cy="3733800"/>
                  <wp:effectExtent l="0" t="0" r="3175" b="0"/>
                  <wp:docPr id="4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pic:cNvPicPr>
                            <a:picLocks noChangeAspect="1"/>
                          </pic:cNvPicPr>
                        </pic:nvPicPr>
                        <pic:blipFill>
                          <a:blip r:embed="rId15"/>
                          <a:stretch>
                            <a:fillRect/>
                          </a:stretch>
                        </pic:blipFill>
                        <pic:spPr>
                          <a:xfrm>
                            <a:off x="0" y="0"/>
                            <a:ext cx="2084705" cy="3733800"/>
                          </a:xfrm>
                          <a:prstGeom prst="rect">
                            <a:avLst/>
                          </a:prstGeom>
                          <a:noFill/>
                          <a:ln>
                            <a:noFill/>
                          </a:ln>
                        </pic:spPr>
                      </pic:pic>
                    </a:graphicData>
                  </a:graphic>
                </wp:inline>
              </w:drawing>
            </w:r>
          </w:p>
        </w:tc>
        <w:tc>
          <w:tcPr>
            <w:tcW w:w="2207" w:type="dxa"/>
            <w:vAlign w:val="center"/>
          </w:tcPr>
          <w:p w14:paraId="3CC9B378">
            <w:pPr>
              <w:pStyle w:val="12"/>
              <w:spacing w:before="91" w:line="360" w:lineRule="auto"/>
              <w:jc w:val="both"/>
              <w:rPr>
                <w:rFonts w:hint="eastAsia"/>
                <w:spacing w:val="3"/>
                <w:sz w:val="21"/>
                <w:szCs w:val="21"/>
                <w:lang w:eastAsia="zh-CN"/>
              </w:rPr>
            </w:pPr>
            <w:r>
              <w:rPr>
                <w:rFonts w:hint="eastAsia"/>
                <w:spacing w:val="3"/>
                <w:sz w:val="21"/>
                <w:szCs w:val="21"/>
                <w:lang w:eastAsia="zh-CN"/>
              </w:rPr>
              <w:t>800*400*H1850mm</w:t>
            </w:r>
          </w:p>
        </w:tc>
        <w:tc>
          <w:tcPr>
            <w:tcW w:w="1059" w:type="dxa"/>
            <w:vAlign w:val="center"/>
          </w:tcPr>
          <w:p w14:paraId="768994BB">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26</w:t>
            </w:r>
          </w:p>
        </w:tc>
        <w:tc>
          <w:tcPr>
            <w:tcW w:w="2987" w:type="dxa"/>
            <w:vAlign w:val="center"/>
          </w:tcPr>
          <w:p w14:paraId="5DF6B97C">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柜体</w:t>
            </w:r>
          </w:p>
          <w:p w14:paraId="53A96EF9">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柜门</w:t>
            </w:r>
          </w:p>
          <w:p w14:paraId="5D3B6D80">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玻璃</w:t>
            </w:r>
          </w:p>
          <w:p w14:paraId="165F84CE">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脚垫</w:t>
            </w:r>
          </w:p>
          <w:p w14:paraId="2AEBBCF4">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锁具</w:t>
            </w:r>
          </w:p>
        </w:tc>
        <w:tc>
          <w:tcPr>
            <w:tcW w:w="3266" w:type="dxa"/>
            <w:vAlign w:val="center"/>
          </w:tcPr>
          <w:p w14:paraId="16D1A8AE">
            <w:pPr>
              <w:pStyle w:val="12"/>
              <w:spacing w:before="94" w:line="360" w:lineRule="auto"/>
              <w:ind w:right="203"/>
              <w:rPr>
                <w:rFonts w:hint="eastAsia"/>
                <w:spacing w:val="1"/>
                <w:sz w:val="21"/>
                <w:szCs w:val="21"/>
                <w:lang w:eastAsia="zh-CN"/>
              </w:rPr>
            </w:pPr>
            <w:r>
              <w:rPr>
                <w:rFonts w:hint="eastAsia"/>
                <w:spacing w:val="1"/>
                <w:sz w:val="21"/>
                <w:szCs w:val="21"/>
                <w:lang w:eastAsia="zh-CN"/>
              </w:rPr>
              <w:t>1.柜体主体：1.0mm优质冷轧钢板，表面环保静电粉末喷涂</w:t>
            </w:r>
          </w:p>
          <w:p w14:paraId="1CF6C6A3">
            <w:pPr>
              <w:pStyle w:val="12"/>
              <w:spacing w:before="94" w:line="360" w:lineRule="auto"/>
              <w:ind w:right="203"/>
              <w:rPr>
                <w:rFonts w:hint="eastAsia"/>
                <w:spacing w:val="1"/>
                <w:sz w:val="21"/>
                <w:szCs w:val="21"/>
                <w:lang w:eastAsia="zh-CN"/>
              </w:rPr>
            </w:pPr>
            <w:r>
              <w:rPr>
                <w:rFonts w:hint="eastAsia"/>
                <w:spacing w:val="1"/>
                <w:sz w:val="21"/>
                <w:szCs w:val="21"/>
                <w:lang w:eastAsia="zh-CN"/>
              </w:rPr>
              <w:t>2.上柜门玻璃：4 mm CCC认证玻璃</w:t>
            </w:r>
          </w:p>
          <w:p w14:paraId="6A84D35E">
            <w:pPr>
              <w:pStyle w:val="12"/>
              <w:spacing w:before="94" w:line="360" w:lineRule="auto"/>
              <w:ind w:right="203"/>
              <w:rPr>
                <w:rFonts w:hint="eastAsia"/>
                <w:spacing w:val="1"/>
                <w:sz w:val="21"/>
                <w:szCs w:val="21"/>
                <w:lang w:eastAsia="zh-CN"/>
              </w:rPr>
            </w:pPr>
            <w:r>
              <w:rPr>
                <w:rFonts w:hint="eastAsia"/>
                <w:spacing w:val="1"/>
                <w:sz w:val="21"/>
                <w:szCs w:val="21"/>
                <w:lang w:eastAsia="zh-CN"/>
              </w:rPr>
              <w:t>3.隔板支撑件：钢材（钢支架）</w:t>
            </w:r>
          </w:p>
          <w:p w14:paraId="5A0C12EF">
            <w:pPr>
              <w:pStyle w:val="12"/>
              <w:spacing w:before="94" w:line="360" w:lineRule="auto"/>
              <w:ind w:right="203"/>
              <w:rPr>
                <w:rFonts w:hint="eastAsia"/>
                <w:spacing w:val="1"/>
                <w:sz w:val="21"/>
                <w:szCs w:val="21"/>
                <w:lang w:eastAsia="zh-CN"/>
              </w:rPr>
            </w:pPr>
            <w:r>
              <w:rPr>
                <w:rFonts w:hint="eastAsia"/>
                <w:spacing w:val="1"/>
                <w:sz w:val="21"/>
                <w:szCs w:val="21"/>
                <w:lang w:eastAsia="zh-CN"/>
              </w:rPr>
              <w:t>4.五金配件：金属基材，表面氧化或镀锌处理</w:t>
            </w:r>
          </w:p>
          <w:p w14:paraId="7FE6B1C0">
            <w:pPr>
              <w:pStyle w:val="12"/>
              <w:spacing w:before="94" w:line="360" w:lineRule="auto"/>
              <w:ind w:right="203"/>
              <w:rPr>
                <w:rFonts w:hint="eastAsia"/>
                <w:spacing w:val="1"/>
                <w:sz w:val="21"/>
                <w:szCs w:val="21"/>
                <w:lang w:eastAsia="zh-CN"/>
              </w:rPr>
            </w:pPr>
            <w:r>
              <w:rPr>
                <w:rFonts w:hint="eastAsia"/>
                <w:spacing w:val="1"/>
                <w:sz w:val="21"/>
                <w:szCs w:val="21"/>
                <w:lang w:eastAsia="zh-CN"/>
              </w:rPr>
              <w:t>5.锁具、门把手：优质金属材质</w:t>
            </w:r>
          </w:p>
        </w:tc>
        <w:tc>
          <w:tcPr>
            <w:tcW w:w="5742" w:type="dxa"/>
            <w:vAlign w:val="center"/>
          </w:tcPr>
          <w:p w14:paraId="3386B213">
            <w:pPr>
              <w:pStyle w:val="12"/>
              <w:spacing w:before="94" w:line="360" w:lineRule="auto"/>
              <w:ind w:right="203"/>
              <w:rPr>
                <w:rFonts w:hint="eastAsia"/>
                <w:sz w:val="21"/>
                <w:szCs w:val="21"/>
                <w:lang w:eastAsia="zh-CN"/>
              </w:rPr>
            </w:pPr>
            <w:r>
              <w:rPr>
                <w:rFonts w:hint="eastAsia"/>
                <w:sz w:val="21"/>
                <w:szCs w:val="21"/>
                <w:lang w:eastAsia="zh-CN"/>
              </w:rPr>
              <w:t>1.柜体：采用优质冷轧钢板，厚度1.0mm。表面经严格去油除锈和磷化处理，静电粉末喷涂，粉末涂料选用环保涂料；</w:t>
            </w:r>
          </w:p>
          <w:p w14:paraId="7A954CE3">
            <w:pPr>
              <w:pStyle w:val="12"/>
              <w:spacing w:before="94" w:line="360" w:lineRule="auto"/>
              <w:ind w:right="203"/>
              <w:rPr>
                <w:rFonts w:hint="eastAsia"/>
                <w:sz w:val="21"/>
                <w:szCs w:val="21"/>
                <w:lang w:eastAsia="zh-CN"/>
              </w:rPr>
            </w:pPr>
            <w:r>
              <w:rPr>
                <w:rFonts w:hint="eastAsia"/>
                <w:sz w:val="21"/>
                <w:szCs w:val="21"/>
                <w:lang w:eastAsia="zh-CN"/>
              </w:rPr>
              <w:t>2.柜门：上柜两扇外开4mm厚CCC认证玻璃门，上柜设置两块活动隔板，钢支架加固；下柜两扇，双开门，设活动隔板一块，钢支架加固；</w:t>
            </w:r>
          </w:p>
          <w:p w14:paraId="5C2F0E32">
            <w:pPr>
              <w:pStyle w:val="12"/>
              <w:spacing w:before="94" w:line="360" w:lineRule="auto"/>
              <w:ind w:right="203"/>
              <w:rPr>
                <w:rFonts w:hint="eastAsia"/>
                <w:sz w:val="21"/>
                <w:szCs w:val="21"/>
                <w:lang w:eastAsia="zh-CN"/>
              </w:rPr>
            </w:pPr>
            <w:r>
              <w:rPr>
                <w:rFonts w:hint="eastAsia"/>
                <w:sz w:val="21"/>
                <w:szCs w:val="21"/>
                <w:lang w:eastAsia="zh-CN"/>
              </w:rPr>
              <w:t>3.配件：所有五金件均氧化或镀锌处理。</w:t>
            </w:r>
          </w:p>
          <w:p w14:paraId="70BBD1EC">
            <w:pPr>
              <w:pStyle w:val="12"/>
              <w:spacing w:before="94" w:line="360" w:lineRule="auto"/>
              <w:ind w:right="203"/>
              <w:rPr>
                <w:rFonts w:hint="eastAsia"/>
                <w:sz w:val="21"/>
                <w:szCs w:val="21"/>
                <w:lang w:eastAsia="zh-CN"/>
              </w:rPr>
            </w:pPr>
            <w:r>
              <w:rPr>
                <w:rFonts w:hint="eastAsia"/>
                <w:sz w:val="21"/>
                <w:szCs w:val="21"/>
                <w:lang w:eastAsia="zh-CN"/>
              </w:rPr>
              <w:t>4.锁具：配备优质常规锁具，常规门把手。</w:t>
            </w:r>
          </w:p>
        </w:tc>
      </w:tr>
      <w:tr w14:paraId="0CF81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5" w:hRule="atLeast"/>
        </w:trPr>
        <w:tc>
          <w:tcPr>
            <w:tcW w:w="675" w:type="dxa"/>
            <w:vAlign w:val="center"/>
          </w:tcPr>
          <w:p w14:paraId="7A14C12D">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12</w:t>
            </w:r>
          </w:p>
        </w:tc>
        <w:tc>
          <w:tcPr>
            <w:tcW w:w="833" w:type="dxa"/>
            <w:vAlign w:val="center"/>
          </w:tcPr>
          <w:p w14:paraId="44D5AB95">
            <w:pPr>
              <w:pStyle w:val="12"/>
              <w:spacing w:before="129" w:line="360" w:lineRule="auto"/>
              <w:jc w:val="center"/>
              <w:rPr>
                <w:rFonts w:hint="eastAsia"/>
                <w:sz w:val="21"/>
                <w:szCs w:val="21"/>
                <w:lang w:val="en-US" w:eastAsia="zh-CN"/>
              </w:rPr>
            </w:pPr>
            <w:r>
              <w:rPr>
                <w:rFonts w:hint="eastAsia"/>
                <w:sz w:val="21"/>
                <w:szCs w:val="21"/>
                <w:lang w:val="en-US" w:eastAsia="zh-CN"/>
              </w:rPr>
              <w:t>陈列展示柜</w:t>
            </w:r>
          </w:p>
        </w:tc>
        <w:tc>
          <w:tcPr>
            <w:tcW w:w="1023" w:type="dxa"/>
            <w:vAlign w:val="center"/>
          </w:tcPr>
          <w:p w14:paraId="676FE8E0">
            <w:pPr>
              <w:pStyle w:val="12"/>
              <w:spacing w:before="129" w:line="360" w:lineRule="auto"/>
              <w:jc w:val="center"/>
              <w:rPr>
                <w:rFonts w:hint="eastAsia"/>
                <w:sz w:val="21"/>
                <w:szCs w:val="21"/>
                <w:lang w:eastAsia="zh-CN"/>
              </w:rPr>
            </w:pPr>
          </w:p>
        </w:tc>
        <w:tc>
          <w:tcPr>
            <w:tcW w:w="3298" w:type="dxa"/>
            <w:vAlign w:val="center"/>
          </w:tcPr>
          <w:p w14:paraId="04F4E636">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7245" cy="1156335"/>
                  <wp:effectExtent l="0" t="0" r="635" b="1905"/>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16"/>
                          <a:stretch>
                            <a:fillRect/>
                          </a:stretch>
                        </pic:blipFill>
                        <pic:spPr>
                          <a:xfrm>
                            <a:off x="0" y="0"/>
                            <a:ext cx="2087245" cy="1156335"/>
                          </a:xfrm>
                          <a:prstGeom prst="rect">
                            <a:avLst/>
                          </a:prstGeom>
                          <a:noFill/>
                          <a:ln>
                            <a:noFill/>
                          </a:ln>
                        </pic:spPr>
                      </pic:pic>
                    </a:graphicData>
                  </a:graphic>
                </wp:inline>
              </w:drawing>
            </w:r>
          </w:p>
        </w:tc>
        <w:tc>
          <w:tcPr>
            <w:tcW w:w="2207" w:type="dxa"/>
            <w:vAlign w:val="center"/>
          </w:tcPr>
          <w:p w14:paraId="7E973E86">
            <w:pPr>
              <w:pStyle w:val="12"/>
              <w:spacing w:before="91" w:line="360" w:lineRule="auto"/>
              <w:jc w:val="both"/>
              <w:rPr>
                <w:rFonts w:hint="eastAsia"/>
                <w:spacing w:val="3"/>
                <w:sz w:val="21"/>
                <w:szCs w:val="21"/>
                <w:lang w:eastAsia="zh-CN"/>
              </w:rPr>
            </w:pPr>
            <w:r>
              <w:rPr>
                <w:rFonts w:hint="eastAsia"/>
                <w:spacing w:val="3"/>
                <w:sz w:val="21"/>
                <w:szCs w:val="21"/>
                <w:lang w:eastAsia="zh-CN"/>
              </w:rPr>
              <w:t>L2400*W600*H900mm</w:t>
            </w:r>
          </w:p>
        </w:tc>
        <w:tc>
          <w:tcPr>
            <w:tcW w:w="1059" w:type="dxa"/>
            <w:vAlign w:val="center"/>
          </w:tcPr>
          <w:p w14:paraId="5F306EC6">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22</w:t>
            </w:r>
          </w:p>
        </w:tc>
        <w:tc>
          <w:tcPr>
            <w:tcW w:w="2987" w:type="dxa"/>
            <w:vAlign w:val="center"/>
          </w:tcPr>
          <w:p w14:paraId="15F6FBC5">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台面</w:t>
            </w:r>
          </w:p>
          <w:p w14:paraId="0688F033">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柜子</w:t>
            </w:r>
          </w:p>
          <w:p w14:paraId="78A7E395">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LED照明系统</w:t>
            </w:r>
          </w:p>
        </w:tc>
        <w:tc>
          <w:tcPr>
            <w:tcW w:w="3266" w:type="dxa"/>
            <w:vAlign w:val="center"/>
          </w:tcPr>
          <w:p w14:paraId="276148FF">
            <w:pPr>
              <w:pStyle w:val="12"/>
              <w:spacing w:before="94" w:line="360" w:lineRule="auto"/>
              <w:ind w:right="203"/>
              <w:rPr>
                <w:rFonts w:hint="eastAsia"/>
                <w:spacing w:val="1"/>
                <w:sz w:val="21"/>
                <w:szCs w:val="21"/>
                <w:lang w:eastAsia="zh-CN"/>
              </w:rPr>
            </w:pPr>
            <w:r>
              <w:rPr>
                <w:rFonts w:hint="eastAsia"/>
                <w:spacing w:val="1"/>
                <w:sz w:val="21"/>
                <w:szCs w:val="21"/>
                <w:lang w:eastAsia="zh-CN"/>
              </w:rPr>
              <w:t>1.基材板材：ENF级环保优质密度板/纤维板（柜体、台面共用基材）</w:t>
            </w:r>
          </w:p>
          <w:p w14:paraId="4B2D1FAA">
            <w:pPr>
              <w:pStyle w:val="12"/>
              <w:spacing w:before="94" w:line="360" w:lineRule="auto"/>
              <w:ind w:right="203"/>
              <w:rPr>
                <w:rFonts w:hint="eastAsia"/>
                <w:spacing w:val="1"/>
                <w:sz w:val="21"/>
                <w:szCs w:val="21"/>
                <w:lang w:eastAsia="zh-CN"/>
              </w:rPr>
            </w:pPr>
            <w:r>
              <w:rPr>
                <w:rFonts w:hint="eastAsia"/>
                <w:spacing w:val="1"/>
                <w:sz w:val="21"/>
                <w:szCs w:val="21"/>
                <w:lang w:eastAsia="zh-CN"/>
              </w:rPr>
              <w:t>2.台面：ENF级密度板/纤维板，厚度≥5cm</w:t>
            </w:r>
          </w:p>
          <w:p w14:paraId="6A5C614B">
            <w:pPr>
              <w:pStyle w:val="12"/>
              <w:spacing w:before="94" w:line="360" w:lineRule="auto"/>
              <w:ind w:right="203"/>
              <w:rPr>
                <w:rFonts w:hint="eastAsia"/>
                <w:spacing w:val="1"/>
                <w:sz w:val="21"/>
                <w:szCs w:val="21"/>
                <w:lang w:eastAsia="zh-CN"/>
              </w:rPr>
            </w:pPr>
            <w:r>
              <w:rPr>
                <w:rFonts w:hint="eastAsia"/>
                <w:spacing w:val="1"/>
                <w:sz w:val="21"/>
                <w:szCs w:val="21"/>
                <w:lang w:eastAsia="zh-CN"/>
              </w:rPr>
              <w:t>3.饰面工艺：柜体外部高级烤漆饰面；柜门内侧白色底漆饰面</w:t>
            </w:r>
          </w:p>
          <w:p w14:paraId="606E8102">
            <w:pPr>
              <w:pStyle w:val="12"/>
              <w:spacing w:before="94" w:line="360" w:lineRule="auto"/>
              <w:ind w:right="203"/>
              <w:rPr>
                <w:rFonts w:hint="eastAsia"/>
                <w:spacing w:val="1"/>
                <w:sz w:val="21"/>
                <w:szCs w:val="21"/>
                <w:lang w:eastAsia="zh-CN"/>
              </w:rPr>
            </w:pPr>
            <w:r>
              <w:rPr>
                <w:rFonts w:hint="eastAsia"/>
                <w:spacing w:val="1"/>
                <w:sz w:val="21"/>
                <w:szCs w:val="21"/>
                <w:lang w:eastAsia="zh-CN"/>
              </w:rPr>
              <w:t>4.功能配件：LED专业照明灯具</w:t>
            </w:r>
          </w:p>
          <w:p w14:paraId="595020C2">
            <w:pPr>
              <w:pStyle w:val="12"/>
              <w:spacing w:before="94" w:line="360" w:lineRule="auto"/>
              <w:ind w:right="203"/>
              <w:rPr>
                <w:rFonts w:hint="eastAsia"/>
                <w:spacing w:val="1"/>
                <w:sz w:val="21"/>
                <w:szCs w:val="21"/>
                <w:lang w:eastAsia="zh-CN"/>
              </w:rPr>
            </w:pPr>
            <w:r>
              <w:rPr>
                <w:rFonts w:hint="eastAsia"/>
                <w:spacing w:val="1"/>
                <w:sz w:val="21"/>
                <w:szCs w:val="21"/>
                <w:lang w:eastAsia="zh-CN"/>
              </w:rPr>
              <w:t>5.结构配件：底部可移动推拉五金配件</w:t>
            </w:r>
          </w:p>
          <w:p w14:paraId="032745C1">
            <w:pPr>
              <w:pStyle w:val="12"/>
              <w:spacing w:before="94" w:line="360" w:lineRule="auto"/>
              <w:ind w:right="203"/>
              <w:rPr>
                <w:rFonts w:hint="eastAsia"/>
                <w:spacing w:val="1"/>
                <w:sz w:val="21"/>
                <w:szCs w:val="21"/>
                <w:lang w:eastAsia="zh-CN"/>
              </w:rPr>
            </w:pPr>
            <w:r>
              <w:rPr>
                <w:rFonts w:hint="eastAsia"/>
                <w:spacing w:val="1"/>
                <w:sz w:val="21"/>
                <w:szCs w:val="21"/>
                <w:lang w:eastAsia="zh-CN"/>
              </w:rPr>
              <w:t>6.定制说明：柜体漆面、整体颜色由甲方敲定</w:t>
            </w:r>
          </w:p>
        </w:tc>
        <w:tc>
          <w:tcPr>
            <w:tcW w:w="5742" w:type="dxa"/>
            <w:vAlign w:val="center"/>
          </w:tcPr>
          <w:p w14:paraId="55F47672">
            <w:pPr>
              <w:pStyle w:val="12"/>
              <w:spacing w:before="94" w:line="360" w:lineRule="auto"/>
              <w:ind w:right="203"/>
              <w:rPr>
                <w:rFonts w:hint="eastAsia"/>
                <w:sz w:val="21"/>
                <w:szCs w:val="21"/>
                <w:lang w:eastAsia="zh-CN"/>
              </w:rPr>
            </w:pPr>
            <w:r>
              <w:rPr>
                <w:rFonts w:hint="eastAsia"/>
                <w:sz w:val="21"/>
                <w:szCs w:val="21"/>
                <w:lang w:eastAsia="zh-CN"/>
              </w:rPr>
              <w:t>台面、柜体基材严选符合ENF级环保标准的优质密度板/纤维板，台面厚度≥5cm，从物理源头保障室内封闭环境的健康与安全。外部采用严苛的高级烤漆工艺处理，漆面平整细腻、光洁度极高。柜门内侧喷白底漆处理。在结构与功能设计上，本展柜采用独立放置的单层架构，搭配经典的平开门开合方式（无玻璃配置），底部集成可移动与推拉设计，内置的LED专业照明系统。</w:t>
            </w:r>
          </w:p>
          <w:p w14:paraId="1B1B46A9">
            <w:pPr>
              <w:pStyle w:val="12"/>
              <w:spacing w:before="94" w:line="360" w:lineRule="auto"/>
              <w:ind w:right="203"/>
              <w:rPr>
                <w:rFonts w:hint="eastAsia"/>
                <w:sz w:val="21"/>
                <w:szCs w:val="21"/>
                <w:lang w:eastAsia="zh-CN"/>
              </w:rPr>
            </w:pPr>
            <w:r>
              <w:rPr>
                <w:rFonts w:hint="eastAsia"/>
                <w:sz w:val="21"/>
                <w:szCs w:val="21"/>
                <w:lang w:eastAsia="zh-CN"/>
              </w:rPr>
              <w:t>颜色由甲方最终确定</w:t>
            </w:r>
          </w:p>
        </w:tc>
      </w:tr>
      <w:tr w14:paraId="421D0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3097E07C">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13</w:t>
            </w:r>
          </w:p>
        </w:tc>
        <w:tc>
          <w:tcPr>
            <w:tcW w:w="833" w:type="dxa"/>
            <w:vAlign w:val="center"/>
          </w:tcPr>
          <w:p w14:paraId="398518BF">
            <w:pPr>
              <w:pStyle w:val="12"/>
              <w:spacing w:before="129" w:line="360" w:lineRule="auto"/>
              <w:jc w:val="center"/>
              <w:rPr>
                <w:rFonts w:hint="default"/>
                <w:sz w:val="21"/>
                <w:szCs w:val="21"/>
                <w:lang w:val="en-US" w:eastAsia="zh-CN"/>
              </w:rPr>
            </w:pPr>
            <w:r>
              <w:rPr>
                <w:rFonts w:hint="eastAsia"/>
                <w:sz w:val="21"/>
                <w:szCs w:val="21"/>
                <w:lang w:val="en-US" w:eastAsia="zh-CN"/>
              </w:rPr>
              <w:t>货物架</w:t>
            </w:r>
          </w:p>
        </w:tc>
        <w:tc>
          <w:tcPr>
            <w:tcW w:w="1023" w:type="dxa"/>
            <w:vAlign w:val="center"/>
          </w:tcPr>
          <w:p w14:paraId="224CAC0C">
            <w:pPr>
              <w:pStyle w:val="12"/>
              <w:spacing w:before="129" w:line="360" w:lineRule="auto"/>
              <w:jc w:val="center"/>
              <w:rPr>
                <w:rFonts w:hint="default"/>
                <w:sz w:val="21"/>
                <w:szCs w:val="21"/>
                <w:lang w:val="en-US" w:eastAsia="zh-CN"/>
              </w:rPr>
            </w:pPr>
            <w:r>
              <w:rPr>
                <w:rFonts w:hint="eastAsia"/>
                <w:sz w:val="21"/>
                <w:szCs w:val="21"/>
                <w:lang w:val="en-US" w:eastAsia="zh-CN"/>
              </w:rPr>
              <w:t>全钢结构</w:t>
            </w:r>
          </w:p>
        </w:tc>
        <w:tc>
          <w:tcPr>
            <w:tcW w:w="3298" w:type="dxa"/>
            <w:vAlign w:val="center"/>
          </w:tcPr>
          <w:p w14:paraId="6B5F6BCC">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4705" cy="2310765"/>
                  <wp:effectExtent l="0" t="0" r="3175" b="5715"/>
                  <wp:docPr id="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pic:cNvPicPr>
                            <a:picLocks noChangeAspect="1"/>
                          </pic:cNvPicPr>
                        </pic:nvPicPr>
                        <pic:blipFill>
                          <a:blip r:embed="rId17"/>
                          <a:stretch>
                            <a:fillRect/>
                          </a:stretch>
                        </pic:blipFill>
                        <pic:spPr>
                          <a:xfrm>
                            <a:off x="0" y="0"/>
                            <a:ext cx="2084705" cy="2310765"/>
                          </a:xfrm>
                          <a:prstGeom prst="rect">
                            <a:avLst/>
                          </a:prstGeom>
                          <a:noFill/>
                          <a:ln>
                            <a:noFill/>
                          </a:ln>
                        </pic:spPr>
                      </pic:pic>
                    </a:graphicData>
                  </a:graphic>
                </wp:inline>
              </w:drawing>
            </w:r>
          </w:p>
        </w:tc>
        <w:tc>
          <w:tcPr>
            <w:tcW w:w="2207" w:type="dxa"/>
            <w:vAlign w:val="center"/>
          </w:tcPr>
          <w:p w14:paraId="57DEF45D">
            <w:pPr>
              <w:pStyle w:val="12"/>
              <w:spacing w:before="91" w:line="360" w:lineRule="auto"/>
              <w:jc w:val="both"/>
              <w:rPr>
                <w:rFonts w:hint="eastAsia"/>
                <w:spacing w:val="3"/>
                <w:sz w:val="21"/>
                <w:szCs w:val="21"/>
                <w:lang w:eastAsia="zh-CN"/>
              </w:rPr>
            </w:pPr>
            <w:r>
              <w:rPr>
                <w:rFonts w:hint="eastAsia"/>
                <w:spacing w:val="3"/>
                <w:sz w:val="21"/>
                <w:szCs w:val="21"/>
                <w:lang w:eastAsia="zh-CN"/>
              </w:rPr>
              <w:t>1500*600*H2000mm（4层高）</w:t>
            </w:r>
          </w:p>
        </w:tc>
        <w:tc>
          <w:tcPr>
            <w:tcW w:w="1059" w:type="dxa"/>
            <w:vAlign w:val="center"/>
          </w:tcPr>
          <w:p w14:paraId="1163E1DB">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11</w:t>
            </w:r>
          </w:p>
        </w:tc>
        <w:tc>
          <w:tcPr>
            <w:tcW w:w="2987" w:type="dxa"/>
            <w:vAlign w:val="center"/>
          </w:tcPr>
          <w:p w14:paraId="0F05A0FE">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全钢结构</w:t>
            </w:r>
          </w:p>
          <w:p w14:paraId="078B7A31">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防锈工艺</w:t>
            </w:r>
          </w:p>
        </w:tc>
        <w:tc>
          <w:tcPr>
            <w:tcW w:w="3266" w:type="dxa"/>
            <w:vAlign w:val="center"/>
          </w:tcPr>
          <w:p w14:paraId="6EE7901E">
            <w:pPr>
              <w:pStyle w:val="12"/>
              <w:spacing w:before="94" w:line="360" w:lineRule="auto"/>
              <w:ind w:right="203"/>
              <w:rPr>
                <w:rFonts w:hint="eastAsia"/>
                <w:spacing w:val="1"/>
                <w:sz w:val="21"/>
                <w:szCs w:val="21"/>
                <w:lang w:eastAsia="zh-CN"/>
              </w:rPr>
            </w:pPr>
            <w:r>
              <w:rPr>
                <w:rFonts w:hint="eastAsia"/>
                <w:spacing w:val="1"/>
                <w:sz w:val="21"/>
                <w:szCs w:val="21"/>
                <w:lang w:eastAsia="zh-CN"/>
              </w:rPr>
              <w:t>1.主体基材：优质冷轧钢材（立柱、层板、加强筋整体主材）</w:t>
            </w:r>
          </w:p>
          <w:p w14:paraId="0F27D1B2">
            <w:pPr>
              <w:pStyle w:val="12"/>
              <w:spacing w:before="94" w:line="360" w:lineRule="auto"/>
              <w:ind w:right="203"/>
              <w:rPr>
                <w:rFonts w:hint="eastAsia"/>
                <w:spacing w:val="1"/>
                <w:sz w:val="21"/>
                <w:szCs w:val="21"/>
                <w:lang w:eastAsia="zh-CN"/>
              </w:rPr>
            </w:pPr>
            <w:r>
              <w:rPr>
                <w:rFonts w:hint="eastAsia"/>
                <w:spacing w:val="1"/>
                <w:sz w:val="21"/>
                <w:szCs w:val="21"/>
                <w:lang w:eastAsia="zh-CN"/>
              </w:rPr>
              <w:t>2.表面工艺：金属专用防锈喷漆涂层，漆膜附着力强，通过200h耐腐蚀测试</w:t>
            </w:r>
          </w:p>
          <w:p w14:paraId="078E0047">
            <w:pPr>
              <w:pStyle w:val="12"/>
              <w:spacing w:before="94" w:line="360" w:lineRule="auto"/>
              <w:ind w:right="203"/>
              <w:rPr>
                <w:rFonts w:hint="eastAsia"/>
                <w:spacing w:val="1"/>
                <w:sz w:val="21"/>
                <w:szCs w:val="21"/>
                <w:lang w:eastAsia="zh-CN"/>
              </w:rPr>
            </w:pPr>
            <w:r>
              <w:rPr>
                <w:rFonts w:hint="eastAsia"/>
                <w:spacing w:val="1"/>
                <w:sz w:val="21"/>
                <w:szCs w:val="21"/>
                <w:lang w:eastAsia="zh-CN"/>
              </w:rPr>
              <w:t>3.连接配件：精密卡扣式金属连接件</w:t>
            </w:r>
          </w:p>
          <w:p w14:paraId="05A8E448">
            <w:pPr>
              <w:pStyle w:val="12"/>
              <w:spacing w:before="94" w:line="360" w:lineRule="auto"/>
              <w:ind w:right="203"/>
              <w:rPr>
                <w:rFonts w:hint="eastAsia"/>
                <w:spacing w:val="1"/>
                <w:sz w:val="21"/>
                <w:szCs w:val="21"/>
                <w:lang w:eastAsia="zh-CN"/>
              </w:rPr>
            </w:pPr>
            <w:r>
              <w:rPr>
                <w:rFonts w:hint="eastAsia"/>
                <w:spacing w:val="1"/>
                <w:sz w:val="21"/>
                <w:szCs w:val="21"/>
                <w:lang w:eastAsia="zh-CN"/>
              </w:rPr>
              <w:t>4.定制说明：货架整体颜色，中标后由甲方确定</w:t>
            </w:r>
          </w:p>
        </w:tc>
        <w:tc>
          <w:tcPr>
            <w:tcW w:w="5742" w:type="dxa"/>
            <w:vAlign w:val="center"/>
          </w:tcPr>
          <w:p w14:paraId="37AB2C40">
            <w:pPr>
              <w:pStyle w:val="12"/>
              <w:spacing w:before="94" w:line="360" w:lineRule="auto"/>
              <w:ind w:right="203"/>
              <w:rPr>
                <w:rFonts w:hint="eastAsia"/>
                <w:sz w:val="21"/>
                <w:szCs w:val="21"/>
                <w:lang w:eastAsia="zh-CN"/>
              </w:rPr>
            </w:pPr>
            <w:r>
              <w:rPr>
                <w:rFonts w:hint="eastAsia"/>
                <w:sz w:val="21"/>
                <w:szCs w:val="21"/>
                <w:lang w:eastAsia="zh-CN"/>
              </w:rPr>
              <w:t>1.主体材质：采用优质冷轧钢材制造，材质均匀、强度高、韧性好。</w:t>
            </w:r>
          </w:p>
          <w:p w14:paraId="088FC85D">
            <w:pPr>
              <w:pStyle w:val="12"/>
              <w:spacing w:before="94" w:line="360" w:lineRule="auto"/>
              <w:ind w:right="203"/>
              <w:rPr>
                <w:rFonts w:hint="eastAsia"/>
                <w:sz w:val="21"/>
                <w:szCs w:val="21"/>
                <w:lang w:eastAsia="zh-CN"/>
              </w:rPr>
            </w:pPr>
            <w:r>
              <w:rPr>
                <w:rFonts w:hint="eastAsia"/>
                <w:sz w:val="21"/>
                <w:szCs w:val="21"/>
                <w:lang w:eastAsia="zh-CN"/>
              </w:rPr>
              <w:t>2.结构设计：采用科学重力形结构设计，整体稳定性强、承重均匀、不易倾倒。</w:t>
            </w:r>
          </w:p>
          <w:p w14:paraId="3191F42C">
            <w:pPr>
              <w:pStyle w:val="12"/>
              <w:spacing w:before="94" w:line="360" w:lineRule="auto"/>
              <w:ind w:right="203"/>
              <w:rPr>
                <w:rFonts w:hint="eastAsia"/>
                <w:sz w:val="21"/>
                <w:szCs w:val="21"/>
                <w:lang w:eastAsia="zh-CN"/>
              </w:rPr>
            </w:pPr>
            <w:r>
              <w:rPr>
                <w:rFonts w:hint="eastAsia"/>
                <w:sz w:val="21"/>
                <w:szCs w:val="21"/>
                <w:lang w:eastAsia="zh-CN"/>
              </w:rPr>
              <w:t>3.层板加强：每层层板均配置高强度加强筋，具备优异抗压、防变形性能，承载稳定可靠。</w:t>
            </w:r>
          </w:p>
          <w:p w14:paraId="1A1C1BC5">
            <w:pPr>
              <w:pStyle w:val="12"/>
              <w:spacing w:before="94" w:line="360" w:lineRule="auto"/>
              <w:ind w:right="203"/>
              <w:rPr>
                <w:rFonts w:hint="eastAsia"/>
                <w:sz w:val="21"/>
                <w:szCs w:val="21"/>
                <w:lang w:eastAsia="zh-CN"/>
              </w:rPr>
            </w:pPr>
            <w:r>
              <w:rPr>
                <w:rFonts w:hint="eastAsia"/>
                <w:sz w:val="21"/>
                <w:szCs w:val="21"/>
                <w:lang w:eastAsia="zh-CN"/>
              </w:rPr>
              <w:t>4.表面处理：金属表面采用严格防锈工艺处理，漆膜附着力强、耐腐蚀、耐氧化。</w:t>
            </w:r>
          </w:p>
          <w:p w14:paraId="195CF46A">
            <w:pPr>
              <w:pStyle w:val="12"/>
              <w:spacing w:before="94" w:line="360" w:lineRule="auto"/>
              <w:ind w:right="203"/>
              <w:rPr>
                <w:rFonts w:hint="eastAsia"/>
                <w:sz w:val="21"/>
                <w:szCs w:val="21"/>
                <w:lang w:eastAsia="zh-CN"/>
              </w:rPr>
            </w:pPr>
            <w:r>
              <w:rPr>
                <w:rFonts w:hint="eastAsia"/>
                <w:sz w:val="21"/>
                <w:szCs w:val="21"/>
                <w:lang w:eastAsia="zh-CN"/>
              </w:rPr>
              <w:t>5.耐用性能：可有效抵御潮湿及氧化环境，适用于专业仓储及家用场景，长期使用不易生锈、起皮、脱落。金属喷漆涂层200h耐腐蚀试验符合要求。</w:t>
            </w:r>
          </w:p>
          <w:p w14:paraId="16A7AC4A">
            <w:pPr>
              <w:pStyle w:val="12"/>
              <w:spacing w:before="94" w:line="360" w:lineRule="auto"/>
              <w:ind w:right="203"/>
              <w:rPr>
                <w:rFonts w:hint="eastAsia"/>
                <w:sz w:val="21"/>
                <w:szCs w:val="21"/>
                <w:lang w:eastAsia="zh-CN"/>
              </w:rPr>
            </w:pPr>
            <w:r>
              <w:rPr>
                <w:rFonts w:hint="eastAsia"/>
                <w:sz w:val="21"/>
                <w:szCs w:val="21"/>
                <w:lang w:eastAsia="zh-CN"/>
              </w:rPr>
              <w:t>6.立柱结构：采用蝴蝶孔型立柱设计，配合精密卡扣式连接，安装便捷、连接牢固、拆装灵活。</w:t>
            </w:r>
          </w:p>
          <w:p w14:paraId="08FABC51">
            <w:pPr>
              <w:pStyle w:val="12"/>
              <w:spacing w:before="94" w:line="360" w:lineRule="auto"/>
              <w:ind w:right="203"/>
              <w:rPr>
                <w:rFonts w:hint="eastAsia"/>
                <w:sz w:val="21"/>
                <w:szCs w:val="21"/>
                <w:lang w:eastAsia="zh-CN"/>
              </w:rPr>
            </w:pPr>
            <w:r>
              <w:rPr>
                <w:rFonts w:hint="eastAsia"/>
                <w:sz w:val="21"/>
                <w:szCs w:val="21"/>
                <w:lang w:eastAsia="zh-CN"/>
              </w:rPr>
              <w:t>7.调节性能：支持层高无级调节，调节精度高，适配不同高度物品存放需求。</w:t>
            </w:r>
          </w:p>
          <w:p w14:paraId="0D9F3E17">
            <w:pPr>
              <w:pStyle w:val="12"/>
              <w:spacing w:before="94" w:line="360" w:lineRule="auto"/>
              <w:ind w:right="203"/>
              <w:rPr>
                <w:rFonts w:hint="eastAsia"/>
                <w:sz w:val="21"/>
                <w:szCs w:val="21"/>
                <w:lang w:eastAsia="zh-CN"/>
              </w:rPr>
            </w:pPr>
            <w:r>
              <w:rPr>
                <w:rFonts w:hint="eastAsia"/>
                <w:sz w:val="21"/>
                <w:szCs w:val="21"/>
                <w:lang w:eastAsia="zh-CN"/>
              </w:rPr>
              <w:t>8.附加功能：具备悬挂、可移动等扩展功能，结构灵活，适配多样化仓储场景。</w:t>
            </w:r>
          </w:p>
          <w:p w14:paraId="566BDC03">
            <w:pPr>
              <w:pStyle w:val="12"/>
              <w:spacing w:before="94" w:line="360" w:lineRule="auto"/>
              <w:ind w:right="203"/>
              <w:rPr>
                <w:rFonts w:hint="eastAsia"/>
                <w:sz w:val="21"/>
                <w:szCs w:val="21"/>
                <w:lang w:eastAsia="zh-CN"/>
              </w:rPr>
            </w:pPr>
            <w:r>
              <w:rPr>
                <w:rFonts w:hint="eastAsia"/>
                <w:sz w:val="21"/>
                <w:szCs w:val="21"/>
                <w:lang w:eastAsia="zh-CN"/>
              </w:rPr>
              <w:t>9.规格及承重：标准规格（800×400×2000mm、1000×400×2000mm等）；单层静态承重≥295kg，承载稳定、安全可靠；整体承重：货架整体系统总承重≥1500kg，结构强度高、稳定性好。</w:t>
            </w:r>
          </w:p>
          <w:p w14:paraId="52F493BB">
            <w:pPr>
              <w:pStyle w:val="12"/>
              <w:spacing w:before="94" w:line="360" w:lineRule="auto"/>
              <w:ind w:right="203"/>
              <w:rPr>
                <w:rFonts w:hint="eastAsia"/>
                <w:sz w:val="21"/>
                <w:szCs w:val="21"/>
                <w:lang w:eastAsia="zh-CN"/>
              </w:rPr>
            </w:pPr>
            <w:r>
              <w:rPr>
                <w:rFonts w:hint="eastAsia"/>
                <w:sz w:val="21"/>
                <w:szCs w:val="21"/>
                <w:lang w:eastAsia="zh-CN"/>
              </w:rPr>
              <w:t>10.组合方式：支持三层至五层主副架自由组合，可根据场地及存放需求灵活扩展。（具体颜色待中标后由甲方提出）</w:t>
            </w:r>
          </w:p>
        </w:tc>
      </w:tr>
      <w:tr w14:paraId="1197F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14D19879">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14</w:t>
            </w:r>
          </w:p>
        </w:tc>
        <w:tc>
          <w:tcPr>
            <w:tcW w:w="833" w:type="dxa"/>
            <w:vAlign w:val="center"/>
          </w:tcPr>
          <w:p w14:paraId="2AEA944E">
            <w:pPr>
              <w:pStyle w:val="12"/>
              <w:spacing w:before="129" w:line="360" w:lineRule="auto"/>
              <w:jc w:val="center"/>
              <w:rPr>
                <w:rFonts w:hint="default"/>
                <w:sz w:val="21"/>
                <w:szCs w:val="21"/>
                <w:lang w:val="en-US" w:eastAsia="zh-CN"/>
              </w:rPr>
            </w:pPr>
            <w:r>
              <w:rPr>
                <w:rFonts w:hint="eastAsia"/>
                <w:sz w:val="21"/>
                <w:szCs w:val="21"/>
                <w:lang w:val="en-US" w:eastAsia="zh-CN"/>
              </w:rPr>
              <w:t>椅子1</w:t>
            </w:r>
          </w:p>
        </w:tc>
        <w:tc>
          <w:tcPr>
            <w:tcW w:w="1023" w:type="dxa"/>
            <w:vAlign w:val="center"/>
          </w:tcPr>
          <w:p w14:paraId="197ADA24">
            <w:pPr>
              <w:pStyle w:val="12"/>
              <w:spacing w:before="129" w:line="360" w:lineRule="auto"/>
              <w:jc w:val="center"/>
              <w:rPr>
                <w:rFonts w:hint="default"/>
                <w:sz w:val="21"/>
                <w:szCs w:val="21"/>
                <w:lang w:val="en-US" w:eastAsia="zh-CN"/>
              </w:rPr>
            </w:pPr>
            <w:r>
              <w:rPr>
                <w:rFonts w:hint="eastAsia"/>
                <w:sz w:val="21"/>
                <w:szCs w:val="21"/>
                <w:lang w:val="en-US" w:eastAsia="zh-CN"/>
              </w:rPr>
              <w:t>常规</w:t>
            </w:r>
          </w:p>
        </w:tc>
        <w:tc>
          <w:tcPr>
            <w:tcW w:w="3298" w:type="dxa"/>
            <w:vAlign w:val="center"/>
          </w:tcPr>
          <w:p w14:paraId="081AF9F2">
            <w:pPr>
              <w:pStyle w:val="12"/>
              <w:spacing w:before="91" w:line="360" w:lineRule="auto"/>
              <w:jc w:val="both"/>
              <w:rPr>
                <w:rFonts w:hint="eastAsia" w:ascii="微软雅黑" w:hAnsi="宋体" w:eastAsia="微软雅黑" w:cs="宋体"/>
                <w:color w:val="auto"/>
                <w:kern w:val="0"/>
                <w:sz w:val="20"/>
                <w:szCs w:val="22"/>
                <w:highlight w:val="none"/>
                <w:lang w:val="en-US" w:eastAsia="zh-CN"/>
              </w:rPr>
            </w:pPr>
            <w:r>
              <w:drawing>
                <wp:inline distT="0" distB="0" distL="114300" distR="114300">
                  <wp:extent cx="2085340" cy="32632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2085340" cy="3263265"/>
                          </a:xfrm>
                          <a:prstGeom prst="rect">
                            <a:avLst/>
                          </a:prstGeom>
                          <a:noFill/>
                          <a:ln>
                            <a:noFill/>
                          </a:ln>
                        </pic:spPr>
                      </pic:pic>
                    </a:graphicData>
                  </a:graphic>
                </wp:inline>
              </w:drawing>
            </w:r>
          </w:p>
        </w:tc>
        <w:tc>
          <w:tcPr>
            <w:tcW w:w="2207" w:type="dxa"/>
            <w:vAlign w:val="center"/>
          </w:tcPr>
          <w:p w14:paraId="33687551">
            <w:pPr>
              <w:pStyle w:val="12"/>
              <w:spacing w:before="91" w:line="360" w:lineRule="auto"/>
              <w:jc w:val="both"/>
              <w:rPr>
                <w:rFonts w:hint="default"/>
                <w:spacing w:val="3"/>
                <w:sz w:val="21"/>
                <w:szCs w:val="21"/>
                <w:lang w:val="en-US" w:eastAsia="zh-CN"/>
              </w:rPr>
            </w:pPr>
            <w:r>
              <w:rPr>
                <w:rFonts w:hint="eastAsia"/>
                <w:spacing w:val="3"/>
                <w:sz w:val="21"/>
                <w:szCs w:val="21"/>
                <w:lang w:val="en-US" w:eastAsia="zh-CN"/>
              </w:rPr>
              <w:t>尺寸：标准</w:t>
            </w:r>
          </w:p>
        </w:tc>
        <w:tc>
          <w:tcPr>
            <w:tcW w:w="1059" w:type="dxa"/>
            <w:vAlign w:val="center"/>
          </w:tcPr>
          <w:p w14:paraId="294EADE9">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12</w:t>
            </w:r>
          </w:p>
        </w:tc>
        <w:tc>
          <w:tcPr>
            <w:tcW w:w="2987" w:type="dxa"/>
            <w:vAlign w:val="center"/>
          </w:tcPr>
          <w:p w14:paraId="467A0D36">
            <w:pPr>
              <w:pStyle w:val="12"/>
              <w:spacing w:before="94" w:line="360" w:lineRule="auto"/>
              <w:ind w:right="203"/>
              <w:rPr>
                <w:rFonts w:hint="eastAsia"/>
                <w:spacing w:val="2"/>
                <w:sz w:val="21"/>
                <w:szCs w:val="21"/>
                <w:lang w:val="en-US" w:eastAsia="zh-CN"/>
              </w:rPr>
            </w:pPr>
          </w:p>
          <w:p w14:paraId="256B1A58">
            <w:pPr>
              <w:pStyle w:val="12"/>
              <w:spacing w:before="94" w:line="360" w:lineRule="auto"/>
              <w:ind w:right="203"/>
              <w:rPr>
                <w:rFonts w:hint="eastAsia"/>
                <w:sz w:val="21"/>
                <w:szCs w:val="21"/>
                <w:lang w:val="en-US" w:eastAsia="zh-CN"/>
              </w:rPr>
            </w:pPr>
            <w:r>
              <w:rPr>
                <w:rFonts w:hint="eastAsia"/>
                <w:sz w:val="21"/>
                <w:szCs w:val="21"/>
                <w:lang w:val="en-US" w:eastAsia="zh-CN"/>
              </w:rPr>
              <w:t>椅背</w:t>
            </w:r>
          </w:p>
          <w:p w14:paraId="235FB28B">
            <w:pPr>
              <w:pStyle w:val="12"/>
              <w:spacing w:before="94" w:line="360" w:lineRule="auto"/>
              <w:ind w:right="203"/>
              <w:rPr>
                <w:rFonts w:hint="eastAsia"/>
                <w:sz w:val="21"/>
                <w:szCs w:val="21"/>
                <w:lang w:val="en-US" w:eastAsia="zh-CN"/>
              </w:rPr>
            </w:pPr>
            <w:r>
              <w:rPr>
                <w:rFonts w:hint="eastAsia"/>
                <w:sz w:val="21"/>
                <w:szCs w:val="21"/>
                <w:lang w:val="en-US" w:eastAsia="zh-CN"/>
              </w:rPr>
              <w:t>椅座</w:t>
            </w:r>
          </w:p>
          <w:p w14:paraId="67BC477C">
            <w:pPr>
              <w:pStyle w:val="12"/>
              <w:spacing w:before="94" w:line="360" w:lineRule="auto"/>
              <w:ind w:right="203"/>
              <w:rPr>
                <w:rFonts w:hint="eastAsia"/>
                <w:sz w:val="21"/>
                <w:szCs w:val="21"/>
                <w:lang w:val="en-US" w:eastAsia="zh-CN"/>
              </w:rPr>
            </w:pPr>
            <w:r>
              <w:rPr>
                <w:rFonts w:hint="eastAsia"/>
                <w:sz w:val="21"/>
                <w:szCs w:val="21"/>
                <w:lang w:val="en-US" w:eastAsia="zh-CN"/>
              </w:rPr>
              <w:t>扶手</w:t>
            </w:r>
          </w:p>
          <w:p w14:paraId="59A4B053">
            <w:pPr>
              <w:pStyle w:val="12"/>
              <w:spacing w:before="94" w:line="360" w:lineRule="auto"/>
              <w:ind w:right="203"/>
              <w:rPr>
                <w:rFonts w:hint="eastAsia"/>
                <w:sz w:val="21"/>
                <w:szCs w:val="21"/>
                <w:lang w:val="en-US" w:eastAsia="zh-CN"/>
              </w:rPr>
            </w:pPr>
            <w:r>
              <w:rPr>
                <w:rFonts w:hint="eastAsia"/>
                <w:sz w:val="21"/>
                <w:szCs w:val="21"/>
                <w:lang w:val="en-US" w:eastAsia="zh-CN"/>
              </w:rPr>
              <w:t>底盘</w:t>
            </w:r>
          </w:p>
          <w:p w14:paraId="23B717A0">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气压棒</w:t>
            </w:r>
          </w:p>
          <w:p w14:paraId="0B31A842">
            <w:pPr>
              <w:pStyle w:val="12"/>
              <w:spacing w:before="94" w:line="360" w:lineRule="auto"/>
              <w:ind w:right="203"/>
              <w:rPr>
                <w:rFonts w:hint="eastAsia"/>
                <w:sz w:val="21"/>
                <w:szCs w:val="21"/>
                <w:lang w:val="en-US" w:eastAsia="zh-CN"/>
              </w:rPr>
            </w:pPr>
            <w:r>
              <w:rPr>
                <w:rFonts w:hint="eastAsia"/>
                <w:spacing w:val="2"/>
                <w:sz w:val="21"/>
                <w:szCs w:val="21"/>
                <w:lang w:val="en-US" w:eastAsia="zh-CN"/>
              </w:rPr>
              <w:t>五星脚架</w:t>
            </w:r>
          </w:p>
          <w:p w14:paraId="20C72E4E">
            <w:pPr>
              <w:pStyle w:val="12"/>
              <w:spacing w:before="94" w:line="360" w:lineRule="auto"/>
              <w:ind w:right="203"/>
              <w:rPr>
                <w:rFonts w:hint="default"/>
                <w:spacing w:val="2"/>
                <w:sz w:val="21"/>
                <w:szCs w:val="21"/>
                <w:lang w:val="en-US" w:eastAsia="zh-CN"/>
              </w:rPr>
            </w:pPr>
            <w:r>
              <w:rPr>
                <w:rFonts w:hint="eastAsia"/>
                <w:sz w:val="21"/>
                <w:szCs w:val="21"/>
                <w:lang w:val="en-US" w:eastAsia="zh-CN"/>
              </w:rPr>
              <w:t>椅轮</w:t>
            </w:r>
          </w:p>
        </w:tc>
        <w:tc>
          <w:tcPr>
            <w:tcW w:w="3266" w:type="dxa"/>
            <w:vAlign w:val="center"/>
          </w:tcPr>
          <w:p w14:paraId="25F9297D">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1.面料：优质西皮</w:t>
            </w:r>
          </w:p>
          <w:p w14:paraId="38A4B898">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2.填充海绵：高密度定型海绵，密度≥30kg/m³，国标理化性能达标</w:t>
            </w:r>
          </w:p>
          <w:p w14:paraId="648FC73C">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3.升降配件：气压棒</w:t>
            </w:r>
          </w:p>
          <w:p w14:paraId="57C94555">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4.调节机构：精铸合金材质机关、前置倾仰机构</w:t>
            </w:r>
          </w:p>
          <w:p w14:paraId="5C97E104">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5.支撑骨架：12—16mm一体成型高频热压曲木板，做环保防潮、防腐、防蛀处理</w:t>
            </w:r>
          </w:p>
          <w:p w14:paraId="2B836EE8">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6.五星脚基材：尼龙+纤维复合材质（66%尼龙+33%纤维）</w:t>
            </w:r>
          </w:p>
          <w:p w14:paraId="76F04921">
            <w:pPr>
              <w:pStyle w:val="12"/>
              <w:spacing w:before="94" w:line="360" w:lineRule="auto"/>
              <w:ind w:right="203"/>
              <w:rPr>
                <w:rFonts w:hint="eastAsia"/>
                <w:spacing w:val="1"/>
                <w:sz w:val="21"/>
                <w:szCs w:val="21"/>
                <w:lang w:val="en-US" w:eastAsia="zh-CN"/>
              </w:rPr>
            </w:pPr>
            <w:r>
              <w:rPr>
                <w:rFonts w:hint="eastAsia"/>
                <w:spacing w:val="1"/>
                <w:sz w:val="21"/>
                <w:szCs w:val="21"/>
                <w:lang w:val="en-US" w:eastAsia="zh-CN"/>
              </w:rPr>
              <w:t>7.移动配件：复合型重型万向椅轮</w:t>
            </w:r>
          </w:p>
          <w:p w14:paraId="08D457D2">
            <w:pPr>
              <w:pStyle w:val="12"/>
              <w:spacing w:before="94" w:line="360" w:lineRule="auto"/>
              <w:ind w:right="203"/>
              <w:rPr>
                <w:rFonts w:hint="default"/>
                <w:spacing w:val="1"/>
                <w:sz w:val="21"/>
                <w:szCs w:val="21"/>
                <w:lang w:val="en-US" w:eastAsia="zh-CN"/>
              </w:rPr>
            </w:pPr>
            <w:r>
              <w:rPr>
                <w:rFonts w:hint="eastAsia"/>
                <w:spacing w:val="1"/>
                <w:sz w:val="21"/>
                <w:szCs w:val="21"/>
                <w:lang w:val="en-US" w:eastAsia="zh-CN"/>
              </w:rPr>
              <w:t>8.定制说明：产品配色中标后由甲方确定</w:t>
            </w:r>
          </w:p>
        </w:tc>
        <w:tc>
          <w:tcPr>
            <w:tcW w:w="5742" w:type="dxa"/>
            <w:vAlign w:val="center"/>
          </w:tcPr>
          <w:p w14:paraId="618933C1">
            <w:pPr>
              <w:pStyle w:val="12"/>
              <w:spacing w:before="94" w:line="360" w:lineRule="auto"/>
              <w:ind w:right="203"/>
              <w:rPr>
                <w:rFonts w:hint="eastAsia"/>
                <w:sz w:val="21"/>
                <w:szCs w:val="21"/>
                <w:lang w:eastAsia="zh-CN"/>
              </w:rPr>
            </w:pPr>
            <w:r>
              <w:rPr>
                <w:rFonts w:hint="eastAsia"/>
                <w:sz w:val="21"/>
                <w:szCs w:val="21"/>
                <w:lang w:eastAsia="zh-CN"/>
              </w:rPr>
              <w:t>1.面料：采用优质西皮。皮面柔软舒适，光泽持久性好，坐感舒适；</w:t>
            </w:r>
          </w:p>
          <w:p w14:paraId="6781D02A">
            <w:pPr>
              <w:pStyle w:val="12"/>
              <w:spacing w:before="94" w:line="360" w:lineRule="auto"/>
              <w:ind w:right="203"/>
              <w:rPr>
                <w:rFonts w:hint="eastAsia"/>
                <w:sz w:val="21"/>
                <w:szCs w:val="21"/>
                <w:lang w:eastAsia="zh-CN"/>
              </w:rPr>
            </w:pPr>
            <w:r>
              <w:rPr>
                <w:rFonts w:hint="eastAsia"/>
                <w:sz w:val="21"/>
                <w:szCs w:val="21"/>
                <w:lang w:eastAsia="zh-CN"/>
              </w:rPr>
              <w:t>2.海绵：优质高密度定型海绵，密度≧30KG/m³（理化性能符合国家标准）；</w:t>
            </w:r>
          </w:p>
          <w:p w14:paraId="39B98583">
            <w:pPr>
              <w:pStyle w:val="12"/>
              <w:spacing w:before="94" w:line="360" w:lineRule="auto"/>
              <w:ind w:right="203"/>
              <w:rPr>
                <w:rFonts w:hint="eastAsia"/>
                <w:sz w:val="21"/>
                <w:szCs w:val="21"/>
                <w:lang w:eastAsia="zh-CN"/>
              </w:rPr>
            </w:pPr>
            <w:r>
              <w:rPr>
                <w:rFonts w:hint="eastAsia"/>
                <w:sz w:val="21"/>
                <w:szCs w:val="21"/>
                <w:lang w:eastAsia="zh-CN"/>
              </w:rPr>
              <w:t>3.气压棒：升降自如，升降10万次以上无损；</w:t>
            </w:r>
          </w:p>
          <w:p w14:paraId="2C269BDB">
            <w:pPr>
              <w:pStyle w:val="12"/>
              <w:spacing w:before="94" w:line="360" w:lineRule="auto"/>
              <w:ind w:right="203"/>
              <w:rPr>
                <w:rFonts w:hint="eastAsia"/>
                <w:sz w:val="21"/>
                <w:szCs w:val="21"/>
                <w:lang w:eastAsia="zh-CN"/>
              </w:rPr>
            </w:pPr>
            <w:r>
              <w:rPr>
                <w:rFonts w:hint="eastAsia"/>
                <w:sz w:val="21"/>
                <w:szCs w:val="21"/>
                <w:lang w:eastAsia="zh-CN"/>
              </w:rPr>
              <w:t>4.机构：精铸合金制造机关，前置式倾仰机构随意调整倾仰角度；</w:t>
            </w:r>
          </w:p>
          <w:p w14:paraId="7741C31D">
            <w:pPr>
              <w:pStyle w:val="12"/>
              <w:spacing w:before="94" w:line="360" w:lineRule="auto"/>
              <w:ind w:right="203"/>
              <w:rPr>
                <w:rFonts w:hint="eastAsia"/>
                <w:sz w:val="21"/>
                <w:szCs w:val="21"/>
                <w:lang w:eastAsia="zh-CN"/>
              </w:rPr>
            </w:pPr>
            <w:r>
              <w:rPr>
                <w:rFonts w:hint="eastAsia"/>
                <w:sz w:val="21"/>
                <w:szCs w:val="21"/>
                <w:lang w:eastAsia="zh-CN"/>
              </w:rPr>
              <w:t>5.五星脚架，椅轮为尼龙66%加33%纤维，重型轮；</w:t>
            </w:r>
          </w:p>
          <w:p w14:paraId="010602EC">
            <w:pPr>
              <w:pStyle w:val="12"/>
              <w:spacing w:before="94" w:line="360" w:lineRule="auto"/>
              <w:ind w:right="203"/>
              <w:rPr>
                <w:rFonts w:hint="eastAsia"/>
                <w:sz w:val="21"/>
                <w:szCs w:val="21"/>
                <w:lang w:eastAsia="zh-CN"/>
              </w:rPr>
            </w:pPr>
            <w:r>
              <w:rPr>
                <w:rFonts w:hint="eastAsia"/>
                <w:sz w:val="21"/>
                <w:szCs w:val="21"/>
                <w:lang w:eastAsia="zh-CN"/>
              </w:rPr>
              <w:t>6.骨架：一体成型曲木板。依据人体工程学原理设计，曲木板材经模具高频热压成型，板材厚度12—16mm，经防潮、防腐、防蛀等环保处理；（具体颜色待中标后由甲方提出）</w:t>
            </w:r>
          </w:p>
          <w:p w14:paraId="77C1A47F">
            <w:pPr>
              <w:pStyle w:val="12"/>
              <w:spacing w:before="94" w:line="360" w:lineRule="auto"/>
              <w:ind w:right="203"/>
              <w:rPr>
                <w:rFonts w:hint="default"/>
                <w:sz w:val="21"/>
                <w:szCs w:val="21"/>
                <w:lang w:val="en-US" w:eastAsia="zh-CN"/>
              </w:rPr>
            </w:pPr>
            <w:r>
              <w:rPr>
                <w:rFonts w:hint="eastAsia"/>
                <w:sz w:val="21"/>
                <w:szCs w:val="21"/>
                <w:lang w:val="en-US" w:eastAsia="zh-CN"/>
              </w:rPr>
              <w:t>7.</w:t>
            </w:r>
            <w:r>
              <w:rPr>
                <w:rFonts w:hint="eastAsia"/>
                <w:sz w:val="21"/>
                <w:szCs w:val="21"/>
                <w:lang w:eastAsia="zh-CN"/>
              </w:rPr>
              <w:t>椅轮：</w:t>
            </w:r>
            <w:r>
              <w:rPr>
                <w:rFonts w:hint="eastAsia"/>
                <w:sz w:val="21"/>
                <w:szCs w:val="21"/>
                <w:lang w:val="en-US" w:eastAsia="zh-CN"/>
              </w:rPr>
              <w:t>万向轮，</w:t>
            </w:r>
            <w:r>
              <w:rPr>
                <w:rFonts w:hint="eastAsia"/>
                <w:sz w:val="21"/>
                <w:szCs w:val="21"/>
                <w:lang w:eastAsia="zh-CN"/>
              </w:rPr>
              <w:t>往复磨损10万次。</w:t>
            </w:r>
          </w:p>
        </w:tc>
      </w:tr>
      <w:tr w14:paraId="06D45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1BAC05B2">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15</w:t>
            </w:r>
          </w:p>
        </w:tc>
        <w:tc>
          <w:tcPr>
            <w:tcW w:w="833" w:type="dxa"/>
            <w:vAlign w:val="center"/>
          </w:tcPr>
          <w:p w14:paraId="64C64287">
            <w:pPr>
              <w:pStyle w:val="12"/>
              <w:spacing w:before="129" w:line="360" w:lineRule="auto"/>
              <w:jc w:val="center"/>
              <w:rPr>
                <w:rFonts w:hint="default"/>
                <w:sz w:val="21"/>
                <w:szCs w:val="21"/>
                <w:lang w:val="en-US" w:eastAsia="zh-CN"/>
              </w:rPr>
            </w:pPr>
            <w:r>
              <w:rPr>
                <w:rFonts w:hint="eastAsia"/>
                <w:sz w:val="21"/>
                <w:szCs w:val="21"/>
                <w:lang w:val="en-US" w:eastAsia="zh-CN"/>
              </w:rPr>
              <w:t>椅子2</w:t>
            </w:r>
          </w:p>
        </w:tc>
        <w:tc>
          <w:tcPr>
            <w:tcW w:w="1023" w:type="dxa"/>
            <w:vAlign w:val="center"/>
          </w:tcPr>
          <w:p w14:paraId="21ADA964">
            <w:pPr>
              <w:pStyle w:val="12"/>
              <w:spacing w:before="129" w:line="360" w:lineRule="auto"/>
              <w:jc w:val="center"/>
              <w:rPr>
                <w:rFonts w:hint="default"/>
                <w:sz w:val="21"/>
                <w:szCs w:val="21"/>
                <w:lang w:val="en-US" w:eastAsia="zh-CN"/>
              </w:rPr>
            </w:pPr>
            <w:r>
              <w:rPr>
                <w:rFonts w:hint="eastAsia"/>
                <w:sz w:val="21"/>
                <w:szCs w:val="21"/>
                <w:lang w:val="en-US" w:eastAsia="zh-CN"/>
              </w:rPr>
              <w:t>常规</w:t>
            </w:r>
          </w:p>
        </w:tc>
        <w:tc>
          <w:tcPr>
            <w:tcW w:w="3298" w:type="dxa"/>
            <w:vAlign w:val="center"/>
          </w:tcPr>
          <w:p w14:paraId="26DA3907">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7245" cy="2220595"/>
                  <wp:effectExtent l="0" t="0" r="635" b="4445"/>
                  <wp:docPr id="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pic:cNvPicPr>
                            <a:picLocks noChangeAspect="1"/>
                          </pic:cNvPicPr>
                        </pic:nvPicPr>
                        <pic:blipFill>
                          <a:blip r:embed="rId19"/>
                          <a:stretch>
                            <a:fillRect/>
                          </a:stretch>
                        </pic:blipFill>
                        <pic:spPr>
                          <a:xfrm>
                            <a:off x="0" y="0"/>
                            <a:ext cx="2087245" cy="2220595"/>
                          </a:xfrm>
                          <a:prstGeom prst="rect">
                            <a:avLst/>
                          </a:prstGeom>
                          <a:noFill/>
                          <a:ln>
                            <a:noFill/>
                          </a:ln>
                        </pic:spPr>
                      </pic:pic>
                    </a:graphicData>
                  </a:graphic>
                </wp:inline>
              </w:drawing>
            </w:r>
          </w:p>
        </w:tc>
        <w:tc>
          <w:tcPr>
            <w:tcW w:w="2207" w:type="dxa"/>
            <w:vAlign w:val="center"/>
          </w:tcPr>
          <w:p w14:paraId="7BBC8FAD">
            <w:pPr>
              <w:pStyle w:val="12"/>
              <w:spacing w:before="91" w:line="360" w:lineRule="auto"/>
              <w:jc w:val="both"/>
              <w:rPr>
                <w:rFonts w:hint="eastAsia"/>
                <w:spacing w:val="3"/>
                <w:sz w:val="21"/>
                <w:szCs w:val="21"/>
                <w:lang w:eastAsia="zh-CN"/>
              </w:rPr>
            </w:pPr>
            <w:r>
              <w:rPr>
                <w:rFonts w:hint="eastAsia"/>
                <w:spacing w:val="3"/>
                <w:sz w:val="21"/>
                <w:szCs w:val="21"/>
                <w:lang w:val="en-US" w:eastAsia="zh-CN"/>
              </w:rPr>
              <w:t>尺寸：标准</w:t>
            </w:r>
          </w:p>
        </w:tc>
        <w:tc>
          <w:tcPr>
            <w:tcW w:w="1059" w:type="dxa"/>
            <w:vAlign w:val="center"/>
          </w:tcPr>
          <w:p w14:paraId="449FCAB2">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91</w:t>
            </w:r>
          </w:p>
        </w:tc>
        <w:tc>
          <w:tcPr>
            <w:tcW w:w="2987" w:type="dxa"/>
            <w:vAlign w:val="center"/>
          </w:tcPr>
          <w:p w14:paraId="46ECD9B7">
            <w:pPr>
              <w:pStyle w:val="12"/>
              <w:spacing w:before="94" w:line="360" w:lineRule="auto"/>
              <w:ind w:right="203"/>
              <w:rPr>
                <w:rFonts w:hint="eastAsia"/>
                <w:sz w:val="21"/>
                <w:szCs w:val="21"/>
                <w:lang w:val="en-US" w:eastAsia="zh-CN"/>
              </w:rPr>
            </w:pPr>
            <w:r>
              <w:rPr>
                <w:rFonts w:hint="eastAsia"/>
                <w:sz w:val="21"/>
                <w:szCs w:val="21"/>
                <w:lang w:val="en-US" w:eastAsia="zh-CN"/>
              </w:rPr>
              <w:t>头枕</w:t>
            </w:r>
          </w:p>
          <w:p w14:paraId="3133C648">
            <w:pPr>
              <w:pStyle w:val="12"/>
              <w:spacing w:before="94" w:line="360" w:lineRule="auto"/>
              <w:ind w:right="203"/>
              <w:rPr>
                <w:rFonts w:hint="eastAsia"/>
                <w:sz w:val="21"/>
                <w:szCs w:val="21"/>
                <w:lang w:val="en-US" w:eastAsia="zh-CN"/>
              </w:rPr>
            </w:pPr>
            <w:r>
              <w:rPr>
                <w:rFonts w:hint="eastAsia"/>
                <w:sz w:val="21"/>
                <w:szCs w:val="21"/>
                <w:lang w:val="en-US" w:eastAsia="zh-CN"/>
              </w:rPr>
              <w:t>椅背</w:t>
            </w:r>
          </w:p>
          <w:p w14:paraId="12C97029">
            <w:pPr>
              <w:pStyle w:val="12"/>
              <w:spacing w:before="94" w:line="360" w:lineRule="auto"/>
              <w:ind w:right="203"/>
              <w:rPr>
                <w:rFonts w:hint="eastAsia"/>
                <w:sz w:val="21"/>
                <w:szCs w:val="21"/>
                <w:lang w:val="en-US" w:eastAsia="zh-CN"/>
              </w:rPr>
            </w:pPr>
            <w:r>
              <w:rPr>
                <w:rFonts w:hint="eastAsia"/>
                <w:sz w:val="21"/>
                <w:szCs w:val="21"/>
                <w:lang w:val="en-US" w:eastAsia="zh-CN"/>
              </w:rPr>
              <w:t>椅座</w:t>
            </w:r>
          </w:p>
          <w:p w14:paraId="09DDADFC">
            <w:pPr>
              <w:pStyle w:val="12"/>
              <w:spacing w:before="94" w:line="360" w:lineRule="auto"/>
              <w:ind w:right="203"/>
              <w:rPr>
                <w:rFonts w:hint="eastAsia"/>
                <w:sz w:val="21"/>
                <w:szCs w:val="21"/>
                <w:lang w:val="en-US" w:eastAsia="zh-CN"/>
              </w:rPr>
            </w:pPr>
            <w:r>
              <w:rPr>
                <w:rFonts w:hint="eastAsia"/>
                <w:sz w:val="21"/>
                <w:szCs w:val="21"/>
                <w:lang w:val="en-US" w:eastAsia="zh-CN"/>
              </w:rPr>
              <w:t>扶手</w:t>
            </w:r>
          </w:p>
          <w:p w14:paraId="54650A21">
            <w:pPr>
              <w:pStyle w:val="12"/>
              <w:spacing w:before="94" w:line="360" w:lineRule="auto"/>
              <w:ind w:right="203"/>
              <w:rPr>
                <w:rFonts w:hint="eastAsia"/>
                <w:sz w:val="21"/>
                <w:szCs w:val="21"/>
                <w:lang w:val="en-US" w:eastAsia="zh-CN"/>
              </w:rPr>
            </w:pPr>
            <w:r>
              <w:rPr>
                <w:rFonts w:hint="eastAsia"/>
                <w:sz w:val="21"/>
                <w:szCs w:val="21"/>
                <w:lang w:val="en-US" w:eastAsia="zh-CN"/>
              </w:rPr>
              <w:t>底盘</w:t>
            </w:r>
          </w:p>
          <w:p w14:paraId="13313D3C">
            <w:pPr>
              <w:pStyle w:val="12"/>
              <w:spacing w:before="94" w:line="360" w:lineRule="auto"/>
              <w:ind w:right="203"/>
              <w:rPr>
                <w:rFonts w:hint="eastAsia"/>
                <w:sz w:val="21"/>
                <w:szCs w:val="21"/>
                <w:lang w:val="en-US" w:eastAsia="zh-CN"/>
              </w:rPr>
            </w:pPr>
            <w:r>
              <w:rPr>
                <w:rFonts w:hint="eastAsia"/>
                <w:sz w:val="21"/>
                <w:szCs w:val="21"/>
                <w:lang w:val="en-US" w:eastAsia="zh-CN"/>
              </w:rPr>
              <w:t>气杆</w:t>
            </w:r>
          </w:p>
          <w:p w14:paraId="47B41C2E">
            <w:pPr>
              <w:pStyle w:val="12"/>
              <w:spacing w:before="94" w:line="360" w:lineRule="auto"/>
              <w:ind w:right="203"/>
              <w:rPr>
                <w:rFonts w:hint="eastAsia"/>
                <w:sz w:val="21"/>
                <w:szCs w:val="21"/>
                <w:lang w:val="en-US" w:eastAsia="zh-CN"/>
              </w:rPr>
            </w:pPr>
            <w:r>
              <w:rPr>
                <w:rFonts w:hint="eastAsia"/>
                <w:sz w:val="21"/>
                <w:szCs w:val="21"/>
                <w:lang w:val="en-US" w:eastAsia="zh-CN"/>
              </w:rPr>
              <w:t>椅脚</w:t>
            </w:r>
          </w:p>
          <w:p w14:paraId="64F5DC3A">
            <w:pPr>
              <w:pStyle w:val="12"/>
              <w:spacing w:before="94" w:line="360" w:lineRule="auto"/>
              <w:ind w:right="203"/>
              <w:rPr>
                <w:rFonts w:hint="default"/>
                <w:sz w:val="21"/>
                <w:szCs w:val="21"/>
                <w:lang w:val="en-US" w:eastAsia="zh-CN"/>
              </w:rPr>
            </w:pPr>
            <w:r>
              <w:rPr>
                <w:rFonts w:hint="eastAsia"/>
                <w:sz w:val="21"/>
                <w:szCs w:val="21"/>
                <w:lang w:val="en-US" w:eastAsia="zh-CN"/>
              </w:rPr>
              <w:t>椅轮</w:t>
            </w:r>
          </w:p>
        </w:tc>
        <w:tc>
          <w:tcPr>
            <w:tcW w:w="3266" w:type="dxa"/>
            <w:vAlign w:val="center"/>
          </w:tcPr>
          <w:p w14:paraId="62133A7B">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1.头枕基材：尼龙+玻纤；饰面：双层网面料</w:t>
            </w:r>
          </w:p>
          <w:p w14:paraId="0F552F81">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2.椅背基材：尼龙+玻纤；配件：活动定型棉腰靠；饰面：双层网面料（具体颜色待中标后由甲方提出）</w:t>
            </w:r>
          </w:p>
          <w:p w14:paraId="7EC3E8A9">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3.椅座组成：12mm座板+定型海绵+弹力布，配套专用底壳</w:t>
            </w:r>
          </w:p>
          <w:p w14:paraId="09AFC824">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4.扶手：固定式扶手</w:t>
            </w:r>
          </w:p>
          <w:p w14:paraId="31F7231B">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5.底盘：3.0mm厚带尾板原位锁定金属底盘</w:t>
            </w:r>
          </w:p>
          <w:p w14:paraId="5129BAEB">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6.气杆：升降气杆，行程100mm</w:t>
            </w:r>
          </w:p>
          <w:p w14:paraId="08487C87">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7.椅脚：340mm尼龙五星脚</w:t>
            </w:r>
          </w:p>
          <w:p w14:paraId="0D95E6E2">
            <w:pPr>
              <w:pStyle w:val="12"/>
              <w:spacing w:before="94" w:line="360" w:lineRule="auto"/>
              <w:ind w:right="203"/>
              <w:rPr>
                <w:rFonts w:hint="default"/>
                <w:spacing w:val="1"/>
                <w:sz w:val="21"/>
                <w:szCs w:val="21"/>
                <w:lang w:val="en-US" w:eastAsia="zh-CN"/>
              </w:rPr>
            </w:pPr>
            <w:r>
              <w:rPr>
                <w:rFonts w:hint="default"/>
                <w:spacing w:val="1"/>
                <w:sz w:val="21"/>
                <w:szCs w:val="21"/>
                <w:lang w:val="en-US" w:eastAsia="zh-CN"/>
              </w:rPr>
              <w:t>8.椅轮：耐磨万向轮，往复磨损达标10万次</w:t>
            </w:r>
          </w:p>
        </w:tc>
        <w:tc>
          <w:tcPr>
            <w:tcW w:w="5742" w:type="dxa"/>
            <w:vAlign w:val="center"/>
          </w:tcPr>
          <w:p w14:paraId="58213686">
            <w:pPr>
              <w:pStyle w:val="12"/>
              <w:spacing w:before="94" w:line="360" w:lineRule="auto"/>
              <w:ind w:right="203"/>
              <w:rPr>
                <w:rFonts w:hint="eastAsia"/>
                <w:sz w:val="21"/>
                <w:szCs w:val="21"/>
                <w:lang w:eastAsia="zh-CN"/>
              </w:rPr>
            </w:pPr>
            <w:r>
              <w:rPr>
                <w:rFonts w:hint="eastAsia"/>
                <w:sz w:val="21"/>
                <w:szCs w:val="21"/>
                <w:lang w:eastAsia="zh-CN"/>
              </w:rPr>
              <w:t>1.头枕：尼龙+玻纤，带升降功能 双层网面料</w:t>
            </w:r>
          </w:p>
          <w:p w14:paraId="4A633B61">
            <w:pPr>
              <w:pStyle w:val="12"/>
              <w:spacing w:before="94" w:line="360" w:lineRule="auto"/>
              <w:ind w:right="203"/>
              <w:rPr>
                <w:rFonts w:hint="eastAsia"/>
                <w:sz w:val="21"/>
                <w:szCs w:val="21"/>
                <w:lang w:eastAsia="zh-CN"/>
              </w:rPr>
            </w:pPr>
            <w:r>
              <w:rPr>
                <w:rFonts w:hint="eastAsia"/>
                <w:sz w:val="21"/>
                <w:szCs w:val="21"/>
                <w:lang w:eastAsia="zh-CN"/>
              </w:rPr>
              <w:t>2.椅背：尼龙+玻纤  活动定型棉腰靠 双层网面料</w:t>
            </w:r>
          </w:p>
          <w:p w14:paraId="106A29BA">
            <w:pPr>
              <w:pStyle w:val="12"/>
              <w:spacing w:before="94" w:line="360" w:lineRule="auto"/>
              <w:ind w:right="203"/>
              <w:rPr>
                <w:rFonts w:hint="eastAsia"/>
                <w:sz w:val="21"/>
                <w:szCs w:val="21"/>
                <w:lang w:eastAsia="zh-CN"/>
              </w:rPr>
            </w:pPr>
            <w:r>
              <w:rPr>
                <w:rFonts w:hint="eastAsia"/>
                <w:sz w:val="21"/>
                <w:szCs w:val="21"/>
                <w:lang w:eastAsia="zh-CN"/>
              </w:rPr>
              <w:t>3.椅座：带底壳12mm座板+定型海绵+弹力布</w:t>
            </w:r>
          </w:p>
          <w:p w14:paraId="6D805E2E">
            <w:pPr>
              <w:pStyle w:val="12"/>
              <w:spacing w:before="94" w:line="360" w:lineRule="auto"/>
              <w:ind w:right="203"/>
              <w:rPr>
                <w:rFonts w:hint="eastAsia"/>
                <w:sz w:val="21"/>
                <w:szCs w:val="21"/>
                <w:lang w:eastAsia="zh-CN"/>
              </w:rPr>
            </w:pPr>
            <w:r>
              <w:rPr>
                <w:rFonts w:hint="eastAsia"/>
                <w:sz w:val="21"/>
                <w:szCs w:val="21"/>
                <w:lang w:eastAsia="zh-CN"/>
              </w:rPr>
              <w:t>4.扶手：固定扶手</w:t>
            </w:r>
          </w:p>
          <w:p w14:paraId="74ECEBF9">
            <w:pPr>
              <w:pStyle w:val="12"/>
              <w:spacing w:before="94" w:line="360" w:lineRule="auto"/>
              <w:ind w:right="203"/>
              <w:rPr>
                <w:rFonts w:hint="eastAsia"/>
                <w:sz w:val="21"/>
                <w:szCs w:val="21"/>
                <w:lang w:eastAsia="zh-CN"/>
              </w:rPr>
            </w:pPr>
            <w:r>
              <w:rPr>
                <w:rFonts w:hint="eastAsia"/>
                <w:sz w:val="21"/>
                <w:szCs w:val="21"/>
                <w:lang w:eastAsia="zh-CN"/>
              </w:rPr>
              <w:t>5.底盘：3.0mm带尾板原位锁定底盘</w:t>
            </w:r>
          </w:p>
          <w:p w14:paraId="7A605B03">
            <w:pPr>
              <w:pStyle w:val="12"/>
              <w:spacing w:before="94" w:line="360" w:lineRule="auto"/>
              <w:ind w:right="203"/>
              <w:rPr>
                <w:rFonts w:hint="eastAsia"/>
                <w:sz w:val="21"/>
                <w:szCs w:val="21"/>
                <w:lang w:eastAsia="zh-CN"/>
              </w:rPr>
            </w:pPr>
            <w:r>
              <w:rPr>
                <w:rFonts w:hint="eastAsia"/>
                <w:sz w:val="21"/>
                <w:szCs w:val="21"/>
                <w:lang w:eastAsia="zh-CN"/>
              </w:rPr>
              <w:t>6.气杆：行程100mm#</w:t>
            </w:r>
          </w:p>
          <w:p w14:paraId="455690C8">
            <w:pPr>
              <w:pStyle w:val="12"/>
              <w:spacing w:before="94" w:line="360" w:lineRule="auto"/>
              <w:ind w:right="203"/>
              <w:rPr>
                <w:rFonts w:hint="eastAsia"/>
                <w:sz w:val="21"/>
                <w:szCs w:val="21"/>
                <w:lang w:eastAsia="zh-CN"/>
              </w:rPr>
            </w:pPr>
            <w:r>
              <w:rPr>
                <w:rFonts w:hint="eastAsia"/>
                <w:sz w:val="21"/>
                <w:szCs w:val="21"/>
                <w:lang w:eastAsia="zh-CN"/>
              </w:rPr>
              <w:t>7.椅脚：340mm尼龙五星脚；</w:t>
            </w:r>
          </w:p>
          <w:p w14:paraId="61D33878">
            <w:pPr>
              <w:pStyle w:val="12"/>
              <w:spacing w:before="94" w:line="360" w:lineRule="auto"/>
              <w:ind w:right="203"/>
              <w:rPr>
                <w:rFonts w:hint="eastAsia"/>
                <w:sz w:val="21"/>
                <w:szCs w:val="21"/>
                <w:lang w:eastAsia="zh-CN"/>
              </w:rPr>
            </w:pPr>
            <w:r>
              <w:rPr>
                <w:rFonts w:hint="eastAsia"/>
                <w:sz w:val="21"/>
                <w:szCs w:val="21"/>
                <w:lang w:eastAsia="zh-CN"/>
              </w:rPr>
              <w:t>8.椅轮：</w:t>
            </w:r>
            <w:r>
              <w:rPr>
                <w:rFonts w:hint="eastAsia"/>
                <w:sz w:val="21"/>
                <w:szCs w:val="21"/>
                <w:lang w:val="en-US" w:eastAsia="zh-CN"/>
              </w:rPr>
              <w:t>万向轮，</w:t>
            </w:r>
            <w:r>
              <w:rPr>
                <w:rFonts w:hint="eastAsia"/>
                <w:sz w:val="21"/>
                <w:szCs w:val="21"/>
                <w:lang w:eastAsia="zh-CN"/>
              </w:rPr>
              <w:t>往复磨损10万次。</w:t>
            </w:r>
          </w:p>
          <w:p w14:paraId="26C5FD71">
            <w:pPr>
              <w:pStyle w:val="12"/>
              <w:spacing w:before="94" w:line="360" w:lineRule="auto"/>
              <w:ind w:right="203"/>
              <w:rPr>
                <w:rFonts w:hint="eastAsia"/>
                <w:sz w:val="21"/>
                <w:szCs w:val="21"/>
                <w:lang w:eastAsia="zh-CN"/>
              </w:rPr>
            </w:pPr>
            <w:r>
              <w:rPr>
                <w:rFonts w:hint="eastAsia"/>
                <w:sz w:val="21"/>
                <w:szCs w:val="21"/>
                <w:lang w:eastAsia="zh-CN"/>
              </w:rPr>
              <w:t>（具体颜色待中标后由甲方提出）</w:t>
            </w:r>
          </w:p>
        </w:tc>
      </w:tr>
      <w:tr w14:paraId="65606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7178F283">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16</w:t>
            </w:r>
          </w:p>
        </w:tc>
        <w:tc>
          <w:tcPr>
            <w:tcW w:w="833" w:type="dxa"/>
            <w:vAlign w:val="center"/>
          </w:tcPr>
          <w:p w14:paraId="5F68F806">
            <w:pPr>
              <w:pStyle w:val="12"/>
              <w:spacing w:before="129" w:line="360" w:lineRule="auto"/>
              <w:jc w:val="center"/>
              <w:rPr>
                <w:rFonts w:hint="default"/>
                <w:sz w:val="21"/>
                <w:szCs w:val="21"/>
                <w:lang w:val="en-US" w:eastAsia="zh-CN"/>
              </w:rPr>
            </w:pPr>
            <w:r>
              <w:rPr>
                <w:rFonts w:hint="eastAsia"/>
                <w:sz w:val="21"/>
                <w:szCs w:val="21"/>
                <w:lang w:val="en-US" w:eastAsia="zh-CN"/>
              </w:rPr>
              <w:t>椅子3</w:t>
            </w:r>
          </w:p>
        </w:tc>
        <w:tc>
          <w:tcPr>
            <w:tcW w:w="1023" w:type="dxa"/>
            <w:vAlign w:val="center"/>
          </w:tcPr>
          <w:p w14:paraId="4013BD77">
            <w:pPr>
              <w:pStyle w:val="12"/>
              <w:spacing w:before="129" w:line="360" w:lineRule="auto"/>
              <w:jc w:val="center"/>
              <w:rPr>
                <w:rFonts w:hint="eastAsia"/>
                <w:sz w:val="21"/>
                <w:szCs w:val="21"/>
                <w:lang w:eastAsia="zh-CN"/>
              </w:rPr>
            </w:pPr>
            <w:r>
              <w:rPr>
                <w:rFonts w:hint="eastAsia"/>
                <w:sz w:val="21"/>
                <w:szCs w:val="21"/>
                <w:lang w:val="en-US" w:eastAsia="zh-CN"/>
              </w:rPr>
              <w:t>常规</w:t>
            </w:r>
          </w:p>
        </w:tc>
        <w:tc>
          <w:tcPr>
            <w:tcW w:w="3298" w:type="dxa"/>
            <w:vAlign w:val="center"/>
          </w:tcPr>
          <w:p w14:paraId="6FBFA0C8">
            <w:pPr>
              <w:pStyle w:val="12"/>
              <w:spacing w:before="91" w:line="360" w:lineRule="auto"/>
              <w:jc w:val="both"/>
              <w:rPr>
                <w:rFonts w:hint="eastAsia" w:ascii="微软雅黑" w:hAnsi="微软雅黑" w:eastAsia="微软雅黑" w:cs="微软雅黑"/>
                <w:color w:val="auto"/>
                <w:kern w:val="0"/>
                <w:sz w:val="20"/>
                <w:szCs w:val="20"/>
                <w:highlight w:val="none"/>
              </w:rPr>
            </w:pPr>
            <w:r>
              <w:drawing>
                <wp:inline distT="0" distB="0" distL="114300" distR="114300">
                  <wp:extent cx="2082800" cy="1747520"/>
                  <wp:effectExtent l="0" t="0" r="5080" b="5080"/>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pic:cNvPicPr>
                        </pic:nvPicPr>
                        <pic:blipFill>
                          <a:blip r:embed="rId20"/>
                          <a:stretch>
                            <a:fillRect/>
                          </a:stretch>
                        </pic:blipFill>
                        <pic:spPr>
                          <a:xfrm>
                            <a:off x="0" y="0"/>
                            <a:ext cx="2082800" cy="1747520"/>
                          </a:xfrm>
                          <a:prstGeom prst="rect">
                            <a:avLst/>
                          </a:prstGeom>
                          <a:noFill/>
                          <a:ln>
                            <a:noFill/>
                          </a:ln>
                        </pic:spPr>
                      </pic:pic>
                    </a:graphicData>
                  </a:graphic>
                </wp:inline>
              </w:drawing>
            </w:r>
          </w:p>
        </w:tc>
        <w:tc>
          <w:tcPr>
            <w:tcW w:w="2207" w:type="dxa"/>
            <w:vAlign w:val="center"/>
          </w:tcPr>
          <w:p w14:paraId="15250382">
            <w:pPr>
              <w:pStyle w:val="12"/>
              <w:spacing w:before="91" w:line="360" w:lineRule="auto"/>
              <w:jc w:val="both"/>
              <w:rPr>
                <w:rFonts w:hint="default"/>
                <w:spacing w:val="3"/>
                <w:sz w:val="21"/>
                <w:szCs w:val="21"/>
                <w:lang w:val="en-US" w:eastAsia="zh-CN"/>
              </w:rPr>
            </w:pPr>
            <w:r>
              <w:rPr>
                <w:rFonts w:hint="eastAsia"/>
                <w:spacing w:val="3"/>
                <w:sz w:val="21"/>
                <w:szCs w:val="21"/>
                <w:lang w:val="en-US" w:eastAsia="zh-CN"/>
              </w:rPr>
              <w:t>尺寸：中背</w:t>
            </w:r>
          </w:p>
        </w:tc>
        <w:tc>
          <w:tcPr>
            <w:tcW w:w="1059" w:type="dxa"/>
            <w:vAlign w:val="center"/>
          </w:tcPr>
          <w:p w14:paraId="57D5F5DF">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675</w:t>
            </w:r>
          </w:p>
        </w:tc>
        <w:tc>
          <w:tcPr>
            <w:tcW w:w="2987" w:type="dxa"/>
            <w:vAlign w:val="center"/>
          </w:tcPr>
          <w:p w14:paraId="268873F0">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金属椅架</w:t>
            </w:r>
          </w:p>
          <w:p w14:paraId="2454145A">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椅背</w:t>
            </w:r>
          </w:p>
          <w:p w14:paraId="3868088F">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椅座</w:t>
            </w:r>
          </w:p>
          <w:p w14:paraId="77434AD9">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扶手</w:t>
            </w:r>
          </w:p>
          <w:p w14:paraId="5CC34130">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椅脚</w:t>
            </w:r>
          </w:p>
          <w:p w14:paraId="407BDC22">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椅轮</w:t>
            </w:r>
          </w:p>
        </w:tc>
        <w:tc>
          <w:tcPr>
            <w:tcW w:w="3266" w:type="dxa"/>
            <w:vAlign w:val="center"/>
          </w:tcPr>
          <w:p w14:paraId="1C2A069A">
            <w:pPr>
              <w:pStyle w:val="12"/>
              <w:spacing w:before="94" w:line="360" w:lineRule="auto"/>
              <w:ind w:right="203"/>
              <w:rPr>
                <w:rFonts w:hint="eastAsia"/>
                <w:spacing w:val="1"/>
                <w:sz w:val="21"/>
                <w:szCs w:val="21"/>
                <w:lang w:eastAsia="zh-CN"/>
              </w:rPr>
            </w:pPr>
            <w:r>
              <w:rPr>
                <w:rFonts w:hint="eastAsia"/>
                <w:spacing w:val="1"/>
                <w:sz w:val="21"/>
                <w:szCs w:val="21"/>
                <w:lang w:eastAsia="zh-CN"/>
              </w:rPr>
              <w:t>1.整体支撑：金属椅架、2.0mm厚圆形塑钢钢管椅脚</w:t>
            </w:r>
          </w:p>
          <w:p w14:paraId="0CF87D84">
            <w:pPr>
              <w:pStyle w:val="12"/>
              <w:spacing w:before="94" w:line="360" w:lineRule="auto"/>
              <w:ind w:right="203"/>
              <w:rPr>
                <w:rFonts w:hint="eastAsia"/>
                <w:spacing w:val="1"/>
                <w:sz w:val="21"/>
                <w:szCs w:val="21"/>
                <w:lang w:eastAsia="zh-CN"/>
              </w:rPr>
            </w:pPr>
            <w:r>
              <w:rPr>
                <w:rFonts w:hint="eastAsia"/>
                <w:spacing w:val="1"/>
                <w:sz w:val="21"/>
                <w:szCs w:val="21"/>
                <w:lang w:eastAsia="zh-CN"/>
              </w:rPr>
              <w:t>2.椅背框架：优质PP材质背框</w:t>
            </w:r>
          </w:p>
          <w:p w14:paraId="635CF7E8">
            <w:pPr>
              <w:pStyle w:val="12"/>
              <w:spacing w:before="94" w:line="360" w:lineRule="auto"/>
              <w:ind w:right="203"/>
              <w:rPr>
                <w:rFonts w:hint="eastAsia"/>
                <w:spacing w:val="1"/>
                <w:sz w:val="21"/>
                <w:szCs w:val="21"/>
                <w:lang w:eastAsia="zh-CN"/>
              </w:rPr>
            </w:pPr>
            <w:r>
              <w:rPr>
                <w:rFonts w:hint="eastAsia"/>
                <w:spacing w:val="1"/>
                <w:sz w:val="21"/>
                <w:szCs w:val="21"/>
                <w:lang w:eastAsia="zh-CN"/>
              </w:rPr>
              <w:t>3.扶手：塑艺材质，表面静电喷涂处理</w:t>
            </w:r>
          </w:p>
          <w:p w14:paraId="334226B9">
            <w:pPr>
              <w:pStyle w:val="12"/>
              <w:spacing w:before="94" w:line="360" w:lineRule="auto"/>
              <w:ind w:right="203"/>
              <w:rPr>
                <w:rFonts w:hint="eastAsia"/>
                <w:spacing w:val="1"/>
                <w:sz w:val="21"/>
                <w:szCs w:val="21"/>
                <w:lang w:eastAsia="zh-CN"/>
              </w:rPr>
            </w:pPr>
            <w:r>
              <w:rPr>
                <w:rFonts w:hint="eastAsia"/>
                <w:spacing w:val="1"/>
                <w:sz w:val="21"/>
                <w:szCs w:val="21"/>
                <w:lang w:eastAsia="zh-CN"/>
              </w:rPr>
              <w:t>4.座垫填充：高弹海绵</w:t>
            </w:r>
          </w:p>
          <w:p w14:paraId="293CDD56">
            <w:pPr>
              <w:pStyle w:val="12"/>
              <w:spacing w:before="94" w:line="360" w:lineRule="auto"/>
              <w:ind w:right="203"/>
              <w:rPr>
                <w:rFonts w:hint="eastAsia"/>
                <w:spacing w:val="1"/>
                <w:sz w:val="21"/>
                <w:szCs w:val="21"/>
                <w:lang w:eastAsia="zh-CN"/>
              </w:rPr>
            </w:pPr>
            <w:r>
              <w:rPr>
                <w:rFonts w:hint="eastAsia"/>
                <w:spacing w:val="1"/>
                <w:sz w:val="21"/>
                <w:szCs w:val="21"/>
                <w:lang w:eastAsia="zh-CN"/>
              </w:rPr>
              <w:t>5.表面面料：麻绒面料</w:t>
            </w:r>
          </w:p>
          <w:p w14:paraId="0EE45569">
            <w:pPr>
              <w:pStyle w:val="12"/>
              <w:spacing w:before="94" w:line="360" w:lineRule="auto"/>
              <w:ind w:right="203"/>
              <w:rPr>
                <w:rFonts w:hint="eastAsia"/>
                <w:spacing w:val="1"/>
                <w:sz w:val="21"/>
                <w:szCs w:val="21"/>
                <w:lang w:eastAsia="zh-CN"/>
              </w:rPr>
            </w:pPr>
            <w:r>
              <w:rPr>
                <w:rFonts w:hint="eastAsia"/>
                <w:spacing w:val="1"/>
                <w:sz w:val="21"/>
                <w:szCs w:val="21"/>
                <w:lang w:eastAsia="zh-CN"/>
              </w:rPr>
              <w:t>6.移动配件：PU万向轮（耐磨，往复磨损可达10万次）</w:t>
            </w:r>
          </w:p>
          <w:p w14:paraId="61C1FF69">
            <w:pPr>
              <w:pStyle w:val="12"/>
              <w:spacing w:before="94" w:line="360" w:lineRule="auto"/>
              <w:ind w:right="203"/>
              <w:rPr>
                <w:rFonts w:hint="eastAsia"/>
                <w:spacing w:val="1"/>
                <w:sz w:val="21"/>
                <w:szCs w:val="21"/>
                <w:lang w:eastAsia="zh-CN"/>
              </w:rPr>
            </w:pPr>
            <w:r>
              <w:rPr>
                <w:rFonts w:hint="eastAsia"/>
                <w:spacing w:val="1"/>
                <w:sz w:val="21"/>
                <w:szCs w:val="21"/>
                <w:lang w:eastAsia="zh-CN"/>
              </w:rPr>
              <w:t>7.备注：产品颜色中标后由甲方确定</w:t>
            </w:r>
          </w:p>
        </w:tc>
        <w:tc>
          <w:tcPr>
            <w:tcW w:w="5742" w:type="dxa"/>
            <w:vAlign w:val="center"/>
          </w:tcPr>
          <w:p w14:paraId="70B17F02">
            <w:pPr>
              <w:pStyle w:val="12"/>
              <w:spacing w:before="94" w:line="360" w:lineRule="auto"/>
              <w:ind w:right="203"/>
              <w:rPr>
                <w:rFonts w:hint="eastAsia"/>
                <w:sz w:val="21"/>
                <w:szCs w:val="21"/>
                <w:lang w:eastAsia="zh-CN"/>
              </w:rPr>
            </w:pPr>
            <w:r>
              <w:rPr>
                <w:rFonts w:hint="eastAsia"/>
                <w:sz w:val="21"/>
                <w:szCs w:val="21"/>
                <w:lang w:eastAsia="zh-CN"/>
              </w:rPr>
              <w:t>金属椅架，优质PP背框，座高弹海绵，麻绒面料，扶手采用塑艺材质，表面经静电喷涂处理，椅脚采用圆形塑钢钢管，厚度2.0mm。</w:t>
            </w:r>
          </w:p>
          <w:p w14:paraId="5028943D">
            <w:pPr>
              <w:pStyle w:val="12"/>
              <w:spacing w:before="94" w:line="360" w:lineRule="auto"/>
              <w:ind w:right="203"/>
              <w:rPr>
                <w:rFonts w:hint="eastAsia"/>
                <w:sz w:val="21"/>
                <w:szCs w:val="21"/>
                <w:lang w:eastAsia="zh-CN"/>
              </w:rPr>
            </w:pPr>
            <w:r>
              <w:rPr>
                <w:rFonts w:hint="eastAsia"/>
                <w:sz w:val="21"/>
                <w:szCs w:val="21"/>
                <w:lang w:eastAsia="zh-CN"/>
              </w:rPr>
              <w:t>椅轮：PU万向轮，往复磨损10万次。</w:t>
            </w:r>
          </w:p>
          <w:p w14:paraId="7632BDCF">
            <w:pPr>
              <w:pStyle w:val="12"/>
              <w:spacing w:before="94" w:line="360" w:lineRule="auto"/>
              <w:ind w:right="203"/>
              <w:rPr>
                <w:rFonts w:hint="eastAsia"/>
                <w:sz w:val="21"/>
                <w:szCs w:val="21"/>
                <w:lang w:eastAsia="zh-CN"/>
              </w:rPr>
            </w:pPr>
            <w:r>
              <w:rPr>
                <w:rFonts w:hint="eastAsia"/>
                <w:sz w:val="21"/>
                <w:szCs w:val="21"/>
                <w:lang w:eastAsia="zh-CN"/>
              </w:rPr>
              <w:t>（具体颜色待中标后由甲方提出）</w:t>
            </w:r>
          </w:p>
        </w:tc>
      </w:tr>
      <w:tr w14:paraId="2E318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37C45F7D">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17</w:t>
            </w:r>
          </w:p>
        </w:tc>
        <w:tc>
          <w:tcPr>
            <w:tcW w:w="833" w:type="dxa"/>
            <w:vAlign w:val="center"/>
          </w:tcPr>
          <w:p w14:paraId="247374E0">
            <w:pPr>
              <w:pStyle w:val="12"/>
              <w:spacing w:before="129" w:line="360" w:lineRule="auto"/>
              <w:jc w:val="center"/>
              <w:rPr>
                <w:rFonts w:hint="default"/>
                <w:sz w:val="21"/>
                <w:szCs w:val="21"/>
                <w:lang w:val="en-US" w:eastAsia="zh-CN"/>
              </w:rPr>
            </w:pPr>
            <w:r>
              <w:rPr>
                <w:rFonts w:hint="eastAsia"/>
                <w:sz w:val="21"/>
                <w:szCs w:val="21"/>
                <w:lang w:val="en-US" w:eastAsia="zh-CN"/>
              </w:rPr>
              <w:t>讨论椅</w:t>
            </w:r>
          </w:p>
        </w:tc>
        <w:tc>
          <w:tcPr>
            <w:tcW w:w="1023" w:type="dxa"/>
            <w:vAlign w:val="center"/>
          </w:tcPr>
          <w:p w14:paraId="7F17A15B">
            <w:pPr>
              <w:pStyle w:val="12"/>
              <w:spacing w:before="129" w:line="360" w:lineRule="auto"/>
              <w:jc w:val="center"/>
              <w:rPr>
                <w:rFonts w:hint="eastAsia"/>
                <w:sz w:val="21"/>
                <w:szCs w:val="21"/>
                <w:lang w:eastAsia="zh-CN"/>
              </w:rPr>
            </w:pPr>
            <w:r>
              <w:rPr>
                <w:rFonts w:hint="eastAsia"/>
                <w:sz w:val="21"/>
                <w:szCs w:val="21"/>
                <w:lang w:val="en-US" w:eastAsia="zh-CN"/>
              </w:rPr>
              <w:t>常规</w:t>
            </w:r>
          </w:p>
        </w:tc>
        <w:tc>
          <w:tcPr>
            <w:tcW w:w="3298" w:type="dxa"/>
            <w:vAlign w:val="center"/>
          </w:tcPr>
          <w:p w14:paraId="5F683C0B">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4070" cy="1438275"/>
                  <wp:effectExtent l="0" t="0" r="3810" b="952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21"/>
                          <a:stretch>
                            <a:fillRect/>
                          </a:stretch>
                        </pic:blipFill>
                        <pic:spPr>
                          <a:xfrm>
                            <a:off x="0" y="0"/>
                            <a:ext cx="2084070" cy="1438275"/>
                          </a:xfrm>
                          <a:prstGeom prst="rect">
                            <a:avLst/>
                          </a:prstGeom>
                          <a:noFill/>
                          <a:ln>
                            <a:noFill/>
                          </a:ln>
                        </pic:spPr>
                      </pic:pic>
                    </a:graphicData>
                  </a:graphic>
                </wp:inline>
              </w:drawing>
            </w:r>
          </w:p>
        </w:tc>
        <w:tc>
          <w:tcPr>
            <w:tcW w:w="2207" w:type="dxa"/>
            <w:vAlign w:val="center"/>
          </w:tcPr>
          <w:p w14:paraId="3521EADF">
            <w:pPr>
              <w:pStyle w:val="12"/>
              <w:spacing w:before="91" w:line="360" w:lineRule="auto"/>
              <w:jc w:val="both"/>
              <w:rPr>
                <w:rFonts w:hint="eastAsia"/>
                <w:spacing w:val="3"/>
                <w:sz w:val="21"/>
                <w:szCs w:val="21"/>
                <w:lang w:eastAsia="zh-CN"/>
              </w:rPr>
            </w:pPr>
            <w:r>
              <w:rPr>
                <w:rFonts w:hint="eastAsia"/>
                <w:spacing w:val="3"/>
                <w:sz w:val="21"/>
                <w:szCs w:val="21"/>
                <w:lang w:val="en-US" w:eastAsia="zh-CN"/>
              </w:rPr>
              <w:t>尺寸：中背</w:t>
            </w:r>
          </w:p>
        </w:tc>
        <w:tc>
          <w:tcPr>
            <w:tcW w:w="1059" w:type="dxa"/>
            <w:vAlign w:val="center"/>
          </w:tcPr>
          <w:p w14:paraId="441064E8">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240</w:t>
            </w:r>
          </w:p>
        </w:tc>
        <w:tc>
          <w:tcPr>
            <w:tcW w:w="2987" w:type="dxa"/>
            <w:vAlign w:val="center"/>
          </w:tcPr>
          <w:p w14:paraId="29C9BAA0">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椅背</w:t>
            </w:r>
          </w:p>
          <w:p w14:paraId="63AF5C70">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椅座</w:t>
            </w:r>
          </w:p>
          <w:p w14:paraId="17227838">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扶手</w:t>
            </w:r>
          </w:p>
          <w:p w14:paraId="5C5D2567">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椅脚</w:t>
            </w:r>
          </w:p>
          <w:p w14:paraId="74661CE7">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椅轮</w:t>
            </w:r>
          </w:p>
        </w:tc>
        <w:tc>
          <w:tcPr>
            <w:tcW w:w="3266" w:type="dxa"/>
            <w:vAlign w:val="center"/>
          </w:tcPr>
          <w:p w14:paraId="20094B64">
            <w:pPr>
              <w:pStyle w:val="12"/>
              <w:spacing w:before="94" w:line="360" w:lineRule="auto"/>
              <w:ind w:right="203"/>
              <w:rPr>
                <w:rFonts w:hint="eastAsia"/>
                <w:spacing w:val="1"/>
                <w:sz w:val="21"/>
                <w:szCs w:val="21"/>
                <w:lang w:eastAsia="zh-CN"/>
              </w:rPr>
            </w:pPr>
            <w:r>
              <w:rPr>
                <w:rFonts w:hint="eastAsia"/>
                <w:spacing w:val="1"/>
                <w:sz w:val="21"/>
                <w:szCs w:val="21"/>
                <w:lang w:eastAsia="zh-CN"/>
              </w:rPr>
              <w:t>1.靠背/底座壳：PP+15%玻纤材质，板材厚度8—11mm，一体式单框结构</w:t>
            </w:r>
          </w:p>
          <w:p w14:paraId="6D3A78BD">
            <w:pPr>
              <w:pStyle w:val="12"/>
              <w:spacing w:before="94" w:line="360" w:lineRule="auto"/>
              <w:ind w:right="203"/>
              <w:rPr>
                <w:rFonts w:hint="eastAsia"/>
                <w:spacing w:val="1"/>
                <w:sz w:val="21"/>
                <w:szCs w:val="21"/>
                <w:lang w:eastAsia="zh-CN"/>
              </w:rPr>
            </w:pPr>
            <w:r>
              <w:rPr>
                <w:rFonts w:hint="eastAsia"/>
                <w:spacing w:val="1"/>
                <w:sz w:val="21"/>
                <w:szCs w:val="21"/>
                <w:lang w:eastAsia="zh-CN"/>
              </w:rPr>
              <w:t>2.靠背饰面：高弹力布背网（具体颜色待中标后由甲方提出）</w:t>
            </w:r>
          </w:p>
          <w:p w14:paraId="19A3A52B">
            <w:pPr>
              <w:pStyle w:val="12"/>
              <w:spacing w:before="94" w:line="360" w:lineRule="auto"/>
              <w:ind w:right="203"/>
              <w:rPr>
                <w:rFonts w:hint="eastAsia"/>
                <w:spacing w:val="1"/>
                <w:sz w:val="21"/>
                <w:szCs w:val="21"/>
                <w:lang w:eastAsia="zh-CN"/>
              </w:rPr>
            </w:pPr>
            <w:r>
              <w:rPr>
                <w:rFonts w:hint="eastAsia"/>
                <w:spacing w:val="1"/>
                <w:sz w:val="21"/>
                <w:szCs w:val="21"/>
                <w:lang w:eastAsia="zh-CN"/>
              </w:rPr>
              <w:t>3.扶手主体：铸压成型铝合金；扶手接触面：软胶铸塑材质</w:t>
            </w:r>
          </w:p>
          <w:p w14:paraId="01045028">
            <w:pPr>
              <w:pStyle w:val="12"/>
              <w:spacing w:before="94" w:line="360" w:lineRule="auto"/>
              <w:ind w:right="203"/>
              <w:rPr>
                <w:rFonts w:hint="eastAsia"/>
                <w:spacing w:val="1"/>
                <w:sz w:val="21"/>
                <w:szCs w:val="21"/>
                <w:lang w:eastAsia="zh-CN"/>
              </w:rPr>
            </w:pPr>
            <w:r>
              <w:rPr>
                <w:rFonts w:hint="eastAsia"/>
                <w:spacing w:val="1"/>
                <w:sz w:val="21"/>
                <w:szCs w:val="21"/>
                <w:lang w:eastAsia="zh-CN"/>
              </w:rPr>
              <w:t>4.椅脚：2.0mm厚圆形碳素钢管</w:t>
            </w:r>
          </w:p>
          <w:p w14:paraId="30727DE4">
            <w:pPr>
              <w:pStyle w:val="12"/>
              <w:spacing w:before="94" w:line="360" w:lineRule="auto"/>
              <w:ind w:right="203"/>
              <w:rPr>
                <w:rFonts w:hint="eastAsia"/>
                <w:spacing w:val="1"/>
                <w:sz w:val="21"/>
                <w:szCs w:val="21"/>
                <w:lang w:eastAsia="zh-CN"/>
              </w:rPr>
            </w:pPr>
            <w:r>
              <w:rPr>
                <w:rFonts w:hint="eastAsia"/>
                <w:spacing w:val="1"/>
                <w:sz w:val="21"/>
                <w:szCs w:val="21"/>
                <w:lang w:eastAsia="zh-CN"/>
              </w:rPr>
              <w:t>5.座垫填充：高弹力定型海绵</w:t>
            </w:r>
          </w:p>
          <w:p w14:paraId="325FE4A6">
            <w:pPr>
              <w:pStyle w:val="12"/>
              <w:spacing w:before="94" w:line="360" w:lineRule="auto"/>
              <w:ind w:right="203"/>
              <w:rPr>
                <w:rFonts w:hint="eastAsia"/>
                <w:spacing w:val="1"/>
                <w:sz w:val="21"/>
                <w:szCs w:val="21"/>
                <w:lang w:eastAsia="zh-CN"/>
              </w:rPr>
            </w:pPr>
            <w:r>
              <w:rPr>
                <w:rFonts w:hint="eastAsia"/>
                <w:spacing w:val="1"/>
                <w:sz w:val="21"/>
                <w:szCs w:val="21"/>
                <w:lang w:eastAsia="zh-CN"/>
              </w:rPr>
              <w:t>6.椅轮：PU静音无痕万向轮，往复耐磨测试10万次</w:t>
            </w:r>
          </w:p>
          <w:p w14:paraId="6BB4F940">
            <w:pPr>
              <w:pStyle w:val="12"/>
              <w:spacing w:before="94" w:line="360" w:lineRule="auto"/>
              <w:ind w:right="203"/>
              <w:rPr>
                <w:rFonts w:hint="eastAsia"/>
                <w:spacing w:val="1"/>
                <w:sz w:val="21"/>
                <w:szCs w:val="21"/>
                <w:lang w:eastAsia="zh-CN"/>
              </w:rPr>
            </w:pPr>
            <w:r>
              <w:rPr>
                <w:rFonts w:hint="eastAsia"/>
                <w:spacing w:val="1"/>
                <w:sz w:val="21"/>
                <w:szCs w:val="21"/>
                <w:lang w:eastAsia="zh-CN"/>
              </w:rPr>
              <w:t>7.附加属性：椅子支持叠堆收纳</w:t>
            </w:r>
          </w:p>
          <w:p w14:paraId="3B204FEC">
            <w:pPr>
              <w:pStyle w:val="12"/>
              <w:spacing w:before="94" w:line="360" w:lineRule="auto"/>
              <w:ind w:right="203"/>
              <w:rPr>
                <w:rFonts w:hint="eastAsia"/>
                <w:spacing w:val="1"/>
                <w:sz w:val="21"/>
                <w:szCs w:val="21"/>
                <w:lang w:eastAsia="zh-CN"/>
              </w:rPr>
            </w:pPr>
            <w:r>
              <w:rPr>
                <w:rFonts w:hint="eastAsia"/>
                <w:spacing w:val="1"/>
                <w:sz w:val="21"/>
                <w:szCs w:val="21"/>
                <w:lang w:eastAsia="zh-CN"/>
              </w:rPr>
              <w:t>8.备注：产品配色中标后由甲方确定</w:t>
            </w:r>
          </w:p>
        </w:tc>
        <w:tc>
          <w:tcPr>
            <w:tcW w:w="5742" w:type="dxa"/>
            <w:vAlign w:val="center"/>
          </w:tcPr>
          <w:p w14:paraId="2549EC06">
            <w:pPr>
              <w:pStyle w:val="12"/>
              <w:spacing w:before="94" w:line="360" w:lineRule="auto"/>
              <w:ind w:right="203"/>
              <w:rPr>
                <w:rFonts w:hint="eastAsia"/>
                <w:sz w:val="21"/>
                <w:szCs w:val="21"/>
                <w:lang w:eastAsia="zh-CN"/>
              </w:rPr>
            </w:pPr>
            <w:r>
              <w:rPr>
                <w:rFonts w:hint="eastAsia"/>
                <w:sz w:val="21"/>
                <w:szCs w:val="21"/>
                <w:lang w:eastAsia="zh-CN"/>
              </w:rPr>
              <w:t>靠背全新PP+15%玻纤，单框设计，厚度8～11mm，高弹力布背网，扶手采用铝合金铸压成型，扶手面采用软胶铸塑，椅脚采用圆形碳素钢管（厚度2.0MM），底壳采用靠背全新PP+15%玻纤材质，配高弹力定型海绵、尼龙静音轮，可叠堆。</w:t>
            </w:r>
          </w:p>
          <w:p w14:paraId="66F01DDC">
            <w:pPr>
              <w:pStyle w:val="12"/>
              <w:spacing w:before="94" w:line="360" w:lineRule="auto"/>
              <w:ind w:right="203"/>
              <w:rPr>
                <w:rFonts w:hint="eastAsia"/>
                <w:sz w:val="21"/>
                <w:szCs w:val="21"/>
                <w:lang w:eastAsia="zh-CN"/>
              </w:rPr>
            </w:pPr>
            <w:r>
              <w:rPr>
                <w:rFonts w:hint="eastAsia"/>
                <w:sz w:val="21"/>
                <w:szCs w:val="21"/>
                <w:lang w:eastAsia="zh-CN"/>
              </w:rPr>
              <w:t>椅轮：万向轮，PU材质，往复磨损10万次，静音、无痕、转向灵活</w:t>
            </w:r>
          </w:p>
          <w:p w14:paraId="3F64627D">
            <w:pPr>
              <w:pStyle w:val="12"/>
              <w:spacing w:before="94" w:line="360" w:lineRule="auto"/>
              <w:ind w:right="203"/>
              <w:rPr>
                <w:rFonts w:hint="eastAsia"/>
                <w:sz w:val="21"/>
                <w:szCs w:val="21"/>
                <w:lang w:eastAsia="zh-CN"/>
              </w:rPr>
            </w:pPr>
            <w:r>
              <w:rPr>
                <w:rFonts w:hint="eastAsia"/>
                <w:sz w:val="21"/>
                <w:szCs w:val="21"/>
                <w:lang w:eastAsia="zh-CN"/>
              </w:rPr>
              <w:t>（具体颜色待中标后由甲方提出）</w:t>
            </w:r>
          </w:p>
        </w:tc>
      </w:tr>
      <w:tr w14:paraId="12F22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7E1AED26">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18</w:t>
            </w:r>
          </w:p>
        </w:tc>
        <w:tc>
          <w:tcPr>
            <w:tcW w:w="833" w:type="dxa"/>
            <w:vAlign w:val="center"/>
          </w:tcPr>
          <w:p w14:paraId="0AC1BD5D">
            <w:pPr>
              <w:pStyle w:val="12"/>
              <w:spacing w:before="129" w:line="360" w:lineRule="auto"/>
              <w:jc w:val="center"/>
              <w:rPr>
                <w:rFonts w:hint="eastAsia"/>
                <w:sz w:val="21"/>
                <w:szCs w:val="21"/>
                <w:lang w:val="en-US" w:eastAsia="zh-CN"/>
              </w:rPr>
            </w:pPr>
            <w:r>
              <w:rPr>
                <w:rFonts w:hint="eastAsia"/>
                <w:sz w:val="21"/>
                <w:szCs w:val="21"/>
                <w:lang w:val="en-US" w:eastAsia="zh-CN"/>
              </w:rPr>
              <w:t>直型屏风桌</w:t>
            </w:r>
          </w:p>
        </w:tc>
        <w:tc>
          <w:tcPr>
            <w:tcW w:w="1023" w:type="dxa"/>
            <w:vAlign w:val="center"/>
          </w:tcPr>
          <w:p w14:paraId="4F517F7B">
            <w:pPr>
              <w:pStyle w:val="12"/>
              <w:spacing w:before="129" w:line="360" w:lineRule="auto"/>
              <w:jc w:val="center"/>
              <w:rPr>
                <w:rFonts w:hint="default"/>
                <w:sz w:val="21"/>
                <w:szCs w:val="21"/>
                <w:lang w:val="en-US" w:eastAsia="zh-CN"/>
              </w:rPr>
            </w:pPr>
            <w:r>
              <w:rPr>
                <w:rFonts w:hint="eastAsia"/>
                <w:sz w:val="21"/>
                <w:szCs w:val="21"/>
                <w:lang w:val="en-US" w:eastAsia="zh-CN"/>
              </w:rPr>
              <w:t>常规</w:t>
            </w:r>
          </w:p>
        </w:tc>
        <w:tc>
          <w:tcPr>
            <w:tcW w:w="3298" w:type="dxa"/>
            <w:vAlign w:val="center"/>
          </w:tcPr>
          <w:p w14:paraId="74621189">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4070" cy="1492885"/>
                  <wp:effectExtent l="0" t="0" r="3810" b="635"/>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22"/>
                          <a:stretch>
                            <a:fillRect/>
                          </a:stretch>
                        </pic:blipFill>
                        <pic:spPr>
                          <a:xfrm>
                            <a:off x="0" y="0"/>
                            <a:ext cx="2084070" cy="1492885"/>
                          </a:xfrm>
                          <a:prstGeom prst="rect">
                            <a:avLst/>
                          </a:prstGeom>
                          <a:noFill/>
                          <a:ln>
                            <a:noFill/>
                          </a:ln>
                        </pic:spPr>
                      </pic:pic>
                    </a:graphicData>
                  </a:graphic>
                </wp:inline>
              </w:drawing>
            </w:r>
          </w:p>
        </w:tc>
        <w:tc>
          <w:tcPr>
            <w:tcW w:w="2207" w:type="dxa"/>
            <w:vAlign w:val="center"/>
          </w:tcPr>
          <w:p w14:paraId="6337E8DD">
            <w:pPr>
              <w:pStyle w:val="12"/>
              <w:spacing w:before="91" w:line="360" w:lineRule="auto"/>
              <w:jc w:val="both"/>
              <w:rPr>
                <w:rFonts w:hint="eastAsia"/>
                <w:spacing w:val="3"/>
                <w:sz w:val="21"/>
                <w:szCs w:val="21"/>
                <w:lang w:eastAsia="zh-CN"/>
              </w:rPr>
            </w:pPr>
            <w:r>
              <w:rPr>
                <w:rFonts w:hint="eastAsia"/>
                <w:spacing w:val="3"/>
                <w:sz w:val="21"/>
                <w:szCs w:val="21"/>
                <w:lang w:eastAsia="zh-CN"/>
              </w:rPr>
              <w:t>1400*600*H750mm</w:t>
            </w:r>
          </w:p>
          <w:p w14:paraId="01F45CE9">
            <w:pPr>
              <w:pStyle w:val="12"/>
              <w:spacing w:before="91" w:line="360" w:lineRule="auto"/>
              <w:jc w:val="both"/>
              <w:rPr>
                <w:rFonts w:hint="eastAsia"/>
                <w:spacing w:val="3"/>
                <w:sz w:val="21"/>
                <w:szCs w:val="21"/>
                <w:lang w:eastAsia="zh-CN"/>
              </w:rPr>
            </w:pPr>
            <w:r>
              <w:rPr>
                <w:rFonts w:hint="eastAsia"/>
                <w:spacing w:val="3"/>
                <w:sz w:val="21"/>
                <w:szCs w:val="21"/>
                <w:lang w:eastAsia="zh-CN"/>
              </w:rPr>
              <w:t>屏风H1200mm</w:t>
            </w:r>
          </w:p>
        </w:tc>
        <w:tc>
          <w:tcPr>
            <w:tcW w:w="1059" w:type="dxa"/>
            <w:vAlign w:val="center"/>
          </w:tcPr>
          <w:p w14:paraId="432A85A2">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2</w:t>
            </w:r>
          </w:p>
        </w:tc>
        <w:tc>
          <w:tcPr>
            <w:tcW w:w="2987" w:type="dxa"/>
            <w:vAlign w:val="center"/>
          </w:tcPr>
          <w:p w14:paraId="3E172692">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桌面</w:t>
            </w:r>
          </w:p>
          <w:p w14:paraId="019D7CC5">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屏风</w:t>
            </w:r>
          </w:p>
          <w:p w14:paraId="468A0320">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活动柜</w:t>
            </w:r>
          </w:p>
          <w:p w14:paraId="24D2A2C8">
            <w:pPr>
              <w:pStyle w:val="12"/>
              <w:spacing w:before="94" w:line="360" w:lineRule="auto"/>
              <w:ind w:right="203"/>
              <w:rPr>
                <w:rFonts w:hint="default"/>
                <w:spacing w:val="2"/>
                <w:sz w:val="21"/>
                <w:szCs w:val="21"/>
                <w:lang w:val="en-US" w:eastAsia="zh-CN"/>
              </w:rPr>
            </w:pPr>
            <w:r>
              <w:rPr>
                <w:rFonts w:hint="eastAsia"/>
                <w:spacing w:val="2"/>
                <w:sz w:val="21"/>
                <w:szCs w:val="21"/>
                <w:lang w:val="en-US" w:eastAsia="zh-CN"/>
              </w:rPr>
              <w:t>强电模块</w:t>
            </w:r>
          </w:p>
        </w:tc>
        <w:tc>
          <w:tcPr>
            <w:tcW w:w="3266" w:type="dxa"/>
            <w:vAlign w:val="center"/>
          </w:tcPr>
          <w:p w14:paraId="3BE14F3B">
            <w:pPr>
              <w:pStyle w:val="12"/>
              <w:spacing w:before="94" w:line="360" w:lineRule="auto"/>
              <w:ind w:right="203"/>
              <w:rPr>
                <w:rFonts w:hint="eastAsia"/>
                <w:spacing w:val="1"/>
                <w:sz w:val="21"/>
                <w:szCs w:val="21"/>
                <w:lang w:eastAsia="zh-CN"/>
              </w:rPr>
            </w:pPr>
            <w:r>
              <w:rPr>
                <w:rFonts w:hint="eastAsia"/>
                <w:spacing w:val="1"/>
                <w:sz w:val="21"/>
                <w:szCs w:val="21"/>
                <w:lang w:eastAsia="zh-CN"/>
              </w:rPr>
              <w:t>1.板材：ENF级三聚氰胺饰面刨花板（桌面板25mm，其余板件18mm、活动柜同材质）；封边：1.5mm PVC、PUR热熔胶</w:t>
            </w:r>
          </w:p>
          <w:p w14:paraId="1699D63C">
            <w:pPr>
              <w:pStyle w:val="12"/>
              <w:spacing w:before="94" w:line="360" w:lineRule="auto"/>
              <w:ind w:right="203"/>
              <w:rPr>
                <w:rFonts w:hint="eastAsia"/>
                <w:spacing w:val="1"/>
                <w:sz w:val="21"/>
                <w:szCs w:val="21"/>
                <w:lang w:eastAsia="zh-CN"/>
              </w:rPr>
            </w:pPr>
            <w:r>
              <w:rPr>
                <w:rFonts w:hint="eastAsia"/>
                <w:spacing w:val="1"/>
                <w:sz w:val="21"/>
                <w:szCs w:val="21"/>
                <w:lang w:eastAsia="zh-CN"/>
              </w:rPr>
              <w:t>2.五金：优质国标五金，防锈防腐处理</w:t>
            </w:r>
          </w:p>
          <w:p w14:paraId="6B9F28F6">
            <w:pPr>
              <w:pStyle w:val="12"/>
              <w:spacing w:before="94" w:line="360" w:lineRule="auto"/>
              <w:ind w:right="203"/>
              <w:rPr>
                <w:rFonts w:hint="eastAsia"/>
                <w:spacing w:val="1"/>
                <w:sz w:val="21"/>
                <w:szCs w:val="21"/>
                <w:lang w:eastAsia="zh-CN"/>
              </w:rPr>
            </w:pPr>
            <w:r>
              <w:rPr>
                <w:rFonts w:hint="eastAsia"/>
                <w:spacing w:val="1"/>
                <w:sz w:val="21"/>
                <w:szCs w:val="21"/>
                <w:lang w:eastAsia="zh-CN"/>
              </w:rPr>
              <w:t>3.屏风框架：铝合金（盖板≥1.5mm，阳极氧化/静电喷塑）；内嵌≥0.7mm一级冷轧钢板，钢脚架≥30*60mm、壁厚≥1.5mm钢制方管，静电喷涂；上部磨砂玻璃；可调脚：PP/尼龙塑料</w:t>
            </w:r>
          </w:p>
          <w:p w14:paraId="083148AB">
            <w:pPr>
              <w:pStyle w:val="12"/>
              <w:spacing w:before="94" w:line="360" w:lineRule="auto"/>
              <w:ind w:right="203"/>
              <w:rPr>
                <w:rFonts w:hint="eastAsia"/>
                <w:spacing w:val="1"/>
                <w:sz w:val="21"/>
                <w:szCs w:val="21"/>
                <w:lang w:eastAsia="zh-CN"/>
              </w:rPr>
            </w:pPr>
            <w:r>
              <w:rPr>
                <w:rFonts w:hint="eastAsia"/>
                <w:spacing w:val="1"/>
                <w:sz w:val="21"/>
                <w:szCs w:val="21"/>
                <w:lang w:eastAsia="zh-CN"/>
              </w:rPr>
              <w:t>4.电气配件：CCC认证86型面板、国标电线</w:t>
            </w:r>
          </w:p>
          <w:p w14:paraId="436BBFA7">
            <w:pPr>
              <w:pStyle w:val="12"/>
              <w:spacing w:before="94" w:line="360" w:lineRule="auto"/>
              <w:ind w:right="203"/>
              <w:rPr>
                <w:rFonts w:hint="eastAsia"/>
                <w:spacing w:val="1"/>
                <w:sz w:val="21"/>
                <w:szCs w:val="21"/>
                <w:lang w:eastAsia="zh-CN"/>
              </w:rPr>
            </w:pPr>
            <w:r>
              <w:rPr>
                <w:rFonts w:hint="eastAsia"/>
                <w:spacing w:val="1"/>
                <w:sz w:val="21"/>
                <w:szCs w:val="21"/>
                <w:lang w:eastAsia="zh-CN"/>
              </w:rPr>
              <w:t>5.备注：颜色中标后甲方确定</w:t>
            </w:r>
          </w:p>
        </w:tc>
        <w:tc>
          <w:tcPr>
            <w:tcW w:w="5742" w:type="dxa"/>
            <w:vAlign w:val="center"/>
          </w:tcPr>
          <w:p w14:paraId="569F2D10">
            <w:pPr>
              <w:pStyle w:val="12"/>
              <w:spacing w:before="94" w:line="360" w:lineRule="auto"/>
              <w:ind w:right="203"/>
              <w:rPr>
                <w:rFonts w:hint="eastAsia"/>
                <w:sz w:val="21"/>
                <w:szCs w:val="21"/>
                <w:lang w:eastAsia="zh-CN"/>
              </w:rPr>
            </w:pPr>
            <w:r>
              <w:rPr>
                <w:rFonts w:hint="eastAsia"/>
                <w:sz w:val="21"/>
                <w:szCs w:val="21"/>
                <w:lang w:eastAsia="zh-CN"/>
              </w:rPr>
              <w:t>1.基材：采用ENF级三聚氰胺饰面刨花板。桌面板厚25mm，其余板件厚为18mm，具有耐磨，抗刻划，耐高温，易清洁，耐酸碱等要求。</w:t>
            </w:r>
          </w:p>
          <w:p w14:paraId="58D08D32">
            <w:pPr>
              <w:pStyle w:val="12"/>
              <w:spacing w:before="94" w:line="360" w:lineRule="auto"/>
              <w:ind w:right="203"/>
              <w:rPr>
                <w:rFonts w:hint="eastAsia"/>
                <w:sz w:val="21"/>
                <w:szCs w:val="21"/>
                <w:lang w:eastAsia="zh-CN"/>
              </w:rPr>
            </w:pPr>
            <w:r>
              <w:rPr>
                <w:rFonts w:hint="eastAsia"/>
                <w:sz w:val="21"/>
                <w:szCs w:val="21"/>
                <w:lang w:eastAsia="zh-CN"/>
              </w:rPr>
              <w:t>2.封边：PUR热熔胶+1.5mm厚PVC封边。采用高温封边热熔胶，经全自动封边机热压与板材粘连无丝无缝，在不同地区气温、湿度的变化中不受影响，能长期不变形、不开裂；</w:t>
            </w:r>
          </w:p>
          <w:p w14:paraId="28C1739C">
            <w:pPr>
              <w:pStyle w:val="12"/>
              <w:spacing w:before="94" w:line="360" w:lineRule="auto"/>
              <w:ind w:right="203"/>
              <w:rPr>
                <w:rFonts w:hint="eastAsia"/>
                <w:sz w:val="21"/>
                <w:szCs w:val="21"/>
                <w:lang w:eastAsia="zh-CN"/>
              </w:rPr>
            </w:pPr>
            <w:r>
              <w:rPr>
                <w:rFonts w:hint="eastAsia"/>
                <w:sz w:val="21"/>
                <w:szCs w:val="21"/>
                <w:lang w:eastAsia="zh-CN"/>
              </w:rPr>
              <w:t>3.五金配件：采用优质五金配件。所有五金件做防锈、防腐处理；符合国标要求。</w:t>
            </w:r>
          </w:p>
          <w:p w14:paraId="629A88CE">
            <w:pPr>
              <w:pStyle w:val="12"/>
              <w:spacing w:before="94" w:line="360" w:lineRule="auto"/>
              <w:ind w:right="203"/>
              <w:rPr>
                <w:rFonts w:hint="eastAsia"/>
                <w:sz w:val="21"/>
                <w:szCs w:val="21"/>
                <w:lang w:eastAsia="zh-CN"/>
              </w:rPr>
            </w:pPr>
            <w:r>
              <w:rPr>
                <w:rFonts w:hint="eastAsia"/>
                <w:sz w:val="21"/>
                <w:szCs w:val="21"/>
                <w:lang w:eastAsia="zh-CN"/>
              </w:rPr>
              <w:t>4.屏风：钢板屏风，为全金属结构屏风组合，屏风厚度≥40mm。铝合金框架结构，内嵌冷轧钢板，无任何非钢制填充物。上下走线板位为钢制可拆卸，外挂式扣板结构，拥有便利的横竖向走线功能，可拆卸，便于检修强弱电。盖板为厚≥1.5mm铝合金，表面阳极氧化/静电喷塑处理。钢脚架采用≥30*60mm钢制方管，管壁厚度≥1.5mm，表面高温静电喷涂。</w:t>
            </w:r>
          </w:p>
          <w:p w14:paraId="03F661C0">
            <w:pPr>
              <w:pStyle w:val="12"/>
              <w:spacing w:before="94" w:line="360" w:lineRule="auto"/>
              <w:ind w:right="203"/>
              <w:rPr>
                <w:rFonts w:hint="eastAsia"/>
                <w:sz w:val="21"/>
                <w:szCs w:val="21"/>
                <w:lang w:eastAsia="zh-CN"/>
              </w:rPr>
            </w:pPr>
            <w:r>
              <w:rPr>
                <w:rFonts w:hint="eastAsia"/>
                <w:sz w:val="21"/>
                <w:szCs w:val="21"/>
                <w:lang w:eastAsia="zh-CN"/>
              </w:rPr>
              <w:t>1）正面主屏屏风：桌面上屏风上部为玻璃（带磨砂装饰），下部为冷轧钢板；桌面下为冷轧钢板。</w:t>
            </w:r>
          </w:p>
          <w:p w14:paraId="345DDB86">
            <w:pPr>
              <w:pStyle w:val="12"/>
              <w:spacing w:before="94" w:line="360" w:lineRule="auto"/>
              <w:ind w:right="203"/>
              <w:rPr>
                <w:rFonts w:hint="eastAsia"/>
                <w:sz w:val="21"/>
                <w:szCs w:val="21"/>
                <w:lang w:eastAsia="zh-CN"/>
              </w:rPr>
            </w:pPr>
            <w:r>
              <w:rPr>
                <w:rFonts w:hint="eastAsia"/>
                <w:sz w:val="21"/>
                <w:szCs w:val="21"/>
                <w:lang w:eastAsia="zh-CN"/>
              </w:rPr>
              <w:t>2）侧屏屏风：桌面上为冷轧钢板，在钢板上合适位置冲孔安装3组86型面板（2强电，1弱电）；桌面下为冷轧钢板，分2段，最下段为走线检修口。</w:t>
            </w:r>
          </w:p>
          <w:p w14:paraId="2253ED3D">
            <w:pPr>
              <w:pStyle w:val="12"/>
              <w:spacing w:before="94" w:line="360" w:lineRule="auto"/>
              <w:ind w:right="203"/>
              <w:rPr>
                <w:rFonts w:hint="eastAsia"/>
                <w:sz w:val="21"/>
                <w:szCs w:val="21"/>
                <w:lang w:eastAsia="zh-CN"/>
              </w:rPr>
            </w:pPr>
            <w:r>
              <w:rPr>
                <w:rFonts w:hint="eastAsia"/>
                <w:sz w:val="21"/>
                <w:szCs w:val="21"/>
                <w:lang w:eastAsia="zh-CN"/>
              </w:rPr>
              <w:t>3）屏风底部配备PP/尼龙塑料可调脚</w:t>
            </w:r>
          </w:p>
          <w:p w14:paraId="30ADC6EA">
            <w:pPr>
              <w:pStyle w:val="12"/>
              <w:spacing w:before="94" w:line="360" w:lineRule="auto"/>
              <w:ind w:right="203"/>
              <w:rPr>
                <w:rFonts w:hint="eastAsia"/>
                <w:sz w:val="21"/>
                <w:szCs w:val="21"/>
                <w:lang w:eastAsia="zh-CN"/>
              </w:rPr>
            </w:pPr>
            <w:r>
              <w:rPr>
                <w:rFonts w:hint="eastAsia"/>
                <w:sz w:val="21"/>
                <w:szCs w:val="21"/>
                <w:lang w:eastAsia="zh-CN"/>
              </w:rPr>
              <w:t xml:space="preserve">4）屏风钢板面板：采用≥0.7mm一级冷轧钢板，表面静电喷粉涂装，粉末采用优质热固性粉末涂料。漆膜硬度达到2H；冲击强度无裂纹，附着力≥2级，耐腐蚀：无气泡产生、无锈迹、剥落、起皱、变色和失光现象。         </w:t>
            </w:r>
          </w:p>
          <w:p w14:paraId="2ECE809F">
            <w:pPr>
              <w:pStyle w:val="12"/>
              <w:spacing w:before="94" w:line="360" w:lineRule="auto"/>
              <w:ind w:right="203"/>
              <w:rPr>
                <w:rFonts w:hint="eastAsia"/>
                <w:sz w:val="21"/>
                <w:szCs w:val="21"/>
                <w:lang w:eastAsia="zh-CN"/>
              </w:rPr>
            </w:pPr>
            <w:r>
              <w:rPr>
                <w:rFonts w:hint="eastAsia"/>
                <w:sz w:val="21"/>
                <w:szCs w:val="21"/>
                <w:lang w:eastAsia="zh-CN"/>
              </w:rPr>
              <w:t>6.活动柜：采用ENF级三聚氰胺饰面刨花板，为标准板式三斗柜。</w:t>
            </w:r>
          </w:p>
          <w:p w14:paraId="7FB5BF37">
            <w:pPr>
              <w:pStyle w:val="12"/>
              <w:spacing w:before="94" w:line="360" w:lineRule="auto"/>
              <w:ind w:right="203"/>
              <w:rPr>
                <w:rFonts w:hint="eastAsia"/>
                <w:sz w:val="21"/>
                <w:szCs w:val="21"/>
                <w:lang w:eastAsia="zh-CN"/>
              </w:rPr>
            </w:pPr>
            <w:r>
              <w:rPr>
                <w:rFonts w:hint="eastAsia"/>
                <w:sz w:val="21"/>
                <w:szCs w:val="21"/>
                <w:lang w:eastAsia="zh-CN"/>
              </w:rPr>
              <w:t>7.每张工位需配置2组86型面板强电模块，面板需采用CCC认证，面板位置厂家自行设计，整体需位置合理，使用方便、确保安全性。中标单位需负责每组工位的强电接线、家具内穿线及面板安装，采用优质国产国标线。（具体颜色待中标后由甲方提出）</w:t>
            </w:r>
          </w:p>
        </w:tc>
      </w:tr>
      <w:tr w14:paraId="6AB0C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3AECB928">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19</w:t>
            </w:r>
          </w:p>
        </w:tc>
        <w:tc>
          <w:tcPr>
            <w:tcW w:w="833" w:type="dxa"/>
            <w:vAlign w:val="center"/>
          </w:tcPr>
          <w:p w14:paraId="104F4661">
            <w:pPr>
              <w:pStyle w:val="12"/>
              <w:spacing w:before="129" w:line="360" w:lineRule="auto"/>
              <w:jc w:val="center"/>
              <w:rPr>
                <w:rFonts w:hint="eastAsia"/>
                <w:sz w:val="21"/>
                <w:szCs w:val="21"/>
                <w:lang w:val="en-US" w:eastAsia="zh-CN"/>
              </w:rPr>
            </w:pPr>
            <w:r>
              <w:rPr>
                <w:rFonts w:hint="eastAsia"/>
                <w:sz w:val="21"/>
                <w:szCs w:val="21"/>
                <w:lang w:val="en-US" w:eastAsia="zh-CN"/>
              </w:rPr>
              <w:t>L型屏风桌1</w:t>
            </w:r>
          </w:p>
        </w:tc>
        <w:tc>
          <w:tcPr>
            <w:tcW w:w="1023" w:type="dxa"/>
            <w:vAlign w:val="center"/>
          </w:tcPr>
          <w:p w14:paraId="1EE4C20B">
            <w:pPr>
              <w:pStyle w:val="12"/>
              <w:spacing w:before="129" w:line="360" w:lineRule="auto"/>
              <w:jc w:val="center"/>
              <w:rPr>
                <w:rFonts w:hint="eastAsia"/>
                <w:sz w:val="21"/>
                <w:szCs w:val="21"/>
                <w:lang w:eastAsia="zh-CN"/>
              </w:rPr>
            </w:pPr>
            <w:r>
              <w:rPr>
                <w:rFonts w:hint="eastAsia"/>
                <w:sz w:val="21"/>
                <w:szCs w:val="21"/>
                <w:lang w:val="en-US" w:eastAsia="zh-CN"/>
              </w:rPr>
              <w:t>常规</w:t>
            </w:r>
          </w:p>
        </w:tc>
        <w:tc>
          <w:tcPr>
            <w:tcW w:w="3298" w:type="dxa"/>
            <w:vAlign w:val="center"/>
          </w:tcPr>
          <w:p w14:paraId="46909427">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6610" cy="1494790"/>
                  <wp:effectExtent l="0" t="0" r="1270" b="13970"/>
                  <wp:docPr id="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pic:cNvPicPr>
                            <a:picLocks noChangeAspect="1"/>
                          </pic:cNvPicPr>
                        </pic:nvPicPr>
                        <pic:blipFill>
                          <a:blip r:embed="rId23"/>
                          <a:stretch>
                            <a:fillRect/>
                          </a:stretch>
                        </pic:blipFill>
                        <pic:spPr>
                          <a:xfrm>
                            <a:off x="0" y="0"/>
                            <a:ext cx="2086610" cy="1494790"/>
                          </a:xfrm>
                          <a:prstGeom prst="rect">
                            <a:avLst/>
                          </a:prstGeom>
                          <a:noFill/>
                          <a:ln>
                            <a:noFill/>
                          </a:ln>
                        </pic:spPr>
                      </pic:pic>
                    </a:graphicData>
                  </a:graphic>
                </wp:inline>
              </w:drawing>
            </w:r>
          </w:p>
        </w:tc>
        <w:tc>
          <w:tcPr>
            <w:tcW w:w="2207" w:type="dxa"/>
            <w:vAlign w:val="center"/>
          </w:tcPr>
          <w:p w14:paraId="2B715C42">
            <w:pPr>
              <w:pStyle w:val="12"/>
              <w:spacing w:before="91" w:line="360" w:lineRule="auto"/>
              <w:jc w:val="both"/>
              <w:rPr>
                <w:rFonts w:hint="eastAsia"/>
                <w:spacing w:val="3"/>
                <w:sz w:val="21"/>
                <w:szCs w:val="21"/>
                <w:lang w:eastAsia="zh-CN"/>
              </w:rPr>
            </w:pPr>
            <w:r>
              <w:rPr>
                <w:rFonts w:hint="eastAsia"/>
                <w:spacing w:val="3"/>
                <w:sz w:val="21"/>
                <w:szCs w:val="21"/>
                <w:lang w:eastAsia="zh-CN"/>
              </w:rPr>
              <w:t>1500*1500*600（台面深度/1500*1500*500（台面深度）；桌上书架：（1530*300*400H）</w:t>
            </w:r>
          </w:p>
        </w:tc>
        <w:tc>
          <w:tcPr>
            <w:tcW w:w="1059" w:type="dxa"/>
            <w:vAlign w:val="center"/>
          </w:tcPr>
          <w:p w14:paraId="097D13F6">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14</w:t>
            </w:r>
          </w:p>
        </w:tc>
        <w:tc>
          <w:tcPr>
            <w:tcW w:w="2987" w:type="dxa"/>
            <w:vAlign w:val="center"/>
          </w:tcPr>
          <w:p w14:paraId="54A39637">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桌面</w:t>
            </w:r>
          </w:p>
          <w:p w14:paraId="32CD68C8">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屏风</w:t>
            </w:r>
          </w:p>
          <w:p w14:paraId="672F1996">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活动柜</w:t>
            </w:r>
          </w:p>
          <w:p w14:paraId="6CEFB4E6">
            <w:pPr>
              <w:pStyle w:val="12"/>
              <w:spacing w:before="94" w:line="360" w:lineRule="auto"/>
              <w:ind w:right="203"/>
              <w:rPr>
                <w:rFonts w:hint="eastAsia"/>
                <w:spacing w:val="2"/>
                <w:sz w:val="21"/>
                <w:szCs w:val="21"/>
                <w:lang w:eastAsia="zh-CN"/>
              </w:rPr>
            </w:pPr>
            <w:r>
              <w:rPr>
                <w:rFonts w:hint="eastAsia"/>
                <w:spacing w:val="2"/>
                <w:sz w:val="21"/>
                <w:szCs w:val="21"/>
                <w:lang w:val="en-US" w:eastAsia="zh-CN"/>
              </w:rPr>
              <w:t>强电模块</w:t>
            </w:r>
          </w:p>
        </w:tc>
        <w:tc>
          <w:tcPr>
            <w:tcW w:w="3266" w:type="dxa"/>
            <w:vAlign w:val="center"/>
          </w:tcPr>
          <w:p w14:paraId="5DA1C1E1">
            <w:pPr>
              <w:pStyle w:val="12"/>
              <w:spacing w:before="94" w:line="360" w:lineRule="auto"/>
              <w:ind w:right="203"/>
              <w:rPr>
                <w:rFonts w:hint="eastAsia"/>
                <w:spacing w:val="1"/>
                <w:sz w:val="21"/>
                <w:szCs w:val="21"/>
                <w:lang w:eastAsia="zh-CN"/>
              </w:rPr>
            </w:pPr>
            <w:r>
              <w:rPr>
                <w:rFonts w:hint="eastAsia"/>
                <w:spacing w:val="1"/>
                <w:sz w:val="21"/>
                <w:szCs w:val="21"/>
                <w:lang w:eastAsia="zh-CN"/>
              </w:rPr>
              <w:t>1.板材：ENF级三聚氰胺饰面刨花板，桌面板25mm，其余板件、活动柜板材18mm；</w:t>
            </w:r>
          </w:p>
          <w:p w14:paraId="285A3623">
            <w:pPr>
              <w:pStyle w:val="12"/>
              <w:spacing w:before="94" w:line="360" w:lineRule="auto"/>
              <w:ind w:right="203"/>
              <w:rPr>
                <w:rFonts w:hint="eastAsia"/>
                <w:spacing w:val="1"/>
                <w:sz w:val="21"/>
                <w:szCs w:val="21"/>
                <w:lang w:eastAsia="zh-CN"/>
              </w:rPr>
            </w:pPr>
            <w:r>
              <w:rPr>
                <w:rFonts w:hint="eastAsia"/>
                <w:spacing w:val="1"/>
                <w:sz w:val="21"/>
                <w:szCs w:val="21"/>
                <w:lang w:val="en-US" w:eastAsia="zh-CN"/>
              </w:rPr>
              <w:t>2.</w:t>
            </w:r>
            <w:r>
              <w:rPr>
                <w:rFonts w:hint="eastAsia"/>
                <w:spacing w:val="1"/>
                <w:sz w:val="21"/>
                <w:szCs w:val="21"/>
                <w:lang w:eastAsia="zh-CN"/>
              </w:rPr>
              <w:t>封边：1.5mmPVC，搭配PUR热熔胶</w:t>
            </w:r>
          </w:p>
          <w:p w14:paraId="7D880A8D">
            <w:pPr>
              <w:pStyle w:val="12"/>
              <w:spacing w:before="94" w:line="360" w:lineRule="auto"/>
              <w:ind w:right="203"/>
              <w:rPr>
                <w:rFonts w:hint="eastAsia"/>
                <w:spacing w:val="1"/>
                <w:sz w:val="21"/>
                <w:szCs w:val="21"/>
                <w:lang w:eastAsia="zh-CN"/>
              </w:rPr>
            </w:pPr>
            <w:r>
              <w:rPr>
                <w:rFonts w:hint="eastAsia"/>
                <w:spacing w:val="1"/>
                <w:sz w:val="21"/>
                <w:szCs w:val="21"/>
                <w:lang w:val="en-US" w:eastAsia="zh-CN"/>
              </w:rPr>
              <w:t>3</w:t>
            </w:r>
            <w:r>
              <w:rPr>
                <w:rFonts w:hint="eastAsia"/>
                <w:spacing w:val="1"/>
                <w:sz w:val="21"/>
                <w:szCs w:val="21"/>
                <w:lang w:eastAsia="zh-CN"/>
              </w:rPr>
              <w:t>.五金：国标优质阻尼五金，做防锈防腐处理</w:t>
            </w:r>
          </w:p>
          <w:p w14:paraId="120CFD6C">
            <w:pPr>
              <w:pStyle w:val="12"/>
              <w:spacing w:before="94" w:line="360" w:lineRule="auto"/>
              <w:ind w:right="203"/>
              <w:rPr>
                <w:rFonts w:hint="eastAsia"/>
                <w:spacing w:val="1"/>
                <w:sz w:val="21"/>
                <w:szCs w:val="21"/>
                <w:lang w:eastAsia="zh-CN"/>
              </w:rPr>
            </w:pPr>
            <w:r>
              <w:rPr>
                <w:rFonts w:hint="eastAsia"/>
                <w:spacing w:val="1"/>
                <w:sz w:val="21"/>
                <w:szCs w:val="21"/>
                <w:lang w:val="en-US" w:eastAsia="zh-CN"/>
              </w:rPr>
              <w:t>4</w:t>
            </w:r>
            <w:r>
              <w:rPr>
                <w:rFonts w:hint="eastAsia"/>
                <w:spacing w:val="1"/>
                <w:sz w:val="21"/>
                <w:szCs w:val="21"/>
                <w:lang w:eastAsia="zh-CN"/>
              </w:rPr>
              <w:t>.屏风</w:t>
            </w:r>
          </w:p>
          <w:p w14:paraId="1B2437AF">
            <w:pPr>
              <w:pStyle w:val="12"/>
              <w:spacing w:before="94" w:line="360" w:lineRule="auto"/>
              <w:ind w:right="203"/>
              <w:rPr>
                <w:rFonts w:hint="eastAsia"/>
                <w:spacing w:val="1"/>
                <w:sz w:val="21"/>
                <w:szCs w:val="21"/>
                <w:lang w:eastAsia="zh-CN"/>
              </w:rPr>
            </w:pPr>
            <w:r>
              <w:rPr>
                <w:rFonts w:hint="eastAsia"/>
                <w:spacing w:val="1"/>
                <w:sz w:val="21"/>
                <w:szCs w:val="21"/>
                <w:lang w:eastAsia="zh-CN"/>
              </w:rPr>
              <w:t>－框架/盖板：铝合金，盖板≥1.5mm，阳极氧化/静电喷塑</w:t>
            </w:r>
          </w:p>
          <w:p w14:paraId="6F359FB9">
            <w:pPr>
              <w:pStyle w:val="12"/>
              <w:spacing w:before="94" w:line="360" w:lineRule="auto"/>
              <w:ind w:right="203"/>
              <w:rPr>
                <w:rFonts w:hint="eastAsia"/>
                <w:spacing w:val="1"/>
                <w:sz w:val="21"/>
                <w:szCs w:val="21"/>
                <w:lang w:eastAsia="zh-CN"/>
              </w:rPr>
            </w:pPr>
            <w:r>
              <w:rPr>
                <w:rFonts w:hint="eastAsia"/>
                <w:spacing w:val="1"/>
                <w:sz w:val="21"/>
                <w:szCs w:val="21"/>
                <w:lang w:eastAsia="zh-CN"/>
              </w:rPr>
              <w:t>－板面：≥0.7mm一级冷轧钢板，静电喷热固性粉末；主屏上部配玻璃</w:t>
            </w:r>
          </w:p>
          <w:p w14:paraId="47F0340D">
            <w:pPr>
              <w:pStyle w:val="12"/>
              <w:spacing w:before="94" w:line="360" w:lineRule="auto"/>
              <w:ind w:right="203"/>
              <w:rPr>
                <w:rFonts w:hint="eastAsia"/>
                <w:spacing w:val="1"/>
                <w:sz w:val="21"/>
                <w:szCs w:val="21"/>
                <w:lang w:eastAsia="zh-CN"/>
              </w:rPr>
            </w:pPr>
            <w:r>
              <w:rPr>
                <w:rFonts w:hint="eastAsia"/>
                <w:spacing w:val="1"/>
                <w:sz w:val="21"/>
                <w:szCs w:val="21"/>
                <w:lang w:eastAsia="zh-CN"/>
              </w:rPr>
              <w:t>－支撑脚架：≥30*60mm、壁厚≥1.5mm钢制方管，静电喷涂</w:t>
            </w:r>
          </w:p>
          <w:p w14:paraId="45F7B47E">
            <w:pPr>
              <w:pStyle w:val="12"/>
              <w:spacing w:before="94" w:line="360" w:lineRule="auto"/>
              <w:ind w:right="203"/>
              <w:rPr>
                <w:rFonts w:hint="eastAsia"/>
                <w:spacing w:val="1"/>
                <w:sz w:val="21"/>
                <w:szCs w:val="21"/>
                <w:lang w:eastAsia="zh-CN"/>
              </w:rPr>
            </w:pPr>
            <w:r>
              <w:rPr>
                <w:rFonts w:hint="eastAsia"/>
                <w:spacing w:val="1"/>
                <w:sz w:val="21"/>
                <w:szCs w:val="21"/>
                <w:lang w:eastAsia="zh-CN"/>
              </w:rPr>
              <w:t>－可调脚：塑料可调脚</w:t>
            </w:r>
          </w:p>
          <w:p w14:paraId="2BDFB8E7">
            <w:pPr>
              <w:pStyle w:val="12"/>
              <w:spacing w:before="94" w:line="360" w:lineRule="auto"/>
              <w:ind w:right="203"/>
              <w:rPr>
                <w:rFonts w:hint="eastAsia"/>
                <w:spacing w:val="1"/>
                <w:sz w:val="21"/>
                <w:szCs w:val="21"/>
                <w:lang w:eastAsia="zh-CN"/>
              </w:rPr>
            </w:pPr>
            <w:r>
              <w:rPr>
                <w:rFonts w:hint="eastAsia"/>
                <w:spacing w:val="1"/>
                <w:sz w:val="21"/>
                <w:szCs w:val="21"/>
                <w:lang w:val="en-US" w:eastAsia="zh-CN"/>
              </w:rPr>
              <w:t>5</w:t>
            </w:r>
            <w:r>
              <w:rPr>
                <w:rFonts w:hint="eastAsia"/>
                <w:spacing w:val="1"/>
                <w:sz w:val="21"/>
                <w:szCs w:val="21"/>
                <w:lang w:eastAsia="zh-CN"/>
              </w:rPr>
              <w:t>.电气配件：CCC认证86型强电面板、国产国标电线</w:t>
            </w:r>
          </w:p>
          <w:p w14:paraId="705357FF">
            <w:pPr>
              <w:pStyle w:val="12"/>
              <w:spacing w:before="94" w:line="360" w:lineRule="auto"/>
              <w:ind w:right="203"/>
              <w:rPr>
                <w:rFonts w:hint="eastAsia"/>
                <w:spacing w:val="1"/>
                <w:sz w:val="21"/>
                <w:szCs w:val="21"/>
                <w:lang w:eastAsia="zh-CN"/>
              </w:rPr>
            </w:pPr>
            <w:r>
              <w:rPr>
                <w:rFonts w:hint="eastAsia"/>
                <w:spacing w:val="1"/>
                <w:sz w:val="21"/>
                <w:szCs w:val="21"/>
                <w:lang w:val="en-US" w:eastAsia="zh-CN"/>
              </w:rPr>
              <w:t>6</w:t>
            </w:r>
            <w:r>
              <w:rPr>
                <w:rFonts w:hint="eastAsia"/>
                <w:spacing w:val="1"/>
                <w:sz w:val="21"/>
                <w:szCs w:val="21"/>
                <w:lang w:eastAsia="zh-CN"/>
              </w:rPr>
              <w:t>.备注：产品颜色中标后由甲方确定</w:t>
            </w:r>
          </w:p>
        </w:tc>
        <w:tc>
          <w:tcPr>
            <w:tcW w:w="5742" w:type="dxa"/>
            <w:vAlign w:val="center"/>
          </w:tcPr>
          <w:p w14:paraId="7D22D89D">
            <w:pPr>
              <w:pStyle w:val="12"/>
              <w:spacing w:before="94" w:line="360" w:lineRule="auto"/>
              <w:ind w:right="203"/>
              <w:rPr>
                <w:rFonts w:hint="eastAsia"/>
                <w:sz w:val="21"/>
                <w:szCs w:val="21"/>
                <w:lang w:eastAsia="zh-CN"/>
              </w:rPr>
            </w:pPr>
            <w:r>
              <w:rPr>
                <w:rFonts w:hint="eastAsia"/>
                <w:sz w:val="21"/>
                <w:szCs w:val="21"/>
                <w:lang w:eastAsia="zh-CN"/>
              </w:rPr>
              <w:t>1.基材：采用ENF级三聚氰胺饰面刨花板。桌面板厚25mm，其余板件厚为18mm，具有耐磨、抗刻划、耐高温、易清洁、耐酸碱等要求。</w:t>
            </w:r>
          </w:p>
          <w:p w14:paraId="722D6A06">
            <w:pPr>
              <w:pStyle w:val="12"/>
              <w:spacing w:before="94" w:line="360" w:lineRule="auto"/>
              <w:ind w:right="203"/>
              <w:rPr>
                <w:rFonts w:hint="eastAsia"/>
                <w:sz w:val="21"/>
                <w:szCs w:val="21"/>
                <w:lang w:eastAsia="zh-CN"/>
              </w:rPr>
            </w:pPr>
            <w:r>
              <w:rPr>
                <w:rFonts w:hint="eastAsia"/>
                <w:sz w:val="21"/>
                <w:szCs w:val="21"/>
                <w:lang w:eastAsia="zh-CN"/>
              </w:rPr>
              <w:t>2.封边：PUR热熔胶+1.5mm厚PVC封边。采用高温封边热熔胶，经全自动封边机热压与板材粘连无丝无缝，在不同地区气温、湿度的变化中不受影响，能长期不变形、不开裂；</w:t>
            </w:r>
          </w:p>
          <w:p w14:paraId="3E445733">
            <w:pPr>
              <w:pStyle w:val="12"/>
              <w:spacing w:before="94" w:line="360" w:lineRule="auto"/>
              <w:ind w:right="203"/>
              <w:rPr>
                <w:rFonts w:hint="eastAsia"/>
                <w:sz w:val="21"/>
                <w:szCs w:val="21"/>
                <w:lang w:eastAsia="zh-CN"/>
              </w:rPr>
            </w:pPr>
            <w:r>
              <w:rPr>
                <w:rFonts w:hint="eastAsia"/>
                <w:sz w:val="21"/>
                <w:szCs w:val="21"/>
                <w:lang w:eastAsia="zh-CN"/>
              </w:rPr>
              <w:t>3.五金配件：采用优质五金配件。所有五金件做防锈、防腐处理，带阻尼；符合国标要求。</w:t>
            </w:r>
          </w:p>
          <w:p w14:paraId="5A52A99A">
            <w:pPr>
              <w:pStyle w:val="12"/>
              <w:spacing w:before="94" w:line="360" w:lineRule="auto"/>
              <w:ind w:right="203"/>
              <w:rPr>
                <w:rFonts w:hint="eastAsia"/>
                <w:sz w:val="21"/>
                <w:szCs w:val="21"/>
                <w:lang w:eastAsia="zh-CN"/>
              </w:rPr>
            </w:pPr>
            <w:r>
              <w:rPr>
                <w:rFonts w:hint="eastAsia"/>
                <w:sz w:val="21"/>
                <w:szCs w:val="21"/>
                <w:lang w:eastAsia="zh-CN"/>
              </w:rPr>
              <w:t>4.屏风：钢板屏风，为全金属结构屏风组合，屏风厚度≥40mm。铝合金框架结构，内嵌冷轧钢板，无任何非钢制填充物。上下走线板位为钢制可拆卸，外挂式扣板结构，拥有便利的横竖向走线功能，可拆卸，便于检修强弱电。盖板为厚≥1.5mm铝合金，表面阳极氧化/静电喷塑处理。钢脚架采用≥30*60mm钢制方管，管壁厚度≥1.5mm，表面高温静电喷涂。</w:t>
            </w:r>
          </w:p>
          <w:p w14:paraId="6A5B9409">
            <w:pPr>
              <w:pStyle w:val="12"/>
              <w:spacing w:before="94" w:line="360" w:lineRule="auto"/>
              <w:ind w:right="203"/>
              <w:rPr>
                <w:rFonts w:hint="eastAsia"/>
                <w:sz w:val="21"/>
                <w:szCs w:val="21"/>
                <w:lang w:eastAsia="zh-CN"/>
              </w:rPr>
            </w:pPr>
            <w:r>
              <w:rPr>
                <w:rFonts w:hint="eastAsia"/>
                <w:sz w:val="21"/>
                <w:szCs w:val="21"/>
                <w:lang w:eastAsia="zh-CN"/>
              </w:rPr>
              <w:t>1）正面主屏屏风：桌面上屏风上部为玻璃，下部为冷轧钢板；桌面下为冷轧钢板。</w:t>
            </w:r>
          </w:p>
          <w:p w14:paraId="1F928F18">
            <w:pPr>
              <w:pStyle w:val="12"/>
              <w:spacing w:before="94" w:line="360" w:lineRule="auto"/>
              <w:ind w:right="203"/>
              <w:rPr>
                <w:rFonts w:hint="eastAsia"/>
                <w:sz w:val="21"/>
                <w:szCs w:val="21"/>
                <w:lang w:eastAsia="zh-CN"/>
              </w:rPr>
            </w:pPr>
            <w:r>
              <w:rPr>
                <w:rFonts w:hint="eastAsia"/>
                <w:sz w:val="21"/>
                <w:szCs w:val="21"/>
                <w:lang w:eastAsia="zh-CN"/>
              </w:rPr>
              <w:t>2）侧屏屏风：桌面上为冷轧钢板，在钢板上合适位置冲孔安装3组86型面板（2强电，1弱电）；桌面下为冷轧钢板，分2段，最下段为走线检修口。</w:t>
            </w:r>
          </w:p>
          <w:p w14:paraId="1FB96DE7">
            <w:pPr>
              <w:pStyle w:val="12"/>
              <w:spacing w:before="94" w:line="360" w:lineRule="auto"/>
              <w:ind w:right="203"/>
              <w:rPr>
                <w:rFonts w:hint="eastAsia"/>
                <w:sz w:val="21"/>
                <w:szCs w:val="21"/>
                <w:lang w:eastAsia="zh-CN"/>
              </w:rPr>
            </w:pPr>
            <w:r>
              <w:rPr>
                <w:rFonts w:hint="eastAsia"/>
                <w:sz w:val="21"/>
                <w:szCs w:val="21"/>
                <w:lang w:eastAsia="zh-CN"/>
              </w:rPr>
              <w:t>3）屏风底部配可调节脚。</w:t>
            </w:r>
          </w:p>
          <w:p w14:paraId="7302F9C7">
            <w:pPr>
              <w:pStyle w:val="12"/>
              <w:spacing w:before="94" w:line="360" w:lineRule="auto"/>
              <w:ind w:right="203"/>
              <w:rPr>
                <w:rFonts w:hint="eastAsia"/>
                <w:sz w:val="21"/>
                <w:szCs w:val="21"/>
                <w:lang w:eastAsia="zh-CN"/>
              </w:rPr>
            </w:pPr>
            <w:r>
              <w:rPr>
                <w:rFonts w:hint="eastAsia"/>
                <w:sz w:val="21"/>
                <w:szCs w:val="21"/>
                <w:lang w:eastAsia="zh-CN"/>
              </w:rPr>
              <w:t>4）屏风钢板面板：采用≥0.7mm一级冷轧钢板，表面静电喷粉涂装，粉末采用优质热固性粉末涂料。漆膜硬度达到2H；冲击强度无裂纹，附着力≥2级，耐腐蚀：无气泡产生、无锈迹、剥落、起皱、变色和失光现象。</w:t>
            </w:r>
          </w:p>
          <w:p w14:paraId="275252B3">
            <w:pPr>
              <w:pStyle w:val="12"/>
              <w:spacing w:before="94" w:line="360" w:lineRule="auto"/>
              <w:ind w:right="203"/>
              <w:rPr>
                <w:rFonts w:hint="eastAsia"/>
                <w:sz w:val="21"/>
                <w:szCs w:val="21"/>
                <w:lang w:eastAsia="zh-CN"/>
              </w:rPr>
            </w:pPr>
            <w:r>
              <w:rPr>
                <w:rFonts w:hint="eastAsia"/>
                <w:sz w:val="21"/>
                <w:szCs w:val="21"/>
                <w:lang w:eastAsia="zh-CN"/>
              </w:rPr>
              <w:t>5.活动柜：采用ENF级三聚氰胺饰面刨花板，为标准板式三斗柜，抽屉带阻尼。</w:t>
            </w:r>
          </w:p>
          <w:p w14:paraId="5AD2F771">
            <w:pPr>
              <w:pStyle w:val="12"/>
              <w:spacing w:before="94" w:line="360" w:lineRule="auto"/>
              <w:ind w:right="203"/>
              <w:rPr>
                <w:rFonts w:hint="eastAsia"/>
                <w:sz w:val="21"/>
                <w:szCs w:val="21"/>
                <w:lang w:eastAsia="zh-CN"/>
              </w:rPr>
            </w:pPr>
            <w:r>
              <w:rPr>
                <w:rFonts w:hint="eastAsia"/>
                <w:sz w:val="21"/>
                <w:szCs w:val="21"/>
                <w:lang w:eastAsia="zh-CN"/>
              </w:rPr>
              <w:t>6.每张工位需配置2组86型面板强电模块，面板需采用CCC认证，面板位置厂家自行设计，整体需位置合理，使用方便、确保安全性。中标单位需负责每组工位的强电接线、家具内穿线及面板安装，采用优质国产国标线。常规吊柜，需求可进一步与甲方沟通。桌面常规开洞（具体颜色待中标后由甲方提出）</w:t>
            </w:r>
          </w:p>
        </w:tc>
      </w:tr>
      <w:tr w14:paraId="21E71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174D9387">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20</w:t>
            </w:r>
          </w:p>
        </w:tc>
        <w:tc>
          <w:tcPr>
            <w:tcW w:w="833" w:type="dxa"/>
            <w:vAlign w:val="center"/>
          </w:tcPr>
          <w:p w14:paraId="7363EE90">
            <w:pPr>
              <w:pStyle w:val="12"/>
              <w:spacing w:before="129" w:line="360" w:lineRule="auto"/>
              <w:jc w:val="center"/>
              <w:rPr>
                <w:rFonts w:hint="eastAsia"/>
                <w:sz w:val="21"/>
                <w:szCs w:val="21"/>
                <w:lang w:val="en-US" w:eastAsia="zh-CN"/>
              </w:rPr>
            </w:pPr>
            <w:r>
              <w:rPr>
                <w:rFonts w:hint="eastAsia"/>
                <w:sz w:val="21"/>
                <w:szCs w:val="21"/>
                <w:lang w:val="en-US" w:eastAsia="zh-CN"/>
              </w:rPr>
              <w:t>L型屏风桌2</w:t>
            </w:r>
          </w:p>
        </w:tc>
        <w:tc>
          <w:tcPr>
            <w:tcW w:w="1023" w:type="dxa"/>
            <w:vAlign w:val="center"/>
          </w:tcPr>
          <w:p w14:paraId="5133B964">
            <w:pPr>
              <w:pStyle w:val="12"/>
              <w:spacing w:before="129" w:line="360" w:lineRule="auto"/>
              <w:jc w:val="center"/>
              <w:rPr>
                <w:rFonts w:hint="default"/>
                <w:sz w:val="21"/>
                <w:szCs w:val="21"/>
                <w:lang w:val="en-US" w:eastAsia="zh-CN"/>
              </w:rPr>
            </w:pPr>
            <w:r>
              <w:rPr>
                <w:rFonts w:hint="eastAsia"/>
                <w:sz w:val="21"/>
                <w:szCs w:val="21"/>
                <w:lang w:val="en-US" w:eastAsia="zh-CN"/>
              </w:rPr>
              <w:t>常规</w:t>
            </w:r>
          </w:p>
        </w:tc>
        <w:tc>
          <w:tcPr>
            <w:tcW w:w="3298" w:type="dxa"/>
            <w:vAlign w:val="center"/>
          </w:tcPr>
          <w:p w14:paraId="3666978C">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5340" cy="1302385"/>
                  <wp:effectExtent l="0" t="0" r="2540" b="8255"/>
                  <wp:docPr id="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3"/>
                          <pic:cNvPicPr>
                            <a:picLocks noChangeAspect="1"/>
                          </pic:cNvPicPr>
                        </pic:nvPicPr>
                        <pic:blipFill>
                          <a:blip r:embed="rId24"/>
                          <a:stretch>
                            <a:fillRect/>
                          </a:stretch>
                        </pic:blipFill>
                        <pic:spPr>
                          <a:xfrm>
                            <a:off x="0" y="0"/>
                            <a:ext cx="2085340" cy="1302385"/>
                          </a:xfrm>
                          <a:prstGeom prst="rect">
                            <a:avLst/>
                          </a:prstGeom>
                          <a:noFill/>
                          <a:ln>
                            <a:noFill/>
                          </a:ln>
                        </pic:spPr>
                      </pic:pic>
                    </a:graphicData>
                  </a:graphic>
                </wp:inline>
              </w:drawing>
            </w:r>
          </w:p>
        </w:tc>
        <w:tc>
          <w:tcPr>
            <w:tcW w:w="2207" w:type="dxa"/>
            <w:vAlign w:val="center"/>
          </w:tcPr>
          <w:p w14:paraId="2D51BBD9">
            <w:pPr>
              <w:pStyle w:val="12"/>
              <w:spacing w:before="91" w:line="360" w:lineRule="auto"/>
              <w:jc w:val="both"/>
              <w:rPr>
                <w:rFonts w:hint="eastAsia"/>
                <w:spacing w:val="3"/>
                <w:sz w:val="21"/>
                <w:szCs w:val="21"/>
                <w:lang w:eastAsia="zh-CN"/>
              </w:rPr>
            </w:pPr>
            <w:r>
              <w:rPr>
                <w:rFonts w:hint="eastAsia"/>
                <w:spacing w:val="3"/>
                <w:sz w:val="21"/>
                <w:szCs w:val="21"/>
                <w:lang w:eastAsia="zh-CN"/>
              </w:rPr>
              <w:t>1400*1600*1200mm（1200为屏风高度）</w:t>
            </w:r>
          </w:p>
        </w:tc>
        <w:tc>
          <w:tcPr>
            <w:tcW w:w="1059" w:type="dxa"/>
            <w:vAlign w:val="center"/>
          </w:tcPr>
          <w:p w14:paraId="6A4DA8BD">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2</w:t>
            </w:r>
          </w:p>
        </w:tc>
        <w:tc>
          <w:tcPr>
            <w:tcW w:w="2987" w:type="dxa"/>
            <w:vAlign w:val="center"/>
          </w:tcPr>
          <w:p w14:paraId="63561653">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桌面</w:t>
            </w:r>
          </w:p>
          <w:p w14:paraId="64EA7EE1">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屏风</w:t>
            </w:r>
          </w:p>
          <w:p w14:paraId="3C0E660C">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活动柜</w:t>
            </w:r>
          </w:p>
          <w:p w14:paraId="69AC1311">
            <w:pPr>
              <w:pStyle w:val="12"/>
              <w:spacing w:before="94" w:line="360" w:lineRule="auto"/>
              <w:ind w:right="203"/>
              <w:rPr>
                <w:rFonts w:hint="eastAsia"/>
                <w:spacing w:val="2"/>
                <w:sz w:val="21"/>
                <w:szCs w:val="21"/>
                <w:lang w:eastAsia="zh-CN"/>
              </w:rPr>
            </w:pPr>
            <w:r>
              <w:rPr>
                <w:rFonts w:hint="eastAsia"/>
                <w:spacing w:val="2"/>
                <w:sz w:val="21"/>
                <w:szCs w:val="21"/>
                <w:lang w:val="en-US" w:eastAsia="zh-CN"/>
              </w:rPr>
              <w:t>强电模块</w:t>
            </w:r>
          </w:p>
        </w:tc>
        <w:tc>
          <w:tcPr>
            <w:tcW w:w="3266" w:type="dxa"/>
            <w:vAlign w:val="center"/>
          </w:tcPr>
          <w:p w14:paraId="3F0D2A26">
            <w:pPr>
              <w:pStyle w:val="12"/>
              <w:spacing w:before="94" w:line="360" w:lineRule="auto"/>
              <w:ind w:right="203"/>
              <w:rPr>
                <w:rFonts w:hint="eastAsia"/>
                <w:spacing w:val="1"/>
                <w:sz w:val="21"/>
                <w:szCs w:val="21"/>
                <w:lang w:eastAsia="zh-CN"/>
              </w:rPr>
            </w:pPr>
            <w:r>
              <w:rPr>
                <w:rFonts w:hint="eastAsia"/>
                <w:spacing w:val="1"/>
                <w:sz w:val="21"/>
                <w:szCs w:val="21"/>
                <w:lang w:eastAsia="zh-CN"/>
              </w:rPr>
              <w:t>1.板材</w:t>
            </w:r>
            <w:r>
              <w:rPr>
                <w:rFonts w:hint="eastAsia"/>
                <w:spacing w:val="1"/>
                <w:sz w:val="21"/>
                <w:szCs w:val="21"/>
                <w:lang w:val="en-US" w:eastAsia="zh-CN"/>
              </w:rPr>
              <w:t>+封边</w:t>
            </w:r>
            <w:r>
              <w:rPr>
                <w:rFonts w:hint="eastAsia"/>
                <w:spacing w:val="1"/>
                <w:sz w:val="21"/>
                <w:szCs w:val="21"/>
                <w:lang w:eastAsia="zh-CN"/>
              </w:rPr>
              <w:t>：ENF级三聚氰胺饰面刨花板，桌面25mm、柜体及活动柜板18mm；1.5mm PVC封边+PUR热熔胶</w:t>
            </w:r>
          </w:p>
          <w:p w14:paraId="4F1386F4">
            <w:pPr>
              <w:pStyle w:val="12"/>
              <w:spacing w:before="94" w:line="360" w:lineRule="auto"/>
              <w:ind w:right="203"/>
              <w:rPr>
                <w:rFonts w:hint="eastAsia"/>
                <w:spacing w:val="1"/>
                <w:sz w:val="21"/>
                <w:szCs w:val="21"/>
                <w:lang w:eastAsia="zh-CN"/>
              </w:rPr>
            </w:pPr>
            <w:r>
              <w:rPr>
                <w:rFonts w:hint="eastAsia"/>
                <w:spacing w:val="1"/>
                <w:sz w:val="21"/>
                <w:szCs w:val="21"/>
                <w:lang w:eastAsia="zh-CN"/>
              </w:rPr>
              <w:t>2.五金：国标阻尼五金，防锈防腐处理</w:t>
            </w:r>
          </w:p>
          <w:p w14:paraId="39136285">
            <w:pPr>
              <w:pStyle w:val="12"/>
              <w:spacing w:before="94" w:line="360" w:lineRule="auto"/>
              <w:ind w:right="203"/>
              <w:rPr>
                <w:rFonts w:hint="eastAsia"/>
                <w:spacing w:val="1"/>
                <w:sz w:val="21"/>
                <w:szCs w:val="21"/>
                <w:lang w:eastAsia="zh-CN"/>
              </w:rPr>
            </w:pPr>
            <w:r>
              <w:rPr>
                <w:rFonts w:hint="eastAsia"/>
                <w:spacing w:val="1"/>
                <w:sz w:val="21"/>
                <w:szCs w:val="21"/>
                <w:lang w:eastAsia="zh-CN"/>
              </w:rPr>
              <w:t>3.屏风：≥40mm全金属屏风；铝合金框架、≥1.5mm铝合金盖板；≥0.7mm一级冷轧钢板；主屏上部玻璃；≥30*60mm壁厚1.5mm钢制方管脚架，静电喷涂，配可调脚</w:t>
            </w:r>
          </w:p>
          <w:p w14:paraId="5EFA45A5">
            <w:pPr>
              <w:pStyle w:val="12"/>
              <w:spacing w:before="94" w:line="360" w:lineRule="auto"/>
              <w:ind w:right="203"/>
              <w:rPr>
                <w:rFonts w:hint="eastAsia"/>
                <w:spacing w:val="1"/>
                <w:sz w:val="21"/>
                <w:szCs w:val="21"/>
                <w:lang w:eastAsia="zh-CN"/>
              </w:rPr>
            </w:pPr>
            <w:r>
              <w:rPr>
                <w:rFonts w:hint="eastAsia"/>
                <w:spacing w:val="1"/>
                <w:sz w:val="21"/>
                <w:szCs w:val="21"/>
                <w:lang w:eastAsia="zh-CN"/>
              </w:rPr>
              <w:t>4.饰面涂料：钢板优质热固性静电粉末</w:t>
            </w:r>
          </w:p>
          <w:p w14:paraId="685B9D64">
            <w:pPr>
              <w:pStyle w:val="12"/>
              <w:spacing w:before="94" w:line="360" w:lineRule="auto"/>
              <w:ind w:right="203"/>
              <w:rPr>
                <w:rFonts w:hint="eastAsia"/>
                <w:spacing w:val="1"/>
                <w:sz w:val="21"/>
                <w:szCs w:val="21"/>
                <w:lang w:eastAsia="zh-CN"/>
              </w:rPr>
            </w:pPr>
            <w:r>
              <w:rPr>
                <w:rFonts w:hint="eastAsia"/>
                <w:spacing w:val="1"/>
                <w:sz w:val="21"/>
                <w:szCs w:val="21"/>
                <w:lang w:eastAsia="zh-CN"/>
              </w:rPr>
              <w:t>5.电气配件：CCC认证86型强电面板、国产国标电线</w:t>
            </w:r>
          </w:p>
          <w:p w14:paraId="0DAC5142">
            <w:pPr>
              <w:pStyle w:val="12"/>
              <w:spacing w:before="94" w:line="360" w:lineRule="auto"/>
              <w:ind w:right="203"/>
              <w:rPr>
                <w:rFonts w:hint="eastAsia"/>
                <w:spacing w:val="1"/>
                <w:sz w:val="21"/>
                <w:szCs w:val="21"/>
                <w:lang w:eastAsia="zh-CN"/>
              </w:rPr>
            </w:pPr>
            <w:r>
              <w:rPr>
                <w:rFonts w:hint="eastAsia"/>
                <w:spacing w:val="1"/>
                <w:sz w:val="21"/>
                <w:szCs w:val="21"/>
                <w:lang w:eastAsia="zh-CN"/>
              </w:rPr>
              <w:t>6.备注：整体颜色中标后甲方确定</w:t>
            </w:r>
          </w:p>
        </w:tc>
        <w:tc>
          <w:tcPr>
            <w:tcW w:w="5742" w:type="dxa"/>
            <w:vAlign w:val="center"/>
          </w:tcPr>
          <w:p w14:paraId="2D3621BE">
            <w:pPr>
              <w:pStyle w:val="12"/>
              <w:spacing w:before="94" w:line="360" w:lineRule="auto"/>
              <w:ind w:right="203"/>
              <w:rPr>
                <w:rFonts w:hint="eastAsia"/>
                <w:sz w:val="21"/>
                <w:szCs w:val="21"/>
                <w:lang w:eastAsia="zh-CN"/>
              </w:rPr>
            </w:pPr>
            <w:r>
              <w:rPr>
                <w:rFonts w:hint="eastAsia"/>
                <w:sz w:val="21"/>
                <w:szCs w:val="21"/>
                <w:lang w:eastAsia="zh-CN"/>
              </w:rPr>
              <w:t>1.基材：采用ENF级三聚氰胺饰面刨花板。桌面板厚25mm，其余板件厚为18mm，具有耐磨、抗刻划、耐高温、易清洁、耐酸碱等要求。</w:t>
            </w:r>
          </w:p>
          <w:p w14:paraId="3E0AE6A6">
            <w:pPr>
              <w:pStyle w:val="12"/>
              <w:spacing w:before="94" w:line="360" w:lineRule="auto"/>
              <w:ind w:right="203"/>
              <w:rPr>
                <w:rFonts w:hint="eastAsia"/>
                <w:sz w:val="21"/>
                <w:szCs w:val="21"/>
                <w:lang w:eastAsia="zh-CN"/>
              </w:rPr>
            </w:pPr>
            <w:r>
              <w:rPr>
                <w:rFonts w:hint="eastAsia"/>
                <w:sz w:val="21"/>
                <w:szCs w:val="21"/>
                <w:lang w:eastAsia="zh-CN"/>
              </w:rPr>
              <w:t>2.封边：PUR热熔胶+1.5mm厚PVC封边。采用高温封边热熔胶，经全自动封边机热压与板材粘连无丝无缝，在不同地区气温、湿度的变化中不受影响，能长期不变形、不开裂；</w:t>
            </w:r>
          </w:p>
          <w:p w14:paraId="19D4986A">
            <w:pPr>
              <w:pStyle w:val="12"/>
              <w:spacing w:before="94" w:line="360" w:lineRule="auto"/>
              <w:ind w:right="203"/>
              <w:rPr>
                <w:rFonts w:hint="eastAsia"/>
                <w:sz w:val="21"/>
                <w:szCs w:val="21"/>
                <w:lang w:eastAsia="zh-CN"/>
              </w:rPr>
            </w:pPr>
            <w:r>
              <w:rPr>
                <w:rFonts w:hint="eastAsia"/>
                <w:sz w:val="21"/>
                <w:szCs w:val="21"/>
                <w:lang w:eastAsia="zh-CN"/>
              </w:rPr>
              <w:t>3.五金配件：采用优质五金配件。所有五金件做防锈、防腐处理，带阻尼；符合国标要求。</w:t>
            </w:r>
          </w:p>
          <w:p w14:paraId="765E84B4">
            <w:pPr>
              <w:pStyle w:val="12"/>
              <w:spacing w:before="94" w:line="360" w:lineRule="auto"/>
              <w:ind w:right="203"/>
              <w:rPr>
                <w:rFonts w:hint="eastAsia"/>
                <w:sz w:val="21"/>
                <w:szCs w:val="21"/>
                <w:lang w:eastAsia="zh-CN"/>
              </w:rPr>
            </w:pPr>
            <w:r>
              <w:rPr>
                <w:rFonts w:hint="eastAsia"/>
                <w:sz w:val="21"/>
                <w:szCs w:val="21"/>
                <w:lang w:eastAsia="zh-CN"/>
              </w:rPr>
              <w:t>4.屏风：钢板屏风，为全金属结构屏风组合，屏风厚度≥40mm。铝合金框架结构，内嵌冷轧钢板，无任何非钢制填充物。上下走线板位为钢制可拆卸，外挂式扣板结构，拥有便利的横竖向走线功能，可拆卸，便于检修强弱电。盖板为厚≥1.5mm铝合金，表面阳极氧化/静电喷塑处理。钢脚架采用≥30*60mm钢制方管，管壁厚度≥1.5mm，表面高温静电喷涂。</w:t>
            </w:r>
          </w:p>
          <w:p w14:paraId="2947D6DF">
            <w:pPr>
              <w:pStyle w:val="12"/>
              <w:spacing w:before="94" w:line="360" w:lineRule="auto"/>
              <w:ind w:right="203"/>
              <w:rPr>
                <w:rFonts w:hint="eastAsia"/>
                <w:sz w:val="21"/>
                <w:szCs w:val="21"/>
                <w:lang w:eastAsia="zh-CN"/>
              </w:rPr>
            </w:pPr>
            <w:r>
              <w:rPr>
                <w:rFonts w:hint="eastAsia"/>
                <w:sz w:val="21"/>
                <w:szCs w:val="21"/>
                <w:lang w:eastAsia="zh-CN"/>
              </w:rPr>
              <w:t>1）正面主屏屏风：桌面上屏风上部为玻璃，下部为冷轧钢板；桌面下为冷轧钢板。</w:t>
            </w:r>
          </w:p>
          <w:p w14:paraId="7F9E9002">
            <w:pPr>
              <w:pStyle w:val="12"/>
              <w:spacing w:before="94" w:line="360" w:lineRule="auto"/>
              <w:ind w:right="203"/>
              <w:rPr>
                <w:rFonts w:hint="eastAsia"/>
                <w:sz w:val="21"/>
                <w:szCs w:val="21"/>
                <w:lang w:eastAsia="zh-CN"/>
              </w:rPr>
            </w:pPr>
            <w:r>
              <w:rPr>
                <w:rFonts w:hint="eastAsia"/>
                <w:sz w:val="21"/>
                <w:szCs w:val="21"/>
                <w:lang w:eastAsia="zh-CN"/>
              </w:rPr>
              <w:t>2）侧屏屏风：桌面上为冷轧钢板，在钢板上合适位置冲孔安装3组86型面板（2强电，1弱电）；桌面下为冷轧钢板，分2段，最下段为走线检修口。</w:t>
            </w:r>
          </w:p>
          <w:p w14:paraId="5C0676C6">
            <w:pPr>
              <w:pStyle w:val="12"/>
              <w:spacing w:before="94" w:line="360" w:lineRule="auto"/>
              <w:ind w:right="203"/>
              <w:rPr>
                <w:rFonts w:hint="eastAsia"/>
                <w:sz w:val="21"/>
                <w:szCs w:val="21"/>
                <w:lang w:eastAsia="zh-CN"/>
              </w:rPr>
            </w:pPr>
            <w:r>
              <w:rPr>
                <w:rFonts w:hint="eastAsia"/>
                <w:sz w:val="21"/>
                <w:szCs w:val="21"/>
                <w:lang w:eastAsia="zh-CN"/>
              </w:rPr>
              <w:t>3）屏风底部配可调节脚。</w:t>
            </w:r>
          </w:p>
          <w:p w14:paraId="2164309B">
            <w:pPr>
              <w:pStyle w:val="12"/>
              <w:spacing w:before="94" w:line="360" w:lineRule="auto"/>
              <w:ind w:right="203"/>
              <w:rPr>
                <w:rFonts w:hint="eastAsia"/>
                <w:sz w:val="21"/>
                <w:szCs w:val="21"/>
                <w:lang w:eastAsia="zh-CN"/>
              </w:rPr>
            </w:pPr>
            <w:r>
              <w:rPr>
                <w:rFonts w:hint="eastAsia"/>
                <w:sz w:val="21"/>
                <w:szCs w:val="21"/>
                <w:lang w:eastAsia="zh-CN"/>
              </w:rPr>
              <w:t xml:space="preserve">4）屏风钢板面板：采用≥0.7mm一级冷轧钢板，表面静电喷粉涂装，粉末采用优质热固性粉末涂料，漆膜硬度达到2H；冲击强度无裂纹，附着力≥2级，耐腐蚀：无气泡产生、无锈迹、剥落、起皱、变色和失光现象。  </w:t>
            </w:r>
          </w:p>
          <w:p w14:paraId="567B35DE">
            <w:pPr>
              <w:pStyle w:val="12"/>
              <w:spacing w:before="94" w:line="360" w:lineRule="auto"/>
              <w:ind w:right="203"/>
              <w:rPr>
                <w:rFonts w:hint="eastAsia"/>
                <w:sz w:val="21"/>
                <w:szCs w:val="21"/>
                <w:lang w:eastAsia="zh-CN"/>
              </w:rPr>
            </w:pPr>
            <w:r>
              <w:rPr>
                <w:rFonts w:hint="eastAsia"/>
                <w:sz w:val="21"/>
                <w:szCs w:val="21"/>
                <w:lang w:eastAsia="zh-CN"/>
              </w:rPr>
              <w:t>5.活动柜：采用ENF级三聚氰胺饰面刨花板，为标准板式三斗柜，带阻尼。</w:t>
            </w:r>
          </w:p>
          <w:p w14:paraId="64B6C389">
            <w:pPr>
              <w:pStyle w:val="12"/>
              <w:spacing w:before="94" w:line="360" w:lineRule="auto"/>
              <w:ind w:right="203"/>
              <w:rPr>
                <w:rFonts w:hint="eastAsia"/>
                <w:sz w:val="21"/>
                <w:szCs w:val="21"/>
                <w:lang w:eastAsia="zh-CN"/>
              </w:rPr>
            </w:pPr>
            <w:r>
              <w:rPr>
                <w:rFonts w:hint="eastAsia"/>
                <w:sz w:val="21"/>
                <w:szCs w:val="21"/>
                <w:lang w:eastAsia="zh-CN"/>
              </w:rPr>
              <w:t>6.每张工位需配置2组86型面板强电模块，面板需采用CCC认证，面板位置厂家自行设计，整体需位置合理，使用方便、确保安全性。中标单位需负责每组工位的强电接线、家具内穿线及面板安装，采用优质国产国标线。常规吊柜，需求可进一步与甲方沟通，桌面常规开洞（具体颜色待中标后由甲方提出）</w:t>
            </w:r>
          </w:p>
        </w:tc>
      </w:tr>
      <w:tr w14:paraId="057B6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01AB694E">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21</w:t>
            </w:r>
          </w:p>
        </w:tc>
        <w:tc>
          <w:tcPr>
            <w:tcW w:w="833" w:type="dxa"/>
            <w:vAlign w:val="center"/>
          </w:tcPr>
          <w:p w14:paraId="5E15680C">
            <w:pPr>
              <w:pStyle w:val="12"/>
              <w:spacing w:before="129" w:line="360" w:lineRule="auto"/>
              <w:jc w:val="center"/>
              <w:rPr>
                <w:rFonts w:hint="eastAsia"/>
                <w:sz w:val="21"/>
                <w:szCs w:val="21"/>
                <w:lang w:val="en-US" w:eastAsia="zh-CN"/>
              </w:rPr>
            </w:pPr>
            <w:r>
              <w:rPr>
                <w:rFonts w:hint="eastAsia"/>
                <w:sz w:val="21"/>
                <w:szCs w:val="21"/>
                <w:lang w:val="en-US" w:eastAsia="zh-CN"/>
              </w:rPr>
              <w:t>L型屏风桌3</w:t>
            </w:r>
          </w:p>
        </w:tc>
        <w:tc>
          <w:tcPr>
            <w:tcW w:w="1023" w:type="dxa"/>
            <w:vAlign w:val="center"/>
          </w:tcPr>
          <w:p w14:paraId="2A68CD2C">
            <w:pPr>
              <w:pStyle w:val="12"/>
              <w:spacing w:before="129" w:line="360" w:lineRule="auto"/>
              <w:jc w:val="center"/>
              <w:rPr>
                <w:rFonts w:hint="default"/>
                <w:sz w:val="21"/>
                <w:szCs w:val="21"/>
                <w:lang w:val="en-US" w:eastAsia="zh-CN"/>
              </w:rPr>
            </w:pPr>
            <w:r>
              <w:rPr>
                <w:rFonts w:hint="eastAsia"/>
                <w:sz w:val="21"/>
                <w:szCs w:val="21"/>
                <w:lang w:val="en-US" w:eastAsia="zh-CN"/>
              </w:rPr>
              <w:t>常规</w:t>
            </w:r>
          </w:p>
        </w:tc>
        <w:tc>
          <w:tcPr>
            <w:tcW w:w="3298" w:type="dxa"/>
            <w:vAlign w:val="center"/>
          </w:tcPr>
          <w:p w14:paraId="02CD3216">
            <w:pPr>
              <w:pStyle w:val="12"/>
              <w:spacing w:before="91" w:line="360" w:lineRule="auto"/>
              <w:ind w:left="32"/>
              <w:jc w:val="both"/>
              <w:rPr>
                <w:rFonts w:hint="eastAsia" w:ascii="微软雅黑" w:hAnsi="宋体" w:eastAsia="微软雅黑" w:cs="宋体"/>
                <w:color w:val="auto"/>
                <w:kern w:val="0"/>
                <w:sz w:val="20"/>
                <w:szCs w:val="22"/>
                <w:highlight w:val="none"/>
              </w:rPr>
            </w:pPr>
          </w:p>
          <w:p w14:paraId="47DEFA83">
            <w:pPr>
              <w:pStyle w:val="12"/>
              <w:spacing w:before="91" w:line="360" w:lineRule="auto"/>
              <w:ind w:left="32"/>
              <w:jc w:val="both"/>
              <w:rPr>
                <w:rFonts w:hint="eastAsia" w:ascii="微软雅黑" w:hAnsi="宋体" w:eastAsia="微软雅黑" w:cs="宋体"/>
                <w:color w:val="auto"/>
                <w:kern w:val="0"/>
                <w:sz w:val="20"/>
                <w:szCs w:val="22"/>
                <w:highlight w:val="none"/>
              </w:rPr>
            </w:pPr>
            <w:r>
              <w:drawing>
                <wp:inline distT="0" distB="0" distL="114300" distR="114300">
                  <wp:extent cx="2083435" cy="1552575"/>
                  <wp:effectExtent l="0" t="0" r="4445" b="1905"/>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25"/>
                          <a:stretch>
                            <a:fillRect/>
                          </a:stretch>
                        </pic:blipFill>
                        <pic:spPr>
                          <a:xfrm>
                            <a:off x="0" y="0"/>
                            <a:ext cx="2083435" cy="1552575"/>
                          </a:xfrm>
                          <a:prstGeom prst="rect">
                            <a:avLst/>
                          </a:prstGeom>
                          <a:noFill/>
                          <a:ln>
                            <a:noFill/>
                          </a:ln>
                        </pic:spPr>
                      </pic:pic>
                    </a:graphicData>
                  </a:graphic>
                </wp:inline>
              </w:drawing>
            </w:r>
          </w:p>
        </w:tc>
        <w:tc>
          <w:tcPr>
            <w:tcW w:w="2207" w:type="dxa"/>
            <w:vAlign w:val="center"/>
          </w:tcPr>
          <w:p w14:paraId="6282B02A">
            <w:pPr>
              <w:pStyle w:val="12"/>
              <w:spacing w:before="91" w:line="360" w:lineRule="auto"/>
              <w:jc w:val="both"/>
              <w:rPr>
                <w:rFonts w:hint="eastAsia"/>
                <w:spacing w:val="3"/>
                <w:sz w:val="21"/>
                <w:szCs w:val="21"/>
                <w:lang w:eastAsia="zh-CN"/>
              </w:rPr>
            </w:pPr>
            <w:r>
              <w:rPr>
                <w:rFonts w:hint="eastAsia"/>
                <w:spacing w:val="3"/>
                <w:sz w:val="21"/>
                <w:szCs w:val="21"/>
                <w:lang w:eastAsia="zh-CN"/>
              </w:rPr>
              <w:t>1500*1500*H1200mm</w:t>
            </w:r>
          </w:p>
        </w:tc>
        <w:tc>
          <w:tcPr>
            <w:tcW w:w="1059" w:type="dxa"/>
            <w:vAlign w:val="center"/>
          </w:tcPr>
          <w:p w14:paraId="68AC04BF">
            <w:pPr>
              <w:pStyle w:val="12"/>
              <w:spacing w:before="91" w:line="360" w:lineRule="auto"/>
              <w:ind w:left="32"/>
              <w:jc w:val="center"/>
              <w:rPr>
                <w:rFonts w:hint="default"/>
                <w:spacing w:val="-2"/>
                <w:sz w:val="21"/>
                <w:szCs w:val="21"/>
                <w:lang w:val="en-US" w:eastAsia="zh-CN"/>
              </w:rPr>
            </w:pPr>
            <w:r>
              <w:rPr>
                <w:rFonts w:hint="eastAsia"/>
                <w:spacing w:val="-2"/>
                <w:sz w:val="21"/>
                <w:szCs w:val="21"/>
                <w:lang w:val="en-US" w:eastAsia="zh-CN"/>
              </w:rPr>
              <w:t>8</w:t>
            </w:r>
          </w:p>
        </w:tc>
        <w:tc>
          <w:tcPr>
            <w:tcW w:w="2987" w:type="dxa"/>
            <w:vAlign w:val="center"/>
          </w:tcPr>
          <w:p w14:paraId="6EEDED90">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桌面</w:t>
            </w:r>
          </w:p>
          <w:p w14:paraId="4B5D17CA">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屏风</w:t>
            </w:r>
          </w:p>
          <w:p w14:paraId="463CFDD7">
            <w:pPr>
              <w:pStyle w:val="12"/>
              <w:spacing w:before="94" w:line="360" w:lineRule="auto"/>
              <w:ind w:right="203"/>
              <w:rPr>
                <w:rFonts w:hint="eastAsia"/>
                <w:spacing w:val="2"/>
                <w:sz w:val="21"/>
                <w:szCs w:val="21"/>
                <w:lang w:val="en-US" w:eastAsia="zh-CN"/>
              </w:rPr>
            </w:pPr>
            <w:r>
              <w:rPr>
                <w:rFonts w:hint="eastAsia"/>
                <w:spacing w:val="2"/>
                <w:sz w:val="21"/>
                <w:szCs w:val="21"/>
                <w:lang w:val="en-US" w:eastAsia="zh-CN"/>
              </w:rPr>
              <w:t>活动柜</w:t>
            </w:r>
          </w:p>
          <w:p w14:paraId="45ADAC7A">
            <w:pPr>
              <w:pStyle w:val="12"/>
              <w:spacing w:before="94" w:line="360" w:lineRule="auto"/>
              <w:ind w:right="203"/>
              <w:rPr>
                <w:rFonts w:hint="eastAsia"/>
                <w:b/>
                <w:bCs/>
                <w:spacing w:val="2"/>
                <w:sz w:val="21"/>
                <w:szCs w:val="21"/>
                <w:lang w:eastAsia="zh-CN"/>
              </w:rPr>
            </w:pPr>
            <w:r>
              <w:rPr>
                <w:rFonts w:hint="eastAsia"/>
                <w:spacing w:val="2"/>
                <w:sz w:val="21"/>
                <w:szCs w:val="21"/>
                <w:lang w:val="en-US" w:eastAsia="zh-CN"/>
              </w:rPr>
              <w:t>强电模块</w:t>
            </w:r>
          </w:p>
        </w:tc>
        <w:tc>
          <w:tcPr>
            <w:tcW w:w="3266" w:type="dxa"/>
            <w:vAlign w:val="center"/>
          </w:tcPr>
          <w:p w14:paraId="2492B5E6">
            <w:pPr>
              <w:pStyle w:val="12"/>
              <w:spacing w:before="94" w:line="360" w:lineRule="auto"/>
              <w:ind w:right="203"/>
              <w:rPr>
                <w:rFonts w:hint="eastAsia"/>
                <w:spacing w:val="1"/>
                <w:sz w:val="21"/>
                <w:szCs w:val="21"/>
                <w:lang w:eastAsia="zh-CN"/>
              </w:rPr>
            </w:pPr>
            <w:r>
              <w:rPr>
                <w:rFonts w:hint="eastAsia"/>
                <w:spacing w:val="1"/>
                <w:sz w:val="21"/>
                <w:szCs w:val="21"/>
                <w:lang w:eastAsia="zh-CN"/>
              </w:rPr>
              <w:t>1.板材</w:t>
            </w:r>
            <w:r>
              <w:rPr>
                <w:rFonts w:hint="eastAsia"/>
                <w:spacing w:val="1"/>
                <w:sz w:val="21"/>
                <w:szCs w:val="21"/>
                <w:lang w:val="en-US" w:eastAsia="zh-CN"/>
              </w:rPr>
              <w:t>+封边</w:t>
            </w:r>
            <w:r>
              <w:rPr>
                <w:rFonts w:hint="eastAsia"/>
                <w:spacing w:val="1"/>
                <w:sz w:val="21"/>
                <w:szCs w:val="21"/>
                <w:lang w:eastAsia="zh-CN"/>
              </w:rPr>
              <w:t>：ENF级三聚氰胺刨花板，桌面</w:t>
            </w:r>
            <w:r>
              <w:rPr>
                <w:rFonts w:hint="eastAsia"/>
                <w:spacing w:val="1"/>
                <w:sz w:val="21"/>
                <w:szCs w:val="21"/>
                <w:lang w:val="en-US" w:eastAsia="zh-CN"/>
              </w:rPr>
              <w:t>≥</w:t>
            </w:r>
            <w:r>
              <w:rPr>
                <w:rFonts w:hint="eastAsia"/>
                <w:spacing w:val="1"/>
                <w:sz w:val="21"/>
                <w:szCs w:val="21"/>
                <w:lang w:eastAsia="zh-CN"/>
              </w:rPr>
              <w:t>25mm、其余板件/活动柜</w:t>
            </w:r>
            <w:r>
              <w:rPr>
                <w:rFonts w:hint="eastAsia"/>
                <w:spacing w:val="1"/>
                <w:sz w:val="21"/>
                <w:szCs w:val="21"/>
                <w:lang w:val="en-US" w:eastAsia="zh-CN"/>
              </w:rPr>
              <w:t>≥</w:t>
            </w:r>
            <w:r>
              <w:rPr>
                <w:rFonts w:hint="eastAsia"/>
                <w:spacing w:val="1"/>
                <w:sz w:val="21"/>
                <w:szCs w:val="21"/>
                <w:lang w:eastAsia="zh-CN"/>
              </w:rPr>
              <w:t>18mm；</w:t>
            </w:r>
            <w:r>
              <w:rPr>
                <w:rFonts w:hint="eastAsia"/>
                <w:spacing w:val="1"/>
                <w:sz w:val="21"/>
                <w:szCs w:val="21"/>
                <w:lang w:val="en-US" w:eastAsia="zh-CN"/>
              </w:rPr>
              <w:t>≥</w:t>
            </w:r>
            <w:r>
              <w:rPr>
                <w:rFonts w:hint="eastAsia"/>
                <w:spacing w:val="1"/>
                <w:sz w:val="21"/>
                <w:szCs w:val="21"/>
                <w:lang w:eastAsia="zh-CN"/>
              </w:rPr>
              <w:t>1.5mmPVC封边+PUR热熔胶</w:t>
            </w:r>
          </w:p>
          <w:p w14:paraId="2E9B8986">
            <w:pPr>
              <w:pStyle w:val="12"/>
              <w:spacing w:before="94" w:line="360" w:lineRule="auto"/>
              <w:ind w:right="203"/>
              <w:rPr>
                <w:rFonts w:hint="eastAsia"/>
                <w:spacing w:val="1"/>
                <w:sz w:val="21"/>
                <w:szCs w:val="21"/>
                <w:lang w:eastAsia="zh-CN"/>
              </w:rPr>
            </w:pPr>
            <w:r>
              <w:rPr>
                <w:rFonts w:hint="eastAsia"/>
                <w:spacing w:val="1"/>
                <w:sz w:val="21"/>
                <w:szCs w:val="21"/>
                <w:lang w:eastAsia="zh-CN"/>
              </w:rPr>
              <w:t>2.五金：国标阻尼五金，防锈防腐处理</w:t>
            </w:r>
          </w:p>
          <w:p w14:paraId="0CA385FB">
            <w:pPr>
              <w:pStyle w:val="12"/>
              <w:spacing w:before="94" w:line="360" w:lineRule="auto"/>
              <w:ind w:right="203"/>
              <w:rPr>
                <w:rFonts w:hint="eastAsia"/>
                <w:spacing w:val="1"/>
                <w:sz w:val="21"/>
                <w:szCs w:val="21"/>
                <w:lang w:eastAsia="zh-CN"/>
              </w:rPr>
            </w:pPr>
            <w:r>
              <w:rPr>
                <w:rFonts w:hint="eastAsia"/>
                <w:spacing w:val="1"/>
                <w:sz w:val="21"/>
                <w:szCs w:val="21"/>
                <w:lang w:eastAsia="zh-CN"/>
              </w:rPr>
              <w:t>3.屏风</w:t>
            </w:r>
          </w:p>
          <w:p w14:paraId="47C15953">
            <w:pPr>
              <w:pStyle w:val="12"/>
              <w:spacing w:before="94" w:line="360" w:lineRule="auto"/>
              <w:ind w:right="203"/>
              <w:rPr>
                <w:rFonts w:hint="eastAsia"/>
                <w:spacing w:val="1"/>
                <w:sz w:val="21"/>
                <w:szCs w:val="21"/>
                <w:lang w:eastAsia="zh-CN"/>
              </w:rPr>
            </w:pPr>
            <w:r>
              <w:rPr>
                <w:rFonts w:hint="eastAsia"/>
                <w:spacing w:val="1"/>
                <w:sz w:val="21"/>
                <w:szCs w:val="21"/>
                <w:lang w:eastAsia="zh-CN"/>
              </w:rPr>
              <w:t>框架/盖板：铝合金，盖板≥1.5mm，阳极氧化/静电喷塑</w:t>
            </w:r>
          </w:p>
          <w:p w14:paraId="2BD5B7DE">
            <w:pPr>
              <w:pStyle w:val="12"/>
              <w:spacing w:before="94" w:line="360" w:lineRule="auto"/>
              <w:ind w:right="203"/>
              <w:rPr>
                <w:rFonts w:hint="eastAsia"/>
                <w:spacing w:val="1"/>
                <w:sz w:val="21"/>
                <w:szCs w:val="21"/>
                <w:lang w:eastAsia="zh-CN"/>
              </w:rPr>
            </w:pPr>
            <w:r>
              <w:rPr>
                <w:rFonts w:hint="eastAsia"/>
                <w:spacing w:val="1"/>
                <w:sz w:val="21"/>
                <w:szCs w:val="21"/>
                <w:lang w:eastAsia="zh-CN"/>
              </w:rPr>
              <w:t>面板：≥0.7mm一级冷轧钢板，热固粉末静电喷涂；主屏上部砂玻璃</w:t>
            </w:r>
          </w:p>
          <w:p w14:paraId="606F4F58">
            <w:pPr>
              <w:pStyle w:val="12"/>
              <w:spacing w:before="94" w:line="360" w:lineRule="auto"/>
              <w:ind w:right="203"/>
              <w:rPr>
                <w:rFonts w:hint="eastAsia"/>
                <w:spacing w:val="1"/>
                <w:sz w:val="21"/>
                <w:szCs w:val="21"/>
                <w:lang w:eastAsia="zh-CN"/>
              </w:rPr>
            </w:pPr>
            <w:r>
              <w:rPr>
                <w:rFonts w:hint="eastAsia"/>
                <w:spacing w:val="1"/>
                <w:sz w:val="21"/>
                <w:szCs w:val="21"/>
                <w:lang w:eastAsia="zh-CN"/>
              </w:rPr>
              <w:t>支撑：≥30*60mm壁厚1.5mm钢制方管脚架，配可调脚</w:t>
            </w:r>
          </w:p>
          <w:p w14:paraId="7C168EE0">
            <w:pPr>
              <w:pStyle w:val="12"/>
              <w:spacing w:before="94" w:line="360" w:lineRule="auto"/>
              <w:ind w:right="203"/>
              <w:rPr>
                <w:rFonts w:hint="eastAsia"/>
                <w:spacing w:val="1"/>
                <w:sz w:val="21"/>
                <w:szCs w:val="21"/>
                <w:lang w:eastAsia="zh-CN"/>
              </w:rPr>
            </w:pPr>
            <w:r>
              <w:rPr>
                <w:rFonts w:hint="eastAsia"/>
                <w:spacing w:val="1"/>
                <w:sz w:val="21"/>
                <w:szCs w:val="21"/>
                <w:lang w:eastAsia="zh-CN"/>
              </w:rPr>
              <w:t>4.电气：CCC认证86型强电面板、国产国标电线</w:t>
            </w:r>
          </w:p>
          <w:p w14:paraId="1DDCE647">
            <w:pPr>
              <w:pStyle w:val="12"/>
              <w:spacing w:before="94" w:line="360" w:lineRule="auto"/>
              <w:ind w:right="203"/>
              <w:rPr>
                <w:rFonts w:hint="eastAsia"/>
                <w:spacing w:val="1"/>
                <w:sz w:val="21"/>
                <w:szCs w:val="21"/>
                <w:lang w:eastAsia="zh-CN"/>
              </w:rPr>
            </w:pPr>
            <w:r>
              <w:rPr>
                <w:rFonts w:hint="eastAsia"/>
                <w:spacing w:val="1"/>
                <w:sz w:val="21"/>
                <w:szCs w:val="21"/>
                <w:lang w:eastAsia="zh-CN"/>
              </w:rPr>
              <w:t>5.备注：成品颜色中标后甲方确定</w:t>
            </w:r>
          </w:p>
        </w:tc>
        <w:tc>
          <w:tcPr>
            <w:tcW w:w="5742" w:type="dxa"/>
            <w:vAlign w:val="center"/>
          </w:tcPr>
          <w:p w14:paraId="61FFF47E">
            <w:pPr>
              <w:pStyle w:val="12"/>
              <w:spacing w:before="94" w:line="360" w:lineRule="auto"/>
              <w:ind w:right="203"/>
              <w:rPr>
                <w:rFonts w:hint="eastAsia"/>
                <w:sz w:val="21"/>
                <w:szCs w:val="21"/>
                <w:lang w:eastAsia="zh-CN"/>
              </w:rPr>
            </w:pPr>
            <w:r>
              <w:rPr>
                <w:rFonts w:hint="eastAsia"/>
                <w:sz w:val="21"/>
                <w:szCs w:val="21"/>
                <w:lang w:eastAsia="zh-CN"/>
              </w:rPr>
              <w:t>1.采用ENF级三聚氰胺饰面刨花板，桌面板厚</w:t>
            </w:r>
            <w:r>
              <w:rPr>
                <w:rFonts w:hint="eastAsia"/>
                <w:spacing w:val="1"/>
                <w:sz w:val="21"/>
                <w:szCs w:val="21"/>
                <w:lang w:val="en-US" w:eastAsia="zh-CN"/>
              </w:rPr>
              <w:t>≥</w:t>
            </w:r>
            <w:r>
              <w:rPr>
                <w:rFonts w:hint="eastAsia"/>
                <w:sz w:val="21"/>
                <w:szCs w:val="21"/>
                <w:lang w:eastAsia="zh-CN"/>
              </w:rPr>
              <w:t>25mm，其余板件厚为</w:t>
            </w:r>
            <w:r>
              <w:rPr>
                <w:rFonts w:hint="eastAsia"/>
                <w:spacing w:val="1"/>
                <w:sz w:val="21"/>
                <w:szCs w:val="21"/>
                <w:lang w:val="en-US" w:eastAsia="zh-CN"/>
              </w:rPr>
              <w:t>≥</w:t>
            </w:r>
            <w:r>
              <w:rPr>
                <w:rFonts w:hint="eastAsia"/>
                <w:sz w:val="21"/>
                <w:szCs w:val="21"/>
                <w:lang w:eastAsia="zh-CN"/>
              </w:rPr>
              <w:t>18mm，采用优质五金配件，铝合金框架，上部为砂玻璃，中部为木板，下部为木板。</w:t>
            </w:r>
          </w:p>
          <w:p w14:paraId="2A6EB736">
            <w:pPr>
              <w:pStyle w:val="12"/>
              <w:spacing w:before="94" w:line="360" w:lineRule="auto"/>
              <w:ind w:right="203"/>
              <w:rPr>
                <w:rFonts w:hint="eastAsia"/>
                <w:sz w:val="21"/>
                <w:szCs w:val="21"/>
                <w:lang w:eastAsia="zh-CN"/>
              </w:rPr>
            </w:pPr>
            <w:r>
              <w:rPr>
                <w:rFonts w:hint="eastAsia"/>
                <w:sz w:val="21"/>
                <w:szCs w:val="21"/>
                <w:lang w:eastAsia="zh-CN"/>
              </w:rPr>
              <w:t>2.封边：PUR热熔胶+1.5mm厚PVC封边。采用高温封边热熔胶，经全自动封边机热压与板材粘连无丝无缝，在不同地区气温、湿度的变化中不受影响，能长期不变形、不开裂；</w:t>
            </w:r>
          </w:p>
          <w:p w14:paraId="0A86D604">
            <w:pPr>
              <w:pStyle w:val="12"/>
              <w:spacing w:before="94" w:line="360" w:lineRule="auto"/>
              <w:ind w:right="203"/>
              <w:rPr>
                <w:rFonts w:hint="eastAsia"/>
                <w:sz w:val="21"/>
                <w:szCs w:val="21"/>
                <w:lang w:eastAsia="zh-CN"/>
              </w:rPr>
            </w:pPr>
            <w:r>
              <w:rPr>
                <w:rFonts w:hint="eastAsia"/>
                <w:sz w:val="21"/>
                <w:szCs w:val="21"/>
                <w:lang w:eastAsia="zh-CN"/>
              </w:rPr>
              <w:t>3.五金配件：采用优质五金配件。所有五金件做防锈、防腐处理，带阻尼；符合国家标准。</w:t>
            </w:r>
          </w:p>
          <w:p w14:paraId="55018D0A">
            <w:pPr>
              <w:pStyle w:val="12"/>
              <w:spacing w:before="94" w:line="360" w:lineRule="auto"/>
              <w:ind w:right="203"/>
              <w:rPr>
                <w:rFonts w:hint="eastAsia"/>
                <w:sz w:val="21"/>
                <w:szCs w:val="21"/>
                <w:lang w:eastAsia="zh-CN"/>
              </w:rPr>
            </w:pPr>
            <w:r>
              <w:rPr>
                <w:rFonts w:hint="eastAsia"/>
                <w:sz w:val="21"/>
                <w:szCs w:val="21"/>
                <w:lang w:eastAsia="zh-CN"/>
              </w:rPr>
              <w:t>4.屏风：钢板屏风，为全金属结构屏风组合，屏风厚度≥40mm。铝合金框架结构，内嵌冷轧钢板，无任何非钢制填充物。上下走线板位为钢制可拆卸，外挂式扣板结构，拥有便利的横竖向走线功能，可拆卸，便于检修强弱电。盖板为厚≥1.5mm铝合金，表面阳极氧化/静电喷塑处理。钢脚架采用≥30*60mm钢制方管，管壁厚度≥1.5mm，表面高温静电喷涂。</w:t>
            </w:r>
          </w:p>
          <w:p w14:paraId="73AA21D1">
            <w:pPr>
              <w:pStyle w:val="12"/>
              <w:spacing w:before="94" w:line="360" w:lineRule="auto"/>
              <w:ind w:right="203"/>
              <w:rPr>
                <w:rFonts w:hint="eastAsia"/>
                <w:sz w:val="21"/>
                <w:szCs w:val="21"/>
                <w:lang w:eastAsia="zh-CN"/>
              </w:rPr>
            </w:pPr>
            <w:r>
              <w:rPr>
                <w:rFonts w:hint="eastAsia"/>
                <w:sz w:val="21"/>
                <w:szCs w:val="21"/>
                <w:lang w:eastAsia="zh-CN"/>
              </w:rPr>
              <w:t>1）正面主屏屏风：桌面上屏风上部为玻璃，下部为冷轧钢板；桌面下为冷轧钢板。</w:t>
            </w:r>
          </w:p>
          <w:p w14:paraId="274BF823">
            <w:pPr>
              <w:pStyle w:val="12"/>
              <w:spacing w:before="94" w:line="360" w:lineRule="auto"/>
              <w:ind w:right="203"/>
              <w:rPr>
                <w:rFonts w:hint="eastAsia"/>
                <w:sz w:val="21"/>
                <w:szCs w:val="21"/>
                <w:lang w:eastAsia="zh-CN"/>
              </w:rPr>
            </w:pPr>
            <w:r>
              <w:rPr>
                <w:rFonts w:hint="eastAsia"/>
                <w:sz w:val="21"/>
                <w:szCs w:val="21"/>
                <w:lang w:eastAsia="zh-CN"/>
              </w:rPr>
              <w:t>2）侧屏屏风：桌面上为冷轧钢板，在钢板上合适位置冲孔安装3组86型面板（2强电，1弱电）；桌面下为冷轧钢板，分2段，最下段为走线检修口。</w:t>
            </w:r>
          </w:p>
          <w:p w14:paraId="453F1BBD">
            <w:pPr>
              <w:pStyle w:val="12"/>
              <w:spacing w:before="94" w:line="360" w:lineRule="auto"/>
              <w:ind w:right="203"/>
              <w:rPr>
                <w:rFonts w:hint="eastAsia"/>
                <w:sz w:val="21"/>
                <w:szCs w:val="21"/>
                <w:lang w:eastAsia="zh-CN"/>
              </w:rPr>
            </w:pPr>
            <w:r>
              <w:rPr>
                <w:rFonts w:hint="eastAsia"/>
                <w:sz w:val="21"/>
                <w:szCs w:val="21"/>
                <w:lang w:eastAsia="zh-CN"/>
              </w:rPr>
              <w:t>3）屏风底部配可调节脚。</w:t>
            </w:r>
          </w:p>
          <w:p w14:paraId="3B874DBE">
            <w:pPr>
              <w:pStyle w:val="12"/>
              <w:spacing w:before="94" w:line="360" w:lineRule="auto"/>
              <w:ind w:right="203"/>
              <w:rPr>
                <w:rFonts w:hint="eastAsia"/>
                <w:sz w:val="21"/>
                <w:szCs w:val="21"/>
                <w:lang w:eastAsia="zh-CN"/>
              </w:rPr>
            </w:pPr>
            <w:r>
              <w:rPr>
                <w:rFonts w:hint="eastAsia"/>
                <w:sz w:val="21"/>
                <w:szCs w:val="21"/>
                <w:lang w:eastAsia="zh-CN"/>
              </w:rPr>
              <w:t>4）屏风钢板面板：采用≥0.7mm一级冷轧钢板，表面静电喷粉涂装，粉末采用优质热固性粉末涂料。漆膜硬度达到2H；冲击强度无裂纹，附着力≥2级，耐腐蚀：无气泡产生、无锈迹、剥落、起皱、变色和失光现象。</w:t>
            </w:r>
          </w:p>
          <w:p w14:paraId="1BAA0994">
            <w:pPr>
              <w:pStyle w:val="12"/>
              <w:spacing w:before="94" w:line="360" w:lineRule="auto"/>
              <w:ind w:right="203"/>
              <w:rPr>
                <w:rFonts w:hint="eastAsia"/>
                <w:sz w:val="21"/>
                <w:szCs w:val="21"/>
                <w:lang w:eastAsia="zh-CN"/>
              </w:rPr>
            </w:pPr>
            <w:r>
              <w:rPr>
                <w:rFonts w:hint="eastAsia"/>
                <w:sz w:val="21"/>
                <w:szCs w:val="21"/>
                <w:lang w:eastAsia="zh-CN"/>
              </w:rPr>
              <w:t>5.活动柜：采用ENF级三聚氰胺饰面刨花板，为标准板式三斗柜，带阻尼。</w:t>
            </w:r>
          </w:p>
          <w:p w14:paraId="0B4DD829">
            <w:pPr>
              <w:pStyle w:val="12"/>
              <w:spacing w:before="94" w:line="360" w:lineRule="auto"/>
              <w:ind w:right="203"/>
              <w:rPr>
                <w:rFonts w:hint="eastAsia"/>
                <w:sz w:val="21"/>
                <w:szCs w:val="21"/>
                <w:lang w:eastAsia="zh-CN"/>
              </w:rPr>
            </w:pPr>
            <w:r>
              <w:rPr>
                <w:rFonts w:hint="eastAsia"/>
                <w:sz w:val="21"/>
                <w:szCs w:val="21"/>
                <w:lang w:eastAsia="zh-CN"/>
              </w:rPr>
              <w:t>6.每张工位需配置2组86型面板强电模块，面板需采用CCC认证，面板位置由厂家自行设计，整体需布局合理，使用方便，确保安全性。中标单位需负责每组工位的强电接线、家具内穿线及面板安装，采用优质国产国标线，常规吊柜，需求可进一步与甲方沟通，桌面常规开洞（具体颜色待中标后由甲方提出）</w:t>
            </w:r>
          </w:p>
        </w:tc>
      </w:tr>
      <w:tr w14:paraId="15591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trPr>
        <w:tc>
          <w:tcPr>
            <w:tcW w:w="675" w:type="dxa"/>
            <w:vAlign w:val="center"/>
          </w:tcPr>
          <w:p w14:paraId="5805E82A">
            <w:pPr>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22</w:t>
            </w:r>
          </w:p>
        </w:tc>
        <w:tc>
          <w:tcPr>
            <w:tcW w:w="833" w:type="dxa"/>
            <w:vAlign w:val="center"/>
          </w:tcPr>
          <w:p w14:paraId="526B1552">
            <w:pPr>
              <w:pStyle w:val="12"/>
              <w:spacing w:before="129" w:line="360" w:lineRule="auto"/>
              <w:jc w:val="center"/>
              <w:rPr>
                <w:rFonts w:hint="default" w:ascii="宋体" w:hAnsi="宋体" w:eastAsia="宋体" w:cs="宋体"/>
                <w:lang w:val="en-US" w:eastAsia="zh-CN"/>
              </w:rPr>
            </w:pPr>
            <w:r>
              <w:rPr>
                <w:rFonts w:hint="eastAsia"/>
                <w:sz w:val="21"/>
                <w:szCs w:val="21"/>
                <w:lang w:val="en-US" w:eastAsia="zh-CN"/>
              </w:rPr>
              <w:t>矮柜</w:t>
            </w:r>
          </w:p>
        </w:tc>
        <w:tc>
          <w:tcPr>
            <w:tcW w:w="1023" w:type="dxa"/>
            <w:vAlign w:val="center"/>
          </w:tcPr>
          <w:p w14:paraId="5DA48015">
            <w:pPr>
              <w:pStyle w:val="12"/>
              <w:spacing w:before="129" w:line="360" w:lineRule="auto"/>
              <w:jc w:val="center"/>
              <w:rPr>
                <w:sz w:val="21"/>
                <w:szCs w:val="21"/>
                <w:lang w:eastAsia="zh-CN"/>
              </w:rPr>
            </w:pPr>
            <w:r>
              <w:rPr>
                <w:rFonts w:hint="eastAsia"/>
                <w:sz w:val="21"/>
                <w:szCs w:val="21"/>
                <w:lang w:val="en-US" w:eastAsia="zh-CN"/>
              </w:rPr>
              <w:t>木质柜</w:t>
            </w:r>
          </w:p>
        </w:tc>
        <w:tc>
          <w:tcPr>
            <w:tcW w:w="3298" w:type="dxa"/>
            <w:vAlign w:val="center"/>
          </w:tcPr>
          <w:p w14:paraId="60680757">
            <w:pPr>
              <w:pStyle w:val="12"/>
              <w:spacing w:before="91" w:line="360" w:lineRule="auto"/>
              <w:jc w:val="both"/>
              <w:rPr>
                <w:rFonts w:hint="eastAsia" w:ascii="微软雅黑" w:hAnsi="宋体" w:eastAsia="微软雅黑" w:cs="宋体"/>
                <w:color w:val="auto"/>
                <w:kern w:val="0"/>
                <w:sz w:val="20"/>
                <w:szCs w:val="22"/>
                <w:highlight w:val="none"/>
              </w:rPr>
            </w:pPr>
            <w:r>
              <w:drawing>
                <wp:inline distT="0" distB="0" distL="114300" distR="114300">
                  <wp:extent cx="2082800" cy="2059940"/>
                  <wp:effectExtent l="0" t="0" r="5080" b="12700"/>
                  <wp:docPr id="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
                          <pic:cNvPicPr>
                            <a:picLocks noChangeAspect="1"/>
                          </pic:cNvPicPr>
                        </pic:nvPicPr>
                        <pic:blipFill>
                          <a:blip r:embed="rId26"/>
                          <a:stretch>
                            <a:fillRect/>
                          </a:stretch>
                        </pic:blipFill>
                        <pic:spPr>
                          <a:xfrm>
                            <a:off x="0" y="0"/>
                            <a:ext cx="2082800" cy="2059940"/>
                          </a:xfrm>
                          <a:prstGeom prst="rect">
                            <a:avLst/>
                          </a:prstGeom>
                          <a:noFill/>
                          <a:ln>
                            <a:noFill/>
                          </a:ln>
                        </pic:spPr>
                      </pic:pic>
                    </a:graphicData>
                  </a:graphic>
                </wp:inline>
              </w:drawing>
            </w:r>
          </w:p>
        </w:tc>
        <w:tc>
          <w:tcPr>
            <w:tcW w:w="2207" w:type="dxa"/>
            <w:vAlign w:val="center"/>
          </w:tcPr>
          <w:p w14:paraId="51382A7E">
            <w:pPr>
              <w:pStyle w:val="12"/>
              <w:spacing w:before="91" w:line="360" w:lineRule="auto"/>
              <w:jc w:val="both"/>
              <w:rPr>
                <w:spacing w:val="3"/>
                <w:sz w:val="21"/>
                <w:szCs w:val="21"/>
                <w:lang w:eastAsia="zh-CN"/>
              </w:rPr>
            </w:pPr>
            <w:r>
              <w:rPr>
                <w:rFonts w:hint="eastAsia"/>
                <w:spacing w:val="3"/>
                <w:sz w:val="21"/>
                <w:szCs w:val="21"/>
                <w:lang w:eastAsia="zh-CN"/>
              </w:rPr>
              <w:t>800*400*H800mm</w:t>
            </w:r>
          </w:p>
        </w:tc>
        <w:tc>
          <w:tcPr>
            <w:tcW w:w="1059" w:type="dxa"/>
            <w:vAlign w:val="center"/>
          </w:tcPr>
          <w:p w14:paraId="5FAF1731">
            <w:pPr>
              <w:pStyle w:val="12"/>
              <w:spacing w:before="91" w:line="360" w:lineRule="auto"/>
              <w:ind w:left="32"/>
              <w:jc w:val="center"/>
              <w:rPr>
                <w:spacing w:val="-2"/>
                <w:sz w:val="21"/>
                <w:szCs w:val="21"/>
                <w:lang w:eastAsia="zh-CN"/>
              </w:rPr>
            </w:pPr>
            <w:r>
              <w:rPr>
                <w:rFonts w:hint="eastAsia"/>
                <w:spacing w:val="-2"/>
                <w:sz w:val="21"/>
                <w:szCs w:val="21"/>
                <w:lang w:val="en-US" w:eastAsia="zh-CN"/>
              </w:rPr>
              <w:t>2</w:t>
            </w:r>
          </w:p>
        </w:tc>
        <w:tc>
          <w:tcPr>
            <w:tcW w:w="2987" w:type="dxa"/>
            <w:vAlign w:val="center"/>
          </w:tcPr>
          <w:p w14:paraId="44151334">
            <w:pPr>
              <w:pStyle w:val="12"/>
              <w:spacing w:before="94" w:line="360" w:lineRule="auto"/>
              <w:ind w:right="203"/>
              <w:rPr>
                <w:spacing w:val="2"/>
                <w:sz w:val="21"/>
                <w:szCs w:val="21"/>
                <w:lang w:eastAsia="zh-CN"/>
              </w:rPr>
            </w:pPr>
            <w:r>
              <w:rPr>
                <w:rFonts w:hint="eastAsia"/>
                <w:spacing w:val="2"/>
                <w:sz w:val="21"/>
                <w:szCs w:val="21"/>
                <w:lang w:eastAsia="zh-CN"/>
              </w:rPr>
              <w:t>由</w:t>
            </w:r>
            <w:r>
              <w:rPr>
                <w:rFonts w:hint="eastAsia"/>
                <w:spacing w:val="2"/>
                <w:sz w:val="21"/>
                <w:szCs w:val="21"/>
                <w:lang w:val="en-US" w:eastAsia="zh-CN"/>
              </w:rPr>
              <w:t>台面、抽屉、柜子</w:t>
            </w:r>
            <w:r>
              <w:rPr>
                <w:rFonts w:hint="eastAsia"/>
                <w:spacing w:val="2"/>
                <w:sz w:val="21"/>
                <w:szCs w:val="21"/>
                <w:lang w:eastAsia="zh-CN"/>
              </w:rPr>
              <w:t>构</w:t>
            </w:r>
            <w:r>
              <w:rPr>
                <w:rFonts w:hint="eastAsia"/>
                <w:spacing w:val="-2"/>
                <w:sz w:val="21"/>
                <w:szCs w:val="21"/>
                <w:lang w:eastAsia="zh-CN"/>
              </w:rPr>
              <w:t>成。</w:t>
            </w:r>
          </w:p>
        </w:tc>
        <w:tc>
          <w:tcPr>
            <w:tcW w:w="3266" w:type="dxa"/>
            <w:vAlign w:val="center"/>
          </w:tcPr>
          <w:p w14:paraId="5CD18975">
            <w:pPr>
              <w:pStyle w:val="12"/>
              <w:spacing w:before="63" w:line="360" w:lineRule="auto"/>
              <w:rPr>
                <w:rFonts w:hint="default"/>
                <w:sz w:val="21"/>
                <w:szCs w:val="21"/>
                <w:lang w:val="en-US" w:eastAsia="zh-CN"/>
              </w:rPr>
            </w:pPr>
            <w:r>
              <w:rPr>
                <w:rFonts w:hint="eastAsia"/>
                <w:spacing w:val="1"/>
                <w:position w:val="10"/>
                <w:sz w:val="21"/>
                <w:szCs w:val="21"/>
                <w:lang w:val="en-US" w:eastAsia="zh-CN"/>
              </w:rPr>
              <w:t>1.</w:t>
            </w:r>
            <w:r>
              <w:rPr>
                <w:rFonts w:hint="eastAsia"/>
                <w:spacing w:val="1"/>
                <w:position w:val="10"/>
                <w:sz w:val="21"/>
                <w:szCs w:val="21"/>
                <w:highlight w:val="none"/>
                <w:lang w:eastAsia="zh-CN"/>
              </w:rPr>
              <w:t>基材：采用ENF级三聚氰胺饰面刨花板</w:t>
            </w:r>
          </w:p>
          <w:p w14:paraId="106B448C">
            <w:pPr>
              <w:pStyle w:val="12"/>
              <w:spacing w:before="94" w:line="360" w:lineRule="auto"/>
              <w:ind w:right="203"/>
              <w:rPr>
                <w:rFonts w:hint="eastAsia"/>
                <w:sz w:val="21"/>
                <w:szCs w:val="21"/>
                <w:lang w:val="en-US" w:eastAsia="zh-CN"/>
              </w:rPr>
            </w:pPr>
            <w:r>
              <w:rPr>
                <w:rFonts w:hint="eastAsia"/>
                <w:sz w:val="21"/>
                <w:szCs w:val="21"/>
                <w:lang w:val="en-US" w:eastAsia="zh-CN"/>
              </w:rPr>
              <w:t>2.封边：PUR热熔胶+1.5mm厚PVC封边。</w:t>
            </w:r>
          </w:p>
          <w:p w14:paraId="4332A2FF">
            <w:pPr>
              <w:pStyle w:val="12"/>
              <w:spacing w:before="94" w:line="360" w:lineRule="auto"/>
              <w:ind w:right="203"/>
              <w:rPr>
                <w:spacing w:val="2"/>
                <w:sz w:val="21"/>
                <w:szCs w:val="21"/>
                <w:lang w:eastAsia="zh-CN"/>
              </w:rPr>
            </w:pPr>
            <w:r>
              <w:rPr>
                <w:rFonts w:hint="eastAsia"/>
                <w:spacing w:val="1"/>
                <w:sz w:val="21"/>
                <w:szCs w:val="21"/>
                <w:lang w:val="en-US" w:eastAsia="zh-CN"/>
              </w:rPr>
              <w:t>3.</w:t>
            </w:r>
            <w:r>
              <w:rPr>
                <w:rFonts w:hint="eastAsia"/>
                <w:spacing w:val="1"/>
                <w:sz w:val="21"/>
                <w:szCs w:val="21"/>
                <w:lang w:eastAsia="zh-CN"/>
              </w:rPr>
              <w:t>五金件：优质</w:t>
            </w:r>
            <w:r>
              <w:rPr>
                <w:rFonts w:hint="eastAsia"/>
                <w:spacing w:val="1"/>
                <w:sz w:val="21"/>
                <w:szCs w:val="21"/>
                <w:lang w:val="en-US" w:eastAsia="zh-CN"/>
              </w:rPr>
              <w:t>耐腐蚀</w:t>
            </w:r>
            <w:r>
              <w:rPr>
                <w:rFonts w:hint="eastAsia"/>
                <w:spacing w:val="1"/>
                <w:sz w:val="21"/>
                <w:szCs w:val="21"/>
                <w:lang w:eastAsia="zh-CN"/>
              </w:rPr>
              <w:t>连接件</w:t>
            </w:r>
          </w:p>
        </w:tc>
        <w:tc>
          <w:tcPr>
            <w:tcW w:w="5742" w:type="dxa"/>
            <w:vAlign w:val="center"/>
          </w:tcPr>
          <w:p w14:paraId="50189C6D">
            <w:pPr>
              <w:pStyle w:val="12"/>
              <w:spacing w:before="94" w:line="360" w:lineRule="auto"/>
              <w:ind w:right="203"/>
              <w:rPr>
                <w:rFonts w:hint="eastAsia"/>
                <w:sz w:val="21"/>
                <w:szCs w:val="21"/>
                <w:lang w:val="en-US" w:eastAsia="zh-CN"/>
              </w:rPr>
            </w:pPr>
            <w:r>
              <w:rPr>
                <w:rFonts w:hint="eastAsia"/>
                <w:sz w:val="21"/>
                <w:szCs w:val="21"/>
                <w:lang w:val="en-US" w:eastAsia="zh-CN"/>
              </w:rPr>
              <w:t xml:space="preserve">1.基材：采用ENF级三聚氰胺饰面刨花板。具有耐磨、抗刻划、耐高温、易清洁、耐酸碱等特性。                                                                                                              </w:t>
            </w:r>
          </w:p>
          <w:p w14:paraId="2A5CB458">
            <w:pPr>
              <w:pStyle w:val="12"/>
              <w:spacing w:before="94" w:line="360" w:lineRule="auto"/>
              <w:ind w:right="203"/>
              <w:rPr>
                <w:rFonts w:hint="eastAsia"/>
                <w:sz w:val="21"/>
                <w:szCs w:val="21"/>
                <w:lang w:val="en-US" w:eastAsia="zh-CN"/>
              </w:rPr>
            </w:pPr>
            <w:r>
              <w:rPr>
                <w:rFonts w:hint="eastAsia"/>
                <w:sz w:val="21"/>
                <w:szCs w:val="21"/>
                <w:lang w:val="en-US" w:eastAsia="zh-CN"/>
              </w:rPr>
              <w:t>2.封边：PUR热熔胶+1.5mm厚PVC封边。采用高温封边热熔胶，经全自动封边机热压与板材粘连无丝无缝，在不同地区气温、湿度的变化中不受影响，能长期不变形、不开裂；</w:t>
            </w:r>
          </w:p>
          <w:p w14:paraId="6CEDC818">
            <w:pPr>
              <w:pStyle w:val="12"/>
              <w:spacing w:before="94" w:line="360" w:lineRule="auto"/>
              <w:ind w:right="203"/>
              <w:rPr>
                <w:spacing w:val="-1"/>
                <w:sz w:val="21"/>
                <w:szCs w:val="21"/>
                <w:lang w:eastAsia="zh-CN"/>
              </w:rPr>
            </w:pPr>
            <w:r>
              <w:rPr>
                <w:rFonts w:hint="eastAsia"/>
                <w:sz w:val="21"/>
                <w:szCs w:val="21"/>
                <w:lang w:val="en-US" w:eastAsia="zh-CN"/>
              </w:rPr>
              <w:t>3.五金配件：采用优质五金配件。所有五金件做防锈、防腐处理，带阻尼；符合国家标准。1个抽屉带阻尼，2扇开门，优质拉手，桌沿三面围挡（具体颜色待中标后由甲方提出）</w:t>
            </w:r>
          </w:p>
        </w:tc>
      </w:tr>
      <w:tr w14:paraId="09E4D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0" w:hRule="atLeast"/>
        </w:trPr>
        <w:tc>
          <w:tcPr>
            <w:tcW w:w="21090" w:type="dxa"/>
            <w:gridSpan w:val="9"/>
            <w:vAlign w:val="center"/>
          </w:tcPr>
          <w:p w14:paraId="33A24769">
            <w:pPr>
              <w:pStyle w:val="12"/>
              <w:spacing w:before="42" w:line="360" w:lineRule="auto"/>
              <w:ind w:left="117"/>
              <w:rPr>
                <w:rFonts w:hint="eastAsia" w:ascii="宋体" w:hAnsi="宋体" w:eastAsia="宋体" w:cs="宋体"/>
                <w:sz w:val="21"/>
                <w:szCs w:val="21"/>
              </w:rPr>
            </w:pPr>
            <w:r>
              <w:rPr>
                <w:rFonts w:hint="eastAsia" w:ascii="宋体" w:hAnsi="宋体" w:eastAsia="宋体" w:cs="宋体"/>
                <w:spacing w:val="-5"/>
                <w:sz w:val="21"/>
                <w:szCs w:val="21"/>
              </w:rPr>
              <w:t>注：</w:t>
            </w:r>
          </w:p>
          <w:p w14:paraId="1611A18D">
            <w:pPr>
              <w:pStyle w:val="5"/>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投标方应对投标货物品牌、尺寸规格、颜色、材料、质量、性能等作出说明，提供所投产品的技术参数偏离表，按实际情况注明以上清单产品各项技术参数偏离情况（正偏离/满足/负偏离），技术要求偏离表不能违背真实的参数和指标。</w:t>
            </w:r>
          </w:p>
          <w:p w14:paraId="5564B08D">
            <w:pPr>
              <w:pStyle w:val="12"/>
              <w:spacing w:before="94"/>
              <w:ind w:left="0" w:leftChars="0" w:right="203"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（2）项目需求中指出的工艺、材料和货物的标准以及参照的技术参数、图片或型号仅起说明作用，并没有任何限制性和排他性，且</w:t>
            </w:r>
            <w:r>
              <w:rPr>
                <w:rFonts w:hint="eastAsia" w:ascii="宋体" w:hAnsi="宋体" w:eastAsia="宋体" w:cs="宋体"/>
                <w:color w:val="auto"/>
                <w:spacing w:val="0"/>
                <w:sz w:val="21"/>
                <w:szCs w:val="21"/>
                <w:highlight w:val="none"/>
                <w:lang w:eastAsia="zh-CN"/>
              </w:rPr>
              <w:t>图片所示细节（如颜色、纹理、 品牌标识等）不作为评审依据，最终以文字技术参数为准。</w:t>
            </w:r>
            <w:r>
              <w:rPr>
                <w:rFonts w:hint="eastAsia" w:ascii="宋体" w:hAnsi="宋体" w:eastAsia="宋体" w:cs="宋体"/>
                <w:color w:val="auto"/>
                <w:sz w:val="21"/>
                <w:szCs w:val="21"/>
                <w:highlight w:val="none"/>
                <w:lang w:eastAsia="zh-CN"/>
              </w:rPr>
              <w:t>响应方在投标中可以选用其他替代标准、技术参数或型号，但这些替代应以不影响产品质量或功能实现为前提。</w:t>
            </w:r>
          </w:p>
          <w:p w14:paraId="00A0A5AE">
            <w:pPr>
              <w:pStyle w:val="5"/>
              <w:ind w:left="0" w:leftChars="0" w:firstLine="420" w:firstLineChars="200"/>
              <w:rPr>
                <w:rFonts w:hint="eastAsia" w:ascii="宋体" w:hAnsi="宋体" w:eastAsia="宋体" w:cs="宋体"/>
                <w:color w:val="auto"/>
                <w:sz w:val="21"/>
                <w:szCs w:val="21"/>
                <w:highlight w:val="none"/>
                <w:lang w:eastAsia="zh-CN"/>
              </w:rPr>
            </w:pPr>
          </w:p>
          <w:p w14:paraId="0E5E7FD8">
            <w:pPr>
              <w:pStyle w:val="5"/>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（3）项目需求中指出的技术标准与规范如有更新，应以最新的标准规范实施。</w:t>
            </w:r>
          </w:p>
          <w:p w14:paraId="3B934985">
            <w:pPr>
              <w:pStyle w:val="5"/>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（4）所有采购家具产品，均需经使用方确认最终的色样方可采购或制作。</w:t>
            </w:r>
          </w:p>
          <w:p w14:paraId="22FF4D7A">
            <w:pPr>
              <w:pStyle w:val="12"/>
              <w:spacing w:before="94" w:line="360" w:lineRule="auto"/>
              <w:ind w:right="203"/>
              <w:rPr>
                <w:rFonts w:hint="eastAsia" w:ascii="宋体" w:hAnsi="宋体" w:eastAsia="宋体" w:cs="宋体"/>
                <w:spacing w:val="-3"/>
                <w:sz w:val="21"/>
                <w:szCs w:val="21"/>
                <w:lang w:eastAsia="zh-CN"/>
              </w:rPr>
            </w:pPr>
          </w:p>
        </w:tc>
      </w:tr>
    </w:tbl>
    <w:p w14:paraId="386A461B">
      <w:pPr>
        <w:pStyle w:val="4"/>
        <w:spacing w:before="81" w:line="360" w:lineRule="auto"/>
        <w:outlineLvl w:val="0"/>
        <w:rPr>
          <w:sz w:val="21"/>
          <w:szCs w:val="21"/>
          <w:lang w:eastAsia="zh-CN"/>
        </w:rPr>
      </w:pPr>
    </w:p>
    <w:p w14:paraId="540F8D91">
      <w:pPr>
        <w:spacing w:line="360" w:lineRule="auto"/>
        <w:rPr>
          <w:rFonts w:ascii="宋体" w:hAnsi="宋体" w:eastAsia="宋体" w:cs="宋体"/>
          <w:lang w:eastAsia="zh-CN"/>
        </w:rPr>
        <w:sectPr>
          <w:pgSz w:w="23820" w:h="16840" w:orient="landscape"/>
          <w:pgMar w:top="1800" w:right="1440" w:bottom="1800" w:left="1440" w:header="0" w:footer="0" w:gutter="0"/>
          <w:cols w:space="720" w:num="1"/>
        </w:sectPr>
      </w:pPr>
    </w:p>
    <w:p w14:paraId="4D65EB8C">
      <w:pPr>
        <w:spacing w:line="360" w:lineRule="auto"/>
        <w:rPr>
          <w:rFonts w:ascii="宋体" w:hAnsi="宋体" w:eastAsia="宋体" w:cs="宋体"/>
          <w:lang w:eastAsia="zh-CN"/>
        </w:rPr>
      </w:pPr>
    </w:p>
    <w:p w14:paraId="3CC02226">
      <w:pPr>
        <w:spacing w:before="123" w:line="360" w:lineRule="auto"/>
        <w:ind w:firstLine="420" w:firstLineChars="200"/>
        <w:outlineLvl w:val="6"/>
        <w:rPr>
          <w:rFonts w:ascii="宋体" w:hAnsi="宋体" w:eastAsia="宋体" w:cs="宋体"/>
          <w:lang w:eastAsia="zh-CN"/>
        </w:rPr>
      </w:pPr>
      <w:r>
        <w:rPr>
          <w:rFonts w:hint="eastAsia" w:ascii="宋体" w:hAnsi="宋体" w:eastAsia="宋体" w:cs="宋体"/>
          <w:b/>
          <w:bCs/>
          <w:lang w:eastAsia="zh-CN"/>
        </w:rPr>
        <w:t>四、材料要求</w:t>
      </w:r>
    </w:p>
    <w:p w14:paraId="762F1F91">
      <w:pPr>
        <w:pStyle w:val="4"/>
        <w:spacing w:before="315"/>
        <w:ind w:firstLine="420" w:firstLineChars="200"/>
        <w:rPr>
          <w:rFonts w:ascii="宋体" w:hAnsi="宋体" w:eastAsia="宋体" w:cs="宋体"/>
          <w:b/>
          <w:bCs/>
          <w:lang w:eastAsia="zh-CN"/>
        </w:rPr>
      </w:pPr>
      <w:r>
        <w:rPr>
          <w:rFonts w:hint="eastAsia"/>
          <w:sz w:val="21"/>
          <w:szCs w:val="21"/>
          <w:lang w:eastAsia="zh-CN"/>
        </w:rPr>
        <w:t>本项目采用的材料需符合以下要求：</w:t>
      </w:r>
    </w:p>
    <w:p w14:paraId="3B3D2E89">
      <w:pPr>
        <w:spacing w:line="360" w:lineRule="auto"/>
        <w:ind w:firstLine="420" w:firstLineChars="200"/>
        <w:rPr>
          <w:rFonts w:ascii="宋体" w:hAnsi="宋体" w:eastAsia="宋体" w:cs="宋体"/>
          <w:color w:val="auto"/>
          <w:lang w:eastAsia="zh-CN"/>
        </w:rPr>
      </w:pPr>
      <w:r>
        <w:rPr>
          <w:rFonts w:hint="eastAsia" w:ascii="宋体" w:hAnsi="宋体" w:eastAsia="宋体" w:cs="宋体"/>
          <w:b/>
          <w:bCs/>
          <w:lang w:eastAsia="zh-CN"/>
        </w:rPr>
        <w:t>（一）</w:t>
      </w:r>
      <w:r>
        <w:rPr>
          <w:rFonts w:hint="eastAsia" w:ascii="宋体" w:hAnsi="宋体" w:eastAsia="宋体" w:cs="宋体"/>
          <w:b/>
          <w:bCs/>
          <w:lang w:val="en-US" w:eastAsia="zh-CN"/>
        </w:rPr>
        <w:t>ENF级中纤板</w:t>
      </w:r>
      <w:r>
        <w:rPr>
          <w:rFonts w:hint="eastAsia" w:ascii="宋体" w:hAnsi="宋体" w:eastAsia="宋体" w:cs="宋体"/>
          <w:b/>
          <w:bCs/>
          <w:lang w:eastAsia="zh-CN"/>
        </w:rPr>
        <w:t>：</w:t>
      </w:r>
      <w:r>
        <w:rPr>
          <w:rFonts w:hint="eastAsia" w:ascii="宋体" w:hAnsi="宋体" w:eastAsia="宋体" w:cs="宋体"/>
          <w:color w:val="auto"/>
          <w:lang w:eastAsia="zh-CN"/>
        </w:rPr>
        <w:t>采用高密度ENF级环保中纤板，符合GB/T 11718-2021、GB 18580-2017国标检测标准，甲醛释放量≤0.025mg/m³。板材结构致密均匀，静曲强度≥22MPa，弹性模量≥2800MPa，吸水厚度膨胀率≤8%，板面平整无毛刺、不开裂、不变形，耐腐蚀、握钉力优异，适配饰面贴合、裁切封边加工。▲</w:t>
      </w:r>
      <w:r>
        <w:rPr>
          <w:rFonts w:ascii="宋体" w:hAnsi="宋体" w:eastAsia="宋体" w:cs="宋体"/>
          <w:sz w:val="24"/>
          <w:szCs w:val="24"/>
        </w:rPr>
        <w:t>游离甲醛和挥发性有机化物(VOC)均未检出</w:t>
      </w:r>
    </w:p>
    <w:p w14:paraId="3691C05C">
      <w:pPr>
        <w:spacing w:line="360" w:lineRule="auto"/>
        <w:ind w:firstLine="420" w:firstLineChars="200"/>
        <w:rPr>
          <w:lang w:eastAsia="zh-CN"/>
        </w:rPr>
      </w:pPr>
      <w:r>
        <w:rPr>
          <w:rFonts w:hint="eastAsia" w:ascii="宋体" w:hAnsi="宋体" w:eastAsia="宋体" w:cs="宋体"/>
          <w:b/>
          <w:bCs/>
          <w:color w:val="auto"/>
          <w:lang w:eastAsia="zh-CN"/>
        </w:rPr>
        <w:t>（二）</w:t>
      </w:r>
      <w:r>
        <w:rPr>
          <w:rFonts w:hint="eastAsia" w:ascii="宋体" w:hAnsi="宋体" w:eastAsia="宋体" w:cs="宋体"/>
          <w:b/>
          <w:bCs/>
          <w:color w:val="auto"/>
          <w:lang w:val="en-US" w:eastAsia="zh-CN"/>
        </w:rPr>
        <w:t>ENF级多层</w:t>
      </w:r>
      <w:r>
        <w:rPr>
          <w:rFonts w:hint="eastAsia" w:ascii="宋体" w:hAnsi="宋体" w:eastAsia="宋体" w:cs="宋体"/>
          <w:b/>
          <w:bCs/>
          <w:color w:val="auto"/>
          <w:lang w:eastAsia="zh-CN"/>
        </w:rPr>
        <w:t>板：</w:t>
      </w:r>
      <w:r>
        <w:rPr>
          <w:rFonts w:hint="eastAsia" w:ascii="宋体" w:hAnsi="宋体" w:eastAsia="宋体" w:cs="宋体"/>
          <w:color w:val="auto"/>
          <w:lang w:eastAsia="zh-CN"/>
        </w:rPr>
        <w:t>符合 GB18580-2017、GB/T 35601-2024、GB/T 9846-2015、GB/T 17657-2013、GB/T 39600-2021 标准，其中胶合强度≥0.70MPa、静曲强度顺纹≥22.0MPa、横纹≥20.0MPa、弹性模量顺纹≥5000MPa、横纹≥4000MPa、甲醛释放量≤0.025mg/m³（ENF 级，1m³气候箱法），总挥发性有机化合物(TVOC)≤100μg/m³。▲</w:t>
      </w:r>
      <w:r>
        <w:rPr>
          <w:rFonts w:ascii="宋体" w:hAnsi="宋体" w:eastAsia="宋体" w:cs="宋体"/>
          <w:sz w:val="24"/>
          <w:szCs w:val="24"/>
        </w:rPr>
        <w:t>游离甲醛和挥发性有机化物(VOC)均未检出</w:t>
      </w:r>
    </w:p>
    <w:p w14:paraId="4CAD5059">
      <w:pPr>
        <w:spacing w:line="360" w:lineRule="auto"/>
        <w:ind w:firstLine="420" w:firstLineChars="200"/>
        <w:rPr>
          <w:rFonts w:hint="eastAsia" w:ascii="宋体" w:hAnsi="宋体" w:eastAsia="宋体" w:cs="宋体"/>
          <w:color w:val="auto"/>
          <w:lang w:eastAsia="zh-CN"/>
        </w:rPr>
      </w:pPr>
      <w:r>
        <w:rPr>
          <w:rFonts w:hint="eastAsia" w:ascii="宋体" w:hAnsi="宋体" w:eastAsia="宋体" w:cs="宋体"/>
          <w:b/>
          <w:bCs/>
          <w:color w:val="auto"/>
          <w:lang w:eastAsia="zh-CN"/>
        </w:rPr>
        <w:t>（三）气压棒</w:t>
      </w:r>
      <w:r>
        <w:rPr>
          <w:rFonts w:hint="eastAsia" w:ascii="宋体" w:hAnsi="宋体" w:eastAsia="宋体" w:cs="宋体"/>
          <w:color w:val="auto"/>
          <w:lang w:eastAsia="zh-CN"/>
        </w:rPr>
        <w:t>：符合GB/T 29525-2013标准，密封性能——气弹簧锁定在任意位置，经72h常温储存后，活塞杆不应产生位移；耐高低温性能气弹簧经-30和60高低温储存后，公称力Fa 衰减量应不大于5%。▲72小时锁止无位移，高低温力衰减≤5%。</w:t>
      </w:r>
    </w:p>
    <w:p w14:paraId="2D392990">
      <w:pPr>
        <w:spacing w:line="360" w:lineRule="auto"/>
        <w:ind w:firstLine="420" w:firstLineChars="200"/>
        <w:rPr>
          <w:rFonts w:hint="eastAsia" w:ascii="宋体" w:hAnsi="宋体" w:eastAsia="宋体" w:cs="宋体"/>
          <w:color w:val="auto"/>
          <w:lang w:eastAsia="zh-CN"/>
        </w:rPr>
      </w:pPr>
      <w:r>
        <w:rPr>
          <w:rFonts w:hint="eastAsia" w:ascii="宋体" w:hAnsi="宋体" w:eastAsia="宋体" w:cs="宋体"/>
          <w:b/>
          <w:bCs/>
          <w:color w:val="auto"/>
          <w:lang w:eastAsia="zh-CN"/>
        </w:rPr>
        <w:t>（四）高弹海绵：</w:t>
      </w:r>
      <w:r>
        <w:rPr>
          <w:rFonts w:hint="eastAsia" w:ascii="宋体" w:hAnsi="宋体" w:eastAsia="宋体" w:cs="宋体"/>
          <w:color w:val="auto"/>
          <w:lang w:eastAsia="zh-CN"/>
        </w:rPr>
        <w:t>符合 GB/T 10802-2023、QB/T 2280-2016、GB/T 35607-2024、GB 8624-2012 标准。回弹率≥50%，拉伸强度≥100kPa，伸长率≥200%，75%压缩永久变形≤5%，甲醛释放量≤0.05mg/m³，总挥发性有机化合物(TVOC)≤0.3mg/m³。▲燃烧性能等级为B级。</w:t>
      </w:r>
    </w:p>
    <w:p w14:paraId="25622F69">
      <w:pPr>
        <w:spacing w:line="360" w:lineRule="auto"/>
        <w:ind w:firstLine="420" w:firstLineChars="200"/>
        <w:rPr>
          <w:rFonts w:ascii="宋体" w:hAnsi="宋体" w:eastAsia="宋体" w:cs="宋体"/>
          <w:color w:val="auto"/>
          <w:lang w:eastAsia="zh-CN"/>
        </w:rPr>
      </w:pPr>
      <w:r>
        <w:rPr>
          <w:rFonts w:hint="eastAsia" w:ascii="宋体" w:hAnsi="宋体" w:eastAsia="宋体" w:cs="宋体"/>
          <w:b/>
          <w:bCs/>
          <w:color w:val="auto"/>
          <w:lang w:eastAsia="zh-CN"/>
        </w:rPr>
        <w:t>（五）</w:t>
      </w:r>
      <w:r>
        <w:rPr>
          <w:rFonts w:hint="eastAsia" w:ascii="宋体" w:hAnsi="宋体" w:eastAsia="宋体" w:cs="宋体"/>
          <w:b/>
          <w:bCs/>
          <w:color w:val="auto"/>
          <w:lang w:val="en-US" w:eastAsia="zh-CN"/>
        </w:rPr>
        <w:t>钢管</w:t>
      </w:r>
      <w:r>
        <w:rPr>
          <w:rFonts w:hint="eastAsia" w:ascii="宋体" w:hAnsi="宋体" w:eastAsia="宋体" w:cs="宋体"/>
          <w:b/>
          <w:bCs/>
          <w:color w:val="auto"/>
          <w:lang w:eastAsia="zh-CN"/>
        </w:rPr>
        <w:t>：</w:t>
      </w:r>
      <w:r>
        <w:rPr>
          <w:rFonts w:hint="eastAsia" w:ascii="宋体" w:hAnsi="宋体" w:eastAsia="宋体" w:cs="宋体"/>
          <w:spacing w:val="-4"/>
          <w:sz w:val="21"/>
          <w:szCs w:val="21"/>
          <w:lang w:val="en-US" w:eastAsia="zh-CN"/>
        </w:rPr>
        <w:t>符合GB/T 3325-2024、GB/T 35607-2024、HG/T 2006-2006、QB/T 4371-2012、GB/T 1741-2020 标准。硬度≥2H，冲击强度、耐腐蚀均合格，有害物质：铅≤90mg/kg、镉≤50mg/kg、铬≤25mg/kg、汞≤25mg/kg、锑≤60mg/kg、钡≤1000mg/kg、硒≤500mg/kg、砷≤25mg/kg。</w:t>
      </w:r>
      <w:r>
        <w:rPr>
          <w:rFonts w:hint="eastAsia" w:ascii="宋体" w:hAnsi="宋体" w:eastAsia="宋体" w:cs="宋体"/>
          <w:color w:val="auto"/>
          <w:lang w:eastAsia="zh-CN"/>
        </w:rPr>
        <w:t>▲</w:t>
      </w:r>
      <w:r>
        <w:rPr>
          <w:rFonts w:hint="eastAsia" w:ascii="宋体" w:hAnsi="宋体" w:eastAsia="宋体" w:cs="宋体"/>
          <w:spacing w:val="-4"/>
          <w:sz w:val="21"/>
          <w:szCs w:val="21"/>
          <w:lang w:val="en-US" w:eastAsia="zh-CN"/>
        </w:rPr>
        <w:t>附着力不低于2级，全部重金属含量低于限定值。</w:t>
      </w:r>
    </w:p>
    <w:p w14:paraId="3E4EEF15">
      <w:pPr>
        <w:spacing w:line="360" w:lineRule="auto"/>
        <w:ind w:firstLine="420" w:firstLineChars="200"/>
        <w:rPr>
          <w:rFonts w:ascii="宋体" w:hAnsi="宋体" w:eastAsia="宋体" w:cs="宋体"/>
          <w:color w:val="auto"/>
          <w:lang w:eastAsia="zh-CN"/>
        </w:rPr>
      </w:pPr>
      <w:r>
        <w:rPr>
          <w:rFonts w:hint="eastAsia" w:ascii="宋体" w:hAnsi="宋体" w:eastAsia="宋体" w:cs="宋体"/>
          <w:b/>
          <w:bCs/>
          <w:color w:val="auto"/>
          <w:lang w:eastAsia="zh-CN"/>
        </w:rPr>
        <w:t>（六）阻尼铰链：</w:t>
      </w:r>
      <w:r>
        <w:rPr>
          <w:rFonts w:hint="eastAsia" w:ascii="宋体" w:hAnsi="宋体" w:eastAsia="宋体" w:cs="宋体"/>
          <w:color w:val="auto"/>
          <w:lang w:eastAsia="zh-CN"/>
        </w:rPr>
        <w:t>符合QB/T 3832-1999、QB/T3826-1999、QB/T 2189-2013标准，其中垂直静载荷、水平静载荷均合格，金属表面耐腐蚀－中性盐雾试验100h达到10级。▲耐久性至少8万次(商用)</w:t>
      </w:r>
    </w:p>
    <w:p w14:paraId="3A020538">
      <w:pPr>
        <w:spacing w:line="360" w:lineRule="auto"/>
        <w:ind w:firstLine="420" w:firstLineChars="200"/>
        <w:rPr>
          <w:rFonts w:ascii="宋体" w:hAnsi="宋体" w:eastAsia="宋体" w:cs="宋体"/>
          <w:color w:val="auto"/>
          <w:lang w:eastAsia="zh-CN"/>
        </w:rPr>
      </w:pPr>
      <w:r>
        <w:rPr>
          <w:rFonts w:hint="eastAsia" w:ascii="宋体" w:hAnsi="宋体" w:eastAsia="宋体" w:cs="宋体"/>
          <w:b/>
          <w:bCs/>
          <w:color w:val="auto"/>
          <w:lang w:eastAsia="zh-CN"/>
        </w:rPr>
        <w:t>（七）阻尼导轨：</w:t>
      </w:r>
      <w:r>
        <w:rPr>
          <w:rFonts w:hint="eastAsia" w:ascii="宋体" w:hAnsi="宋体" w:eastAsia="宋体" w:cs="宋体"/>
          <w:color w:val="auto"/>
          <w:lang w:eastAsia="zh-CN"/>
        </w:rPr>
        <w:t>符合QB/T 2454-2013、QB/T 3832-1999、QB/T3826-1999标准，其中垂直静载荷、水平静载荷均合格，金属表面耐腐蚀－中性盐雾试验100h达到10级。▲耐久性至少8万次(商用)</w:t>
      </w:r>
    </w:p>
    <w:p w14:paraId="56495FA9">
      <w:pPr>
        <w:spacing w:line="360" w:lineRule="auto"/>
        <w:ind w:firstLine="420" w:firstLineChars="200"/>
        <w:rPr>
          <w:rFonts w:hint="eastAsia" w:ascii="宋体" w:hAnsi="宋体" w:eastAsia="宋体" w:cs="宋体"/>
          <w:color w:val="auto"/>
          <w:lang w:eastAsia="zh-CN"/>
        </w:rPr>
      </w:pP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八</w:t>
      </w:r>
      <w:r>
        <w:rPr>
          <w:rFonts w:hint="eastAsia" w:ascii="宋体" w:hAnsi="宋体" w:eastAsia="宋体" w:cs="宋体"/>
          <w:b/>
          <w:bCs/>
          <w:color w:val="auto"/>
          <w:lang w:eastAsia="zh-CN"/>
        </w:rPr>
        <w:t>）</w:t>
      </w:r>
      <w:r>
        <w:rPr>
          <w:rFonts w:hint="eastAsia" w:ascii="宋体" w:hAnsi="宋体" w:eastAsia="宋体" w:cs="宋体"/>
          <w:b/>
          <w:bCs/>
          <w:lang w:eastAsia="zh-CN"/>
        </w:rPr>
        <w:t>PVC封边条：</w:t>
      </w:r>
      <w:r>
        <w:rPr>
          <w:rFonts w:hint="eastAsia" w:ascii="宋体" w:hAnsi="宋体" w:eastAsia="宋体" w:cs="宋体"/>
          <w:lang w:eastAsia="zh-CN"/>
        </w:rPr>
        <w:t>符合QB/T 4463-2013、GB 8624-2012标准，邻苯二甲酸酯总量≤0.1%，</w:t>
      </w:r>
      <w:r>
        <w:rPr>
          <w:rFonts w:hint="eastAsia" w:ascii="宋体" w:hAnsi="宋体" w:eastAsia="宋体" w:cs="宋体"/>
          <w:color w:val="auto"/>
          <w:lang w:eastAsia="zh-CN"/>
        </w:rPr>
        <w:t>▲</w:t>
      </w:r>
      <w:r>
        <w:rPr>
          <w:rFonts w:hint="eastAsia" w:ascii="宋体" w:hAnsi="宋体" w:eastAsia="宋体" w:cs="宋体"/>
          <w:lang w:eastAsia="zh-CN"/>
        </w:rPr>
        <w:t>可溶性重金属铅Pb≤90mg/kg、镉Cd≤50mg/kg、铬Cr≤25mg/kg、汞Hg≤25mg/kg、锑Sb≤60mg/kg、钡Ba≤1000mg/kg、硒Sc≤500mg/kg、砷As≤25mg/kg。其中耐开裂性≥2级，耐磨性、耐冷热循环性、耐老化性均合格，</w:t>
      </w:r>
      <w:r>
        <w:rPr>
          <w:rFonts w:hint="eastAsia" w:ascii="宋体" w:hAnsi="宋体" w:eastAsia="宋体" w:cs="宋体"/>
          <w:color w:val="auto"/>
          <w:lang w:eastAsia="zh-CN"/>
        </w:rPr>
        <w:t>▲</w:t>
      </w:r>
      <w:r>
        <w:rPr>
          <w:rFonts w:hint="eastAsia" w:ascii="宋体" w:hAnsi="宋体" w:eastAsia="宋体" w:cs="宋体"/>
          <w:lang w:eastAsia="zh-CN"/>
        </w:rPr>
        <w:t>耐光色牢度≥4级，</w:t>
      </w:r>
      <w:r>
        <w:rPr>
          <w:rFonts w:hint="eastAsia" w:ascii="宋体" w:hAnsi="宋体" w:eastAsia="宋体" w:cs="宋体"/>
          <w:color w:val="auto"/>
          <w:lang w:eastAsia="zh-CN"/>
        </w:rPr>
        <w:t>▲</w:t>
      </w:r>
      <w:r>
        <w:rPr>
          <w:rFonts w:hint="eastAsia" w:ascii="宋体" w:hAnsi="宋体" w:eastAsia="宋体" w:cs="宋体"/>
          <w:lang w:eastAsia="zh-CN"/>
        </w:rPr>
        <w:t>燃烧性能等级为B级。</w:t>
      </w:r>
    </w:p>
    <w:p w14:paraId="6A170E4A">
      <w:pPr>
        <w:spacing w:line="360" w:lineRule="auto"/>
        <w:ind w:firstLine="420" w:firstLineChars="200"/>
        <w:rPr>
          <w:rFonts w:hint="eastAsia" w:ascii="宋体" w:hAnsi="宋体" w:eastAsia="宋体" w:cs="宋体"/>
          <w:b/>
          <w:bCs/>
          <w:color w:val="auto"/>
        </w:rPr>
      </w:pP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九</w:t>
      </w:r>
      <w:r>
        <w:rPr>
          <w:rFonts w:hint="eastAsia" w:ascii="宋体" w:hAnsi="宋体" w:eastAsia="宋体" w:cs="宋体"/>
          <w:b/>
          <w:bCs/>
          <w:color w:val="auto"/>
          <w:lang w:eastAsia="zh-CN"/>
        </w:rPr>
        <w:t>）</w:t>
      </w:r>
      <w:r>
        <w:rPr>
          <w:rFonts w:hint="eastAsia" w:ascii="宋体" w:hAnsi="宋体" w:eastAsia="宋体" w:cs="宋体"/>
          <w:b/>
          <w:bCs/>
          <w:color w:val="auto"/>
        </w:rPr>
        <w:t>导轨：</w:t>
      </w:r>
      <w:r>
        <w:rPr>
          <w:rFonts w:hint="eastAsia" w:ascii="宋体" w:hAnsi="宋体" w:eastAsia="宋体" w:cs="宋体"/>
          <w:b w:val="0"/>
          <w:bCs w:val="0"/>
          <w:color w:val="auto"/>
        </w:rPr>
        <w:t>符合QB/T 2454-2013标准，抽屉导轨组件结构强度、耐久性、</w:t>
      </w:r>
      <w:r>
        <w:rPr>
          <w:rFonts w:hint="eastAsia" w:ascii="宋体" w:hAnsi="宋体" w:eastAsia="宋体" w:cs="宋体"/>
          <w:color w:val="auto"/>
          <w:lang w:eastAsia="zh-CN"/>
        </w:rPr>
        <w:t>▲</w:t>
      </w:r>
      <w:r>
        <w:rPr>
          <w:rFonts w:hint="eastAsia" w:ascii="宋体" w:hAnsi="宋体" w:eastAsia="宋体" w:cs="宋体"/>
          <w:b w:val="0"/>
          <w:bCs w:val="0"/>
          <w:color w:val="auto"/>
        </w:rPr>
        <w:t>垂直向下静荷载、</w:t>
      </w:r>
      <w:r>
        <w:rPr>
          <w:rFonts w:hint="eastAsia" w:ascii="宋体" w:hAnsi="宋体" w:eastAsia="宋体" w:cs="宋体"/>
          <w:color w:val="auto"/>
          <w:lang w:eastAsia="zh-CN"/>
        </w:rPr>
        <w:t>▲</w:t>
      </w:r>
      <w:r>
        <w:rPr>
          <w:rFonts w:hint="eastAsia" w:ascii="宋体" w:hAnsi="宋体" w:eastAsia="宋体" w:cs="宋体"/>
          <w:b w:val="0"/>
          <w:bCs w:val="0"/>
          <w:color w:val="auto"/>
        </w:rPr>
        <w:t>水平侧向静荷载、</w:t>
      </w:r>
      <w:r>
        <w:rPr>
          <w:rFonts w:hint="eastAsia" w:ascii="宋体" w:hAnsi="宋体" w:eastAsia="宋体" w:cs="宋体"/>
          <w:color w:val="auto"/>
          <w:lang w:eastAsia="zh-CN"/>
        </w:rPr>
        <w:t>▲</w:t>
      </w:r>
      <w:r>
        <w:rPr>
          <w:rFonts w:hint="eastAsia" w:ascii="宋体" w:hAnsi="宋体" w:eastAsia="宋体" w:cs="宋体"/>
          <w:b w:val="0"/>
          <w:bCs w:val="0"/>
          <w:color w:val="auto"/>
        </w:rPr>
        <w:t>猛关或猛开及耐腐蚀均检测合格。</w:t>
      </w:r>
    </w:p>
    <w:p w14:paraId="40FE2E17">
      <w:pPr>
        <w:numPr>
          <w:ilvl w:val="-1"/>
          <w:numId w:val="0"/>
        </w:numPr>
        <w:spacing w:line="360" w:lineRule="auto"/>
        <w:ind w:firstLine="420" w:firstLineChars="200"/>
        <w:rPr>
          <w:rFonts w:hint="eastAsia" w:ascii="宋体" w:hAnsi="宋体" w:eastAsia="宋体" w:cs="宋体"/>
          <w:color w:val="auto"/>
          <w:lang w:eastAsia="zh-CN"/>
        </w:rPr>
      </w:pPr>
      <w:r>
        <w:rPr>
          <w:rFonts w:hint="eastAsia" w:ascii="宋体" w:hAnsi="宋体" w:eastAsia="宋体" w:cs="宋体"/>
          <w:b/>
          <w:bCs/>
          <w:color w:val="auto"/>
          <w:lang w:eastAsia="zh-CN"/>
        </w:rPr>
        <w:t>（十）冷轧钢板：</w:t>
      </w:r>
      <w:r>
        <w:rPr>
          <w:rFonts w:hint="eastAsia" w:ascii="宋体" w:hAnsi="宋体" w:eastAsia="宋体" w:cs="宋体"/>
          <w:color w:val="auto"/>
          <w:lang w:eastAsia="zh-CN"/>
        </w:rPr>
        <w:t>符合GB/T 3325-2024标准，其中▲硬度≥2H，▲附着力不低于2级，冲击强度、耐盐浴均合格。</w:t>
      </w:r>
    </w:p>
    <w:p w14:paraId="2BC2B617">
      <w:pPr>
        <w:pStyle w:val="2"/>
        <w:numPr>
          <w:ilvl w:val="-1"/>
          <w:numId w:val="0"/>
        </w:numPr>
        <w:ind w:firstLine="420" w:firstLineChars="200"/>
        <w:rPr>
          <w:rFonts w:hint="eastAsia" w:hAnsi="宋体" w:eastAsia="宋体" w:cs="宋体"/>
          <w:color w:val="auto"/>
          <w:lang w:eastAsia="zh-CN"/>
        </w:rPr>
      </w:pPr>
      <w:r>
        <w:rPr>
          <w:rFonts w:hint="eastAsia" w:hAnsi="宋体" w:eastAsia="宋体" w:cs="宋体"/>
          <w:b/>
          <w:bCs/>
          <w:color w:val="auto"/>
          <w:lang w:eastAsia="zh-CN"/>
        </w:rPr>
        <w:t>（十一）西皮</w:t>
      </w:r>
      <w:r>
        <w:rPr>
          <w:rFonts w:hint="eastAsia" w:hAnsi="宋体" w:eastAsia="宋体" w:cs="宋体"/>
          <w:color w:val="auto"/>
          <w:lang w:eastAsia="zh-CN"/>
        </w:rPr>
        <w:t>：采用优质西皮面料，符合 GB/T 22885-2008、GB/T 22886-2008、QB/T 2464.23-1999、QB/T 2537-2001、QB/T 2725-2005、QB/T 2710-2018、GB/T 19942-2019 标准。气味≤3 级，伸长率≥25%，抗张强度≥2.5N/mm²，耐水色牢度≥4 级，耐水渍色牢度≥4 级，耐汗色牢度≥4 级，干湿摩擦色牢度≥4 级，禁用可分解芳香胺偶氮染料含量≤30mg/kg，面料柔韧耐磨、不易掉色、无刺鼻异味。</w:t>
      </w:r>
    </w:p>
    <w:p w14:paraId="0986B38E">
      <w:pPr>
        <w:pStyle w:val="2"/>
        <w:numPr>
          <w:ilvl w:val="-1"/>
          <w:numId w:val="0"/>
        </w:numPr>
        <w:ind w:firstLine="420" w:firstLineChars="200"/>
        <w:rPr>
          <w:rFonts w:hint="eastAsia" w:hAnsi="宋体" w:eastAsia="宋体" w:cs="宋体"/>
          <w:color w:val="auto"/>
          <w:lang w:eastAsia="zh-CN"/>
        </w:rPr>
      </w:pPr>
      <w:r>
        <w:rPr>
          <w:rFonts w:hint="eastAsia" w:hAnsi="宋体" w:eastAsia="宋体" w:cs="宋体"/>
          <w:b/>
          <w:bCs/>
          <w:color w:val="auto"/>
          <w:lang w:eastAsia="zh-CN"/>
        </w:rPr>
        <w:t>（十二）网面料</w:t>
      </w:r>
      <w:r>
        <w:rPr>
          <w:rFonts w:hint="eastAsia" w:hAnsi="宋体" w:eastAsia="宋体" w:cs="宋体"/>
          <w:color w:val="auto"/>
          <w:lang w:eastAsia="zh-CN"/>
        </w:rPr>
        <w:t>：采用高强度透气网布，适配座椅头枕、椅背使用，面料结构紧实，具备优异的抗拉、耐磨、抗老化性能。面料弹性佳、支撑性好，久坐不易松弛变形、不塌陷、不起丝，透气通透，贴合活动定型棉腰靠结构，耐弯折、耐反复挤压，经久耐用，外观平整顺滑，无脱层、无破损、无起皱现象，满足办公座椅长期高频使用需求。</w:t>
      </w:r>
    </w:p>
    <w:p w14:paraId="319855B8">
      <w:pPr>
        <w:pStyle w:val="2"/>
        <w:numPr>
          <w:ilvl w:val="-1"/>
          <w:numId w:val="0"/>
        </w:numPr>
        <w:ind w:firstLine="420" w:firstLineChars="200"/>
        <w:rPr>
          <w:rFonts w:hint="eastAsia" w:hAnsi="宋体" w:eastAsia="宋体" w:cs="宋体"/>
          <w:color w:val="auto"/>
          <w:lang w:eastAsia="zh-CN"/>
        </w:rPr>
      </w:pPr>
      <w:r>
        <w:rPr>
          <w:rFonts w:hint="eastAsia" w:hAnsi="宋体" w:eastAsia="宋体" w:cs="宋体"/>
          <w:color w:val="auto"/>
          <w:lang w:eastAsia="zh-CN"/>
        </w:rPr>
        <w:t>（十</w:t>
      </w:r>
      <w:r>
        <w:rPr>
          <w:rFonts w:hint="eastAsia" w:hAnsi="宋体" w:eastAsia="宋体" w:cs="宋体"/>
          <w:color w:val="auto"/>
          <w:lang w:val="en-US" w:eastAsia="zh-CN"/>
        </w:rPr>
        <w:t>三</w:t>
      </w:r>
      <w:r>
        <w:rPr>
          <w:rFonts w:hint="eastAsia" w:hAnsi="宋体" w:eastAsia="宋体" w:cs="宋体"/>
          <w:color w:val="auto"/>
          <w:lang w:eastAsia="zh-CN"/>
        </w:rPr>
        <w:t>）不锈钢专用静电粉末喷塑：符合GB/T 3325-2024、GB/T 35607-2024、HG/T 2006-2006、QB/T 4371-2012、GB/T 1741-2020 标准，涂层厚度60～80μm，划格法附着力0级，铅笔硬度≥2H，中性盐雾试验≥72h达到10级，抗菌率≥90%，漆膜耐霉菌性能合格，耐水、耐含氯消毒液腐蚀，涂层无起泡、脱落、开裂、锈点。</w:t>
      </w:r>
    </w:p>
    <w:p w14:paraId="1FD3B1AB">
      <w:pPr>
        <w:pStyle w:val="2"/>
        <w:numPr>
          <w:ilvl w:val="-1"/>
          <w:numId w:val="0"/>
        </w:numPr>
        <w:ind w:firstLine="420" w:firstLineChars="200"/>
        <w:rPr>
          <w:rFonts w:hint="eastAsia" w:hAnsi="宋体" w:eastAsia="宋体" w:cs="宋体"/>
          <w:color w:val="auto"/>
          <w:lang w:eastAsia="zh-CN"/>
        </w:rPr>
      </w:pPr>
      <w:r>
        <w:rPr>
          <w:rFonts w:hint="eastAsia" w:hAnsi="宋体" w:eastAsia="宋体" w:cs="宋体"/>
          <w:color w:val="auto"/>
          <w:lang w:eastAsia="zh-CN"/>
        </w:rPr>
        <w:t>（十</w:t>
      </w:r>
      <w:r>
        <w:rPr>
          <w:rFonts w:hint="eastAsia" w:hAnsi="宋体" w:eastAsia="宋体" w:cs="宋体"/>
          <w:color w:val="auto"/>
          <w:lang w:val="en-US" w:eastAsia="zh-CN"/>
        </w:rPr>
        <w:t>四</w:t>
      </w:r>
      <w:r>
        <w:rPr>
          <w:rFonts w:hint="eastAsia" w:hAnsi="宋体" w:eastAsia="宋体" w:cs="宋体"/>
          <w:color w:val="auto"/>
          <w:lang w:eastAsia="zh-CN"/>
        </w:rPr>
        <w:t>）冷轧钢板须符合 GB/T 3325-2024、GB/T 35607-2024、QB/T 4371-2012 标准，板材基材厚度≥1</w:t>
      </w:r>
      <w:r>
        <w:rPr>
          <w:rFonts w:hint="eastAsia" w:hAnsi="宋体" w:eastAsia="宋体" w:cs="宋体"/>
          <w:color w:val="auto"/>
          <w:lang w:val="en-US" w:eastAsia="zh-CN"/>
        </w:rPr>
        <w:t>.0</w:t>
      </w:r>
      <w:r>
        <w:rPr>
          <w:rFonts w:hint="eastAsia" w:hAnsi="宋体" w:eastAsia="宋体" w:cs="宋体"/>
          <w:color w:val="auto"/>
          <w:lang w:eastAsia="zh-CN"/>
        </w:rPr>
        <w:t>mm，成品中性盐雾试验72h达到10级，表面抗菌率≥90%，经脱脂、酸洗、磷化、静电喷塑全套防腐处理，焊接部位打磨平整无锈蚀，柜体整体结构牢固不变形，所有边角打磨无毛刺、锐边。</w:t>
      </w:r>
    </w:p>
    <w:p w14:paraId="44838ECA">
      <w:pPr>
        <w:pStyle w:val="2"/>
        <w:ind w:firstLine="0" w:firstLineChars="0"/>
        <w:rPr>
          <w:rFonts w:hint="eastAsia" w:ascii="宋体" w:hAnsi="宋体" w:eastAsia="宋体" w:cs="宋体"/>
          <w:color w:val="auto"/>
          <w:spacing w:val="-1"/>
          <w:sz w:val="21"/>
          <w:szCs w:val="21"/>
          <w:lang w:val="en-US" w:eastAsia="zh-CN"/>
        </w:rPr>
      </w:pPr>
    </w:p>
    <w:p w14:paraId="53754075">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lang w:eastAsia="zh-CN"/>
        </w:rPr>
        <w:t>说明</w:t>
      </w:r>
      <w:r>
        <w:rPr>
          <w:rFonts w:hint="eastAsia" w:ascii="宋体" w:hAnsi="宋体" w:eastAsia="宋体" w:cs="宋体"/>
          <w:color w:val="auto"/>
          <w:highlight w:val="none"/>
          <w:lang w:eastAsia="zh-CN"/>
        </w:rPr>
        <w:t>（1）本项目提供的检测报告签发日期不早于202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年</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月</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日</w:t>
      </w:r>
      <w:r>
        <w:rPr>
          <w:rFonts w:hint="eastAsia" w:ascii="宋体" w:hAnsi="宋体" w:eastAsia="宋体" w:cs="宋体"/>
          <w:color w:val="auto"/>
          <w:highlight w:val="none"/>
          <w:lang w:eastAsia="zh-CN"/>
        </w:rPr>
        <w:t>。</w:t>
      </w:r>
    </w:p>
    <w:p w14:paraId="60A0C337">
      <w:pPr>
        <w:numPr>
          <w:ilvl w:val="0"/>
          <w:numId w:val="2"/>
        </w:num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上述原材料要求如与“</w:t>
      </w:r>
      <w:r>
        <w:rPr>
          <w:rFonts w:hint="eastAsia" w:ascii="宋体" w:hAnsi="宋体" w:eastAsia="宋体" w:cs="宋体"/>
          <w:b/>
          <w:bCs/>
          <w:color w:val="auto"/>
          <w:spacing w:val="-2"/>
          <w:highlight w:val="none"/>
          <w:lang w:eastAsia="zh-CN"/>
        </w:rPr>
        <w:t>三、</w:t>
      </w:r>
      <w:r>
        <w:rPr>
          <w:rFonts w:hint="eastAsia" w:ascii="宋体" w:hAnsi="宋体" w:eastAsia="宋体" w:cs="宋体"/>
          <w:b/>
          <w:bCs/>
          <w:color w:val="auto"/>
          <w:highlight w:val="none"/>
          <w:lang w:eastAsia="zh-CN"/>
        </w:rPr>
        <w:t>采购清单及技术参数</w:t>
      </w:r>
      <w:r>
        <w:rPr>
          <w:rFonts w:hint="eastAsia" w:ascii="宋体" w:hAnsi="宋体" w:eastAsia="宋体" w:cs="宋体"/>
          <w:b/>
          <w:bCs/>
          <w:color w:val="auto"/>
          <w:spacing w:val="-2"/>
          <w:highlight w:val="none"/>
          <w:lang w:eastAsia="zh-CN"/>
        </w:rPr>
        <w:t>要求</w:t>
      </w:r>
      <w:r>
        <w:rPr>
          <w:rFonts w:hint="eastAsia" w:ascii="宋体" w:hAnsi="宋体" w:eastAsia="宋体" w:cs="宋体"/>
          <w:color w:val="auto"/>
          <w:highlight w:val="none"/>
          <w:lang w:eastAsia="zh-CN"/>
        </w:rPr>
        <w:t>”不一致，以上述要求为准，检测报告原件备查；</w:t>
      </w:r>
    </w:p>
    <w:p w14:paraId="60AAE655">
      <w:pPr>
        <w:numPr>
          <w:ilvl w:val="0"/>
          <w:numId w:val="2"/>
        </w:numPr>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针对不同叫法的同一原材料，其检测报告均予认可（如名称不一致，需注明需求中对应的原材料名称）；</w:t>
      </w:r>
    </w:p>
    <w:p w14:paraId="6849A283">
      <w:pPr>
        <w:numPr>
          <w:ilvl w:val="0"/>
          <w:numId w:val="2"/>
        </w:numPr>
        <w:spacing w:line="360" w:lineRule="auto"/>
        <w:ind w:firstLine="420" w:firstLineChars="200"/>
        <w:rPr>
          <w:rFonts w:hint="eastAsia" w:ascii="宋体" w:hAnsi="宋体" w:eastAsia="宋体" w:cs="宋体"/>
          <w:lang w:eastAsia="zh-CN"/>
        </w:rPr>
        <w:sectPr>
          <w:pgSz w:w="23810" w:h="16840"/>
          <w:pgMar w:top="400" w:right="3571" w:bottom="0" w:left="1535" w:header="0" w:footer="0" w:gutter="0"/>
          <w:cols w:space="720" w:num="1"/>
        </w:sectPr>
      </w:pPr>
      <w:r>
        <w:rPr>
          <w:rFonts w:hint="eastAsia" w:ascii="宋体" w:hAnsi="宋体" w:eastAsia="宋体" w:cs="宋体"/>
          <w:lang w:eastAsia="zh-CN"/>
        </w:rPr>
        <w:t>受检单位要求：检测报告上的委托单位(受检单位)名称必须与投标人或投标产品的生产厂家或原材料的生产厂家名称一致，否则不予认可。</w:t>
      </w:r>
    </w:p>
    <w:p w14:paraId="62DCDF3C">
      <w:pPr>
        <w:spacing w:before="121" w:line="360" w:lineRule="auto"/>
        <w:ind w:firstLine="400" w:firstLineChars="200"/>
        <w:rPr>
          <w:rFonts w:ascii="宋体" w:hAnsi="宋体" w:eastAsia="宋体" w:cs="宋体"/>
          <w:b/>
          <w:bCs/>
          <w:lang w:eastAsia="zh-CN"/>
        </w:rPr>
      </w:pPr>
      <w:r>
        <w:rPr>
          <w:rFonts w:hint="eastAsia" w:ascii="宋体" w:hAnsi="宋体" w:eastAsia="宋体" w:cs="宋体"/>
          <w:b/>
          <w:bCs/>
          <w:spacing w:val="-5"/>
          <w:lang w:eastAsia="zh-CN"/>
        </w:rPr>
        <w:t>五、颜色要求</w:t>
      </w:r>
    </w:p>
    <w:tbl>
      <w:tblPr>
        <w:tblStyle w:val="13"/>
        <w:tblpPr w:leftFromText="180" w:rightFromText="180" w:vertAnchor="text" w:horzAnchor="page" w:tblpX="1534" w:tblpY="110"/>
        <w:tblOverlap w:val="never"/>
        <w:tblW w:w="186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73"/>
        <w:gridCol w:w="14952"/>
      </w:tblGrid>
      <w:tr w14:paraId="10DFB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3673" w:type="dxa"/>
          </w:tcPr>
          <w:p w14:paraId="74F02F0A">
            <w:pPr>
              <w:pStyle w:val="12"/>
              <w:spacing w:before="237" w:line="360" w:lineRule="auto"/>
              <w:ind w:left="1385" w:firstLine="194" w:firstLineChars="100"/>
              <w:rPr>
                <w:b/>
                <w:bCs/>
                <w:sz w:val="21"/>
                <w:szCs w:val="21"/>
              </w:rPr>
            </w:pPr>
            <w:r>
              <w:rPr>
                <w:rFonts w:hint="eastAsia"/>
                <w:b/>
                <w:bCs/>
                <w:spacing w:val="-8"/>
                <w:sz w:val="21"/>
                <w:szCs w:val="21"/>
              </w:rPr>
              <w:t>分类</w:t>
            </w:r>
          </w:p>
        </w:tc>
        <w:tc>
          <w:tcPr>
            <w:tcW w:w="14952" w:type="dxa"/>
          </w:tcPr>
          <w:p w14:paraId="24A877E1">
            <w:pPr>
              <w:pStyle w:val="12"/>
              <w:spacing w:before="238" w:line="360" w:lineRule="auto"/>
              <w:ind w:left="152"/>
              <w:jc w:val="center"/>
              <w:rPr>
                <w:b/>
                <w:bCs/>
                <w:sz w:val="21"/>
                <w:szCs w:val="21"/>
              </w:rPr>
            </w:pPr>
            <w:r>
              <w:rPr>
                <w:rFonts w:hint="eastAsia"/>
                <w:b/>
                <w:bCs/>
                <w:spacing w:val="3"/>
                <w:sz w:val="21"/>
                <w:szCs w:val="21"/>
              </w:rPr>
              <w:t>主体颜色</w:t>
            </w:r>
          </w:p>
        </w:tc>
      </w:tr>
      <w:tr w14:paraId="4533B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trPr>
        <w:tc>
          <w:tcPr>
            <w:tcW w:w="3673" w:type="dxa"/>
            <w:vAlign w:val="center"/>
          </w:tcPr>
          <w:p w14:paraId="539F1F54">
            <w:pPr>
              <w:pStyle w:val="12"/>
              <w:spacing w:before="94" w:line="360" w:lineRule="auto"/>
              <w:jc w:val="center"/>
              <w:rPr>
                <w:sz w:val="21"/>
                <w:szCs w:val="21"/>
              </w:rPr>
            </w:pPr>
            <w:r>
              <w:rPr>
                <w:rFonts w:hint="eastAsia"/>
                <w:spacing w:val="-7"/>
                <w:sz w:val="21"/>
                <w:szCs w:val="21"/>
              </w:rPr>
              <w:t>木制</w:t>
            </w:r>
          </w:p>
        </w:tc>
        <w:tc>
          <w:tcPr>
            <w:tcW w:w="14952" w:type="dxa"/>
            <w:vAlign w:val="center"/>
          </w:tcPr>
          <w:p w14:paraId="7AA1F289">
            <w:pPr>
              <w:pStyle w:val="12"/>
              <w:spacing w:before="54" w:line="360" w:lineRule="auto"/>
              <w:jc w:val="both"/>
              <w:rPr>
                <w:sz w:val="21"/>
                <w:szCs w:val="21"/>
                <w:lang w:eastAsia="zh-CN"/>
              </w:rPr>
            </w:pPr>
            <w:r>
              <w:rPr>
                <w:rFonts w:hint="eastAsia"/>
                <w:spacing w:val="-1"/>
                <w:sz w:val="21"/>
                <w:szCs w:val="21"/>
                <w:lang w:eastAsia="zh-CN"/>
              </w:rPr>
              <w:t>纹路：木皮保留天然纹路感。</w:t>
            </w:r>
            <w:r>
              <w:rPr>
                <w:rFonts w:hint="eastAsia"/>
                <w:spacing w:val="-1"/>
                <w:sz w:val="21"/>
                <w:szCs w:val="21"/>
                <w:highlight w:val="none"/>
                <w:lang w:val="en-US" w:eastAsia="zh-CN"/>
              </w:rPr>
              <w:t>（具体纹路中标后由甲方确定）</w:t>
            </w:r>
          </w:p>
          <w:p w14:paraId="59D208DB">
            <w:pPr>
              <w:pStyle w:val="12"/>
              <w:spacing w:before="86" w:line="360" w:lineRule="auto"/>
              <w:jc w:val="both"/>
              <w:rPr>
                <w:rFonts w:hint="default"/>
                <w:sz w:val="21"/>
                <w:szCs w:val="21"/>
                <w:lang w:val="en-US"/>
              </w:rPr>
            </w:pPr>
            <w:r>
              <w:rPr>
                <w:rFonts w:hint="eastAsia"/>
                <w:spacing w:val="-1"/>
                <w:sz w:val="21"/>
                <w:szCs w:val="21"/>
                <w:lang w:eastAsia="zh-CN"/>
              </w:rPr>
              <w:t>颜</w:t>
            </w:r>
            <w:r>
              <w:rPr>
                <w:rFonts w:hint="eastAsia"/>
                <w:spacing w:val="-1"/>
                <w:sz w:val="21"/>
                <w:szCs w:val="21"/>
                <w:highlight w:val="none"/>
                <w:lang w:eastAsia="zh-CN"/>
              </w:rPr>
              <w:t>色：</w:t>
            </w:r>
            <w:r>
              <w:rPr>
                <w:rFonts w:hint="eastAsia"/>
                <w:spacing w:val="-1"/>
                <w:sz w:val="21"/>
                <w:szCs w:val="21"/>
                <w:highlight w:val="none"/>
                <w:lang w:val="en-US" w:eastAsia="zh-CN"/>
              </w:rPr>
              <w:t>原木</w:t>
            </w:r>
            <w:r>
              <w:rPr>
                <w:rFonts w:hint="eastAsia"/>
                <w:spacing w:val="-1"/>
                <w:sz w:val="21"/>
                <w:szCs w:val="21"/>
                <w:highlight w:val="none"/>
                <w:lang w:eastAsia="zh-CN"/>
              </w:rPr>
              <w:t>色、</w:t>
            </w:r>
            <w:r>
              <w:rPr>
                <w:rFonts w:hint="eastAsia"/>
                <w:spacing w:val="-1"/>
                <w:sz w:val="21"/>
                <w:szCs w:val="21"/>
                <w:highlight w:val="none"/>
                <w:lang w:val="en-US" w:eastAsia="zh-CN"/>
              </w:rPr>
              <w:t>白色</w:t>
            </w:r>
            <w:r>
              <w:rPr>
                <w:rFonts w:hint="eastAsia"/>
                <w:spacing w:val="-1"/>
                <w:sz w:val="21"/>
                <w:szCs w:val="21"/>
                <w:highlight w:val="none"/>
                <w:lang w:val="en-US" w:eastAsia="zh-CN"/>
              </w:rPr>
              <w:t>（具体颜色中标后由甲方确定）</w:t>
            </w:r>
          </w:p>
        </w:tc>
      </w:tr>
      <w:tr w14:paraId="31923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3673" w:type="dxa"/>
            <w:vAlign w:val="center"/>
          </w:tcPr>
          <w:p w14:paraId="1BD8B742">
            <w:pPr>
              <w:pStyle w:val="12"/>
              <w:spacing w:before="268" w:line="360" w:lineRule="auto"/>
              <w:jc w:val="center"/>
              <w:rPr>
                <w:sz w:val="21"/>
                <w:szCs w:val="21"/>
              </w:rPr>
            </w:pPr>
            <w:r>
              <w:rPr>
                <w:rFonts w:hint="eastAsia"/>
                <w:spacing w:val="-5"/>
                <w:sz w:val="21"/>
                <w:szCs w:val="21"/>
              </w:rPr>
              <w:t>钢制</w:t>
            </w:r>
          </w:p>
        </w:tc>
        <w:tc>
          <w:tcPr>
            <w:tcW w:w="14952" w:type="dxa"/>
            <w:vAlign w:val="center"/>
          </w:tcPr>
          <w:p w14:paraId="39600E9C">
            <w:pPr>
              <w:pStyle w:val="12"/>
              <w:spacing w:before="127" w:line="360" w:lineRule="auto"/>
              <w:jc w:val="both"/>
              <w:rPr>
                <w:sz w:val="21"/>
                <w:szCs w:val="21"/>
                <w:lang w:eastAsia="zh-CN"/>
              </w:rPr>
            </w:pPr>
            <w:r>
              <w:rPr>
                <w:rFonts w:hint="eastAsia"/>
                <w:spacing w:val="-1"/>
                <w:sz w:val="21"/>
                <w:szCs w:val="21"/>
                <w:lang w:eastAsia="zh-CN"/>
              </w:rPr>
              <w:t>颜色：砂纹白</w:t>
            </w:r>
            <w:r>
              <w:rPr>
                <w:rFonts w:hint="eastAsia"/>
                <w:spacing w:val="-1"/>
                <w:sz w:val="21"/>
                <w:szCs w:val="21"/>
                <w:highlight w:val="none"/>
                <w:lang w:val="en-US" w:eastAsia="zh-CN"/>
              </w:rPr>
              <w:t>（具体颜色中标后由甲方确定）</w:t>
            </w:r>
          </w:p>
        </w:tc>
      </w:tr>
      <w:tr w14:paraId="6B3C6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12" w:hRule="atLeast"/>
        </w:trPr>
        <w:tc>
          <w:tcPr>
            <w:tcW w:w="3673" w:type="dxa"/>
            <w:vAlign w:val="center"/>
          </w:tcPr>
          <w:p w14:paraId="2D0B6124">
            <w:pPr>
              <w:pStyle w:val="12"/>
              <w:spacing w:before="250" w:line="360" w:lineRule="auto"/>
              <w:jc w:val="center"/>
              <w:rPr>
                <w:rFonts w:hint="default"/>
                <w:sz w:val="21"/>
                <w:szCs w:val="21"/>
                <w:lang w:val="en-US" w:eastAsia="zh-CN"/>
              </w:rPr>
            </w:pPr>
            <w:r>
              <w:rPr>
                <w:rFonts w:hint="eastAsia"/>
                <w:sz w:val="21"/>
                <w:szCs w:val="21"/>
                <w:lang w:val="en-US" w:eastAsia="zh-CN"/>
              </w:rPr>
              <w:t>防爆柜</w:t>
            </w:r>
          </w:p>
        </w:tc>
        <w:tc>
          <w:tcPr>
            <w:tcW w:w="14952" w:type="dxa"/>
            <w:vAlign w:val="center"/>
          </w:tcPr>
          <w:p w14:paraId="6C013964">
            <w:pPr>
              <w:pStyle w:val="12"/>
              <w:spacing w:before="127" w:line="360" w:lineRule="auto"/>
              <w:jc w:val="both"/>
              <w:rPr>
                <w:rFonts w:hint="default"/>
                <w:sz w:val="21"/>
                <w:szCs w:val="21"/>
                <w:lang w:val="en-US" w:eastAsia="zh-CN"/>
              </w:rPr>
            </w:pPr>
            <w:r>
              <w:rPr>
                <w:rFonts w:hint="eastAsia"/>
                <w:sz w:val="21"/>
                <w:szCs w:val="21"/>
                <w:lang w:val="en-US" w:eastAsia="zh-CN"/>
              </w:rPr>
              <w:t>颜色：黄色</w:t>
            </w:r>
            <w:r>
              <w:rPr>
                <w:rFonts w:hint="eastAsia"/>
                <w:spacing w:val="-1"/>
                <w:sz w:val="21"/>
                <w:szCs w:val="21"/>
                <w:highlight w:val="none"/>
                <w:lang w:val="en-US" w:eastAsia="zh-CN"/>
              </w:rPr>
              <w:t>（具体颜色中标后由甲方确定）</w:t>
            </w:r>
          </w:p>
        </w:tc>
      </w:tr>
      <w:tr w14:paraId="72315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3673" w:type="dxa"/>
            <w:vAlign w:val="center"/>
          </w:tcPr>
          <w:p w14:paraId="25B29008">
            <w:pPr>
              <w:pStyle w:val="12"/>
              <w:spacing w:before="250" w:line="360" w:lineRule="auto"/>
              <w:jc w:val="center"/>
              <w:rPr>
                <w:rFonts w:hint="default" w:eastAsia="宋体"/>
                <w:sz w:val="21"/>
                <w:szCs w:val="21"/>
                <w:lang w:val="en-US" w:eastAsia="zh-CN"/>
              </w:rPr>
            </w:pPr>
            <w:r>
              <w:rPr>
                <w:rFonts w:hint="eastAsia"/>
                <w:sz w:val="21"/>
                <w:szCs w:val="21"/>
                <w:lang w:val="en-US" w:eastAsia="zh-CN"/>
              </w:rPr>
              <w:t>椅子1</w:t>
            </w:r>
          </w:p>
        </w:tc>
        <w:tc>
          <w:tcPr>
            <w:tcW w:w="14952" w:type="dxa"/>
            <w:vAlign w:val="center"/>
          </w:tcPr>
          <w:p w14:paraId="00A4275B">
            <w:pPr>
              <w:pStyle w:val="12"/>
              <w:spacing w:before="127" w:line="360" w:lineRule="auto"/>
              <w:jc w:val="both"/>
              <w:rPr>
                <w:rFonts w:hint="default"/>
                <w:sz w:val="21"/>
                <w:szCs w:val="21"/>
                <w:lang w:val="en-US" w:eastAsia="zh-CN"/>
              </w:rPr>
            </w:pPr>
            <w:r>
              <w:rPr>
                <w:rFonts w:hint="eastAsia"/>
                <w:sz w:val="21"/>
                <w:szCs w:val="21"/>
                <w:lang w:eastAsia="zh-CN"/>
              </w:rPr>
              <w:t>颜色：</w:t>
            </w:r>
            <w:r>
              <w:rPr>
                <w:rFonts w:hint="eastAsia"/>
                <w:sz w:val="21"/>
                <w:szCs w:val="21"/>
                <w:lang w:val="en-US" w:eastAsia="zh-CN"/>
              </w:rPr>
              <w:t>棕色</w:t>
            </w:r>
            <w:r>
              <w:rPr>
                <w:rFonts w:hint="eastAsia"/>
                <w:spacing w:val="-1"/>
                <w:sz w:val="21"/>
                <w:szCs w:val="21"/>
                <w:highlight w:val="none"/>
                <w:lang w:val="en-US" w:eastAsia="zh-CN"/>
              </w:rPr>
              <w:t>（具体颜色中标后由甲方确定）</w:t>
            </w:r>
          </w:p>
        </w:tc>
      </w:tr>
      <w:tr w14:paraId="09831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3673" w:type="dxa"/>
            <w:vAlign w:val="center"/>
          </w:tcPr>
          <w:p w14:paraId="3EF97081">
            <w:pPr>
              <w:pStyle w:val="12"/>
              <w:spacing w:before="250" w:line="360" w:lineRule="auto"/>
              <w:jc w:val="center"/>
              <w:rPr>
                <w:rFonts w:hint="default"/>
                <w:sz w:val="21"/>
                <w:szCs w:val="21"/>
                <w:lang w:val="en-US" w:eastAsia="zh-CN"/>
              </w:rPr>
            </w:pPr>
            <w:r>
              <w:rPr>
                <w:rFonts w:hint="eastAsia"/>
                <w:sz w:val="21"/>
                <w:szCs w:val="21"/>
                <w:lang w:val="en-US" w:eastAsia="zh-CN"/>
              </w:rPr>
              <w:t>椅子2</w:t>
            </w:r>
          </w:p>
        </w:tc>
        <w:tc>
          <w:tcPr>
            <w:tcW w:w="14952" w:type="dxa"/>
            <w:vAlign w:val="center"/>
          </w:tcPr>
          <w:p w14:paraId="1E17BF4D">
            <w:pPr>
              <w:pStyle w:val="12"/>
              <w:spacing w:before="127" w:line="360" w:lineRule="auto"/>
              <w:jc w:val="both"/>
              <w:rPr>
                <w:rFonts w:hint="default"/>
                <w:sz w:val="21"/>
                <w:szCs w:val="21"/>
                <w:lang w:val="en-US" w:eastAsia="zh-CN"/>
              </w:rPr>
            </w:pPr>
            <w:r>
              <w:rPr>
                <w:rFonts w:hint="eastAsia"/>
                <w:sz w:val="21"/>
                <w:szCs w:val="21"/>
                <w:lang w:val="en-US" w:eastAsia="zh-CN"/>
              </w:rPr>
              <w:t>颜色：黑色</w:t>
            </w:r>
            <w:r>
              <w:rPr>
                <w:rFonts w:hint="eastAsia"/>
                <w:spacing w:val="-1"/>
                <w:sz w:val="21"/>
                <w:szCs w:val="21"/>
                <w:highlight w:val="none"/>
                <w:lang w:val="en-US" w:eastAsia="zh-CN"/>
              </w:rPr>
              <w:t>（具体颜色中标后由甲方确定）</w:t>
            </w:r>
          </w:p>
        </w:tc>
      </w:tr>
      <w:tr w14:paraId="443F8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3673" w:type="dxa"/>
            <w:vAlign w:val="center"/>
          </w:tcPr>
          <w:p w14:paraId="43948513">
            <w:pPr>
              <w:pStyle w:val="12"/>
              <w:spacing w:before="250" w:line="360" w:lineRule="auto"/>
              <w:jc w:val="center"/>
              <w:rPr>
                <w:rFonts w:hint="default"/>
                <w:sz w:val="21"/>
                <w:szCs w:val="21"/>
                <w:lang w:val="en-US" w:eastAsia="zh-CN"/>
              </w:rPr>
            </w:pPr>
            <w:r>
              <w:rPr>
                <w:rFonts w:hint="eastAsia"/>
                <w:sz w:val="21"/>
                <w:szCs w:val="21"/>
                <w:lang w:val="en-US" w:eastAsia="zh-CN"/>
              </w:rPr>
              <w:t>椅子3</w:t>
            </w:r>
          </w:p>
        </w:tc>
        <w:tc>
          <w:tcPr>
            <w:tcW w:w="14952" w:type="dxa"/>
            <w:vAlign w:val="center"/>
          </w:tcPr>
          <w:p w14:paraId="7F62B7BA">
            <w:pPr>
              <w:pStyle w:val="12"/>
              <w:spacing w:before="127" w:line="360" w:lineRule="auto"/>
              <w:jc w:val="both"/>
              <w:rPr>
                <w:rFonts w:hint="default"/>
                <w:sz w:val="21"/>
                <w:szCs w:val="21"/>
                <w:lang w:val="en-US" w:eastAsia="zh-CN"/>
              </w:rPr>
            </w:pPr>
            <w:r>
              <w:rPr>
                <w:rFonts w:hint="eastAsia"/>
                <w:sz w:val="21"/>
                <w:szCs w:val="21"/>
                <w:lang w:val="en-US" w:eastAsia="zh-CN"/>
              </w:rPr>
              <w:t>颜色：白色</w:t>
            </w:r>
            <w:r>
              <w:rPr>
                <w:rFonts w:hint="eastAsia"/>
                <w:spacing w:val="-1"/>
                <w:sz w:val="21"/>
                <w:szCs w:val="21"/>
                <w:highlight w:val="none"/>
                <w:lang w:val="en-US" w:eastAsia="zh-CN"/>
              </w:rPr>
              <w:t>（具体颜色中标后由甲方确定）</w:t>
            </w:r>
          </w:p>
        </w:tc>
      </w:tr>
      <w:tr w14:paraId="16BB1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12" w:hRule="atLeast"/>
        </w:trPr>
        <w:tc>
          <w:tcPr>
            <w:tcW w:w="3673" w:type="dxa"/>
            <w:vAlign w:val="center"/>
          </w:tcPr>
          <w:p w14:paraId="5B00661E">
            <w:pPr>
              <w:pStyle w:val="12"/>
              <w:spacing w:before="250" w:line="360" w:lineRule="auto"/>
              <w:jc w:val="center"/>
              <w:rPr>
                <w:rFonts w:hint="default"/>
                <w:spacing w:val="2"/>
                <w:sz w:val="21"/>
                <w:szCs w:val="21"/>
                <w:lang w:val="en-US" w:eastAsia="zh-CN"/>
              </w:rPr>
            </w:pPr>
            <w:r>
              <w:rPr>
                <w:rFonts w:hint="eastAsia"/>
                <w:spacing w:val="2"/>
                <w:sz w:val="21"/>
                <w:szCs w:val="21"/>
                <w:lang w:val="en-US" w:eastAsia="zh-CN"/>
              </w:rPr>
              <w:t>折叠椅</w:t>
            </w:r>
          </w:p>
        </w:tc>
        <w:tc>
          <w:tcPr>
            <w:tcW w:w="14952" w:type="dxa"/>
            <w:vAlign w:val="center"/>
          </w:tcPr>
          <w:p w14:paraId="2F601EA7">
            <w:pPr>
              <w:pStyle w:val="12"/>
              <w:spacing w:before="127" w:line="360" w:lineRule="auto"/>
              <w:jc w:val="both"/>
              <w:rPr>
                <w:rFonts w:hint="default"/>
                <w:sz w:val="21"/>
                <w:szCs w:val="21"/>
                <w:lang w:val="en-US" w:eastAsia="zh-CN"/>
              </w:rPr>
            </w:pPr>
            <w:r>
              <w:rPr>
                <w:rFonts w:hint="eastAsia"/>
                <w:sz w:val="21"/>
                <w:szCs w:val="21"/>
                <w:lang w:val="en-US" w:eastAsia="zh-CN"/>
              </w:rPr>
              <w:t>颜色：白色、木色等</w:t>
            </w:r>
            <w:r>
              <w:rPr>
                <w:rFonts w:hint="eastAsia"/>
                <w:spacing w:val="-1"/>
                <w:sz w:val="21"/>
                <w:szCs w:val="21"/>
                <w:highlight w:val="none"/>
                <w:lang w:val="en-US" w:eastAsia="zh-CN"/>
              </w:rPr>
              <w:t>（具体颜色中标后由甲方确定）</w:t>
            </w:r>
          </w:p>
        </w:tc>
      </w:tr>
    </w:tbl>
    <w:p w14:paraId="7B6CE4FA">
      <w:pPr>
        <w:spacing w:line="360" w:lineRule="auto"/>
        <w:rPr>
          <w:rFonts w:ascii="宋体" w:hAnsi="宋体" w:eastAsia="宋体" w:cs="宋体"/>
        </w:rPr>
      </w:pPr>
    </w:p>
    <w:p w14:paraId="1A7D27C8">
      <w:pPr>
        <w:spacing w:line="360" w:lineRule="auto"/>
        <w:rPr>
          <w:rFonts w:ascii="宋体" w:hAnsi="宋体" w:eastAsia="宋体" w:cs="宋体"/>
        </w:rPr>
      </w:pPr>
    </w:p>
    <w:p w14:paraId="2F50C80F">
      <w:pPr>
        <w:spacing w:before="311"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说明：</w:t>
      </w:r>
      <w:r>
        <w:rPr>
          <w:rFonts w:hint="eastAsia" w:ascii="宋体" w:hAnsi="宋体" w:eastAsia="宋体" w:cs="宋体"/>
          <w:lang w:val="en-US" w:eastAsia="zh-CN"/>
        </w:rPr>
        <w:t>1.</w:t>
      </w:r>
      <w:r>
        <w:rPr>
          <w:rFonts w:hint="eastAsia" w:ascii="宋体" w:hAnsi="宋体" w:eastAsia="宋体" w:cs="宋体"/>
          <w:lang w:eastAsia="zh-CN"/>
        </w:rPr>
        <w:t>家具颜色应与建筑内装饰风格相适应，以单色为主，不宜过于鲜艳，主体颜色投标时暂按以上要求考虑，中标后具体</w:t>
      </w:r>
      <w:r>
        <w:rPr>
          <w:rFonts w:hint="eastAsia" w:ascii="宋体" w:hAnsi="宋体" w:eastAsia="宋体" w:cs="宋体"/>
          <w:b/>
          <w:bCs/>
          <w:lang w:eastAsia="zh-CN"/>
        </w:rPr>
        <w:t>颜色须待采购人明确后方可下单制作。</w:t>
      </w:r>
    </w:p>
    <w:p w14:paraId="33B993A1">
      <w:pPr>
        <w:numPr>
          <w:ilvl w:val="0"/>
          <w:numId w:val="3"/>
        </w:numPr>
        <w:spacing w:before="311"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请投标人注意，</w:t>
      </w:r>
      <w:r>
        <w:rPr>
          <w:rFonts w:hint="eastAsia" w:ascii="宋体" w:hAnsi="宋体" w:eastAsia="宋体" w:cs="宋体"/>
          <w:b/>
          <w:bCs/>
          <w:lang w:eastAsia="zh-CN"/>
        </w:rPr>
        <w:t>中标后价格不因具体颜色的调整而改变</w:t>
      </w:r>
      <w:r>
        <w:rPr>
          <w:rFonts w:hint="eastAsia" w:ascii="宋体" w:hAnsi="宋体" w:eastAsia="宋体" w:cs="宋体"/>
          <w:lang w:eastAsia="zh-CN"/>
        </w:rPr>
        <w:t>，报价时应综合考虑该因素。</w:t>
      </w:r>
    </w:p>
    <w:p w14:paraId="0FC4E879">
      <w:pPr>
        <w:pStyle w:val="2"/>
        <w:numPr>
          <w:ilvl w:val="0"/>
          <w:numId w:val="0"/>
        </w:numPr>
        <w:rPr>
          <w:lang w:eastAsia="zh-CN"/>
        </w:rPr>
      </w:pPr>
    </w:p>
    <w:p w14:paraId="32915F69">
      <w:pPr>
        <w:spacing w:line="360" w:lineRule="auto"/>
        <w:rPr>
          <w:rFonts w:ascii="宋体" w:hAnsi="宋体" w:eastAsia="宋体" w:cs="宋体"/>
        </w:rPr>
        <w:sectPr>
          <w:pgSz w:w="23810" w:h="16840"/>
          <w:pgMar w:top="400" w:right="3571" w:bottom="0" w:left="1495" w:header="0" w:footer="0" w:gutter="0"/>
          <w:cols w:space="720" w:num="1"/>
        </w:sectPr>
      </w:pPr>
    </w:p>
    <w:p w14:paraId="5856080B">
      <w:pPr>
        <w:spacing w:line="360" w:lineRule="auto"/>
        <w:rPr>
          <w:rFonts w:ascii="宋体" w:hAnsi="宋体" w:eastAsia="宋体" w:cs="宋体"/>
        </w:rPr>
      </w:pPr>
    </w:p>
    <w:p w14:paraId="6C8BC64B">
      <w:pPr>
        <w:spacing w:line="360" w:lineRule="auto"/>
        <w:rPr>
          <w:rFonts w:ascii="宋体" w:hAnsi="宋体" w:eastAsia="宋体" w:cs="宋体"/>
        </w:rPr>
      </w:pPr>
    </w:p>
    <w:p w14:paraId="3E2A4666">
      <w:pPr>
        <w:spacing w:before="130" w:line="360" w:lineRule="auto"/>
        <w:ind w:firstLine="420" w:firstLineChars="200"/>
        <w:rPr>
          <w:rFonts w:ascii="宋体" w:hAnsi="宋体" w:eastAsia="宋体" w:cs="宋体"/>
          <w:b/>
          <w:bCs/>
          <w:lang w:eastAsia="zh-CN"/>
        </w:rPr>
      </w:pPr>
      <w:r>
        <w:rPr>
          <w:rFonts w:hint="eastAsia" w:ascii="宋体" w:hAnsi="宋体" w:eastAsia="宋体" w:cs="宋体"/>
          <w:b/>
          <w:bCs/>
          <w:lang w:eastAsia="zh-CN"/>
        </w:rPr>
        <w:t>六、样品要求</w:t>
      </w:r>
    </w:p>
    <w:p w14:paraId="0613174C">
      <w:pPr>
        <w:spacing w:before="1" w:line="360" w:lineRule="auto"/>
        <w:ind w:left="9" w:firstLine="420" w:firstLineChars="200"/>
        <w:rPr>
          <w:rFonts w:ascii="宋体" w:hAnsi="宋体" w:eastAsia="宋体" w:cs="宋体"/>
          <w:lang w:eastAsia="zh-CN"/>
        </w:rPr>
      </w:pPr>
    </w:p>
    <w:p w14:paraId="187F5986">
      <w:pPr>
        <w:spacing w:line="360" w:lineRule="auto"/>
        <w:rPr>
          <w:rFonts w:ascii="宋体" w:hAnsi="宋体" w:eastAsia="宋体" w:cs="宋体"/>
          <w:lang w:eastAsia="zh-CN"/>
        </w:rPr>
      </w:pPr>
    </w:p>
    <w:tbl>
      <w:tblPr>
        <w:tblStyle w:val="13"/>
        <w:tblW w:w="18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3"/>
        <w:gridCol w:w="10099"/>
        <w:gridCol w:w="5317"/>
      </w:tblGrid>
      <w:tr w14:paraId="6ADBF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3223" w:type="dxa"/>
          </w:tcPr>
          <w:p w14:paraId="7419B799">
            <w:pPr>
              <w:pStyle w:val="12"/>
              <w:spacing w:before="246" w:line="360" w:lineRule="auto"/>
              <w:ind w:left="1175"/>
              <w:rPr>
                <w:b/>
                <w:bCs/>
                <w:sz w:val="21"/>
                <w:szCs w:val="21"/>
              </w:rPr>
            </w:pPr>
            <w:r>
              <w:rPr>
                <w:rFonts w:hint="eastAsia"/>
                <w:b/>
                <w:bCs/>
                <w:spacing w:val="-8"/>
                <w:sz w:val="21"/>
                <w:szCs w:val="21"/>
              </w:rPr>
              <w:t>分类</w:t>
            </w:r>
          </w:p>
        </w:tc>
        <w:tc>
          <w:tcPr>
            <w:tcW w:w="10099" w:type="dxa"/>
          </w:tcPr>
          <w:p w14:paraId="303B2A35">
            <w:pPr>
              <w:pStyle w:val="12"/>
              <w:spacing w:before="246" w:line="360" w:lineRule="auto"/>
              <w:ind w:left="132"/>
              <w:jc w:val="center"/>
              <w:rPr>
                <w:b/>
                <w:bCs/>
                <w:sz w:val="21"/>
                <w:szCs w:val="21"/>
              </w:rPr>
            </w:pPr>
            <w:r>
              <w:rPr>
                <w:rFonts w:hint="eastAsia"/>
                <w:b/>
                <w:bCs/>
                <w:spacing w:val="3"/>
                <w:sz w:val="21"/>
                <w:szCs w:val="21"/>
              </w:rPr>
              <w:t>样品要求</w:t>
            </w:r>
          </w:p>
        </w:tc>
        <w:tc>
          <w:tcPr>
            <w:tcW w:w="5317" w:type="dxa"/>
          </w:tcPr>
          <w:p w14:paraId="63885F7C">
            <w:pPr>
              <w:pStyle w:val="12"/>
              <w:spacing w:before="244" w:line="360" w:lineRule="auto"/>
              <w:ind w:left="106"/>
              <w:jc w:val="center"/>
              <w:rPr>
                <w:rFonts w:hint="eastAsia" w:eastAsia="宋体"/>
                <w:b/>
                <w:bCs/>
                <w:sz w:val="21"/>
                <w:szCs w:val="21"/>
                <w:lang w:eastAsia="zh-CN"/>
              </w:rPr>
            </w:pPr>
            <w:r>
              <w:rPr>
                <w:rFonts w:hint="eastAsia"/>
                <w:b/>
                <w:bCs/>
                <w:spacing w:val="7"/>
                <w:sz w:val="21"/>
                <w:szCs w:val="21"/>
              </w:rPr>
              <w:t>大小尺寸(单位</w:t>
            </w:r>
            <w:r>
              <w:rPr>
                <w:rFonts w:hint="eastAsia"/>
                <w:b/>
                <w:bCs/>
                <w:sz w:val="21"/>
                <w:szCs w:val="21"/>
              </w:rPr>
              <w:t>mm</w:t>
            </w:r>
            <w:r>
              <w:rPr>
                <w:rFonts w:hint="eastAsia"/>
                <w:b/>
                <w:bCs/>
                <w:spacing w:val="7"/>
                <w:sz w:val="21"/>
                <w:szCs w:val="21"/>
                <w:lang w:val="en-US" w:eastAsia="zh-CN"/>
              </w:rPr>
              <w:t>/</w:t>
            </w:r>
            <w:r>
              <w:rPr>
                <w:rFonts w:hint="eastAsia"/>
                <w:b/>
                <w:bCs/>
                <w:spacing w:val="7"/>
                <w:sz w:val="21"/>
                <w:szCs w:val="21"/>
                <w:lang w:eastAsia="zh-CN"/>
              </w:rPr>
              <w:t>数量）</w:t>
            </w:r>
          </w:p>
        </w:tc>
      </w:tr>
      <w:tr w14:paraId="7DB84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jc w:val="center"/>
        </w:trPr>
        <w:tc>
          <w:tcPr>
            <w:tcW w:w="3223" w:type="dxa"/>
          </w:tcPr>
          <w:p w14:paraId="2D4FB0C3">
            <w:pPr>
              <w:pStyle w:val="12"/>
              <w:spacing w:before="260" w:line="360" w:lineRule="auto"/>
              <w:ind w:left="1185"/>
              <w:rPr>
                <w:spacing w:val="4"/>
                <w:sz w:val="21"/>
                <w:szCs w:val="21"/>
                <w:lang w:eastAsia="zh-CN"/>
              </w:rPr>
            </w:pPr>
            <w:r>
              <w:rPr>
                <w:rFonts w:hint="eastAsia"/>
                <w:spacing w:val="4"/>
                <w:sz w:val="21"/>
                <w:szCs w:val="21"/>
                <w:lang w:eastAsia="zh-CN"/>
              </w:rPr>
              <w:t>成品</w:t>
            </w:r>
          </w:p>
        </w:tc>
        <w:tc>
          <w:tcPr>
            <w:tcW w:w="10099" w:type="dxa"/>
          </w:tcPr>
          <w:p w14:paraId="071DCAE6">
            <w:pPr>
              <w:pStyle w:val="12"/>
              <w:spacing w:before="1" w:line="360" w:lineRule="auto"/>
              <w:rPr>
                <w:rFonts w:hint="default"/>
                <w:spacing w:val="4"/>
                <w:sz w:val="21"/>
                <w:szCs w:val="21"/>
                <w:lang w:val="en-US" w:eastAsia="zh-CN"/>
              </w:rPr>
            </w:pPr>
            <w:r>
              <w:rPr>
                <w:rFonts w:hint="eastAsia"/>
                <w:spacing w:val="4"/>
                <w:sz w:val="21"/>
                <w:szCs w:val="21"/>
                <w:lang w:val="en-US" w:eastAsia="zh-CN"/>
              </w:rPr>
              <w:t>实验桌5 序号4</w:t>
            </w:r>
          </w:p>
          <w:p w14:paraId="4FA6C34E">
            <w:pPr>
              <w:pStyle w:val="12"/>
              <w:spacing w:before="1" w:line="360" w:lineRule="auto"/>
              <w:rPr>
                <w:rFonts w:hint="default"/>
                <w:spacing w:val="4"/>
                <w:sz w:val="21"/>
                <w:szCs w:val="21"/>
                <w:lang w:val="en-US" w:eastAsia="zh-CN"/>
              </w:rPr>
            </w:pPr>
            <w:r>
              <w:rPr>
                <w:rFonts w:hint="eastAsia"/>
                <w:spacing w:val="4"/>
                <w:sz w:val="21"/>
                <w:szCs w:val="21"/>
                <w:lang w:val="en-US" w:eastAsia="zh-CN"/>
              </w:rPr>
              <w:t>仪器柜 序号10</w:t>
            </w:r>
          </w:p>
          <w:p w14:paraId="04E560ED">
            <w:pPr>
              <w:pStyle w:val="12"/>
              <w:spacing w:before="1" w:line="360" w:lineRule="auto"/>
              <w:rPr>
                <w:rFonts w:hint="default"/>
                <w:spacing w:val="4"/>
                <w:sz w:val="21"/>
                <w:szCs w:val="21"/>
                <w:lang w:val="en-US" w:eastAsia="zh-CN"/>
              </w:rPr>
            </w:pPr>
            <w:r>
              <w:rPr>
                <w:rFonts w:hint="eastAsia"/>
                <w:spacing w:val="4"/>
                <w:sz w:val="21"/>
                <w:szCs w:val="21"/>
                <w:lang w:val="en-US" w:eastAsia="zh-CN"/>
              </w:rPr>
              <w:t>椅子3 序号16</w:t>
            </w:r>
          </w:p>
        </w:tc>
        <w:tc>
          <w:tcPr>
            <w:tcW w:w="5317" w:type="dxa"/>
          </w:tcPr>
          <w:p w14:paraId="5BCFED10">
            <w:pPr>
              <w:pStyle w:val="12"/>
              <w:spacing w:before="260" w:line="360" w:lineRule="auto"/>
              <w:ind w:left="106"/>
              <w:rPr>
                <w:spacing w:val="-13"/>
                <w:sz w:val="21"/>
                <w:szCs w:val="21"/>
                <w:lang w:eastAsia="zh-CN"/>
              </w:rPr>
            </w:pPr>
            <w:r>
              <w:rPr>
                <w:rFonts w:hint="eastAsia"/>
                <w:spacing w:val="-13"/>
                <w:sz w:val="21"/>
                <w:szCs w:val="21"/>
                <w:lang w:eastAsia="zh-CN"/>
              </w:rPr>
              <w:t>各1件</w:t>
            </w:r>
          </w:p>
        </w:tc>
      </w:tr>
    </w:tbl>
    <w:p w14:paraId="5A6C2812">
      <w:pPr>
        <w:spacing w:line="360" w:lineRule="auto"/>
        <w:rPr>
          <w:rFonts w:ascii="宋体" w:hAnsi="宋体" w:eastAsia="宋体" w:cs="宋体"/>
        </w:rPr>
      </w:pPr>
    </w:p>
    <w:p w14:paraId="3D4C4256">
      <w:pPr>
        <w:spacing w:line="360" w:lineRule="auto"/>
        <w:rPr>
          <w:rFonts w:hint="eastAsia" w:ascii="宋体" w:hAnsi="宋体" w:eastAsia="宋体" w:cs="宋体"/>
          <w:lang w:eastAsia="zh-CN"/>
        </w:rPr>
      </w:pPr>
      <w:r>
        <w:rPr>
          <w:rFonts w:hint="eastAsia" w:ascii="宋体" w:hAnsi="宋体" w:eastAsia="宋体" w:cs="宋体"/>
          <w:lang w:eastAsia="zh-CN"/>
        </w:rPr>
        <w:t>说明：</w:t>
      </w:r>
    </w:p>
    <w:p w14:paraId="7851E884">
      <w:pPr>
        <w:spacing w:before="1" w:line="360" w:lineRule="auto"/>
        <w:rPr>
          <w:rFonts w:hint="eastAsia" w:ascii="宋体" w:hAnsi="宋体" w:eastAsia="宋体" w:cs="宋体"/>
          <w:lang w:eastAsia="zh-CN"/>
        </w:rPr>
      </w:pPr>
      <w:r>
        <w:rPr>
          <w:rFonts w:hint="eastAsia" w:ascii="宋体" w:hAnsi="宋体" w:eastAsia="宋体" w:cs="宋体"/>
          <w:lang w:val="en-US" w:eastAsia="zh-CN"/>
        </w:rPr>
        <w:t>1.</w:t>
      </w:r>
      <w:r>
        <w:rPr>
          <w:rFonts w:hint="eastAsia" w:ascii="宋体" w:hAnsi="宋体" w:eastAsia="宋体" w:cs="宋体"/>
          <w:lang w:eastAsia="zh-CN"/>
        </w:rPr>
        <w:t>投标人需要按以上要求提交样品，中标样品交由采购人作为履约验收参考，最终产品使用的原辅材料不得低于样品的标准。</w:t>
      </w:r>
    </w:p>
    <w:p w14:paraId="7405957A">
      <w:pPr>
        <w:spacing w:line="240" w:lineRule="auto"/>
        <w:rPr>
          <w:rFonts w:hint="eastAsia" w:ascii="宋体" w:hAnsi="宋体" w:eastAsia="宋体" w:cs="宋体"/>
          <w:lang w:eastAsia="zh-CN"/>
        </w:rPr>
      </w:pPr>
      <w:r>
        <w:rPr>
          <w:rFonts w:hint="eastAsia" w:ascii="宋体" w:hAnsi="宋体" w:eastAsia="宋体" w:cs="宋体"/>
          <w:lang w:val="en-US" w:eastAsia="zh-CN"/>
        </w:rPr>
        <w:t>2.允许样品的规格尺寸与上述要求有合理偏差</w:t>
      </w:r>
      <w:r>
        <w:rPr>
          <w:rFonts w:hint="eastAsia" w:ascii="宋体" w:hAnsi="宋体" w:eastAsia="宋体" w:cs="宋体"/>
          <w:lang w:eastAsia="zh-CN"/>
        </w:rPr>
        <w:t>，但</w:t>
      </w:r>
      <w:r>
        <w:rPr>
          <w:rFonts w:hint="eastAsia" w:ascii="宋体" w:hAnsi="宋体" w:eastAsia="宋体" w:cs="宋体"/>
        </w:rPr>
        <w:t>投标人中标后</w:t>
      </w:r>
      <w:r>
        <w:rPr>
          <w:rFonts w:hint="eastAsia" w:ascii="宋体" w:hAnsi="宋体" w:eastAsia="宋体" w:cs="宋体"/>
          <w:lang w:eastAsia="zh-CN"/>
        </w:rPr>
        <w:t>必须</w:t>
      </w:r>
      <w:r>
        <w:rPr>
          <w:rFonts w:hint="eastAsia" w:ascii="宋体" w:hAnsi="宋体" w:eastAsia="宋体" w:cs="宋体"/>
        </w:rPr>
        <w:t>按照采购需求中</w:t>
      </w:r>
      <w:r>
        <w:rPr>
          <w:rFonts w:hint="eastAsia" w:ascii="宋体" w:hAnsi="宋体" w:eastAsia="宋体" w:cs="宋体"/>
          <w:lang w:eastAsia="zh-CN"/>
        </w:rPr>
        <w:t>规定</w:t>
      </w:r>
      <w:r>
        <w:rPr>
          <w:rFonts w:hint="eastAsia" w:ascii="宋体" w:hAnsi="宋体" w:eastAsia="宋体" w:cs="宋体"/>
        </w:rPr>
        <w:t>的规格尺寸生产</w:t>
      </w:r>
      <w:r>
        <w:rPr>
          <w:rFonts w:hint="eastAsia" w:ascii="宋体" w:hAnsi="宋体" w:eastAsia="宋体" w:cs="宋体"/>
          <w:lang w:eastAsia="zh-CN"/>
        </w:rPr>
        <w:t>供货，</w:t>
      </w:r>
      <w:r>
        <w:rPr>
          <w:rFonts w:hint="eastAsia" w:ascii="宋体" w:hAnsi="宋体" w:eastAsia="宋体" w:cs="宋体"/>
        </w:rPr>
        <w:t>不得影响交付正常使用</w:t>
      </w:r>
      <w:r>
        <w:rPr>
          <w:rFonts w:hint="eastAsia" w:ascii="宋体" w:hAnsi="宋体" w:eastAsia="宋体" w:cs="宋体"/>
          <w:lang w:eastAsia="zh-CN"/>
        </w:rPr>
        <w:t>。</w:t>
      </w:r>
    </w:p>
    <w:p w14:paraId="5239013E">
      <w:pPr>
        <w:spacing w:before="1" w:line="360" w:lineRule="auto"/>
        <w:rPr>
          <w:rFonts w:ascii="宋体" w:hAnsi="宋体" w:eastAsia="宋体" w:cs="宋体"/>
          <w:highlight w:val="none"/>
          <w:lang w:eastAsia="zh-CN"/>
        </w:rPr>
      </w:pPr>
      <w:r>
        <w:rPr>
          <w:rFonts w:hint="eastAsia" w:ascii="宋体" w:hAnsi="宋体" w:eastAsia="宋体" w:cs="宋体"/>
          <w:highlight w:val="none"/>
          <w:lang w:eastAsia="zh-CN"/>
        </w:rPr>
        <w:t>3.投标人需在标书中提供样品清单（格式自拟）：列出此次样品涉及的材料品牌、五金配件品牌、型号、制造厂商。</w:t>
      </w:r>
      <w:bookmarkStart w:id="5" w:name="_GoBack"/>
      <w:bookmarkEnd w:id="5"/>
    </w:p>
    <w:p w14:paraId="483AA9DB">
      <w:pPr>
        <w:pStyle w:val="2"/>
        <w:rPr>
          <w:rFonts w:hint="eastAsia"/>
          <w:lang w:eastAsia="zh-CN"/>
        </w:rPr>
      </w:pPr>
    </w:p>
    <w:p w14:paraId="3AAD2B71">
      <w:pPr>
        <w:spacing w:line="360" w:lineRule="auto"/>
        <w:rPr>
          <w:rFonts w:ascii="宋体" w:hAnsi="宋体" w:eastAsia="宋体" w:cs="宋体"/>
        </w:rPr>
      </w:pPr>
    </w:p>
    <w:p w14:paraId="1AB7A722">
      <w:pPr>
        <w:spacing w:line="360" w:lineRule="auto"/>
        <w:rPr>
          <w:rFonts w:ascii="宋体" w:hAnsi="宋体" w:eastAsia="宋体" w:cs="宋体"/>
        </w:rPr>
      </w:pPr>
    </w:p>
    <w:p w14:paraId="31B7F156">
      <w:pPr>
        <w:spacing w:line="360" w:lineRule="auto"/>
        <w:rPr>
          <w:rFonts w:ascii="宋体" w:hAnsi="宋体" w:eastAsia="宋体" w:cs="宋体"/>
        </w:rPr>
      </w:pPr>
    </w:p>
    <w:p w14:paraId="53D49F09">
      <w:pPr>
        <w:spacing w:line="360" w:lineRule="auto"/>
        <w:rPr>
          <w:rFonts w:ascii="宋体" w:hAnsi="宋体" w:eastAsia="宋体" w:cs="宋体"/>
        </w:rPr>
      </w:pPr>
    </w:p>
    <w:p w14:paraId="1D6ABCEE">
      <w:pPr>
        <w:spacing w:line="360" w:lineRule="auto"/>
        <w:rPr>
          <w:rFonts w:ascii="宋体" w:hAnsi="宋体" w:eastAsia="宋体" w:cs="宋体"/>
        </w:rPr>
      </w:pPr>
    </w:p>
    <w:p w14:paraId="39EE9128">
      <w:pPr>
        <w:spacing w:line="360" w:lineRule="auto"/>
        <w:rPr>
          <w:rFonts w:ascii="宋体" w:hAnsi="宋体" w:eastAsia="宋体" w:cs="宋体"/>
        </w:rPr>
      </w:pPr>
    </w:p>
    <w:p w14:paraId="66CAB737">
      <w:pPr>
        <w:spacing w:line="360" w:lineRule="auto"/>
        <w:rPr>
          <w:rFonts w:ascii="宋体" w:hAnsi="宋体" w:eastAsia="宋体" w:cs="宋体"/>
        </w:rPr>
      </w:pPr>
    </w:p>
    <w:p w14:paraId="617444DA">
      <w:pPr>
        <w:spacing w:line="360" w:lineRule="auto"/>
        <w:rPr>
          <w:rFonts w:ascii="宋体" w:hAnsi="宋体" w:eastAsia="宋体" w:cs="宋体"/>
        </w:rPr>
      </w:pPr>
    </w:p>
    <w:p w14:paraId="3154908C">
      <w:pPr>
        <w:spacing w:line="360" w:lineRule="auto"/>
        <w:rPr>
          <w:rFonts w:ascii="宋体" w:hAnsi="宋体" w:eastAsia="宋体" w:cs="宋体"/>
        </w:rPr>
      </w:pPr>
    </w:p>
    <w:p w14:paraId="7FB8D195">
      <w:pPr>
        <w:spacing w:line="360" w:lineRule="auto"/>
        <w:rPr>
          <w:rFonts w:ascii="宋体" w:hAnsi="宋体" w:eastAsia="宋体" w:cs="宋体"/>
        </w:rPr>
      </w:pPr>
    </w:p>
    <w:p w14:paraId="2149418F">
      <w:pPr>
        <w:spacing w:line="360" w:lineRule="auto"/>
        <w:rPr>
          <w:rFonts w:ascii="宋体" w:hAnsi="宋体" w:eastAsia="宋体" w:cs="宋体"/>
        </w:rPr>
      </w:pPr>
    </w:p>
    <w:p w14:paraId="2615FA67">
      <w:pPr>
        <w:spacing w:line="360" w:lineRule="auto"/>
        <w:rPr>
          <w:rFonts w:ascii="宋体" w:hAnsi="宋体" w:eastAsia="宋体" w:cs="宋体"/>
        </w:rPr>
      </w:pPr>
    </w:p>
    <w:p w14:paraId="6D354DD0">
      <w:pPr>
        <w:spacing w:line="360" w:lineRule="auto"/>
        <w:rPr>
          <w:rFonts w:ascii="宋体" w:hAnsi="宋体" w:eastAsia="宋体" w:cs="宋体"/>
        </w:rPr>
      </w:pPr>
    </w:p>
    <w:p w14:paraId="489D9082">
      <w:pPr>
        <w:spacing w:line="360" w:lineRule="auto"/>
        <w:rPr>
          <w:rFonts w:ascii="宋体" w:hAnsi="宋体" w:eastAsia="宋体" w:cs="宋体"/>
        </w:rPr>
      </w:pPr>
    </w:p>
    <w:p w14:paraId="42F3DDE5">
      <w:pPr>
        <w:pStyle w:val="4"/>
        <w:spacing w:before="120" w:line="360" w:lineRule="auto"/>
        <w:ind w:left="160" w:firstLine="404" w:firstLineChars="200"/>
        <w:outlineLvl w:val="6"/>
        <w:rPr>
          <w:sz w:val="21"/>
          <w:szCs w:val="21"/>
          <w:lang w:eastAsia="zh-CN"/>
        </w:rPr>
      </w:pPr>
      <w:r>
        <w:rPr>
          <w:rFonts w:hint="eastAsia"/>
          <w:b/>
          <w:bCs/>
          <w:spacing w:val="-4"/>
          <w:sz w:val="21"/>
          <w:szCs w:val="21"/>
          <w:lang w:eastAsia="zh-CN"/>
        </w:rPr>
        <w:t>七、供货及验收</w:t>
      </w:r>
    </w:p>
    <w:p w14:paraId="5838D842">
      <w:pPr>
        <w:spacing w:line="360" w:lineRule="auto"/>
        <w:rPr>
          <w:rFonts w:ascii="宋体" w:hAnsi="宋体" w:eastAsia="宋体" w:cs="宋体"/>
          <w:lang w:eastAsia="zh-CN"/>
        </w:rPr>
      </w:pPr>
    </w:p>
    <w:tbl>
      <w:tblPr>
        <w:tblStyle w:val="13"/>
        <w:tblW w:w="15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43"/>
        <w:gridCol w:w="12007"/>
      </w:tblGrid>
      <w:tr w14:paraId="2145C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tcPr>
          <w:p w14:paraId="6FFEEF8F">
            <w:pPr>
              <w:pStyle w:val="12"/>
              <w:spacing w:before="190" w:line="360" w:lineRule="auto"/>
              <w:jc w:val="center"/>
              <w:rPr>
                <w:b/>
                <w:bCs/>
                <w:sz w:val="21"/>
                <w:szCs w:val="21"/>
              </w:rPr>
            </w:pPr>
            <w:r>
              <w:rPr>
                <w:rFonts w:hint="eastAsia"/>
                <w:b/>
                <w:bCs/>
                <w:spacing w:val="-10"/>
                <w:sz w:val="21"/>
                <w:szCs w:val="21"/>
              </w:rPr>
              <w:t>分类</w:t>
            </w:r>
          </w:p>
        </w:tc>
        <w:tc>
          <w:tcPr>
            <w:tcW w:w="12007" w:type="dxa"/>
          </w:tcPr>
          <w:p w14:paraId="2439444D">
            <w:pPr>
              <w:pStyle w:val="12"/>
              <w:spacing w:before="190" w:line="360" w:lineRule="auto"/>
              <w:ind w:left="5471"/>
              <w:rPr>
                <w:b/>
                <w:bCs/>
                <w:sz w:val="21"/>
                <w:szCs w:val="21"/>
              </w:rPr>
            </w:pPr>
            <w:r>
              <w:rPr>
                <w:rFonts w:hint="eastAsia"/>
                <w:b/>
                <w:bCs/>
                <w:spacing w:val="-30"/>
                <w:sz w:val="21"/>
                <w:szCs w:val="21"/>
              </w:rPr>
              <w:t>内容</w:t>
            </w:r>
          </w:p>
        </w:tc>
      </w:tr>
      <w:tr w14:paraId="4E710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6" w:hRule="atLeast"/>
        </w:trPr>
        <w:tc>
          <w:tcPr>
            <w:tcW w:w="3943" w:type="dxa"/>
          </w:tcPr>
          <w:p w14:paraId="5A25CD5F">
            <w:pPr>
              <w:pStyle w:val="12"/>
              <w:spacing w:before="120" w:line="360" w:lineRule="auto"/>
              <w:jc w:val="center"/>
              <w:rPr>
                <w:spacing w:val="4"/>
                <w:sz w:val="21"/>
                <w:szCs w:val="21"/>
              </w:rPr>
            </w:pPr>
          </w:p>
          <w:p w14:paraId="5E635EE3">
            <w:pPr>
              <w:pStyle w:val="12"/>
              <w:spacing w:before="120" w:line="360" w:lineRule="auto"/>
              <w:jc w:val="center"/>
              <w:rPr>
                <w:sz w:val="21"/>
                <w:szCs w:val="21"/>
              </w:rPr>
            </w:pPr>
            <w:r>
              <w:rPr>
                <w:rFonts w:hint="eastAsia"/>
                <w:spacing w:val="4"/>
                <w:sz w:val="21"/>
                <w:szCs w:val="21"/>
              </w:rPr>
              <w:t>供货要求</w:t>
            </w:r>
          </w:p>
        </w:tc>
        <w:tc>
          <w:tcPr>
            <w:tcW w:w="12007" w:type="dxa"/>
          </w:tcPr>
          <w:p w14:paraId="5D23B534">
            <w:pPr>
              <w:pStyle w:val="12"/>
              <w:spacing w:before="191" w:line="360" w:lineRule="auto"/>
              <w:ind w:left="152" w:right="180" w:hanging="10"/>
              <w:rPr>
                <w:sz w:val="21"/>
                <w:szCs w:val="21"/>
                <w:lang w:eastAsia="zh-CN"/>
              </w:rPr>
            </w:pPr>
            <w:r>
              <w:rPr>
                <w:rFonts w:hint="eastAsia"/>
                <w:sz w:val="21"/>
                <w:szCs w:val="21"/>
                <w:lang w:eastAsia="zh-CN"/>
              </w:rPr>
              <w:t>供应商应当在合同签订后</w:t>
            </w:r>
            <w:r>
              <w:rPr>
                <w:rFonts w:hint="eastAsia"/>
                <w:sz w:val="21"/>
                <w:szCs w:val="21"/>
                <w:highlight w:val="none"/>
                <w:lang w:eastAsia="zh-CN"/>
              </w:rPr>
              <w:t>不少于</w:t>
            </w:r>
            <w:r>
              <w:rPr>
                <w:rFonts w:hint="eastAsia"/>
                <w:sz w:val="21"/>
                <w:szCs w:val="21"/>
                <w:highlight w:val="none"/>
                <w:u w:val="single"/>
                <w:lang w:val="en-US" w:eastAsia="zh-CN"/>
              </w:rPr>
              <w:t>30</w:t>
            </w:r>
            <w:r>
              <w:rPr>
                <w:rFonts w:hint="eastAsia"/>
                <w:sz w:val="21"/>
                <w:szCs w:val="21"/>
                <w:highlight w:val="none"/>
                <w:lang w:eastAsia="zh-CN"/>
              </w:rPr>
              <w:t>个自然日</w:t>
            </w:r>
            <w:r>
              <w:rPr>
                <w:rFonts w:hint="eastAsia"/>
                <w:sz w:val="21"/>
                <w:szCs w:val="21"/>
                <w:lang w:eastAsia="zh-CN"/>
              </w:rPr>
              <w:t>内供货及安装完毕。供应商</w:t>
            </w:r>
            <w:r>
              <w:rPr>
                <w:rFonts w:hint="eastAsia"/>
                <w:spacing w:val="6"/>
                <w:sz w:val="21"/>
                <w:szCs w:val="21"/>
                <w:lang w:eastAsia="zh-CN"/>
              </w:rPr>
              <w:t>所提供的货物应符合国家相关质量标准；货物名称、型号规格、数</w:t>
            </w:r>
            <w:r>
              <w:rPr>
                <w:rFonts w:hint="eastAsia"/>
                <w:spacing w:val="5"/>
                <w:sz w:val="21"/>
                <w:szCs w:val="21"/>
                <w:lang w:eastAsia="zh-CN"/>
              </w:rPr>
              <w:t>量、</w:t>
            </w:r>
            <w:r>
              <w:rPr>
                <w:rFonts w:hint="eastAsia"/>
                <w:spacing w:val="-1"/>
                <w:sz w:val="21"/>
                <w:szCs w:val="21"/>
                <w:lang w:eastAsia="zh-CN"/>
              </w:rPr>
              <w:t>颜色、外观等符合采购人要求，不得有损毁或损坏。</w:t>
            </w:r>
          </w:p>
        </w:tc>
      </w:tr>
      <w:tr w14:paraId="74B11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1" w:hRule="atLeast"/>
        </w:trPr>
        <w:tc>
          <w:tcPr>
            <w:tcW w:w="3943" w:type="dxa"/>
          </w:tcPr>
          <w:p w14:paraId="3FFABFD9">
            <w:pPr>
              <w:pStyle w:val="12"/>
              <w:spacing w:before="201" w:line="360" w:lineRule="auto"/>
              <w:ind w:left="1225"/>
              <w:jc w:val="center"/>
              <w:rPr>
                <w:spacing w:val="4"/>
                <w:sz w:val="21"/>
                <w:szCs w:val="21"/>
                <w:lang w:eastAsia="zh-CN"/>
              </w:rPr>
            </w:pPr>
          </w:p>
          <w:p w14:paraId="00D9D482">
            <w:pPr>
              <w:pStyle w:val="12"/>
              <w:spacing w:before="201" w:line="360" w:lineRule="auto"/>
              <w:jc w:val="center"/>
              <w:rPr>
                <w:sz w:val="21"/>
                <w:szCs w:val="21"/>
              </w:rPr>
            </w:pPr>
            <w:r>
              <w:rPr>
                <w:rFonts w:hint="eastAsia"/>
                <w:spacing w:val="4"/>
                <w:sz w:val="21"/>
                <w:szCs w:val="21"/>
              </w:rPr>
              <w:t>包装要求</w:t>
            </w:r>
          </w:p>
        </w:tc>
        <w:tc>
          <w:tcPr>
            <w:tcW w:w="12007" w:type="dxa"/>
          </w:tcPr>
          <w:p w14:paraId="6C2C6C3D">
            <w:pPr>
              <w:pStyle w:val="12"/>
              <w:spacing w:before="191" w:line="360" w:lineRule="auto"/>
              <w:ind w:left="152" w:right="180" w:hanging="10"/>
              <w:rPr>
                <w:sz w:val="21"/>
                <w:szCs w:val="21"/>
                <w:lang w:eastAsia="zh-CN"/>
              </w:rPr>
            </w:pPr>
            <w:r>
              <w:rPr>
                <w:rFonts w:hint="eastAsia"/>
                <w:sz w:val="21"/>
                <w:szCs w:val="21"/>
                <w:lang w:eastAsia="zh-CN"/>
              </w:rPr>
              <w:t>采购中如涉及商品包装和快递包装的，其包装需求标准应不低于《关于印发&lt;商品包装政府采购需求标准(试行)&gt;、&lt;快递包装政府采购需求标准(试行)&gt;的通知》(财办库〔2020〕123号)规定的包装要求。采购人、供应商双方签订合同及验收环节，应包含上述包装要求的条款。</w:t>
            </w:r>
          </w:p>
        </w:tc>
      </w:tr>
      <w:tr w14:paraId="6DD34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3943" w:type="dxa"/>
          </w:tcPr>
          <w:p w14:paraId="1B49C1EF">
            <w:pPr>
              <w:pStyle w:val="12"/>
              <w:spacing w:before="185" w:line="360" w:lineRule="auto"/>
              <w:jc w:val="center"/>
              <w:rPr>
                <w:sz w:val="21"/>
                <w:szCs w:val="21"/>
              </w:rPr>
            </w:pPr>
            <w:r>
              <w:rPr>
                <w:rFonts w:hint="eastAsia"/>
                <w:spacing w:val="4"/>
                <w:sz w:val="21"/>
                <w:szCs w:val="21"/>
              </w:rPr>
              <w:t>验收要求</w:t>
            </w:r>
          </w:p>
        </w:tc>
        <w:tc>
          <w:tcPr>
            <w:tcW w:w="12007" w:type="dxa"/>
          </w:tcPr>
          <w:p w14:paraId="4CC0D320">
            <w:pPr>
              <w:pStyle w:val="12"/>
              <w:spacing w:before="182" w:line="360" w:lineRule="auto"/>
              <w:ind w:left="152"/>
              <w:rPr>
                <w:sz w:val="21"/>
                <w:szCs w:val="21"/>
                <w:lang w:eastAsia="zh-CN"/>
              </w:rPr>
            </w:pPr>
            <w:r>
              <w:rPr>
                <w:rFonts w:hint="eastAsia"/>
                <w:sz w:val="21"/>
                <w:szCs w:val="21"/>
                <w:lang w:eastAsia="zh-CN"/>
              </w:rPr>
              <w:t>办公家具安装、调试后，由供、需双方按照合同约定对</w:t>
            </w:r>
            <w:r>
              <w:rPr>
                <w:rFonts w:hint="eastAsia"/>
                <w:spacing w:val="-1"/>
                <w:sz w:val="21"/>
                <w:szCs w:val="21"/>
                <w:lang w:eastAsia="zh-CN"/>
              </w:rPr>
              <w:t>家具进行验收。</w:t>
            </w:r>
            <w:r>
              <w:rPr>
                <w:rFonts w:hint="eastAsia"/>
                <w:sz w:val="21"/>
                <w:szCs w:val="21"/>
                <w:lang w:eastAsia="zh-CN"/>
              </w:rPr>
              <w:t>验收包括清点型号、数量、检查外观等，供应商应当提供家具清单(各</w:t>
            </w:r>
            <w:r>
              <w:rPr>
                <w:rFonts w:hint="eastAsia"/>
                <w:spacing w:val="1"/>
                <w:sz w:val="21"/>
                <w:szCs w:val="21"/>
                <w:lang w:eastAsia="zh-CN"/>
              </w:rPr>
              <w:t>类家具分项开立并标注详细数量)、原产地证明</w:t>
            </w:r>
            <w:r>
              <w:rPr>
                <w:rFonts w:hint="eastAsia"/>
                <w:sz w:val="21"/>
                <w:szCs w:val="21"/>
                <w:lang w:eastAsia="zh-CN"/>
              </w:rPr>
              <w:t>、具出厂日期证明、家</w:t>
            </w:r>
            <w:r>
              <w:rPr>
                <w:rFonts w:hint="eastAsia"/>
                <w:spacing w:val="-1"/>
                <w:sz w:val="21"/>
                <w:szCs w:val="21"/>
                <w:lang w:eastAsia="zh-CN"/>
              </w:rPr>
              <w:t>具环保证明等文件。</w:t>
            </w:r>
          </w:p>
        </w:tc>
      </w:tr>
      <w:tr w14:paraId="6BBD5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3943" w:type="dxa"/>
          </w:tcPr>
          <w:p w14:paraId="3889E71D">
            <w:pPr>
              <w:pStyle w:val="12"/>
              <w:spacing w:before="185" w:line="360" w:lineRule="auto"/>
              <w:jc w:val="center"/>
              <w:rPr>
                <w:rFonts w:hint="eastAsia" w:eastAsia="宋体"/>
                <w:spacing w:val="4"/>
                <w:sz w:val="21"/>
                <w:szCs w:val="21"/>
                <w:lang w:eastAsia="zh-CN"/>
              </w:rPr>
            </w:pPr>
            <w:r>
              <w:rPr>
                <w:rFonts w:hint="eastAsia"/>
                <w:spacing w:val="4"/>
                <w:sz w:val="21"/>
                <w:szCs w:val="21"/>
              </w:rPr>
              <w:t>检测要求</w:t>
            </w:r>
          </w:p>
        </w:tc>
        <w:tc>
          <w:tcPr>
            <w:tcW w:w="12007" w:type="dxa"/>
          </w:tcPr>
          <w:p w14:paraId="0B36D16D">
            <w:pPr>
              <w:pStyle w:val="12"/>
              <w:spacing w:before="182" w:line="360" w:lineRule="auto"/>
              <w:ind w:left="152"/>
              <w:rPr>
                <w:sz w:val="21"/>
                <w:szCs w:val="21"/>
                <w:lang w:eastAsia="zh-CN"/>
              </w:rPr>
            </w:pPr>
            <w:r>
              <w:rPr>
                <w:rFonts w:hint="eastAsia"/>
                <w:spacing w:val="1"/>
                <w:sz w:val="21"/>
                <w:szCs w:val="21"/>
                <w:lang w:eastAsia="zh-CN"/>
              </w:rPr>
              <w:t>提供由第三方出具的成品</w:t>
            </w:r>
            <w:r>
              <w:rPr>
                <w:rFonts w:hint="eastAsia"/>
                <w:spacing w:val="1"/>
                <w:sz w:val="21"/>
                <w:szCs w:val="21"/>
                <w:lang w:val="en-US" w:eastAsia="zh-CN"/>
              </w:rPr>
              <w:t>序号4实验桌5、序号10仪器柜、序号16椅子3各一件样品</w:t>
            </w:r>
            <w:r>
              <w:rPr>
                <w:rFonts w:hint="eastAsia"/>
                <w:spacing w:val="1"/>
                <w:sz w:val="21"/>
                <w:szCs w:val="21"/>
                <w:lang w:eastAsia="zh-CN"/>
              </w:rPr>
              <w:t>环保检测报告，费用由供应商支付。</w:t>
            </w:r>
          </w:p>
        </w:tc>
      </w:tr>
    </w:tbl>
    <w:p w14:paraId="2C67D44F">
      <w:pPr>
        <w:spacing w:line="360" w:lineRule="auto"/>
        <w:rPr>
          <w:rFonts w:ascii="宋体" w:hAnsi="宋体" w:eastAsia="宋体" w:cs="宋体"/>
          <w:lang w:eastAsia="zh-CN"/>
        </w:rPr>
      </w:pPr>
    </w:p>
    <w:p w14:paraId="732FBB43">
      <w:pPr>
        <w:spacing w:line="360" w:lineRule="auto"/>
        <w:rPr>
          <w:rFonts w:ascii="宋体" w:hAnsi="宋体" w:eastAsia="宋体" w:cs="宋体"/>
          <w:lang w:eastAsia="zh-CN"/>
        </w:rPr>
        <w:sectPr>
          <w:pgSz w:w="23810" w:h="16840"/>
          <w:pgMar w:top="400" w:right="3571" w:bottom="0" w:left="1505" w:header="0" w:footer="0" w:gutter="0"/>
          <w:cols w:space="720" w:num="1"/>
        </w:sectPr>
      </w:pPr>
    </w:p>
    <w:p w14:paraId="64B700D8">
      <w:pPr>
        <w:spacing w:line="360" w:lineRule="auto"/>
        <w:rPr>
          <w:rFonts w:ascii="宋体" w:hAnsi="宋体" w:eastAsia="宋体" w:cs="宋体"/>
          <w:lang w:eastAsia="zh-CN"/>
        </w:rPr>
      </w:pPr>
    </w:p>
    <w:p w14:paraId="7F1FBE70">
      <w:pPr>
        <w:pStyle w:val="4"/>
        <w:spacing w:before="120" w:line="360" w:lineRule="auto"/>
        <w:ind w:left="150" w:firstLine="408" w:firstLineChars="200"/>
        <w:rPr>
          <w:sz w:val="21"/>
          <w:szCs w:val="21"/>
          <w:lang w:eastAsia="zh-CN"/>
        </w:rPr>
      </w:pPr>
      <w:r>
        <w:rPr>
          <w:rFonts w:hint="eastAsia"/>
          <w:b/>
          <w:bCs/>
          <w:spacing w:val="-3"/>
          <w:sz w:val="21"/>
          <w:szCs w:val="21"/>
          <w:lang w:eastAsia="zh-CN"/>
        </w:rPr>
        <w:t>八、其他要求</w:t>
      </w:r>
    </w:p>
    <w:tbl>
      <w:tblPr>
        <w:tblStyle w:val="13"/>
        <w:tblW w:w="15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43"/>
        <w:gridCol w:w="12007"/>
      </w:tblGrid>
      <w:tr w14:paraId="1A155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3943" w:type="dxa"/>
          </w:tcPr>
          <w:p w14:paraId="7F6F7DD8">
            <w:pPr>
              <w:pStyle w:val="12"/>
              <w:spacing w:before="180" w:line="360" w:lineRule="auto"/>
              <w:jc w:val="center"/>
              <w:rPr>
                <w:b/>
                <w:bCs/>
                <w:sz w:val="21"/>
                <w:szCs w:val="21"/>
              </w:rPr>
            </w:pPr>
            <w:r>
              <w:rPr>
                <w:rFonts w:hint="eastAsia"/>
                <w:b/>
                <w:bCs/>
                <w:spacing w:val="-10"/>
                <w:sz w:val="21"/>
                <w:szCs w:val="21"/>
              </w:rPr>
              <w:t>分类</w:t>
            </w:r>
          </w:p>
        </w:tc>
        <w:tc>
          <w:tcPr>
            <w:tcW w:w="12007" w:type="dxa"/>
          </w:tcPr>
          <w:p w14:paraId="4456625B">
            <w:pPr>
              <w:pStyle w:val="12"/>
              <w:spacing w:before="180" w:line="360" w:lineRule="auto"/>
              <w:ind w:left="5431"/>
              <w:rPr>
                <w:b/>
                <w:bCs/>
                <w:sz w:val="21"/>
                <w:szCs w:val="21"/>
              </w:rPr>
            </w:pPr>
            <w:r>
              <w:rPr>
                <w:rFonts w:hint="eastAsia"/>
                <w:b/>
                <w:bCs/>
                <w:spacing w:val="-29"/>
                <w:sz w:val="21"/>
                <w:szCs w:val="21"/>
              </w:rPr>
              <w:t>内容</w:t>
            </w:r>
          </w:p>
        </w:tc>
      </w:tr>
      <w:tr w14:paraId="6DD5C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6" w:hRule="atLeast"/>
        </w:trPr>
        <w:tc>
          <w:tcPr>
            <w:tcW w:w="3943" w:type="dxa"/>
            <w:vAlign w:val="center"/>
          </w:tcPr>
          <w:p w14:paraId="488304DE">
            <w:pPr>
              <w:pStyle w:val="12"/>
              <w:spacing w:before="182" w:line="360" w:lineRule="auto"/>
              <w:jc w:val="center"/>
              <w:rPr>
                <w:sz w:val="21"/>
                <w:szCs w:val="21"/>
              </w:rPr>
            </w:pPr>
            <w:r>
              <w:rPr>
                <w:rFonts w:hint="eastAsia"/>
                <w:sz w:val="21"/>
                <w:szCs w:val="21"/>
                <w:lang w:eastAsia="zh-CN"/>
              </w:rPr>
              <w:t>保修服务</w:t>
            </w:r>
          </w:p>
        </w:tc>
        <w:tc>
          <w:tcPr>
            <w:tcW w:w="12007" w:type="dxa"/>
          </w:tcPr>
          <w:p w14:paraId="437C9DA5">
            <w:pPr>
              <w:spacing w:before="182" w:line="360" w:lineRule="auto"/>
              <w:ind w:left="152"/>
              <w:rPr>
                <w:sz w:val="21"/>
                <w:szCs w:val="21"/>
                <w:lang w:eastAsia="zh-CN"/>
              </w:rPr>
            </w:pPr>
            <w:r>
              <w:rPr>
                <w:rFonts w:hint="eastAsia" w:ascii="宋体" w:hAnsi="宋体" w:eastAsia="宋体" w:cs="宋体"/>
                <w:lang w:eastAsia="zh-CN"/>
              </w:rPr>
              <w:t>供应商提供的售后服务应符合GB/T37652-2019《家具售后服务要求》。</w:t>
            </w:r>
            <w:r>
              <w:rPr>
                <w:rFonts w:hint="eastAsia"/>
                <w:sz w:val="21"/>
                <w:szCs w:val="21"/>
                <w:lang w:eastAsia="zh-CN"/>
              </w:rPr>
              <w:t xml:space="preserve">免费保修期应当至少不低于 </w:t>
            </w:r>
            <w:r>
              <w:rPr>
                <w:rFonts w:hint="eastAsia"/>
                <w:sz w:val="21"/>
                <w:szCs w:val="21"/>
                <w:lang w:val="en-US" w:eastAsia="zh-CN"/>
              </w:rPr>
              <w:t>5</w:t>
            </w:r>
            <w:r>
              <w:rPr>
                <w:rFonts w:hint="eastAsia"/>
                <w:sz w:val="21"/>
                <w:szCs w:val="21"/>
                <w:lang w:eastAsia="zh-CN"/>
              </w:rPr>
              <w:t xml:space="preserve"> 年。免费保修期内，除采购人因非正常使用造成家具损坏外，损坏维修以及所涉及的零部件更换，应当由供应商免费提供，供应商应当承诺每年对所供家具进行巡检。免费保修期满后，供应商保证以优惠价格提供家具所需零配件和维修服务。</w:t>
            </w:r>
          </w:p>
        </w:tc>
      </w:tr>
      <w:tr w14:paraId="6D0FB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vAlign w:val="center"/>
          </w:tcPr>
          <w:p w14:paraId="5227B0BA">
            <w:pPr>
              <w:pStyle w:val="12"/>
              <w:spacing w:before="203" w:line="360" w:lineRule="auto"/>
              <w:jc w:val="center"/>
              <w:rPr>
                <w:sz w:val="21"/>
                <w:szCs w:val="21"/>
              </w:rPr>
            </w:pPr>
            <w:r>
              <w:rPr>
                <w:rFonts w:hint="eastAsia"/>
                <w:spacing w:val="7"/>
                <w:sz w:val="21"/>
                <w:szCs w:val="21"/>
              </w:rPr>
              <w:t>应急能力</w:t>
            </w:r>
          </w:p>
        </w:tc>
        <w:tc>
          <w:tcPr>
            <w:tcW w:w="12007" w:type="dxa"/>
            <w:vAlign w:val="center"/>
          </w:tcPr>
          <w:p w14:paraId="407C3F6B">
            <w:pPr>
              <w:pStyle w:val="12"/>
              <w:spacing w:before="182" w:line="360" w:lineRule="auto"/>
              <w:ind w:left="152"/>
              <w:rPr>
                <w:sz w:val="21"/>
                <w:szCs w:val="21"/>
                <w:lang w:eastAsia="zh-CN"/>
              </w:rPr>
            </w:pPr>
            <w:r>
              <w:rPr>
                <w:rFonts w:hint="eastAsia"/>
                <w:sz w:val="21"/>
                <w:szCs w:val="21"/>
                <w:lang w:eastAsia="zh-CN"/>
              </w:rPr>
              <w:t>供应商应当在采购人单位所在区域拥有维修服务能力，提供售后服务支持。如遇质量问题，供应商应当在接到通知2小时内予以响应，并于8小时内解决完毕或提供代用产品。</w:t>
            </w:r>
          </w:p>
        </w:tc>
      </w:tr>
      <w:tr w14:paraId="20FD0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vAlign w:val="center"/>
          </w:tcPr>
          <w:p w14:paraId="7AF09876">
            <w:pPr>
              <w:pStyle w:val="12"/>
              <w:spacing w:before="203" w:line="360" w:lineRule="auto"/>
              <w:jc w:val="center"/>
              <w:rPr>
                <w:rFonts w:hint="eastAsia"/>
                <w:spacing w:val="7"/>
                <w:sz w:val="21"/>
                <w:szCs w:val="21"/>
              </w:rPr>
            </w:pPr>
            <w:r>
              <w:rPr>
                <w:rFonts w:hint="eastAsia" w:ascii="宋体" w:hAnsi="宋体" w:eastAsia="宋体" w:cs="宋体"/>
                <w:sz w:val="21"/>
                <w:szCs w:val="21"/>
                <w:lang w:eastAsia="zh-CN"/>
              </w:rPr>
              <w:t>项目团队</w:t>
            </w:r>
          </w:p>
        </w:tc>
        <w:tc>
          <w:tcPr>
            <w:tcW w:w="12007" w:type="dxa"/>
            <w:vAlign w:val="center"/>
          </w:tcPr>
          <w:p w14:paraId="3704F113">
            <w:pPr>
              <w:spacing w:line="360" w:lineRule="auto"/>
              <w:rPr>
                <w:rFonts w:hint="eastAsia" w:ascii="宋体" w:hAnsi="宋体" w:eastAsia="宋体" w:cs="宋体"/>
                <w:lang w:eastAsia="zh-CN"/>
              </w:rPr>
            </w:pPr>
          </w:p>
          <w:p w14:paraId="7705DE16">
            <w:pPr>
              <w:spacing w:line="360" w:lineRule="auto"/>
              <w:rPr>
                <w:rFonts w:ascii="宋体" w:hAnsi="宋体" w:eastAsia="宋体" w:cs="宋体"/>
                <w:lang w:eastAsia="zh-CN"/>
              </w:rPr>
            </w:pPr>
            <w:r>
              <w:rPr>
                <w:rFonts w:hint="eastAsia" w:ascii="宋体" w:hAnsi="宋体" w:eastAsia="宋体" w:cs="宋体"/>
                <w:lang w:eastAsia="zh-CN"/>
              </w:rPr>
              <w:t>供应商提供项目技术团队及其能力说明，提供人员清单、履历、专业技术能力等资料</w:t>
            </w:r>
          </w:p>
          <w:p w14:paraId="0C7E23CB">
            <w:pPr>
              <w:pStyle w:val="12"/>
              <w:spacing w:before="182" w:line="360" w:lineRule="auto"/>
              <w:ind w:left="152"/>
              <w:rPr>
                <w:rFonts w:hint="eastAsia"/>
                <w:sz w:val="21"/>
                <w:szCs w:val="21"/>
                <w:lang w:eastAsia="zh-CN"/>
              </w:rPr>
            </w:pPr>
          </w:p>
        </w:tc>
      </w:tr>
      <w:tr w14:paraId="53418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vAlign w:val="center"/>
          </w:tcPr>
          <w:p w14:paraId="7B99EA9C">
            <w:pPr>
              <w:pStyle w:val="12"/>
              <w:spacing w:before="203" w:line="360" w:lineRule="auto"/>
              <w:jc w:val="center"/>
              <w:rPr>
                <w:rFonts w:hint="eastAsia" w:ascii="宋体" w:hAnsi="宋体" w:eastAsia="宋体" w:cs="宋体"/>
                <w:sz w:val="21"/>
                <w:szCs w:val="21"/>
                <w:lang w:eastAsia="zh-CN"/>
              </w:rPr>
            </w:pPr>
            <w:r>
              <w:rPr>
                <w:rFonts w:hint="eastAsia"/>
                <w:sz w:val="21"/>
                <w:szCs w:val="21"/>
                <w:lang w:eastAsia="zh-CN"/>
              </w:rPr>
              <w:t>生产能力</w:t>
            </w:r>
          </w:p>
        </w:tc>
        <w:tc>
          <w:tcPr>
            <w:tcW w:w="12007" w:type="dxa"/>
            <w:vAlign w:val="center"/>
          </w:tcPr>
          <w:p w14:paraId="1A74BC2B">
            <w:pPr>
              <w:pStyle w:val="12"/>
              <w:spacing w:before="182" w:line="360" w:lineRule="auto"/>
              <w:ind w:left="152"/>
              <w:rPr>
                <w:rFonts w:hint="eastAsia"/>
                <w:sz w:val="21"/>
                <w:szCs w:val="21"/>
                <w:lang w:eastAsia="zh-CN"/>
              </w:rPr>
            </w:pPr>
            <w:r>
              <w:rPr>
                <w:rFonts w:hint="eastAsia"/>
                <w:sz w:val="21"/>
                <w:szCs w:val="21"/>
                <w:lang w:eastAsia="zh-CN"/>
              </w:rPr>
              <w:t>详细阐述生产工艺技术原理、流程、关键技术点及优势，证明其在精度、质量、效率等方面的竞争力；制定科学合理的生产进度计划，明确各阶段时间节点、交付成果，提供进度保障措施，确保生产进度可控且能按时完成；生产设备配置需完备且先进，提供设备清单信息，说明设备的先进性与适用性，可提供相关生产设备购置（租赁）合同、发票等购置材料作为设备来源证明。</w:t>
            </w:r>
          </w:p>
        </w:tc>
      </w:tr>
      <w:tr w14:paraId="72F0C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vAlign w:val="center"/>
          </w:tcPr>
          <w:p w14:paraId="6150DB27">
            <w:pPr>
              <w:pStyle w:val="12"/>
              <w:spacing w:before="203" w:line="360" w:lineRule="auto"/>
              <w:jc w:val="center"/>
              <w:rPr>
                <w:rFonts w:hint="eastAsia"/>
                <w:sz w:val="21"/>
                <w:szCs w:val="21"/>
                <w:lang w:eastAsia="zh-CN"/>
              </w:rPr>
            </w:pPr>
            <w:r>
              <w:rPr>
                <w:rFonts w:hint="eastAsia"/>
                <w:sz w:val="21"/>
                <w:szCs w:val="21"/>
                <w:highlight w:val="none"/>
                <w:lang w:eastAsia="zh-CN"/>
              </w:rPr>
              <w:t>环保</w:t>
            </w:r>
          </w:p>
        </w:tc>
        <w:tc>
          <w:tcPr>
            <w:tcW w:w="12007" w:type="dxa"/>
            <w:vAlign w:val="center"/>
          </w:tcPr>
          <w:p w14:paraId="7628A15E">
            <w:pPr>
              <w:pStyle w:val="12"/>
              <w:spacing w:before="182" w:line="360" w:lineRule="auto"/>
              <w:ind w:left="152"/>
              <w:rPr>
                <w:rFonts w:hint="eastAsia"/>
                <w:sz w:val="21"/>
                <w:szCs w:val="21"/>
                <w:lang w:val="en-US" w:eastAsia="zh-CN"/>
              </w:rPr>
            </w:pPr>
            <w:r>
              <w:rPr>
                <w:rFonts w:hint="eastAsia"/>
                <w:sz w:val="21"/>
                <w:szCs w:val="21"/>
                <w:lang w:eastAsia="zh-CN"/>
              </w:rPr>
              <w:t>生产厂商针对生产过程中可能产生的大气污染、水污染及其他环境污染应当具有有效的环保措施，制定科学的环境治理方案。</w:t>
            </w:r>
          </w:p>
        </w:tc>
      </w:tr>
      <w:tr w14:paraId="55F6A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943" w:type="dxa"/>
            <w:vAlign w:val="center"/>
          </w:tcPr>
          <w:p w14:paraId="1FED6F15">
            <w:pPr>
              <w:pStyle w:val="12"/>
              <w:spacing w:before="203" w:line="360" w:lineRule="auto"/>
              <w:jc w:val="center"/>
              <w:rPr>
                <w:rFonts w:hint="eastAsia"/>
                <w:sz w:val="21"/>
                <w:szCs w:val="21"/>
                <w:highlight w:val="none"/>
                <w:lang w:eastAsia="zh-CN"/>
              </w:rPr>
            </w:pPr>
            <w:r>
              <w:rPr>
                <w:rFonts w:hint="eastAsia"/>
                <w:spacing w:val="7"/>
                <w:sz w:val="21"/>
                <w:szCs w:val="21"/>
                <w:highlight w:val="none"/>
                <w:lang w:eastAsia="zh-CN"/>
              </w:rPr>
              <w:t>企业综合实力</w:t>
            </w:r>
          </w:p>
        </w:tc>
        <w:tc>
          <w:tcPr>
            <w:tcW w:w="12007" w:type="dxa"/>
            <w:vAlign w:val="center"/>
          </w:tcPr>
          <w:p w14:paraId="1D8F0D07">
            <w:pPr>
              <w:pStyle w:val="12"/>
              <w:spacing w:before="182" w:line="360" w:lineRule="auto"/>
              <w:ind w:left="152"/>
              <w:rPr>
                <w:rFonts w:hint="eastAsia"/>
                <w:sz w:val="21"/>
                <w:szCs w:val="21"/>
                <w:lang w:eastAsia="zh-CN"/>
              </w:rPr>
            </w:pPr>
            <w:r>
              <w:rPr>
                <w:rFonts w:hint="eastAsia"/>
                <w:sz w:val="21"/>
                <w:szCs w:val="21"/>
                <w:lang w:eastAsia="zh-CN"/>
              </w:rPr>
              <w:t>投标产品（核心产品）的制造商具有有效的质量管理体系、环境管理体系、职业健康安全管理体系认证证书的优先考虑。</w:t>
            </w:r>
          </w:p>
        </w:tc>
      </w:tr>
    </w:tbl>
    <w:p w14:paraId="6B2966AF">
      <w:pPr>
        <w:pStyle w:val="4"/>
        <w:spacing w:before="44" w:line="360" w:lineRule="auto"/>
        <w:jc w:val="both"/>
        <w:rPr>
          <w:b/>
          <w:bCs/>
          <w:sz w:val="21"/>
          <w:szCs w:val="21"/>
          <w:lang w:eastAsia="zh-CN"/>
        </w:rPr>
      </w:pPr>
    </w:p>
    <w:p w14:paraId="21EBFB83">
      <w:pPr>
        <w:pStyle w:val="4"/>
        <w:spacing w:before="44" w:line="360" w:lineRule="auto"/>
        <w:jc w:val="both"/>
        <w:rPr>
          <w:b/>
          <w:bCs/>
          <w:sz w:val="21"/>
          <w:szCs w:val="21"/>
          <w:lang w:eastAsia="zh-CN"/>
        </w:rPr>
      </w:pPr>
    </w:p>
    <w:p w14:paraId="0B7502C5">
      <w:pPr>
        <w:pStyle w:val="4"/>
        <w:spacing w:before="44" w:line="360" w:lineRule="auto"/>
        <w:jc w:val="both"/>
        <w:rPr>
          <w:b/>
          <w:bCs/>
          <w:sz w:val="21"/>
          <w:szCs w:val="21"/>
          <w:lang w:eastAsia="zh-CN"/>
        </w:rPr>
      </w:pPr>
    </w:p>
    <w:sectPr>
      <w:headerReference r:id="rId3" w:type="default"/>
      <w:pgSz w:w="23820" w:h="16840"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微软雅黑">
    <w:altName w:val="文泉驿微米黑"/>
    <w:panose1 w:val="020B0503020204020204"/>
    <w:charset w:val="86"/>
    <w:family w:val="auto"/>
    <w:pitch w:val="default"/>
    <w:sig w:usb0="00000000" w:usb1="00000000" w:usb2="00000016" w:usb3="00000000" w:csb0="0004001F" w:csb1="00000000"/>
  </w:font>
  <w:font w:name="Arial">
    <w:altName w:val="DejaVu Sans"/>
    <w:panose1 w:val="00000000000000000000"/>
    <w:charset w:val="00"/>
    <w:family w:val="auto"/>
    <w:pitch w:val="default"/>
    <w:sig w:usb0="00000000" w:usb1="00000000" w:usb2="00000000" w:usb3="00000000" w:csb0="00000000" w:csb1="00000000"/>
  </w:font>
  <w:font w:name="CESI黑体-GB13000">
    <w:panose1 w:val="02000500000000000000"/>
    <w:charset w:val="86"/>
    <w:family w:val="auto"/>
    <w:pitch w:val="default"/>
    <w:sig w:usb0="800002BF" w:usb1="38CF7CF8"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9866E">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14E01"/>
    <w:multiLevelType w:val="singleLevel"/>
    <w:tmpl w:val="91514E01"/>
    <w:lvl w:ilvl="0" w:tentative="0">
      <w:start w:val="2"/>
      <w:numFmt w:val="decimal"/>
      <w:lvlText w:val="%1."/>
      <w:lvlJc w:val="left"/>
      <w:pPr>
        <w:tabs>
          <w:tab w:val="left" w:pos="312"/>
        </w:tabs>
      </w:pPr>
    </w:lvl>
  </w:abstractNum>
  <w:abstractNum w:abstractNumId="1">
    <w:nsid w:val="DF6E5A33"/>
    <w:multiLevelType w:val="singleLevel"/>
    <w:tmpl w:val="DF6E5A33"/>
    <w:lvl w:ilvl="0" w:tentative="0">
      <w:start w:val="2"/>
      <w:numFmt w:val="chineseCounting"/>
      <w:suff w:val="nothing"/>
      <w:lvlText w:val="（%1）"/>
      <w:lvlJc w:val="left"/>
      <w:rPr>
        <w:rFonts w:hint="eastAsia"/>
      </w:rPr>
    </w:lvl>
  </w:abstractNum>
  <w:abstractNum w:abstractNumId="2">
    <w:nsid w:val="FB7D99AA"/>
    <w:multiLevelType w:val="singleLevel"/>
    <w:tmpl w:val="FB7D99AA"/>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yMTZiMmVhNDdhNDM4Zjg3NjBiMDY1OWFjMjEwNDAifQ=="/>
  </w:docVars>
  <w:rsids>
    <w:rsidRoot w:val="F32BEA20"/>
    <w:rsid w:val="0005155F"/>
    <w:rsid w:val="000628F9"/>
    <w:rsid w:val="000A2A0E"/>
    <w:rsid w:val="000A47C9"/>
    <w:rsid w:val="000B7219"/>
    <w:rsid w:val="000C55D7"/>
    <w:rsid w:val="000D6A53"/>
    <w:rsid w:val="001012F9"/>
    <w:rsid w:val="001A1EA2"/>
    <w:rsid w:val="002E7B07"/>
    <w:rsid w:val="00303362"/>
    <w:rsid w:val="00341266"/>
    <w:rsid w:val="00355176"/>
    <w:rsid w:val="003574A8"/>
    <w:rsid w:val="00357F81"/>
    <w:rsid w:val="00370CD3"/>
    <w:rsid w:val="00390446"/>
    <w:rsid w:val="003B70E8"/>
    <w:rsid w:val="003E7BB3"/>
    <w:rsid w:val="003F13AA"/>
    <w:rsid w:val="003F418E"/>
    <w:rsid w:val="00422B56"/>
    <w:rsid w:val="00426AE7"/>
    <w:rsid w:val="00451377"/>
    <w:rsid w:val="004A57AF"/>
    <w:rsid w:val="004B08AD"/>
    <w:rsid w:val="004B24BC"/>
    <w:rsid w:val="004E2372"/>
    <w:rsid w:val="005073EB"/>
    <w:rsid w:val="005227AF"/>
    <w:rsid w:val="00541D04"/>
    <w:rsid w:val="00651AF8"/>
    <w:rsid w:val="00693172"/>
    <w:rsid w:val="006A37A0"/>
    <w:rsid w:val="006A5F7B"/>
    <w:rsid w:val="006B2ABC"/>
    <w:rsid w:val="006B5B56"/>
    <w:rsid w:val="006C28E0"/>
    <w:rsid w:val="006D5C38"/>
    <w:rsid w:val="006F4EE9"/>
    <w:rsid w:val="006F5583"/>
    <w:rsid w:val="00701323"/>
    <w:rsid w:val="00712596"/>
    <w:rsid w:val="007368BA"/>
    <w:rsid w:val="00764DDD"/>
    <w:rsid w:val="00777F35"/>
    <w:rsid w:val="00791B42"/>
    <w:rsid w:val="007A4410"/>
    <w:rsid w:val="007C4C7F"/>
    <w:rsid w:val="007F7BDF"/>
    <w:rsid w:val="0081108B"/>
    <w:rsid w:val="00813D72"/>
    <w:rsid w:val="00821DF4"/>
    <w:rsid w:val="00877644"/>
    <w:rsid w:val="008C1F58"/>
    <w:rsid w:val="00910586"/>
    <w:rsid w:val="0091743E"/>
    <w:rsid w:val="00931AA9"/>
    <w:rsid w:val="00A22C06"/>
    <w:rsid w:val="00A50927"/>
    <w:rsid w:val="00A72CE7"/>
    <w:rsid w:val="00A7461F"/>
    <w:rsid w:val="00A75B4F"/>
    <w:rsid w:val="00A87052"/>
    <w:rsid w:val="00A931AC"/>
    <w:rsid w:val="00AB0786"/>
    <w:rsid w:val="00B01FD6"/>
    <w:rsid w:val="00B45EC8"/>
    <w:rsid w:val="00B95D02"/>
    <w:rsid w:val="00BC14DE"/>
    <w:rsid w:val="00BF21A4"/>
    <w:rsid w:val="00C05CE9"/>
    <w:rsid w:val="00C16242"/>
    <w:rsid w:val="00C17B63"/>
    <w:rsid w:val="00C451DB"/>
    <w:rsid w:val="00C962A1"/>
    <w:rsid w:val="00CB6946"/>
    <w:rsid w:val="00CC514A"/>
    <w:rsid w:val="00CE02A4"/>
    <w:rsid w:val="00CE0C8F"/>
    <w:rsid w:val="00D12856"/>
    <w:rsid w:val="00D164E2"/>
    <w:rsid w:val="00D335B5"/>
    <w:rsid w:val="00E6053D"/>
    <w:rsid w:val="00E6065C"/>
    <w:rsid w:val="00E769FC"/>
    <w:rsid w:val="00ED0A32"/>
    <w:rsid w:val="00EE0FE9"/>
    <w:rsid w:val="00F46F57"/>
    <w:rsid w:val="00F570D1"/>
    <w:rsid w:val="0261487E"/>
    <w:rsid w:val="02D84414"/>
    <w:rsid w:val="031B2B00"/>
    <w:rsid w:val="05F7724D"/>
    <w:rsid w:val="0CFD3FBD"/>
    <w:rsid w:val="0ED56EC0"/>
    <w:rsid w:val="0F5C0661"/>
    <w:rsid w:val="0FEE65D1"/>
    <w:rsid w:val="118356BF"/>
    <w:rsid w:val="14AC5FD2"/>
    <w:rsid w:val="15636126"/>
    <w:rsid w:val="178F8045"/>
    <w:rsid w:val="17E77A29"/>
    <w:rsid w:val="182C642A"/>
    <w:rsid w:val="1845472C"/>
    <w:rsid w:val="1A6119E1"/>
    <w:rsid w:val="1A900E41"/>
    <w:rsid w:val="1B252495"/>
    <w:rsid w:val="1C05615E"/>
    <w:rsid w:val="1D237E02"/>
    <w:rsid w:val="1EFF8184"/>
    <w:rsid w:val="233C400A"/>
    <w:rsid w:val="23A4301D"/>
    <w:rsid w:val="2495467E"/>
    <w:rsid w:val="2520313D"/>
    <w:rsid w:val="2587237F"/>
    <w:rsid w:val="258E186C"/>
    <w:rsid w:val="26756C8F"/>
    <w:rsid w:val="2685203A"/>
    <w:rsid w:val="27BA06F2"/>
    <w:rsid w:val="27FBBC08"/>
    <w:rsid w:val="27FF05B8"/>
    <w:rsid w:val="2959EEB8"/>
    <w:rsid w:val="296F3171"/>
    <w:rsid w:val="2CDD7576"/>
    <w:rsid w:val="2ED7913D"/>
    <w:rsid w:val="2FED621B"/>
    <w:rsid w:val="2FFFF447"/>
    <w:rsid w:val="30F632FE"/>
    <w:rsid w:val="3273562C"/>
    <w:rsid w:val="37F353F4"/>
    <w:rsid w:val="39304937"/>
    <w:rsid w:val="3B9F11A4"/>
    <w:rsid w:val="3BF249A6"/>
    <w:rsid w:val="3D5CBD80"/>
    <w:rsid w:val="3D670706"/>
    <w:rsid w:val="3EB7931C"/>
    <w:rsid w:val="3EDBCC03"/>
    <w:rsid w:val="3F350222"/>
    <w:rsid w:val="3F4B964B"/>
    <w:rsid w:val="3F5AB3C8"/>
    <w:rsid w:val="3F5E697C"/>
    <w:rsid w:val="3F735F05"/>
    <w:rsid w:val="3F9C0625"/>
    <w:rsid w:val="3FAFBA96"/>
    <w:rsid w:val="3FBF804E"/>
    <w:rsid w:val="3FDE82F7"/>
    <w:rsid w:val="3FEBE777"/>
    <w:rsid w:val="3FF745EE"/>
    <w:rsid w:val="40217FC5"/>
    <w:rsid w:val="41EC7B14"/>
    <w:rsid w:val="436C43ED"/>
    <w:rsid w:val="4545333A"/>
    <w:rsid w:val="457E5F11"/>
    <w:rsid w:val="458178FE"/>
    <w:rsid w:val="47D42AF3"/>
    <w:rsid w:val="47FFDCAD"/>
    <w:rsid w:val="4A2512BA"/>
    <w:rsid w:val="4A79A181"/>
    <w:rsid w:val="4CE43BE7"/>
    <w:rsid w:val="4E517E94"/>
    <w:rsid w:val="4EF61F46"/>
    <w:rsid w:val="531EA370"/>
    <w:rsid w:val="53DC72CA"/>
    <w:rsid w:val="559C353C"/>
    <w:rsid w:val="579ACD2E"/>
    <w:rsid w:val="57BF3926"/>
    <w:rsid w:val="59D2F3B3"/>
    <w:rsid w:val="59D65A82"/>
    <w:rsid w:val="59FBE17F"/>
    <w:rsid w:val="59FF9E14"/>
    <w:rsid w:val="5A7918A1"/>
    <w:rsid w:val="5BA764F8"/>
    <w:rsid w:val="5BFF5FD2"/>
    <w:rsid w:val="5CEBF368"/>
    <w:rsid w:val="5DBF5DC0"/>
    <w:rsid w:val="5DBF950B"/>
    <w:rsid w:val="5DCE7E58"/>
    <w:rsid w:val="5DE5C31F"/>
    <w:rsid w:val="5DEF1908"/>
    <w:rsid w:val="5E352924"/>
    <w:rsid w:val="5F7D427D"/>
    <w:rsid w:val="5F9D4020"/>
    <w:rsid w:val="5FF7BCD0"/>
    <w:rsid w:val="5FFF8E82"/>
    <w:rsid w:val="60AE3960"/>
    <w:rsid w:val="68F70813"/>
    <w:rsid w:val="6AFFEC7D"/>
    <w:rsid w:val="6B93AA8E"/>
    <w:rsid w:val="6BBF3B9D"/>
    <w:rsid w:val="6BC546CA"/>
    <w:rsid w:val="6CB770E7"/>
    <w:rsid w:val="6DDF1BAB"/>
    <w:rsid w:val="6DFBF868"/>
    <w:rsid w:val="6E32245E"/>
    <w:rsid w:val="6E4BC4BD"/>
    <w:rsid w:val="6FBF2E4B"/>
    <w:rsid w:val="6FDE3A6B"/>
    <w:rsid w:val="70730CF6"/>
    <w:rsid w:val="717F1C02"/>
    <w:rsid w:val="71AE4710"/>
    <w:rsid w:val="72AD20B4"/>
    <w:rsid w:val="72BA43E6"/>
    <w:rsid w:val="72DF209E"/>
    <w:rsid w:val="73C42CCA"/>
    <w:rsid w:val="73D84D74"/>
    <w:rsid w:val="73EF4E40"/>
    <w:rsid w:val="73FFFF49"/>
    <w:rsid w:val="75497CA3"/>
    <w:rsid w:val="75FBCD7E"/>
    <w:rsid w:val="76F808A8"/>
    <w:rsid w:val="7759A8F9"/>
    <w:rsid w:val="77676FA8"/>
    <w:rsid w:val="777FCD40"/>
    <w:rsid w:val="77B74889"/>
    <w:rsid w:val="77F6CF1A"/>
    <w:rsid w:val="7847FD50"/>
    <w:rsid w:val="7894C6C0"/>
    <w:rsid w:val="79BF34C3"/>
    <w:rsid w:val="79FAD933"/>
    <w:rsid w:val="7A1EF845"/>
    <w:rsid w:val="7A664D9F"/>
    <w:rsid w:val="7A694CF6"/>
    <w:rsid w:val="7B494D81"/>
    <w:rsid w:val="7BA91D3E"/>
    <w:rsid w:val="7BFF98C1"/>
    <w:rsid w:val="7C35AD77"/>
    <w:rsid w:val="7CB981D0"/>
    <w:rsid w:val="7CBFE2B4"/>
    <w:rsid w:val="7D145441"/>
    <w:rsid w:val="7DA58E5B"/>
    <w:rsid w:val="7DEB81F6"/>
    <w:rsid w:val="7E7C4598"/>
    <w:rsid w:val="7EDAB6D1"/>
    <w:rsid w:val="7EFB4F1F"/>
    <w:rsid w:val="7EFEDDF5"/>
    <w:rsid w:val="7F22635C"/>
    <w:rsid w:val="7F63394F"/>
    <w:rsid w:val="7F6ED308"/>
    <w:rsid w:val="7F7793BB"/>
    <w:rsid w:val="7F9F75D3"/>
    <w:rsid w:val="7FAF3E81"/>
    <w:rsid w:val="7FBD15F8"/>
    <w:rsid w:val="7FBFFA47"/>
    <w:rsid w:val="7FF70F19"/>
    <w:rsid w:val="7FF79DAE"/>
    <w:rsid w:val="8EFDA9FB"/>
    <w:rsid w:val="97BEEE4F"/>
    <w:rsid w:val="9BEF2DEE"/>
    <w:rsid w:val="9ECAA173"/>
    <w:rsid w:val="9EDFBE43"/>
    <w:rsid w:val="A79671CE"/>
    <w:rsid w:val="AF13DFE1"/>
    <w:rsid w:val="B1BEFA18"/>
    <w:rsid w:val="B1EF85FE"/>
    <w:rsid w:val="B6DF7477"/>
    <w:rsid w:val="B6DFD3F0"/>
    <w:rsid w:val="B7BF4FC9"/>
    <w:rsid w:val="B7DE619C"/>
    <w:rsid w:val="B9DFB165"/>
    <w:rsid w:val="BB9EFBBD"/>
    <w:rsid w:val="BBFB8DC5"/>
    <w:rsid w:val="BDFF83EC"/>
    <w:rsid w:val="BE3FE8C7"/>
    <w:rsid w:val="BFA736A9"/>
    <w:rsid w:val="BFEEBC32"/>
    <w:rsid w:val="BFF6FB84"/>
    <w:rsid w:val="C57B2C06"/>
    <w:rsid w:val="C7EEB818"/>
    <w:rsid w:val="C7EFA6D1"/>
    <w:rsid w:val="CFEE544E"/>
    <w:rsid w:val="D75D7127"/>
    <w:rsid w:val="DBF905F1"/>
    <w:rsid w:val="DCFF6989"/>
    <w:rsid w:val="DDF723A0"/>
    <w:rsid w:val="DEDA3827"/>
    <w:rsid w:val="DF7778BC"/>
    <w:rsid w:val="DF7FE569"/>
    <w:rsid w:val="DFB5CD4F"/>
    <w:rsid w:val="DFCDF6B7"/>
    <w:rsid w:val="DFDED894"/>
    <w:rsid w:val="DFEECAF5"/>
    <w:rsid w:val="DFFDAC87"/>
    <w:rsid w:val="DFFFD29D"/>
    <w:rsid w:val="E3DF7036"/>
    <w:rsid w:val="E5F57EB6"/>
    <w:rsid w:val="E5FB5E7F"/>
    <w:rsid w:val="E7EF1F2D"/>
    <w:rsid w:val="E7FDEB9B"/>
    <w:rsid w:val="E9BF572B"/>
    <w:rsid w:val="EB37A40C"/>
    <w:rsid w:val="ED7F3CA2"/>
    <w:rsid w:val="EDF7AB44"/>
    <w:rsid w:val="EFDF7CD2"/>
    <w:rsid w:val="EFEED365"/>
    <w:rsid w:val="EFF210A5"/>
    <w:rsid w:val="EFF47595"/>
    <w:rsid w:val="F32BEA20"/>
    <w:rsid w:val="F4DB9A57"/>
    <w:rsid w:val="F57C577E"/>
    <w:rsid w:val="F79F4D83"/>
    <w:rsid w:val="F7BF3339"/>
    <w:rsid w:val="F7FD7918"/>
    <w:rsid w:val="F7FFACF7"/>
    <w:rsid w:val="F9E7476A"/>
    <w:rsid w:val="FAEBDA52"/>
    <w:rsid w:val="FB5F2532"/>
    <w:rsid w:val="FB8F55DC"/>
    <w:rsid w:val="FBCF7ABF"/>
    <w:rsid w:val="FBFFCFE4"/>
    <w:rsid w:val="FCF7F34B"/>
    <w:rsid w:val="FCFF5505"/>
    <w:rsid w:val="FE3F271B"/>
    <w:rsid w:val="FEBFC356"/>
    <w:rsid w:val="FEF9C1FF"/>
    <w:rsid w:val="FEFF1604"/>
    <w:rsid w:val="FF3325C2"/>
    <w:rsid w:val="FFDFE0A2"/>
    <w:rsid w:val="FFF7A7BA"/>
    <w:rsid w:val="FFFFFB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annotation text"/>
    <w:basedOn w:val="1"/>
    <w:qFormat/>
    <w:uiPriority w:val="0"/>
  </w:style>
  <w:style w:type="paragraph" w:styleId="4">
    <w:name w:val="Body Text"/>
    <w:basedOn w:val="1"/>
    <w:autoRedefine/>
    <w:semiHidden/>
    <w:qFormat/>
    <w:uiPriority w:val="0"/>
    <w:rPr>
      <w:rFonts w:ascii="宋体" w:hAnsi="宋体" w:eastAsia="宋体" w:cs="宋体"/>
      <w:sz w:val="24"/>
      <w:szCs w:val="24"/>
    </w:rPr>
  </w:style>
  <w:style w:type="paragraph" w:styleId="5">
    <w:name w:val="index 4"/>
    <w:basedOn w:val="1"/>
    <w:next w:val="1"/>
    <w:autoRedefine/>
    <w:qFormat/>
    <w:uiPriority w:val="0"/>
    <w:pPr>
      <w:spacing w:line="360" w:lineRule="auto"/>
      <w:ind w:left="600" w:leftChars="600"/>
    </w:pPr>
    <w:rPr>
      <w:sz w:val="24"/>
      <w:szCs w:val="24"/>
    </w:rPr>
  </w:style>
  <w:style w:type="paragraph" w:styleId="6">
    <w:name w:val="Balloon Text"/>
    <w:basedOn w:val="1"/>
    <w:link w:val="17"/>
    <w:autoRedefine/>
    <w:qFormat/>
    <w:uiPriority w:val="0"/>
    <w:rPr>
      <w:sz w:val="18"/>
      <w:szCs w:val="18"/>
    </w:rPr>
  </w:style>
  <w:style w:type="paragraph" w:styleId="7">
    <w:name w:val="footer"/>
    <w:basedOn w:val="1"/>
    <w:link w:val="16"/>
    <w:autoRedefine/>
    <w:qFormat/>
    <w:uiPriority w:val="0"/>
    <w:pPr>
      <w:tabs>
        <w:tab w:val="center" w:pos="4153"/>
        <w:tab w:val="right" w:pos="8306"/>
      </w:tabs>
    </w:pPr>
    <w:rPr>
      <w:sz w:val="18"/>
      <w:szCs w:val="18"/>
    </w:rPr>
  </w:style>
  <w:style w:type="paragraph" w:styleId="8">
    <w:name w:val="header"/>
    <w:basedOn w:val="1"/>
    <w:link w:val="15"/>
    <w:autoRedefine/>
    <w:qFormat/>
    <w:uiPriority w:val="0"/>
    <w:pPr>
      <w:pBdr>
        <w:bottom w:val="single" w:color="auto" w:sz="6" w:space="1"/>
      </w:pBdr>
      <w:tabs>
        <w:tab w:val="center" w:pos="4153"/>
        <w:tab w:val="right" w:pos="8306"/>
      </w:tabs>
      <w:jc w:val="center"/>
    </w:pPr>
    <w:rPr>
      <w:sz w:val="18"/>
      <w:szCs w:val="18"/>
    </w:rPr>
  </w:style>
  <w:style w:type="character" w:styleId="11">
    <w:name w:val="annotation reference"/>
    <w:basedOn w:val="10"/>
    <w:qFormat/>
    <w:uiPriority w:val="0"/>
    <w:rPr>
      <w:sz w:val="21"/>
      <w:szCs w:val="21"/>
    </w:rPr>
  </w:style>
  <w:style w:type="paragraph" w:customStyle="1" w:styleId="12">
    <w:name w:val="Table Text"/>
    <w:basedOn w:val="1"/>
    <w:autoRedefine/>
    <w:semiHidden/>
    <w:qFormat/>
    <w:uiPriority w:val="0"/>
    <w:rPr>
      <w:rFonts w:ascii="宋体" w:hAnsi="宋体" w:eastAsia="宋体" w:cs="宋体"/>
      <w:sz w:val="28"/>
      <w:szCs w:val="28"/>
    </w:r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paragraph" w:customStyle="1" w:styleId="14">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5">
    <w:name w:val="页眉 字符"/>
    <w:basedOn w:val="10"/>
    <w:link w:val="8"/>
    <w:autoRedefine/>
    <w:qFormat/>
    <w:uiPriority w:val="0"/>
    <w:rPr>
      <w:rFonts w:ascii="Arial" w:hAnsi="Arial" w:cs="Arial"/>
      <w:snapToGrid w:val="0"/>
      <w:color w:val="000000"/>
      <w:sz w:val="18"/>
      <w:szCs w:val="18"/>
      <w:lang w:eastAsia="en-US"/>
    </w:rPr>
  </w:style>
  <w:style w:type="character" w:customStyle="1" w:styleId="16">
    <w:name w:val="页脚 字符"/>
    <w:basedOn w:val="10"/>
    <w:link w:val="7"/>
    <w:autoRedefine/>
    <w:qFormat/>
    <w:uiPriority w:val="0"/>
    <w:rPr>
      <w:rFonts w:ascii="Arial" w:hAnsi="Arial" w:cs="Arial"/>
      <w:snapToGrid w:val="0"/>
      <w:color w:val="000000"/>
      <w:sz w:val="18"/>
      <w:szCs w:val="18"/>
      <w:lang w:eastAsia="en-US"/>
    </w:rPr>
  </w:style>
  <w:style w:type="character" w:customStyle="1" w:styleId="17">
    <w:name w:val="批注框文本 字符"/>
    <w:basedOn w:val="10"/>
    <w:link w:val="6"/>
    <w:autoRedefine/>
    <w:qFormat/>
    <w:uiPriority w:val="0"/>
    <w:rPr>
      <w:rFonts w:ascii="Arial" w:hAnsi="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c381a584-68c6-47a5-8782-3b032eb338bb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62AE3801</paraID>
      <start xmlns="http://schemas.wps.cn/vas-ai-hub/contract-review">17</start>
      <end xmlns="http://schemas.wps.cn/vas-ai-hub/contract-review">20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23beec0b-d5d8-41ae-8973-21454323dc74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18E5BDBF</paraID>
      <start xmlns="http://schemas.wps.cn/vas-ai-hub/contract-review">24</start>
      <end xmlns="http://schemas.wps.cn/vas-ai-hub/contract-review">27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8bf88a5e-6d80-4a0c-9143-7a9a9a713e9e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2827F8B1</paraID>
      <start xmlns="http://schemas.wps.cn/vas-ai-hub/contract-review">24</start>
      <end xmlns="http://schemas.wps.cn/vas-ai-hub/contract-review">27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c27b3708-a13b-4ea3-8ba2-53a07d7bc30d</errorID>
      <errorWord xmlns="http://schemas.wps.cn/vas-ai-hub/contract-review">涉及到</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涉及</item>
      </candidateList>
      <explain xmlns="http://schemas.wps.cn/vas-ai-hub/contract-review">该表达中的“涉及到”存在语义重复。【词汇解析】涉及：牵涉到，关联到。包含了“到”的意思。</explain>
      <paraID xmlns="http://schemas.wps.cn/vas-ai-hub/contract-review"> EFBA9CA</paraID>
      <start xmlns="http://schemas.wps.cn/vas-ai-hub/contract-review">27</start>
      <end xmlns="http://schemas.wps.cn/vas-ai-hub/contract-review">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a0fa2be3-d9d1-4562-b70b-5e6019c5c955</errorID>
      <errorWord xmlns="http://schemas.wps.cn/vas-ai-hub/contract-review">四角</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，四角</item>
      </candidateList>
      <explain xmlns="http://schemas.wps.cn/vas-ai-hub/contract-review"/>
      <paraID xmlns="http://schemas.wps.cn/vas-ai-hub/contract-review">2907E874</paraID>
      <start xmlns="http://schemas.wps.cn/vas-ai-hub/contract-review">88</start>
      <end xmlns="http://schemas.wps.cn/vas-ai-hub/contract-review">90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5d2a480e-de27-4eb7-9019-87fdd484048f</errorID>
      <errorWord xmlns="http://schemas.wps.cn/vas-ai-hub/contract-review">多个</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进行多个</item>
      </candidateList>
      <explain xmlns="http://schemas.wps.cn/vas-ai-hub/contract-review"/>
      <paraID xmlns="http://schemas.wps.cn/vas-ai-hub/contract-review">2970F8B2</paraID>
      <start xmlns="http://schemas.wps.cn/vas-ai-hub/contract-review">90</start>
      <end xmlns="http://schemas.wps.cn/vas-ai-hub/contract-review">92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6c469edb-86a5-41ad-a335-9957d2dfb677</errorID>
      <errorWord xmlns="http://schemas.wps.cn/vas-ai-hub/contract-review">国标标准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国家标准</item>
      </candidateList>
      <explain xmlns="http://schemas.wps.cn/vas-ai-hub/contract-review"/>
      <paraID xmlns="http://schemas.wps.cn/vas-ai-hub/contract-review">432443B4</paraID>
      <start xmlns="http://schemas.wps.cn/vas-ai-hub/contract-review">6</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774611f5-2ba7-499e-8009-1a8b259aaa4d</errorID>
      <errorWord xmlns="http://schemas.wps.cn/vas-ai-hub/contract-review">导泻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导电</item>
      </candidateList>
      <explain xmlns="http://schemas.wps.cn/vas-ai-hub/contract-review"/>
      <paraID xmlns="http://schemas.wps.cn/vas-ai-hub/contract-review">5E4EF810</paraID>
      <start xmlns="http://schemas.wps.cn/vas-ai-hub/contract-review">12</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d54e0668-11bd-4749-b34d-9a805001cc8e</errorID>
      <errorWord xmlns="http://schemas.wps.cn/vas-ai-hub/contract-review">椅轮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轮椅</item>
      </candidateList>
      <explain xmlns="http://schemas.wps.cn/vas-ai-hub/contract-review"/>
      <paraID xmlns="http://schemas.wps.cn/vas-ai-hub/contract-review">20C72E4E</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7a153423-f957-4fc4-a337-0ff45db2cd9f</errorID>
      <errorWord xmlns="http://schemas.wps.cn/vas-ai-hub/contract-review">机关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铰链</item>
      </candidateList>
      <explain xmlns="http://schemas.wps.cn/vas-ai-hub/contract-review"/>
      <paraID xmlns="http://schemas.wps.cn/vas-ai-hub/contract-review">57C94555</paraID>
      <start xmlns="http://schemas.wps.cn/vas-ai-hub/contract-review">13</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f986775b-b5a7-4a00-a202-b3da3399e1cf</errorID>
      <errorWord xmlns="http://schemas.wps.cn/vas-ai-hub/contract-review">≧30KG</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≥30kg</item>
      </candidateList>
      <explain xmlns="http://schemas.wps.cn/vas-ai-hub/contract-review"/>
      <paraID xmlns="http://schemas.wps.cn/vas-ai-hub/contract-review">6781D02A</paraID>
      <start xmlns="http://schemas.wps.cn/vas-ai-hub/contract-review">17</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0fcc1e18-bb78-40a2-84ad-0cf51b04e830</errorID>
      <errorWord xmlns="http://schemas.wps.cn/vas-ai-hub/contract-review">机关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铰链</item>
      </candidateList>
      <explain xmlns="http://schemas.wps.cn/vas-ai-hub/contract-review"/>
      <paraID xmlns="http://schemas.wps.cn/vas-ai-hub/contract-review">2C269BDB</paraID>
      <start xmlns="http://schemas.wps.cn/vas-ai-hub/contract-review">11</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7e84df5c-ad43-4a04-9740-39a7c5d385ae</errorID>
      <errorWord xmlns="http://schemas.wps.cn/vas-ai-hub/contract-review">椅轮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轮椅</item>
      </candidateList>
      <explain xmlns="http://schemas.wps.cn/vas-ai-hub/contract-review"/>
      <paraID xmlns="http://schemas.wps.cn/vas-ai-hub/contract-review">64F5DC3A</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4a5ea8ee-08c9-4f84-b5e6-ec0fc495785c</errorID>
      <errorWord xmlns="http://schemas.wps.cn/vas-ai-hub/contract-review">100mm#</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100mm</item>
      </candidateList>
      <explain xmlns="http://schemas.wps.cn/vas-ai-hub/contract-review"/>
      <paraID xmlns="http://schemas.wps.cn/vas-ai-hub/contract-review">7A605B03</paraID>
      <start xmlns="http://schemas.wps.cn/vas-ai-hub/contract-review">7</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f74800cb-a8fd-43c2-ba8f-d4f39636c4c1</errorID>
      <errorWord xmlns="http://schemas.wps.cn/vas-ai-hub/contract-review">椅轮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轮椅</item>
      </candidateList>
      <explain xmlns="http://schemas.wps.cn/vas-ai-hub/contract-review"/>
      <paraID xmlns="http://schemas.wps.cn/vas-ai-hub/contract-review">407BDC22</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9633c8cf-c800-406d-956a-03fc5011a379</errorID>
      <errorWord xmlns="http://schemas.wps.cn/vas-ai-hub/contract-review">椅轮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轮椅</item>
      </candidateList>
      <explain xmlns="http://schemas.wps.cn/vas-ai-hub/contract-review"/>
      <paraID xmlns="http://schemas.wps.cn/vas-ai-hub/contract-review">5028943D</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d096a4ce-f851-422a-87d0-c220cd1a3922</errorID>
      <errorWord xmlns="http://schemas.wps.cn/vas-ai-hub/contract-review">椅轮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轮椅</item>
      </candidateList>
      <explain xmlns="http://schemas.wps.cn/vas-ai-hub/contract-review"/>
      <paraID xmlns="http://schemas.wps.cn/vas-ai-hub/contract-review">74661CE7</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3a5a4666-7b8d-4b95-b766-155d20090d8e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2549EC06</paraID>
      <start xmlns="http://schemas.wps.cn/vas-ai-hub/contract-review">21</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05552b08-93bd-41c4-8e7b-ce3511c6543b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569F2D10</paraID>
      <start xmlns="http://schemas.wps.cn/vas-ai-hub/contract-review">45</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13943e09-0cec-4db0-a3d4-f1d225c6a29b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569F2D10</paraID>
      <start xmlns="http://schemas.wps.cn/vas-ai-hub/contract-review">49</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7791874a-fa75-4798-abdd-778dfd4619e8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569F2D10</paraID>
      <start xmlns="http://schemas.wps.cn/vas-ai-hub/contract-review">53</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f5d70594-61cb-4f1f-868a-11889eaf11c2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569F2D10</paraID>
      <start xmlns="http://schemas.wps.cn/vas-ai-hub/contract-review">57</start>
      <end xmlns="http://schemas.wps.cn/vas-ai-hub/contract-review">58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f841dad1-0436-439d-8b39-2b70383e547b</errorID>
      <errorWord xmlns="http://schemas.wps.cn/vas-ai-hub/contract-review">要求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特性</item>
      </candidateList>
      <explain xmlns="http://schemas.wps.cn/vas-ai-hub/contract-review"/>
      <paraID xmlns="http://schemas.wps.cn/vas-ai-hub/contract-review">569F2D10</paraID>
      <start xmlns="http://schemas.wps.cn/vas-ai-hub/contract-review">62</start>
      <end xmlns="http://schemas.wps.cn/vas-ai-hub/contract-review">64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5eeb4b39-9a4d-4f9b-a27d-6983a7c67210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7FB5BF37</paraID>
      <start xmlns="http://schemas.wps.cn/vas-ai-hub/contract-review">55</start>
      <end xmlns="http://schemas.wps.cn/vas-ai-hub/contract-review">56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6361db5f-639e-4f3e-9703-12ec2a31196b</errorID>
      <errorWord xmlns="http://schemas.wps.cn/vas-ai-hub/contract-review">喷粉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粉末</item>
      </candidateList>
      <explain xmlns="http://schemas.wps.cn/vas-ai-hub/contract-review"/>
      <paraID xmlns="http://schemas.wps.cn/vas-ai-hub/contract-review">2164309B</paraID>
      <start xmlns="http://schemas.wps.cn/vas-ai-hub/contract-review">28</start>
      <end xmlns="http://schemas.wps.cn/vas-ai-hub/contract-review">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d3faf000-f715-4d29-83bf-b75463f06025</errorID>
      <errorWord xmlns="http://schemas.wps.cn/vas-ai-hub/contract-review">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为砂</item>
      </candidateList>
      <explain xmlns="http://schemas.wps.cn/vas-ai-hub/contract-review"/>
      <paraID xmlns="http://schemas.wps.cn/vas-ai-hub/contract-review">2BD5B7DE</paraID>
      <start xmlns="http://schemas.wps.cn/vas-ai-hub/contract-review">29</start>
      <end xmlns="http://schemas.wps.cn/vas-ai-hub/contract-review">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60c4b6a9-abc6-4b41-aec3-b814ae12c2b9</errorID>
      <errorWord xmlns="http://schemas.wps.cn/vas-ai-hub/contract-review">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厚度</item>
      </candidateList>
      <explain xmlns="http://schemas.wps.cn/vas-ai-hub/contract-review"/>
      <paraID xmlns="http://schemas.wps.cn/vas-ai-hub/contract-review">61FFF47E</paraID>
      <start xmlns="http://schemas.wps.cn/vas-ai-hub/contract-review">32</start>
      <end xmlns="http://schemas.wps.cn/vas-ai-hub/contract-review">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7e260717-9f7b-4195-8316-daf4d8827fe2</errorID>
      <errorWord xmlns="http://schemas.wps.cn/vas-ai-hub/contract-review">需要</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是否需要</item>
      </candidateList>
      <explain xmlns="http://schemas.wps.cn/vas-ai-hub/contract-review"/>
      <paraID xmlns="http://schemas.wps.cn/vas-ai-hub/contract-review"> 40178E2</paraID>
      <start xmlns="http://schemas.wps.cn/vas-ai-hub/contract-review">2</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361050b6-713e-4d10-82d1-e22a1efb5b01</errorID>
      <errorWord xmlns="http://schemas.wps.cn/vas-ai-hub/contract-review">吗</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 40178E2</paraID>
      <start xmlns="http://schemas.wps.cn/vas-ai-hub/contract-review">9</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5619880f-d56b-4e4f-8c54-188bbc959300</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产品，</item>
      </candidateList>
      <explain xmlns="http://schemas.wps.cn/vas-ai-hub/contract-review"/>
      <paraID xmlns="http://schemas.wps.cn/vas-ai-hub/contract-review"> B4DD829</paraID>
      <start xmlns="http://schemas.wps.cn/vas-ai-hub/contract-review">31</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f1c0d872-720b-4426-92b4-44bddbf65c40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3B3D2E89</paraID>
      <start xmlns="http://schemas.wps.cn/vas-ai-hub/contract-review">178</start>
      <end xmlns="http://schemas.wps.cn/vas-ai-hub/contract-review">179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6e019002-736c-4037-9e4d-d28733c2b24a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3B3D2E89</paraID>
      <start xmlns="http://schemas.wps.cn/vas-ai-hub/contract-review">182</start>
      <end xmlns="http://schemas.wps.cn/vas-ai-hub/contract-review">183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05e1a005-9e09-412e-a5ff-7db7c8bf0a62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3691C05C</paraID>
      <start xmlns="http://schemas.wps.cn/vas-ai-hub/contract-review">230</start>
      <end xmlns="http://schemas.wps.cn/vas-ai-hub/contract-review">231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ffbadd7f-06d4-4394-8310-ae6ec7ac7f6b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3691C05C</paraID>
      <start xmlns="http://schemas.wps.cn/vas-ai-hub/contract-review">234</start>
      <end xmlns="http://schemas.wps.cn/vas-ai-hub/contract-review">235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46eeda1c-551a-4d39-adc6-0e98d539c04e</errorID>
      <errorWord xmlns="http://schemas.wps.cn/vas-ai-hub/contract-review">HG/T 2006-2006</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HG/T 2006</item>
      </candidateList>
      <explain xmlns="http://schemas.wps.cn/vas-ai-hub/contract-review">术语一致性错误，原文中该标准编号统一表述为HG/T 2006，此处多余添加年份不统一</explain>
      <paraID xmlns="http://schemas.wps.cn/vas-ai-hub/contract-review">25622F69</paraID>
      <start xmlns="http://schemas.wps.cn/vas-ai-hub/contract-review">39</start>
      <end xmlns="http://schemas.wps.cn/vas-ai-hub/contract-review">53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cbb67a5a-3686-46c2-851f-d03cac56e326</errorID>
      <errorWord xmlns="http://schemas.wps.cn/vas-ai-hub/contract-review">耐腐蚀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耐腐蚀性</item>
      </candidateList>
      <explain xmlns="http://schemas.wps.cn/vas-ai-hub/contract-review"/>
      <paraID xmlns="http://schemas.wps.cn/vas-ai-hub/contract-review">25622F69</paraID>
      <start xmlns="http://schemas.wps.cn/vas-ai-hub/contract-review">108</start>
      <end xmlns="http://schemas.wps.cn/vas-ai-hub/contract-review">111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64a3b553-2bc3-4b1d-bb65-8a1cc84a9c73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3E4EEF15</paraID>
      <start xmlns="http://schemas.wps.cn/vas-ai-hub/contract-review">106</start>
      <end xmlns="http://schemas.wps.cn/vas-ai-hub/contract-review">107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eac47e32-fe8c-4f43-8a28-aa4da21203cc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3E4EEF15</paraID>
      <start xmlns="http://schemas.wps.cn/vas-ai-hub/contract-review">109</start>
      <end xmlns="http://schemas.wps.cn/vas-ai-hub/contract-review">110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b15e90db-cb5c-4b16-9d49-bccf5919f16f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3A020538</paraID>
      <start xmlns="http://schemas.wps.cn/vas-ai-hub/contract-review">106</start>
      <end xmlns="http://schemas.wps.cn/vas-ai-hub/contract-review">107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093dfc34-180a-41a6-8826-3a12a5802b7c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3A020538</paraID>
      <start xmlns="http://schemas.wps.cn/vas-ai-hub/contract-review">109</start>
      <end xmlns="http://schemas.wps.cn/vas-ai-hub/contract-review">110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5f131db6-81f6-40f7-9286-8099eba7de9f</errorID>
      <errorWord xmlns="http://schemas.wps.cn/vas-ai-hub/contract-review">HG/T 2006-2006</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HG/T 2006</item>
      </candidateList>
      <explain xmlns="http://schemas.wps.cn/vas-ai-hub/contract-review">术语一致性错误，原文中该标准编号统一表述为HG/T 2006，此处多余添加年份不统一</explain>
      <paraID xmlns="http://schemas.wps.cn/vas-ai-hub/contract-review">319855B8</paraID>
      <start xmlns="http://schemas.wps.cn/vas-ai-hub/contract-review">49</start>
      <end xmlns="http://schemas.wps.cn/vas-ai-hub/contract-review">63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20fcbb12-fd79-4df3-9492-cc0644858440</errorID>
      <errorWord xmlns="http://schemas.wps.cn/vas-ai-hub/contract-review">试验≥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试验</item>
      </candidateList>
      <explain xmlns="http://schemas.wps.cn/vas-ai-hub/contract-review"/>
      <paraID xmlns="http://schemas.wps.cn/vas-ai-hub/contract-review">319855B8</paraID>
      <start xmlns="http://schemas.wps.cn/vas-ai-hub/contract-review">130</start>
      <end xmlns="http://schemas.wps.cn/vas-ai-hub/contract-review">133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e9223881-ef7f-429f-be03-a8b80c0d951d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53754075</paraID>
      <start xmlns="http://schemas.wps.cn/vas-ai-hub/contract-review">31</start>
      <end xmlns="http://schemas.wps.cn/vas-ai-hub/contract-review">33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8569ae51-b56f-4edf-9d95-a177811bd0cf</errorID>
      <errorWord xmlns="http://schemas.wps.cn/vas-ai-hub/contract-review">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予以</item>
      </candidateList>
      <explain xmlns="http://schemas.wps.cn/vas-ai-hub/contract-review"/>
      <paraID xmlns="http://schemas.wps.cn/vas-ai-hub/contract-review">60AAE655</paraID>
      <start xmlns="http://schemas.wps.cn/vas-ai-hub/contract-review">19</start>
      <end xmlns="http://schemas.wps.cn/vas-ai-hub/contract-review">20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7c60cefd-c0c8-4638-91d1-e358d03861ec</errorID>
      <errorWord xmlns="http://schemas.wps.cn/vas-ai-hub/contract-review">(受检单位)</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（受检单位）</item>
      </candidateList>
      <explain xmlns="http://schemas.wps.cn/vas-ai-hub/contract-review"/>
      <paraID xmlns="http://schemas.wps.cn/vas-ai-hub/contract-review">6849A283</paraID>
      <start xmlns="http://schemas.wps.cn/vas-ai-hub/contract-review">17</start>
      <end xmlns="http://schemas.wps.cn/vas-ai-hub/contract-review">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ac545a91-eee0-449e-8b65-6838d80898cb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63885F7C</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09fe0ea8-cca2-4274-b437-6ebf7c5ab1bc</errorID>
      <errorWord xmlns="http://schemas.wps.cn/vas-ai-hub/contract-review">损毁或损坏</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损毁</item>
      </candidateList>
      <explain xmlns="http://schemas.wps.cn/vas-ai-hub/contract-review"/>
      <paraID xmlns="http://schemas.wps.cn/vas-ai-hub/contract-review">5D23B534</paraID>
      <start xmlns="http://schemas.wps.cn/vas-ai-hub/contract-review">82</start>
      <end xmlns="http://schemas.wps.cn/vas-ai-hub/contract-review">87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64f84723-b5a8-4610-9be9-b198b1a6f2fb</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6C2C6C3D</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a902b581-cf21-4d31-b684-e525af9b7262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6C2C6C3D</paraID>
      <start xmlns="http://schemas.wps.cn/vas-ai-hub/contract-review">46</start>
      <end xmlns="http://schemas.wps.cn/vas-ai-hub/contract-review">47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7d05ee3a-df03-414b-9c44-a339df9eeb13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6C2C6C3D</paraID>
      <start xmlns="http://schemas.wps.cn/vas-ai-hub/contract-review">49</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ca54c4f1-3329-4643-8fe6-1f6b9f094d1e</errorID>
      <errorWord xmlns="http://schemas.wps.cn/vas-ai-hub/contract-review">&gt;、</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&gt;</item>
      </candidateList>
      <explain xmlns="http://schemas.wps.cn/vas-ai-hub/contract-review"/>
      <paraID xmlns="http://schemas.wps.cn/vas-ai-hub/contract-review">6C2C6C3D</paraID>
      <start xmlns="http://schemas.wps.cn/vas-ai-hub/contract-review">50</start>
      <end xmlns="http://schemas.wps.cn/vas-ai-hub/contract-review">52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8986442f-c184-41b1-b6de-2caf68e4c958</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6C2C6C3D</paraID>
      <start xmlns="http://schemas.wps.cn/vas-ai-hub/contract-review">52</start>
      <end xmlns="http://schemas.wps.cn/vas-ai-hub/contract-review">53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06e1f8b6-e72d-48da-967b-2f68b6b300cf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6C2C6C3D</paraID>
      <start xmlns="http://schemas.wps.cn/vas-ai-hub/contract-review">65</start>
      <end xmlns="http://schemas.wps.cn/vas-ai-hub/contract-review">66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8be88f4f-b3e9-46d6-907e-4c0ca00dbd71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6C2C6C3D</paraID>
      <start xmlns="http://schemas.wps.cn/vas-ai-hub/contract-review">68</start>
      <end xmlns="http://schemas.wps.cn/vas-ai-hub/contract-review">69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3a500cbe-1c38-483d-af00-5662ff55010a</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6C2C6C3D</paraID>
      <start xmlns="http://schemas.wps.cn/vas-ai-hub/contract-review">69</start>
      <end xmlns="http://schemas.wps.cn/vas-ai-hub/contract-review">74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7cfad93a-da1f-475a-aadf-f26cf3fd05cf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6C2C6C3D</paraID>
      <start xmlns="http://schemas.wps.cn/vas-ai-hub/contract-review">74</start>
      <end xmlns="http://schemas.wps.cn/vas-ai-hub/contract-review">75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20a569c7-4fd1-4420-a8b1-248fb306597d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6C2C6C3D</paraID>
      <start xmlns="http://schemas.wps.cn/vas-ai-hub/contract-review">88</start>
      <end xmlns="http://schemas.wps.cn/vas-ai-hub/contract-review">89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96cf7489-3da0-42a3-9f49-3ce3a25adfce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4CC0D320</paraID>
      <start xmlns="http://schemas.wps.cn/vas-ai-hub/contract-review">60</start>
      <end xmlns="http://schemas.wps.cn/vas-ai-hub/contract-review">61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b60a7804-57c7-48d2-8c93-42ecf7dad2f3</errorID>
      <errorWord xmlns="http://schemas.wps.cn/vas-ai-hub/contract-review">开立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开列</item>
      </candidateList>
      <explain xmlns="http://schemas.wps.cn/vas-ai-hub/contract-review"/>
      <paraID xmlns="http://schemas.wps.cn/vas-ai-hub/contract-review">4CC0D320</paraID>
      <start xmlns="http://schemas.wps.cn/vas-ai-hub/contract-review">67</start>
      <end xmlns="http://schemas.wps.cn/vas-ai-hub/contract-review">69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051a47ff-54ba-4dd3-8658-25a7edbd9331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4CC0D320</paraID>
      <start xmlns="http://schemas.wps.cn/vas-ai-hub/contract-review">76</start>
      <end xmlns="http://schemas.wps.cn/vas-ai-hub/contract-review">77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a093c45f-7395-4c69-94bc-589b236a2bd4</errorID>
      <errorWord xmlns="http://schemas.wps.cn/vas-ai-hub/contract-review">、具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4CC0D320</paraID>
      <start xmlns="http://schemas.wps.cn/vas-ai-hub/contract-review">83</start>
      <end xmlns="http://schemas.wps.cn/vas-ai-hub/contract-review">85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9f4c4870-2c3e-4577-9df4-76f66a2330dd</errorID>
      <errorWord xmlns="http://schemas.wps.cn/vas-ai-hub/contract-review">不低于</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为</item>
      </candidateList>
      <explain xmlns="http://schemas.wps.cn/vas-ai-hub/contract-review"/>
      <paraID xmlns="http://schemas.wps.cn/vas-ai-hub/contract-review">437C9DA5</paraID>
      <start xmlns="http://schemas.wps.cn/vas-ai-hub/contract-review">47</start>
      <end xmlns="http://schemas.wps.cn/vas-ai-hub/contract-review">50</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fa9f46f4-83a3-421e-a4f5-13e99fb7553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16915</Words>
  <Characters>20257</Characters>
  <Lines>106</Lines>
  <Paragraphs>30</Paragraphs>
  <TotalTime>3</TotalTime>
  <ScaleCrop>false</ScaleCrop>
  <LinksUpToDate>false</LinksUpToDate>
  <CharactersWithSpaces>20596</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2024-03-22T11:12:00Z</dcterms:created>
  <dc:creator>Cindy</dc:creator>
  <cp:lastModifiedBy>冯子倩</cp:lastModifiedBy>
  <cp:lastPrinted>2025-06-01T21:37:00Z</cp:lastPrinted>
  <dcterms:modified xsi:type="dcterms:W3CDTF">2026-07-21T09:12:45Z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8260731FDB9F9FAB59C75E6AA7CE23E9_43</vt:lpwstr>
  </property>
  <property fmtid="{D5CDD505-2E9C-101B-9397-08002B2CF9AE}" pid="4" name="KSOTemplateDocerSaveRecord">
    <vt:lpwstr>eyJoZGlkIjoiMzEwNTM5NzYwMDRjMzkwZTVkZjY2ODkwMGIxNGU0OTUiLCJ1c2VySWQiOiIxODU1MzU1OTc1In0=</vt:lpwstr>
  </property>
</Properties>
</file>