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9D8D29">
      <w:pPr>
        <w:pStyle w:val="5"/>
        <w:spacing w:before="313" w:line="360" w:lineRule="auto"/>
        <w:jc w:val="center"/>
        <w:rPr>
          <w:rFonts w:hint="eastAsia" w:ascii="宋体" w:hAnsi="宋体" w:eastAsia="宋体" w:cs="宋体"/>
          <w:b/>
          <w:bCs/>
          <w:color w:val="auto"/>
          <w:spacing w:val="12"/>
          <w:sz w:val="32"/>
          <w:szCs w:val="32"/>
          <w:highlight w:val="none"/>
          <w:lang w:val="en-US" w:eastAsia="zh-CN"/>
        </w:rPr>
      </w:pPr>
      <w:r>
        <w:rPr>
          <w:rFonts w:hint="eastAsia" w:ascii="宋体" w:hAnsi="宋体" w:eastAsia="宋体" w:cs="宋体"/>
          <w:b/>
          <w:bCs/>
          <w:color w:val="auto"/>
          <w:spacing w:val="12"/>
          <w:sz w:val="32"/>
          <w:szCs w:val="32"/>
          <w:highlight w:val="none"/>
          <w:lang w:eastAsia="zh-CN"/>
        </w:rPr>
        <w:t>家具采购需求</w:t>
      </w:r>
    </w:p>
    <w:p w14:paraId="47B71E19">
      <w:pPr>
        <w:pStyle w:val="5"/>
        <w:numPr>
          <w:ilvl w:val="0"/>
          <w:numId w:val="1"/>
        </w:numPr>
        <w:spacing w:before="313" w:line="240" w:lineRule="auto"/>
        <w:ind w:left="40" w:firstLine="468" w:firstLineChars="200"/>
        <w:rPr>
          <w:rFonts w:hint="eastAsia"/>
          <w:b/>
          <w:bCs/>
          <w:color w:val="auto"/>
          <w:spacing w:val="12"/>
          <w:sz w:val="21"/>
          <w:szCs w:val="21"/>
          <w:highlight w:val="none"/>
          <w:lang w:eastAsia="zh-CN"/>
        </w:rPr>
      </w:pPr>
      <w:r>
        <w:rPr>
          <w:rFonts w:hint="eastAsia"/>
          <w:b/>
          <w:bCs/>
          <w:color w:val="auto"/>
          <w:spacing w:val="12"/>
          <w:sz w:val="21"/>
          <w:szCs w:val="21"/>
          <w:highlight w:val="none"/>
          <w:lang w:eastAsia="zh-CN"/>
        </w:rPr>
        <w:t>项目背景</w:t>
      </w:r>
    </w:p>
    <w:p w14:paraId="33CBC363">
      <w:pPr>
        <w:pStyle w:val="5"/>
        <w:numPr>
          <w:ilvl w:val="0"/>
          <w:numId w:val="0"/>
        </w:numPr>
        <w:spacing w:before="313" w:line="240" w:lineRule="auto"/>
        <w:ind w:leftChars="200"/>
        <w:rPr>
          <w:rFonts w:hint="eastAsia"/>
          <w:b/>
          <w:bCs/>
          <w:color w:val="auto"/>
          <w:spacing w:val="12"/>
          <w:sz w:val="21"/>
          <w:szCs w:val="21"/>
          <w:highlight w:val="none"/>
          <w:lang w:eastAsia="zh-CN"/>
        </w:rPr>
      </w:pPr>
      <w:r>
        <w:rPr>
          <w:rFonts w:hint="eastAsia"/>
          <w:b w:val="0"/>
          <w:bCs w:val="0"/>
          <w:color w:val="auto"/>
          <w:spacing w:val="12"/>
          <w:sz w:val="21"/>
          <w:szCs w:val="21"/>
          <w:highlight w:val="none"/>
          <w:lang w:eastAsia="zh-CN"/>
        </w:rPr>
        <w:t>项目名称： 智慧教室桌椅配备及旧桌椅更新</w:t>
      </w:r>
    </w:p>
    <w:p w14:paraId="74AE9685">
      <w:pPr>
        <w:pStyle w:val="5"/>
        <w:spacing w:before="44" w:line="360" w:lineRule="auto"/>
        <w:ind w:left="50" w:firstLine="420" w:firstLineChars="200"/>
        <w:jc w:val="both"/>
        <w:rPr>
          <w:rFonts w:hint="eastAsia"/>
          <w:b/>
          <w:bCs/>
          <w:color w:val="auto"/>
          <w:sz w:val="21"/>
          <w:szCs w:val="21"/>
          <w:highlight w:val="none"/>
          <w:lang w:eastAsia="zh-CN"/>
        </w:rPr>
      </w:pPr>
    </w:p>
    <w:p w14:paraId="637A6820">
      <w:pPr>
        <w:pStyle w:val="5"/>
        <w:spacing w:before="44" w:line="360" w:lineRule="auto"/>
        <w:ind w:left="50" w:firstLine="420" w:firstLineChars="200"/>
        <w:jc w:val="both"/>
        <w:rPr>
          <w:b/>
          <w:bCs/>
          <w:color w:val="auto"/>
          <w:sz w:val="21"/>
          <w:szCs w:val="21"/>
          <w:highlight w:val="none"/>
          <w:lang w:eastAsia="zh-CN"/>
        </w:rPr>
      </w:pPr>
      <w:r>
        <w:rPr>
          <w:rFonts w:hint="eastAsia"/>
          <w:b/>
          <w:bCs/>
          <w:color w:val="auto"/>
          <w:sz w:val="21"/>
          <w:szCs w:val="21"/>
          <w:highlight w:val="none"/>
          <w:lang w:eastAsia="zh-CN"/>
        </w:rPr>
        <w:t>二、需执行的国家相关标准、行业标准或其他标准、规范</w:t>
      </w:r>
    </w:p>
    <w:p w14:paraId="1B93C21C">
      <w:pPr>
        <w:pStyle w:val="6"/>
        <w:ind w:left="0" w:leftChars="0" w:firstLine="420" w:firstLineChars="200"/>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 xml:space="preserve">下列文件中的内容通过文中的规范性引用而构成本文件必不可少的条款。下述不注发布年份的引用标准，其最新版本为准。 </w:t>
      </w:r>
    </w:p>
    <w:p w14:paraId="2936C09C">
      <w:pPr>
        <w:pStyle w:val="6"/>
        <w:ind w:left="0" w:leftChars="0" w:firstLine="420" w:firstLineChars="200"/>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val="en-US" w:eastAsia="zh-CN"/>
        </w:rPr>
        <w:t xml:space="preserve">1.1 </w:t>
      </w:r>
      <w:r>
        <w:rPr>
          <w:rFonts w:hint="eastAsia" w:ascii="宋体" w:hAnsi="宋体" w:eastAsia="宋体" w:cs="宋体"/>
          <w:b w:val="0"/>
          <w:bCs w:val="0"/>
          <w:color w:val="auto"/>
          <w:sz w:val="21"/>
          <w:szCs w:val="21"/>
          <w:highlight w:val="none"/>
          <w:lang w:eastAsia="zh-CN"/>
        </w:rPr>
        <w:t>强制性国家标准</w:t>
      </w:r>
    </w:p>
    <w:p w14:paraId="230435BC">
      <w:pPr>
        <w:pStyle w:val="6"/>
        <w:ind w:left="0" w:leftChars="0" w:firstLine="420" w:firstLineChars="200"/>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GB 18584《家具中有害物质限量》</w:t>
      </w:r>
    </w:p>
    <w:p w14:paraId="22EC93A4">
      <w:pPr>
        <w:pStyle w:val="6"/>
        <w:ind w:left="0" w:leftChars="0" w:firstLine="420" w:firstLineChars="200"/>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GB 28008《家具结构安全技术规范》</w:t>
      </w:r>
    </w:p>
    <w:p w14:paraId="7CC74FFF">
      <w:pPr>
        <w:pStyle w:val="6"/>
        <w:ind w:left="0" w:leftChars="0" w:firstLine="420" w:firstLineChars="200"/>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GB 17927《家具阻燃性能安全技术规范》</w:t>
      </w:r>
    </w:p>
    <w:p w14:paraId="03DE7FF3">
      <w:pPr>
        <w:pStyle w:val="6"/>
        <w:ind w:left="0" w:leftChars="0" w:firstLine="420" w:firstLineChars="200"/>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GB 18583《室内装饰装修材料 胶粘剂中有害物质限量》</w:t>
      </w:r>
    </w:p>
    <w:p w14:paraId="7AC2C306">
      <w:pPr>
        <w:pStyle w:val="6"/>
        <w:ind w:left="0" w:leftChars="0" w:firstLine="420" w:firstLineChars="200"/>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GB 6566《建筑材料放射性核素限量》</w:t>
      </w:r>
    </w:p>
    <w:p w14:paraId="01F380B2">
      <w:pPr>
        <w:pStyle w:val="6"/>
        <w:ind w:left="0" w:leftChars="0" w:firstLine="420" w:firstLineChars="200"/>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GB 18580室内装饰装修材料人造板及其制品中甲醛释放限量》</w:t>
      </w:r>
    </w:p>
    <w:p w14:paraId="5B9B85A6">
      <w:pPr>
        <w:pStyle w:val="6"/>
        <w:ind w:left="0" w:leftChars="0" w:firstLine="420" w:firstLineChars="200"/>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GB 18581《木器涂料中有害物质限量》</w:t>
      </w:r>
    </w:p>
    <w:p w14:paraId="786FEF3E">
      <w:pPr>
        <w:pStyle w:val="6"/>
        <w:ind w:left="0" w:leftChars="0" w:firstLine="420" w:firstLineChars="200"/>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GB 18401《国家纺织产品基本安全技术规范》</w:t>
      </w:r>
    </w:p>
    <w:p w14:paraId="4FFD7B15">
      <w:pPr>
        <w:pStyle w:val="6"/>
        <w:ind w:left="0" w:leftChars="0" w:firstLine="420" w:firstLineChars="0"/>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GB 33372《胶粘剂挥发性有机化合物限量》</w:t>
      </w:r>
    </w:p>
    <w:p w14:paraId="29B08E8D">
      <w:pPr>
        <w:spacing w:line="360" w:lineRule="auto"/>
        <w:ind w:firstLine="420" w:firstLineChars="200"/>
        <w:rPr>
          <w:rFonts w:hint="eastAsia"/>
          <w:lang w:eastAsia="zh-CN"/>
        </w:rPr>
      </w:pPr>
      <w:r>
        <w:rPr>
          <w:rFonts w:hint="default" w:ascii="宋体" w:hAnsi="宋体" w:eastAsia="宋体" w:cs="宋体"/>
          <w:highlight w:val="none"/>
          <w:lang w:val="en-US" w:eastAsia="zh-CN"/>
        </w:rPr>
        <w:t>GB 6675.4</w:t>
      </w:r>
      <w:r>
        <w:rPr>
          <w:rFonts w:hint="eastAsia" w:ascii="宋体" w:hAnsi="宋体" w:eastAsia="宋体" w:cs="宋体"/>
          <w:highlight w:val="none"/>
          <w:lang w:val="en-US" w:eastAsia="zh-CN"/>
        </w:rPr>
        <w:t>《玩具安全第4部分:特定元素的迁移》</w:t>
      </w:r>
    </w:p>
    <w:p w14:paraId="5BAE938A">
      <w:pPr>
        <w:pStyle w:val="6"/>
        <w:ind w:left="0" w:leftChars="0" w:firstLine="420" w:firstLineChars="0"/>
        <w:rPr>
          <w:rFonts w:hint="default" w:ascii="宋体" w:hAnsi="宋体" w:eastAsia="宋体" w:cs="宋体"/>
          <w:color w:val="auto"/>
          <w:sz w:val="21"/>
          <w:szCs w:val="21"/>
          <w:highlight w:val="none"/>
          <w:lang w:eastAsia="zh-CN"/>
        </w:rPr>
      </w:pPr>
      <w:r>
        <w:rPr>
          <w:rFonts w:hint="default" w:ascii="宋体" w:hAnsi="宋体" w:eastAsia="宋体" w:cs="宋体"/>
          <w:color w:val="auto"/>
          <w:sz w:val="21"/>
          <w:szCs w:val="21"/>
          <w:highlight w:val="none"/>
          <w:lang w:eastAsia="zh-CN"/>
        </w:rPr>
        <w:t>1.2 推荐性国家标准</w:t>
      </w:r>
    </w:p>
    <w:p w14:paraId="0C3F2B9F">
      <w:pPr>
        <w:pStyle w:val="6"/>
        <w:ind w:left="0" w:leftChars="0" w:firstLine="420" w:firstLineChars="200"/>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GB/T 35607《绿色产品评价 家具》</w:t>
      </w:r>
    </w:p>
    <w:p w14:paraId="4470F613">
      <w:pPr>
        <w:pStyle w:val="6"/>
        <w:ind w:left="0" w:leftChars="0" w:firstLine="420" w:firstLineChars="200"/>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GB/T 3325《金属家具通用技术条件》</w:t>
      </w:r>
    </w:p>
    <w:p w14:paraId="1E6A0D40">
      <w:pPr>
        <w:pStyle w:val="6"/>
        <w:ind w:left="0" w:leftChars="0" w:firstLine="420" w:firstLineChars="200"/>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GB/T 3324《木家具通用技术条件》</w:t>
      </w:r>
    </w:p>
    <w:p w14:paraId="4F01FEF3">
      <w:pPr>
        <w:pStyle w:val="6"/>
        <w:ind w:left="0" w:leftChars="0" w:firstLine="420" w:firstLineChars="200"/>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GB/T 15102《浸渍胶膜纸饰面纤维板和刨花板》</w:t>
      </w:r>
    </w:p>
    <w:p w14:paraId="10761984">
      <w:pPr>
        <w:pStyle w:val="6"/>
        <w:ind w:left="0" w:leftChars="0" w:firstLine="420" w:firstLineChars="200"/>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GB/T 29525《座椅升降气弹簧 技术条件》</w:t>
      </w:r>
    </w:p>
    <w:p w14:paraId="62908CCA">
      <w:pPr>
        <w:pStyle w:val="6"/>
        <w:ind w:left="0" w:leftChars="0" w:firstLine="420" w:firstLineChars="200"/>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GB/T 10802《通用软质聚氨酯泡沫塑料》</w:t>
      </w:r>
    </w:p>
    <w:p w14:paraId="424248E9">
      <w:pPr>
        <w:pStyle w:val="6"/>
        <w:ind w:left="0" w:leftChars="0" w:firstLine="420" w:firstLineChars="200"/>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GB/T 35601《绿色产品评价 人造板和木质地板》</w:t>
      </w:r>
    </w:p>
    <w:p w14:paraId="25383345">
      <w:pPr>
        <w:pStyle w:val="6"/>
        <w:ind w:left="0" w:leftChars="0" w:firstLine="420" w:firstLineChars="200"/>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GB/T 16799《家具用皮革》</w:t>
      </w:r>
    </w:p>
    <w:p w14:paraId="6AEE11E9">
      <w:pPr>
        <w:pStyle w:val="6"/>
        <w:ind w:left="0" w:leftChars="0" w:firstLine="420" w:firstLineChars="200"/>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GB/T 44689《人造板及其制品气味分级及评价方法》</w:t>
      </w:r>
    </w:p>
    <w:p w14:paraId="7DF4B09C">
      <w:pPr>
        <w:pStyle w:val="6"/>
        <w:ind w:left="0" w:leftChars="0" w:firstLine="420" w:firstLineChars="200"/>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GB/T 6892《一般工业用铝及铝合金挤压型材》</w:t>
      </w:r>
    </w:p>
    <w:p w14:paraId="6676C606">
      <w:pPr>
        <w:pStyle w:val="6"/>
        <w:ind w:left="0" w:leftChars="0" w:firstLine="420" w:firstLineChars="200"/>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GB/T 12000《塑料暴露于湿热､水喷雾和盐雾中影响的测定》</w:t>
      </w:r>
    </w:p>
    <w:p w14:paraId="64C23E38">
      <w:pPr>
        <w:pStyle w:val="6"/>
        <w:ind w:left="0" w:leftChars="0" w:firstLine="420" w:firstLineChars="200"/>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GB/T 40908《家具产品及其材料中禁限用物质测定方法阻燃剂》</w:t>
      </w:r>
    </w:p>
    <w:p w14:paraId="489BAAD2">
      <w:pPr>
        <w:pStyle w:val="6"/>
        <w:ind w:left="0" w:leftChars="0" w:firstLine="420" w:firstLineChars="200"/>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GB/T 43355《塑料和其他无孔材料表面抗病毒活性的测定》</w:t>
      </w:r>
    </w:p>
    <w:p w14:paraId="21AF51DF">
      <w:pPr>
        <w:pStyle w:val="6"/>
        <w:ind w:left="0" w:leftChars="0" w:firstLine="420" w:firstLineChars="200"/>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GB/T 1034《塑料吸水性的测定》</w:t>
      </w:r>
    </w:p>
    <w:p w14:paraId="29E50E7C">
      <w:pPr>
        <w:spacing w:line="360" w:lineRule="auto"/>
        <w:ind w:firstLine="420" w:firstLineChars="200"/>
        <w:rPr>
          <w:rFonts w:hint="default" w:ascii="宋体" w:hAnsi="宋体" w:eastAsia="宋体" w:cs="宋体"/>
          <w:highlight w:val="none"/>
          <w:lang w:val="en-US" w:eastAsia="zh-CN"/>
        </w:rPr>
      </w:pPr>
      <w:r>
        <w:rPr>
          <w:rFonts w:hint="default" w:ascii="宋体" w:hAnsi="宋体" w:eastAsia="宋体" w:cs="宋体"/>
          <w:highlight w:val="none"/>
          <w:lang w:val="en-US" w:eastAsia="zh-CN"/>
        </w:rPr>
        <w:t>GB/T 250‑2008</w:t>
      </w:r>
      <w:r>
        <w:rPr>
          <w:rFonts w:hint="eastAsia" w:ascii="宋体" w:hAnsi="宋体" w:eastAsia="宋体" w:cs="宋体"/>
          <w:highlight w:val="none"/>
          <w:lang w:val="en-US" w:eastAsia="zh-CN"/>
        </w:rPr>
        <w:t>《纺织品色牢度试验评定变色用灰色样卡》</w:t>
      </w:r>
    </w:p>
    <w:p w14:paraId="1B47E362">
      <w:pPr>
        <w:spacing w:line="360" w:lineRule="auto"/>
        <w:ind w:firstLine="420" w:firstLineChars="200"/>
        <w:rPr>
          <w:rFonts w:hint="default" w:ascii="宋体" w:hAnsi="宋体" w:eastAsia="宋体" w:cs="宋体"/>
          <w:highlight w:val="none"/>
          <w:lang w:val="en-US" w:eastAsia="zh-CN"/>
        </w:rPr>
      </w:pPr>
      <w:r>
        <w:rPr>
          <w:rFonts w:hint="default" w:ascii="宋体" w:hAnsi="宋体" w:eastAsia="宋体" w:cs="宋体"/>
          <w:highlight w:val="none"/>
          <w:lang w:val="en-US" w:eastAsia="zh-CN"/>
        </w:rPr>
        <w:t>GB/T 16422.3</w:t>
      </w:r>
      <w:r>
        <w:rPr>
          <w:rFonts w:hint="eastAsia" w:ascii="宋体" w:hAnsi="宋体" w:eastAsia="宋体" w:cs="宋体"/>
          <w:highlight w:val="none"/>
          <w:lang w:val="en-US" w:eastAsia="zh-CN"/>
        </w:rPr>
        <w:t>《塑料实验室光源暴露试验方法第3部分:荧光紫外灯》</w:t>
      </w:r>
    </w:p>
    <w:p w14:paraId="216C72C4">
      <w:pPr>
        <w:spacing w:line="360" w:lineRule="auto"/>
        <w:ind w:firstLine="420" w:firstLineChars="200"/>
        <w:rPr>
          <w:rFonts w:hint="default" w:ascii="宋体" w:hAnsi="宋体" w:eastAsia="宋体" w:cs="宋体"/>
          <w:highlight w:val="none"/>
          <w:lang w:val="en-US" w:eastAsia="zh-CN"/>
        </w:rPr>
      </w:pPr>
      <w:r>
        <w:rPr>
          <w:rFonts w:hint="default" w:ascii="宋体" w:hAnsi="宋体" w:eastAsia="宋体" w:cs="宋体"/>
          <w:highlight w:val="none"/>
          <w:lang w:val="en-US" w:eastAsia="zh-CN"/>
        </w:rPr>
        <w:t>GB/T 40971</w:t>
      </w:r>
      <w:r>
        <w:rPr>
          <w:rFonts w:hint="eastAsia" w:ascii="宋体" w:hAnsi="宋体" w:eastAsia="宋体" w:cs="宋体"/>
          <w:highlight w:val="none"/>
          <w:lang w:val="en-US" w:eastAsia="zh-CN"/>
        </w:rPr>
        <w:t>《家具产品及其材料中禁限用物质测定方法多环芳烃》</w:t>
      </w:r>
    </w:p>
    <w:p w14:paraId="2A1D2FEB">
      <w:pPr>
        <w:spacing w:line="360" w:lineRule="auto"/>
        <w:ind w:firstLine="420" w:firstLineChars="200"/>
        <w:rPr>
          <w:rFonts w:hint="eastAsia"/>
          <w:lang w:eastAsia="zh-CN"/>
        </w:rPr>
      </w:pPr>
      <w:r>
        <w:rPr>
          <w:rFonts w:hint="default" w:ascii="宋体" w:hAnsi="宋体" w:eastAsia="宋体" w:cs="宋体"/>
          <w:highlight w:val="none"/>
          <w:lang w:val="en-US" w:eastAsia="zh-CN"/>
        </w:rPr>
        <w:t>GB/T 16422.2</w:t>
      </w:r>
      <w:r>
        <w:rPr>
          <w:rFonts w:hint="eastAsia" w:ascii="宋体" w:hAnsi="宋体" w:eastAsia="宋体" w:cs="宋体"/>
          <w:highlight w:val="none"/>
          <w:lang w:val="en-US" w:eastAsia="zh-CN"/>
        </w:rPr>
        <w:t>《塑料实验室光源暴露试验方法第2部分:氙弧灯》</w:t>
      </w:r>
    </w:p>
    <w:p w14:paraId="448DB387">
      <w:pPr>
        <w:pStyle w:val="6"/>
        <w:ind w:left="0" w:leftChars="0" w:firstLine="420" w:firstLineChars="200"/>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1.3 行业推荐性标准</w:t>
      </w:r>
    </w:p>
    <w:p w14:paraId="7C848ADA">
      <w:pPr>
        <w:pStyle w:val="6"/>
        <w:ind w:left="0" w:leftChars="0" w:firstLine="420" w:firstLineChars="200"/>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QB/T 2189《家具五金 杯状暗铰链》</w:t>
      </w:r>
    </w:p>
    <w:p w14:paraId="1AEC4285">
      <w:pPr>
        <w:pStyle w:val="6"/>
        <w:ind w:left="0" w:leftChars="0" w:firstLine="420" w:firstLineChars="200"/>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QB/T 1621《家具锁》</w:t>
      </w:r>
    </w:p>
    <w:p w14:paraId="7CE1FD3D">
      <w:pPr>
        <w:pStyle w:val="6"/>
        <w:ind w:left="0" w:leftChars="0" w:firstLine="420" w:firstLineChars="200"/>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GB/T 11718《中密度纤维板》</w:t>
      </w:r>
    </w:p>
    <w:p w14:paraId="0909C764">
      <w:pPr>
        <w:pStyle w:val="6"/>
        <w:ind w:left="0" w:leftChars="0" w:firstLine="420" w:firstLineChars="200"/>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QB/T 4765《家具用脚轮》</w:t>
      </w:r>
    </w:p>
    <w:p w14:paraId="1010F909">
      <w:pPr>
        <w:pStyle w:val="6"/>
        <w:ind w:left="0" w:leftChars="0" w:firstLine="420" w:firstLineChars="200"/>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QB/T 2280《办公家具 办公椅》</w:t>
      </w:r>
    </w:p>
    <w:p w14:paraId="6114F794">
      <w:pPr>
        <w:pStyle w:val="6"/>
        <w:ind w:left="0" w:leftChars="0" w:firstLine="420" w:firstLineChars="200"/>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lang w:eastAsia="zh-CN"/>
        </w:rPr>
        <w:t>QB/T 1952.1《软体家具 沙发》</w:t>
      </w:r>
    </w:p>
    <w:p w14:paraId="718AC1F2">
      <w:pPr>
        <w:spacing w:line="360" w:lineRule="auto"/>
        <w:ind w:firstLine="420" w:firstLineChars="200"/>
        <w:rPr>
          <w:rFonts w:hint="default" w:ascii="宋体" w:hAnsi="宋体" w:eastAsia="宋体" w:cs="宋体"/>
          <w:highlight w:val="none"/>
          <w:lang w:val="en-US" w:eastAsia="zh-CN"/>
        </w:rPr>
      </w:pPr>
      <w:r>
        <w:rPr>
          <w:rFonts w:hint="default" w:ascii="宋体" w:hAnsi="宋体" w:eastAsia="宋体" w:cs="宋体"/>
          <w:highlight w:val="none"/>
          <w:lang w:val="en-US" w:eastAsia="zh-CN"/>
        </w:rPr>
        <w:t>QB/T 4765</w:t>
      </w:r>
      <w:r>
        <w:rPr>
          <w:rFonts w:hint="eastAsia" w:ascii="宋体" w:hAnsi="宋体" w:eastAsia="宋体" w:cs="宋体"/>
          <w:highlight w:val="none"/>
          <w:lang w:val="en-US" w:eastAsia="zh-CN"/>
        </w:rPr>
        <w:t>《家具用脚轮》</w:t>
      </w:r>
    </w:p>
    <w:p w14:paraId="18948A77">
      <w:pPr>
        <w:ind w:firstLine="0" w:firstLineChars="0"/>
        <w:rPr>
          <w:rFonts w:hint="default"/>
          <w:color w:val="000000"/>
          <w:highlight w:val="none"/>
          <w:lang w:eastAsia="zh-CN"/>
        </w:rPr>
      </w:pPr>
    </w:p>
    <w:p w14:paraId="53E2562D">
      <w:pPr>
        <w:ind w:firstLine="420" w:firstLineChars="200"/>
        <w:rPr>
          <w:rFonts w:hint="eastAsia"/>
          <w:color w:val="auto"/>
          <w:highlight w:val="none"/>
        </w:rPr>
      </w:pPr>
    </w:p>
    <w:p w14:paraId="1C67CED1">
      <w:pPr>
        <w:ind w:firstLine="420" w:firstLineChars="200"/>
        <w:rPr>
          <w:rFonts w:hint="eastAsia"/>
          <w:color w:val="auto"/>
          <w:highlight w:val="none"/>
        </w:rPr>
      </w:pPr>
    </w:p>
    <w:p w14:paraId="13B132AA">
      <w:pPr>
        <w:ind w:firstLine="420" w:firstLineChars="200"/>
        <w:rPr>
          <w:rFonts w:hint="eastAsia"/>
          <w:color w:val="auto"/>
          <w:highlight w:val="none"/>
        </w:rPr>
      </w:pPr>
    </w:p>
    <w:p w14:paraId="33087D26">
      <w:pPr>
        <w:ind w:firstLine="420" w:firstLineChars="200"/>
        <w:rPr>
          <w:rFonts w:hint="eastAsia"/>
          <w:color w:val="auto"/>
          <w:highlight w:val="none"/>
        </w:rPr>
      </w:pPr>
    </w:p>
    <w:p w14:paraId="2FBAF55F">
      <w:pPr>
        <w:numPr>
          <w:ilvl w:val="0"/>
          <w:numId w:val="2"/>
        </w:numPr>
        <w:spacing w:before="120" w:line="360" w:lineRule="auto"/>
        <w:ind w:left="160"/>
        <w:jc w:val="center"/>
        <w:outlineLvl w:val="6"/>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pacing w:val="-2"/>
          <w:sz w:val="24"/>
          <w:szCs w:val="24"/>
          <w:highlight w:val="none"/>
          <w:lang w:eastAsia="zh-CN"/>
        </w:rPr>
        <w:t>采购品目分类、参考样式、规格、基本组成、质量标准等要求</w:t>
      </w:r>
    </w:p>
    <w:tbl>
      <w:tblPr>
        <w:tblStyle w:val="14"/>
        <w:tblpPr w:leftFromText="180" w:rightFromText="180" w:vertAnchor="text" w:horzAnchor="page" w:tblpX="1376" w:tblpY="448"/>
        <w:tblOverlap w:val="never"/>
        <w:tblW w:w="5036"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78"/>
        <w:gridCol w:w="613"/>
        <w:gridCol w:w="1007"/>
        <w:gridCol w:w="2835"/>
        <w:gridCol w:w="2141"/>
        <w:gridCol w:w="1730"/>
        <w:gridCol w:w="2485"/>
        <w:gridCol w:w="3402"/>
        <w:gridCol w:w="6111"/>
      </w:tblGrid>
      <w:tr w14:paraId="11D9CD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0" w:hRule="atLeast"/>
        </w:trPr>
        <w:tc>
          <w:tcPr>
            <w:tcW w:w="184" w:type="pct"/>
            <w:vAlign w:val="center"/>
          </w:tcPr>
          <w:p w14:paraId="218E1E85">
            <w:pPr>
              <w:pStyle w:val="13"/>
              <w:spacing w:line="240" w:lineRule="auto"/>
              <w:jc w:val="center"/>
              <w:rPr>
                <w:rFonts w:hint="eastAsia" w:ascii="宋体" w:hAnsi="宋体" w:eastAsia="宋体" w:cs="宋体"/>
                <w:b/>
                <w:bCs/>
                <w:color w:val="auto"/>
                <w:spacing w:val="-6"/>
                <w:sz w:val="21"/>
                <w:szCs w:val="21"/>
                <w:highlight w:val="none"/>
                <w:lang w:eastAsia="zh-CN"/>
              </w:rPr>
            </w:pPr>
            <w:r>
              <w:rPr>
                <w:rFonts w:hint="eastAsia" w:ascii="宋体" w:hAnsi="宋体" w:eastAsia="宋体" w:cs="宋体"/>
                <w:b/>
                <w:bCs/>
                <w:color w:val="auto"/>
                <w:spacing w:val="-6"/>
                <w:sz w:val="21"/>
                <w:szCs w:val="21"/>
                <w:highlight w:val="none"/>
                <w:lang w:eastAsia="zh-CN"/>
              </w:rPr>
              <w:t>编号</w:t>
            </w:r>
          </w:p>
        </w:tc>
        <w:tc>
          <w:tcPr>
            <w:tcW w:w="145" w:type="pct"/>
            <w:vAlign w:val="center"/>
          </w:tcPr>
          <w:p w14:paraId="02980805">
            <w:pPr>
              <w:pStyle w:val="13"/>
              <w:spacing w:before="91" w:line="360" w:lineRule="auto"/>
              <w:jc w:val="center"/>
              <w:rPr>
                <w:rFonts w:hint="eastAsia" w:ascii="宋体" w:hAnsi="宋体" w:eastAsia="宋体" w:cs="宋体"/>
                <w:b/>
                <w:bCs/>
                <w:color w:val="auto"/>
                <w:spacing w:val="-6"/>
                <w:sz w:val="21"/>
                <w:szCs w:val="21"/>
                <w:highlight w:val="none"/>
                <w:lang w:eastAsia="zh-CN"/>
              </w:rPr>
            </w:pPr>
            <w:r>
              <w:rPr>
                <w:rFonts w:hint="eastAsia" w:ascii="宋体" w:hAnsi="宋体" w:eastAsia="宋体" w:cs="宋体"/>
                <w:b/>
                <w:bCs/>
                <w:color w:val="auto"/>
                <w:spacing w:val="-6"/>
                <w:sz w:val="21"/>
                <w:szCs w:val="21"/>
                <w:highlight w:val="none"/>
                <w:lang w:eastAsia="zh-CN"/>
              </w:rPr>
              <w:t>品目</w:t>
            </w:r>
          </w:p>
        </w:tc>
        <w:tc>
          <w:tcPr>
            <w:tcW w:w="238" w:type="pct"/>
            <w:vAlign w:val="center"/>
          </w:tcPr>
          <w:p w14:paraId="69953CC1">
            <w:pPr>
              <w:pStyle w:val="13"/>
              <w:spacing w:before="91" w:line="360" w:lineRule="auto"/>
              <w:jc w:val="center"/>
              <w:rPr>
                <w:rFonts w:hint="eastAsia" w:ascii="宋体" w:hAnsi="宋体" w:eastAsia="宋体" w:cs="宋体"/>
                <w:b/>
                <w:bCs/>
                <w:color w:val="auto"/>
                <w:spacing w:val="-6"/>
                <w:sz w:val="21"/>
                <w:szCs w:val="21"/>
                <w:highlight w:val="none"/>
                <w:lang w:eastAsia="zh-CN"/>
              </w:rPr>
            </w:pPr>
            <w:r>
              <w:rPr>
                <w:rFonts w:hint="eastAsia" w:ascii="宋体" w:hAnsi="宋体" w:eastAsia="宋体" w:cs="宋体"/>
                <w:b/>
                <w:bCs/>
                <w:color w:val="auto"/>
                <w:spacing w:val="-6"/>
                <w:sz w:val="21"/>
                <w:szCs w:val="21"/>
                <w:highlight w:val="none"/>
                <w:lang w:eastAsia="zh-CN"/>
              </w:rPr>
              <w:t>基本分类</w:t>
            </w:r>
          </w:p>
        </w:tc>
        <w:tc>
          <w:tcPr>
            <w:tcW w:w="671" w:type="pct"/>
            <w:vAlign w:val="center"/>
          </w:tcPr>
          <w:p w14:paraId="5F23038C">
            <w:pPr>
              <w:pStyle w:val="13"/>
              <w:spacing w:before="91"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pacing w:val="-6"/>
                <w:sz w:val="21"/>
                <w:szCs w:val="21"/>
                <w:highlight w:val="none"/>
              </w:rPr>
              <w:t>参考样式</w:t>
            </w:r>
          </w:p>
        </w:tc>
        <w:tc>
          <w:tcPr>
            <w:tcW w:w="507" w:type="pct"/>
            <w:vAlign w:val="center"/>
          </w:tcPr>
          <w:p w14:paraId="558146C1">
            <w:pPr>
              <w:pStyle w:val="13"/>
              <w:spacing w:before="91" w:line="360" w:lineRule="auto"/>
              <w:jc w:val="center"/>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pacing w:val="-6"/>
                <w:sz w:val="21"/>
                <w:szCs w:val="21"/>
                <w:highlight w:val="none"/>
                <w:lang w:eastAsia="zh-CN"/>
              </w:rPr>
              <w:t>参考规格</w:t>
            </w:r>
          </w:p>
          <w:p w14:paraId="0286AE86">
            <w:pPr>
              <w:pStyle w:val="13"/>
              <w:spacing w:before="87" w:line="360" w:lineRule="auto"/>
              <w:jc w:val="center"/>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pacing w:val="-4"/>
                <w:sz w:val="21"/>
                <w:szCs w:val="21"/>
                <w:highlight w:val="none"/>
                <w:lang w:eastAsia="zh-CN"/>
              </w:rPr>
              <w:t>(长×宽×高)mm</w:t>
            </w:r>
          </w:p>
        </w:tc>
        <w:tc>
          <w:tcPr>
            <w:tcW w:w="409" w:type="pct"/>
            <w:vAlign w:val="center"/>
          </w:tcPr>
          <w:p w14:paraId="00BDD783">
            <w:pPr>
              <w:pStyle w:val="13"/>
              <w:spacing w:before="91" w:line="360" w:lineRule="auto"/>
              <w:jc w:val="center"/>
              <w:rPr>
                <w:rFonts w:hint="eastAsia" w:ascii="宋体" w:hAnsi="宋体" w:eastAsia="宋体" w:cs="宋体"/>
                <w:b/>
                <w:bCs/>
                <w:color w:val="auto"/>
                <w:spacing w:val="-5"/>
                <w:sz w:val="21"/>
                <w:szCs w:val="21"/>
                <w:highlight w:val="none"/>
                <w:lang w:eastAsia="zh-CN"/>
              </w:rPr>
            </w:pPr>
            <w:r>
              <w:rPr>
                <w:rFonts w:hint="eastAsia" w:ascii="宋体" w:hAnsi="宋体" w:eastAsia="宋体" w:cs="宋体"/>
                <w:b/>
                <w:bCs/>
                <w:color w:val="auto"/>
                <w:spacing w:val="-5"/>
                <w:sz w:val="21"/>
                <w:szCs w:val="21"/>
                <w:highlight w:val="none"/>
                <w:lang w:eastAsia="zh-CN"/>
              </w:rPr>
              <w:t>数量</w:t>
            </w:r>
          </w:p>
        </w:tc>
        <w:tc>
          <w:tcPr>
            <w:tcW w:w="588" w:type="pct"/>
            <w:vAlign w:val="center"/>
          </w:tcPr>
          <w:p w14:paraId="74A94B8E">
            <w:pPr>
              <w:pStyle w:val="13"/>
              <w:spacing w:before="91"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pacing w:val="-5"/>
                <w:sz w:val="21"/>
                <w:szCs w:val="21"/>
                <w:highlight w:val="none"/>
              </w:rPr>
              <w:t>基本组成</w:t>
            </w:r>
          </w:p>
        </w:tc>
        <w:tc>
          <w:tcPr>
            <w:tcW w:w="806" w:type="pct"/>
            <w:vAlign w:val="center"/>
          </w:tcPr>
          <w:p w14:paraId="5790FC95">
            <w:pPr>
              <w:pStyle w:val="13"/>
              <w:spacing w:before="91"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pacing w:val="2"/>
                <w:sz w:val="21"/>
                <w:szCs w:val="21"/>
                <w:highlight w:val="none"/>
              </w:rPr>
              <w:t>基本材质</w:t>
            </w:r>
          </w:p>
        </w:tc>
        <w:tc>
          <w:tcPr>
            <w:tcW w:w="1447" w:type="pct"/>
            <w:vAlign w:val="center"/>
          </w:tcPr>
          <w:p w14:paraId="49D9ADB4">
            <w:pPr>
              <w:pStyle w:val="13"/>
              <w:spacing w:before="91" w:line="360" w:lineRule="auto"/>
              <w:jc w:val="center"/>
              <w:rPr>
                <w:rFonts w:hint="eastAsia" w:ascii="宋体" w:hAnsi="宋体" w:eastAsia="宋体" w:cs="宋体"/>
                <w:b/>
                <w:bCs/>
                <w:color w:val="auto"/>
                <w:spacing w:val="2"/>
                <w:sz w:val="21"/>
                <w:szCs w:val="21"/>
                <w:highlight w:val="none"/>
                <w:lang w:eastAsia="zh-CN"/>
              </w:rPr>
            </w:pPr>
            <w:r>
              <w:rPr>
                <w:rFonts w:hint="eastAsia" w:ascii="宋体" w:hAnsi="宋体" w:eastAsia="宋体" w:cs="宋体"/>
                <w:b/>
                <w:bCs/>
                <w:color w:val="auto"/>
                <w:spacing w:val="2"/>
                <w:sz w:val="21"/>
                <w:szCs w:val="21"/>
                <w:highlight w:val="none"/>
                <w:lang w:eastAsia="zh-CN"/>
              </w:rPr>
              <w:t>工艺质量标准</w:t>
            </w:r>
          </w:p>
        </w:tc>
      </w:tr>
      <w:tr w14:paraId="0C120F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10" w:hRule="atLeast"/>
        </w:trPr>
        <w:tc>
          <w:tcPr>
            <w:tcW w:w="184" w:type="pct"/>
            <w:shd w:val="clear" w:color="auto" w:fill="auto"/>
            <w:vAlign w:val="center"/>
          </w:tcPr>
          <w:p w14:paraId="5AAEB8C5">
            <w:pPr>
              <w:spacing w:line="360" w:lineRule="auto"/>
              <w:jc w:val="center"/>
              <w:rPr>
                <w:rFonts w:hint="eastAsia" w:ascii="宋体" w:hAnsi="宋体" w:eastAsia="宋体" w:cs="宋体"/>
                <w:snapToGrid w:val="0"/>
                <w:color w:val="000000"/>
                <w:sz w:val="21"/>
                <w:szCs w:val="21"/>
                <w:highlight w:val="none"/>
                <w:lang w:val="en-US" w:eastAsia="zh-CN" w:bidi="ar-SA"/>
              </w:rPr>
            </w:pPr>
            <w:r>
              <w:rPr>
                <w:rFonts w:hint="eastAsia" w:ascii="宋体" w:hAnsi="宋体" w:eastAsia="宋体" w:cs="宋体"/>
                <w:highlight w:val="none"/>
                <w:lang w:val="en-US" w:eastAsia="zh-CN"/>
              </w:rPr>
              <w:t>1</w:t>
            </w:r>
          </w:p>
        </w:tc>
        <w:tc>
          <w:tcPr>
            <w:tcW w:w="145" w:type="pct"/>
            <w:shd w:val="clear" w:color="auto" w:fill="auto"/>
            <w:vAlign w:val="center"/>
          </w:tcPr>
          <w:p w14:paraId="5DFAB422">
            <w:pPr>
              <w:keepNext w:val="0"/>
              <w:keepLines w:val="0"/>
              <w:widowControl/>
              <w:suppressLineNumbers w:val="0"/>
              <w:jc w:val="center"/>
              <w:textAlignment w:val="center"/>
              <w:rPr>
                <w:rFonts w:hint="eastAsia" w:ascii="宋体" w:hAnsi="宋体" w:cs="宋体" w:eastAsiaTheme="minorEastAsia"/>
                <w:snapToGrid w:val="0"/>
                <w:color w:val="000000"/>
                <w:sz w:val="21"/>
                <w:szCs w:val="21"/>
                <w:highlight w:val="none"/>
                <w:lang w:val="en-US" w:eastAsia="zh-CN" w:bidi="ar-SA"/>
              </w:rPr>
            </w:pPr>
            <w:r>
              <w:rPr>
                <w:rFonts w:hint="eastAsia" w:ascii="宋体" w:hAnsi="宋体" w:eastAsia="宋体" w:cs="宋体"/>
                <w:snapToGrid w:val="0"/>
                <w:color w:val="000000"/>
                <w:sz w:val="21"/>
                <w:szCs w:val="21"/>
                <w:highlight w:val="none"/>
                <w:lang w:val="en-US" w:eastAsia="zh-CN" w:bidi="ar-SA"/>
              </w:rPr>
              <w:t>三人活动桌</w:t>
            </w:r>
            <w:r>
              <w:rPr>
                <w:rFonts w:hint="eastAsia"/>
                <w:highlight w:val="none"/>
                <w:lang w:eastAsia="zh-CN"/>
              </w:rPr>
              <w:t>（核心产品）</w:t>
            </w:r>
          </w:p>
        </w:tc>
        <w:tc>
          <w:tcPr>
            <w:tcW w:w="238" w:type="pct"/>
            <w:shd w:val="clear" w:color="auto" w:fill="auto"/>
            <w:vAlign w:val="center"/>
          </w:tcPr>
          <w:p w14:paraId="3DF627B8">
            <w:pPr>
              <w:pStyle w:val="13"/>
              <w:spacing w:before="129"/>
              <w:jc w:val="center"/>
              <w:rPr>
                <w:rFonts w:hint="eastAsia" w:ascii="宋体" w:hAnsi="宋体" w:eastAsia="宋体" w:cs="宋体"/>
                <w:snapToGrid w:val="0"/>
                <w:color w:val="auto"/>
                <w:sz w:val="21"/>
                <w:szCs w:val="21"/>
                <w:highlight w:val="none"/>
                <w:lang w:val="en-US" w:eastAsia="zh-CN" w:bidi="ar-SA"/>
              </w:rPr>
            </w:pPr>
            <w:r>
              <w:rPr>
                <w:rFonts w:hint="eastAsia"/>
                <w:color w:val="auto"/>
                <w:sz w:val="21"/>
                <w:szCs w:val="21"/>
                <w:highlight w:val="none"/>
                <w:lang w:eastAsia="zh-CN"/>
              </w:rPr>
              <w:t>钢木结构</w:t>
            </w:r>
          </w:p>
        </w:tc>
        <w:tc>
          <w:tcPr>
            <w:tcW w:w="671" w:type="pct"/>
            <w:shd w:val="clear" w:color="auto" w:fill="auto"/>
            <w:vAlign w:val="center"/>
          </w:tcPr>
          <w:p w14:paraId="21FFBE6B">
            <w:pPr>
              <w:jc w:val="center"/>
              <w:textAlignment w:val="center"/>
              <w:rPr>
                <w:rFonts w:hint="eastAsia" w:ascii="宋体" w:hAnsi="宋体" w:eastAsia="宋体" w:cs="宋体"/>
                <w:snapToGrid w:val="0"/>
                <w:color w:val="auto"/>
                <w:spacing w:val="-2"/>
                <w:sz w:val="21"/>
                <w:szCs w:val="21"/>
                <w:highlight w:val="none"/>
                <w:lang w:val="en-US" w:eastAsia="zh-CN" w:bidi="ar-SA"/>
              </w:rPr>
            </w:pPr>
            <w:r>
              <w:rPr>
                <w:highlight w:val="none"/>
              </w:rPr>
              <w:drawing>
                <wp:inline distT="0" distB="0" distL="114300" distR="114300">
                  <wp:extent cx="1499870" cy="1287780"/>
                  <wp:effectExtent l="0" t="0" r="5080" b="7620"/>
                  <wp:docPr id="1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
                          <pic:cNvPicPr>
                            <a:picLocks noChangeAspect="1"/>
                          </pic:cNvPicPr>
                        </pic:nvPicPr>
                        <pic:blipFill>
                          <a:blip r:embed="rId5"/>
                          <a:stretch>
                            <a:fillRect/>
                          </a:stretch>
                        </pic:blipFill>
                        <pic:spPr>
                          <a:xfrm>
                            <a:off x="0" y="0"/>
                            <a:ext cx="1499870" cy="1287780"/>
                          </a:xfrm>
                          <a:prstGeom prst="rect">
                            <a:avLst/>
                          </a:prstGeom>
                          <a:noFill/>
                          <a:ln>
                            <a:noFill/>
                          </a:ln>
                        </pic:spPr>
                      </pic:pic>
                    </a:graphicData>
                  </a:graphic>
                </wp:inline>
              </w:drawing>
            </w:r>
          </w:p>
        </w:tc>
        <w:tc>
          <w:tcPr>
            <w:tcW w:w="507" w:type="pct"/>
            <w:shd w:val="clear" w:color="auto" w:fill="auto"/>
            <w:vAlign w:val="center"/>
          </w:tcPr>
          <w:p w14:paraId="4919A0EA">
            <w:pPr>
              <w:jc w:val="center"/>
              <w:textAlignment w:val="center"/>
              <w:rPr>
                <w:rFonts w:hint="eastAsia" w:ascii="宋体" w:hAnsi="宋体" w:eastAsia="宋体" w:cs="宋体"/>
                <w:snapToGrid w:val="0"/>
                <w:color w:val="auto"/>
                <w:spacing w:val="-2"/>
                <w:sz w:val="21"/>
                <w:szCs w:val="21"/>
                <w:highlight w:val="none"/>
                <w:lang w:val="en-US" w:eastAsia="zh-CN" w:bidi="ar-SA"/>
              </w:rPr>
            </w:pPr>
            <w:r>
              <w:rPr>
                <w:rFonts w:hint="eastAsia" w:ascii="宋体" w:hAnsi="宋体" w:eastAsia="宋体" w:cs="宋体"/>
                <w:color w:val="auto"/>
                <w:highlight w:val="none"/>
                <w:lang w:eastAsia="zh-CN" w:bidi="ar"/>
              </w:rPr>
              <w:t>1</w:t>
            </w:r>
            <w:r>
              <w:rPr>
                <w:rFonts w:hint="eastAsia" w:ascii="宋体" w:hAnsi="宋体" w:eastAsia="宋体" w:cs="宋体"/>
                <w:color w:val="auto"/>
                <w:highlight w:val="none"/>
                <w:lang w:val="en-US" w:eastAsia="zh-CN" w:bidi="ar"/>
              </w:rPr>
              <w:t>72</w:t>
            </w:r>
            <w:r>
              <w:rPr>
                <w:rFonts w:hint="eastAsia" w:ascii="宋体" w:hAnsi="宋体" w:eastAsia="宋体" w:cs="宋体"/>
                <w:color w:val="auto"/>
                <w:highlight w:val="none"/>
                <w:lang w:eastAsia="zh-CN" w:bidi="ar"/>
              </w:rPr>
              <w:t>0*500*750</w:t>
            </w:r>
          </w:p>
        </w:tc>
        <w:tc>
          <w:tcPr>
            <w:tcW w:w="409" w:type="pct"/>
            <w:shd w:val="clear" w:color="auto" w:fill="auto"/>
            <w:vAlign w:val="center"/>
          </w:tcPr>
          <w:p w14:paraId="653E6933">
            <w:pPr>
              <w:jc w:val="center"/>
              <w:textAlignment w:val="center"/>
              <w:rPr>
                <w:rFonts w:hint="default" w:ascii="宋体" w:hAnsi="宋体" w:eastAsia="宋体" w:cs="宋体"/>
                <w:snapToGrid w:val="0"/>
                <w:color w:val="auto"/>
                <w:spacing w:val="2"/>
                <w:sz w:val="21"/>
                <w:szCs w:val="21"/>
                <w:highlight w:val="none"/>
                <w:lang w:val="en-US" w:eastAsia="zh-CN" w:bidi="ar-SA"/>
              </w:rPr>
            </w:pPr>
            <w:r>
              <w:rPr>
                <w:rFonts w:hint="eastAsia" w:ascii="宋体" w:hAnsi="宋体" w:eastAsia="宋体" w:cs="宋体"/>
                <w:b/>
                <w:bCs/>
                <w:color w:val="auto"/>
                <w:highlight w:val="none"/>
                <w:lang w:val="en-US" w:eastAsia="zh-CN" w:bidi="ar"/>
              </w:rPr>
              <w:t>340张</w:t>
            </w:r>
          </w:p>
        </w:tc>
        <w:tc>
          <w:tcPr>
            <w:tcW w:w="588" w:type="pct"/>
            <w:shd w:val="clear" w:color="auto" w:fill="auto"/>
            <w:vAlign w:val="center"/>
          </w:tcPr>
          <w:p w14:paraId="206F53C5">
            <w:pPr>
              <w:pStyle w:val="13"/>
              <w:spacing w:before="76"/>
              <w:ind w:right="268" w:rightChars="0"/>
              <w:rPr>
                <w:rFonts w:hint="eastAsia" w:ascii="宋体" w:hAnsi="宋体" w:eastAsia="宋体" w:cs="宋体"/>
                <w:snapToGrid w:val="0"/>
                <w:color w:val="auto"/>
                <w:spacing w:val="2"/>
                <w:sz w:val="21"/>
                <w:szCs w:val="21"/>
                <w:highlight w:val="none"/>
                <w:lang w:val="en-US" w:eastAsia="zh-CN" w:bidi="ar-SA"/>
              </w:rPr>
            </w:pPr>
            <w:r>
              <w:rPr>
                <w:rFonts w:hint="eastAsia"/>
                <w:color w:val="auto"/>
                <w:sz w:val="21"/>
                <w:szCs w:val="21"/>
                <w:highlight w:val="none"/>
                <w:lang w:eastAsia="zh-CN"/>
              </w:rPr>
              <w:t>由木板、五金等构成。</w:t>
            </w:r>
          </w:p>
        </w:tc>
        <w:tc>
          <w:tcPr>
            <w:tcW w:w="806" w:type="pct"/>
            <w:shd w:val="clear" w:color="auto" w:fill="auto"/>
            <w:vAlign w:val="center"/>
          </w:tcPr>
          <w:p w14:paraId="5F7CD73A">
            <w:pPr>
              <w:pStyle w:val="13"/>
              <w:spacing w:before="78"/>
              <w:rPr>
                <w:color w:val="auto"/>
                <w:sz w:val="21"/>
                <w:szCs w:val="21"/>
                <w:highlight w:val="none"/>
                <w:lang w:eastAsia="zh-CN"/>
              </w:rPr>
            </w:pPr>
            <w:r>
              <w:rPr>
                <w:rFonts w:hint="eastAsia"/>
                <w:color w:val="auto"/>
                <w:sz w:val="21"/>
                <w:szCs w:val="21"/>
                <w:highlight w:val="none"/>
                <w:lang w:eastAsia="zh-CN"/>
              </w:rPr>
              <w:t>基材：刨花板</w:t>
            </w:r>
          </w:p>
          <w:p w14:paraId="3508B526">
            <w:pPr>
              <w:pStyle w:val="13"/>
              <w:spacing w:before="78"/>
              <w:rPr>
                <w:color w:val="auto"/>
                <w:sz w:val="21"/>
                <w:szCs w:val="21"/>
                <w:highlight w:val="none"/>
                <w:lang w:eastAsia="zh-CN"/>
              </w:rPr>
            </w:pPr>
            <w:r>
              <w:rPr>
                <w:rFonts w:hint="eastAsia"/>
                <w:color w:val="auto"/>
                <w:sz w:val="21"/>
                <w:szCs w:val="21"/>
                <w:highlight w:val="none"/>
                <w:lang w:eastAsia="zh-CN"/>
              </w:rPr>
              <w:t>面材：浸渍胶膜纸饰面</w:t>
            </w:r>
          </w:p>
          <w:p w14:paraId="685BC704">
            <w:pPr>
              <w:pStyle w:val="13"/>
              <w:spacing w:before="78"/>
              <w:rPr>
                <w:color w:val="auto"/>
                <w:sz w:val="21"/>
                <w:szCs w:val="21"/>
                <w:highlight w:val="none"/>
                <w:lang w:eastAsia="zh-CN"/>
              </w:rPr>
            </w:pPr>
            <w:r>
              <w:rPr>
                <w:rFonts w:hint="eastAsia"/>
                <w:color w:val="auto"/>
                <w:sz w:val="21"/>
                <w:szCs w:val="21"/>
                <w:highlight w:val="none"/>
                <w:lang w:eastAsia="zh-CN"/>
              </w:rPr>
              <w:t>封边：PVC(聚氯乙烯树脂)</w:t>
            </w:r>
          </w:p>
          <w:p w14:paraId="04F0F5C0">
            <w:pPr>
              <w:pStyle w:val="13"/>
              <w:spacing w:before="78"/>
              <w:rPr>
                <w:color w:val="auto"/>
                <w:sz w:val="21"/>
                <w:szCs w:val="21"/>
                <w:highlight w:val="none"/>
                <w:lang w:eastAsia="zh-CN"/>
              </w:rPr>
            </w:pPr>
            <w:r>
              <w:rPr>
                <w:rFonts w:hint="eastAsia"/>
                <w:color w:val="auto"/>
                <w:sz w:val="21"/>
                <w:szCs w:val="21"/>
                <w:highlight w:val="none"/>
                <w:lang w:eastAsia="zh-CN"/>
              </w:rPr>
              <w:t>桌架：钢制</w:t>
            </w:r>
          </w:p>
          <w:p w14:paraId="2E71C69A">
            <w:pPr>
              <w:pStyle w:val="13"/>
              <w:spacing w:before="78"/>
              <w:rPr>
                <w:color w:val="auto"/>
                <w:sz w:val="21"/>
                <w:szCs w:val="21"/>
                <w:highlight w:val="none"/>
                <w:lang w:eastAsia="zh-CN"/>
              </w:rPr>
            </w:pPr>
            <w:r>
              <w:rPr>
                <w:rFonts w:hint="eastAsia"/>
                <w:color w:val="auto"/>
                <w:sz w:val="21"/>
                <w:szCs w:val="21"/>
                <w:highlight w:val="none"/>
                <w:lang w:eastAsia="zh-CN"/>
              </w:rPr>
              <w:t>涂饰：喷粉</w:t>
            </w:r>
          </w:p>
          <w:p w14:paraId="3428C38A">
            <w:pPr>
              <w:pStyle w:val="13"/>
              <w:rPr>
                <w:rFonts w:hint="eastAsia" w:ascii="宋体" w:hAnsi="宋体" w:eastAsia="宋体" w:cs="宋体"/>
                <w:snapToGrid w:val="0"/>
                <w:color w:val="auto"/>
                <w:spacing w:val="2"/>
                <w:sz w:val="21"/>
                <w:szCs w:val="21"/>
                <w:highlight w:val="none"/>
                <w:lang w:val="en-US" w:eastAsia="zh-CN" w:bidi="ar-SA"/>
              </w:rPr>
            </w:pPr>
            <w:r>
              <w:rPr>
                <w:rFonts w:hint="eastAsia"/>
                <w:color w:val="auto"/>
                <w:sz w:val="21"/>
                <w:szCs w:val="21"/>
                <w:highlight w:val="none"/>
                <w:lang w:eastAsia="zh-CN"/>
              </w:rPr>
              <w:t>五金件：连接件</w:t>
            </w:r>
          </w:p>
        </w:tc>
        <w:tc>
          <w:tcPr>
            <w:tcW w:w="1447" w:type="pct"/>
            <w:shd w:val="clear" w:color="auto" w:fill="auto"/>
            <w:vAlign w:val="center"/>
          </w:tcPr>
          <w:p w14:paraId="16FAAD2F">
            <w:pPr>
              <w:pStyle w:val="15"/>
              <w:jc w:val="both"/>
              <w:rPr>
                <w:rFonts w:hAnsi="宋体"/>
                <w:color w:val="auto"/>
                <w:spacing w:val="4"/>
                <w:sz w:val="21"/>
                <w:szCs w:val="21"/>
                <w:highlight w:val="none"/>
              </w:rPr>
            </w:pPr>
            <w:r>
              <w:rPr>
                <w:rFonts w:hint="eastAsia" w:hAnsi="宋体"/>
                <w:color w:val="auto"/>
                <w:spacing w:val="4"/>
                <w:sz w:val="21"/>
                <w:szCs w:val="21"/>
                <w:highlight w:val="none"/>
              </w:rPr>
              <w:t>1、桌面：厚度25mm，</w:t>
            </w:r>
            <w:r>
              <w:rPr>
                <w:rFonts w:hint="eastAsia" w:hAnsi="宋体"/>
                <w:color w:val="auto"/>
                <w:spacing w:val="4"/>
                <w:sz w:val="21"/>
                <w:szCs w:val="21"/>
                <w:highlight w:val="none"/>
                <w:lang w:val="en-US" w:eastAsia="zh-CN"/>
              </w:rPr>
              <w:t>四角导圆，</w:t>
            </w:r>
            <w:r>
              <w:rPr>
                <w:rFonts w:hint="eastAsia" w:hAnsi="宋体"/>
                <w:color w:val="auto"/>
                <w:spacing w:val="4"/>
                <w:sz w:val="21"/>
                <w:szCs w:val="21"/>
                <w:highlight w:val="none"/>
              </w:rPr>
              <w:t>饰面刨花板，所有材料均经过防虫、防蛀处理。</w:t>
            </w:r>
          </w:p>
          <w:p w14:paraId="0CF4AFC5">
            <w:pPr>
              <w:pStyle w:val="15"/>
              <w:jc w:val="both"/>
              <w:rPr>
                <w:rFonts w:hAnsi="宋体"/>
                <w:color w:val="auto"/>
                <w:spacing w:val="4"/>
                <w:sz w:val="21"/>
                <w:szCs w:val="21"/>
                <w:highlight w:val="none"/>
              </w:rPr>
            </w:pPr>
            <w:r>
              <w:rPr>
                <w:rFonts w:hint="eastAsia" w:hAnsi="宋体"/>
                <w:color w:val="auto"/>
                <w:spacing w:val="4"/>
                <w:sz w:val="21"/>
                <w:szCs w:val="21"/>
                <w:highlight w:val="none"/>
              </w:rPr>
              <w:t>2、采用≥1.5mm同色封边条，无胶线工艺，环保胶水。</w:t>
            </w:r>
          </w:p>
          <w:p w14:paraId="09B859AB">
            <w:pPr>
              <w:pStyle w:val="15"/>
              <w:jc w:val="both"/>
              <w:rPr>
                <w:rFonts w:hAnsi="宋体"/>
                <w:color w:val="auto"/>
                <w:spacing w:val="4"/>
                <w:sz w:val="21"/>
                <w:szCs w:val="21"/>
                <w:highlight w:val="none"/>
              </w:rPr>
            </w:pPr>
            <w:r>
              <w:rPr>
                <w:rFonts w:hint="eastAsia" w:hAnsi="宋体"/>
                <w:color w:val="auto"/>
                <w:spacing w:val="4"/>
                <w:sz w:val="21"/>
                <w:szCs w:val="21"/>
                <w:highlight w:val="none"/>
              </w:rPr>
              <w:t>3、桌脚采用φ45*1.8mm圆管，3根前脚在一条直线上，桌下四周加强结构采用25*50*T1.5mm钢管</w:t>
            </w:r>
            <w:r>
              <w:rPr>
                <w:rFonts w:hint="eastAsia" w:hAnsi="宋体"/>
                <w:color w:val="auto"/>
                <w:spacing w:val="4"/>
                <w:sz w:val="21"/>
                <w:szCs w:val="21"/>
                <w:highlight w:val="none"/>
                <w:lang w:eastAsia="zh-CN"/>
              </w:rPr>
              <w:t>，</w:t>
            </w:r>
            <w:r>
              <w:rPr>
                <w:rFonts w:hint="eastAsia" w:hAnsi="宋体"/>
                <w:color w:val="auto"/>
                <w:spacing w:val="4"/>
                <w:sz w:val="21"/>
                <w:szCs w:val="21"/>
                <w:highlight w:val="none"/>
              </w:rPr>
              <w:t>静电粉末喷涂，漆面均匀，无划痕。焊接部分连接牢固，焊点光滑平整。</w:t>
            </w:r>
          </w:p>
          <w:p w14:paraId="69E3B5EC">
            <w:pPr>
              <w:pStyle w:val="15"/>
              <w:jc w:val="both"/>
              <w:rPr>
                <w:rFonts w:hAnsi="宋体"/>
                <w:color w:val="auto"/>
                <w:spacing w:val="4"/>
                <w:sz w:val="21"/>
                <w:szCs w:val="21"/>
                <w:highlight w:val="none"/>
              </w:rPr>
            </w:pPr>
            <w:r>
              <w:rPr>
                <w:rFonts w:hint="eastAsia" w:hAnsi="宋体"/>
                <w:color w:val="auto"/>
                <w:spacing w:val="4"/>
                <w:sz w:val="21"/>
                <w:szCs w:val="21"/>
                <w:highlight w:val="none"/>
              </w:rPr>
              <w:t>4、桌下横梁与5根桌脚全部采用铝合金压铸件万向接口连接。</w:t>
            </w:r>
          </w:p>
          <w:p w14:paraId="3C99C0FE">
            <w:pPr>
              <w:pStyle w:val="15"/>
              <w:jc w:val="both"/>
              <w:rPr>
                <w:rFonts w:hAnsi="宋体"/>
                <w:color w:val="auto"/>
                <w:spacing w:val="4"/>
                <w:sz w:val="21"/>
                <w:szCs w:val="21"/>
                <w:highlight w:val="none"/>
              </w:rPr>
            </w:pPr>
            <w:r>
              <w:rPr>
                <w:rFonts w:hint="eastAsia" w:hAnsi="宋体"/>
                <w:color w:val="auto"/>
                <w:spacing w:val="4"/>
                <w:sz w:val="21"/>
                <w:szCs w:val="21"/>
                <w:highlight w:val="none"/>
              </w:rPr>
              <w:t>5、前挡板：钢制前挡板为一块整板，无拼接，高度400mm，壁厚1.5mm，下部导R30安全角，下部边沿上来50mm处折弯，折弯处上部冲3排60*8mm长条孔。</w:t>
            </w:r>
          </w:p>
          <w:p w14:paraId="199ED2FA">
            <w:pPr>
              <w:pStyle w:val="15"/>
              <w:jc w:val="both"/>
              <w:rPr>
                <w:rFonts w:hAnsi="宋体"/>
                <w:color w:val="auto"/>
                <w:spacing w:val="4"/>
                <w:sz w:val="21"/>
                <w:szCs w:val="21"/>
                <w:highlight w:val="none"/>
              </w:rPr>
            </w:pPr>
            <w:r>
              <w:rPr>
                <w:rFonts w:hint="eastAsia" w:hAnsi="宋体"/>
                <w:color w:val="auto"/>
                <w:spacing w:val="4"/>
                <w:sz w:val="21"/>
                <w:szCs w:val="21"/>
                <w:highlight w:val="none"/>
              </w:rPr>
              <w:t>6、书网：</w:t>
            </w:r>
            <w:r>
              <w:rPr>
                <w:rFonts w:hint="eastAsia" w:hAnsi="宋体"/>
                <w:color w:val="auto"/>
                <w:spacing w:val="4"/>
                <w:sz w:val="21"/>
                <w:szCs w:val="21"/>
                <w:highlight w:val="none"/>
                <w:lang w:val="en-US" w:eastAsia="zh-CN"/>
              </w:rPr>
              <w:t>异性</w:t>
            </w:r>
            <w:r>
              <w:rPr>
                <w:rFonts w:hint="eastAsia" w:hAnsi="宋体"/>
                <w:color w:val="auto"/>
                <w:spacing w:val="4"/>
                <w:sz w:val="21"/>
                <w:szCs w:val="21"/>
                <w:highlight w:val="none"/>
              </w:rPr>
              <w:t>PP塑胶材质吊码与桌面连接，吊码上部宽≥150mm，下部宽≥200mm，高度≥120mm；底部4根钢制圆管，美观大方；钢制部分表面喷涂。</w:t>
            </w:r>
          </w:p>
          <w:p w14:paraId="1E554D91">
            <w:pPr>
              <w:pStyle w:val="15"/>
              <w:jc w:val="both"/>
              <w:rPr>
                <w:rFonts w:hAnsi="宋体"/>
                <w:color w:val="auto"/>
                <w:spacing w:val="4"/>
                <w:sz w:val="21"/>
                <w:szCs w:val="21"/>
                <w:highlight w:val="none"/>
              </w:rPr>
            </w:pPr>
            <w:r>
              <w:rPr>
                <w:rFonts w:hint="eastAsia" w:hAnsi="宋体"/>
                <w:color w:val="auto"/>
                <w:spacing w:val="4"/>
                <w:sz w:val="21"/>
                <w:szCs w:val="21"/>
                <w:highlight w:val="none"/>
              </w:rPr>
              <w:t>7、前脚配置静音刹车脚轮，后脚配置调节脚钉，便于搬动。</w:t>
            </w:r>
          </w:p>
          <w:p w14:paraId="75019EEE">
            <w:pPr>
              <w:pStyle w:val="15"/>
              <w:jc w:val="both"/>
              <w:rPr>
                <w:rFonts w:hAnsi="宋体"/>
                <w:color w:val="auto"/>
                <w:spacing w:val="4"/>
                <w:sz w:val="21"/>
                <w:szCs w:val="21"/>
                <w:highlight w:val="none"/>
              </w:rPr>
            </w:pPr>
            <w:r>
              <w:rPr>
                <w:rFonts w:hint="eastAsia" w:hAnsi="宋体"/>
                <w:color w:val="auto"/>
                <w:spacing w:val="4"/>
                <w:sz w:val="21"/>
                <w:szCs w:val="21"/>
                <w:highlight w:val="none"/>
              </w:rPr>
              <w:t>8、样品颜色：</w:t>
            </w:r>
            <w:r>
              <w:rPr>
                <w:rFonts w:hint="eastAsia" w:hAnsi="宋体"/>
                <w:color w:val="auto"/>
                <w:spacing w:val="4"/>
                <w:sz w:val="21"/>
                <w:szCs w:val="21"/>
                <w:highlight w:val="none"/>
                <w:lang w:val="en-US" w:eastAsia="zh-CN"/>
              </w:rPr>
              <w:t>钢制</w:t>
            </w:r>
            <w:r>
              <w:rPr>
                <w:rFonts w:hint="eastAsia" w:hAnsi="宋体"/>
                <w:color w:val="auto"/>
                <w:spacing w:val="4"/>
                <w:sz w:val="21"/>
                <w:szCs w:val="21"/>
                <w:highlight w:val="none"/>
              </w:rPr>
              <w:t>部分砂白色，木质部分白色</w:t>
            </w:r>
          </w:p>
          <w:p w14:paraId="3A3D1108">
            <w:pPr>
              <w:pStyle w:val="15"/>
              <w:jc w:val="both"/>
              <w:rPr>
                <w:rFonts w:hint="eastAsia" w:ascii="宋体" w:hAnsi="宋体" w:eastAsia="宋体" w:cs="宋体"/>
                <w:color w:val="auto"/>
                <w:spacing w:val="4"/>
                <w:sz w:val="21"/>
                <w:szCs w:val="21"/>
                <w:highlight w:val="none"/>
                <w:lang w:val="en-US" w:eastAsia="zh-CN" w:bidi="ar-SA"/>
              </w:rPr>
            </w:pPr>
          </w:p>
        </w:tc>
      </w:tr>
      <w:tr w14:paraId="125AA8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10" w:hRule="atLeast"/>
        </w:trPr>
        <w:tc>
          <w:tcPr>
            <w:tcW w:w="184" w:type="pct"/>
            <w:shd w:val="clear" w:color="auto" w:fill="auto"/>
            <w:vAlign w:val="center"/>
          </w:tcPr>
          <w:p w14:paraId="079BA1FF">
            <w:pPr>
              <w:spacing w:line="360" w:lineRule="auto"/>
              <w:jc w:val="center"/>
              <w:rPr>
                <w:rFonts w:hint="eastAsia" w:ascii="宋体" w:hAnsi="宋体" w:eastAsia="宋体" w:cs="宋体"/>
                <w:snapToGrid w:val="0"/>
                <w:color w:val="000000"/>
                <w:sz w:val="21"/>
                <w:szCs w:val="21"/>
                <w:highlight w:val="none"/>
                <w:lang w:val="en-US" w:eastAsia="zh-CN" w:bidi="ar-SA"/>
              </w:rPr>
            </w:pPr>
            <w:r>
              <w:rPr>
                <w:rFonts w:hint="eastAsia" w:ascii="宋体" w:hAnsi="宋体" w:eastAsia="宋体" w:cs="宋体"/>
                <w:highlight w:val="none"/>
                <w:lang w:val="en-US" w:eastAsia="zh-CN"/>
              </w:rPr>
              <w:t>2</w:t>
            </w:r>
          </w:p>
        </w:tc>
        <w:tc>
          <w:tcPr>
            <w:tcW w:w="145" w:type="pct"/>
            <w:shd w:val="clear" w:color="auto" w:fill="auto"/>
            <w:vAlign w:val="center"/>
          </w:tcPr>
          <w:p w14:paraId="553648C9">
            <w:pPr>
              <w:keepNext w:val="0"/>
              <w:keepLines w:val="0"/>
              <w:widowControl/>
              <w:suppressLineNumbers w:val="0"/>
              <w:jc w:val="center"/>
              <w:textAlignment w:val="center"/>
              <w:rPr>
                <w:rFonts w:hint="eastAsia" w:ascii="宋体" w:hAnsi="宋体" w:eastAsia="宋体" w:cs="宋体"/>
                <w:snapToGrid w:val="0"/>
                <w:color w:val="000000"/>
                <w:sz w:val="21"/>
                <w:szCs w:val="21"/>
                <w:highlight w:val="none"/>
                <w:lang w:val="en-US" w:eastAsia="zh-CN" w:bidi="ar-SA"/>
              </w:rPr>
            </w:pPr>
            <w:r>
              <w:rPr>
                <w:rFonts w:hint="eastAsia" w:ascii="宋体" w:hAnsi="宋体" w:eastAsia="宋体" w:cs="宋体"/>
                <w:snapToGrid w:val="0"/>
                <w:color w:val="000000"/>
                <w:sz w:val="21"/>
                <w:szCs w:val="21"/>
                <w:highlight w:val="none"/>
                <w:lang w:val="en-US" w:eastAsia="zh-CN" w:bidi="ar-SA"/>
              </w:rPr>
              <w:t>单人活动桌</w:t>
            </w:r>
          </w:p>
        </w:tc>
        <w:tc>
          <w:tcPr>
            <w:tcW w:w="238" w:type="pct"/>
            <w:shd w:val="clear" w:color="auto" w:fill="auto"/>
            <w:vAlign w:val="center"/>
          </w:tcPr>
          <w:p w14:paraId="7692D70B">
            <w:pPr>
              <w:pStyle w:val="13"/>
              <w:spacing w:before="129"/>
              <w:jc w:val="center"/>
              <w:rPr>
                <w:rFonts w:hint="eastAsia" w:ascii="宋体" w:hAnsi="宋体" w:eastAsia="宋体" w:cs="宋体"/>
                <w:snapToGrid w:val="0"/>
                <w:color w:val="auto"/>
                <w:sz w:val="21"/>
                <w:szCs w:val="21"/>
                <w:highlight w:val="none"/>
                <w:lang w:val="en-US" w:eastAsia="zh-CN" w:bidi="ar-SA"/>
              </w:rPr>
            </w:pPr>
            <w:r>
              <w:rPr>
                <w:rFonts w:hint="eastAsia"/>
                <w:color w:val="auto"/>
                <w:sz w:val="21"/>
                <w:szCs w:val="21"/>
                <w:highlight w:val="none"/>
                <w:lang w:eastAsia="zh-CN"/>
              </w:rPr>
              <w:t>钢木结构</w:t>
            </w:r>
          </w:p>
        </w:tc>
        <w:tc>
          <w:tcPr>
            <w:tcW w:w="671" w:type="pct"/>
            <w:shd w:val="clear" w:color="auto" w:fill="auto"/>
            <w:vAlign w:val="center"/>
          </w:tcPr>
          <w:p w14:paraId="0F36CA7E">
            <w:pPr>
              <w:jc w:val="center"/>
              <w:textAlignment w:val="center"/>
              <w:rPr>
                <w:rFonts w:hint="eastAsia" w:ascii="宋体" w:hAnsi="宋体" w:eastAsia="宋体" w:cs="宋体"/>
                <w:snapToGrid w:val="0"/>
                <w:color w:val="auto"/>
                <w:spacing w:val="-2"/>
                <w:sz w:val="21"/>
                <w:szCs w:val="21"/>
                <w:highlight w:val="none"/>
                <w:lang w:val="en-US" w:eastAsia="zh-CN" w:bidi="ar-SA"/>
              </w:rPr>
            </w:pPr>
            <w:r>
              <w:rPr>
                <w:highlight w:val="none"/>
              </w:rPr>
              <w:drawing>
                <wp:inline distT="0" distB="0" distL="114300" distR="114300">
                  <wp:extent cx="1450340" cy="1559560"/>
                  <wp:effectExtent l="0" t="0" r="6985" b="2540"/>
                  <wp:docPr id="1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3"/>
                          <pic:cNvPicPr>
                            <a:picLocks noChangeAspect="1"/>
                          </pic:cNvPicPr>
                        </pic:nvPicPr>
                        <pic:blipFill>
                          <a:blip r:embed="rId6"/>
                          <a:stretch>
                            <a:fillRect/>
                          </a:stretch>
                        </pic:blipFill>
                        <pic:spPr>
                          <a:xfrm>
                            <a:off x="0" y="0"/>
                            <a:ext cx="1450340" cy="1559560"/>
                          </a:xfrm>
                          <a:prstGeom prst="rect">
                            <a:avLst/>
                          </a:prstGeom>
                          <a:noFill/>
                          <a:ln>
                            <a:noFill/>
                          </a:ln>
                        </pic:spPr>
                      </pic:pic>
                    </a:graphicData>
                  </a:graphic>
                </wp:inline>
              </w:drawing>
            </w:r>
          </w:p>
        </w:tc>
        <w:tc>
          <w:tcPr>
            <w:tcW w:w="507" w:type="pct"/>
            <w:shd w:val="clear" w:color="auto" w:fill="auto"/>
            <w:vAlign w:val="center"/>
          </w:tcPr>
          <w:p w14:paraId="3DB6C43E">
            <w:pPr>
              <w:jc w:val="center"/>
              <w:textAlignment w:val="center"/>
              <w:rPr>
                <w:rFonts w:hint="eastAsia" w:ascii="宋体" w:hAnsi="宋体" w:eastAsia="宋体" w:cs="宋体"/>
                <w:snapToGrid w:val="0"/>
                <w:color w:val="auto"/>
                <w:spacing w:val="-2"/>
                <w:sz w:val="21"/>
                <w:szCs w:val="21"/>
                <w:highlight w:val="none"/>
                <w:lang w:val="en-US" w:eastAsia="zh-CN" w:bidi="ar-SA"/>
              </w:rPr>
            </w:pPr>
            <w:r>
              <w:rPr>
                <w:rFonts w:hint="eastAsia" w:ascii="宋体" w:hAnsi="宋体" w:eastAsia="宋体" w:cs="宋体"/>
                <w:color w:val="auto"/>
                <w:highlight w:val="none"/>
                <w:lang w:val="en-US" w:eastAsia="zh-CN" w:bidi="ar"/>
              </w:rPr>
              <w:t>600</w:t>
            </w:r>
            <w:r>
              <w:rPr>
                <w:rFonts w:hint="eastAsia" w:ascii="宋体" w:hAnsi="宋体" w:eastAsia="宋体" w:cs="宋体"/>
                <w:color w:val="auto"/>
                <w:highlight w:val="none"/>
                <w:lang w:eastAsia="zh-CN" w:bidi="ar"/>
              </w:rPr>
              <w:t>*500*750</w:t>
            </w:r>
          </w:p>
        </w:tc>
        <w:tc>
          <w:tcPr>
            <w:tcW w:w="409" w:type="pct"/>
            <w:shd w:val="clear" w:color="auto" w:fill="auto"/>
            <w:vAlign w:val="center"/>
          </w:tcPr>
          <w:p w14:paraId="7D236141">
            <w:pPr>
              <w:jc w:val="center"/>
              <w:textAlignment w:val="center"/>
              <w:rPr>
                <w:rFonts w:hint="eastAsia" w:ascii="宋体" w:hAnsi="宋体" w:eastAsia="宋体" w:cs="宋体"/>
                <w:snapToGrid w:val="0"/>
                <w:color w:val="auto"/>
                <w:spacing w:val="2"/>
                <w:sz w:val="21"/>
                <w:szCs w:val="21"/>
                <w:highlight w:val="none"/>
                <w:lang w:val="en-US" w:eastAsia="zh-CN" w:bidi="ar-SA"/>
              </w:rPr>
            </w:pPr>
            <w:r>
              <w:rPr>
                <w:rFonts w:hint="eastAsia" w:ascii="宋体" w:hAnsi="宋体" w:eastAsia="宋体" w:cs="宋体"/>
                <w:b/>
                <w:bCs/>
                <w:color w:val="auto"/>
                <w:highlight w:val="none"/>
                <w:lang w:val="en-US" w:eastAsia="zh-CN" w:bidi="ar"/>
              </w:rPr>
              <w:t>422</w:t>
            </w:r>
            <w:r>
              <w:rPr>
                <w:rFonts w:hint="eastAsia" w:ascii="宋体" w:hAnsi="宋体" w:cs="宋体"/>
                <w:b/>
                <w:bCs/>
                <w:color w:val="auto"/>
                <w:highlight w:val="none"/>
                <w:lang w:eastAsia="zh-CN" w:bidi="ar"/>
              </w:rPr>
              <w:t>张</w:t>
            </w:r>
          </w:p>
        </w:tc>
        <w:tc>
          <w:tcPr>
            <w:tcW w:w="588" w:type="pct"/>
            <w:shd w:val="clear" w:color="auto" w:fill="auto"/>
            <w:vAlign w:val="center"/>
          </w:tcPr>
          <w:p w14:paraId="7C775702">
            <w:pPr>
              <w:pStyle w:val="13"/>
              <w:spacing w:before="76"/>
              <w:ind w:right="268" w:rightChars="0"/>
              <w:rPr>
                <w:rFonts w:hint="eastAsia" w:ascii="宋体" w:hAnsi="宋体" w:eastAsia="宋体" w:cs="宋体"/>
                <w:snapToGrid w:val="0"/>
                <w:color w:val="auto"/>
                <w:spacing w:val="2"/>
                <w:sz w:val="21"/>
                <w:szCs w:val="21"/>
                <w:highlight w:val="none"/>
                <w:lang w:val="en-US" w:eastAsia="zh-CN" w:bidi="ar-SA"/>
              </w:rPr>
            </w:pPr>
            <w:r>
              <w:rPr>
                <w:rFonts w:hint="eastAsia"/>
                <w:color w:val="auto"/>
                <w:sz w:val="21"/>
                <w:szCs w:val="21"/>
                <w:highlight w:val="none"/>
                <w:lang w:eastAsia="zh-CN"/>
              </w:rPr>
              <w:t>由木板、五金等构成。</w:t>
            </w:r>
          </w:p>
        </w:tc>
        <w:tc>
          <w:tcPr>
            <w:tcW w:w="806" w:type="pct"/>
            <w:shd w:val="clear" w:color="auto" w:fill="auto"/>
            <w:vAlign w:val="center"/>
          </w:tcPr>
          <w:p w14:paraId="3863CB77">
            <w:pPr>
              <w:pStyle w:val="13"/>
              <w:spacing w:before="78"/>
              <w:rPr>
                <w:color w:val="auto"/>
                <w:sz w:val="21"/>
                <w:szCs w:val="21"/>
                <w:highlight w:val="none"/>
                <w:lang w:eastAsia="zh-CN"/>
              </w:rPr>
            </w:pPr>
            <w:r>
              <w:rPr>
                <w:rFonts w:hint="eastAsia"/>
                <w:color w:val="auto"/>
                <w:sz w:val="21"/>
                <w:szCs w:val="21"/>
                <w:highlight w:val="none"/>
                <w:lang w:eastAsia="zh-CN"/>
              </w:rPr>
              <w:t>基材：刨花板</w:t>
            </w:r>
          </w:p>
          <w:p w14:paraId="6837EC7F">
            <w:pPr>
              <w:pStyle w:val="13"/>
              <w:spacing w:before="78"/>
              <w:rPr>
                <w:color w:val="auto"/>
                <w:sz w:val="21"/>
                <w:szCs w:val="21"/>
                <w:highlight w:val="none"/>
                <w:lang w:eastAsia="zh-CN"/>
              </w:rPr>
            </w:pPr>
            <w:r>
              <w:rPr>
                <w:rFonts w:hint="eastAsia"/>
                <w:color w:val="auto"/>
                <w:sz w:val="21"/>
                <w:szCs w:val="21"/>
                <w:highlight w:val="none"/>
                <w:lang w:eastAsia="zh-CN"/>
              </w:rPr>
              <w:t>面材：浸渍胶膜纸饰面</w:t>
            </w:r>
          </w:p>
          <w:p w14:paraId="57835B47">
            <w:pPr>
              <w:pStyle w:val="13"/>
              <w:spacing w:before="78"/>
              <w:rPr>
                <w:color w:val="auto"/>
                <w:sz w:val="21"/>
                <w:szCs w:val="21"/>
                <w:highlight w:val="none"/>
                <w:lang w:eastAsia="zh-CN"/>
              </w:rPr>
            </w:pPr>
            <w:r>
              <w:rPr>
                <w:rFonts w:hint="eastAsia"/>
                <w:color w:val="auto"/>
                <w:sz w:val="21"/>
                <w:szCs w:val="21"/>
                <w:highlight w:val="none"/>
                <w:lang w:eastAsia="zh-CN"/>
              </w:rPr>
              <w:t>封边：PVC(聚氯乙烯树脂)</w:t>
            </w:r>
          </w:p>
          <w:p w14:paraId="23A51007">
            <w:pPr>
              <w:pStyle w:val="13"/>
              <w:spacing w:before="78"/>
              <w:rPr>
                <w:color w:val="auto"/>
                <w:sz w:val="21"/>
                <w:szCs w:val="21"/>
                <w:highlight w:val="none"/>
                <w:lang w:eastAsia="zh-CN"/>
              </w:rPr>
            </w:pPr>
            <w:r>
              <w:rPr>
                <w:rFonts w:hint="eastAsia"/>
                <w:color w:val="auto"/>
                <w:sz w:val="21"/>
                <w:szCs w:val="21"/>
                <w:highlight w:val="none"/>
                <w:lang w:eastAsia="zh-CN"/>
              </w:rPr>
              <w:t>桌架：钢制</w:t>
            </w:r>
          </w:p>
          <w:p w14:paraId="6D581FD8">
            <w:pPr>
              <w:pStyle w:val="13"/>
              <w:spacing w:before="78"/>
              <w:rPr>
                <w:color w:val="auto"/>
                <w:sz w:val="21"/>
                <w:szCs w:val="21"/>
                <w:highlight w:val="none"/>
                <w:lang w:eastAsia="zh-CN"/>
              </w:rPr>
            </w:pPr>
            <w:r>
              <w:rPr>
                <w:rFonts w:hint="eastAsia"/>
                <w:color w:val="auto"/>
                <w:sz w:val="21"/>
                <w:szCs w:val="21"/>
                <w:highlight w:val="none"/>
                <w:lang w:eastAsia="zh-CN"/>
              </w:rPr>
              <w:t>涂饰：喷粉</w:t>
            </w:r>
          </w:p>
          <w:p w14:paraId="6F587CF7">
            <w:pPr>
              <w:pStyle w:val="13"/>
              <w:rPr>
                <w:rFonts w:hint="eastAsia" w:ascii="宋体" w:hAnsi="宋体" w:eastAsia="宋体" w:cs="宋体"/>
                <w:snapToGrid w:val="0"/>
                <w:color w:val="auto"/>
                <w:spacing w:val="2"/>
                <w:sz w:val="21"/>
                <w:szCs w:val="21"/>
                <w:highlight w:val="none"/>
                <w:lang w:val="en-US" w:eastAsia="zh-CN" w:bidi="ar-SA"/>
              </w:rPr>
            </w:pPr>
            <w:r>
              <w:rPr>
                <w:rFonts w:hint="eastAsia"/>
                <w:color w:val="auto"/>
                <w:sz w:val="21"/>
                <w:szCs w:val="21"/>
                <w:highlight w:val="none"/>
                <w:lang w:eastAsia="zh-CN"/>
              </w:rPr>
              <w:t>五金件：连接件</w:t>
            </w:r>
          </w:p>
        </w:tc>
        <w:tc>
          <w:tcPr>
            <w:tcW w:w="1447" w:type="pct"/>
            <w:shd w:val="clear" w:color="auto" w:fill="auto"/>
            <w:vAlign w:val="center"/>
          </w:tcPr>
          <w:p w14:paraId="1EE6051F">
            <w:pPr>
              <w:pStyle w:val="15"/>
              <w:jc w:val="both"/>
              <w:rPr>
                <w:rFonts w:hAnsi="宋体"/>
                <w:color w:val="auto"/>
                <w:spacing w:val="4"/>
                <w:sz w:val="21"/>
                <w:szCs w:val="21"/>
                <w:highlight w:val="none"/>
              </w:rPr>
            </w:pPr>
            <w:r>
              <w:rPr>
                <w:rFonts w:hint="eastAsia" w:hAnsi="宋体"/>
                <w:color w:val="auto"/>
                <w:spacing w:val="4"/>
                <w:sz w:val="21"/>
                <w:szCs w:val="21"/>
                <w:highlight w:val="none"/>
              </w:rPr>
              <w:t>1、桌面：厚度25mm，</w:t>
            </w:r>
            <w:r>
              <w:rPr>
                <w:rFonts w:hint="eastAsia" w:hAnsi="宋体"/>
                <w:color w:val="auto"/>
                <w:spacing w:val="4"/>
                <w:sz w:val="21"/>
                <w:szCs w:val="21"/>
                <w:highlight w:val="none"/>
                <w:lang w:val="en-US" w:eastAsia="zh-CN"/>
              </w:rPr>
              <w:t>四角导圆，</w:t>
            </w:r>
            <w:r>
              <w:rPr>
                <w:rFonts w:hint="eastAsia" w:hAnsi="宋体"/>
                <w:color w:val="auto"/>
                <w:spacing w:val="4"/>
                <w:sz w:val="21"/>
                <w:szCs w:val="21"/>
                <w:highlight w:val="none"/>
              </w:rPr>
              <w:t>饰面刨花板，所有材料均经过防虫、防蛀处理。</w:t>
            </w:r>
          </w:p>
          <w:p w14:paraId="032466B9">
            <w:pPr>
              <w:pStyle w:val="15"/>
              <w:jc w:val="both"/>
              <w:rPr>
                <w:rFonts w:hAnsi="宋体"/>
                <w:color w:val="auto"/>
                <w:spacing w:val="4"/>
                <w:sz w:val="21"/>
                <w:szCs w:val="21"/>
                <w:highlight w:val="none"/>
              </w:rPr>
            </w:pPr>
            <w:r>
              <w:rPr>
                <w:rFonts w:hint="eastAsia" w:hAnsi="宋体"/>
                <w:color w:val="auto"/>
                <w:spacing w:val="4"/>
                <w:sz w:val="21"/>
                <w:szCs w:val="21"/>
                <w:highlight w:val="none"/>
              </w:rPr>
              <w:t>2、采用≥1.5mm同色封边条，无胶线工艺，环保胶水。</w:t>
            </w:r>
          </w:p>
          <w:p w14:paraId="0EF46F80">
            <w:pPr>
              <w:pStyle w:val="15"/>
              <w:jc w:val="both"/>
              <w:rPr>
                <w:rFonts w:hAnsi="宋体"/>
                <w:color w:val="auto"/>
                <w:spacing w:val="4"/>
                <w:sz w:val="21"/>
                <w:szCs w:val="21"/>
                <w:highlight w:val="none"/>
              </w:rPr>
            </w:pPr>
            <w:r>
              <w:rPr>
                <w:rFonts w:hint="eastAsia" w:hAnsi="宋体"/>
                <w:color w:val="auto"/>
                <w:spacing w:val="4"/>
                <w:sz w:val="21"/>
                <w:szCs w:val="21"/>
                <w:highlight w:val="none"/>
              </w:rPr>
              <w:t>3、桌脚采用φ45*1.8mm圆管，桌下四周加强结构采用25*50*T1.5mm钢管</w:t>
            </w:r>
            <w:r>
              <w:rPr>
                <w:rFonts w:hint="eastAsia" w:hAnsi="宋体"/>
                <w:color w:val="auto"/>
                <w:spacing w:val="4"/>
                <w:sz w:val="21"/>
                <w:szCs w:val="21"/>
                <w:highlight w:val="none"/>
                <w:lang w:eastAsia="zh-CN"/>
              </w:rPr>
              <w:t>，</w:t>
            </w:r>
            <w:r>
              <w:rPr>
                <w:rFonts w:hint="eastAsia" w:hAnsi="宋体"/>
                <w:color w:val="auto"/>
                <w:spacing w:val="4"/>
                <w:sz w:val="21"/>
                <w:szCs w:val="21"/>
                <w:highlight w:val="none"/>
              </w:rPr>
              <w:t>静电粉末喷涂，漆面均匀，无划痕。焊接部分连接牢固，焊点光滑平整。</w:t>
            </w:r>
          </w:p>
          <w:p w14:paraId="2C1AB90B">
            <w:pPr>
              <w:pStyle w:val="15"/>
              <w:jc w:val="both"/>
              <w:rPr>
                <w:rFonts w:hAnsi="宋体"/>
                <w:color w:val="auto"/>
                <w:spacing w:val="4"/>
                <w:sz w:val="21"/>
                <w:szCs w:val="21"/>
                <w:highlight w:val="none"/>
              </w:rPr>
            </w:pPr>
            <w:r>
              <w:rPr>
                <w:rFonts w:hint="eastAsia" w:hAnsi="宋体"/>
                <w:color w:val="auto"/>
                <w:spacing w:val="4"/>
                <w:sz w:val="21"/>
                <w:szCs w:val="21"/>
                <w:highlight w:val="none"/>
              </w:rPr>
              <w:t>4、桌下横梁与桌脚全部采用铝合金压铸件万向接口连接。</w:t>
            </w:r>
          </w:p>
          <w:p w14:paraId="2220692F">
            <w:pPr>
              <w:pStyle w:val="15"/>
              <w:jc w:val="both"/>
              <w:rPr>
                <w:rFonts w:hAnsi="宋体"/>
                <w:color w:val="auto"/>
                <w:spacing w:val="4"/>
                <w:sz w:val="21"/>
                <w:szCs w:val="21"/>
                <w:highlight w:val="none"/>
              </w:rPr>
            </w:pPr>
            <w:r>
              <w:rPr>
                <w:rFonts w:hint="eastAsia" w:hAnsi="宋体"/>
                <w:color w:val="auto"/>
                <w:spacing w:val="4"/>
                <w:sz w:val="21"/>
                <w:szCs w:val="21"/>
                <w:highlight w:val="none"/>
              </w:rPr>
              <w:t>5、前挡板：钢制前挡板为一块整板，无拼接，高度400mm，壁厚1.5mm，下部导R30安全角，下部边沿上来50mm处折弯，折弯处上部冲3排60*8mm长条孔。</w:t>
            </w:r>
          </w:p>
          <w:p w14:paraId="48CEA940">
            <w:pPr>
              <w:pStyle w:val="15"/>
              <w:jc w:val="both"/>
              <w:rPr>
                <w:rFonts w:hAnsi="宋体"/>
                <w:color w:val="auto"/>
                <w:spacing w:val="4"/>
                <w:sz w:val="21"/>
                <w:szCs w:val="21"/>
                <w:highlight w:val="none"/>
              </w:rPr>
            </w:pPr>
            <w:r>
              <w:rPr>
                <w:rFonts w:hint="eastAsia" w:hAnsi="宋体"/>
                <w:color w:val="auto"/>
                <w:spacing w:val="4"/>
                <w:sz w:val="21"/>
                <w:szCs w:val="21"/>
                <w:highlight w:val="none"/>
              </w:rPr>
              <w:t>6、书网：</w:t>
            </w:r>
            <w:r>
              <w:rPr>
                <w:rFonts w:hint="eastAsia" w:hAnsi="宋体"/>
                <w:color w:val="auto"/>
                <w:spacing w:val="4"/>
                <w:sz w:val="21"/>
                <w:szCs w:val="21"/>
                <w:highlight w:val="none"/>
                <w:lang w:eastAsia="zh-CN"/>
              </w:rPr>
              <w:t>异型</w:t>
            </w:r>
            <w:r>
              <w:rPr>
                <w:rFonts w:hint="eastAsia" w:hAnsi="宋体"/>
                <w:color w:val="auto"/>
                <w:spacing w:val="4"/>
                <w:sz w:val="21"/>
                <w:szCs w:val="21"/>
                <w:highlight w:val="none"/>
              </w:rPr>
              <w:t>PP塑胶材质吊码与桌面连接，吊码上部宽≥150mm，下部宽≥200mm，高度≥120mm；底部4根钢制圆管，美观大方；钢制部分表面喷涂。</w:t>
            </w:r>
          </w:p>
          <w:p w14:paraId="55FCFCFC">
            <w:pPr>
              <w:pStyle w:val="15"/>
              <w:jc w:val="both"/>
              <w:rPr>
                <w:rFonts w:hAnsi="宋体"/>
                <w:color w:val="auto"/>
                <w:spacing w:val="4"/>
                <w:sz w:val="21"/>
                <w:szCs w:val="21"/>
                <w:highlight w:val="none"/>
              </w:rPr>
            </w:pPr>
            <w:r>
              <w:rPr>
                <w:rFonts w:hint="eastAsia" w:hAnsi="宋体"/>
                <w:color w:val="auto"/>
                <w:spacing w:val="4"/>
                <w:sz w:val="21"/>
                <w:szCs w:val="21"/>
                <w:highlight w:val="none"/>
              </w:rPr>
              <w:t>7、前脚配置静音刹车脚轮，后脚配置调节脚钉，便于搬动。</w:t>
            </w:r>
          </w:p>
          <w:p w14:paraId="08C54821">
            <w:pPr>
              <w:pStyle w:val="15"/>
              <w:jc w:val="both"/>
              <w:rPr>
                <w:rFonts w:hint="eastAsia" w:ascii="宋体" w:hAnsi="宋体" w:eastAsia="宋体" w:cs="宋体"/>
                <w:color w:val="auto"/>
                <w:spacing w:val="4"/>
                <w:sz w:val="21"/>
                <w:szCs w:val="21"/>
                <w:highlight w:val="none"/>
                <w:lang w:val="en-US" w:eastAsia="zh-CN" w:bidi="ar-SA"/>
              </w:rPr>
            </w:pPr>
          </w:p>
        </w:tc>
      </w:tr>
      <w:tr w14:paraId="77233E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47" w:hRule="atLeast"/>
        </w:trPr>
        <w:tc>
          <w:tcPr>
            <w:tcW w:w="184" w:type="pct"/>
            <w:shd w:val="clear" w:color="auto" w:fill="auto"/>
            <w:vAlign w:val="center"/>
          </w:tcPr>
          <w:p w14:paraId="70B17EE8">
            <w:pPr>
              <w:spacing w:line="360" w:lineRule="auto"/>
              <w:jc w:val="center"/>
              <w:rPr>
                <w:rFonts w:hint="default" w:ascii="宋体" w:hAnsi="宋体" w:eastAsia="宋体" w:cs="宋体"/>
                <w:snapToGrid w:val="0"/>
                <w:color w:val="000000"/>
                <w:sz w:val="21"/>
                <w:szCs w:val="21"/>
                <w:highlight w:val="none"/>
                <w:lang w:val="en-US" w:eastAsia="zh-CN" w:bidi="ar-SA"/>
              </w:rPr>
            </w:pPr>
            <w:r>
              <w:rPr>
                <w:rFonts w:hint="eastAsia" w:ascii="宋体" w:hAnsi="宋体" w:eastAsia="宋体" w:cs="宋体"/>
                <w:highlight w:val="none"/>
                <w:lang w:val="en-US" w:eastAsia="zh-CN"/>
              </w:rPr>
              <w:t>3</w:t>
            </w:r>
          </w:p>
        </w:tc>
        <w:tc>
          <w:tcPr>
            <w:tcW w:w="145" w:type="pct"/>
            <w:shd w:val="clear" w:color="auto" w:fill="auto"/>
            <w:vAlign w:val="center"/>
          </w:tcPr>
          <w:p w14:paraId="71732C2C">
            <w:pPr>
              <w:keepNext w:val="0"/>
              <w:keepLines w:val="0"/>
              <w:widowControl/>
              <w:suppressLineNumbers w:val="0"/>
              <w:jc w:val="center"/>
              <w:textAlignment w:val="center"/>
              <w:rPr>
                <w:rFonts w:hint="eastAsia" w:ascii="宋体" w:hAnsi="宋体" w:eastAsia="宋体" w:cs="宋体"/>
                <w:snapToGrid w:val="0"/>
                <w:color w:val="000000"/>
                <w:sz w:val="21"/>
                <w:szCs w:val="21"/>
                <w:highlight w:val="none"/>
                <w:lang w:val="en-US" w:eastAsia="zh-CN" w:bidi="ar-SA"/>
              </w:rPr>
            </w:pPr>
            <w:r>
              <w:rPr>
                <w:rFonts w:hint="eastAsia" w:ascii="宋体" w:hAnsi="宋体" w:eastAsia="宋体" w:cs="宋体"/>
                <w:snapToGrid w:val="0"/>
                <w:color w:val="000000"/>
                <w:sz w:val="21"/>
                <w:szCs w:val="21"/>
                <w:highlight w:val="none"/>
                <w:lang w:val="en-US" w:eastAsia="zh-CN" w:bidi="ar-SA"/>
              </w:rPr>
              <w:t>单椅</w:t>
            </w:r>
          </w:p>
        </w:tc>
        <w:tc>
          <w:tcPr>
            <w:tcW w:w="238" w:type="pct"/>
            <w:shd w:val="clear" w:color="auto" w:fill="auto"/>
            <w:vAlign w:val="center"/>
          </w:tcPr>
          <w:p w14:paraId="00A186CD">
            <w:pPr>
              <w:pStyle w:val="13"/>
              <w:spacing w:before="129"/>
              <w:jc w:val="center"/>
              <w:rPr>
                <w:rFonts w:hint="eastAsia" w:ascii="宋体" w:hAnsi="宋体" w:eastAsia="宋体" w:cs="宋体"/>
                <w:snapToGrid w:val="0"/>
                <w:color w:val="auto"/>
                <w:sz w:val="21"/>
                <w:szCs w:val="21"/>
                <w:highlight w:val="none"/>
                <w:lang w:val="en-US" w:eastAsia="zh-CN" w:bidi="ar-SA"/>
              </w:rPr>
            </w:pPr>
            <w:r>
              <w:rPr>
                <w:rFonts w:hint="eastAsia"/>
                <w:color w:val="auto"/>
                <w:sz w:val="21"/>
                <w:szCs w:val="21"/>
                <w:highlight w:val="none"/>
                <w:lang w:eastAsia="zh-CN"/>
              </w:rPr>
              <w:t>四脚椅</w:t>
            </w:r>
          </w:p>
        </w:tc>
        <w:tc>
          <w:tcPr>
            <w:tcW w:w="671" w:type="pct"/>
            <w:shd w:val="clear" w:color="auto" w:fill="auto"/>
            <w:vAlign w:val="center"/>
          </w:tcPr>
          <w:p w14:paraId="7EF39008">
            <w:pPr>
              <w:jc w:val="center"/>
              <w:textAlignment w:val="center"/>
              <w:rPr>
                <w:rFonts w:hint="eastAsia" w:ascii="宋体" w:hAnsi="宋体" w:eastAsia="宋体" w:cs="宋体"/>
                <w:snapToGrid w:val="0"/>
                <w:color w:val="auto"/>
                <w:spacing w:val="-2"/>
                <w:sz w:val="21"/>
                <w:szCs w:val="21"/>
                <w:highlight w:val="none"/>
                <w:lang w:val="en-US" w:eastAsia="en-US" w:bidi="ar-SA"/>
              </w:rPr>
            </w:pPr>
            <w:r>
              <w:rPr>
                <w:color w:val="auto"/>
                <w:highlight w:val="none"/>
              </w:rPr>
              <w:drawing>
                <wp:inline distT="0" distB="0" distL="114300" distR="114300">
                  <wp:extent cx="1384935" cy="1118870"/>
                  <wp:effectExtent l="0" t="0" r="5715" b="508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7"/>
                          <a:stretch>
                            <a:fillRect/>
                          </a:stretch>
                        </pic:blipFill>
                        <pic:spPr>
                          <a:xfrm>
                            <a:off x="0" y="0"/>
                            <a:ext cx="1384935" cy="1118870"/>
                          </a:xfrm>
                          <a:prstGeom prst="rect">
                            <a:avLst/>
                          </a:prstGeom>
                          <a:noFill/>
                          <a:ln>
                            <a:noFill/>
                          </a:ln>
                        </pic:spPr>
                      </pic:pic>
                    </a:graphicData>
                  </a:graphic>
                </wp:inline>
              </w:drawing>
            </w:r>
          </w:p>
        </w:tc>
        <w:tc>
          <w:tcPr>
            <w:tcW w:w="507" w:type="pct"/>
            <w:shd w:val="clear" w:color="auto" w:fill="auto"/>
            <w:vAlign w:val="center"/>
          </w:tcPr>
          <w:p w14:paraId="5F49214F">
            <w:pPr>
              <w:jc w:val="center"/>
              <w:textAlignment w:val="center"/>
              <w:rPr>
                <w:rFonts w:hint="eastAsia" w:ascii="宋体" w:hAnsi="宋体" w:eastAsia="宋体" w:cs="宋体"/>
                <w:snapToGrid w:val="0"/>
                <w:color w:val="auto"/>
                <w:spacing w:val="-2"/>
                <w:sz w:val="21"/>
                <w:szCs w:val="21"/>
                <w:highlight w:val="none"/>
                <w:lang w:val="en-US" w:eastAsia="zh-CN" w:bidi="ar-SA"/>
              </w:rPr>
            </w:pPr>
            <w:r>
              <w:rPr>
                <w:rFonts w:hint="eastAsia" w:ascii="宋体" w:hAnsi="宋体" w:eastAsia="宋体" w:cs="宋体"/>
                <w:color w:val="auto"/>
                <w:highlight w:val="none"/>
                <w:lang w:eastAsia="zh-CN" w:bidi="ar"/>
              </w:rPr>
              <w:t>540*510*805</w:t>
            </w:r>
          </w:p>
        </w:tc>
        <w:tc>
          <w:tcPr>
            <w:tcW w:w="409" w:type="pct"/>
            <w:shd w:val="clear" w:color="auto" w:fill="auto"/>
            <w:vAlign w:val="center"/>
          </w:tcPr>
          <w:p w14:paraId="19A97224">
            <w:pPr>
              <w:jc w:val="center"/>
              <w:textAlignment w:val="center"/>
              <w:rPr>
                <w:rFonts w:hint="default" w:ascii="宋体" w:hAnsi="宋体" w:eastAsia="宋体" w:cs="宋体"/>
                <w:snapToGrid w:val="0"/>
                <w:color w:val="auto"/>
                <w:spacing w:val="2"/>
                <w:sz w:val="21"/>
                <w:szCs w:val="21"/>
                <w:highlight w:val="none"/>
                <w:lang w:val="en-US" w:eastAsia="zh-CN" w:bidi="ar-SA"/>
              </w:rPr>
            </w:pPr>
            <w:r>
              <w:rPr>
                <w:rFonts w:hint="eastAsia" w:ascii="宋体" w:hAnsi="宋体" w:eastAsia="宋体" w:cs="宋体"/>
                <w:b/>
                <w:bCs/>
                <w:color w:val="auto"/>
                <w:highlight w:val="none"/>
                <w:lang w:val="en-US" w:eastAsia="zh-CN" w:bidi="ar"/>
              </w:rPr>
              <w:t>1722</w:t>
            </w:r>
            <w:r>
              <w:rPr>
                <w:rFonts w:hint="eastAsia" w:ascii="宋体" w:hAnsi="宋体" w:cs="宋体"/>
                <w:b/>
                <w:bCs/>
                <w:color w:val="auto"/>
                <w:highlight w:val="none"/>
                <w:lang w:eastAsia="zh-CN" w:bidi="ar"/>
              </w:rPr>
              <w:t>把</w:t>
            </w:r>
          </w:p>
        </w:tc>
        <w:tc>
          <w:tcPr>
            <w:tcW w:w="588" w:type="pct"/>
            <w:shd w:val="clear" w:color="auto" w:fill="auto"/>
            <w:vAlign w:val="center"/>
          </w:tcPr>
          <w:p w14:paraId="451DB522">
            <w:pPr>
              <w:pStyle w:val="13"/>
              <w:spacing w:before="76"/>
              <w:ind w:right="268" w:rightChars="0"/>
              <w:rPr>
                <w:rFonts w:hint="eastAsia" w:ascii="宋体" w:hAnsi="宋体" w:eastAsia="宋体" w:cs="宋体"/>
                <w:snapToGrid w:val="0"/>
                <w:color w:val="auto"/>
                <w:spacing w:val="2"/>
                <w:sz w:val="21"/>
                <w:szCs w:val="21"/>
                <w:highlight w:val="none"/>
                <w:lang w:val="en-US" w:eastAsia="zh-CN" w:bidi="ar-SA"/>
              </w:rPr>
            </w:pPr>
            <w:r>
              <w:rPr>
                <w:rFonts w:hint="eastAsia"/>
                <w:color w:val="auto"/>
                <w:spacing w:val="2"/>
                <w:sz w:val="21"/>
                <w:szCs w:val="21"/>
                <w:highlight w:val="none"/>
                <w:lang w:eastAsia="zh-CN"/>
              </w:rPr>
              <w:t>四脚结构、由靠背、坐垫等组成</w:t>
            </w:r>
          </w:p>
        </w:tc>
        <w:tc>
          <w:tcPr>
            <w:tcW w:w="806" w:type="pct"/>
            <w:shd w:val="clear" w:color="auto" w:fill="auto"/>
            <w:vAlign w:val="center"/>
          </w:tcPr>
          <w:p w14:paraId="66DCE190">
            <w:pPr>
              <w:pStyle w:val="13"/>
              <w:rPr>
                <w:rFonts w:hint="eastAsia" w:ascii="宋体" w:hAnsi="宋体" w:eastAsia="宋体" w:cs="宋体"/>
                <w:snapToGrid w:val="0"/>
                <w:color w:val="auto"/>
                <w:spacing w:val="2"/>
                <w:sz w:val="21"/>
                <w:szCs w:val="21"/>
                <w:highlight w:val="none"/>
                <w:lang w:val="en-US" w:eastAsia="zh-CN" w:bidi="ar-SA"/>
              </w:rPr>
            </w:pPr>
            <w:r>
              <w:rPr>
                <w:rFonts w:hint="eastAsia"/>
                <w:color w:val="auto"/>
                <w:spacing w:val="2"/>
                <w:sz w:val="21"/>
                <w:szCs w:val="21"/>
                <w:highlight w:val="none"/>
                <w:lang w:eastAsia="zh-CN"/>
              </w:rPr>
              <w:t>椅架：金属脚架，PP材料—次注塑成型背框及底壳</w:t>
            </w:r>
          </w:p>
        </w:tc>
        <w:tc>
          <w:tcPr>
            <w:tcW w:w="1447" w:type="pct"/>
            <w:shd w:val="clear" w:color="auto" w:fill="auto"/>
            <w:vAlign w:val="center"/>
          </w:tcPr>
          <w:p w14:paraId="41AA5688">
            <w:pPr>
              <w:pStyle w:val="15"/>
              <w:jc w:val="both"/>
              <w:rPr>
                <w:rFonts w:hint="eastAsia" w:hAnsi="宋体"/>
                <w:color w:val="auto"/>
                <w:spacing w:val="4"/>
                <w:sz w:val="21"/>
                <w:szCs w:val="21"/>
                <w:highlight w:val="none"/>
              </w:rPr>
            </w:pPr>
            <w:r>
              <w:rPr>
                <w:rFonts w:hint="eastAsia" w:hAnsi="宋体"/>
                <w:color w:val="auto"/>
                <w:spacing w:val="4"/>
                <w:sz w:val="21"/>
                <w:szCs w:val="21"/>
                <w:highlight w:val="none"/>
              </w:rPr>
              <w:t>1、椅面：椅面使用PP材料混入加强纤维，经模具注塑成型，使用PP材料混入加强纤维，经模具注塑成型，椅面感官厚度≧7MM（平均厚度8MM)，要求椅面力学性能能达到300N以上，12万次的推背测试。</w:t>
            </w:r>
          </w:p>
          <w:p w14:paraId="4FFCDCB9">
            <w:pPr>
              <w:pStyle w:val="15"/>
              <w:jc w:val="both"/>
              <w:rPr>
                <w:rFonts w:hint="eastAsia" w:hAnsi="宋体"/>
                <w:color w:val="auto"/>
                <w:spacing w:val="4"/>
                <w:sz w:val="21"/>
                <w:szCs w:val="21"/>
                <w:highlight w:val="none"/>
              </w:rPr>
            </w:pPr>
            <w:r>
              <w:rPr>
                <w:rFonts w:hint="eastAsia" w:hAnsi="宋体"/>
                <w:color w:val="auto"/>
                <w:spacing w:val="4"/>
                <w:sz w:val="21"/>
                <w:szCs w:val="21"/>
                <w:highlight w:val="none"/>
              </w:rPr>
              <w:t>2、椅架：采用≧Ф16*2.0mm 圆形钢管，左右两侧各加1根加强横梁，采用静电喷塑工，喷塑厚度80-100um，强度：50kg重物垂直冲击，边缘无明显裂痕无脱落。</w:t>
            </w:r>
          </w:p>
          <w:p w14:paraId="1809691E">
            <w:pPr>
              <w:pStyle w:val="15"/>
              <w:jc w:val="both"/>
              <w:rPr>
                <w:rFonts w:hint="eastAsia" w:hAnsi="宋体"/>
                <w:color w:val="auto"/>
                <w:spacing w:val="4"/>
                <w:sz w:val="21"/>
                <w:szCs w:val="21"/>
                <w:highlight w:val="none"/>
              </w:rPr>
            </w:pPr>
            <w:r>
              <w:rPr>
                <w:rFonts w:hint="eastAsia" w:hAnsi="宋体"/>
                <w:color w:val="auto"/>
                <w:spacing w:val="4"/>
                <w:sz w:val="21"/>
                <w:szCs w:val="21"/>
                <w:highlight w:val="none"/>
              </w:rPr>
              <w:t>3、脚垫:两段式自适应万向调节脚垫。</w:t>
            </w:r>
          </w:p>
          <w:p w14:paraId="48A0C759">
            <w:pPr>
              <w:pStyle w:val="15"/>
              <w:jc w:val="both"/>
              <w:rPr>
                <w:rFonts w:hint="eastAsia" w:hAnsi="宋体"/>
                <w:color w:val="auto"/>
                <w:spacing w:val="4"/>
                <w:sz w:val="21"/>
                <w:szCs w:val="21"/>
                <w:highlight w:val="none"/>
              </w:rPr>
            </w:pPr>
            <w:r>
              <w:rPr>
                <w:rFonts w:hint="eastAsia" w:hAnsi="宋体"/>
                <w:color w:val="auto"/>
                <w:spacing w:val="4"/>
                <w:sz w:val="21"/>
                <w:szCs w:val="21"/>
                <w:highlight w:val="none"/>
              </w:rPr>
              <w:t>4、椅子可以叠放，椅面底部带有保护配件，防止堆叠时磨损椅面。</w:t>
            </w:r>
          </w:p>
          <w:p w14:paraId="2984B4AD">
            <w:pPr>
              <w:pStyle w:val="15"/>
              <w:jc w:val="both"/>
              <w:rPr>
                <w:rFonts w:hint="eastAsia" w:ascii="宋体" w:hAnsi="宋体" w:eastAsia="宋体" w:cs="宋体"/>
                <w:color w:val="auto"/>
                <w:spacing w:val="4"/>
                <w:sz w:val="21"/>
                <w:szCs w:val="21"/>
                <w:highlight w:val="none"/>
                <w:lang w:val="en-US" w:eastAsia="zh-CN" w:bidi="ar-SA"/>
              </w:rPr>
            </w:pPr>
            <w:r>
              <w:rPr>
                <w:rFonts w:hint="eastAsia" w:hAnsi="宋体"/>
                <w:color w:val="auto"/>
                <w:spacing w:val="4"/>
                <w:sz w:val="21"/>
                <w:szCs w:val="21"/>
                <w:highlight w:val="none"/>
              </w:rPr>
              <w:t>5、多种颜色可选。</w:t>
            </w:r>
          </w:p>
        </w:tc>
      </w:tr>
      <w:tr w14:paraId="2B22A6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47" w:hRule="atLeast"/>
        </w:trPr>
        <w:tc>
          <w:tcPr>
            <w:tcW w:w="184" w:type="pct"/>
            <w:vAlign w:val="center"/>
          </w:tcPr>
          <w:p w14:paraId="71C66582">
            <w:pPr>
              <w:spacing w:line="360" w:lineRule="auto"/>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4</w:t>
            </w:r>
          </w:p>
        </w:tc>
        <w:tc>
          <w:tcPr>
            <w:tcW w:w="145" w:type="pct"/>
            <w:vAlign w:val="center"/>
          </w:tcPr>
          <w:p w14:paraId="47C1F748">
            <w:pPr>
              <w:spacing w:line="360" w:lineRule="auto"/>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阶梯固定课桌椅1</w:t>
            </w:r>
          </w:p>
        </w:tc>
        <w:tc>
          <w:tcPr>
            <w:tcW w:w="238" w:type="pct"/>
            <w:vAlign w:val="center"/>
          </w:tcPr>
          <w:p w14:paraId="28DE3BD3">
            <w:pPr>
              <w:spacing w:line="360" w:lineRule="auto"/>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钢木结构</w:t>
            </w:r>
          </w:p>
        </w:tc>
        <w:tc>
          <w:tcPr>
            <w:tcW w:w="671" w:type="pct"/>
            <w:vAlign w:val="center"/>
          </w:tcPr>
          <w:p w14:paraId="6162CE81">
            <w:pPr>
              <w:spacing w:line="360" w:lineRule="auto"/>
              <w:jc w:val="center"/>
              <w:rPr>
                <w:rFonts w:hint="eastAsia" w:ascii="宋体" w:hAnsi="宋体" w:eastAsia="宋体" w:cs="宋体"/>
                <w:highlight w:val="none"/>
                <w:lang w:val="en-US" w:eastAsia="en-US"/>
              </w:rPr>
            </w:pPr>
            <w:r>
              <w:rPr>
                <w:highlight w:val="none"/>
              </w:rPr>
              <w:drawing>
                <wp:inline distT="0" distB="0" distL="114300" distR="114300">
                  <wp:extent cx="1425575" cy="953770"/>
                  <wp:effectExtent l="0" t="0" r="3175" b="825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8"/>
                          <a:stretch>
                            <a:fillRect/>
                          </a:stretch>
                        </pic:blipFill>
                        <pic:spPr>
                          <a:xfrm>
                            <a:off x="0" y="0"/>
                            <a:ext cx="1425575" cy="953770"/>
                          </a:xfrm>
                          <a:prstGeom prst="rect">
                            <a:avLst/>
                          </a:prstGeom>
                          <a:noFill/>
                          <a:ln>
                            <a:noFill/>
                          </a:ln>
                        </pic:spPr>
                      </pic:pic>
                    </a:graphicData>
                  </a:graphic>
                </wp:inline>
              </w:drawing>
            </w:r>
          </w:p>
        </w:tc>
        <w:tc>
          <w:tcPr>
            <w:tcW w:w="507" w:type="pct"/>
            <w:vAlign w:val="center"/>
          </w:tcPr>
          <w:p w14:paraId="320AFB75">
            <w:pPr>
              <w:spacing w:line="360" w:lineRule="auto"/>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连排课桌椅，由两人位或三人位组成，每位外规尺寸552*833*786mm</w:t>
            </w:r>
          </w:p>
        </w:tc>
        <w:tc>
          <w:tcPr>
            <w:tcW w:w="409" w:type="pct"/>
            <w:shd w:val="clear" w:color="auto" w:fill="auto"/>
            <w:vAlign w:val="center"/>
          </w:tcPr>
          <w:p w14:paraId="06126198">
            <w:pPr>
              <w:spacing w:line="360" w:lineRule="auto"/>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227位（前12排每排为18位，第13排为11位）</w:t>
            </w:r>
          </w:p>
        </w:tc>
        <w:tc>
          <w:tcPr>
            <w:tcW w:w="588" w:type="pct"/>
            <w:vAlign w:val="center"/>
          </w:tcPr>
          <w:p w14:paraId="265DB379">
            <w:pPr>
              <w:pStyle w:val="13"/>
              <w:spacing w:before="76"/>
              <w:ind w:right="268" w:rightChars="0"/>
              <w:rPr>
                <w:rFonts w:hint="eastAsia" w:ascii="宋体" w:hAnsi="宋体" w:eastAsia="宋体" w:cs="宋体"/>
                <w:color w:val="auto"/>
                <w:spacing w:val="2"/>
                <w:sz w:val="21"/>
                <w:szCs w:val="21"/>
                <w:highlight w:val="none"/>
                <w:lang w:val="en-US" w:eastAsia="zh-CN"/>
              </w:rPr>
            </w:pPr>
            <w:r>
              <w:rPr>
                <w:rFonts w:hint="eastAsia" w:ascii="宋体" w:hAnsi="宋体" w:eastAsia="宋体" w:cs="宋体"/>
                <w:color w:val="auto"/>
                <w:spacing w:val="2"/>
                <w:sz w:val="21"/>
                <w:szCs w:val="21"/>
                <w:highlight w:val="none"/>
                <w:lang w:eastAsia="zh-CN"/>
              </w:rPr>
              <w:t>由木板、五金等构成。</w:t>
            </w:r>
          </w:p>
        </w:tc>
        <w:tc>
          <w:tcPr>
            <w:tcW w:w="806" w:type="pct"/>
            <w:vAlign w:val="center"/>
          </w:tcPr>
          <w:p w14:paraId="50BF3BFF">
            <w:pPr>
              <w:pStyle w:val="13"/>
              <w:spacing w:before="76"/>
              <w:ind w:right="268" w:rightChars="0"/>
              <w:rPr>
                <w:rFonts w:hint="eastAsia" w:ascii="宋体" w:hAnsi="宋体" w:eastAsia="宋体" w:cs="宋体"/>
                <w:color w:val="auto"/>
                <w:spacing w:val="2"/>
                <w:sz w:val="21"/>
                <w:szCs w:val="21"/>
                <w:highlight w:val="none"/>
                <w:lang w:eastAsia="zh-CN"/>
              </w:rPr>
            </w:pPr>
            <w:r>
              <w:rPr>
                <w:rFonts w:hint="eastAsia" w:ascii="宋体" w:hAnsi="宋体" w:eastAsia="宋体" w:cs="宋体"/>
                <w:color w:val="auto"/>
                <w:spacing w:val="2"/>
                <w:sz w:val="21"/>
                <w:szCs w:val="21"/>
                <w:highlight w:val="none"/>
                <w:lang w:eastAsia="zh-CN"/>
              </w:rPr>
              <w:t>基材：多层板、中密度板</w:t>
            </w:r>
          </w:p>
          <w:p w14:paraId="08AE4D2D">
            <w:pPr>
              <w:pStyle w:val="13"/>
              <w:spacing w:before="76"/>
              <w:ind w:right="268" w:rightChars="0"/>
              <w:rPr>
                <w:rFonts w:hint="eastAsia" w:ascii="宋体" w:hAnsi="宋体" w:eastAsia="宋体" w:cs="宋体"/>
                <w:color w:val="auto"/>
                <w:spacing w:val="2"/>
                <w:sz w:val="21"/>
                <w:szCs w:val="21"/>
                <w:highlight w:val="none"/>
                <w:lang w:eastAsia="zh-CN"/>
              </w:rPr>
            </w:pPr>
            <w:r>
              <w:rPr>
                <w:rFonts w:hint="eastAsia" w:ascii="宋体" w:hAnsi="宋体" w:eastAsia="宋体" w:cs="宋体"/>
                <w:color w:val="auto"/>
                <w:spacing w:val="2"/>
                <w:sz w:val="21"/>
                <w:szCs w:val="21"/>
                <w:highlight w:val="none"/>
                <w:lang w:eastAsia="zh-CN"/>
              </w:rPr>
              <w:t>面材：防火功能饰面</w:t>
            </w:r>
          </w:p>
          <w:p w14:paraId="3782563F">
            <w:pPr>
              <w:pStyle w:val="13"/>
              <w:spacing w:before="76"/>
              <w:ind w:right="268" w:rightChars="0"/>
              <w:rPr>
                <w:rFonts w:hint="eastAsia" w:ascii="宋体" w:hAnsi="宋体" w:eastAsia="宋体" w:cs="宋体"/>
                <w:color w:val="auto"/>
                <w:spacing w:val="2"/>
                <w:sz w:val="21"/>
                <w:szCs w:val="21"/>
                <w:highlight w:val="none"/>
                <w:lang w:eastAsia="zh-CN"/>
              </w:rPr>
            </w:pPr>
            <w:r>
              <w:rPr>
                <w:rFonts w:hint="eastAsia" w:ascii="宋体" w:hAnsi="宋体" w:eastAsia="宋体" w:cs="宋体"/>
                <w:color w:val="auto"/>
                <w:spacing w:val="2"/>
                <w:sz w:val="21"/>
                <w:szCs w:val="21"/>
                <w:highlight w:val="none"/>
                <w:lang w:eastAsia="zh-CN"/>
              </w:rPr>
              <w:t>封边：PVC</w:t>
            </w:r>
          </w:p>
          <w:p w14:paraId="2A703A62">
            <w:pPr>
              <w:pStyle w:val="13"/>
              <w:spacing w:before="76"/>
              <w:ind w:right="268" w:rightChars="0"/>
              <w:rPr>
                <w:rFonts w:hint="eastAsia" w:ascii="宋体" w:hAnsi="宋体" w:eastAsia="宋体" w:cs="宋体"/>
                <w:color w:val="auto"/>
                <w:spacing w:val="2"/>
                <w:sz w:val="21"/>
                <w:szCs w:val="21"/>
                <w:highlight w:val="none"/>
                <w:lang w:eastAsia="zh-CN"/>
              </w:rPr>
            </w:pPr>
            <w:r>
              <w:rPr>
                <w:rFonts w:hint="eastAsia" w:ascii="宋体" w:hAnsi="宋体" w:eastAsia="宋体" w:cs="宋体"/>
                <w:color w:val="auto"/>
                <w:spacing w:val="2"/>
                <w:sz w:val="21"/>
                <w:szCs w:val="21"/>
                <w:highlight w:val="none"/>
                <w:lang w:eastAsia="zh-CN"/>
              </w:rPr>
              <w:t>桌架：钢制</w:t>
            </w:r>
          </w:p>
          <w:p w14:paraId="290E04BD">
            <w:pPr>
              <w:pStyle w:val="13"/>
              <w:spacing w:before="76"/>
              <w:ind w:right="268" w:rightChars="0"/>
              <w:rPr>
                <w:rFonts w:hint="eastAsia" w:ascii="宋体" w:hAnsi="宋体" w:eastAsia="宋体" w:cs="宋体"/>
                <w:color w:val="auto"/>
                <w:spacing w:val="2"/>
                <w:sz w:val="21"/>
                <w:szCs w:val="21"/>
                <w:highlight w:val="none"/>
                <w:lang w:eastAsia="zh-CN"/>
              </w:rPr>
            </w:pPr>
            <w:r>
              <w:rPr>
                <w:rFonts w:hint="eastAsia" w:ascii="宋体" w:hAnsi="宋体" w:eastAsia="宋体" w:cs="宋体"/>
                <w:color w:val="auto"/>
                <w:spacing w:val="2"/>
                <w:sz w:val="21"/>
                <w:szCs w:val="21"/>
                <w:highlight w:val="none"/>
                <w:lang w:eastAsia="zh-CN"/>
              </w:rPr>
              <w:t>涂饰：喷粉</w:t>
            </w:r>
          </w:p>
          <w:p w14:paraId="0DEA94D5">
            <w:pPr>
              <w:pStyle w:val="13"/>
              <w:spacing w:before="76"/>
              <w:ind w:right="268" w:rightChars="0"/>
              <w:rPr>
                <w:rFonts w:hint="eastAsia" w:ascii="宋体" w:hAnsi="宋体" w:eastAsia="宋体" w:cs="宋体"/>
                <w:color w:val="auto"/>
                <w:spacing w:val="2"/>
                <w:sz w:val="21"/>
                <w:szCs w:val="21"/>
                <w:highlight w:val="none"/>
                <w:lang w:val="en-US" w:eastAsia="zh-CN"/>
              </w:rPr>
            </w:pPr>
            <w:r>
              <w:rPr>
                <w:rFonts w:hint="eastAsia" w:ascii="宋体" w:hAnsi="宋体" w:eastAsia="宋体" w:cs="宋体"/>
                <w:color w:val="auto"/>
                <w:spacing w:val="2"/>
                <w:sz w:val="21"/>
                <w:szCs w:val="21"/>
                <w:highlight w:val="none"/>
                <w:lang w:eastAsia="zh-CN"/>
              </w:rPr>
              <w:t>五金件：连接件</w:t>
            </w:r>
          </w:p>
        </w:tc>
        <w:tc>
          <w:tcPr>
            <w:tcW w:w="1447" w:type="pct"/>
            <w:vAlign w:val="center"/>
          </w:tcPr>
          <w:p w14:paraId="102C31FF">
            <w:pPr>
              <w:pStyle w:val="13"/>
              <w:rPr>
                <w:rFonts w:hint="eastAsia"/>
                <w:color w:val="auto"/>
                <w:spacing w:val="2"/>
                <w:sz w:val="21"/>
                <w:szCs w:val="21"/>
                <w:highlight w:val="none"/>
                <w:lang w:eastAsia="zh-CN"/>
              </w:rPr>
            </w:pPr>
            <w:r>
              <w:rPr>
                <w:rFonts w:hint="eastAsia"/>
                <w:color w:val="auto"/>
                <w:spacing w:val="2"/>
                <w:sz w:val="21"/>
                <w:szCs w:val="21"/>
                <w:highlight w:val="none"/>
                <w:lang w:eastAsia="zh-CN"/>
              </w:rPr>
              <w:t>1、木质部分浅胡桃色，框架部分银</w:t>
            </w:r>
            <w:r>
              <w:rPr>
                <w:rFonts w:hint="eastAsia"/>
                <w:color w:val="auto"/>
                <w:spacing w:val="2"/>
                <w:sz w:val="21"/>
                <w:szCs w:val="21"/>
                <w:highlight w:val="none"/>
                <w:lang w:val="en-US" w:eastAsia="zh-CN"/>
              </w:rPr>
              <w:t>油</w:t>
            </w:r>
            <w:r>
              <w:rPr>
                <w:rFonts w:hint="eastAsia"/>
                <w:color w:val="auto"/>
                <w:spacing w:val="2"/>
                <w:sz w:val="21"/>
                <w:szCs w:val="21"/>
                <w:highlight w:val="none"/>
                <w:lang w:eastAsia="zh-CN"/>
              </w:rPr>
              <w:t>色。</w:t>
            </w:r>
          </w:p>
          <w:p w14:paraId="7DB18A62">
            <w:pPr>
              <w:pStyle w:val="13"/>
              <w:rPr>
                <w:rFonts w:hint="eastAsia"/>
                <w:color w:val="auto"/>
                <w:spacing w:val="2"/>
                <w:sz w:val="21"/>
                <w:szCs w:val="21"/>
                <w:highlight w:val="none"/>
                <w:lang w:eastAsia="zh-CN"/>
              </w:rPr>
            </w:pPr>
            <w:r>
              <w:rPr>
                <w:rFonts w:hint="eastAsia"/>
                <w:color w:val="auto"/>
                <w:spacing w:val="2"/>
                <w:sz w:val="21"/>
                <w:szCs w:val="21"/>
                <w:highlight w:val="none"/>
                <w:lang w:eastAsia="zh-CN"/>
              </w:rPr>
              <w:t>2、座板：采用饰面多层板，双面外贴环保饰面防火板，规格：≥长450*宽380*厚度为15mm；</w:t>
            </w:r>
          </w:p>
          <w:p w14:paraId="6D93A8DB">
            <w:pPr>
              <w:pStyle w:val="13"/>
              <w:rPr>
                <w:rFonts w:hint="eastAsia"/>
                <w:color w:val="auto"/>
                <w:spacing w:val="2"/>
                <w:sz w:val="21"/>
                <w:szCs w:val="21"/>
                <w:highlight w:val="none"/>
                <w:lang w:eastAsia="zh-CN"/>
              </w:rPr>
            </w:pPr>
            <w:r>
              <w:rPr>
                <w:rFonts w:hint="eastAsia"/>
                <w:color w:val="auto"/>
                <w:spacing w:val="2"/>
                <w:sz w:val="21"/>
                <w:szCs w:val="21"/>
                <w:highlight w:val="none"/>
                <w:lang w:eastAsia="zh-CN"/>
              </w:rPr>
              <w:t>3、写字板：宽度330mm，采用中密度板，外贴环保饰面防火板，圆边工艺；。</w:t>
            </w:r>
          </w:p>
          <w:p w14:paraId="6BD6ADF6">
            <w:pPr>
              <w:pStyle w:val="13"/>
              <w:rPr>
                <w:rFonts w:hint="eastAsia"/>
                <w:color w:val="auto"/>
                <w:spacing w:val="2"/>
                <w:sz w:val="21"/>
                <w:szCs w:val="21"/>
                <w:highlight w:val="none"/>
                <w:lang w:eastAsia="zh-CN"/>
              </w:rPr>
            </w:pPr>
            <w:r>
              <w:rPr>
                <w:rFonts w:hint="eastAsia"/>
                <w:color w:val="auto"/>
                <w:spacing w:val="2"/>
                <w:sz w:val="21"/>
                <w:szCs w:val="21"/>
                <w:highlight w:val="none"/>
                <w:lang w:eastAsia="zh-CN"/>
              </w:rPr>
              <w:t>4、弧形背板：三人及两人位的背板均为整板，无拼缝，立面弧度符合人体工程学，基材采用饰面多层板，双面外贴环保饰面防火板，上部导安全角。</w:t>
            </w:r>
          </w:p>
          <w:p w14:paraId="771D2316">
            <w:pPr>
              <w:pStyle w:val="13"/>
              <w:rPr>
                <w:rFonts w:hint="eastAsia"/>
                <w:color w:val="auto"/>
                <w:spacing w:val="2"/>
                <w:sz w:val="21"/>
                <w:szCs w:val="21"/>
                <w:highlight w:val="none"/>
                <w:lang w:eastAsia="zh-CN"/>
              </w:rPr>
            </w:pPr>
            <w:r>
              <w:rPr>
                <w:rFonts w:hint="eastAsia"/>
                <w:color w:val="auto"/>
                <w:spacing w:val="2"/>
                <w:sz w:val="21"/>
                <w:szCs w:val="21"/>
                <w:highlight w:val="none"/>
                <w:lang w:eastAsia="zh-CN"/>
              </w:rPr>
              <w:t>5、写字板支撑件：采用热轧板经模具成型、焊接精制而成，壁厚≥3mm。</w:t>
            </w:r>
          </w:p>
          <w:p w14:paraId="4137F55D">
            <w:pPr>
              <w:pStyle w:val="13"/>
              <w:rPr>
                <w:rFonts w:hint="eastAsia"/>
                <w:color w:val="auto"/>
                <w:spacing w:val="2"/>
                <w:sz w:val="21"/>
                <w:szCs w:val="21"/>
                <w:highlight w:val="none"/>
                <w:lang w:eastAsia="zh-CN"/>
              </w:rPr>
            </w:pPr>
            <w:r>
              <w:rPr>
                <w:rFonts w:hint="eastAsia"/>
                <w:color w:val="auto"/>
                <w:spacing w:val="2"/>
                <w:sz w:val="21"/>
                <w:szCs w:val="21"/>
                <w:highlight w:val="none"/>
                <w:lang w:eastAsia="zh-CN"/>
              </w:rPr>
              <w:t>6、座固定件组件：采用热轧板经模具成型、焊接精制而成，壁厚≥3.5mm。</w:t>
            </w:r>
          </w:p>
          <w:p w14:paraId="5FA7D59A">
            <w:pPr>
              <w:pStyle w:val="13"/>
              <w:rPr>
                <w:rFonts w:hint="eastAsia"/>
                <w:color w:val="auto"/>
                <w:spacing w:val="2"/>
                <w:sz w:val="21"/>
                <w:szCs w:val="21"/>
                <w:highlight w:val="none"/>
                <w:lang w:eastAsia="zh-CN"/>
              </w:rPr>
            </w:pPr>
            <w:r>
              <w:rPr>
                <w:rFonts w:hint="eastAsia"/>
                <w:color w:val="auto"/>
                <w:spacing w:val="2"/>
                <w:sz w:val="21"/>
                <w:szCs w:val="21"/>
                <w:highlight w:val="none"/>
                <w:lang w:eastAsia="zh-CN"/>
              </w:rPr>
              <w:t>7、座支撑件组件：采用酸洗板经模具成型、焊接精制而成，壁厚≥4mm。</w:t>
            </w:r>
          </w:p>
          <w:p w14:paraId="3B9C31E3">
            <w:pPr>
              <w:pStyle w:val="13"/>
              <w:rPr>
                <w:rFonts w:hint="eastAsia"/>
                <w:color w:val="auto"/>
                <w:spacing w:val="2"/>
                <w:sz w:val="21"/>
                <w:szCs w:val="21"/>
                <w:highlight w:val="none"/>
                <w:lang w:eastAsia="zh-CN"/>
              </w:rPr>
            </w:pPr>
            <w:r>
              <w:rPr>
                <w:rFonts w:hint="eastAsia"/>
                <w:color w:val="auto"/>
                <w:spacing w:val="2"/>
                <w:sz w:val="21"/>
                <w:szCs w:val="21"/>
                <w:highlight w:val="none"/>
                <w:lang w:eastAsia="zh-CN"/>
              </w:rPr>
              <w:t>8、座板装饰件：座板装饰件采用ABS材料经模具注塑成型，规格≥长240*宽210*高60mm。</w:t>
            </w:r>
          </w:p>
          <w:p w14:paraId="576D741F">
            <w:pPr>
              <w:pStyle w:val="13"/>
              <w:rPr>
                <w:rFonts w:hint="eastAsia"/>
                <w:color w:val="auto"/>
                <w:spacing w:val="2"/>
                <w:sz w:val="21"/>
                <w:szCs w:val="21"/>
                <w:highlight w:val="none"/>
                <w:lang w:eastAsia="zh-CN"/>
              </w:rPr>
            </w:pPr>
            <w:r>
              <w:rPr>
                <w:rFonts w:hint="eastAsia"/>
                <w:color w:val="auto"/>
                <w:spacing w:val="2"/>
                <w:sz w:val="21"/>
                <w:szCs w:val="21"/>
                <w:highlight w:val="none"/>
                <w:lang w:eastAsia="zh-CN"/>
              </w:rPr>
              <w:t>9、座回位装置：座内为弹簧与阻尼器慢回位结构，无回位噪音。</w:t>
            </w:r>
          </w:p>
          <w:p w14:paraId="2A6C7836">
            <w:pPr>
              <w:pStyle w:val="13"/>
              <w:rPr>
                <w:rFonts w:hint="eastAsia"/>
                <w:color w:val="auto"/>
                <w:spacing w:val="2"/>
                <w:sz w:val="21"/>
                <w:szCs w:val="21"/>
                <w:highlight w:val="none"/>
                <w:lang w:eastAsia="zh-CN"/>
              </w:rPr>
            </w:pPr>
            <w:r>
              <w:rPr>
                <w:rFonts w:hint="eastAsia"/>
                <w:color w:val="auto"/>
                <w:spacing w:val="2"/>
                <w:sz w:val="21"/>
                <w:szCs w:val="21"/>
                <w:highlight w:val="none"/>
                <w:lang w:eastAsia="zh-CN"/>
              </w:rPr>
              <w:t>10、横梁：规格为≥68*65*</w:t>
            </w:r>
            <w:r>
              <w:rPr>
                <w:rFonts w:hint="eastAsia"/>
                <w:color w:val="auto"/>
                <w:spacing w:val="2"/>
                <w:sz w:val="21"/>
                <w:szCs w:val="21"/>
                <w:highlight w:val="none"/>
                <w:lang w:val="en-US" w:eastAsia="zh-CN"/>
              </w:rPr>
              <w:t>2-</w:t>
            </w:r>
            <w:r>
              <w:rPr>
                <w:rFonts w:hint="eastAsia"/>
                <w:color w:val="auto"/>
                <w:spacing w:val="2"/>
                <w:sz w:val="21"/>
                <w:szCs w:val="21"/>
                <w:highlight w:val="none"/>
                <w:lang w:eastAsia="zh-CN"/>
              </w:rPr>
              <w:t>3mm</w:t>
            </w:r>
            <w:r>
              <w:rPr>
                <w:rFonts w:hint="eastAsia"/>
                <w:color w:val="auto"/>
                <w:spacing w:val="2"/>
                <w:sz w:val="21"/>
                <w:szCs w:val="21"/>
                <w:highlight w:val="none"/>
                <w:lang w:val="en-US" w:eastAsia="zh-CN"/>
              </w:rPr>
              <w:t>异形</w:t>
            </w:r>
            <w:r>
              <w:rPr>
                <w:rFonts w:hint="eastAsia"/>
                <w:color w:val="auto"/>
                <w:spacing w:val="2"/>
                <w:sz w:val="21"/>
                <w:szCs w:val="21"/>
                <w:highlight w:val="none"/>
                <w:lang w:eastAsia="zh-CN"/>
              </w:rPr>
              <w:t>铝合金</w:t>
            </w:r>
            <w:r>
              <w:rPr>
                <w:rFonts w:hint="eastAsia"/>
                <w:color w:val="auto"/>
                <w:spacing w:val="2"/>
                <w:sz w:val="21"/>
                <w:szCs w:val="21"/>
                <w:highlight w:val="none"/>
                <w:lang w:val="en-US" w:eastAsia="zh-CN"/>
              </w:rPr>
              <w:t>管，</w:t>
            </w:r>
            <w:r>
              <w:rPr>
                <w:rFonts w:hint="eastAsia"/>
                <w:color w:val="auto"/>
                <w:spacing w:val="2"/>
                <w:sz w:val="21"/>
                <w:szCs w:val="21"/>
                <w:highlight w:val="none"/>
                <w:lang w:eastAsia="zh-CN"/>
              </w:rPr>
              <w:t>经模具拉伸成型，内部设计采用加强结构，表面需防氧化处理。左右两边为18mm厚度PA材质封盖。</w:t>
            </w:r>
          </w:p>
          <w:p w14:paraId="2C09F5FA">
            <w:pPr>
              <w:pStyle w:val="13"/>
              <w:rPr>
                <w:rFonts w:hint="eastAsia"/>
                <w:color w:val="auto"/>
                <w:spacing w:val="2"/>
                <w:sz w:val="21"/>
                <w:szCs w:val="21"/>
                <w:highlight w:val="none"/>
                <w:lang w:eastAsia="zh-CN"/>
              </w:rPr>
            </w:pPr>
            <w:r>
              <w:rPr>
                <w:rFonts w:hint="eastAsia"/>
                <w:color w:val="auto"/>
                <w:spacing w:val="2"/>
                <w:sz w:val="21"/>
                <w:szCs w:val="21"/>
                <w:highlight w:val="none"/>
                <w:lang w:eastAsia="zh-CN"/>
              </w:rPr>
              <w:t>11、书网组件：采用直径为≥4mm铁丝经模具折弯焊接而成。</w:t>
            </w:r>
          </w:p>
          <w:p w14:paraId="452F0946">
            <w:pPr>
              <w:pStyle w:val="13"/>
              <w:rPr>
                <w:rFonts w:hint="eastAsia"/>
                <w:color w:val="auto"/>
                <w:spacing w:val="2"/>
                <w:sz w:val="21"/>
                <w:szCs w:val="21"/>
                <w:highlight w:val="none"/>
                <w:lang w:eastAsia="zh-CN"/>
              </w:rPr>
            </w:pPr>
            <w:r>
              <w:rPr>
                <w:rFonts w:hint="eastAsia"/>
                <w:color w:val="auto"/>
                <w:spacing w:val="2"/>
                <w:sz w:val="21"/>
                <w:szCs w:val="21"/>
                <w:highlight w:val="none"/>
                <w:lang w:eastAsia="zh-CN"/>
              </w:rPr>
              <w:t>12、脚架：采用≥2mm热轧板与≥6mm热轧板经模具成型、焊接精制而成。脚架形状为≥高325*底长230*厚度55mm规格的等腰三角形。</w:t>
            </w:r>
          </w:p>
          <w:p w14:paraId="368A0316">
            <w:pPr>
              <w:pStyle w:val="13"/>
              <w:rPr>
                <w:rFonts w:hint="eastAsia"/>
                <w:color w:val="auto"/>
                <w:spacing w:val="2"/>
                <w:sz w:val="21"/>
                <w:szCs w:val="21"/>
                <w:highlight w:val="none"/>
                <w:lang w:eastAsia="zh-CN"/>
              </w:rPr>
            </w:pPr>
            <w:r>
              <w:rPr>
                <w:rFonts w:hint="eastAsia"/>
                <w:color w:val="auto"/>
                <w:spacing w:val="2"/>
                <w:sz w:val="21"/>
                <w:szCs w:val="21"/>
                <w:highlight w:val="none"/>
                <w:lang w:eastAsia="zh-CN"/>
              </w:rPr>
              <w:t>13、脚架边封盖：采用铝合金压铸件，需经抛光、喷涂处理。</w:t>
            </w:r>
          </w:p>
          <w:p w14:paraId="399DD63A">
            <w:pPr>
              <w:pStyle w:val="13"/>
              <w:rPr>
                <w:rFonts w:hint="eastAsia"/>
                <w:color w:val="auto"/>
                <w:spacing w:val="2"/>
                <w:sz w:val="21"/>
                <w:szCs w:val="21"/>
                <w:highlight w:val="none"/>
                <w:lang w:eastAsia="zh-CN"/>
              </w:rPr>
            </w:pPr>
            <w:r>
              <w:rPr>
                <w:rFonts w:hint="eastAsia"/>
                <w:color w:val="auto"/>
                <w:spacing w:val="2"/>
                <w:sz w:val="21"/>
                <w:szCs w:val="21"/>
                <w:highlight w:val="none"/>
                <w:lang w:eastAsia="zh-CN"/>
              </w:rPr>
              <w:t>14、桌脚固定方式：固定螺栓隐藏在脚架内部，外有脚架边封盖，看不见固定螺栓。</w:t>
            </w:r>
          </w:p>
          <w:p w14:paraId="2BD22773">
            <w:pPr>
              <w:pStyle w:val="13"/>
              <w:rPr>
                <w:rFonts w:hint="eastAsia"/>
                <w:color w:val="auto"/>
                <w:spacing w:val="2"/>
                <w:sz w:val="21"/>
                <w:szCs w:val="21"/>
                <w:highlight w:val="none"/>
                <w:lang w:eastAsia="zh-CN"/>
              </w:rPr>
            </w:pPr>
            <w:r>
              <w:rPr>
                <w:rFonts w:hint="eastAsia"/>
                <w:color w:val="auto"/>
                <w:spacing w:val="2"/>
                <w:sz w:val="21"/>
                <w:szCs w:val="21"/>
                <w:highlight w:val="none"/>
                <w:lang w:eastAsia="zh-CN"/>
              </w:rPr>
              <w:t>15、所有钢制部分表面有防锈、防污、淋化、静电喷涂处理</w:t>
            </w:r>
          </w:p>
          <w:p w14:paraId="279C8371">
            <w:pPr>
              <w:pStyle w:val="13"/>
              <w:rPr>
                <w:rFonts w:hint="eastAsia"/>
                <w:color w:val="auto"/>
                <w:spacing w:val="2"/>
                <w:sz w:val="21"/>
                <w:szCs w:val="21"/>
                <w:highlight w:val="none"/>
                <w:lang w:eastAsia="zh-CN"/>
              </w:rPr>
            </w:pPr>
            <w:r>
              <w:rPr>
                <w:rFonts w:hint="eastAsia"/>
                <w:color w:val="auto"/>
                <w:spacing w:val="2"/>
                <w:sz w:val="21"/>
                <w:szCs w:val="21"/>
                <w:highlight w:val="none"/>
                <w:lang w:eastAsia="zh-CN"/>
              </w:rPr>
              <w:t>16、</w:t>
            </w:r>
            <w:r>
              <w:rPr>
                <w:rFonts w:hint="eastAsia"/>
                <w:color w:val="auto"/>
                <w:spacing w:val="2"/>
                <w:sz w:val="21"/>
                <w:szCs w:val="21"/>
                <w:highlight w:val="none"/>
                <w:lang w:val="en-US" w:eastAsia="zh-CN"/>
              </w:rPr>
              <w:t>高度：</w:t>
            </w:r>
            <w:r>
              <w:rPr>
                <w:rFonts w:hint="eastAsia"/>
                <w:color w:val="auto"/>
                <w:spacing w:val="2"/>
                <w:sz w:val="21"/>
                <w:szCs w:val="21"/>
                <w:highlight w:val="none"/>
                <w:lang w:eastAsia="zh-CN"/>
              </w:rPr>
              <w:t>座高450mm，写字板高750mm。</w:t>
            </w:r>
          </w:p>
          <w:p w14:paraId="17E04262">
            <w:pPr>
              <w:pStyle w:val="13"/>
              <w:rPr>
                <w:rFonts w:hint="default"/>
                <w:color w:val="auto"/>
                <w:spacing w:val="2"/>
                <w:sz w:val="21"/>
                <w:szCs w:val="21"/>
                <w:highlight w:val="none"/>
                <w:lang w:val="en-US" w:eastAsia="zh-CN"/>
              </w:rPr>
            </w:pPr>
            <w:r>
              <w:rPr>
                <w:rFonts w:hint="eastAsia"/>
                <w:color w:val="auto"/>
                <w:spacing w:val="2"/>
                <w:sz w:val="21"/>
                <w:szCs w:val="21"/>
                <w:highlight w:val="none"/>
                <w:lang w:val="en-US" w:eastAsia="zh-CN"/>
              </w:rPr>
              <w:t>17、样品颜色：钢制部分银油色，木质部分浅胡桃色</w:t>
            </w:r>
          </w:p>
        </w:tc>
      </w:tr>
      <w:tr w14:paraId="66DF95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1" w:hRule="atLeast"/>
        </w:trPr>
        <w:tc>
          <w:tcPr>
            <w:tcW w:w="184" w:type="pct"/>
            <w:vAlign w:val="center"/>
          </w:tcPr>
          <w:p w14:paraId="6EC2F7E9">
            <w:pPr>
              <w:spacing w:line="360" w:lineRule="auto"/>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5</w:t>
            </w:r>
          </w:p>
        </w:tc>
        <w:tc>
          <w:tcPr>
            <w:tcW w:w="145" w:type="pct"/>
            <w:vAlign w:val="center"/>
          </w:tcPr>
          <w:p w14:paraId="040C530B">
            <w:pPr>
              <w:spacing w:line="360" w:lineRule="auto"/>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阶梯固定课桌椅2</w:t>
            </w:r>
          </w:p>
        </w:tc>
        <w:tc>
          <w:tcPr>
            <w:tcW w:w="238" w:type="pct"/>
            <w:vAlign w:val="center"/>
          </w:tcPr>
          <w:p w14:paraId="258F3C47">
            <w:pPr>
              <w:spacing w:line="360" w:lineRule="auto"/>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钢木结构</w:t>
            </w:r>
          </w:p>
        </w:tc>
        <w:tc>
          <w:tcPr>
            <w:tcW w:w="671" w:type="pct"/>
            <w:vAlign w:val="center"/>
          </w:tcPr>
          <w:p w14:paraId="05D7AE22">
            <w:pPr>
              <w:spacing w:line="360" w:lineRule="auto"/>
              <w:jc w:val="center"/>
              <w:rPr>
                <w:rFonts w:hint="eastAsia" w:ascii="宋体" w:hAnsi="宋体" w:eastAsia="宋体" w:cs="宋体"/>
                <w:highlight w:val="none"/>
                <w:lang w:val="en-US" w:eastAsia="en-US"/>
              </w:rPr>
            </w:pPr>
            <w:r>
              <w:rPr>
                <w:highlight w:val="none"/>
              </w:rPr>
              <w:drawing>
                <wp:inline distT="0" distB="0" distL="114300" distR="114300">
                  <wp:extent cx="1499235" cy="1137285"/>
                  <wp:effectExtent l="0" t="0" r="5715" b="5715"/>
                  <wp:docPr id="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1"/>
                          <pic:cNvPicPr>
                            <a:picLocks noChangeAspect="1"/>
                          </pic:cNvPicPr>
                        </pic:nvPicPr>
                        <pic:blipFill>
                          <a:blip r:embed="rId9"/>
                          <a:stretch>
                            <a:fillRect/>
                          </a:stretch>
                        </pic:blipFill>
                        <pic:spPr>
                          <a:xfrm>
                            <a:off x="0" y="0"/>
                            <a:ext cx="1499235" cy="1137285"/>
                          </a:xfrm>
                          <a:prstGeom prst="rect">
                            <a:avLst/>
                          </a:prstGeom>
                          <a:noFill/>
                          <a:ln>
                            <a:noFill/>
                          </a:ln>
                        </pic:spPr>
                      </pic:pic>
                    </a:graphicData>
                  </a:graphic>
                </wp:inline>
              </w:drawing>
            </w:r>
          </w:p>
        </w:tc>
        <w:tc>
          <w:tcPr>
            <w:tcW w:w="507" w:type="pct"/>
            <w:vAlign w:val="center"/>
          </w:tcPr>
          <w:p w14:paraId="03187671">
            <w:pPr>
              <w:spacing w:line="360" w:lineRule="auto"/>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连排课桌椅，由两人位或三人位组成，每位外观尺寸545*845*827mm</w:t>
            </w:r>
          </w:p>
        </w:tc>
        <w:tc>
          <w:tcPr>
            <w:tcW w:w="409" w:type="pct"/>
            <w:shd w:val="clear" w:color="auto" w:fill="auto"/>
            <w:vAlign w:val="center"/>
          </w:tcPr>
          <w:p w14:paraId="45DE5954">
            <w:pPr>
              <w:spacing w:line="360" w:lineRule="auto"/>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1080位</w:t>
            </w:r>
          </w:p>
        </w:tc>
        <w:tc>
          <w:tcPr>
            <w:tcW w:w="588" w:type="pct"/>
            <w:shd w:val="clear" w:color="auto" w:fill="auto"/>
            <w:vAlign w:val="center"/>
          </w:tcPr>
          <w:p w14:paraId="36ADAD20">
            <w:pPr>
              <w:pStyle w:val="13"/>
              <w:spacing w:before="76"/>
              <w:ind w:right="268" w:rightChars="0"/>
              <w:rPr>
                <w:rFonts w:hint="eastAsia" w:ascii="宋体" w:hAnsi="宋体" w:eastAsia="宋体" w:cs="宋体"/>
                <w:snapToGrid w:val="0"/>
                <w:color w:val="auto"/>
                <w:spacing w:val="2"/>
                <w:sz w:val="21"/>
                <w:szCs w:val="21"/>
                <w:highlight w:val="none"/>
                <w:lang w:val="en-US" w:eastAsia="zh-CN" w:bidi="ar-SA"/>
              </w:rPr>
            </w:pPr>
            <w:r>
              <w:rPr>
                <w:rFonts w:hint="eastAsia" w:ascii="宋体" w:hAnsi="宋体" w:eastAsia="宋体" w:cs="宋体"/>
                <w:color w:val="auto"/>
                <w:spacing w:val="2"/>
                <w:sz w:val="21"/>
                <w:szCs w:val="21"/>
                <w:highlight w:val="none"/>
                <w:lang w:eastAsia="zh-CN"/>
              </w:rPr>
              <w:t>由木板、五金等构成。</w:t>
            </w:r>
          </w:p>
        </w:tc>
        <w:tc>
          <w:tcPr>
            <w:tcW w:w="806" w:type="pct"/>
            <w:shd w:val="clear" w:color="auto" w:fill="auto"/>
            <w:vAlign w:val="center"/>
          </w:tcPr>
          <w:p w14:paraId="6F4E6EE3">
            <w:pPr>
              <w:pStyle w:val="13"/>
              <w:spacing w:before="76"/>
              <w:ind w:right="268" w:rightChars="0"/>
              <w:rPr>
                <w:rFonts w:hint="eastAsia" w:ascii="宋体" w:hAnsi="宋体" w:eastAsia="宋体" w:cs="宋体"/>
                <w:color w:val="auto"/>
                <w:spacing w:val="2"/>
                <w:sz w:val="21"/>
                <w:szCs w:val="21"/>
                <w:highlight w:val="none"/>
                <w:lang w:eastAsia="zh-CN"/>
              </w:rPr>
            </w:pPr>
            <w:r>
              <w:rPr>
                <w:rFonts w:hint="eastAsia" w:ascii="宋体" w:hAnsi="宋体" w:eastAsia="宋体" w:cs="宋体"/>
                <w:color w:val="auto"/>
                <w:spacing w:val="2"/>
                <w:sz w:val="21"/>
                <w:szCs w:val="21"/>
                <w:highlight w:val="none"/>
                <w:lang w:eastAsia="zh-CN"/>
              </w:rPr>
              <w:t>基材：多层板、中密度板</w:t>
            </w:r>
          </w:p>
          <w:p w14:paraId="12F8C493">
            <w:pPr>
              <w:pStyle w:val="13"/>
              <w:spacing w:before="76"/>
              <w:ind w:right="268" w:rightChars="0"/>
              <w:rPr>
                <w:rFonts w:hint="eastAsia" w:ascii="宋体" w:hAnsi="宋体" w:eastAsia="宋体" w:cs="宋体"/>
                <w:color w:val="auto"/>
                <w:spacing w:val="2"/>
                <w:sz w:val="21"/>
                <w:szCs w:val="21"/>
                <w:highlight w:val="none"/>
                <w:lang w:eastAsia="zh-CN"/>
              </w:rPr>
            </w:pPr>
            <w:r>
              <w:rPr>
                <w:rFonts w:hint="eastAsia" w:ascii="宋体" w:hAnsi="宋体" w:eastAsia="宋体" w:cs="宋体"/>
                <w:color w:val="auto"/>
                <w:spacing w:val="2"/>
                <w:sz w:val="21"/>
                <w:szCs w:val="21"/>
                <w:highlight w:val="none"/>
                <w:lang w:eastAsia="zh-CN"/>
              </w:rPr>
              <w:t>面材：防火功能饰面</w:t>
            </w:r>
          </w:p>
          <w:p w14:paraId="1CB62FE7">
            <w:pPr>
              <w:pStyle w:val="13"/>
              <w:spacing w:before="76"/>
              <w:ind w:right="268" w:rightChars="0"/>
              <w:rPr>
                <w:rFonts w:hint="eastAsia" w:ascii="宋体" w:hAnsi="宋体" w:eastAsia="宋体" w:cs="宋体"/>
                <w:color w:val="auto"/>
                <w:spacing w:val="2"/>
                <w:sz w:val="21"/>
                <w:szCs w:val="21"/>
                <w:highlight w:val="none"/>
                <w:lang w:eastAsia="zh-CN"/>
              </w:rPr>
            </w:pPr>
            <w:r>
              <w:rPr>
                <w:rFonts w:hint="eastAsia" w:ascii="宋体" w:hAnsi="宋体" w:eastAsia="宋体" w:cs="宋体"/>
                <w:color w:val="auto"/>
                <w:spacing w:val="2"/>
                <w:sz w:val="21"/>
                <w:szCs w:val="21"/>
                <w:highlight w:val="none"/>
                <w:lang w:eastAsia="zh-CN"/>
              </w:rPr>
              <w:t>封边：PVC</w:t>
            </w:r>
          </w:p>
          <w:p w14:paraId="71776EF3">
            <w:pPr>
              <w:pStyle w:val="13"/>
              <w:spacing w:before="76"/>
              <w:ind w:right="268" w:rightChars="0"/>
              <w:rPr>
                <w:rFonts w:hint="eastAsia" w:ascii="宋体" w:hAnsi="宋体" w:eastAsia="宋体" w:cs="宋体"/>
                <w:color w:val="auto"/>
                <w:spacing w:val="2"/>
                <w:sz w:val="21"/>
                <w:szCs w:val="21"/>
                <w:highlight w:val="none"/>
                <w:lang w:eastAsia="zh-CN"/>
              </w:rPr>
            </w:pPr>
            <w:r>
              <w:rPr>
                <w:rFonts w:hint="eastAsia" w:ascii="宋体" w:hAnsi="宋体" w:eastAsia="宋体" w:cs="宋体"/>
                <w:color w:val="auto"/>
                <w:spacing w:val="2"/>
                <w:sz w:val="21"/>
                <w:szCs w:val="21"/>
                <w:highlight w:val="none"/>
                <w:lang w:eastAsia="zh-CN"/>
              </w:rPr>
              <w:t>桌架：钢制</w:t>
            </w:r>
          </w:p>
          <w:p w14:paraId="23FE0592">
            <w:pPr>
              <w:pStyle w:val="13"/>
              <w:spacing w:before="76"/>
              <w:ind w:right="268" w:rightChars="0"/>
              <w:rPr>
                <w:rFonts w:hint="eastAsia" w:ascii="宋体" w:hAnsi="宋体" w:eastAsia="宋体" w:cs="宋体"/>
                <w:color w:val="auto"/>
                <w:spacing w:val="2"/>
                <w:sz w:val="21"/>
                <w:szCs w:val="21"/>
                <w:highlight w:val="none"/>
                <w:lang w:eastAsia="zh-CN"/>
              </w:rPr>
            </w:pPr>
            <w:r>
              <w:rPr>
                <w:rFonts w:hint="eastAsia" w:ascii="宋体" w:hAnsi="宋体" w:eastAsia="宋体" w:cs="宋体"/>
                <w:color w:val="auto"/>
                <w:spacing w:val="2"/>
                <w:sz w:val="21"/>
                <w:szCs w:val="21"/>
                <w:highlight w:val="none"/>
                <w:lang w:eastAsia="zh-CN"/>
              </w:rPr>
              <w:t>涂饰：喷粉</w:t>
            </w:r>
          </w:p>
          <w:p w14:paraId="2931F3BF">
            <w:pPr>
              <w:pStyle w:val="13"/>
              <w:spacing w:before="76"/>
              <w:ind w:right="268" w:rightChars="0"/>
              <w:rPr>
                <w:rFonts w:hint="eastAsia" w:ascii="宋体" w:hAnsi="宋体" w:eastAsia="宋体" w:cs="宋体"/>
                <w:color w:val="auto"/>
                <w:spacing w:val="2"/>
                <w:sz w:val="21"/>
                <w:szCs w:val="21"/>
                <w:highlight w:val="none"/>
                <w:lang w:val="en-US" w:eastAsia="zh-CN"/>
              </w:rPr>
            </w:pPr>
            <w:r>
              <w:rPr>
                <w:rFonts w:hint="eastAsia" w:ascii="宋体" w:hAnsi="宋体" w:eastAsia="宋体" w:cs="宋体"/>
                <w:color w:val="auto"/>
                <w:spacing w:val="2"/>
                <w:sz w:val="21"/>
                <w:szCs w:val="21"/>
                <w:highlight w:val="none"/>
                <w:lang w:eastAsia="zh-CN"/>
              </w:rPr>
              <w:t>五金件：连接件</w:t>
            </w:r>
          </w:p>
        </w:tc>
        <w:tc>
          <w:tcPr>
            <w:tcW w:w="1447" w:type="pct"/>
            <w:vAlign w:val="center"/>
          </w:tcPr>
          <w:p w14:paraId="291A8E50">
            <w:pPr>
              <w:pStyle w:val="13"/>
              <w:spacing w:before="76"/>
              <w:ind w:right="268" w:rightChars="0"/>
              <w:rPr>
                <w:rFonts w:hint="eastAsia" w:ascii="宋体" w:hAnsi="宋体" w:eastAsia="宋体" w:cs="宋体"/>
                <w:color w:val="auto"/>
                <w:spacing w:val="2"/>
                <w:sz w:val="21"/>
                <w:szCs w:val="21"/>
                <w:highlight w:val="none"/>
                <w:lang w:eastAsia="zh-CN"/>
              </w:rPr>
            </w:pPr>
            <w:r>
              <w:rPr>
                <w:rFonts w:hint="eastAsia" w:ascii="宋体" w:hAnsi="宋体" w:eastAsia="宋体" w:cs="宋体"/>
                <w:color w:val="auto"/>
                <w:spacing w:val="2"/>
                <w:sz w:val="21"/>
                <w:szCs w:val="21"/>
                <w:highlight w:val="none"/>
                <w:lang w:eastAsia="zh-CN"/>
              </w:rPr>
              <w:t>1、木质部分浅胡桃色，框架部分银</w:t>
            </w:r>
            <w:r>
              <w:rPr>
                <w:rFonts w:hint="eastAsia" w:cs="宋体"/>
                <w:color w:val="auto"/>
                <w:spacing w:val="2"/>
                <w:sz w:val="21"/>
                <w:szCs w:val="21"/>
                <w:highlight w:val="none"/>
                <w:lang w:val="en-US" w:eastAsia="zh-CN"/>
              </w:rPr>
              <w:t>灰</w:t>
            </w:r>
            <w:r>
              <w:rPr>
                <w:rFonts w:hint="eastAsia" w:ascii="宋体" w:hAnsi="宋体" w:eastAsia="宋体" w:cs="宋体"/>
                <w:color w:val="auto"/>
                <w:spacing w:val="2"/>
                <w:sz w:val="21"/>
                <w:szCs w:val="21"/>
                <w:highlight w:val="none"/>
                <w:lang w:eastAsia="zh-CN"/>
              </w:rPr>
              <w:t>色。</w:t>
            </w:r>
          </w:p>
          <w:p w14:paraId="452D49A5">
            <w:pPr>
              <w:pStyle w:val="13"/>
              <w:spacing w:before="76"/>
              <w:ind w:right="268" w:rightChars="0"/>
              <w:rPr>
                <w:rFonts w:hint="eastAsia" w:ascii="宋体" w:hAnsi="宋体" w:eastAsia="宋体" w:cs="宋体"/>
                <w:color w:val="auto"/>
                <w:spacing w:val="2"/>
                <w:sz w:val="21"/>
                <w:szCs w:val="21"/>
                <w:highlight w:val="none"/>
                <w:lang w:eastAsia="zh-CN"/>
              </w:rPr>
            </w:pPr>
            <w:r>
              <w:rPr>
                <w:rFonts w:hint="eastAsia" w:ascii="宋体" w:hAnsi="宋体" w:eastAsia="宋体" w:cs="宋体"/>
                <w:color w:val="auto"/>
                <w:spacing w:val="2"/>
                <w:sz w:val="21"/>
                <w:szCs w:val="21"/>
                <w:highlight w:val="none"/>
                <w:lang w:eastAsia="zh-CN"/>
              </w:rPr>
              <w:t>2、座板：采用饰面多层板，双面外贴环保饰面防火板，规格：≥长450*宽380*厚度为15mm；</w:t>
            </w:r>
          </w:p>
          <w:p w14:paraId="672D1A2A">
            <w:pPr>
              <w:pStyle w:val="13"/>
              <w:spacing w:before="76"/>
              <w:ind w:right="268" w:rightChars="0"/>
              <w:rPr>
                <w:rFonts w:hint="eastAsia" w:ascii="宋体" w:hAnsi="宋体" w:eastAsia="宋体" w:cs="宋体"/>
                <w:color w:val="auto"/>
                <w:spacing w:val="2"/>
                <w:sz w:val="21"/>
                <w:szCs w:val="21"/>
                <w:highlight w:val="none"/>
                <w:lang w:eastAsia="zh-CN"/>
              </w:rPr>
            </w:pPr>
            <w:r>
              <w:rPr>
                <w:rFonts w:hint="eastAsia" w:ascii="宋体" w:hAnsi="宋体" w:eastAsia="宋体" w:cs="宋体"/>
                <w:color w:val="auto"/>
                <w:spacing w:val="2"/>
                <w:sz w:val="21"/>
                <w:szCs w:val="21"/>
                <w:highlight w:val="none"/>
                <w:lang w:eastAsia="zh-CN"/>
              </w:rPr>
              <w:t>3、写字板：宽度350mm，采用</w:t>
            </w:r>
            <w:r>
              <w:rPr>
                <w:rFonts w:hint="eastAsia" w:ascii="宋体" w:hAnsi="宋体" w:eastAsia="宋体" w:cs="宋体"/>
                <w:color w:val="auto"/>
                <w:spacing w:val="2"/>
                <w:sz w:val="21"/>
                <w:szCs w:val="21"/>
                <w:highlight w:val="none"/>
                <w:lang w:val="en-US" w:eastAsia="zh-CN"/>
              </w:rPr>
              <w:t>刨花板</w:t>
            </w:r>
            <w:r>
              <w:rPr>
                <w:rFonts w:hint="eastAsia" w:ascii="宋体" w:hAnsi="宋体" w:eastAsia="宋体" w:cs="宋体"/>
                <w:color w:val="auto"/>
                <w:spacing w:val="2"/>
                <w:sz w:val="21"/>
                <w:szCs w:val="21"/>
                <w:highlight w:val="none"/>
                <w:lang w:eastAsia="zh-CN"/>
              </w:rPr>
              <w:t>，外贴环保饰面防火板，圆边工艺；。</w:t>
            </w:r>
          </w:p>
          <w:p w14:paraId="10EDCFBC">
            <w:pPr>
              <w:pStyle w:val="13"/>
              <w:spacing w:before="76"/>
              <w:ind w:right="268" w:rightChars="0"/>
              <w:rPr>
                <w:rFonts w:hint="eastAsia" w:ascii="宋体" w:hAnsi="宋体" w:eastAsia="宋体" w:cs="宋体"/>
                <w:color w:val="auto"/>
                <w:spacing w:val="2"/>
                <w:sz w:val="21"/>
                <w:szCs w:val="21"/>
                <w:highlight w:val="none"/>
                <w:lang w:eastAsia="zh-CN"/>
              </w:rPr>
            </w:pPr>
            <w:r>
              <w:rPr>
                <w:rFonts w:hint="eastAsia" w:ascii="宋体" w:hAnsi="宋体" w:eastAsia="宋体" w:cs="宋体"/>
                <w:color w:val="auto"/>
                <w:spacing w:val="2"/>
                <w:sz w:val="21"/>
                <w:szCs w:val="21"/>
                <w:highlight w:val="none"/>
                <w:lang w:eastAsia="zh-CN"/>
              </w:rPr>
              <w:t>4、背板：基材采用饰面多层板，双面外贴环保饰面防火板，上部导安全角，</w:t>
            </w:r>
            <w:r>
              <w:rPr>
                <w:rFonts w:hint="eastAsia" w:ascii="宋体" w:hAnsi="宋体" w:eastAsia="宋体" w:cs="宋体"/>
                <w:color w:val="auto"/>
                <w:spacing w:val="2"/>
                <w:sz w:val="21"/>
                <w:szCs w:val="21"/>
                <w:highlight w:val="none"/>
                <w:lang w:val="en-US" w:eastAsia="zh-CN"/>
              </w:rPr>
              <w:t>前排</w:t>
            </w:r>
            <w:r>
              <w:rPr>
                <w:rFonts w:hint="eastAsia" w:ascii="宋体" w:hAnsi="宋体" w:eastAsia="宋体" w:cs="宋体"/>
                <w:color w:val="auto"/>
                <w:spacing w:val="2"/>
                <w:sz w:val="21"/>
                <w:szCs w:val="21"/>
                <w:highlight w:val="none"/>
                <w:lang w:eastAsia="zh-CN"/>
              </w:rPr>
              <w:t>规格：≥长</w:t>
            </w:r>
            <w:r>
              <w:rPr>
                <w:rFonts w:hint="eastAsia" w:ascii="宋体" w:hAnsi="宋体" w:eastAsia="宋体" w:cs="宋体"/>
                <w:color w:val="auto"/>
                <w:spacing w:val="2"/>
                <w:sz w:val="21"/>
                <w:szCs w:val="21"/>
                <w:highlight w:val="none"/>
                <w:lang w:val="en-US" w:eastAsia="zh-CN"/>
              </w:rPr>
              <w:t>680</w:t>
            </w:r>
            <w:r>
              <w:rPr>
                <w:rFonts w:hint="eastAsia" w:ascii="宋体" w:hAnsi="宋体" w:eastAsia="宋体" w:cs="宋体"/>
                <w:color w:val="auto"/>
                <w:spacing w:val="2"/>
                <w:sz w:val="21"/>
                <w:szCs w:val="21"/>
                <w:highlight w:val="none"/>
                <w:lang w:eastAsia="zh-CN"/>
              </w:rPr>
              <w:t>*宽</w:t>
            </w:r>
            <w:r>
              <w:rPr>
                <w:rFonts w:hint="eastAsia" w:ascii="宋体" w:hAnsi="宋体" w:eastAsia="宋体" w:cs="宋体"/>
                <w:color w:val="auto"/>
                <w:spacing w:val="2"/>
                <w:sz w:val="21"/>
                <w:szCs w:val="21"/>
                <w:highlight w:val="none"/>
                <w:lang w:val="en-US" w:eastAsia="zh-CN"/>
              </w:rPr>
              <w:t>500</w:t>
            </w:r>
            <w:r>
              <w:rPr>
                <w:rFonts w:hint="eastAsia" w:ascii="宋体" w:hAnsi="宋体" w:eastAsia="宋体" w:cs="宋体"/>
                <w:color w:val="auto"/>
                <w:spacing w:val="2"/>
                <w:sz w:val="21"/>
                <w:szCs w:val="21"/>
                <w:highlight w:val="none"/>
                <w:lang w:eastAsia="zh-CN"/>
              </w:rPr>
              <w:t>*厚度为</w:t>
            </w:r>
            <w:r>
              <w:rPr>
                <w:rFonts w:hint="eastAsia" w:ascii="宋体" w:hAnsi="宋体" w:eastAsia="宋体" w:cs="宋体"/>
                <w:color w:val="auto"/>
                <w:spacing w:val="2"/>
                <w:sz w:val="21"/>
                <w:szCs w:val="21"/>
                <w:highlight w:val="none"/>
                <w:lang w:val="en-US" w:eastAsia="zh-CN"/>
              </w:rPr>
              <w:t>12</w:t>
            </w:r>
            <w:r>
              <w:rPr>
                <w:rFonts w:hint="eastAsia" w:ascii="宋体" w:hAnsi="宋体" w:eastAsia="宋体" w:cs="宋体"/>
                <w:color w:val="auto"/>
                <w:spacing w:val="2"/>
                <w:sz w:val="21"/>
                <w:szCs w:val="21"/>
                <w:highlight w:val="none"/>
                <w:lang w:eastAsia="zh-CN"/>
              </w:rPr>
              <w:t>mm，</w:t>
            </w:r>
            <w:r>
              <w:rPr>
                <w:rFonts w:hint="eastAsia" w:ascii="宋体" w:hAnsi="宋体" w:eastAsia="宋体" w:cs="宋体"/>
                <w:color w:val="auto"/>
                <w:spacing w:val="2"/>
                <w:sz w:val="21"/>
                <w:szCs w:val="21"/>
                <w:highlight w:val="none"/>
                <w:lang w:val="en-US" w:eastAsia="zh-CN"/>
              </w:rPr>
              <w:t>中排规格：</w:t>
            </w:r>
            <w:r>
              <w:rPr>
                <w:rFonts w:hint="eastAsia" w:ascii="宋体" w:hAnsi="宋体" w:eastAsia="宋体" w:cs="宋体"/>
                <w:color w:val="auto"/>
                <w:spacing w:val="2"/>
                <w:sz w:val="21"/>
                <w:szCs w:val="21"/>
                <w:highlight w:val="none"/>
                <w:lang w:eastAsia="zh-CN"/>
              </w:rPr>
              <w:t>≥长</w:t>
            </w:r>
            <w:r>
              <w:rPr>
                <w:rFonts w:hint="eastAsia" w:ascii="宋体" w:hAnsi="宋体" w:eastAsia="宋体" w:cs="宋体"/>
                <w:color w:val="auto"/>
                <w:spacing w:val="2"/>
                <w:sz w:val="21"/>
                <w:szCs w:val="21"/>
                <w:highlight w:val="none"/>
                <w:lang w:val="en-US" w:eastAsia="zh-CN"/>
              </w:rPr>
              <w:t>450</w:t>
            </w:r>
            <w:r>
              <w:rPr>
                <w:rFonts w:hint="eastAsia" w:ascii="宋体" w:hAnsi="宋体" w:eastAsia="宋体" w:cs="宋体"/>
                <w:color w:val="auto"/>
                <w:spacing w:val="2"/>
                <w:sz w:val="21"/>
                <w:szCs w:val="21"/>
                <w:highlight w:val="none"/>
                <w:lang w:eastAsia="zh-CN"/>
              </w:rPr>
              <w:t>*宽</w:t>
            </w:r>
            <w:r>
              <w:rPr>
                <w:rFonts w:hint="eastAsia" w:ascii="宋体" w:hAnsi="宋体" w:eastAsia="宋体" w:cs="宋体"/>
                <w:color w:val="auto"/>
                <w:spacing w:val="2"/>
                <w:sz w:val="21"/>
                <w:szCs w:val="21"/>
                <w:highlight w:val="none"/>
                <w:lang w:val="en-US" w:eastAsia="zh-CN"/>
              </w:rPr>
              <w:t>500</w:t>
            </w:r>
            <w:r>
              <w:rPr>
                <w:rFonts w:hint="eastAsia" w:ascii="宋体" w:hAnsi="宋体" w:eastAsia="宋体" w:cs="宋体"/>
                <w:color w:val="auto"/>
                <w:spacing w:val="2"/>
                <w:sz w:val="21"/>
                <w:szCs w:val="21"/>
                <w:highlight w:val="none"/>
                <w:lang w:eastAsia="zh-CN"/>
              </w:rPr>
              <w:t>*厚度为</w:t>
            </w:r>
            <w:r>
              <w:rPr>
                <w:rFonts w:hint="eastAsia" w:ascii="宋体" w:hAnsi="宋体" w:eastAsia="宋体" w:cs="宋体"/>
                <w:color w:val="auto"/>
                <w:spacing w:val="2"/>
                <w:sz w:val="21"/>
                <w:szCs w:val="21"/>
                <w:highlight w:val="none"/>
                <w:lang w:val="en-US" w:eastAsia="zh-CN"/>
              </w:rPr>
              <w:t>12</w:t>
            </w:r>
            <w:r>
              <w:rPr>
                <w:rFonts w:hint="eastAsia" w:ascii="宋体" w:hAnsi="宋体" w:eastAsia="宋体" w:cs="宋体"/>
                <w:color w:val="auto"/>
                <w:spacing w:val="2"/>
                <w:sz w:val="21"/>
                <w:szCs w:val="21"/>
                <w:highlight w:val="none"/>
                <w:lang w:eastAsia="zh-CN"/>
              </w:rPr>
              <w:t>mm。</w:t>
            </w:r>
          </w:p>
          <w:p w14:paraId="26B3AE23">
            <w:pPr>
              <w:pStyle w:val="13"/>
              <w:spacing w:before="76"/>
              <w:ind w:right="268" w:rightChars="0"/>
              <w:rPr>
                <w:rFonts w:hint="default" w:ascii="宋体" w:hAnsi="宋体" w:eastAsia="宋体" w:cs="宋体"/>
                <w:color w:val="auto"/>
                <w:spacing w:val="2"/>
                <w:sz w:val="21"/>
                <w:szCs w:val="21"/>
                <w:highlight w:val="none"/>
                <w:lang w:val="en-US" w:eastAsia="zh-CN"/>
              </w:rPr>
            </w:pPr>
            <w:r>
              <w:rPr>
                <w:rFonts w:hint="eastAsia" w:ascii="宋体" w:hAnsi="宋体" w:eastAsia="宋体" w:cs="宋体"/>
                <w:color w:val="auto"/>
                <w:spacing w:val="2"/>
                <w:sz w:val="21"/>
                <w:szCs w:val="21"/>
                <w:highlight w:val="none"/>
                <w:lang w:val="en-US" w:eastAsia="zh-CN"/>
              </w:rPr>
              <w:t>5、层板：优质中纤板高温热压而成，</w:t>
            </w:r>
            <w:r>
              <w:rPr>
                <w:rFonts w:hint="eastAsia" w:ascii="宋体" w:hAnsi="宋体" w:eastAsia="宋体" w:cs="宋体"/>
                <w:color w:val="auto"/>
                <w:spacing w:val="2"/>
                <w:sz w:val="21"/>
                <w:szCs w:val="21"/>
                <w:highlight w:val="none"/>
                <w:lang w:eastAsia="zh-CN"/>
              </w:rPr>
              <w:t>外贴环保饰面防火板，规格：≥长</w:t>
            </w:r>
            <w:r>
              <w:rPr>
                <w:rFonts w:hint="eastAsia" w:ascii="宋体" w:hAnsi="宋体" w:eastAsia="宋体" w:cs="宋体"/>
                <w:color w:val="auto"/>
                <w:spacing w:val="2"/>
                <w:sz w:val="21"/>
                <w:szCs w:val="21"/>
                <w:highlight w:val="none"/>
                <w:lang w:val="en-US" w:eastAsia="zh-CN"/>
              </w:rPr>
              <w:t>495</w:t>
            </w:r>
            <w:r>
              <w:rPr>
                <w:rFonts w:hint="eastAsia" w:ascii="宋体" w:hAnsi="宋体" w:eastAsia="宋体" w:cs="宋体"/>
                <w:color w:val="auto"/>
                <w:spacing w:val="2"/>
                <w:sz w:val="21"/>
                <w:szCs w:val="21"/>
                <w:highlight w:val="none"/>
                <w:lang w:eastAsia="zh-CN"/>
              </w:rPr>
              <w:t>*宽</w:t>
            </w:r>
            <w:r>
              <w:rPr>
                <w:rFonts w:hint="eastAsia" w:ascii="宋体" w:hAnsi="宋体" w:eastAsia="宋体" w:cs="宋体"/>
                <w:color w:val="auto"/>
                <w:spacing w:val="2"/>
                <w:sz w:val="21"/>
                <w:szCs w:val="21"/>
                <w:highlight w:val="none"/>
                <w:lang w:val="en-US" w:eastAsia="zh-CN"/>
              </w:rPr>
              <w:t>24</w:t>
            </w:r>
            <w:r>
              <w:rPr>
                <w:rFonts w:hint="eastAsia" w:ascii="宋体" w:hAnsi="宋体" w:eastAsia="宋体" w:cs="宋体"/>
                <w:color w:val="auto"/>
                <w:spacing w:val="2"/>
                <w:sz w:val="21"/>
                <w:szCs w:val="21"/>
                <w:highlight w:val="none"/>
                <w:lang w:eastAsia="zh-CN"/>
              </w:rPr>
              <w:t>0*厚度为15mm。</w:t>
            </w:r>
          </w:p>
          <w:p w14:paraId="24265D0C">
            <w:pPr>
              <w:pStyle w:val="13"/>
              <w:spacing w:before="76"/>
              <w:ind w:right="268" w:rightChars="0"/>
              <w:rPr>
                <w:rFonts w:hint="eastAsia" w:ascii="宋体" w:hAnsi="宋体" w:eastAsia="宋体" w:cs="宋体"/>
                <w:color w:val="auto"/>
                <w:spacing w:val="2"/>
                <w:sz w:val="21"/>
                <w:szCs w:val="21"/>
                <w:highlight w:val="none"/>
                <w:lang w:eastAsia="zh-CN"/>
              </w:rPr>
            </w:pPr>
            <w:r>
              <w:rPr>
                <w:rFonts w:hint="eastAsia" w:ascii="宋体" w:hAnsi="宋体" w:eastAsia="宋体" w:cs="宋体"/>
                <w:color w:val="auto"/>
                <w:spacing w:val="2"/>
                <w:sz w:val="21"/>
                <w:szCs w:val="21"/>
                <w:highlight w:val="none"/>
                <w:lang w:val="en-US" w:eastAsia="zh-CN"/>
              </w:rPr>
              <w:t>6</w:t>
            </w:r>
            <w:r>
              <w:rPr>
                <w:rFonts w:hint="eastAsia" w:ascii="宋体" w:hAnsi="宋体" w:eastAsia="宋体" w:cs="宋体"/>
                <w:color w:val="auto"/>
                <w:spacing w:val="2"/>
                <w:sz w:val="21"/>
                <w:szCs w:val="21"/>
                <w:highlight w:val="none"/>
                <w:lang w:eastAsia="zh-CN"/>
              </w:rPr>
              <w:t>、写字板支撑件：采用优质热轧板经模具成型、焊接精制而成，壁厚为2mm。</w:t>
            </w:r>
          </w:p>
          <w:p w14:paraId="38D4C79E">
            <w:pPr>
              <w:pStyle w:val="13"/>
              <w:spacing w:before="76"/>
              <w:ind w:right="268" w:rightChars="0"/>
              <w:rPr>
                <w:rFonts w:hint="eastAsia" w:ascii="宋体" w:hAnsi="宋体" w:eastAsia="宋体" w:cs="宋体"/>
                <w:color w:val="auto"/>
                <w:spacing w:val="2"/>
                <w:sz w:val="21"/>
                <w:szCs w:val="21"/>
                <w:highlight w:val="none"/>
                <w:lang w:eastAsia="zh-CN"/>
              </w:rPr>
            </w:pPr>
            <w:r>
              <w:rPr>
                <w:rFonts w:hint="eastAsia" w:ascii="宋体" w:hAnsi="宋体" w:eastAsia="宋体" w:cs="宋体"/>
                <w:color w:val="auto"/>
                <w:spacing w:val="2"/>
                <w:sz w:val="21"/>
                <w:szCs w:val="21"/>
                <w:highlight w:val="none"/>
                <w:lang w:val="en-US" w:eastAsia="zh-CN"/>
              </w:rPr>
              <w:t>7</w:t>
            </w:r>
            <w:r>
              <w:rPr>
                <w:rFonts w:hint="eastAsia" w:ascii="宋体" w:hAnsi="宋体" w:eastAsia="宋体" w:cs="宋体"/>
                <w:color w:val="auto"/>
                <w:spacing w:val="2"/>
                <w:sz w:val="21"/>
                <w:szCs w:val="21"/>
                <w:highlight w:val="none"/>
                <w:lang w:eastAsia="zh-CN"/>
              </w:rPr>
              <w:t>、座固定件组件：采用优质热轧板经模具成型、焊接精制而成，壁厚为3.5mm。</w:t>
            </w:r>
          </w:p>
          <w:p w14:paraId="1B7A0F3F">
            <w:pPr>
              <w:pStyle w:val="13"/>
              <w:spacing w:before="76"/>
              <w:ind w:right="268" w:rightChars="0"/>
              <w:rPr>
                <w:rFonts w:hint="eastAsia" w:ascii="宋体" w:hAnsi="宋体" w:eastAsia="宋体" w:cs="宋体"/>
                <w:color w:val="auto"/>
                <w:spacing w:val="2"/>
                <w:sz w:val="21"/>
                <w:szCs w:val="21"/>
                <w:highlight w:val="none"/>
                <w:lang w:eastAsia="zh-CN"/>
              </w:rPr>
            </w:pPr>
            <w:r>
              <w:rPr>
                <w:rFonts w:hint="eastAsia" w:ascii="宋体" w:hAnsi="宋体" w:eastAsia="宋体" w:cs="宋体"/>
                <w:color w:val="auto"/>
                <w:spacing w:val="2"/>
                <w:sz w:val="21"/>
                <w:szCs w:val="21"/>
                <w:highlight w:val="none"/>
                <w:lang w:val="en-US" w:eastAsia="zh-CN"/>
              </w:rPr>
              <w:t>8</w:t>
            </w:r>
            <w:r>
              <w:rPr>
                <w:rFonts w:hint="eastAsia" w:ascii="宋体" w:hAnsi="宋体" w:eastAsia="宋体" w:cs="宋体"/>
                <w:color w:val="auto"/>
                <w:spacing w:val="2"/>
                <w:sz w:val="21"/>
                <w:szCs w:val="21"/>
                <w:highlight w:val="none"/>
                <w:lang w:eastAsia="zh-CN"/>
              </w:rPr>
              <w:t>、座支撑件组件：采用优质酸洗板经模具成型、焊接精制而成，壁厚为4mm。</w:t>
            </w:r>
          </w:p>
          <w:p w14:paraId="23BB11D4">
            <w:pPr>
              <w:pStyle w:val="13"/>
              <w:spacing w:before="76"/>
              <w:ind w:right="268" w:rightChars="0"/>
              <w:rPr>
                <w:rFonts w:hint="eastAsia" w:ascii="宋体" w:hAnsi="宋体" w:eastAsia="宋体" w:cs="宋体"/>
                <w:color w:val="auto"/>
                <w:spacing w:val="2"/>
                <w:sz w:val="21"/>
                <w:szCs w:val="21"/>
                <w:highlight w:val="none"/>
                <w:lang w:eastAsia="zh-CN"/>
              </w:rPr>
            </w:pPr>
            <w:r>
              <w:rPr>
                <w:rFonts w:hint="eastAsia" w:ascii="宋体" w:hAnsi="宋体" w:eastAsia="宋体" w:cs="宋体"/>
                <w:color w:val="auto"/>
                <w:spacing w:val="2"/>
                <w:sz w:val="21"/>
                <w:szCs w:val="21"/>
                <w:highlight w:val="none"/>
                <w:lang w:val="en-US" w:eastAsia="zh-CN"/>
              </w:rPr>
              <w:t>9</w:t>
            </w:r>
            <w:r>
              <w:rPr>
                <w:rFonts w:hint="eastAsia" w:ascii="宋体" w:hAnsi="宋体" w:eastAsia="宋体" w:cs="宋体"/>
                <w:color w:val="auto"/>
                <w:spacing w:val="2"/>
                <w:sz w:val="21"/>
                <w:szCs w:val="21"/>
                <w:highlight w:val="none"/>
                <w:lang w:eastAsia="zh-CN"/>
              </w:rPr>
              <w:t>、座板装饰件：座板装饰件采用ABS材料经模具注塑成型，规格≥长240*宽210*高60mm。</w:t>
            </w:r>
          </w:p>
          <w:p w14:paraId="0ADC9DE7">
            <w:pPr>
              <w:pStyle w:val="13"/>
              <w:spacing w:before="76"/>
              <w:ind w:right="268" w:rightChars="0"/>
              <w:rPr>
                <w:rFonts w:hint="eastAsia" w:ascii="宋体" w:hAnsi="宋体" w:eastAsia="宋体" w:cs="宋体"/>
                <w:color w:val="auto"/>
                <w:spacing w:val="2"/>
                <w:sz w:val="21"/>
                <w:szCs w:val="21"/>
                <w:highlight w:val="none"/>
                <w:lang w:eastAsia="zh-CN"/>
              </w:rPr>
            </w:pPr>
            <w:r>
              <w:rPr>
                <w:rFonts w:hint="eastAsia" w:ascii="宋体" w:hAnsi="宋体" w:eastAsia="宋体" w:cs="宋体"/>
                <w:color w:val="auto"/>
                <w:spacing w:val="2"/>
                <w:sz w:val="21"/>
                <w:szCs w:val="21"/>
                <w:highlight w:val="none"/>
                <w:lang w:val="en-US" w:eastAsia="zh-CN"/>
              </w:rPr>
              <w:t>10、</w:t>
            </w:r>
            <w:r>
              <w:rPr>
                <w:rFonts w:hint="eastAsia" w:ascii="宋体" w:hAnsi="宋体" w:eastAsia="宋体" w:cs="宋体"/>
                <w:color w:val="auto"/>
                <w:spacing w:val="2"/>
                <w:sz w:val="21"/>
                <w:szCs w:val="21"/>
                <w:highlight w:val="none"/>
                <w:lang w:eastAsia="zh-CN"/>
              </w:rPr>
              <w:t>座回位装置：座内为弹簧与阻尼器慢回位结构，无回位噪音。</w:t>
            </w:r>
          </w:p>
          <w:p w14:paraId="2C0D70D1">
            <w:pPr>
              <w:pStyle w:val="13"/>
              <w:spacing w:before="76"/>
              <w:ind w:right="268" w:rightChars="0"/>
              <w:rPr>
                <w:rFonts w:hint="eastAsia" w:ascii="宋体" w:hAnsi="宋体" w:eastAsia="宋体" w:cs="宋体"/>
                <w:color w:val="auto"/>
                <w:spacing w:val="2"/>
                <w:sz w:val="21"/>
                <w:szCs w:val="21"/>
                <w:highlight w:val="none"/>
                <w:lang w:eastAsia="zh-CN"/>
              </w:rPr>
            </w:pPr>
            <w:r>
              <w:rPr>
                <w:rFonts w:hint="eastAsia" w:ascii="宋体" w:hAnsi="宋体" w:eastAsia="宋体" w:cs="宋体"/>
                <w:color w:val="auto"/>
                <w:spacing w:val="2"/>
                <w:sz w:val="21"/>
                <w:szCs w:val="21"/>
                <w:highlight w:val="none"/>
                <w:lang w:eastAsia="zh-CN"/>
              </w:rPr>
              <w:t>1</w:t>
            </w:r>
            <w:r>
              <w:rPr>
                <w:rFonts w:hint="eastAsia" w:cs="宋体"/>
                <w:color w:val="auto"/>
                <w:spacing w:val="2"/>
                <w:sz w:val="21"/>
                <w:szCs w:val="21"/>
                <w:highlight w:val="none"/>
                <w:lang w:val="en-US" w:eastAsia="zh-CN"/>
              </w:rPr>
              <w:t>1</w:t>
            </w:r>
            <w:r>
              <w:rPr>
                <w:rFonts w:hint="eastAsia" w:ascii="宋体" w:hAnsi="宋体" w:eastAsia="宋体" w:cs="宋体"/>
                <w:color w:val="auto"/>
                <w:spacing w:val="2"/>
                <w:sz w:val="21"/>
                <w:szCs w:val="21"/>
                <w:highlight w:val="none"/>
                <w:lang w:eastAsia="zh-CN"/>
              </w:rPr>
              <w:t>、横梁：</w:t>
            </w:r>
            <w:r>
              <w:rPr>
                <w:rFonts w:hint="eastAsia" w:ascii="宋体" w:hAnsi="宋体" w:eastAsia="宋体" w:cs="宋体"/>
                <w:color w:val="auto"/>
                <w:spacing w:val="2"/>
                <w:sz w:val="21"/>
                <w:szCs w:val="21"/>
                <w:highlight w:val="none"/>
                <w:lang w:val="en-US" w:eastAsia="zh-CN"/>
              </w:rPr>
              <w:t>采用规格</w:t>
            </w:r>
            <w:r>
              <w:rPr>
                <w:rFonts w:hint="eastAsia" w:ascii="宋体" w:hAnsi="宋体" w:eastAsia="宋体" w:cs="宋体"/>
                <w:color w:val="auto"/>
                <w:spacing w:val="2"/>
                <w:sz w:val="21"/>
                <w:szCs w:val="21"/>
                <w:highlight w:val="none"/>
                <w:lang w:eastAsia="zh-CN"/>
              </w:rPr>
              <w:t>80</w:t>
            </w:r>
            <w:r>
              <w:rPr>
                <w:rFonts w:hint="eastAsia" w:ascii="宋体" w:hAnsi="宋体" w:eastAsia="宋体" w:cs="宋体"/>
                <w:color w:val="auto"/>
                <w:spacing w:val="2"/>
                <w:sz w:val="21"/>
                <w:szCs w:val="21"/>
                <w:highlight w:val="none"/>
                <w:lang w:val="en-US" w:eastAsia="zh-CN"/>
              </w:rPr>
              <w:t>*</w:t>
            </w:r>
            <w:r>
              <w:rPr>
                <w:rFonts w:hint="eastAsia" w:ascii="宋体" w:hAnsi="宋体" w:eastAsia="宋体" w:cs="宋体"/>
                <w:color w:val="auto"/>
                <w:spacing w:val="2"/>
                <w:sz w:val="21"/>
                <w:szCs w:val="21"/>
                <w:highlight w:val="none"/>
                <w:lang w:eastAsia="zh-CN"/>
              </w:rPr>
              <w:t>40</w:t>
            </w:r>
            <w:r>
              <w:rPr>
                <w:rFonts w:hint="eastAsia" w:ascii="宋体" w:hAnsi="宋体" w:eastAsia="宋体" w:cs="宋体"/>
                <w:color w:val="auto"/>
                <w:spacing w:val="2"/>
                <w:sz w:val="21"/>
                <w:szCs w:val="21"/>
                <w:highlight w:val="none"/>
                <w:lang w:val="en-US" w:eastAsia="zh-CN"/>
              </w:rPr>
              <w:t>*T2.0mm</w:t>
            </w:r>
            <w:r>
              <w:rPr>
                <w:rFonts w:hint="eastAsia" w:ascii="宋体" w:hAnsi="宋体" w:eastAsia="宋体" w:cs="宋体"/>
                <w:color w:val="auto"/>
                <w:spacing w:val="2"/>
                <w:sz w:val="21"/>
                <w:szCs w:val="21"/>
                <w:highlight w:val="none"/>
                <w:lang w:eastAsia="zh-CN"/>
              </w:rPr>
              <w:t>方管,焊接精制而成。</w:t>
            </w:r>
          </w:p>
          <w:p w14:paraId="57C8E146">
            <w:pPr>
              <w:pStyle w:val="13"/>
              <w:spacing w:before="76"/>
              <w:ind w:right="268" w:rightChars="0"/>
              <w:rPr>
                <w:rFonts w:hint="eastAsia" w:ascii="宋体" w:hAnsi="宋体" w:eastAsia="宋体" w:cs="宋体"/>
                <w:color w:val="auto"/>
                <w:spacing w:val="2"/>
                <w:sz w:val="21"/>
                <w:szCs w:val="21"/>
                <w:highlight w:val="none"/>
                <w:lang w:eastAsia="zh-CN"/>
              </w:rPr>
            </w:pPr>
            <w:r>
              <w:rPr>
                <w:rFonts w:hint="eastAsia" w:ascii="宋体" w:hAnsi="宋体" w:eastAsia="宋体" w:cs="宋体"/>
                <w:color w:val="auto"/>
                <w:spacing w:val="2"/>
                <w:sz w:val="21"/>
                <w:szCs w:val="21"/>
                <w:highlight w:val="none"/>
                <w:lang w:eastAsia="zh-CN"/>
              </w:rPr>
              <w:t>1</w:t>
            </w:r>
            <w:r>
              <w:rPr>
                <w:rFonts w:hint="eastAsia" w:cs="宋体"/>
                <w:color w:val="auto"/>
                <w:spacing w:val="2"/>
                <w:sz w:val="21"/>
                <w:szCs w:val="21"/>
                <w:highlight w:val="none"/>
                <w:lang w:val="en-US" w:eastAsia="zh-CN"/>
              </w:rPr>
              <w:t>2</w:t>
            </w:r>
            <w:r>
              <w:rPr>
                <w:rFonts w:hint="eastAsia" w:ascii="宋体" w:hAnsi="宋体" w:eastAsia="宋体" w:cs="宋体"/>
                <w:color w:val="auto"/>
                <w:spacing w:val="2"/>
                <w:sz w:val="21"/>
                <w:szCs w:val="21"/>
                <w:highlight w:val="none"/>
                <w:lang w:eastAsia="zh-CN"/>
              </w:rPr>
              <w:t>、脚组件：采用50*30*T1.5mm方管、T3.0mm优质热轧板经模具成型、焊接精制而成;规格≥长290*宽73*高730mm，地脚孔距≥125mm；脚盖：采用PP材料经模具注塑成型，规格≥长240*宽45*高50mm。</w:t>
            </w:r>
          </w:p>
          <w:p w14:paraId="7734D38E">
            <w:pPr>
              <w:pStyle w:val="13"/>
              <w:spacing w:before="76"/>
              <w:ind w:right="268" w:rightChars="0"/>
              <w:rPr>
                <w:rFonts w:hint="eastAsia" w:ascii="宋体" w:hAnsi="宋体" w:eastAsia="宋体" w:cs="宋体"/>
                <w:color w:val="auto"/>
                <w:spacing w:val="2"/>
                <w:sz w:val="21"/>
                <w:szCs w:val="21"/>
                <w:highlight w:val="none"/>
                <w:lang w:eastAsia="zh-CN"/>
              </w:rPr>
            </w:pPr>
            <w:r>
              <w:rPr>
                <w:rFonts w:hint="eastAsia" w:ascii="宋体" w:hAnsi="宋体" w:eastAsia="宋体" w:cs="宋体"/>
                <w:color w:val="auto"/>
                <w:spacing w:val="2"/>
                <w:sz w:val="21"/>
                <w:szCs w:val="21"/>
                <w:highlight w:val="none"/>
                <w:lang w:eastAsia="zh-CN"/>
              </w:rPr>
              <w:t>1</w:t>
            </w:r>
            <w:r>
              <w:rPr>
                <w:rFonts w:hint="eastAsia" w:cs="宋体"/>
                <w:color w:val="auto"/>
                <w:spacing w:val="2"/>
                <w:sz w:val="21"/>
                <w:szCs w:val="21"/>
                <w:highlight w:val="none"/>
                <w:lang w:val="en-US" w:eastAsia="zh-CN"/>
              </w:rPr>
              <w:t>3</w:t>
            </w:r>
            <w:r>
              <w:rPr>
                <w:rFonts w:hint="eastAsia" w:ascii="宋体" w:hAnsi="宋体" w:eastAsia="宋体" w:cs="宋体"/>
                <w:color w:val="auto"/>
                <w:spacing w:val="2"/>
                <w:sz w:val="21"/>
                <w:szCs w:val="21"/>
                <w:highlight w:val="none"/>
                <w:lang w:eastAsia="zh-CN"/>
              </w:rPr>
              <w:t>、桌脚固定方式：固定螺栓隐藏在脚架内部，看不见固定螺栓。</w:t>
            </w:r>
          </w:p>
          <w:p w14:paraId="0AB4371B">
            <w:pPr>
              <w:pStyle w:val="13"/>
              <w:spacing w:before="76"/>
              <w:ind w:right="268" w:rightChars="0"/>
              <w:rPr>
                <w:rFonts w:hint="eastAsia" w:ascii="宋体" w:hAnsi="宋体" w:eastAsia="宋体" w:cs="宋体"/>
                <w:color w:val="auto"/>
                <w:spacing w:val="2"/>
                <w:sz w:val="21"/>
                <w:szCs w:val="21"/>
                <w:highlight w:val="none"/>
                <w:lang w:eastAsia="zh-CN"/>
              </w:rPr>
            </w:pPr>
            <w:r>
              <w:rPr>
                <w:rFonts w:hint="eastAsia" w:ascii="宋体" w:hAnsi="宋体" w:eastAsia="宋体" w:cs="宋体"/>
                <w:color w:val="auto"/>
                <w:spacing w:val="2"/>
                <w:sz w:val="21"/>
                <w:szCs w:val="21"/>
                <w:highlight w:val="none"/>
                <w:lang w:eastAsia="zh-CN"/>
              </w:rPr>
              <w:t>1</w:t>
            </w:r>
            <w:r>
              <w:rPr>
                <w:rFonts w:hint="eastAsia" w:cs="宋体"/>
                <w:color w:val="auto"/>
                <w:spacing w:val="2"/>
                <w:sz w:val="21"/>
                <w:szCs w:val="21"/>
                <w:highlight w:val="none"/>
                <w:lang w:val="en-US" w:eastAsia="zh-CN"/>
              </w:rPr>
              <w:t>4</w:t>
            </w:r>
            <w:r>
              <w:rPr>
                <w:rFonts w:hint="eastAsia" w:ascii="宋体" w:hAnsi="宋体" w:eastAsia="宋体" w:cs="宋体"/>
                <w:color w:val="auto"/>
                <w:spacing w:val="2"/>
                <w:sz w:val="21"/>
                <w:szCs w:val="21"/>
                <w:highlight w:val="none"/>
                <w:lang w:eastAsia="zh-CN"/>
              </w:rPr>
              <w:t>、所有钢制部分表面有防锈、防污、淋化、静电喷涂处理</w:t>
            </w:r>
          </w:p>
          <w:p w14:paraId="0495C510">
            <w:pPr>
              <w:pStyle w:val="13"/>
              <w:spacing w:before="76"/>
              <w:ind w:right="268" w:rightChars="0"/>
              <w:rPr>
                <w:rFonts w:hint="eastAsia" w:ascii="宋体" w:hAnsi="宋体" w:eastAsia="宋体" w:cs="宋体"/>
                <w:color w:val="auto"/>
                <w:spacing w:val="2"/>
                <w:sz w:val="21"/>
                <w:szCs w:val="21"/>
                <w:highlight w:val="none"/>
                <w:lang w:eastAsia="zh-CN"/>
              </w:rPr>
            </w:pPr>
            <w:r>
              <w:rPr>
                <w:rFonts w:hint="eastAsia" w:ascii="宋体" w:hAnsi="宋体" w:eastAsia="宋体" w:cs="宋体"/>
                <w:color w:val="auto"/>
                <w:spacing w:val="2"/>
                <w:sz w:val="21"/>
                <w:szCs w:val="21"/>
                <w:highlight w:val="none"/>
                <w:lang w:eastAsia="zh-CN"/>
              </w:rPr>
              <w:t>1</w:t>
            </w:r>
            <w:r>
              <w:rPr>
                <w:rFonts w:hint="eastAsia" w:cs="宋体"/>
                <w:color w:val="auto"/>
                <w:spacing w:val="2"/>
                <w:sz w:val="21"/>
                <w:szCs w:val="21"/>
                <w:highlight w:val="none"/>
                <w:lang w:val="en-US" w:eastAsia="zh-CN"/>
              </w:rPr>
              <w:t>5</w:t>
            </w:r>
            <w:r>
              <w:rPr>
                <w:rFonts w:hint="eastAsia" w:ascii="宋体" w:hAnsi="宋体" w:eastAsia="宋体" w:cs="宋体"/>
                <w:color w:val="auto"/>
                <w:spacing w:val="2"/>
                <w:sz w:val="21"/>
                <w:szCs w:val="21"/>
                <w:highlight w:val="none"/>
                <w:lang w:eastAsia="zh-CN"/>
              </w:rPr>
              <w:t>、</w:t>
            </w:r>
            <w:r>
              <w:rPr>
                <w:rFonts w:hint="eastAsia" w:cs="宋体"/>
                <w:color w:val="auto"/>
                <w:spacing w:val="2"/>
                <w:sz w:val="21"/>
                <w:szCs w:val="21"/>
                <w:highlight w:val="none"/>
                <w:lang w:val="en-US" w:eastAsia="zh-CN"/>
              </w:rPr>
              <w:t>高度：</w:t>
            </w:r>
            <w:r>
              <w:rPr>
                <w:rFonts w:hint="eastAsia" w:ascii="宋体" w:hAnsi="宋体" w:eastAsia="宋体" w:cs="宋体"/>
                <w:color w:val="auto"/>
                <w:spacing w:val="2"/>
                <w:sz w:val="21"/>
                <w:szCs w:val="21"/>
                <w:highlight w:val="none"/>
                <w:lang w:eastAsia="zh-CN"/>
              </w:rPr>
              <w:t>座高4</w:t>
            </w:r>
            <w:r>
              <w:rPr>
                <w:rFonts w:hint="eastAsia" w:ascii="宋体" w:hAnsi="宋体" w:eastAsia="宋体" w:cs="宋体"/>
                <w:color w:val="auto"/>
                <w:spacing w:val="2"/>
                <w:sz w:val="21"/>
                <w:szCs w:val="21"/>
                <w:highlight w:val="none"/>
                <w:lang w:val="en-US" w:eastAsia="zh-CN"/>
              </w:rPr>
              <w:t>6</w:t>
            </w:r>
            <w:r>
              <w:rPr>
                <w:rFonts w:hint="eastAsia" w:ascii="宋体" w:hAnsi="宋体" w:eastAsia="宋体" w:cs="宋体"/>
                <w:color w:val="auto"/>
                <w:spacing w:val="2"/>
                <w:sz w:val="21"/>
                <w:szCs w:val="21"/>
                <w:highlight w:val="none"/>
                <w:lang w:eastAsia="zh-CN"/>
              </w:rPr>
              <w:t>0mm，写字板高750mm。</w:t>
            </w:r>
          </w:p>
          <w:p w14:paraId="38458D33">
            <w:pPr>
              <w:pStyle w:val="13"/>
              <w:spacing w:before="76"/>
              <w:ind w:right="268" w:rightChars="0"/>
              <w:rPr>
                <w:rFonts w:hint="eastAsia" w:ascii="宋体" w:hAnsi="宋体" w:eastAsia="宋体" w:cs="宋体"/>
                <w:color w:val="auto"/>
                <w:spacing w:val="2"/>
                <w:sz w:val="21"/>
                <w:szCs w:val="21"/>
                <w:highlight w:val="none"/>
                <w:lang w:eastAsia="zh-CN"/>
              </w:rPr>
            </w:pPr>
            <w:r>
              <w:rPr>
                <w:rFonts w:hint="eastAsia" w:ascii="宋体" w:hAnsi="宋体" w:eastAsia="宋体" w:cs="宋体"/>
                <w:color w:val="auto"/>
                <w:spacing w:val="2"/>
                <w:sz w:val="21"/>
                <w:szCs w:val="21"/>
                <w:highlight w:val="none"/>
                <w:lang w:eastAsia="zh-CN"/>
              </w:rPr>
              <w:t>16、每两人配备1个桌插（铝合金材质），</w:t>
            </w:r>
            <w:r>
              <w:rPr>
                <w:rFonts w:hint="eastAsia" w:cs="宋体"/>
                <w:color w:val="auto"/>
                <w:spacing w:val="2"/>
                <w:sz w:val="21"/>
                <w:szCs w:val="21"/>
                <w:highlight w:val="none"/>
                <w:lang w:val="en-US" w:eastAsia="zh-CN"/>
              </w:rPr>
              <w:t>桌插需符合3C认证产品，</w:t>
            </w:r>
            <w:r>
              <w:rPr>
                <w:rFonts w:hint="eastAsia" w:ascii="宋体" w:hAnsi="宋体" w:eastAsia="宋体" w:cs="宋体"/>
                <w:color w:val="auto"/>
                <w:spacing w:val="2"/>
                <w:sz w:val="21"/>
                <w:szCs w:val="21"/>
                <w:highlight w:val="none"/>
                <w:lang w:eastAsia="zh-CN"/>
              </w:rPr>
              <w:t>隐蔽走线，包含布线及接电费用。</w:t>
            </w:r>
          </w:p>
          <w:p w14:paraId="70EADCBF">
            <w:pPr>
              <w:pStyle w:val="13"/>
              <w:spacing w:before="76"/>
              <w:ind w:right="268" w:rightChars="0"/>
              <w:rPr>
                <w:rFonts w:hint="eastAsia" w:ascii="宋体" w:hAnsi="宋体" w:eastAsia="宋体" w:cs="宋体"/>
                <w:color w:val="auto"/>
                <w:spacing w:val="2"/>
                <w:sz w:val="21"/>
                <w:szCs w:val="21"/>
                <w:highlight w:val="none"/>
                <w:lang w:val="en-US" w:eastAsia="zh-CN"/>
              </w:rPr>
            </w:pPr>
            <w:r>
              <w:rPr>
                <w:rFonts w:hint="eastAsia"/>
                <w:color w:val="auto"/>
                <w:spacing w:val="2"/>
                <w:sz w:val="21"/>
                <w:szCs w:val="21"/>
                <w:highlight w:val="none"/>
                <w:lang w:val="en-US" w:eastAsia="zh-CN"/>
              </w:rPr>
              <w:t>17、样品颜色：钢制部分银灰色，木质部分浅胡桃色</w:t>
            </w:r>
          </w:p>
        </w:tc>
      </w:tr>
      <w:tr w14:paraId="183F247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47" w:hRule="atLeast"/>
        </w:trPr>
        <w:tc>
          <w:tcPr>
            <w:tcW w:w="184" w:type="pct"/>
            <w:vAlign w:val="center"/>
          </w:tcPr>
          <w:p w14:paraId="6A8A3FEC">
            <w:pPr>
              <w:spacing w:line="360" w:lineRule="auto"/>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6</w:t>
            </w:r>
          </w:p>
        </w:tc>
        <w:tc>
          <w:tcPr>
            <w:tcW w:w="145" w:type="pct"/>
            <w:vAlign w:val="center"/>
          </w:tcPr>
          <w:p w14:paraId="79761BB9">
            <w:pPr>
              <w:spacing w:line="360" w:lineRule="auto"/>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报告厅写字板椅</w:t>
            </w:r>
          </w:p>
        </w:tc>
        <w:tc>
          <w:tcPr>
            <w:tcW w:w="238" w:type="pct"/>
            <w:vAlign w:val="center"/>
          </w:tcPr>
          <w:p w14:paraId="0925F1D8">
            <w:pPr>
              <w:spacing w:line="360" w:lineRule="auto"/>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钢木结构</w:t>
            </w:r>
          </w:p>
        </w:tc>
        <w:tc>
          <w:tcPr>
            <w:tcW w:w="671" w:type="pct"/>
            <w:vAlign w:val="center"/>
          </w:tcPr>
          <w:p w14:paraId="302826BB">
            <w:pPr>
              <w:spacing w:line="360" w:lineRule="auto"/>
              <w:jc w:val="center"/>
              <w:rPr>
                <w:rFonts w:hint="eastAsia" w:ascii="宋体" w:hAnsi="宋体" w:eastAsia="宋体" w:cs="宋体"/>
                <w:highlight w:val="none"/>
                <w:lang w:val="en-US" w:eastAsia="en-US"/>
              </w:rPr>
            </w:pPr>
            <w:r>
              <w:rPr>
                <w:highlight w:val="none"/>
              </w:rPr>
              <w:drawing>
                <wp:inline distT="0" distB="0" distL="114300" distR="114300">
                  <wp:extent cx="1236345" cy="1277620"/>
                  <wp:effectExtent l="0" t="0" r="1905" b="8255"/>
                  <wp:docPr id="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pic:cNvPicPr>
                            <a:picLocks noChangeAspect="1"/>
                          </pic:cNvPicPr>
                        </pic:nvPicPr>
                        <pic:blipFill>
                          <a:blip r:embed="rId10"/>
                          <a:stretch>
                            <a:fillRect/>
                          </a:stretch>
                        </pic:blipFill>
                        <pic:spPr>
                          <a:xfrm>
                            <a:off x="0" y="0"/>
                            <a:ext cx="1236345" cy="1277620"/>
                          </a:xfrm>
                          <a:prstGeom prst="rect">
                            <a:avLst/>
                          </a:prstGeom>
                          <a:noFill/>
                          <a:ln>
                            <a:noFill/>
                          </a:ln>
                        </pic:spPr>
                      </pic:pic>
                    </a:graphicData>
                  </a:graphic>
                </wp:inline>
              </w:drawing>
            </w:r>
          </w:p>
        </w:tc>
        <w:tc>
          <w:tcPr>
            <w:tcW w:w="507" w:type="pct"/>
            <w:vAlign w:val="center"/>
          </w:tcPr>
          <w:p w14:paraId="078AADBB">
            <w:pPr>
              <w:spacing w:line="360" w:lineRule="auto"/>
              <w:jc w:val="center"/>
              <w:rPr>
                <w:rFonts w:hint="eastAsia" w:ascii="宋体" w:hAnsi="宋体" w:eastAsia="宋体" w:cs="宋体"/>
                <w:highlight w:val="none"/>
                <w:lang w:val="en-US" w:eastAsia="zh-CN"/>
              </w:rPr>
            </w:pPr>
            <w:r>
              <w:rPr>
                <w:rFonts w:hint="eastAsia" w:ascii="宋体" w:hAnsi="宋体" w:eastAsia="宋体" w:cs="宋体"/>
                <w:i w:val="0"/>
                <w:iCs w:val="0"/>
                <w:snapToGrid w:val="0"/>
                <w:color w:val="000000"/>
                <w:kern w:val="0"/>
                <w:sz w:val="21"/>
                <w:szCs w:val="21"/>
                <w:highlight w:val="none"/>
                <w:u w:val="none"/>
                <w:lang w:val="en-US" w:eastAsia="zh-CN" w:bidi="ar"/>
              </w:rPr>
              <w:t>W670*D740*H735</w:t>
            </w:r>
          </w:p>
        </w:tc>
        <w:tc>
          <w:tcPr>
            <w:tcW w:w="409" w:type="pct"/>
            <w:shd w:val="clear" w:color="auto" w:fill="auto"/>
            <w:vAlign w:val="center"/>
          </w:tcPr>
          <w:p w14:paraId="51680BA0">
            <w:pPr>
              <w:spacing w:line="360" w:lineRule="auto"/>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32位</w:t>
            </w:r>
          </w:p>
        </w:tc>
        <w:tc>
          <w:tcPr>
            <w:tcW w:w="588" w:type="pct"/>
            <w:vAlign w:val="center"/>
          </w:tcPr>
          <w:p w14:paraId="7E888BD1">
            <w:pPr>
              <w:pStyle w:val="13"/>
              <w:spacing w:before="76"/>
              <w:ind w:right="268" w:rightChars="0"/>
              <w:rPr>
                <w:rFonts w:hint="eastAsia" w:ascii="宋体" w:hAnsi="宋体" w:eastAsia="宋体" w:cs="宋体"/>
                <w:color w:val="auto"/>
                <w:spacing w:val="2"/>
                <w:sz w:val="21"/>
                <w:szCs w:val="21"/>
                <w:highlight w:val="none"/>
                <w:lang w:val="en-US" w:eastAsia="zh-CN"/>
              </w:rPr>
            </w:pPr>
            <w:r>
              <w:rPr>
                <w:rFonts w:hint="eastAsia" w:ascii="宋体" w:hAnsi="宋体" w:eastAsia="宋体" w:cs="宋体"/>
                <w:color w:val="auto"/>
                <w:spacing w:val="2"/>
                <w:sz w:val="21"/>
                <w:szCs w:val="21"/>
                <w:highlight w:val="none"/>
                <w:lang w:eastAsia="zh-CN"/>
              </w:rPr>
              <w:t>由木板、五金等构成。</w:t>
            </w:r>
          </w:p>
        </w:tc>
        <w:tc>
          <w:tcPr>
            <w:tcW w:w="806" w:type="pct"/>
            <w:vAlign w:val="center"/>
          </w:tcPr>
          <w:p w14:paraId="63155FAC">
            <w:pPr>
              <w:pStyle w:val="13"/>
              <w:spacing w:before="76"/>
              <w:ind w:right="268" w:rightChars="0"/>
              <w:rPr>
                <w:rFonts w:hint="default" w:ascii="宋体" w:hAnsi="宋体" w:eastAsia="宋体" w:cs="宋体"/>
                <w:color w:val="auto"/>
                <w:spacing w:val="2"/>
                <w:sz w:val="21"/>
                <w:szCs w:val="21"/>
                <w:highlight w:val="none"/>
                <w:lang w:val="en-US" w:eastAsia="zh-CN"/>
              </w:rPr>
            </w:pPr>
            <w:r>
              <w:rPr>
                <w:rFonts w:hint="eastAsia" w:ascii="宋体" w:hAnsi="宋体" w:eastAsia="宋体" w:cs="宋体"/>
                <w:color w:val="auto"/>
                <w:spacing w:val="2"/>
                <w:sz w:val="21"/>
                <w:szCs w:val="21"/>
                <w:highlight w:val="none"/>
                <w:lang w:eastAsia="zh-CN"/>
              </w:rPr>
              <w:t>基材：</w:t>
            </w:r>
            <w:r>
              <w:rPr>
                <w:rFonts w:hint="eastAsia" w:ascii="宋体" w:hAnsi="宋体" w:eastAsia="宋体" w:cs="宋体"/>
                <w:color w:val="auto"/>
                <w:spacing w:val="2"/>
                <w:sz w:val="21"/>
                <w:szCs w:val="21"/>
                <w:highlight w:val="none"/>
                <w:lang w:val="en-US" w:eastAsia="zh-CN"/>
              </w:rPr>
              <w:t>实木多层板</w:t>
            </w:r>
          </w:p>
          <w:p w14:paraId="4020AC1C">
            <w:pPr>
              <w:pStyle w:val="13"/>
              <w:spacing w:before="76"/>
              <w:ind w:right="268" w:rightChars="0"/>
              <w:rPr>
                <w:rFonts w:hint="default" w:ascii="宋体" w:hAnsi="宋体" w:eastAsia="宋体" w:cs="宋体"/>
                <w:color w:val="auto"/>
                <w:spacing w:val="2"/>
                <w:sz w:val="21"/>
                <w:szCs w:val="21"/>
                <w:highlight w:val="none"/>
                <w:lang w:val="en-US" w:eastAsia="zh-CN"/>
              </w:rPr>
            </w:pPr>
            <w:r>
              <w:rPr>
                <w:rFonts w:hint="eastAsia" w:ascii="宋体" w:hAnsi="宋体" w:eastAsia="宋体" w:cs="宋体"/>
                <w:color w:val="auto"/>
                <w:spacing w:val="2"/>
                <w:sz w:val="21"/>
                <w:szCs w:val="21"/>
                <w:highlight w:val="none"/>
                <w:lang w:eastAsia="zh-CN"/>
              </w:rPr>
              <w:t>面材：</w:t>
            </w:r>
            <w:r>
              <w:rPr>
                <w:rFonts w:hint="eastAsia" w:ascii="宋体" w:hAnsi="宋体" w:eastAsia="宋体" w:cs="宋体"/>
                <w:color w:val="auto"/>
                <w:spacing w:val="2"/>
                <w:sz w:val="21"/>
                <w:szCs w:val="21"/>
                <w:highlight w:val="none"/>
                <w:lang w:val="en-US" w:eastAsia="zh-CN"/>
              </w:rPr>
              <w:t>实木木皮</w:t>
            </w:r>
          </w:p>
          <w:p w14:paraId="4202D66A">
            <w:pPr>
              <w:pStyle w:val="13"/>
              <w:spacing w:before="76"/>
              <w:ind w:right="268" w:rightChars="0"/>
              <w:rPr>
                <w:rFonts w:hint="default" w:ascii="宋体" w:hAnsi="宋体" w:eastAsia="宋体" w:cs="宋体"/>
                <w:color w:val="auto"/>
                <w:spacing w:val="2"/>
                <w:sz w:val="21"/>
                <w:szCs w:val="21"/>
                <w:highlight w:val="none"/>
                <w:lang w:val="en-US" w:eastAsia="zh-CN"/>
              </w:rPr>
            </w:pPr>
            <w:r>
              <w:rPr>
                <w:rFonts w:hint="eastAsia" w:ascii="宋体" w:hAnsi="宋体" w:eastAsia="宋体" w:cs="宋体"/>
                <w:color w:val="auto"/>
                <w:spacing w:val="2"/>
                <w:sz w:val="21"/>
                <w:szCs w:val="21"/>
                <w:highlight w:val="none"/>
                <w:lang w:eastAsia="zh-CN"/>
              </w:rPr>
              <w:t>封边：</w:t>
            </w:r>
            <w:r>
              <w:rPr>
                <w:rFonts w:hint="eastAsia" w:ascii="宋体" w:hAnsi="宋体" w:eastAsia="宋体" w:cs="宋体"/>
                <w:color w:val="auto"/>
                <w:spacing w:val="2"/>
                <w:sz w:val="21"/>
                <w:szCs w:val="21"/>
                <w:highlight w:val="none"/>
                <w:lang w:val="en-US" w:eastAsia="zh-CN"/>
              </w:rPr>
              <w:t>清水油漆收边</w:t>
            </w:r>
          </w:p>
          <w:p w14:paraId="077D0C59">
            <w:pPr>
              <w:pStyle w:val="13"/>
              <w:spacing w:before="76"/>
              <w:ind w:right="268" w:rightChars="0"/>
              <w:rPr>
                <w:rFonts w:hint="eastAsia" w:ascii="宋体" w:hAnsi="宋体" w:eastAsia="宋体" w:cs="宋体"/>
                <w:color w:val="auto"/>
                <w:spacing w:val="2"/>
                <w:sz w:val="21"/>
                <w:szCs w:val="21"/>
                <w:highlight w:val="none"/>
                <w:lang w:eastAsia="zh-CN"/>
              </w:rPr>
            </w:pPr>
            <w:r>
              <w:rPr>
                <w:rFonts w:hint="eastAsia" w:ascii="宋体" w:hAnsi="宋体" w:eastAsia="宋体" w:cs="宋体"/>
                <w:color w:val="auto"/>
                <w:spacing w:val="2"/>
                <w:sz w:val="21"/>
                <w:szCs w:val="21"/>
                <w:highlight w:val="none"/>
                <w:lang w:val="en-US" w:eastAsia="zh-CN"/>
              </w:rPr>
              <w:t>椅</w:t>
            </w:r>
            <w:r>
              <w:rPr>
                <w:rFonts w:hint="eastAsia" w:ascii="宋体" w:hAnsi="宋体" w:eastAsia="宋体" w:cs="宋体"/>
                <w:color w:val="auto"/>
                <w:spacing w:val="2"/>
                <w:sz w:val="21"/>
                <w:szCs w:val="21"/>
                <w:highlight w:val="none"/>
                <w:lang w:eastAsia="zh-CN"/>
              </w:rPr>
              <w:t>架：钢制</w:t>
            </w:r>
          </w:p>
          <w:p w14:paraId="12826E26">
            <w:pPr>
              <w:pStyle w:val="13"/>
              <w:spacing w:before="76"/>
              <w:ind w:right="268" w:rightChars="0"/>
              <w:rPr>
                <w:rFonts w:hint="eastAsia" w:ascii="宋体" w:hAnsi="宋体" w:eastAsia="宋体" w:cs="宋体"/>
                <w:color w:val="auto"/>
                <w:spacing w:val="2"/>
                <w:sz w:val="21"/>
                <w:szCs w:val="21"/>
                <w:highlight w:val="none"/>
                <w:lang w:eastAsia="zh-CN"/>
              </w:rPr>
            </w:pPr>
            <w:r>
              <w:rPr>
                <w:rFonts w:hint="eastAsia" w:ascii="宋体" w:hAnsi="宋体" w:eastAsia="宋体" w:cs="宋体"/>
                <w:color w:val="auto"/>
                <w:spacing w:val="2"/>
                <w:sz w:val="21"/>
                <w:szCs w:val="21"/>
                <w:highlight w:val="none"/>
                <w:lang w:eastAsia="zh-CN"/>
              </w:rPr>
              <w:t>涂饰：喷粉</w:t>
            </w:r>
          </w:p>
          <w:p w14:paraId="77545E7B">
            <w:pPr>
              <w:pStyle w:val="13"/>
              <w:spacing w:before="76"/>
              <w:ind w:right="268" w:rightChars="0"/>
              <w:rPr>
                <w:rFonts w:hint="eastAsia" w:ascii="宋体" w:hAnsi="宋体" w:eastAsia="宋体" w:cs="宋体"/>
                <w:color w:val="auto"/>
                <w:spacing w:val="2"/>
                <w:sz w:val="21"/>
                <w:szCs w:val="21"/>
                <w:highlight w:val="none"/>
                <w:lang w:val="en-US" w:eastAsia="zh-CN"/>
              </w:rPr>
            </w:pPr>
            <w:r>
              <w:rPr>
                <w:rFonts w:hint="eastAsia" w:ascii="宋体" w:hAnsi="宋体" w:eastAsia="宋体" w:cs="宋体"/>
                <w:color w:val="auto"/>
                <w:spacing w:val="2"/>
                <w:sz w:val="21"/>
                <w:szCs w:val="21"/>
                <w:highlight w:val="none"/>
                <w:lang w:val="en-US" w:eastAsia="zh-CN"/>
              </w:rPr>
              <w:t>主要配件</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spacing w:val="2"/>
                <w:sz w:val="21"/>
                <w:szCs w:val="21"/>
                <w:highlight w:val="none"/>
                <w:lang w:val="en-US" w:eastAsia="zh-CN"/>
              </w:rPr>
              <w:t>回复机构</w:t>
            </w:r>
          </w:p>
        </w:tc>
        <w:tc>
          <w:tcPr>
            <w:tcW w:w="1447" w:type="pct"/>
            <w:vAlign w:val="center"/>
          </w:tcPr>
          <w:p w14:paraId="51C303AF">
            <w:pPr>
              <w:pStyle w:val="13"/>
              <w:spacing w:before="76"/>
              <w:ind w:right="268" w:rightChars="0"/>
              <w:rPr>
                <w:rFonts w:hint="eastAsia" w:ascii="宋体" w:hAnsi="宋体" w:eastAsia="宋体" w:cs="宋体"/>
                <w:color w:val="auto"/>
                <w:spacing w:val="2"/>
                <w:sz w:val="21"/>
                <w:szCs w:val="21"/>
                <w:highlight w:val="none"/>
                <w:lang w:eastAsia="zh-CN"/>
              </w:rPr>
            </w:pPr>
            <w:r>
              <w:rPr>
                <w:rFonts w:hint="eastAsia" w:ascii="宋体" w:hAnsi="宋体" w:eastAsia="宋体" w:cs="宋体"/>
                <w:color w:val="auto"/>
                <w:spacing w:val="2"/>
                <w:sz w:val="21"/>
                <w:szCs w:val="21"/>
                <w:highlight w:val="none"/>
                <w:lang w:eastAsia="zh-CN"/>
              </w:rPr>
              <w:t>1、面料：毛麻面料，亲肤透气，手感舒适</w:t>
            </w:r>
          </w:p>
          <w:p w14:paraId="55E44EB9">
            <w:pPr>
              <w:pStyle w:val="13"/>
              <w:spacing w:before="76"/>
              <w:ind w:right="268" w:rightChars="0"/>
              <w:rPr>
                <w:rFonts w:hint="eastAsia" w:ascii="宋体" w:hAnsi="宋体" w:eastAsia="宋体" w:cs="宋体"/>
                <w:color w:val="auto"/>
                <w:spacing w:val="2"/>
                <w:sz w:val="21"/>
                <w:szCs w:val="21"/>
                <w:highlight w:val="none"/>
                <w:lang w:eastAsia="zh-CN"/>
              </w:rPr>
            </w:pPr>
            <w:r>
              <w:rPr>
                <w:rFonts w:hint="eastAsia" w:ascii="宋体" w:hAnsi="宋体" w:eastAsia="宋体" w:cs="宋体"/>
                <w:color w:val="auto"/>
                <w:spacing w:val="2"/>
                <w:sz w:val="21"/>
                <w:szCs w:val="21"/>
                <w:highlight w:val="none"/>
                <w:lang w:eastAsia="zh-CN"/>
              </w:rPr>
              <w:t>2、海绵：高密度阻燃海绵，坐感舒适，久坐不变形</w:t>
            </w:r>
          </w:p>
          <w:p w14:paraId="2BDF0CD7">
            <w:pPr>
              <w:pStyle w:val="13"/>
              <w:spacing w:before="76"/>
              <w:ind w:right="268" w:rightChars="0"/>
              <w:rPr>
                <w:rFonts w:hint="eastAsia" w:ascii="宋体" w:hAnsi="宋体" w:eastAsia="宋体" w:cs="宋体"/>
                <w:color w:val="auto"/>
                <w:spacing w:val="2"/>
                <w:sz w:val="21"/>
                <w:szCs w:val="21"/>
                <w:highlight w:val="none"/>
                <w:lang w:eastAsia="zh-CN"/>
              </w:rPr>
            </w:pPr>
            <w:r>
              <w:rPr>
                <w:rFonts w:hint="eastAsia" w:ascii="宋体" w:hAnsi="宋体" w:eastAsia="宋体" w:cs="宋体"/>
                <w:color w:val="auto"/>
                <w:spacing w:val="2"/>
                <w:sz w:val="21"/>
                <w:szCs w:val="21"/>
                <w:highlight w:val="none"/>
                <w:lang w:eastAsia="zh-CN"/>
              </w:rPr>
              <w:t>3、背部外侧板：两块分体，采用实木多层板高温热压而成，表面贴实木木皮，清水油漆收边，边缘多层板纹理清晰，上部两侧导圆；高度360mm，两侧深度150mm。</w:t>
            </w:r>
          </w:p>
          <w:p w14:paraId="23B9AA8C">
            <w:pPr>
              <w:pStyle w:val="13"/>
              <w:spacing w:before="76"/>
              <w:ind w:right="268" w:rightChars="0"/>
              <w:rPr>
                <w:rFonts w:hint="eastAsia" w:ascii="宋体" w:hAnsi="宋体" w:eastAsia="宋体" w:cs="宋体"/>
                <w:color w:val="auto"/>
                <w:spacing w:val="2"/>
                <w:sz w:val="21"/>
                <w:szCs w:val="21"/>
                <w:highlight w:val="none"/>
                <w:lang w:eastAsia="zh-CN"/>
              </w:rPr>
            </w:pPr>
            <w:r>
              <w:rPr>
                <w:rFonts w:hint="eastAsia" w:ascii="宋体" w:hAnsi="宋体" w:eastAsia="宋体" w:cs="宋体"/>
                <w:color w:val="auto"/>
                <w:spacing w:val="2"/>
                <w:sz w:val="21"/>
                <w:szCs w:val="21"/>
                <w:highlight w:val="none"/>
                <w:lang w:eastAsia="zh-CN"/>
              </w:rPr>
              <w:t>4、右侧扶手，仿人体骨骼造型，圆弧形实木扶手面，表面做清水油漆，触感圆润舒适，宽度48mm，长度260mm，厚度12mm；颜色与背部外侧板一致。</w:t>
            </w:r>
          </w:p>
          <w:p w14:paraId="3C81A79A">
            <w:pPr>
              <w:pStyle w:val="13"/>
              <w:spacing w:before="76"/>
              <w:ind w:right="268" w:rightChars="0"/>
              <w:rPr>
                <w:rFonts w:hint="eastAsia" w:ascii="宋体" w:hAnsi="宋体" w:eastAsia="宋体" w:cs="宋体"/>
                <w:color w:val="auto"/>
                <w:spacing w:val="2"/>
                <w:sz w:val="21"/>
                <w:szCs w:val="21"/>
                <w:highlight w:val="none"/>
                <w:lang w:eastAsia="zh-CN"/>
              </w:rPr>
            </w:pPr>
            <w:r>
              <w:rPr>
                <w:rFonts w:hint="eastAsia" w:ascii="宋体" w:hAnsi="宋体" w:eastAsia="宋体" w:cs="宋体"/>
                <w:color w:val="auto"/>
                <w:spacing w:val="2"/>
                <w:sz w:val="21"/>
                <w:szCs w:val="21"/>
                <w:highlight w:val="none"/>
                <w:lang w:eastAsia="zh-CN"/>
              </w:rPr>
              <w:t>5、书写板：铝合金旋转装置；书写板采用黑色ABS材质，接触角导圆，坐人正前方深度收窄，符合人体工学；尺寸400*285mm，配置笔槽；写字板与座面高度差200mm。</w:t>
            </w:r>
          </w:p>
          <w:p w14:paraId="4CC3A4ED">
            <w:pPr>
              <w:pStyle w:val="13"/>
              <w:spacing w:before="76"/>
              <w:ind w:right="268" w:rightChars="0"/>
              <w:rPr>
                <w:rFonts w:hint="eastAsia" w:ascii="宋体" w:hAnsi="宋体" w:eastAsia="宋体" w:cs="宋体"/>
                <w:color w:val="auto"/>
                <w:spacing w:val="2"/>
                <w:sz w:val="21"/>
                <w:szCs w:val="21"/>
                <w:highlight w:val="none"/>
                <w:lang w:eastAsia="zh-CN"/>
              </w:rPr>
            </w:pPr>
            <w:r>
              <w:rPr>
                <w:rFonts w:hint="eastAsia" w:ascii="宋体" w:hAnsi="宋体" w:eastAsia="宋体" w:cs="宋体"/>
                <w:color w:val="auto"/>
                <w:spacing w:val="2"/>
                <w:sz w:val="21"/>
                <w:szCs w:val="21"/>
                <w:highlight w:val="none"/>
                <w:lang w:eastAsia="zh-CN"/>
              </w:rPr>
              <w:t>6、坐垫高度440mm，宽度4</w:t>
            </w:r>
            <w:r>
              <w:rPr>
                <w:rFonts w:hint="eastAsia" w:ascii="宋体" w:hAnsi="宋体" w:eastAsia="宋体" w:cs="宋体"/>
                <w:color w:val="auto"/>
                <w:spacing w:val="2"/>
                <w:sz w:val="21"/>
                <w:szCs w:val="21"/>
                <w:highlight w:val="none"/>
                <w:lang w:val="en-US" w:eastAsia="zh-CN"/>
              </w:rPr>
              <w:t>90</w:t>
            </w:r>
            <w:r>
              <w:rPr>
                <w:rFonts w:hint="eastAsia" w:ascii="宋体" w:hAnsi="宋体" w:eastAsia="宋体" w:cs="宋体"/>
                <w:color w:val="auto"/>
                <w:spacing w:val="2"/>
                <w:sz w:val="21"/>
                <w:szCs w:val="21"/>
                <w:highlight w:val="none"/>
                <w:lang w:eastAsia="zh-CN"/>
              </w:rPr>
              <w:t>mm，深度4</w:t>
            </w:r>
            <w:r>
              <w:rPr>
                <w:rFonts w:hint="eastAsia" w:ascii="宋体" w:hAnsi="宋体" w:eastAsia="宋体" w:cs="宋体"/>
                <w:color w:val="auto"/>
                <w:spacing w:val="2"/>
                <w:sz w:val="21"/>
                <w:szCs w:val="21"/>
                <w:highlight w:val="none"/>
                <w:lang w:val="en-US" w:eastAsia="zh-CN"/>
              </w:rPr>
              <w:t>5</w:t>
            </w:r>
            <w:r>
              <w:rPr>
                <w:rFonts w:hint="eastAsia" w:ascii="宋体" w:hAnsi="宋体" w:eastAsia="宋体" w:cs="宋体"/>
                <w:color w:val="auto"/>
                <w:spacing w:val="2"/>
                <w:sz w:val="21"/>
                <w:szCs w:val="21"/>
                <w:highlight w:val="none"/>
                <w:lang w:eastAsia="zh-CN"/>
              </w:rPr>
              <w:t>5mm；靠背高度3</w:t>
            </w:r>
            <w:r>
              <w:rPr>
                <w:rFonts w:hint="eastAsia" w:ascii="宋体" w:hAnsi="宋体" w:eastAsia="宋体" w:cs="宋体"/>
                <w:color w:val="auto"/>
                <w:spacing w:val="2"/>
                <w:sz w:val="21"/>
                <w:szCs w:val="21"/>
                <w:highlight w:val="none"/>
                <w:lang w:val="en-US" w:eastAsia="zh-CN"/>
              </w:rPr>
              <w:t>05</w:t>
            </w:r>
            <w:r>
              <w:rPr>
                <w:rFonts w:hint="eastAsia" w:ascii="宋体" w:hAnsi="宋体" w:eastAsia="宋体" w:cs="宋体"/>
                <w:color w:val="auto"/>
                <w:spacing w:val="2"/>
                <w:sz w:val="21"/>
                <w:szCs w:val="21"/>
                <w:highlight w:val="none"/>
                <w:lang w:eastAsia="zh-CN"/>
              </w:rPr>
              <w:t>mm，宽度500mm；</w:t>
            </w:r>
          </w:p>
          <w:p w14:paraId="08867DFD">
            <w:pPr>
              <w:pStyle w:val="13"/>
              <w:spacing w:before="76"/>
              <w:ind w:right="268" w:rightChars="0"/>
              <w:rPr>
                <w:rFonts w:hint="eastAsia" w:ascii="宋体" w:hAnsi="宋体" w:eastAsia="宋体" w:cs="宋体"/>
                <w:color w:val="auto"/>
                <w:spacing w:val="2"/>
                <w:sz w:val="21"/>
                <w:szCs w:val="21"/>
                <w:highlight w:val="none"/>
                <w:lang w:eastAsia="zh-CN"/>
              </w:rPr>
            </w:pPr>
            <w:r>
              <w:rPr>
                <w:rFonts w:hint="eastAsia" w:ascii="宋体" w:hAnsi="宋体" w:eastAsia="宋体" w:cs="宋体"/>
                <w:color w:val="auto"/>
                <w:spacing w:val="2"/>
                <w:sz w:val="21"/>
                <w:szCs w:val="21"/>
                <w:highlight w:val="none"/>
                <w:lang w:eastAsia="zh-CN"/>
              </w:rPr>
              <w:t>7、配置钢制水杯架</w:t>
            </w:r>
          </w:p>
          <w:p w14:paraId="61E0348A">
            <w:pPr>
              <w:pStyle w:val="13"/>
              <w:spacing w:before="76"/>
              <w:ind w:right="268" w:rightChars="0"/>
              <w:rPr>
                <w:rFonts w:hint="eastAsia" w:ascii="宋体" w:hAnsi="宋体" w:eastAsia="宋体" w:cs="宋体"/>
                <w:color w:val="auto"/>
                <w:spacing w:val="2"/>
                <w:sz w:val="21"/>
                <w:szCs w:val="21"/>
                <w:highlight w:val="none"/>
                <w:lang w:eastAsia="zh-CN"/>
              </w:rPr>
            </w:pPr>
            <w:r>
              <w:rPr>
                <w:rFonts w:hint="eastAsia" w:ascii="宋体" w:hAnsi="宋体" w:eastAsia="宋体" w:cs="宋体"/>
                <w:color w:val="auto"/>
                <w:spacing w:val="2"/>
                <w:sz w:val="21"/>
                <w:szCs w:val="21"/>
                <w:highlight w:val="none"/>
                <w:lang w:eastAsia="zh-CN"/>
              </w:rPr>
              <w:t>8、椅子整体可360度旋转且自动复位</w:t>
            </w:r>
          </w:p>
          <w:p w14:paraId="05337568">
            <w:pPr>
              <w:pStyle w:val="13"/>
              <w:spacing w:before="76"/>
              <w:ind w:right="268" w:rightChars="0"/>
              <w:rPr>
                <w:rFonts w:hint="eastAsia" w:ascii="宋体" w:hAnsi="宋体" w:eastAsia="宋体" w:cs="宋体"/>
                <w:color w:val="auto"/>
                <w:spacing w:val="2"/>
                <w:sz w:val="21"/>
                <w:szCs w:val="21"/>
                <w:highlight w:val="none"/>
                <w:lang w:eastAsia="zh-CN"/>
              </w:rPr>
            </w:pPr>
            <w:r>
              <w:rPr>
                <w:rFonts w:hint="eastAsia" w:ascii="宋体" w:hAnsi="宋体" w:eastAsia="宋体" w:cs="宋体"/>
                <w:color w:val="auto"/>
                <w:spacing w:val="2"/>
                <w:sz w:val="21"/>
                <w:szCs w:val="21"/>
                <w:highlight w:val="none"/>
                <w:lang w:eastAsia="zh-CN"/>
              </w:rPr>
              <w:t>9、底部钢制立柱直径≥70mm，结实稳固，配置钢制圆形装饰盖</w:t>
            </w:r>
          </w:p>
          <w:p w14:paraId="7295F386">
            <w:pPr>
              <w:pStyle w:val="13"/>
              <w:spacing w:before="76"/>
              <w:ind w:right="268" w:rightChars="0"/>
              <w:rPr>
                <w:rFonts w:hint="eastAsia" w:ascii="宋体" w:hAnsi="宋体" w:eastAsia="宋体" w:cs="宋体"/>
                <w:color w:val="auto"/>
                <w:spacing w:val="2"/>
                <w:sz w:val="21"/>
                <w:szCs w:val="21"/>
                <w:highlight w:val="none"/>
                <w:lang w:val="en-US" w:eastAsia="zh-CN"/>
              </w:rPr>
            </w:pPr>
            <w:r>
              <w:rPr>
                <w:rFonts w:hint="eastAsia" w:ascii="宋体" w:hAnsi="宋体" w:eastAsia="宋体" w:cs="宋体"/>
                <w:color w:val="auto"/>
                <w:spacing w:val="2"/>
                <w:sz w:val="21"/>
                <w:szCs w:val="21"/>
                <w:highlight w:val="none"/>
                <w:lang w:eastAsia="zh-CN"/>
              </w:rPr>
              <w:t>10、</w:t>
            </w:r>
            <w:r>
              <w:rPr>
                <w:rFonts w:hint="eastAsia" w:cs="宋体"/>
                <w:color w:val="auto"/>
                <w:spacing w:val="2"/>
                <w:sz w:val="21"/>
                <w:szCs w:val="21"/>
                <w:highlight w:val="none"/>
                <w:lang w:val="en-US" w:eastAsia="zh-CN"/>
              </w:rPr>
              <w:t>样品颜色：深灰色钢架，浅色面料</w:t>
            </w:r>
            <w:r>
              <w:rPr>
                <w:rFonts w:hint="eastAsia" w:ascii="宋体" w:hAnsi="宋体" w:eastAsia="宋体" w:cs="宋体"/>
                <w:color w:val="auto"/>
                <w:spacing w:val="2"/>
                <w:sz w:val="21"/>
                <w:szCs w:val="21"/>
                <w:highlight w:val="none"/>
                <w:lang w:eastAsia="zh-CN"/>
              </w:rPr>
              <w:t>。</w:t>
            </w:r>
          </w:p>
        </w:tc>
      </w:tr>
    </w:tbl>
    <w:p w14:paraId="315C006B">
      <w:pPr>
        <w:spacing w:line="360" w:lineRule="auto"/>
        <w:ind w:firstLine="0" w:firstLineChars="0"/>
        <w:rPr>
          <w:rFonts w:hint="eastAsia" w:ascii="宋体" w:hAnsi="宋体" w:eastAsia="宋体" w:cs="宋体"/>
          <w:b w:val="0"/>
          <w:bCs w:val="0"/>
          <w:sz w:val="24"/>
          <w:szCs w:val="24"/>
          <w:highlight w:val="none"/>
          <w:lang w:eastAsia="zh-CN"/>
        </w:rPr>
      </w:pPr>
      <w:r>
        <w:rPr>
          <w:rFonts w:hint="eastAsia" w:ascii="宋体" w:hAnsi="宋体" w:cs="宋体"/>
          <w:b w:val="0"/>
          <w:bCs w:val="0"/>
          <w:sz w:val="24"/>
          <w:szCs w:val="24"/>
          <w:highlight w:val="none"/>
          <w:lang w:eastAsia="zh-CN"/>
        </w:rPr>
        <w:t>说明</w:t>
      </w:r>
      <w:r>
        <w:rPr>
          <w:rFonts w:hint="eastAsia" w:ascii="宋体" w:hAnsi="宋体" w:eastAsia="宋体" w:cs="宋体"/>
          <w:b w:val="0"/>
          <w:bCs w:val="0"/>
          <w:sz w:val="24"/>
          <w:szCs w:val="24"/>
          <w:highlight w:val="none"/>
          <w:lang w:eastAsia="zh-CN"/>
        </w:rPr>
        <w:t>：</w:t>
      </w:r>
    </w:p>
    <w:p w14:paraId="4AEEA537">
      <w:pPr>
        <w:spacing w:line="360" w:lineRule="auto"/>
        <w:ind w:firstLine="480" w:firstLineChars="200"/>
        <w:rPr>
          <w:rFonts w:hint="eastAsia" w:ascii="宋体" w:hAnsi="宋体" w:cs="宋体"/>
          <w:b w:val="0"/>
          <w:bCs w:val="0"/>
          <w:sz w:val="24"/>
          <w:szCs w:val="24"/>
          <w:highlight w:val="none"/>
          <w:lang w:eastAsia="zh-CN"/>
        </w:rPr>
      </w:pPr>
      <w:r>
        <w:rPr>
          <w:rFonts w:hint="eastAsia" w:ascii="宋体" w:hAnsi="宋体" w:cs="宋体"/>
          <w:b w:val="0"/>
          <w:bCs w:val="0"/>
          <w:sz w:val="24"/>
          <w:szCs w:val="24"/>
          <w:highlight w:val="none"/>
          <w:lang w:eastAsia="zh-CN"/>
        </w:rPr>
        <w:t>（</w:t>
      </w:r>
      <w:r>
        <w:rPr>
          <w:rFonts w:hint="eastAsia" w:ascii="宋体" w:hAnsi="宋体" w:cs="宋体"/>
          <w:b w:val="0"/>
          <w:bCs w:val="0"/>
          <w:sz w:val="24"/>
          <w:szCs w:val="24"/>
          <w:highlight w:val="none"/>
          <w:lang w:val="en-US" w:eastAsia="zh-CN"/>
        </w:rPr>
        <w:t>1</w:t>
      </w:r>
      <w:r>
        <w:rPr>
          <w:rFonts w:hint="eastAsia" w:ascii="宋体" w:hAnsi="宋体" w:cs="宋体"/>
          <w:b w:val="0"/>
          <w:bCs w:val="0"/>
          <w:sz w:val="24"/>
          <w:szCs w:val="24"/>
          <w:highlight w:val="none"/>
          <w:lang w:eastAsia="zh-CN"/>
        </w:rPr>
        <w:t>）投标方投标产品必须执行现行国家强制性标准。采购需求内所涉及到的标准与规范如有修订或被替代，</w:t>
      </w:r>
      <w:r>
        <w:rPr>
          <w:rFonts w:hint="eastAsia" w:ascii="宋体" w:hAnsi="宋体" w:eastAsia="宋体" w:cs="宋体"/>
          <w:b w:val="0"/>
          <w:bCs w:val="0"/>
          <w:sz w:val="24"/>
          <w:szCs w:val="24"/>
          <w:highlight w:val="none"/>
          <w:lang w:eastAsia="zh-CN"/>
        </w:rPr>
        <w:t>应以最新的标准规范</w:t>
      </w:r>
      <w:r>
        <w:rPr>
          <w:rFonts w:hint="eastAsia" w:ascii="宋体" w:hAnsi="宋体" w:cs="宋体"/>
          <w:b w:val="0"/>
          <w:bCs w:val="0"/>
          <w:sz w:val="24"/>
          <w:szCs w:val="24"/>
          <w:highlight w:val="none"/>
          <w:lang w:eastAsia="zh-CN"/>
        </w:rPr>
        <w:t>为准。</w:t>
      </w:r>
    </w:p>
    <w:p w14:paraId="007C895E">
      <w:pPr>
        <w:spacing w:line="360" w:lineRule="auto"/>
        <w:ind w:firstLine="480" w:firstLineChars="200"/>
        <w:rPr>
          <w:rFonts w:hint="eastAsia" w:ascii="宋体" w:hAnsi="宋体" w:eastAsia="宋体" w:cs="宋体"/>
          <w:b w:val="0"/>
          <w:bCs w:val="0"/>
          <w:sz w:val="24"/>
          <w:szCs w:val="24"/>
          <w:highlight w:val="none"/>
          <w:lang w:eastAsia="zh-CN"/>
        </w:rPr>
      </w:pPr>
      <w:r>
        <w:rPr>
          <w:rFonts w:hint="eastAsia" w:ascii="宋体" w:hAnsi="宋体" w:cs="宋体"/>
          <w:b w:val="0"/>
          <w:bCs w:val="0"/>
          <w:sz w:val="24"/>
          <w:szCs w:val="24"/>
          <w:highlight w:val="none"/>
          <w:lang w:eastAsia="zh-CN"/>
        </w:rPr>
        <w:t>（</w:t>
      </w:r>
      <w:r>
        <w:rPr>
          <w:rFonts w:hint="eastAsia" w:ascii="宋体" w:hAnsi="宋体" w:cs="宋体"/>
          <w:b w:val="0"/>
          <w:bCs w:val="0"/>
          <w:sz w:val="24"/>
          <w:szCs w:val="24"/>
          <w:highlight w:val="none"/>
          <w:lang w:val="en-US" w:eastAsia="zh-CN"/>
        </w:rPr>
        <w:t>2</w:t>
      </w:r>
      <w:r>
        <w:rPr>
          <w:rFonts w:hint="eastAsia" w:ascii="宋体" w:hAnsi="宋体" w:cs="宋体"/>
          <w:b w:val="0"/>
          <w:bCs w:val="0"/>
          <w:sz w:val="24"/>
          <w:szCs w:val="24"/>
          <w:highlight w:val="none"/>
          <w:lang w:eastAsia="zh-CN"/>
        </w:rPr>
        <w:t>）</w:t>
      </w:r>
      <w:r>
        <w:rPr>
          <w:rFonts w:hint="eastAsia" w:ascii="宋体" w:hAnsi="宋体" w:eastAsia="宋体" w:cs="宋体"/>
          <w:b w:val="0"/>
          <w:bCs w:val="0"/>
          <w:sz w:val="24"/>
          <w:szCs w:val="24"/>
          <w:highlight w:val="none"/>
          <w:lang w:eastAsia="zh-CN"/>
        </w:rPr>
        <w:t>投标方应对投标货物品牌、尺寸规格、颜色、材料、质量、性能等作出说明，提供所投产品的技术参数偏离表，按实际情况注明以上清单产品各项技术参数偏离情况（正偏离/满足/负偏离），技术要求偏离表不能违背真实的参数和指标</w:t>
      </w:r>
      <w:r>
        <w:rPr>
          <w:rFonts w:hint="eastAsia" w:ascii="宋体" w:hAnsi="宋体" w:cs="宋体"/>
          <w:b w:val="0"/>
          <w:bCs w:val="0"/>
          <w:sz w:val="24"/>
          <w:szCs w:val="24"/>
          <w:highlight w:val="none"/>
          <w:lang w:eastAsia="zh-CN"/>
        </w:rPr>
        <w:t>；</w:t>
      </w:r>
    </w:p>
    <w:p w14:paraId="2C74DAAF">
      <w:pPr>
        <w:spacing w:line="360" w:lineRule="auto"/>
        <w:ind w:firstLine="480" w:firstLineChars="200"/>
        <w:rPr>
          <w:rFonts w:hint="eastAsia" w:ascii="宋体" w:hAnsi="宋体" w:cs="宋体"/>
          <w:b w:val="0"/>
          <w:bCs w:val="0"/>
          <w:sz w:val="24"/>
          <w:szCs w:val="24"/>
          <w:highlight w:val="none"/>
          <w:lang w:eastAsia="zh-CN"/>
        </w:rPr>
      </w:pPr>
      <w:r>
        <w:rPr>
          <w:rFonts w:hint="eastAsia" w:ascii="宋体" w:hAnsi="宋体" w:cs="宋体"/>
          <w:b w:val="0"/>
          <w:bCs w:val="0"/>
          <w:sz w:val="24"/>
          <w:szCs w:val="24"/>
          <w:highlight w:val="none"/>
          <w:lang w:eastAsia="zh-CN"/>
        </w:rPr>
        <w:t>（</w:t>
      </w:r>
      <w:r>
        <w:rPr>
          <w:rFonts w:hint="eastAsia" w:ascii="宋体" w:hAnsi="宋体" w:cs="宋体"/>
          <w:b w:val="0"/>
          <w:bCs w:val="0"/>
          <w:sz w:val="24"/>
          <w:szCs w:val="24"/>
          <w:highlight w:val="none"/>
          <w:lang w:val="en-US" w:eastAsia="zh-CN"/>
        </w:rPr>
        <w:t>3</w:t>
      </w:r>
      <w:r>
        <w:rPr>
          <w:rFonts w:hint="eastAsia" w:ascii="宋体" w:hAnsi="宋体" w:cs="宋体"/>
          <w:b w:val="0"/>
          <w:bCs w:val="0"/>
          <w:sz w:val="24"/>
          <w:szCs w:val="24"/>
          <w:highlight w:val="none"/>
          <w:lang w:eastAsia="zh-CN"/>
        </w:rPr>
        <w:t>）表中指出的工艺、材料和货物的标准以及参照的技术参数或图片仅起说明作用，并没有任何限制性和排他性，响应方在投标中可以选用其他替代标准或技术参数，但这些替代应以不影响产品质量或功能实现为前提；</w:t>
      </w:r>
    </w:p>
    <w:p w14:paraId="19C372BB">
      <w:pPr>
        <w:spacing w:line="360" w:lineRule="auto"/>
        <w:ind w:firstLine="480" w:firstLineChars="200"/>
        <w:rPr>
          <w:rFonts w:hint="eastAsia" w:ascii="宋体" w:hAnsi="宋体" w:eastAsia="宋体" w:cs="宋体"/>
          <w:b w:val="0"/>
          <w:bCs w:val="0"/>
          <w:sz w:val="24"/>
          <w:szCs w:val="24"/>
          <w:highlight w:val="none"/>
          <w:lang w:eastAsia="zh-CN"/>
        </w:rPr>
      </w:pPr>
      <w:r>
        <w:rPr>
          <w:rFonts w:hint="eastAsia" w:ascii="宋体" w:hAnsi="宋体" w:cs="宋体"/>
          <w:b w:val="0"/>
          <w:bCs w:val="0"/>
          <w:sz w:val="24"/>
          <w:szCs w:val="24"/>
          <w:highlight w:val="none"/>
          <w:lang w:eastAsia="zh-CN"/>
        </w:rPr>
        <w:t>（</w:t>
      </w:r>
      <w:r>
        <w:rPr>
          <w:rFonts w:hint="eastAsia" w:ascii="宋体" w:hAnsi="宋体" w:cs="宋体"/>
          <w:b w:val="0"/>
          <w:bCs w:val="0"/>
          <w:sz w:val="24"/>
          <w:szCs w:val="24"/>
          <w:highlight w:val="none"/>
          <w:lang w:val="en-US" w:eastAsia="zh-CN"/>
        </w:rPr>
        <w:t>4</w:t>
      </w:r>
      <w:r>
        <w:rPr>
          <w:rFonts w:hint="eastAsia" w:ascii="宋体" w:hAnsi="宋体" w:cs="宋体"/>
          <w:b w:val="0"/>
          <w:bCs w:val="0"/>
          <w:sz w:val="24"/>
          <w:szCs w:val="24"/>
          <w:highlight w:val="none"/>
          <w:lang w:eastAsia="zh-CN"/>
        </w:rPr>
        <w:t>）</w:t>
      </w:r>
      <w:r>
        <w:rPr>
          <w:rFonts w:hint="eastAsia" w:ascii="宋体" w:hAnsi="宋体" w:eastAsia="宋体" w:cs="宋体"/>
          <w:b w:val="0"/>
          <w:bCs w:val="0"/>
          <w:sz w:val="24"/>
          <w:szCs w:val="24"/>
          <w:highlight w:val="none"/>
          <w:lang w:eastAsia="zh-CN"/>
        </w:rPr>
        <w:t>所有产品，</w:t>
      </w:r>
      <w:r>
        <w:rPr>
          <w:rFonts w:hint="eastAsia" w:ascii="宋体" w:hAnsi="宋体" w:cs="宋体"/>
          <w:b w:val="0"/>
          <w:bCs w:val="0"/>
          <w:sz w:val="24"/>
          <w:szCs w:val="24"/>
          <w:highlight w:val="none"/>
          <w:lang w:eastAsia="zh-CN"/>
        </w:rPr>
        <w:t>中标后</w:t>
      </w:r>
      <w:r>
        <w:rPr>
          <w:rFonts w:hint="eastAsia" w:ascii="宋体" w:hAnsi="宋体" w:eastAsia="宋体" w:cs="宋体"/>
          <w:b w:val="0"/>
          <w:bCs w:val="0"/>
          <w:sz w:val="24"/>
          <w:szCs w:val="24"/>
          <w:highlight w:val="none"/>
          <w:lang w:eastAsia="zh-CN"/>
        </w:rPr>
        <w:t>均需经</w:t>
      </w:r>
      <w:r>
        <w:rPr>
          <w:rFonts w:hint="eastAsia" w:ascii="宋体" w:hAnsi="宋体" w:cs="宋体"/>
          <w:b w:val="0"/>
          <w:bCs w:val="0"/>
          <w:sz w:val="24"/>
          <w:szCs w:val="24"/>
          <w:highlight w:val="none"/>
          <w:lang w:eastAsia="zh-CN"/>
        </w:rPr>
        <w:t>采购人</w:t>
      </w:r>
      <w:r>
        <w:rPr>
          <w:rFonts w:hint="eastAsia" w:ascii="宋体" w:hAnsi="宋体" w:eastAsia="宋体" w:cs="宋体"/>
          <w:b w:val="0"/>
          <w:bCs w:val="0"/>
          <w:sz w:val="24"/>
          <w:szCs w:val="24"/>
          <w:highlight w:val="none"/>
          <w:lang w:eastAsia="zh-CN"/>
        </w:rPr>
        <w:t>确认最终的</w:t>
      </w:r>
      <w:r>
        <w:rPr>
          <w:rFonts w:hint="eastAsia" w:ascii="宋体" w:hAnsi="宋体" w:cs="宋体"/>
          <w:b w:val="0"/>
          <w:bCs w:val="0"/>
          <w:sz w:val="24"/>
          <w:szCs w:val="24"/>
          <w:highlight w:val="none"/>
          <w:lang w:eastAsia="zh-CN"/>
        </w:rPr>
        <w:t>颜色和式样</w:t>
      </w:r>
      <w:r>
        <w:rPr>
          <w:rFonts w:hint="eastAsia" w:ascii="宋体" w:hAnsi="宋体" w:eastAsia="宋体" w:cs="宋体"/>
          <w:b w:val="0"/>
          <w:bCs w:val="0"/>
          <w:sz w:val="24"/>
          <w:szCs w:val="24"/>
          <w:highlight w:val="none"/>
          <w:lang w:eastAsia="zh-CN"/>
        </w:rPr>
        <w:t>方可采购或制作</w:t>
      </w:r>
      <w:r>
        <w:rPr>
          <w:rFonts w:hint="eastAsia" w:ascii="宋体" w:hAnsi="宋体" w:cs="宋体"/>
          <w:b w:val="0"/>
          <w:bCs w:val="0"/>
          <w:sz w:val="24"/>
          <w:szCs w:val="24"/>
          <w:highlight w:val="none"/>
          <w:lang w:eastAsia="zh-CN"/>
        </w:rPr>
        <w:t>，且不因具体颜色或样式的合理调整而改变，报价时应综合考虑该因素；</w:t>
      </w:r>
    </w:p>
    <w:p w14:paraId="42CE3E32">
      <w:pPr>
        <w:spacing w:line="360" w:lineRule="auto"/>
        <w:ind w:firstLine="480" w:firstLineChars="200"/>
        <w:rPr>
          <w:rFonts w:hint="eastAsia" w:ascii="宋体" w:hAnsi="宋体" w:cs="宋体"/>
          <w:b w:val="0"/>
          <w:bCs w:val="0"/>
          <w:sz w:val="24"/>
          <w:szCs w:val="24"/>
          <w:highlight w:val="none"/>
          <w:lang w:eastAsia="zh-CN"/>
        </w:rPr>
      </w:pPr>
      <w:r>
        <w:rPr>
          <w:rFonts w:hint="eastAsia" w:ascii="宋体" w:hAnsi="宋体" w:cs="宋体"/>
          <w:b w:val="0"/>
          <w:bCs w:val="0"/>
          <w:sz w:val="24"/>
          <w:szCs w:val="24"/>
          <w:highlight w:val="none"/>
          <w:lang w:eastAsia="zh-CN"/>
        </w:rPr>
        <w:t>（</w:t>
      </w:r>
      <w:r>
        <w:rPr>
          <w:rFonts w:hint="eastAsia" w:ascii="宋体" w:hAnsi="宋体" w:cs="宋体"/>
          <w:b w:val="0"/>
          <w:bCs w:val="0"/>
          <w:sz w:val="24"/>
          <w:szCs w:val="24"/>
          <w:highlight w:val="none"/>
          <w:lang w:val="en-US" w:eastAsia="zh-CN"/>
        </w:rPr>
        <w:t>5</w:t>
      </w:r>
      <w:r>
        <w:rPr>
          <w:rFonts w:hint="eastAsia" w:ascii="宋体" w:hAnsi="宋体" w:cs="宋体"/>
          <w:b w:val="0"/>
          <w:bCs w:val="0"/>
          <w:sz w:val="24"/>
          <w:szCs w:val="24"/>
          <w:highlight w:val="none"/>
          <w:lang w:eastAsia="zh-CN"/>
        </w:rPr>
        <w:t>）若表中提到成品质量检测标准，则其仅作为中标后的履约验收依据，供应商投标时可以不提供相应证明材料。</w:t>
      </w:r>
    </w:p>
    <w:p w14:paraId="0CE7218E">
      <w:pPr>
        <w:spacing w:before="123" w:line="360" w:lineRule="auto"/>
        <w:ind w:firstLine="0" w:firstLineChars="0"/>
        <w:outlineLvl w:val="6"/>
        <w:rPr>
          <w:rFonts w:hint="eastAsia" w:ascii="宋体" w:hAnsi="宋体" w:eastAsia="宋体" w:cs="宋体"/>
          <w:b/>
          <w:bCs/>
          <w:color w:val="auto"/>
          <w:sz w:val="24"/>
          <w:szCs w:val="24"/>
          <w:highlight w:val="none"/>
          <w:lang w:eastAsia="zh-CN"/>
        </w:rPr>
      </w:pPr>
    </w:p>
    <w:p w14:paraId="38B697C0">
      <w:pPr>
        <w:spacing w:before="123" w:line="360" w:lineRule="auto"/>
        <w:outlineLvl w:val="6"/>
        <w:rPr>
          <w:rFonts w:hint="eastAsia" w:ascii="宋体" w:hAnsi="宋体" w:eastAsia="宋体" w:cs="宋体"/>
          <w:color w:val="auto"/>
          <w:sz w:val="24"/>
          <w:szCs w:val="24"/>
          <w:highlight w:val="none"/>
          <w:lang w:eastAsia="zh-CN"/>
        </w:rPr>
      </w:pPr>
      <w:r>
        <w:rPr>
          <w:rFonts w:hint="eastAsia" w:ascii="宋体" w:hAnsi="宋体" w:eastAsia="宋体" w:cs="宋体"/>
          <w:b/>
          <w:bCs/>
          <w:color w:val="auto"/>
          <w:sz w:val="24"/>
          <w:szCs w:val="24"/>
          <w:highlight w:val="none"/>
          <w:lang w:eastAsia="zh-CN"/>
        </w:rPr>
        <w:t>四、材料要求</w:t>
      </w:r>
    </w:p>
    <w:p w14:paraId="047F95CC">
      <w:pPr>
        <w:pStyle w:val="5"/>
        <w:spacing w:line="240" w:lineRule="auto"/>
        <w:ind w:firstLine="0" w:firstLineChars="0"/>
        <w:rPr>
          <w:rFonts w:hint="eastAsia" w:ascii="宋体" w:hAnsi="宋体" w:eastAsia="宋体" w:cs="宋体"/>
          <w:b/>
          <w:bCs/>
          <w:color w:val="auto"/>
          <w:sz w:val="24"/>
          <w:szCs w:val="24"/>
          <w:highlight w:val="none"/>
          <w:lang w:eastAsia="zh-CN"/>
        </w:rPr>
      </w:pPr>
      <w:r>
        <w:rPr>
          <w:rFonts w:hint="eastAsia" w:ascii="宋体" w:hAnsi="宋体" w:eastAsia="宋体" w:cs="宋体"/>
          <w:color w:val="auto"/>
          <w:sz w:val="24"/>
          <w:szCs w:val="24"/>
          <w:highlight w:val="none"/>
          <w:lang w:eastAsia="zh-CN"/>
        </w:rPr>
        <w:t>本项目采用的材料需符合以下要求：：</w:t>
      </w:r>
    </w:p>
    <w:p w14:paraId="795CC2F7">
      <w:pPr>
        <w:numPr>
          <w:ilvl w:val="0"/>
          <w:numId w:val="3"/>
        </w:numPr>
        <w:spacing w:line="360" w:lineRule="auto"/>
        <w:ind w:firstLine="420" w:firstLineChars="200"/>
        <w:rPr>
          <w:rFonts w:hint="eastAsia" w:ascii="宋体" w:hAnsi="宋体" w:eastAsia="宋体" w:cs="宋体"/>
          <w:highlight w:val="none"/>
          <w:lang w:eastAsia="zh-CN"/>
        </w:rPr>
      </w:pPr>
      <w:r>
        <w:rPr>
          <w:rFonts w:hint="eastAsia" w:ascii="宋体" w:hAnsi="宋体" w:eastAsia="宋体" w:cs="宋体"/>
          <w:highlight w:val="none"/>
          <w:lang w:eastAsia="zh-CN"/>
        </w:rPr>
        <w:t>钢板：</w:t>
      </w:r>
    </w:p>
    <w:p w14:paraId="2C2AEE8B">
      <w:pPr>
        <w:numPr>
          <w:ilvl w:val="-1"/>
          <w:numId w:val="0"/>
        </w:numPr>
        <w:spacing w:line="360" w:lineRule="auto"/>
        <w:ind w:firstLine="420" w:firstLineChars="0"/>
        <w:rPr>
          <w:rFonts w:hint="eastAsia" w:ascii="宋体" w:hAnsi="宋体" w:eastAsia="宋体" w:cs="宋体"/>
          <w:highlight w:val="none"/>
          <w:lang w:eastAsia="zh-CN"/>
        </w:rPr>
      </w:pPr>
      <w:r>
        <w:rPr>
          <w:rFonts w:hint="eastAsia" w:ascii="宋体" w:hAnsi="宋体" w:eastAsia="宋体" w:cs="宋体"/>
          <w:highlight w:val="none"/>
          <w:lang w:eastAsia="zh-CN"/>
        </w:rPr>
        <w:t>符合GB/T 3325标准，外观性能-金属件（</w:t>
      </w:r>
      <w:r>
        <w:rPr>
          <w:rFonts w:hint="eastAsia" w:ascii="宋体" w:hAnsi="宋体" w:eastAsia="宋体" w:cs="宋体"/>
          <w:highlight w:val="none"/>
          <w:lang w:val="en-US" w:eastAsia="zh-CN"/>
        </w:rPr>
        <w:t>冲压件、喷漆塑涂层）检测合格</w:t>
      </w:r>
      <w:r>
        <w:rPr>
          <w:rFonts w:hint="eastAsia" w:ascii="宋体" w:hAnsi="宋体" w:eastAsia="宋体" w:cs="宋体"/>
          <w:highlight w:val="none"/>
          <w:lang w:eastAsia="zh-CN"/>
        </w:rPr>
        <w:t>；</w:t>
      </w:r>
    </w:p>
    <w:p w14:paraId="58314BE6">
      <w:pPr>
        <w:numPr>
          <w:ilvl w:val="-1"/>
          <w:numId w:val="0"/>
        </w:numPr>
        <w:spacing w:line="360" w:lineRule="auto"/>
        <w:ind w:firstLine="420" w:firstLineChars="0"/>
        <w:rPr>
          <w:rFonts w:hint="eastAsia" w:ascii="宋体" w:hAnsi="宋体" w:eastAsia="宋体" w:cs="宋体"/>
          <w:highlight w:val="none"/>
          <w:lang w:eastAsia="zh-CN"/>
        </w:rPr>
      </w:pPr>
      <w:r>
        <w:rPr>
          <w:rFonts w:hint="eastAsia" w:ascii="宋体" w:hAnsi="宋体" w:eastAsia="宋体" w:cs="宋体"/>
          <w:highlight w:val="none"/>
          <w:lang w:eastAsia="zh-CN"/>
        </w:rPr>
        <w:t>符合QB/T 38</w:t>
      </w:r>
      <w:r>
        <w:rPr>
          <w:rFonts w:hint="eastAsia" w:ascii="宋体" w:hAnsi="宋体" w:eastAsia="宋体" w:cs="宋体"/>
          <w:highlight w:val="none"/>
          <w:lang w:val="en-US" w:eastAsia="zh-CN"/>
        </w:rPr>
        <w:t>27</w:t>
      </w:r>
      <w:r>
        <w:rPr>
          <w:rFonts w:hint="eastAsia" w:ascii="宋体" w:hAnsi="宋体" w:eastAsia="宋体" w:cs="宋体"/>
          <w:highlight w:val="none"/>
          <w:lang w:eastAsia="zh-CN"/>
        </w:rPr>
        <w:t>、QB/T 38</w:t>
      </w:r>
      <w:r>
        <w:rPr>
          <w:rFonts w:hint="eastAsia" w:ascii="宋体" w:hAnsi="宋体" w:eastAsia="宋体" w:cs="宋体"/>
          <w:highlight w:val="none"/>
          <w:lang w:val="en-US" w:eastAsia="zh-CN"/>
        </w:rPr>
        <w:t>32</w:t>
      </w:r>
      <w:r>
        <w:rPr>
          <w:rFonts w:hint="eastAsia" w:ascii="宋体" w:hAnsi="宋体" w:eastAsia="宋体" w:cs="宋体"/>
          <w:highlight w:val="none"/>
          <w:lang w:eastAsia="zh-CN"/>
        </w:rPr>
        <w:t>标准</w:t>
      </w:r>
      <w:r>
        <w:rPr>
          <w:rFonts w:hint="eastAsia" w:ascii="宋体" w:hAnsi="宋体" w:eastAsia="宋体" w:cs="宋体"/>
          <w:highlight w:val="none"/>
          <w:lang w:val="en-US" w:eastAsia="zh-CN"/>
        </w:rPr>
        <w:t>，乙酸盐雾96H-耐腐蚀等级达到10级</w:t>
      </w:r>
      <w:r>
        <w:rPr>
          <w:rFonts w:hint="eastAsia" w:ascii="宋体" w:hAnsi="宋体" w:eastAsia="宋体" w:cs="宋体"/>
          <w:highlight w:val="none"/>
          <w:lang w:eastAsia="zh-CN"/>
        </w:rPr>
        <w:t>；</w:t>
      </w:r>
    </w:p>
    <w:p w14:paraId="4BA0AB1B">
      <w:pPr>
        <w:numPr>
          <w:ilvl w:val="-1"/>
          <w:numId w:val="0"/>
        </w:numPr>
        <w:spacing w:line="360" w:lineRule="auto"/>
        <w:ind w:firstLine="420" w:firstLineChars="0"/>
        <w:rPr>
          <w:rFonts w:hint="eastAsia" w:ascii="宋体" w:hAnsi="宋体" w:eastAsia="宋体" w:cs="宋体"/>
          <w:highlight w:val="none"/>
          <w:lang w:eastAsia="zh-CN"/>
        </w:rPr>
      </w:pPr>
      <w:r>
        <w:rPr>
          <w:rFonts w:hint="eastAsia" w:ascii="宋体" w:hAnsi="宋体" w:eastAsia="宋体" w:cs="宋体"/>
          <w:highlight w:val="none"/>
          <w:lang w:eastAsia="zh-CN"/>
        </w:rPr>
        <w:t>符合</w:t>
      </w:r>
      <w:r>
        <w:rPr>
          <w:rFonts w:hint="eastAsia" w:ascii="宋体" w:hAnsi="宋体" w:eastAsia="宋体" w:cs="宋体"/>
          <w:highlight w:val="none"/>
          <w:lang w:val="en-US" w:eastAsia="zh-CN"/>
        </w:rPr>
        <w:t>GB 18584</w:t>
      </w:r>
      <w:r>
        <w:rPr>
          <w:rFonts w:hint="eastAsia" w:ascii="宋体" w:hAnsi="宋体" w:eastAsia="宋体" w:cs="宋体"/>
          <w:highlight w:val="none"/>
          <w:lang w:eastAsia="zh-CN"/>
        </w:rPr>
        <w:t>标准</w:t>
      </w:r>
      <w:r>
        <w:rPr>
          <w:rFonts w:hint="eastAsia" w:ascii="宋体" w:hAnsi="宋体" w:eastAsia="宋体" w:cs="宋体"/>
          <w:highlight w:val="none"/>
          <w:lang w:val="en-US" w:eastAsia="zh-CN"/>
        </w:rPr>
        <w:t>，可迁移有害元素，铅≤90mg/kg、镉≤75mg/kg、铬≤60mg/kg、砷≤25mg/kg、钡≤1000mg/kg、锑≤60mg/kg、硒≤500mg/kg、汞≤60mg/kg</w:t>
      </w:r>
      <w:r>
        <w:rPr>
          <w:rFonts w:hint="eastAsia" w:ascii="宋体" w:hAnsi="宋体" w:eastAsia="宋体" w:cs="宋体"/>
          <w:highlight w:val="none"/>
          <w:lang w:eastAsia="zh-CN"/>
        </w:rPr>
        <w:t>。</w:t>
      </w:r>
    </w:p>
    <w:p w14:paraId="667A7517">
      <w:pPr>
        <w:numPr>
          <w:ilvl w:val="0"/>
          <w:numId w:val="3"/>
        </w:numPr>
        <w:spacing w:line="360" w:lineRule="auto"/>
        <w:ind w:firstLine="420" w:firstLineChars="200"/>
        <w:rPr>
          <w:rFonts w:hint="eastAsia" w:ascii="宋体" w:hAnsi="宋体" w:eastAsia="宋体" w:cs="宋体"/>
          <w:highlight w:val="none"/>
          <w:lang w:val="en-US" w:eastAsia="zh-CN"/>
        </w:rPr>
      </w:pPr>
      <w:r>
        <w:rPr>
          <w:rFonts w:hint="eastAsia" w:ascii="宋体" w:hAnsi="宋体" w:eastAsia="宋体" w:cs="宋体"/>
          <w:highlight w:val="none"/>
          <w:lang w:val="en-US" w:eastAsia="zh-CN"/>
        </w:rPr>
        <w:t>中密度纤维板：</w:t>
      </w:r>
    </w:p>
    <w:p w14:paraId="62EAF706">
      <w:pPr>
        <w:numPr>
          <w:ilvl w:val="-1"/>
          <w:numId w:val="0"/>
        </w:numPr>
        <w:spacing w:line="360" w:lineRule="auto"/>
        <w:ind w:firstLine="420" w:firstLineChars="0"/>
        <w:rPr>
          <w:rFonts w:hint="eastAsia" w:ascii="宋体" w:hAnsi="宋体" w:eastAsia="宋体" w:cs="宋体"/>
          <w:highlight w:val="none"/>
          <w:lang w:val="en-US" w:eastAsia="zh-CN"/>
        </w:rPr>
      </w:pPr>
      <w:r>
        <w:rPr>
          <w:rFonts w:hint="eastAsia" w:ascii="宋体" w:hAnsi="宋体" w:eastAsia="宋体" w:cs="宋体"/>
          <w:highlight w:val="none"/>
          <w:lang w:eastAsia="zh-CN"/>
        </w:rPr>
        <w:t>符合</w:t>
      </w:r>
      <w:r>
        <w:rPr>
          <w:rFonts w:hint="eastAsia" w:ascii="宋体" w:hAnsi="宋体" w:eastAsia="宋体" w:cs="宋体"/>
          <w:highlight w:val="none"/>
          <w:lang w:val="en-US" w:eastAsia="zh-CN"/>
        </w:rPr>
        <w:t>GB/T 39600</w:t>
      </w:r>
      <w:r>
        <w:rPr>
          <w:rFonts w:hint="eastAsia" w:ascii="宋体" w:hAnsi="宋体" w:eastAsia="宋体" w:cs="宋体"/>
          <w:highlight w:val="none"/>
          <w:lang w:eastAsia="zh-CN"/>
        </w:rPr>
        <w:t>标准</w:t>
      </w:r>
      <w:r>
        <w:rPr>
          <w:rFonts w:hint="eastAsia" w:ascii="宋体" w:hAnsi="宋体" w:eastAsia="宋体" w:cs="宋体"/>
          <w:highlight w:val="none"/>
          <w:lang w:val="en-US" w:eastAsia="zh-CN"/>
        </w:rPr>
        <w:t>，甲醛释放量≤</w:t>
      </w:r>
      <w:r>
        <w:rPr>
          <w:rFonts w:hint="eastAsia" w:ascii="宋体" w:hAnsi="宋体" w:eastAsia="宋体" w:cs="宋体"/>
          <w:highlight w:val="none"/>
          <w:lang w:eastAsia="zh-CN"/>
        </w:rPr>
        <w:t>0.025mg/m</w:t>
      </w:r>
      <w:r>
        <w:rPr>
          <w:rFonts w:hint="eastAsia" w:ascii="宋体" w:hAnsi="宋体" w:eastAsia="宋体" w:cs="宋体"/>
          <w:highlight w:val="none"/>
          <w:vertAlign w:val="superscript"/>
          <w:lang w:eastAsia="zh-CN"/>
        </w:rPr>
        <w:t>3</w:t>
      </w:r>
      <w:r>
        <w:rPr>
          <w:rFonts w:hint="eastAsia" w:ascii="宋体" w:hAnsi="宋体" w:eastAsia="宋体" w:cs="宋体"/>
          <w:highlight w:val="none"/>
          <w:lang w:val="en-US" w:eastAsia="zh-CN"/>
        </w:rPr>
        <w:t>；</w:t>
      </w:r>
    </w:p>
    <w:p w14:paraId="575792A3">
      <w:pPr>
        <w:numPr>
          <w:ilvl w:val="-1"/>
          <w:numId w:val="0"/>
        </w:numPr>
        <w:spacing w:line="360" w:lineRule="auto"/>
        <w:ind w:firstLine="420" w:firstLineChars="0"/>
        <w:rPr>
          <w:rFonts w:hint="eastAsia" w:ascii="宋体" w:hAnsi="宋体" w:eastAsia="宋体" w:cs="宋体"/>
          <w:highlight w:val="none"/>
          <w:lang w:val="en-US" w:eastAsia="zh-CN"/>
        </w:rPr>
      </w:pPr>
      <w:r>
        <w:rPr>
          <w:rFonts w:hint="eastAsia" w:ascii="宋体" w:hAnsi="宋体" w:eastAsia="宋体" w:cs="宋体"/>
          <w:highlight w:val="none"/>
          <w:lang w:eastAsia="zh-CN"/>
        </w:rPr>
        <w:t>符合</w:t>
      </w:r>
      <w:r>
        <w:rPr>
          <w:rFonts w:hint="eastAsia" w:ascii="宋体" w:hAnsi="宋体" w:eastAsia="宋体" w:cs="宋体"/>
          <w:highlight w:val="none"/>
          <w:lang w:val="en-US" w:eastAsia="zh-CN"/>
        </w:rPr>
        <w:t>GB/T 17657</w:t>
      </w:r>
      <w:r>
        <w:rPr>
          <w:rFonts w:hint="eastAsia" w:ascii="宋体" w:hAnsi="宋体" w:eastAsia="宋体" w:cs="宋体"/>
          <w:highlight w:val="none"/>
          <w:lang w:eastAsia="zh-CN"/>
        </w:rPr>
        <w:t>标准</w:t>
      </w:r>
      <w:r>
        <w:rPr>
          <w:rFonts w:hint="eastAsia" w:ascii="宋体" w:hAnsi="宋体" w:eastAsia="宋体" w:cs="宋体"/>
          <w:highlight w:val="none"/>
          <w:lang w:val="en-US" w:eastAsia="zh-CN"/>
        </w:rPr>
        <w:t>，24h吸水厚度膨胀率≤8%；</w:t>
      </w:r>
    </w:p>
    <w:p w14:paraId="2E4E1134">
      <w:pPr>
        <w:numPr>
          <w:ilvl w:val="-1"/>
          <w:numId w:val="0"/>
        </w:numPr>
        <w:spacing w:line="360" w:lineRule="auto"/>
        <w:ind w:firstLine="420" w:firstLineChars="0"/>
        <w:rPr>
          <w:rFonts w:hint="eastAsia" w:ascii="宋体" w:hAnsi="宋体" w:eastAsia="宋体" w:cs="宋体"/>
          <w:highlight w:val="none"/>
          <w:lang w:val="en-US" w:eastAsia="zh-CN"/>
        </w:rPr>
      </w:pPr>
      <w:r>
        <w:rPr>
          <w:rFonts w:hint="eastAsia" w:ascii="宋体" w:hAnsi="宋体" w:eastAsia="宋体" w:cs="宋体"/>
          <w:highlight w:val="none"/>
          <w:lang w:eastAsia="zh-CN"/>
        </w:rPr>
        <w:t>符合</w:t>
      </w:r>
      <w:r>
        <w:rPr>
          <w:rFonts w:hint="eastAsia" w:ascii="宋体" w:hAnsi="宋体" w:eastAsia="宋体" w:cs="宋体"/>
          <w:highlight w:val="none"/>
          <w:lang w:val="en-US" w:eastAsia="zh-CN"/>
        </w:rPr>
        <w:t>GB/T 17657</w:t>
      </w:r>
      <w:r>
        <w:rPr>
          <w:rFonts w:hint="eastAsia" w:ascii="宋体" w:hAnsi="宋体" w:eastAsia="宋体" w:cs="宋体"/>
          <w:highlight w:val="none"/>
          <w:lang w:eastAsia="zh-CN"/>
        </w:rPr>
        <w:t>标准</w:t>
      </w:r>
      <w:r>
        <w:rPr>
          <w:rFonts w:hint="eastAsia" w:ascii="宋体" w:hAnsi="宋体" w:eastAsia="宋体" w:cs="宋体"/>
          <w:highlight w:val="none"/>
          <w:lang w:val="en-US" w:eastAsia="zh-CN"/>
        </w:rPr>
        <w:t>，静曲强度≥24.0MPa，弹性模量≥2900MPa；</w:t>
      </w:r>
    </w:p>
    <w:p w14:paraId="0B4A41B7">
      <w:pPr>
        <w:numPr>
          <w:ilvl w:val="-1"/>
          <w:numId w:val="0"/>
        </w:numPr>
        <w:spacing w:line="360" w:lineRule="auto"/>
        <w:ind w:firstLine="420" w:firstLineChars="0"/>
        <w:rPr>
          <w:rFonts w:hint="eastAsia" w:ascii="宋体" w:hAnsi="宋体" w:eastAsia="宋体" w:cs="宋体"/>
          <w:highlight w:val="none"/>
          <w:lang w:val="en-US" w:eastAsia="zh-CN"/>
        </w:rPr>
      </w:pPr>
      <w:r>
        <w:rPr>
          <w:rFonts w:hint="eastAsia" w:ascii="宋体" w:hAnsi="宋体" w:eastAsia="宋体" w:cs="宋体"/>
          <w:highlight w:val="none"/>
          <w:lang w:val="en-US" w:eastAsia="zh-CN"/>
        </w:rPr>
        <w:t>符合GB/T 44689标准，气味达到0级；</w:t>
      </w:r>
    </w:p>
    <w:p w14:paraId="2F858BF5">
      <w:pPr>
        <w:numPr>
          <w:ilvl w:val="-1"/>
          <w:numId w:val="0"/>
        </w:numPr>
        <w:spacing w:line="360" w:lineRule="auto"/>
        <w:ind w:firstLine="420" w:firstLineChars="0"/>
        <w:rPr>
          <w:rFonts w:hint="eastAsia" w:ascii="宋体" w:hAnsi="宋体" w:eastAsia="宋体" w:cs="宋体"/>
          <w:highlight w:val="none"/>
          <w:lang w:eastAsia="zh-CN"/>
        </w:rPr>
      </w:pPr>
      <w:r>
        <w:rPr>
          <w:rFonts w:hint="eastAsia" w:ascii="宋体" w:hAnsi="宋体" w:eastAsia="宋体" w:cs="宋体"/>
          <w:highlight w:val="none"/>
          <w:lang w:eastAsia="zh-CN"/>
        </w:rPr>
        <w:t>符合</w:t>
      </w:r>
      <w:r>
        <w:rPr>
          <w:rFonts w:hint="eastAsia" w:ascii="宋体" w:hAnsi="宋体" w:eastAsia="宋体" w:cs="宋体"/>
          <w:highlight w:val="none"/>
          <w:lang w:val="en-US" w:eastAsia="zh-CN"/>
        </w:rPr>
        <w:t>GB/T 35601</w:t>
      </w:r>
      <w:r>
        <w:rPr>
          <w:rFonts w:hint="eastAsia" w:ascii="宋体" w:hAnsi="宋体" w:eastAsia="宋体" w:cs="宋体"/>
          <w:highlight w:val="none"/>
          <w:lang w:eastAsia="zh-CN"/>
        </w:rPr>
        <w:t>标准</w:t>
      </w:r>
      <w:r>
        <w:rPr>
          <w:rFonts w:hint="eastAsia" w:ascii="宋体" w:hAnsi="宋体" w:eastAsia="宋体" w:cs="宋体"/>
          <w:highlight w:val="none"/>
          <w:lang w:val="en-US" w:eastAsia="zh-CN"/>
        </w:rPr>
        <w:t>，</w:t>
      </w:r>
      <w:r>
        <w:rPr>
          <w:rFonts w:hint="eastAsia" w:ascii="宋体" w:hAnsi="宋体" w:eastAsia="宋体" w:cs="宋体"/>
          <w:b w:val="0"/>
          <w:bCs w:val="0"/>
          <w:color w:val="auto"/>
          <w:highlight w:val="none"/>
          <w:lang w:val="en-US" w:eastAsia="zh-CN"/>
        </w:rPr>
        <w:t>挥发性有机化合物释放浓度（7d）：</w:t>
      </w:r>
      <w:r>
        <w:rPr>
          <w:rFonts w:hint="eastAsia" w:ascii="宋体" w:hAnsi="宋体" w:eastAsia="宋体" w:cs="宋体"/>
          <w:spacing w:val="0"/>
          <w:sz w:val="21"/>
          <w:szCs w:val="21"/>
          <w:highlight w:val="none"/>
          <w:lang w:val="en-US" w:eastAsia="zh-CN"/>
        </w:rPr>
        <w:t>苯</w:t>
      </w:r>
      <w:r>
        <w:rPr>
          <w:rFonts w:hint="eastAsia" w:ascii="宋体" w:hAnsi="宋体" w:eastAsia="宋体" w:cs="宋体"/>
          <w:color w:val="auto"/>
          <w:spacing w:val="0"/>
          <w:sz w:val="21"/>
          <w:szCs w:val="21"/>
          <w:highlight w:val="none"/>
          <w:lang w:val="en-US" w:eastAsia="zh-CN"/>
        </w:rPr>
        <w:t>≤2μg/m³</w:t>
      </w:r>
      <w:r>
        <w:rPr>
          <w:rFonts w:hint="eastAsia" w:ascii="宋体" w:hAnsi="宋体" w:eastAsia="宋体" w:cs="宋体"/>
          <w:spacing w:val="0"/>
          <w:sz w:val="21"/>
          <w:szCs w:val="21"/>
          <w:highlight w:val="none"/>
          <w:lang w:val="en-US" w:eastAsia="zh-CN"/>
        </w:rPr>
        <w:t>、甲苯</w:t>
      </w:r>
      <w:r>
        <w:rPr>
          <w:rFonts w:hint="eastAsia" w:ascii="宋体" w:hAnsi="宋体" w:eastAsia="宋体" w:cs="宋体"/>
          <w:color w:val="auto"/>
          <w:spacing w:val="0"/>
          <w:sz w:val="21"/>
          <w:szCs w:val="21"/>
          <w:highlight w:val="none"/>
          <w:lang w:val="en-US" w:eastAsia="zh-CN"/>
        </w:rPr>
        <w:t>≤10μg/m³</w:t>
      </w:r>
      <w:r>
        <w:rPr>
          <w:rFonts w:hint="eastAsia" w:ascii="宋体" w:hAnsi="宋体" w:eastAsia="宋体" w:cs="宋体"/>
          <w:spacing w:val="0"/>
          <w:sz w:val="21"/>
          <w:szCs w:val="21"/>
          <w:highlight w:val="none"/>
          <w:lang w:val="en-US" w:eastAsia="zh-CN"/>
        </w:rPr>
        <w:t>、二甲苯</w:t>
      </w:r>
      <w:r>
        <w:rPr>
          <w:rFonts w:hint="eastAsia" w:ascii="宋体" w:hAnsi="宋体" w:eastAsia="宋体" w:cs="宋体"/>
          <w:color w:val="auto"/>
          <w:spacing w:val="0"/>
          <w:sz w:val="21"/>
          <w:szCs w:val="21"/>
          <w:highlight w:val="none"/>
          <w:lang w:val="en-US" w:eastAsia="zh-CN"/>
        </w:rPr>
        <w:t>≤10μg/m³</w:t>
      </w:r>
      <w:r>
        <w:rPr>
          <w:rFonts w:hint="eastAsia" w:ascii="宋体" w:hAnsi="宋体" w:eastAsia="宋体" w:cs="宋体"/>
          <w:spacing w:val="0"/>
          <w:sz w:val="21"/>
          <w:szCs w:val="21"/>
          <w:highlight w:val="none"/>
          <w:lang w:val="en-US" w:eastAsia="zh-CN"/>
        </w:rPr>
        <w:t>、总挥发性有机化合物（TVOC）</w:t>
      </w:r>
      <w:r>
        <w:rPr>
          <w:rFonts w:hint="eastAsia" w:ascii="宋体" w:hAnsi="宋体" w:eastAsia="宋体" w:cs="宋体"/>
          <w:color w:val="auto"/>
          <w:spacing w:val="0"/>
          <w:sz w:val="21"/>
          <w:szCs w:val="21"/>
          <w:highlight w:val="none"/>
          <w:lang w:val="en-US" w:eastAsia="zh-CN"/>
        </w:rPr>
        <w:t>≤100μg/m³</w:t>
      </w:r>
      <w:r>
        <w:rPr>
          <w:rFonts w:ascii="宋体" w:hAnsi="宋体" w:eastAsia="宋体" w:cs="宋体"/>
          <w:highlight w:val="none"/>
          <w:lang w:eastAsia="zh-CN"/>
        </w:rPr>
        <w:t>。</w:t>
      </w:r>
    </w:p>
    <w:p w14:paraId="2A31C14D">
      <w:pPr>
        <w:numPr>
          <w:ilvl w:val="0"/>
          <w:numId w:val="3"/>
        </w:numPr>
        <w:spacing w:line="360" w:lineRule="auto"/>
        <w:ind w:firstLine="420" w:firstLineChars="200"/>
        <w:rPr>
          <w:rFonts w:hint="eastAsia" w:ascii="宋体" w:hAnsi="宋体" w:eastAsia="宋体" w:cs="宋体"/>
          <w:highlight w:val="none"/>
          <w:lang w:eastAsia="zh-CN"/>
        </w:rPr>
      </w:pPr>
      <w:r>
        <w:rPr>
          <w:rFonts w:hint="eastAsia" w:ascii="宋体" w:hAnsi="宋体" w:eastAsia="宋体" w:cs="宋体"/>
          <w:highlight w:val="none"/>
          <w:lang w:eastAsia="zh-CN"/>
        </w:rPr>
        <w:t>饰面多层板：</w:t>
      </w:r>
    </w:p>
    <w:p w14:paraId="542E50E5">
      <w:pPr>
        <w:numPr>
          <w:ilvl w:val="-1"/>
          <w:numId w:val="0"/>
        </w:numPr>
        <w:spacing w:line="360" w:lineRule="auto"/>
        <w:ind w:firstLine="420" w:firstLineChars="0"/>
        <w:rPr>
          <w:rFonts w:hint="eastAsia" w:ascii="宋体" w:hAnsi="宋体" w:eastAsia="宋体" w:cs="宋体"/>
          <w:highlight w:val="none"/>
          <w:vertAlign w:val="baseline"/>
          <w:lang w:eastAsia="zh-CN"/>
        </w:rPr>
      </w:pPr>
      <w:r>
        <w:rPr>
          <w:rFonts w:hint="eastAsia" w:ascii="宋体" w:hAnsi="宋体" w:eastAsia="宋体" w:cs="宋体"/>
          <w:highlight w:val="none"/>
          <w:lang w:eastAsia="zh-CN"/>
        </w:rPr>
        <w:t>符合GB/T</w:t>
      </w:r>
      <w:r>
        <w:rPr>
          <w:rFonts w:hint="eastAsia" w:ascii="宋体" w:hAnsi="宋体" w:eastAsia="宋体" w:cs="宋体"/>
          <w:highlight w:val="none"/>
          <w:lang w:val="en-US" w:eastAsia="zh-CN"/>
        </w:rPr>
        <w:t xml:space="preserve"> 39600</w:t>
      </w:r>
      <w:r>
        <w:rPr>
          <w:rFonts w:hint="eastAsia" w:ascii="宋体" w:hAnsi="宋体" w:eastAsia="宋体" w:cs="宋体"/>
          <w:highlight w:val="none"/>
          <w:lang w:eastAsia="zh-CN"/>
        </w:rPr>
        <w:t>标准</w:t>
      </w:r>
      <w:r>
        <w:rPr>
          <w:rFonts w:hint="eastAsia" w:ascii="宋体" w:hAnsi="宋体" w:eastAsia="宋体" w:cs="宋体"/>
          <w:highlight w:val="none"/>
          <w:lang w:val="en-US" w:eastAsia="zh-CN"/>
        </w:rPr>
        <w:t>，</w:t>
      </w:r>
      <w:r>
        <w:rPr>
          <w:rFonts w:hint="eastAsia" w:ascii="宋体" w:hAnsi="宋体" w:eastAsia="宋体" w:cs="宋体"/>
          <w:highlight w:val="none"/>
          <w:lang w:eastAsia="zh-CN"/>
        </w:rPr>
        <w:t>甲醛释放量≤0.025mg/m</w:t>
      </w:r>
      <w:r>
        <w:rPr>
          <w:rFonts w:hint="eastAsia" w:ascii="宋体" w:hAnsi="宋体" w:eastAsia="宋体" w:cs="宋体"/>
          <w:highlight w:val="none"/>
          <w:vertAlign w:val="superscript"/>
          <w:lang w:eastAsia="zh-CN"/>
        </w:rPr>
        <w:t>3</w:t>
      </w:r>
      <w:r>
        <w:rPr>
          <w:rFonts w:hint="eastAsia" w:ascii="宋体" w:hAnsi="宋体" w:eastAsia="宋体" w:cs="宋体"/>
          <w:highlight w:val="none"/>
          <w:vertAlign w:val="baseline"/>
          <w:lang w:eastAsia="zh-CN"/>
        </w:rPr>
        <w:t>；</w:t>
      </w:r>
    </w:p>
    <w:p w14:paraId="24C1702D">
      <w:pPr>
        <w:numPr>
          <w:ilvl w:val="-1"/>
          <w:numId w:val="0"/>
        </w:numPr>
        <w:spacing w:line="360" w:lineRule="auto"/>
        <w:ind w:firstLine="420" w:firstLineChars="0"/>
        <w:rPr>
          <w:rFonts w:hint="eastAsia" w:ascii="宋体" w:hAnsi="宋体" w:eastAsia="宋体" w:cs="宋体"/>
          <w:highlight w:val="none"/>
          <w:lang w:val="en-US" w:eastAsia="zh-CN"/>
        </w:rPr>
      </w:pPr>
      <w:r>
        <w:rPr>
          <w:rFonts w:hint="eastAsia" w:ascii="宋体" w:hAnsi="宋体" w:eastAsia="宋体" w:cs="宋体"/>
          <w:highlight w:val="none"/>
          <w:lang w:eastAsia="zh-CN"/>
        </w:rPr>
        <w:t xml:space="preserve">符合GB/T </w:t>
      </w:r>
      <w:r>
        <w:rPr>
          <w:rFonts w:hint="eastAsia" w:ascii="宋体" w:hAnsi="宋体" w:eastAsia="宋体" w:cs="宋体"/>
          <w:highlight w:val="none"/>
          <w:lang w:val="en-US" w:eastAsia="zh-CN"/>
        </w:rPr>
        <w:t>17657</w:t>
      </w:r>
      <w:r>
        <w:rPr>
          <w:rFonts w:hint="eastAsia" w:ascii="宋体" w:hAnsi="宋体" w:eastAsia="宋体" w:cs="宋体"/>
          <w:highlight w:val="none"/>
          <w:lang w:eastAsia="zh-CN"/>
        </w:rPr>
        <w:t>标准，</w:t>
      </w:r>
      <w:r>
        <w:rPr>
          <w:rFonts w:hint="eastAsia" w:ascii="宋体" w:hAnsi="宋体" w:eastAsia="宋体" w:cs="宋体"/>
          <w:highlight w:val="none"/>
          <w:lang w:val="en-US" w:eastAsia="zh-CN"/>
        </w:rPr>
        <w:t>握螺钉力-板面≥1400N，握螺钉力-板边≥1000N；</w:t>
      </w:r>
    </w:p>
    <w:p w14:paraId="7CBE6E43">
      <w:pPr>
        <w:numPr>
          <w:ilvl w:val="-1"/>
          <w:numId w:val="0"/>
        </w:numPr>
        <w:spacing w:line="360" w:lineRule="auto"/>
        <w:ind w:firstLine="420" w:firstLineChars="0"/>
        <w:rPr>
          <w:rFonts w:hint="eastAsia" w:ascii="宋体" w:hAnsi="宋体" w:eastAsia="宋体" w:cs="宋体"/>
          <w:highlight w:val="none"/>
          <w:lang w:val="en-US" w:eastAsia="zh-CN"/>
        </w:rPr>
      </w:pPr>
      <w:r>
        <w:rPr>
          <w:rFonts w:hint="eastAsia" w:ascii="宋体" w:hAnsi="宋体" w:eastAsia="宋体" w:cs="宋体"/>
          <w:highlight w:val="none"/>
          <w:lang w:val="en-US" w:eastAsia="zh-CN"/>
        </w:rPr>
        <w:t>▲</w:t>
      </w:r>
      <w:r>
        <w:rPr>
          <w:rFonts w:hint="eastAsia" w:ascii="宋体" w:hAnsi="宋体" w:eastAsia="宋体" w:cs="宋体"/>
          <w:highlight w:val="none"/>
          <w:lang w:eastAsia="zh-CN"/>
        </w:rPr>
        <w:t xml:space="preserve">符合GB/T </w:t>
      </w:r>
      <w:r>
        <w:rPr>
          <w:rFonts w:hint="eastAsia" w:ascii="宋体" w:hAnsi="宋体" w:eastAsia="宋体" w:cs="宋体"/>
          <w:highlight w:val="none"/>
          <w:lang w:val="en-US" w:eastAsia="zh-CN"/>
        </w:rPr>
        <w:t>17657</w:t>
      </w:r>
      <w:r>
        <w:rPr>
          <w:rFonts w:hint="eastAsia" w:ascii="宋体" w:hAnsi="宋体" w:eastAsia="宋体" w:cs="宋体"/>
          <w:highlight w:val="none"/>
          <w:lang w:eastAsia="zh-CN"/>
        </w:rPr>
        <w:t>标准，</w:t>
      </w:r>
      <w:r>
        <w:rPr>
          <w:rFonts w:hint="eastAsia" w:ascii="宋体" w:hAnsi="宋体" w:eastAsia="宋体" w:cs="宋体"/>
          <w:highlight w:val="none"/>
          <w:lang w:val="en-US" w:eastAsia="zh-CN"/>
        </w:rPr>
        <w:t>24h吸水厚度膨胀率≤8%；</w:t>
      </w:r>
    </w:p>
    <w:p w14:paraId="4086E13E">
      <w:pPr>
        <w:numPr>
          <w:ilvl w:val="-1"/>
          <w:numId w:val="0"/>
        </w:numPr>
        <w:spacing w:line="360" w:lineRule="auto"/>
        <w:ind w:firstLine="420" w:firstLineChars="0"/>
        <w:rPr>
          <w:rFonts w:hint="eastAsia" w:ascii="宋体" w:hAnsi="宋体" w:eastAsia="宋体" w:cs="宋体"/>
          <w:highlight w:val="none"/>
          <w:lang w:val="en-US" w:eastAsia="zh-CN"/>
        </w:rPr>
      </w:pPr>
      <w:r>
        <w:rPr>
          <w:rFonts w:hint="eastAsia" w:ascii="宋体" w:hAnsi="宋体" w:eastAsia="宋体" w:cs="宋体"/>
          <w:highlight w:val="none"/>
          <w:lang w:eastAsia="zh-CN"/>
        </w:rPr>
        <w:t xml:space="preserve">符合GB/T </w:t>
      </w:r>
      <w:r>
        <w:rPr>
          <w:rFonts w:hint="eastAsia" w:ascii="宋体" w:hAnsi="宋体" w:eastAsia="宋体" w:cs="宋体"/>
          <w:highlight w:val="none"/>
          <w:lang w:val="en-US" w:eastAsia="zh-CN"/>
        </w:rPr>
        <w:t>17657</w:t>
      </w:r>
      <w:r>
        <w:rPr>
          <w:rFonts w:hint="eastAsia" w:ascii="宋体" w:hAnsi="宋体" w:eastAsia="宋体" w:cs="宋体"/>
          <w:highlight w:val="none"/>
          <w:lang w:eastAsia="zh-CN"/>
        </w:rPr>
        <w:t>标准，</w:t>
      </w:r>
      <w:r>
        <w:rPr>
          <w:rFonts w:hint="eastAsia" w:ascii="宋体" w:hAnsi="宋体" w:eastAsia="宋体" w:cs="宋体"/>
          <w:highlight w:val="none"/>
          <w:lang w:val="en-US" w:eastAsia="zh-CN"/>
        </w:rPr>
        <w:t>横向静曲强度≥22.0MPa，纵向静曲强度≥24.0MPa；</w:t>
      </w:r>
    </w:p>
    <w:p w14:paraId="7B666244">
      <w:pPr>
        <w:numPr>
          <w:ilvl w:val="-1"/>
          <w:numId w:val="0"/>
        </w:numPr>
        <w:spacing w:line="360" w:lineRule="auto"/>
        <w:ind w:firstLine="420" w:firstLineChars="0"/>
        <w:rPr>
          <w:rFonts w:hint="eastAsia" w:ascii="宋体" w:hAnsi="宋体" w:eastAsia="宋体" w:cs="宋体"/>
          <w:highlight w:val="none"/>
          <w:lang w:eastAsia="zh-CN"/>
        </w:rPr>
      </w:pPr>
      <w:r>
        <w:rPr>
          <w:rFonts w:hint="eastAsia" w:ascii="宋体" w:hAnsi="宋体" w:eastAsia="宋体" w:cs="宋体"/>
          <w:highlight w:val="none"/>
          <w:lang w:eastAsia="zh-CN"/>
        </w:rPr>
        <w:t xml:space="preserve">符合GB/T </w:t>
      </w:r>
      <w:r>
        <w:rPr>
          <w:rFonts w:hint="eastAsia" w:ascii="宋体" w:hAnsi="宋体" w:eastAsia="宋体" w:cs="宋体"/>
          <w:highlight w:val="none"/>
          <w:lang w:val="en-US" w:eastAsia="zh-CN"/>
        </w:rPr>
        <w:t>44689</w:t>
      </w:r>
      <w:r>
        <w:rPr>
          <w:rFonts w:hint="eastAsia" w:ascii="宋体" w:hAnsi="宋体" w:eastAsia="宋体" w:cs="宋体"/>
          <w:highlight w:val="none"/>
          <w:lang w:eastAsia="zh-CN"/>
        </w:rPr>
        <w:t>标准，</w:t>
      </w:r>
      <w:r>
        <w:rPr>
          <w:rFonts w:hint="eastAsia" w:ascii="宋体" w:hAnsi="宋体" w:eastAsia="宋体" w:cs="宋体"/>
          <w:highlight w:val="none"/>
          <w:lang w:val="en-US" w:eastAsia="zh-CN"/>
        </w:rPr>
        <w:t>气味达到0级</w:t>
      </w:r>
      <w:r>
        <w:rPr>
          <w:rFonts w:hint="eastAsia" w:ascii="宋体" w:hAnsi="宋体" w:eastAsia="宋体" w:cs="宋体"/>
          <w:highlight w:val="none"/>
          <w:lang w:eastAsia="zh-CN"/>
        </w:rPr>
        <w:t>；</w:t>
      </w:r>
    </w:p>
    <w:p w14:paraId="71B3B70E">
      <w:pPr>
        <w:numPr>
          <w:ilvl w:val="-1"/>
          <w:numId w:val="0"/>
        </w:numPr>
        <w:spacing w:line="360" w:lineRule="auto"/>
        <w:ind w:firstLine="420" w:firstLineChars="0"/>
        <w:rPr>
          <w:rFonts w:hint="eastAsia" w:ascii="宋体" w:hAnsi="宋体" w:eastAsia="宋体" w:cs="宋体"/>
          <w:highlight w:val="none"/>
          <w:lang w:eastAsia="zh-CN"/>
        </w:rPr>
      </w:pPr>
      <w:r>
        <w:rPr>
          <w:rFonts w:hint="eastAsia" w:ascii="宋体" w:hAnsi="宋体" w:eastAsia="宋体" w:cs="宋体"/>
          <w:highlight w:val="none"/>
          <w:lang w:val="en-US" w:eastAsia="zh-CN"/>
        </w:rPr>
        <w:t>符合</w:t>
      </w:r>
      <w:r>
        <w:rPr>
          <w:rFonts w:hint="eastAsia" w:ascii="宋体" w:hAnsi="宋体" w:eastAsia="宋体" w:cs="宋体"/>
          <w:highlight w:val="none"/>
          <w:lang w:eastAsia="zh-CN"/>
        </w:rPr>
        <w:t>LY/T 2230标准</w:t>
      </w:r>
      <w:r>
        <w:rPr>
          <w:rFonts w:hint="eastAsia" w:ascii="宋体" w:hAnsi="宋体" w:eastAsia="宋体" w:cs="宋体"/>
          <w:highlight w:val="none"/>
          <w:lang w:val="en-US" w:eastAsia="zh-CN"/>
        </w:rPr>
        <w:t>，</w:t>
      </w:r>
      <w:r>
        <w:rPr>
          <w:rFonts w:hint="eastAsia" w:ascii="宋体" w:hAnsi="宋体" w:eastAsia="宋体" w:cs="宋体"/>
          <w:highlight w:val="none"/>
          <w:lang w:eastAsia="zh-CN"/>
        </w:rPr>
        <w:t>防霉性能等级达到0级（黑曲霉、黄曲霉、桔青霉）；</w:t>
      </w:r>
    </w:p>
    <w:p w14:paraId="3307047C">
      <w:pPr>
        <w:numPr>
          <w:ilvl w:val="-1"/>
          <w:numId w:val="0"/>
        </w:numPr>
        <w:spacing w:line="360" w:lineRule="auto"/>
        <w:ind w:firstLine="420" w:firstLineChars="0"/>
        <w:rPr>
          <w:rFonts w:hint="eastAsia" w:ascii="宋体" w:hAnsi="宋体" w:eastAsia="宋体" w:cs="宋体"/>
          <w:highlight w:val="none"/>
          <w:lang w:eastAsia="zh-CN"/>
        </w:rPr>
      </w:pPr>
      <w:r>
        <w:rPr>
          <w:rFonts w:hint="eastAsia" w:ascii="宋体" w:hAnsi="宋体" w:eastAsia="宋体" w:cs="宋体"/>
          <w:highlight w:val="none"/>
          <w:lang w:val="en-US" w:eastAsia="zh-CN"/>
        </w:rPr>
        <w:t>▲</w:t>
      </w:r>
      <w:r>
        <w:rPr>
          <w:rFonts w:hint="eastAsia" w:ascii="宋体" w:hAnsi="宋体" w:eastAsia="宋体" w:cs="宋体"/>
          <w:highlight w:val="none"/>
          <w:lang w:eastAsia="zh-CN"/>
        </w:rPr>
        <w:t>符合LY/T 1926标准，抗菌率-金黄色葡萄球菌≥99%、抗菌率-大肠杆菌≥99%；</w:t>
      </w:r>
    </w:p>
    <w:p w14:paraId="3790D689">
      <w:pPr>
        <w:numPr>
          <w:ilvl w:val="-1"/>
          <w:numId w:val="0"/>
        </w:numPr>
        <w:spacing w:line="360" w:lineRule="auto"/>
        <w:ind w:firstLine="420" w:firstLineChars="0"/>
        <w:rPr>
          <w:rFonts w:hint="eastAsia" w:ascii="宋体" w:hAnsi="宋体" w:eastAsia="宋体" w:cs="宋体"/>
          <w:highlight w:val="none"/>
          <w:lang w:eastAsia="zh-CN"/>
        </w:rPr>
      </w:pPr>
      <w:r>
        <w:rPr>
          <w:rFonts w:hint="eastAsia" w:ascii="宋体" w:hAnsi="宋体" w:eastAsia="宋体" w:cs="宋体"/>
          <w:highlight w:val="none"/>
          <w:lang w:eastAsia="zh-CN"/>
        </w:rPr>
        <w:t xml:space="preserve">符合GB/T </w:t>
      </w:r>
      <w:r>
        <w:rPr>
          <w:rFonts w:hint="eastAsia" w:ascii="宋体" w:hAnsi="宋体" w:eastAsia="宋体" w:cs="宋体"/>
          <w:highlight w:val="none"/>
          <w:lang w:val="en-US" w:eastAsia="zh-CN"/>
        </w:rPr>
        <w:t>35601</w:t>
      </w:r>
      <w:r>
        <w:rPr>
          <w:rFonts w:hint="eastAsia" w:ascii="宋体" w:hAnsi="宋体" w:eastAsia="宋体" w:cs="宋体"/>
          <w:highlight w:val="none"/>
          <w:lang w:eastAsia="zh-CN"/>
        </w:rPr>
        <w:t>标准</w:t>
      </w:r>
      <w:r>
        <w:rPr>
          <w:rFonts w:hint="eastAsia" w:ascii="宋体" w:hAnsi="宋体" w:eastAsia="宋体" w:cs="宋体"/>
          <w:highlight w:val="none"/>
          <w:lang w:val="en-US" w:eastAsia="zh-CN"/>
        </w:rPr>
        <w:t>，</w:t>
      </w:r>
      <w:r>
        <w:rPr>
          <w:rFonts w:hint="eastAsia" w:ascii="宋体" w:hAnsi="宋体" w:eastAsia="宋体" w:cs="宋体"/>
          <w:b w:val="0"/>
          <w:bCs w:val="0"/>
          <w:color w:val="auto"/>
          <w:highlight w:val="none"/>
          <w:lang w:val="en-US" w:eastAsia="zh-CN"/>
        </w:rPr>
        <w:t>挥发性有机化合物释放浓度（7d）：</w:t>
      </w:r>
      <w:r>
        <w:rPr>
          <w:rFonts w:hint="eastAsia" w:ascii="宋体" w:hAnsi="宋体" w:eastAsia="宋体" w:cs="宋体"/>
          <w:spacing w:val="0"/>
          <w:sz w:val="21"/>
          <w:szCs w:val="21"/>
          <w:highlight w:val="none"/>
          <w:lang w:val="en-US" w:eastAsia="zh-CN"/>
        </w:rPr>
        <w:t>苯</w:t>
      </w:r>
      <w:r>
        <w:rPr>
          <w:rFonts w:hint="eastAsia" w:ascii="宋体" w:hAnsi="宋体" w:eastAsia="宋体" w:cs="宋体"/>
          <w:color w:val="auto"/>
          <w:spacing w:val="0"/>
          <w:sz w:val="21"/>
          <w:szCs w:val="21"/>
          <w:highlight w:val="none"/>
          <w:lang w:val="en-US" w:eastAsia="zh-CN"/>
        </w:rPr>
        <w:t>≤2μg/m³</w:t>
      </w:r>
      <w:r>
        <w:rPr>
          <w:rFonts w:hint="eastAsia" w:ascii="宋体" w:hAnsi="宋体" w:eastAsia="宋体" w:cs="宋体"/>
          <w:spacing w:val="0"/>
          <w:sz w:val="21"/>
          <w:szCs w:val="21"/>
          <w:highlight w:val="none"/>
          <w:lang w:val="en-US" w:eastAsia="zh-CN"/>
        </w:rPr>
        <w:t>、甲苯</w:t>
      </w:r>
      <w:r>
        <w:rPr>
          <w:rFonts w:hint="eastAsia" w:ascii="宋体" w:hAnsi="宋体" w:eastAsia="宋体" w:cs="宋体"/>
          <w:color w:val="auto"/>
          <w:spacing w:val="0"/>
          <w:sz w:val="21"/>
          <w:szCs w:val="21"/>
          <w:highlight w:val="none"/>
          <w:lang w:val="en-US" w:eastAsia="zh-CN"/>
        </w:rPr>
        <w:t>≤10μg/m³</w:t>
      </w:r>
      <w:r>
        <w:rPr>
          <w:rFonts w:hint="eastAsia" w:ascii="宋体" w:hAnsi="宋体" w:eastAsia="宋体" w:cs="宋体"/>
          <w:spacing w:val="0"/>
          <w:sz w:val="21"/>
          <w:szCs w:val="21"/>
          <w:highlight w:val="none"/>
          <w:lang w:val="en-US" w:eastAsia="zh-CN"/>
        </w:rPr>
        <w:t>、二甲苯</w:t>
      </w:r>
      <w:r>
        <w:rPr>
          <w:rFonts w:hint="eastAsia" w:ascii="宋体" w:hAnsi="宋体" w:eastAsia="宋体" w:cs="宋体"/>
          <w:color w:val="auto"/>
          <w:spacing w:val="0"/>
          <w:sz w:val="21"/>
          <w:szCs w:val="21"/>
          <w:highlight w:val="none"/>
          <w:lang w:val="en-US" w:eastAsia="zh-CN"/>
        </w:rPr>
        <w:t>≤10μg/m³</w:t>
      </w:r>
      <w:r>
        <w:rPr>
          <w:rFonts w:hint="eastAsia" w:ascii="宋体" w:hAnsi="宋体" w:eastAsia="宋体" w:cs="宋体"/>
          <w:spacing w:val="0"/>
          <w:sz w:val="21"/>
          <w:szCs w:val="21"/>
          <w:highlight w:val="none"/>
          <w:lang w:val="en-US" w:eastAsia="zh-CN"/>
        </w:rPr>
        <w:t>、总挥发性有机化合物（TVOC）</w:t>
      </w:r>
      <w:r>
        <w:rPr>
          <w:rFonts w:hint="eastAsia" w:ascii="宋体" w:hAnsi="宋体" w:eastAsia="宋体" w:cs="宋体"/>
          <w:color w:val="auto"/>
          <w:spacing w:val="0"/>
          <w:sz w:val="21"/>
          <w:szCs w:val="21"/>
          <w:highlight w:val="none"/>
          <w:lang w:val="en-US" w:eastAsia="zh-CN"/>
        </w:rPr>
        <w:t>≤100μg/m³</w:t>
      </w:r>
      <w:r>
        <w:rPr>
          <w:rFonts w:hint="eastAsia" w:ascii="宋体" w:hAnsi="宋体" w:eastAsia="宋体" w:cs="宋体"/>
          <w:highlight w:val="none"/>
          <w:lang w:eastAsia="zh-CN"/>
        </w:rPr>
        <w:t>。</w:t>
      </w:r>
    </w:p>
    <w:p w14:paraId="17D78EC8">
      <w:pPr>
        <w:numPr>
          <w:ilvl w:val="0"/>
          <w:numId w:val="3"/>
        </w:numPr>
        <w:spacing w:line="360" w:lineRule="auto"/>
        <w:ind w:firstLine="420" w:firstLineChars="200"/>
        <w:rPr>
          <w:rFonts w:hint="eastAsia" w:ascii="宋体" w:hAnsi="宋体" w:eastAsia="宋体" w:cs="宋体"/>
          <w:highlight w:val="none"/>
          <w:lang w:val="en-US" w:eastAsia="zh-CN"/>
        </w:rPr>
      </w:pPr>
      <w:r>
        <w:rPr>
          <w:rFonts w:hint="eastAsia" w:ascii="宋体" w:hAnsi="宋体" w:eastAsia="宋体" w:cs="宋体"/>
          <w:highlight w:val="none"/>
          <w:lang w:val="en-US" w:eastAsia="zh-CN"/>
        </w:rPr>
        <w:t>饰面刨花板：</w:t>
      </w:r>
    </w:p>
    <w:p w14:paraId="2C6904AE">
      <w:pPr>
        <w:numPr>
          <w:ilvl w:val="-1"/>
          <w:numId w:val="0"/>
        </w:numPr>
        <w:spacing w:line="360" w:lineRule="auto"/>
        <w:ind w:firstLine="420" w:firstLineChars="0"/>
        <w:rPr>
          <w:rFonts w:hint="eastAsia" w:ascii="宋体" w:hAnsi="宋体" w:eastAsia="宋体" w:cs="宋体"/>
          <w:highlight w:val="none"/>
          <w:lang w:val="en-US" w:eastAsia="zh-CN"/>
        </w:rPr>
      </w:pPr>
      <w:r>
        <w:rPr>
          <w:rFonts w:hint="eastAsia" w:ascii="宋体" w:hAnsi="宋体" w:eastAsia="宋体" w:cs="宋体"/>
          <w:highlight w:val="none"/>
          <w:lang w:eastAsia="zh-CN"/>
        </w:rPr>
        <w:t>符合</w:t>
      </w:r>
      <w:r>
        <w:rPr>
          <w:rFonts w:hint="eastAsia" w:ascii="宋体" w:hAnsi="宋体" w:eastAsia="宋体" w:cs="宋体"/>
          <w:highlight w:val="none"/>
          <w:lang w:val="en-US" w:eastAsia="zh-CN"/>
        </w:rPr>
        <w:t>GB/T 39600</w:t>
      </w:r>
      <w:r>
        <w:rPr>
          <w:rFonts w:hint="eastAsia" w:ascii="宋体" w:hAnsi="宋体" w:eastAsia="宋体" w:cs="宋体"/>
          <w:highlight w:val="none"/>
          <w:lang w:eastAsia="zh-CN"/>
        </w:rPr>
        <w:t>标准</w:t>
      </w:r>
      <w:r>
        <w:rPr>
          <w:rFonts w:hint="eastAsia" w:ascii="宋体" w:hAnsi="宋体" w:eastAsia="宋体" w:cs="宋体"/>
          <w:highlight w:val="none"/>
          <w:lang w:val="en-US" w:eastAsia="zh-CN"/>
        </w:rPr>
        <w:t>，甲醛释放量≤0.025mg/m3；</w:t>
      </w:r>
    </w:p>
    <w:p w14:paraId="377822F1">
      <w:pPr>
        <w:numPr>
          <w:ilvl w:val="-1"/>
          <w:numId w:val="0"/>
        </w:numPr>
        <w:spacing w:line="360" w:lineRule="auto"/>
        <w:ind w:firstLine="420" w:firstLineChars="0"/>
        <w:rPr>
          <w:rFonts w:hint="eastAsia" w:ascii="宋体" w:hAnsi="宋体" w:eastAsia="宋体" w:cs="宋体"/>
          <w:highlight w:val="none"/>
          <w:lang w:val="en-US" w:eastAsia="zh-CN"/>
        </w:rPr>
      </w:pPr>
      <w:r>
        <w:rPr>
          <w:rFonts w:hint="eastAsia" w:ascii="宋体" w:hAnsi="宋体" w:eastAsia="宋体" w:cs="宋体"/>
          <w:highlight w:val="none"/>
          <w:lang w:eastAsia="zh-CN"/>
        </w:rPr>
        <w:t>符合</w:t>
      </w:r>
      <w:r>
        <w:rPr>
          <w:rFonts w:hint="eastAsia" w:ascii="宋体" w:hAnsi="宋体" w:eastAsia="宋体" w:cs="宋体"/>
          <w:highlight w:val="none"/>
          <w:lang w:val="en-US" w:eastAsia="zh-CN"/>
        </w:rPr>
        <w:t>GB/T 17657</w:t>
      </w:r>
      <w:r>
        <w:rPr>
          <w:rFonts w:hint="eastAsia" w:ascii="宋体" w:hAnsi="宋体" w:eastAsia="宋体" w:cs="宋体"/>
          <w:highlight w:val="none"/>
          <w:lang w:eastAsia="zh-CN"/>
        </w:rPr>
        <w:t>标准</w:t>
      </w:r>
      <w:r>
        <w:rPr>
          <w:rFonts w:hint="eastAsia" w:ascii="宋体" w:hAnsi="宋体" w:eastAsia="宋体" w:cs="宋体"/>
          <w:highlight w:val="none"/>
          <w:lang w:val="en-US" w:eastAsia="zh-CN"/>
        </w:rPr>
        <w:t>，握螺钉力-板面≥1300N，握螺钉力-板边≥900N，</w:t>
      </w:r>
    </w:p>
    <w:p w14:paraId="231B15A8">
      <w:pPr>
        <w:numPr>
          <w:ilvl w:val="-1"/>
          <w:numId w:val="0"/>
        </w:numPr>
        <w:spacing w:line="360" w:lineRule="auto"/>
        <w:ind w:firstLine="420" w:firstLineChars="0"/>
        <w:rPr>
          <w:rFonts w:hint="eastAsia" w:ascii="宋体" w:hAnsi="宋体" w:eastAsia="宋体" w:cs="宋体"/>
          <w:highlight w:val="none"/>
          <w:lang w:val="en-US" w:eastAsia="zh-CN"/>
        </w:rPr>
      </w:pPr>
      <w:r>
        <w:rPr>
          <w:rFonts w:hint="eastAsia" w:ascii="宋体" w:hAnsi="宋体" w:eastAsia="宋体" w:cs="宋体"/>
          <w:highlight w:val="none"/>
          <w:lang w:val="en-US" w:eastAsia="zh-CN"/>
        </w:rPr>
        <w:t>▲</w:t>
      </w:r>
      <w:r>
        <w:rPr>
          <w:rFonts w:hint="eastAsia" w:ascii="宋体" w:hAnsi="宋体" w:eastAsia="宋体" w:cs="宋体"/>
          <w:highlight w:val="none"/>
          <w:lang w:eastAsia="zh-CN"/>
        </w:rPr>
        <w:t>符合</w:t>
      </w:r>
      <w:r>
        <w:rPr>
          <w:rFonts w:hint="eastAsia" w:ascii="宋体" w:hAnsi="宋体" w:eastAsia="宋体" w:cs="宋体"/>
          <w:highlight w:val="none"/>
          <w:lang w:val="en-US" w:eastAsia="zh-CN"/>
        </w:rPr>
        <w:t>GB/T 17657</w:t>
      </w:r>
      <w:r>
        <w:rPr>
          <w:rFonts w:hint="eastAsia" w:ascii="宋体" w:hAnsi="宋体" w:eastAsia="宋体" w:cs="宋体"/>
          <w:highlight w:val="none"/>
          <w:lang w:eastAsia="zh-CN"/>
        </w:rPr>
        <w:t>标准</w:t>
      </w:r>
      <w:r>
        <w:rPr>
          <w:rFonts w:hint="eastAsia" w:ascii="宋体" w:hAnsi="宋体" w:eastAsia="宋体" w:cs="宋体"/>
          <w:highlight w:val="none"/>
          <w:lang w:val="en-US" w:eastAsia="zh-CN"/>
        </w:rPr>
        <w:t>，24h吸水厚度膨胀率≤8%；</w:t>
      </w:r>
    </w:p>
    <w:p w14:paraId="249BD6E1">
      <w:pPr>
        <w:numPr>
          <w:ilvl w:val="-1"/>
          <w:numId w:val="0"/>
        </w:numPr>
        <w:spacing w:line="360" w:lineRule="auto"/>
        <w:ind w:firstLine="420" w:firstLineChars="0"/>
        <w:rPr>
          <w:rFonts w:hint="eastAsia" w:ascii="宋体" w:hAnsi="宋体" w:eastAsia="宋体" w:cs="宋体"/>
          <w:highlight w:val="none"/>
          <w:lang w:val="en-US" w:eastAsia="zh-CN"/>
        </w:rPr>
      </w:pPr>
      <w:r>
        <w:rPr>
          <w:rFonts w:hint="eastAsia" w:ascii="宋体" w:hAnsi="宋体" w:eastAsia="宋体" w:cs="宋体"/>
          <w:highlight w:val="none"/>
          <w:lang w:eastAsia="zh-CN"/>
        </w:rPr>
        <w:t>符合</w:t>
      </w:r>
      <w:r>
        <w:rPr>
          <w:rFonts w:hint="eastAsia" w:ascii="宋体" w:hAnsi="宋体" w:eastAsia="宋体" w:cs="宋体"/>
          <w:highlight w:val="none"/>
          <w:lang w:val="en-US" w:eastAsia="zh-CN"/>
        </w:rPr>
        <w:t>GB/T 44689</w:t>
      </w:r>
      <w:r>
        <w:rPr>
          <w:rFonts w:hint="eastAsia" w:ascii="宋体" w:hAnsi="宋体" w:eastAsia="宋体" w:cs="宋体"/>
          <w:highlight w:val="none"/>
          <w:lang w:eastAsia="zh-CN"/>
        </w:rPr>
        <w:t>标准</w:t>
      </w:r>
      <w:r>
        <w:rPr>
          <w:rFonts w:hint="eastAsia" w:ascii="宋体" w:hAnsi="宋体" w:eastAsia="宋体" w:cs="宋体"/>
          <w:highlight w:val="none"/>
          <w:lang w:val="en-US" w:eastAsia="zh-CN"/>
        </w:rPr>
        <w:t>，气味达到0级；</w:t>
      </w:r>
    </w:p>
    <w:p w14:paraId="639167ED">
      <w:pPr>
        <w:numPr>
          <w:ilvl w:val="-1"/>
          <w:numId w:val="0"/>
        </w:numPr>
        <w:spacing w:line="360" w:lineRule="auto"/>
        <w:ind w:firstLine="420" w:firstLineChars="0"/>
        <w:rPr>
          <w:rFonts w:hint="eastAsia" w:ascii="宋体" w:hAnsi="宋体" w:eastAsia="宋体" w:cs="宋体"/>
          <w:highlight w:val="none"/>
          <w:lang w:val="en-US" w:eastAsia="zh-CN"/>
        </w:rPr>
      </w:pPr>
      <w:r>
        <w:rPr>
          <w:rFonts w:hint="eastAsia" w:ascii="宋体" w:hAnsi="宋体" w:eastAsia="宋体" w:cs="宋体"/>
          <w:highlight w:val="none"/>
          <w:lang w:val="en-US" w:eastAsia="zh-CN"/>
        </w:rPr>
        <w:t>符合LY/T 2230标准，防霉性能等级达到0级（黑曲霉、黄曲霉、桔青霉）；</w:t>
      </w:r>
    </w:p>
    <w:p w14:paraId="00486006">
      <w:pPr>
        <w:numPr>
          <w:ilvl w:val="-1"/>
          <w:numId w:val="0"/>
        </w:numPr>
        <w:spacing w:line="360" w:lineRule="auto"/>
        <w:ind w:firstLine="420" w:firstLineChars="0"/>
        <w:rPr>
          <w:rFonts w:hint="eastAsia" w:ascii="宋体" w:hAnsi="宋体" w:eastAsia="宋体" w:cs="宋体"/>
          <w:highlight w:val="none"/>
          <w:lang w:val="en-US" w:eastAsia="zh-CN"/>
        </w:rPr>
      </w:pPr>
      <w:r>
        <w:rPr>
          <w:rFonts w:hint="eastAsia" w:ascii="宋体" w:hAnsi="宋体" w:eastAsia="宋体" w:cs="宋体"/>
          <w:highlight w:val="none"/>
          <w:lang w:val="en-US" w:eastAsia="zh-CN"/>
        </w:rPr>
        <w:t>▲</w:t>
      </w:r>
      <w:r>
        <w:rPr>
          <w:rFonts w:hint="eastAsia" w:ascii="宋体" w:hAnsi="宋体" w:eastAsia="宋体" w:cs="宋体"/>
          <w:highlight w:val="none"/>
          <w:lang w:eastAsia="zh-CN"/>
        </w:rPr>
        <w:t>符合</w:t>
      </w:r>
      <w:r>
        <w:rPr>
          <w:rFonts w:hint="eastAsia" w:ascii="宋体" w:hAnsi="宋体" w:eastAsia="宋体" w:cs="宋体"/>
          <w:highlight w:val="none"/>
          <w:lang w:val="en-US" w:eastAsia="zh-CN"/>
        </w:rPr>
        <w:t>LY/T 1926</w:t>
      </w:r>
      <w:r>
        <w:rPr>
          <w:rFonts w:hint="eastAsia" w:ascii="宋体" w:hAnsi="宋体" w:eastAsia="宋体" w:cs="宋体"/>
          <w:highlight w:val="none"/>
          <w:lang w:eastAsia="zh-CN"/>
        </w:rPr>
        <w:t>标准</w:t>
      </w:r>
      <w:r>
        <w:rPr>
          <w:rFonts w:hint="eastAsia" w:ascii="宋体" w:hAnsi="宋体" w:eastAsia="宋体" w:cs="宋体"/>
          <w:highlight w:val="none"/>
          <w:lang w:val="en-US" w:eastAsia="zh-CN"/>
        </w:rPr>
        <w:t>，抗菌率-金黄色葡萄球菌≥99%、抗菌率-大肠杆菌≥99%；</w:t>
      </w:r>
    </w:p>
    <w:p w14:paraId="7440652C">
      <w:pPr>
        <w:numPr>
          <w:ilvl w:val="-1"/>
          <w:numId w:val="0"/>
        </w:numPr>
        <w:spacing w:line="360" w:lineRule="auto"/>
        <w:ind w:firstLine="420" w:firstLineChars="0"/>
        <w:rPr>
          <w:rFonts w:hint="eastAsia" w:ascii="宋体" w:hAnsi="宋体" w:eastAsia="宋体" w:cs="宋体"/>
          <w:highlight w:val="none"/>
          <w:lang w:eastAsia="zh-CN"/>
        </w:rPr>
      </w:pPr>
      <w:r>
        <w:rPr>
          <w:rFonts w:hint="eastAsia" w:ascii="宋体" w:hAnsi="宋体" w:eastAsia="宋体" w:cs="宋体"/>
          <w:highlight w:val="none"/>
          <w:lang w:eastAsia="zh-CN"/>
        </w:rPr>
        <w:t>符合</w:t>
      </w:r>
      <w:r>
        <w:rPr>
          <w:rFonts w:hint="eastAsia" w:ascii="宋体" w:hAnsi="宋体" w:eastAsia="宋体" w:cs="宋体"/>
          <w:highlight w:val="none"/>
          <w:lang w:val="en-US" w:eastAsia="zh-CN"/>
        </w:rPr>
        <w:t>GB/T 35601</w:t>
      </w:r>
      <w:r>
        <w:rPr>
          <w:rFonts w:hint="eastAsia" w:ascii="宋体" w:hAnsi="宋体" w:eastAsia="宋体" w:cs="宋体"/>
          <w:highlight w:val="none"/>
          <w:lang w:eastAsia="zh-CN"/>
        </w:rPr>
        <w:t>标准</w:t>
      </w:r>
      <w:r>
        <w:rPr>
          <w:rFonts w:hint="eastAsia" w:ascii="宋体" w:hAnsi="宋体" w:eastAsia="宋体" w:cs="宋体"/>
          <w:highlight w:val="none"/>
          <w:lang w:val="en-US" w:eastAsia="zh-CN"/>
        </w:rPr>
        <w:t>，</w:t>
      </w:r>
      <w:r>
        <w:rPr>
          <w:rFonts w:hint="eastAsia" w:ascii="宋体" w:hAnsi="宋体" w:eastAsia="宋体" w:cs="宋体"/>
          <w:b w:val="0"/>
          <w:bCs w:val="0"/>
          <w:color w:val="auto"/>
          <w:highlight w:val="none"/>
          <w:lang w:val="en-US" w:eastAsia="zh-CN"/>
        </w:rPr>
        <w:t>挥发性有机化合物释放浓度（7d）：</w:t>
      </w:r>
      <w:r>
        <w:rPr>
          <w:rFonts w:hint="eastAsia" w:ascii="宋体" w:hAnsi="宋体" w:eastAsia="宋体" w:cs="宋体"/>
          <w:spacing w:val="0"/>
          <w:sz w:val="21"/>
          <w:szCs w:val="21"/>
          <w:highlight w:val="none"/>
          <w:lang w:val="en-US" w:eastAsia="zh-CN"/>
        </w:rPr>
        <w:t>苯</w:t>
      </w:r>
      <w:r>
        <w:rPr>
          <w:rFonts w:hint="eastAsia" w:ascii="宋体" w:hAnsi="宋体" w:eastAsia="宋体" w:cs="宋体"/>
          <w:color w:val="auto"/>
          <w:spacing w:val="0"/>
          <w:sz w:val="21"/>
          <w:szCs w:val="21"/>
          <w:highlight w:val="none"/>
          <w:lang w:val="en-US" w:eastAsia="zh-CN"/>
        </w:rPr>
        <w:t>≤2μg/m³</w:t>
      </w:r>
      <w:r>
        <w:rPr>
          <w:rFonts w:hint="eastAsia" w:ascii="宋体" w:hAnsi="宋体" w:eastAsia="宋体" w:cs="宋体"/>
          <w:spacing w:val="0"/>
          <w:sz w:val="21"/>
          <w:szCs w:val="21"/>
          <w:highlight w:val="none"/>
          <w:lang w:val="en-US" w:eastAsia="zh-CN"/>
        </w:rPr>
        <w:t>、甲苯</w:t>
      </w:r>
      <w:r>
        <w:rPr>
          <w:rFonts w:hint="eastAsia" w:ascii="宋体" w:hAnsi="宋体" w:eastAsia="宋体" w:cs="宋体"/>
          <w:color w:val="auto"/>
          <w:spacing w:val="0"/>
          <w:sz w:val="21"/>
          <w:szCs w:val="21"/>
          <w:highlight w:val="none"/>
          <w:lang w:val="en-US" w:eastAsia="zh-CN"/>
        </w:rPr>
        <w:t>≤10μg/m³</w:t>
      </w:r>
      <w:r>
        <w:rPr>
          <w:rFonts w:hint="eastAsia" w:ascii="宋体" w:hAnsi="宋体" w:eastAsia="宋体" w:cs="宋体"/>
          <w:spacing w:val="0"/>
          <w:sz w:val="21"/>
          <w:szCs w:val="21"/>
          <w:highlight w:val="none"/>
          <w:lang w:val="en-US" w:eastAsia="zh-CN"/>
        </w:rPr>
        <w:t>、二甲苯</w:t>
      </w:r>
      <w:r>
        <w:rPr>
          <w:rFonts w:hint="eastAsia" w:ascii="宋体" w:hAnsi="宋体" w:eastAsia="宋体" w:cs="宋体"/>
          <w:color w:val="auto"/>
          <w:spacing w:val="0"/>
          <w:sz w:val="21"/>
          <w:szCs w:val="21"/>
          <w:highlight w:val="none"/>
          <w:lang w:val="en-US" w:eastAsia="zh-CN"/>
        </w:rPr>
        <w:t>≤10μg/m³</w:t>
      </w:r>
      <w:r>
        <w:rPr>
          <w:rFonts w:hint="eastAsia" w:ascii="宋体" w:hAnsi="宋体" w:eastAsia="宋体" w:cs="宋体"/>
          <w:spacing w:val="0"/>
          <w:sz w:val="21"/>
          <w:szCs w:val="21"/>
          <w:highlight w:val="none"/>
          <w:lang w:val="en-US" w:eastAsia="zh-CN"/>
        </w:rPr>
        <w:t>、总挥发性有机化合物（TVOC）</w:t>
      </w:r>
      <w:r>
        <w:rPr>
          <w:rFonts w:hint="eastAsia" w:ascii="宋体" w:hAnsi="宋体" w:eastAsia="宋体" w:cs="宋体"/>
          <w:color w:val="auto"/>
          <w:spacing w:val="0"/>
          <w:sz w:val="21"/>
          <w:szCs w:val="21"/>
          <w:highlight w:val="none"/>
          <w:lang w:val="en-US" w:eastAsia="zh-CN"/>
        </w:rPr>
        <w:t>≤100μg/m³</w:t>
      </w:r>
      <w:r>
        <w:rPr>
          <w:rFonts w:hint="eastAsia" w:ascii="宋体" w:hAnsi="宋体" w:eastAsia="宋体" w:cs="宋体"/>
          <w:highlight w:val="none"/>
          <w:lang w:val="en-US" w:eastAsia="zh-CN"/>
        </w:rPr>
        <w:t>。</w:t>
      </w:r>
    </w:p>
    <w:p w14:paraId="36B950B9">
      <w:pPr>
        <w:numPr>
          <w:ilvl w:val="0"/>
          <w:numId w:val="3"/>
        </w:numPr>
        <w:spacing w:line="360" w:lineRule="auto"/>
        <w:ind w:firstLine="420" w:firstLineChars="200"/>
        <w:rPr>
          <w:rFonts w:ascii="宋体" w:hAnsi="宋体" w:eastAsia="宋体" w:cs="宋体"/>
          <w:highlight w:val="none"/>
          <w:lang w:eastAsia="zh-CN"/>
        </w:rPr>
      </w:pPr>
      <w:r>
        <w:rPr>
          <w:rFonts w:hint="eastAsia" w:ascii="宋体" w:hAnsi="宋体" w:eastAsia="宋体" w:cs="宋体"/>
          <w:highlight w:val="none"/>
          <w:lang w:val="en-US" w:eastAsia="zh-CN"/>
        </w:rPr>
        <w:t>水性胶粘剂</w:t>
      </w:r>
      <w:r>
        <w:rPr>
          <w:rFonts w:ascii="宋体" w:hAnsi="宋体" w:eastAsia="宋体" w:cs="宋体"/>
          <w:highlight w:val="none"/>
          <w:lang w:eastAsia="zh-CN"/>
        </w:rPr>
        <w:t>：</w:t>
      </w:r>
    </w:p>
    <w:p w14:paraId="4C016165">
      <w:pPr>
        <w:numPr>
          <w:ilvl w:val="-1"/>
          <w:numId w:val="0"/>
        </w:numPr>
        <w:spacing w:line="360" w:lineRule="auto"/>
        <w:ind w:firstLine="420" w:firstLineChars="0"/>
        <w:rPr>
          <w:rFonts w:hint="eastAsia" w:ascii="宋体" w:hAnsi="宋体" w:eastAsia="宋体" w:cs="宋体"/>
          <w:highlight w:val="none"/>
          <w:lang w:eastAsia="zh-CN"/>
        </w:rPr>
      </w:pPr>
      <w:r>
        <w:rPr>
          <w:rFonts w:hint="eastAsia" w:ascii="宋体" w:hAnsi="宋体" w:eastAsia="宋体" w:cs="宋体"/>
          <w:highlight w:val="none"/>
          <w:lang w:eastAsia="zh-CN"/>
        </w:rPr>
        <w:t>符合</w:t>
      </w:r>
      <w:r>
        <w:rPr>
          <w:rFonts w:hint="eastAsia" w:ascii="宋体" w:hAnsi="宋体" w:eastAsia="宋体" w:cs="宋体"/>
          <w:highlight w:val="none"/>
          <w:lang w:val="en-US" w:eastAsia="zh-CN"/>
        </w:rPr>
        <w:t>GB 18583</w:t>
      </w:r>
      <w:r>
        <w:rPr>
          <w:rFonts w:hint="eastAsia" w:ascii="宋体" w:hAnsi="宋体" w:eastAsia="宋体" w:cs="宋体"/>
          <w:highlight w:val="none"/>
          <w:lang w:eastAsia="zh-CN"/>
        </w:rPr>
        <w:t>标准</w:t>
      </w:r>
      <w:r>
        <w:rPr>
          <w:rFonts w:ascii="宋体" w:hAnsi="宋体" w:eastAsia="宋体" w:cs="宋体"/>
          <w:highlight w:val="none"/>
          <w:lang w:eastAsia="zh-CN"/>
        </w:rPr>
        <w:t>，</w:t>
      </w:r>
      <w:r>
        <w:rPr>
          <w:rFonts w:hint="eastAsia" w:ascii="宋体" w:hAnsi="宋体" w:eastAsia="宋体" w:cs="宋体"/>
          <w:highlight w:val="none"/>
          <w:lang w:val="en-US" w:eastAsia="zh-CN"/>
        </w:rPr>
        <w:t>总挥发性有机物≤50g/L，游离甲醛、苯、甲苯+二甲苯均未检出</w:t>
      </w:r>
      <w:r>
        <w:rPr>
          <w:rFonts w:hint="eastAsia" w:ascii="宋体" w:hAnsi="宋体" w:eastAsia="宋体" w:cs="宋体"/>
          <w:highlight w:val="none"/>
          <w:lang w:eastAsia="zh-CN"/>
        </w:rPr>
        <w:t>；</w:t>
      </w:r>
    </w:p>
    <w:p w14:paraId="6D13EC23">
      <w:pPr>
        <w:numPr>
          <w:ilvl w:val="-1"/>
          <w:numId w:val="0"/>
        </w:numPr>
        <w:spacing w:line="360" w:lineRule="auto"/>
        <w:ind w:firstLine="420" w:firstLineChars="0"/>
        <w:rPr>
          <w:rFonts w:hint="eastAsia" w:ascii="宋体" w:hAnsi="宋体" w:eastAsia="宋体" w:cs="宋体"/>
          <w:highlight w:val="none"/>
          <w:lang w:eastAsia="zh-CN"/>
        </w:rPr>
      </w:pPr>
      <w:r>
        <w:rPr>
          <w:rFonts w:hint="eastAsia" w:ascii="宋体" w:hAnsi="宋体" w:eastAsia="宋体" w:cs="宋体"/>
          <w:highlight w:val="none"/>
          <w:lang w:eastAsia="zh-CN"/>
        </w:rPr>
        <w:t>符合</w:t>
      </w:r>
      <w:r>
        <w:rPr>
          <w:rFonts w:hint="eastAsia" w:ascii="宋体" w:hAnsi="宋体" w:eastAsia="宋体" w:cs="宋体"/>
          <w:highlight w:val="none"/>
          <w:lang w:val="en-US" w:eastAsia="zh-CN"/>
        </w:rPr>
        <w:t>GB 33372</w:t>
      </w:r>
      <w:r>
        <w:rPr>
          <w:rFonts w:hint="eastAsia" w:ascii="宋体" w:hAnsi="宋体" w:eastAsia="宋体" w:cs="宋体"/>
          <w:highlight w:val="none"/>
          <w:lang w:eastAsia="zh-CN"/>
        </w:rPr>
        <w:t>标准</w:t>
      </w:r>
      <w:r>
        <w:rPr>
          <w:rFonts w:hint="eastAsia" w:ascii="宋体" w:hAnsi="宋体" w:eastAsia="宋体" w:cs="宋体"/>
          <w:highlight w:val="none"/>
          <w:lang w:val="en-US" w:eastAsia="zh-CN"/>
        </w:rPr>
        <w:t>，VOC含量≤20g/L</w:t>
      </w:r>
      <w:r>
        <w:rPr>
          <w:rFonts w:hint="eastAsia" w:ascii="宋体" w:hAnsi="宋体" w:eastAsia="宋体" w:cs="宋体"/>
          <w:highlight w:val="none"/>
          <w:lang w:eastAsia="zh-CN"/>
        </w:rPr>
        <w:t>。</w:t>
      </w:r>
    </w:p>
    <w:p w14:paraId="13E45A1F">
      <w:pPr>
        <w:numPr>
          <w:ilvl w:val="0"/>
          <w:numId w:val="3"/>
        </w:numPr>
        <w:spacing w:line="360" w:lineRule="auto"/>
        <w:ind w:firstLine="420" w:firstLineChars="200"/>
        <w:rPr>
          <w:rFonts w:hint="eastAsia" w:ascii="宋体" w:hAnsi="宋体" w:eastAsia="宋体" w:cs="宋体"/>
          <w:highlight w:val="none"/>
          <w:lang w:eastAsia="zh-CN"/>
        </w:rPr>
      </w:pPr>
      <w:r>
        <w:rPr>
          <w:rFonts w:hint="eastAsia" w:ascii="宋体" w:hAnsi="宋体" w:eastAsia="宋体" w:cs="宋体"/>
          <w:highlight w:val="none"/>
          <w:lang w:eastAsia="zh-CN"/>
        </w:rPr>
        <w:t>铝合金：</w:t>
      </w:r>
    </w:p>
    <w:p w14:paraId="136838B0">
      <w:pPr>
        <w:numPr>
          <w:ilvl w:val="-1"/>
          <w:numId w:val="0"/>
        </w:numPr>
        <w:spacing w:line="360" w:lineRule="auto"/>
        <w:ind w:firstLine="420" w:firstLineChars="0"/>
        <w:rPr>
          <w:rFonts w:hint="eastAsia" w:ascii="宋体" w:hAnsi="宋体" w:eastAsia="宋体" w:cs="宋体"/>
          <w:highlight w:val="none"/>
          <w:lang w:eastAsia="zh-CN"/>
        </w:rPr>
      </w:pPr>
      <w:r>
        <w:rPr>
          <w:rFonts w:hint="eastAsia" w:ascii="宋体" w:hAnsi="宋体" w:eastAsia="宋体" w:cs="宋体"/>
          <w:color w:val="auto"/>
          <w:sz w:val="24"/>
          <w:szCs w:val="24"/>
          <w:highlight w:val="none"/>
          <w:lang w:eastAsia="zh-CN"/>
        </w:rPr>
        <w:t>▲</w:t>
      </w:r>
      <w:r>
        <w:rPr>
          <w:rFonts w:hint="eastAsia" w:ascii="宋体" w:hAnsi="宋体" w:eastAsia="宋体" w:cs="宋体"/>
          <w:highlight w:val="none"/>
          <w:lang w:eastAsia="zh-CN"/>
        </w:rPr>
        <w:t>符合GB/T 6892标准，抗拉强度≥260MPa，规定非比例延伸强度≥2</w:t>
      </w:r>
      <w:r>
        <w:rPr>
          <w:rFonts w:hint="eastAsia" w:ascii="宋体" w:hAnsi="宋体" w:eastAsia="宋体" w:cs="宋体"/>
          <w:highlight w:val="none"/>
          <w:lang w:val="en-US" w:eastAsia="zh-CN"/>
        </w:rPr>
        <w:t>4</w:t>
      </w:r>
      <w:r>
        <w:rPr>
          <w:rFonts w:hint="eastAsia" w:ascii="宋体" w:hAnsi="宋体" w:eastAsia="宋体" w:cs="宋体"/>
          <w:highlight w:val="none"/>
          <w:lang w:eastAsia="zh-CN"/>
        </w:rPr>
        <w:t>0MPa；</w:t>
      </w:r>
    </w:p>
    <w:p w14:paraId="767ADBC8">
      <w:pPr>
        <w:numPr>
          <w:ilvl w:val="-1"/>
          <w:numId w:val="0"/>
        </w:numPr>
        <w:spacing w:line="360" w:lineRule="auto"/>
        <w:ind w:firstLine="420" w:firstLineChars="0"/>
        <w:rPr>
          <w:rFonts w:hint="eastAsia" w:ascii="宋体" w:hAnsi="宋体" w:eastAsia="宋体" w:cs="宋体"/>
          <w:highlight w:val="none"/>
          <w:lang w:eastAsia="zh-CN"/>
        </w:rPr>
      </w:pPr>
      <w:r>
        <w:rPr>
          <w:rFonts w:hint="eastAsia" w:ascii="宋体" w:hAnsi="宋体" w:eastAsia="宋体" w:cs="宋体"/>
          <w:highlight w:val="none"/>
          <w:lang w:eastAsia="zh-CN"/>
        </w:rPr>
        <w:t>符合GB/T 6892标准，断后伸长率≥7%，布氏硬度≥65HBW，局部膜厚≥34μm；</w:t>
      </w:r>
    </w:p>
    <w:p w14:paraId="4A88A8D0">
      <w:pPr>
        <w:numPr>
          <w:ilvl w:val="-1"/>
          <w:numId w:val="0"/>
        </w:numPr>
        <w:spacing w:line="360" w:lineRule="auto"/>
        <w:ind w:firstLine="420" w:firstLineChars="0"/>
        <w:rPr>
          <w:rFonts w:hint="eastAsia" w:ascii="宋体" w:hAnsi="宋体" w:eastAsia="宋体" w:cs="宋体"/>
          <w:highlight w:val="none"/>
          <w:lang w:eastAsia="zh-CN"/>
        </w:rPr>
      </w:pPr>
      <w:r>
        <w:rPr>
          <w:rFonts w:hint="eastAsia" w:ascii="宋体" w:hAnsi="宋体" w:eastAsia="宋体" w:cs="宋体"/>
          <w:highlight w:val="none"/>
          <w:lang w:eastAsia="zh-CN"/>
        </w:rPr>
        <w:t>符合GB/T 6892标准，干</w:t>
      </w:r>
      <w:r>
        <w:rPr>
          <w:rFonts w:hint="eastAsia" w:ascii="宋体" w:hAnsi="宋体" w:eastAsia="宋体" w:cs="宋体"/>
          <w:highlight w:val="none"/>
          <w:lang w:val="en-US" w:eastAsia="zh-CN"/>
        </w:rPr>
        <w:t>/</w:t>
      </w:r>
      <w:r>
        <w:rPr>
          <w:rFonts w:hint="eastAsia" w:ascii="宋体" w:hAnsi="宋体" w:eastAsia="宋体" w:cs="宋体"/>
          <w:highlight w:val="none"/>
          <w:lang w:eastAsia="zh-CN"/>
        </w:rPr>
        <w:t>湿</w:t>
      </w:r>
      <w:r>
        <w:rPr>
          <w:rFonts w:hint="eastAsia" w:ascii="宋体" w:hAnsi="宋体" w:eastAsia="宋体" w:cs="宋体"/>
          <w:highlight w:val="none"/>
          <w:lang w:val="en-US" w:eastAsia="zh-CN"/>
        </w:rPr>
        <w:t>/</w:t>
      </w:r>
      <w:r>
        <w:rPr>
          <w:rFonts w:hint="eastAsia" w:ascii="宋体" w:hAnsi="宋体" w:eastAsia="宋体" w:cs="宋体"/>
          <w:highlight w:val="none"/>
          <w:lang w:eastAsia="zh-CN"/>
        </w:rPr>
        <w:t>沸水附着性均</w:t>
      </w:r>
      <w:r>
        <w:rPr>
          <w:rFonts w:hint="eastAsia" w:ascii="宋体" w:hAnsi="宋体" w:eastAsia="宋体" w:cs="宋体"/>
          <w:highlight w:val="none"/>
          <w:lang w:val="en-US" w:eastAsia="zh-CN"/>
        </w:rPr>
        <w:t>达到</w:t>
      </w:r>
      <w:r>
        <w:rPr>
          <w:rFonts w:hint="eastAsia" w:ascii="宋体" w:hAnsi="宋体" w:eastAsia="宋体" w:cs="宋体"/>
          <w:highlight w:val="none"/>
          <w:lang w:eastAsia="zh-CN"/>
        </w:rPr>
        <w:t>0级；</w:t>
      </w:r>
    </w:p>
    <w:p w14:paraId="1E98C587">
      <w:pPr>
        <w:numPr>
          <w:ilvl w:val="-1"/>
          <w:numId w:val="0"/>
        </w:numPr>
        <w:spacing w:line="360" w:lineRule="auto"/>
        <w:ind w:firstLine="420" w:firstLineChars="0"/>
        <w:rPr>
          <w:rFonts w:hint="eastAsia" w:ascii="宋体" w:hAnsi="宋体" w:eastAsia="宋体" w:cs="宋体"/>
          <w:highlight w:val="none"/>
          <w:lang w:eastAsia="zh-CN"/>
        </w:rPr>
      </w:pPr>
      <w:r>
        <w:rPr>
          <w:rFonts w:hint="eastAsia" w:ascii="宋体" w:hAnsi="宋体" w:eastAsia="宋体" w:cs="宋体"/>
          <w:highlight w:val="none"/>
          <w:lang w:eastAsia="zh-CN"/>
        </w:rPr>
        <w:t>符合GB/T 3325标准，外观性能</w:t>
      </w:r>
      <w:r>
        <w:rPr>
          <w:rFonts w:hint="eastAsia" w:ascii="宋体" w:hAnsi="宋体" w:eastAsia="宋体" w:cs="宋体"/>
          <w:highlight w:val="none"/>
          <w:lang w:val="en-US" w:eastAsia="zh-CN"/>
        </w:rPr>
        <w:t>-金属件（喷漆塑涂层）检测合格</w:t>
      </w:r>
      <w:r>
        <w:rPr>
          <w:rFonts w:hint="eastAsia" w:ascii="宋体" w:hAnsi="宋体" w:eastAsia="宋体" w:cs="宋体"/>
          <w:highlight w:val="none"/>
          <w:lang w:eastAsia="zh-CN"/>
        </w:rPr>
        <w:t>；</w:t>
      </w:r>
    </w:p>
    <w:p w14:paraId="313FF383">
      <w:pPr>
        <w:numPr>
          <w:ilvl w:val="-1"/>
          <w:numId w:val="0"/>
        </w:numPr>
        <w:spacing w:line="360" w:lineRule="auto"/>
        <w:ind w:firstLine="420" w:firstLineChars="0"/>
        <w:rPr>
          <w:rFonts w:hint="eastAsia" w:ascii="宋体" w:hAnsi="宋体" w:eastAsia="宋体" w:cs="宋体"/>
          <w:highlight w:val="none"/>
          <w:lang w:val="en-US" w:eastAsia="zh-CN"/>
        </w:rPr>
      </w:pPr>
      <w:r>
        <w:rPr>
          <w:rFonts w:hint="eastAsia" w:ascii="宋体" w:hAnsi="宋体" w:eastAsia="宋体" w:cs="宋体"/>
          <w:highlight w:val="none"/>
          <w:lang w:eastAsia="zh-CN"/>
        </w:rPr>
        <w:t>符合GB/T 10125、QB/T 3832标准，铜盐加速乙酸盐雾试验24h</w:t>
      </w:r>
      <w:r>
        <w:rPr>
          <w:rFonts w:hint="eastAsia" w:ascii="宋体" w:hAnsi="宋体" w:eastAsia="宋体" w:cs="宋体"/>
          <w:highlight w:val="none"/>
          <w:lang w:val="en-US" w:eastAsia="zh-CN"/>
        </w:rPr>
        <w:t>后，金属涂层本身的耐腐蚀等级及金属涂层对基体的保护等级均达到10级；</w:t>
      </w:r>
    </w:p>
    <w:p w14:paraId="4F13ED07">
      <w:pPr>
        <w:numPr>
          <w:ilvl w:val="-1"/>
          <w:numId w:val="0"/>
        </w:numPr>
        <w:spacing w:line="360" w:lineRule="auto"/>
        <w:ind w:firstLine="420" w:firstLineChars="0"/>
        <w:rPr>
          <w:rFonts w:ascii="宋体" w:hAnsi="宋体" w:eastAsia="宋体" w:cs="宋体"/>
          <w:highlight w:val="none"/>
          <w:lang w:eastAsia="zh-CN"/>
        </w:rPr>
      </w:pPr>
      <w:r>
        <w:rPr>
          <w:rFonts w:hint="eastAsia" w:ascii="宋体" w:hAnsi="宋体" w:eastAsia="宋体" w:cs="宋体"/>
          <w:highlight w:val="none"/>
          <w:lang w:val="en-US" w:eastAsia="zh-CN"/>
        </w:rPr>
        <w:t>▲</w:t>
      </w:r>
      <w:r>
        <w:rPr>
          <w:rFonts w:hint="eastAsia" w:ascii="宋体" w:hAnsi="宋体" w:eastAsia="宋体" w:cs="宋体"/>
          <w:highlight w:val="none"/>
          <w:lang w:eastAsia="zh-CN"/>
        </w:rPr>
        <w:t>符合QB/T 4371标准，抑菌率-大肠杆菌≥99%、抑菌率-金黄色葡萄球菌≥99%；</w:t>
      </w:r>
    </w:p>
    <w:p w14:paraId="3A8FBE2F">
      <w:pPr>
        <w:numPr>
          <w:ilvl w:val="0"/>
          <w:numId w:val="3"/>
        </w:numPr>
        <w:spacing w:line="360" w:lineRule="auto"/>
        <w:ind w:firstLine="420" w:firstLineChars="200"/>
        <w:rPr>
          <w:rFonts w:hint="eastAsia" w:ascii="宋体" w:hAnsi="宋体" w:eastAsia="宋体" w:cs="宋体"/>
          <w:highlight w:val="none"/>
          <w:lang w:eastAsia="zh-CN"/>
        </w:rPr>
      </w:pPr>
      <w:r>
        <w:rPr>
          <w:rFonts w:hint="eastAsia" w:ascii="宋体" w:hAnsi="宋体" w:eastAsia="宋体" w:cs="宋体"/>
          <w:highlight w:val="none"/>
          <w:lang w:eastAsia="zh-CN"/>
        </w:rPr>
        <w:t>PP塑料：</w:t>
      </w:r>
    </w:p>
    <w:p w14:paraId="4B6288F6">
      <w:pPr>
        <w:numPr>
          <w:ilvl w:val="-1"/>
          <w:numId w:val="0"/>
        </w:numPr>
        <w:spacing w:line="360" w:lineRule="auto"/>
        <w:ind w:firstLine="420" w:firstLineChars="0"/>
        <w:rPr>
          <w:rFonts w:hint="eastAsia" w:ascii="宋体" w:hAnsi="宋体" w:eastAsia="宋体" w:cs="宋体"/>
          <w:highlight w:val="none"/>
          <w:lang w:val="en-US" w:eastAsia="zh-CN"/>
        </w:rPr>
      </w:pPr>
      <w:r>
        <w:rPr>
          <w:rFonts w:hint="eastAsia" w:ascii="宋体" w:hAnsi="宋体" w:eastAsia="宋体" w:cs="宋体"/>
          <w:highlight w:val="none"/>
          <w:lang w:val="en-US" w:eastAsia="zh-CN"/>
        </w:rPr>
        <w:t>▲</w:t>
      </w:r>
      <w:r>
        <w:rPr>
          <w:rFonts w:hint="eastAsia" w:ascii="宋体" w:hAnsi="宋体" w:eastAsia="宋体" w:cs="宋体"/>
          <w:highlight w:val="none"/>
          <w:lang w:eastAsia="zh-CN"/>
        </w:rPr>
        <w:t>符合GB/T</w:t>
      </w:r>
      <w:r>
        <w:rPr>
          <w:rFonts w:hint="eastAsia" w:ascii="宋体" w:hAnsi="宋体" w:eastAsia="宋体" w:cs="宋体"/>
          <w:highlight w:val="none"/>
          <w:lang w:val="en-US" w:eastAsia="zh-CN"/>
        </w:rPr>
        <w:t xml:space="preserve"> 12000</w:t>
      </w:r>
      <w:r>
        <w:rPr>
          <w:rFonts w:hint="eastAsia" w:ascii="宋体" w:hAnsi="宋体" w:eastAsia="宋体" w:cs="宋体"/>
          <w:highlight w:val="none"/>
          <w:lang w:eastAsia="zh-CN"/>
        </w:rPr>
        <w:t>标准</w:t>
      </w:r>
      <w:r>
        <w:rPr>
          <w:rFonts w:hint="eastAsia" w:ascii="宋体" w:hAnsi="宋体" w:eastAsia="宋体" w:cs="宋体"/>
          <w:highlight w:val="none"/>
          <w:lang w:val="en-US" w:eastAsia="zh-CN"/>
        </w:rPr>
        <w:t>,耐盐雾100h-质量变化小于+0.26%；</w:t>
      </w:r>
    </w:p>
    <w:p w14:paraId="21852516">
      <w:pPr>
        <w:numPr>
          <w:ilvl w:val="-1"/>
          <w:numId w:val="0"/>
        </w:numPr>
        <w:spacing w:line="360" w:lineRule="auto"/>
        <w:ind w:firstLine="420" w:firstLineChars="0"/>
        <w:rPr>
          <w:rFonts w:hint="eastAsia" w:ascii="宋体" w:hAnsi="宋体" w:eastAsia="宋体" w:cs="宋体"/>
          <w:highlight w:val="none"/>
          <w:lang w:val="en-US" w:eastAsia="zh-CN"/>
        </w:rPr>
      </w:pPr>
      <w:r>
        <w:rPr>
          <w:rFonts w:hint="eastAsia" w:ascii="宋体" w:hAnsi="宋体" w:eastAsia="宋体" w:cs="宋体"/>
          <w:highlight w:val="none"/>
          <w:lang w:val="en-US" w:eastAsia="zh-CN"/>
        </w:rPr>
        <w:t>符合GB/T 40908标准，有机磷阻燃剂未检出；</w:t>
      </w:r>
    </w:p>
    <w:p w14:paraId="736AE46A">
      <w:pPr>
        <w:numPr>
          <w:ilvl w:val="-1"/>
          <w:numId w:val="0"/>
        </w:numPr>
        <w:spacing w:line="360" w:lineRule="auto"/>
        <w:ind w:firstLine="420" w:firstLineChars="0"/>
        <w:rPr>
          <w:rFonts w:hint="eastAsia" w:ascii="宋体" w:hAnsi="宋体" w:eastAsia="宋体" w:cs="宋体"/>
          <w:highlight w:val="none"/>
          <w:lang w:val="en-US" w:eastAsia="zh-CN"/>
        </w:rPr>
      </w:pPr>
      <w:r>
        <w:rPr>
          <w:rFonts w:hint="eastAsia" w:ascii="宋体" w:hAnsi="宋体" w:eastAsia="宋体" w:cs="宋体"/>
          <w:highlight w:val="none"/>
          <w:lang w:val="en-US" w:eastAsia="zh-CN"/>
        </w:rPr>
        <w:t>▲</w:t>
      </w:r>
      <w:r>
        <w:rPr>
          <w:rFonts w:hint="eastAsia" w:ascii="宋体" w:hAnsi="宋体" w:eastAsia="宋体" w:cs="宋体"/>
          <w:highlight w:val="none"/>
          <w:lang w:eastAsia="zh-CN"/>
        </w:rPr>
        <w:t>符合</w:t>
      </w:r>
      <w:r>
        <w:rPr>
          <w:rFonts w:hint="eastAsia" w:ascii="宋体" w:hAnsi="宋体" w:eastAsia="宋体" w:cs="宋体"/>
          <w:highlight w:val="none"/>
          <w:lang w:val="en-US" w:eastAsia="zh-CN"/>
        </w:rPr>
        <w:t>GB/T 43355</w:t>
      </w:r>
      <w:r>
        <w:rPr>
          <w:rFonts w:hint="eastAsia" w:ascii="宋体" w:hAnsi="宋体" w:eastAsia="宋体" w:cs="宋体"/>
          <w:highlight w:val="none"/>
          <w:lang w:eastAsia="zh-CN"/>
        </w:rPr>
        <w:t>标准</w:t>
      </w:r>
      <w:r>
        <w:rPr>
          <w:rFonts w:hint="eastAsia" w:ascii="宋体" w:hAnsi="宋体" w:eastAsia="宋体" w:cs="宋体"/>
          <w:highlight w:val="none"/>
          <w:lang w:val="en-US" w:eastAsia="zh-CN"/>
        </w:rPr>
        <w:t>：甲型流感-抗病毒活性≥95%；</w:t>
      </w:r>
    </w:p>
    <w:p w14:paraId="51B8815A">
      <w:pPr>
        <w:numPr>
          <w:ilvl w:val="-1"/>
          <w:numId w:val="0"/>
        </w:numPr>
        <w:spacing w:line="360" w:lineRule="auto"/>
        <w:ind w:firstLine="420" w:firstLineChars="0"/>
        <w:rPr>
          <w:rFonts w:hint="default" w:ascii="宋体" w:hAnsi="宋体" w:eastAsia="宋体" w:cs="宋体"/>
          <w:highlight w:val="none"/>
          <w:lang w:val="en-US" w:eastAsia="zh-CN"/>
        </w:rPr>
      </w:pPr>
      <w:r>
        <w:rPr>
          <w:rFonts w:hint="eastAsia" w:ascii="宋体" w:hAnsi="宋体" w:eastAsia="宋体" w:cs="宋体"/>
          <w:highlight w:val="none"/>
          <w:lang w:eastAsia="zh-CN"/>
        </w:rPr>
        <w:t>符合</w:t>
      </w:r>
      <w:r>
        <w:rPr>
          <w:rFonts w:hint="eastAsia" w:ascii="宋体" w:hAnsi="宋体" w:eastAsia="宋体" w:cs="宋体"/>
          <w:highlight w:val="none"/>
          <w:lang w:val="en-US" w:eastAsia="zh-CN"/>
        </w:rPr>
        <w:t>GB/T 1034</w:t>
      </w:r>
      <w:r>
        <w:rPr>
          <w:rFonts w:hint="eastAsia" w:ascii="宋体" w:hAnsi="宋体" w:eastAsia="宋体" w:cs="宋体"/>
          <w:highlight w:val="none"/>
          <w:lang w:eastAsia="zh-CN"/>
        </w:rPr>
        <w:t>标准</w:t>
      </w:r>
      <w:r>
        <w:rPr>
          <w:rFonts w:hint="eastAsia" w:ascii="宋体" w:hAnsi="宋体" w:eastAsia="宋体" w:cs="宋体"/>
          <w:highlight w:val="none"/>
          <w:lang w:val="en-US" w:eastAsia="zh-CN"/>
        </w:rPr>
        <w:t>:沸水中浸泡30min吸水量≤0.050%；</w:t>
      </w:r>
    </w:p>
    <w:p w14:paraId="4006B20E">
      <w:pPr>
        <w:numPr>
          <w:ilvl w:val="0"/>
          <w:numId w:val="3"/>
        </w:numPr>
        <w:spacing w:line="360" w:lineRule="auto"/>
        <w:ind w:firstLine="420" w:firstLineChars="200"/>
        <w:rPr>
          <w:rFonts w:hint="eastAsia" w:ascii="宋体" w:hAnsi="宋体" w:eastAsia="宋体" w:cs="宋体"/>
          <w:highlight w:val="none"/>
          <w:lang w:eastAsia="zh-CN"/>
        </w:rPr>
      </w:pPr>
      <w:r>
        <w:rPr>
          <w:rFonts w:hint="eastAsia" w:ascii="宋体" w:hAnsi="宋体" w:eastAsia="宋体" w:cs="宋体"/>
          <w:highlight w:val="none"/>
          <w:lang w:val="en-US" w:eastAsia="zh-CN"/>
        </w:rPr>
        <w:t>脚轮</w:t>
      </w:r>
      <w:r>
        <w:rPr>
          <w:rFonts w:hint="eastAsia" w:ascii="宋体" w:hAnsi="宋体" w:eastAsia="宋体" w:cs="宋体"/>
          <w:highlight w:val="none"/>
          <w:lang w:eastAsia="zh-CN"/>
        </w:rPr>
        <w:t>：</w:t>
      </w:r>
    </w:p>
    <w:p w14:paraId="0E39B00D">
      <w:pPr>
        <w:numPr>
          <w:ilvl w:val="-1"/>
          <w:numId w:val="0"/>
        </w:numPr>
        <w:spacing w:line="360" w:lineRule="auto"/>
        <w:ind w:firstLine="420" w:firstLineChars="0"/>
        <w:rPr>
          <w:rFonts w:hint="eastAsia" w:ascii="宋体" w:hAnsi="宋体" w:eastAsia="宋体" w:cs="宋体"/>
          <w:highlight w:val="none"/>
          <w:lang w:eastAsia="zh-CN"/>
        </w:rPr>
      </w:pPr>
      <w:r>
        <w:rPr>
          <w:rFonts w:hint="eastAsia" w:ascii="宋体" w:hAnsi="宋体" w:eastAsia="宋体" w:cs="宋体"/>
          <w:highlight w:val="none"/>
          <w:lang w:val="en-US" w:eastAsia="zh-CN"/>
        </w:rPr>
        <w:t>▲</w:t>
      </w:r>
      <w:r>
        <w:rPr>
          <w:rFonts w:hint="eastAsia" w:ascii="宋体" w:hAnsi="宋体" w:eastAsia="宋体" w:cs="宋体"/>
          <w:highlight w:val="none"/>
          <w:lang w:eastAsia="zh-CN"/>
        </w:rPr>
        <w:t>符合QB/T 4765标准，抗冲击性、动载荷、静载荷、滚动阻力均达到试验水平2级；</w:t>
      </w:r>
    </w:p>
    <w:p w14:paraId="0B2E0B9F">
      <w:pPr>
        <w:numPr>
          <w:ilvl w:val="-1"/>
          <w:numId w:val="0"/>
        </w:numPr>
        <w:spacing w:line="360" w:lineRule="auto"/>
        <w:ind w:firstLine="420" w:firstLineChars="0"/>
        <w:rPr>
          <w:rFonts w:hint="eastAsia" w:ascii="宋体" w:hAnsi="宋体" w:eastAsia="宋体" w:cs="宋体"/>
          <w:color w:val="auto"/>
          <w:highlight w:val="none"/>
          <w:lang w:eastAsia="zh-CN"/>
        </w:rPr>
      </w:pPr>
      <w:r>
        <w:rPr>
          <w:rFonts w:hint="eastAsia" w:ascii="宋体" w:hAnsi="宋体" w:eastAsia="宋体" w:cs="宋体"/>
          <w:highlight w:val="none"/>
          <w:lang w:eastAsia="zh-CN"/>
        </w:rPr>
        <w:t>符合GB/T 250、GB/T 16422.3标准，实验室光源暴露试验荧光紫外灯-外观颜色</w:t>
      </w:r>
      <w:r>
        <w:rPr>
          <w:rFonts w:hint="eastAsia" w:ascii="宋体" w:hAnsi="宋体" w:eastAsia="宋体" w:cs="宋体"/>
          <w:color w:val="auto"/>
          <w:highlight w:val="none"/>
          <w:lang w:eastAsia="zh-CN"/>
        </w:rPr>
        <w:t>变色</w:t>
      </w:r>
      <w:r>
        <w:rPr>
          <w:rFonts w:hint="eastAsia" w:ascii="宋体" w:hAnsi="宋体" w:eastAsia="宋体" w:cs="宋体"/>
          <w:color w:val="auto"/>
          <w:highlight w:val="none"/>
          <w:lang w:val="en-US" w:eastAsia="zh-CN"/>
        </w:rPr>
        <w:t>灰色样卡</w:t>
      </w:r>
      <w:r>
        <w:rPr>
          <w:rFonts w:hint="eastAsia" w:ascii="宋体" w:hAnsi="宋体" w:eastAsia="宋体" w:cs="宋体"/>
          <w:color w:val="auto"/>
          <w:highlight w:val="none"/>
          <w:lang w:eastAsia="zh-CN"/>
        </w:rPr>
        <w:t>评级达到4级；</w:t>
      </w:r>
    </w:p>
    <w:p w14:paraId="2F3F3819">
      <w:pPr>
        <w:numPr>
          <w:ilvl w:val="-1"/>
          <w:numId w:val="0"/>
        </w:numPr>
        <w:spacing w:line="360" w:lineRule="auto"/>
        <w:ind w:firstLine="420" w:firstLineChars="0"/>
        <w:rPr>
          <w:rFonts w:hint="eastAsia" w:ascii="宋体" w:hAnsi="宋体" w:eastAsia="宋体" w:cs="宋体"/>
          <w:highlight w:val="none"/>
          <w:lang w:eastAsia="zh-CN"/>
        </w:rPr>
      </w:pPr>
      <w:r>
        <w:rPr>
          <w:rFonts w:hint="eastAsia" w:ascii="宋体" w:hAnsi="宋体" w:eastAsia="宋体" w:cs="宋体"/>
          <w:highlight w:val="none"/>
          <w:lang w:eastAsia="zh-CN"/>
        </w:rPr>
        <w:t>符合GB 6675.4标准，可迁移元素，铅≤90mg/kg、镉≤75mg/kg、铬≤60mg/kg、砷≤25mg/kg、钡≤1000mg/kg、锑≤60mg/kg、硒≤500mg/kg、汞≤60mg/kg；</w:t>
      </w:r>
    </w:p>
    <w:p w14:paraId="7DEAA93F">
      <w:pPr>
        <w:numPr>
          <w:ilvl w:val="-1"/>
          <w:numId w:val="0"/>
        </w:numPr>
        <w:spacing w:line="360" w:lineRule="auto"/>
        <w:ind w:firstLine="420" w:firstLineChars="0"/>
        <w:rPr>
          <w:rFonts w:hint="eastAsia" w:ascii="宋体" w:hAnsi="宋体" w:eastAsia="宋体" w:cs="宋体"/>
          <w:highlight w:val="none"/>
          <w:lang w:eastAsia="zh-CN"/>
        </w:rPr>
      </w:pPr>
      <w:r>
        <w:rPr>
          <w:rFonts w:hint="eastAsia" w:ascii="宋体" w:hAnsi="宋体" w:eastAsia="宋体" w:cs="宋体"/>
          <w:highlight w:val="none"/>
          <w:lang w:eastAsia="zh-CN"/>
        </w:rPr>
        <w:t>符合GB/T 40971标准，多环芳烃-苯并[a]芘≤0.5mg/kg；</w:t>
      </w:r>
    </w:p>
    <w:p w14:paraId="46D5C7F1">
      <w:pPr>
        <w:numPr>
          <w:ilvl w:val="-1"/>
          <w:numId w:val="0"/>
        </w:numPr>
        <w:spacing w:line="360" w:lineRule="auto"/>
        <w:ind w:firstLine="420" w:firstLineChars="0"/>
        <w:rPr>
          <w:rFonts w:hint="eastAsia" w:ascii="宋体" w:hAnsi="宋体" w:eastAsia="宋体" w:cs="宋体"/>
          <w:color w:val="auto"/>
          <w:highlight w:val="none"/>
          <w:lang w:eastAsia="zh-CN"/>
        </w:rPr>
      </w:pPr>
      <w:r>
        <w:rPr>
          <w:rFonts w:hint="eastAsia" w:ascii="宋体" w:hAnsi="宋体" w:eastAsia="宋体" w:cs="宋体"/>
          <w:highlight w:val="none"/>
          <w:lang w:val="en-US" w:eastAsia="zh-CN"/>
        </w:rPr>
        <w:t>▲</w:t>
      </w:r>
      <w:r>
        <w:rPr>
          <w:rFonts w:hint="eastAsia" w:ascii="宋体" w:hAnsi="宋体" w:eastAsia="宋体" w:cs="宋体"/>
          <w:highlight w:val="none"/>
          <w:lang w:eastAsia="zh-CN"/>
        </w:rPr>
        <w:t>符合GB/T 250、GB/T 16422.2标准，氙灯老化24h后-外观颜色变色</w:t>
      </w:r>
      <w:r>
        <w:rPr>
          <w:rFonts w:hint="eastAsia" w:ascii="宋体" w:hAnsi="宋体" w:eastAsia="宋体" w:cs="宋体"/>
          <w:color w:val="auto"/>
          <w:highlight w:val="none"/>
          <w:lang w:val="en-US" w:eastAsia="zh-CN"/>
        </w:rPr>
        <w:t>灰色样卡</w:t>
      </w:r>
      <w:r>
        <w:rPr>
          <w:rFonts w:hint="eastAsia" w:ascii="宋体" w:hAnsi="宋体" w:eastAsia="宋体" w:cs="宋体"/>
          <w:color w:val="auto"/>
          <w:highlight w:val="none"/>
          <w:lang w:eastAsia="zh-CN"/>
        </w:rPr>
        <w:t>评级</w:t>
      </w:r>
      <w:r>
        <w:rPr>
          <w:rFonts w:hint="eastAsia" w:ascii="宋体" w:hAnsi="宋体" w:eastAsia="宋体" w:cs="宋体"/>
          <w:highlight w:val="none"/>
          <w:lang w:eastAsia="zh-CN"/>
        </w:rPr>
        <w:t>达到5级。</w:t>
      </w:r>
    </w:p>
    <w:p w14:paraId="5300D09D">
      <w:pPr>
        <w:numPr>
          <w:ilvl w:val="0"/>
          <w:numId w:val="3"/>
        </w:numPr>
        <w:spacing w:line="360" w:lineRule="auto"/>
        <w:ind w:firstLine="420" w:firstLineChars="200"/>
        <w:rPr>
          <w:rFonts w:hint="eastAsia" w:ascii="宋体" w:hAnsi="宋体" w:eastAsia="宋体" w:cs="宋体"/>
          <w:highlight w:val="none"/>
          <w:lang w:eastAsia="zh-CN"/>
        </w:rPr>
      </w:pPr>
      <w:r>
        <w:rPr>
          <w:rFonts w:hint="eastAsia" w:ascii="宋体" w:hAnsi="宋体" w:eastAsia="宋体" w:cs="宋体"/>
          <w:highlight w:val="none"/>
          <w:lang w:eastAsia="zh-CN"/>
        </w:rPr>
        <w:t>布：</w:t>
      </w:r>
    </w:p>
    <w:p w14:paraId="75E8F059">
      <w:pPr>
        <w:numPr>
          <w:ilvl w:val="-1"/>
          <w:numId w:val="0"/>
        </w:numPr>
        <w:spacing w:line="360" w:lineRule="auto"/>
        <w:ind w:firstLine="420" w:firstLineChars="0"/>
        <w:rPr>
          <w:rFonts w:hint="eastAsia" w:ascii="宋体" w:hAnsi="宋体" w:eastAsia="宋体" w:cs="宋体"/>
          <w:highlight w:val="none"/>
          <w:lang w:eastAsia="zh-CN"/>
        </w:rPr>
      </w:pPr>
      <w:r>
        <w:rPr>
          <w:rFonts w:hint="eastAsia" w:ascii="宋体" w:hAnsi="宋体" w:eastAsia="宋体" w:cs="宋体"/>
          <w:highlight w:val="none"/>
          <w:lang w:eastAsia="zh-CN"/>
        </w:rPr>
        <w:t>符合</w:t>
      </w:r>
      <w:r>
        <w:rPr>
          <w:rFonts w:ascii="宋体" w:hAnsi="宋体" w:eastAsia="宋体" w:cs="宋体"/>
          <w:highlight w:val="none"/>
          <w:lang w:eastAsia="zh-CN"/>
        </w:rPr>
        <w:t>GB 18401</w:t>
      </w:r>
      <w:r>
        <w:rPr>
          <w:rFonts w:hint="eastAsia" w:ascii="宋体" w:hAnsi="宋体" w:eastAsia="宋体" w:cs="宋体"/>
          <w:highlight w:val="none"/>
          <w:lang w:eastAsia="zh-CN"/>
        </w:rPr>
        <w:t>标准，</w:t>
      </w:r>
      <w:r>
        <w:rPr>
          <w:rFonts w:ascii="宋体" w:hAnsi="宋体" w:eastAsia="宋体" w:cs="宋体"/>
          <w:highlight w:val="none"/>
          <w:lang w:eastAsia="zh-CN"/>
        </w:rPr>
        <w:t>甲醛含量</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20mg/kg，pH值4.0~8.5，无异味，无</w:t>
      </w:r>
      <w:r>
        <w:rPr>
          <w:rFonts w:ascii="宋体" w:hAnsi="宋体" w:eastAsia="宋体" w:cs="宋体"/>
          <w:highlight w:val="none"/>
          <w:lang w:eastAsia="zh-CN"/>
        </w:rPr>
        <w:t>可分解致癌芳香胺染料</w:t>
      </w:r>
      <w:r>
        <w:rPr>
          <w:rFonts w:hint="eastAsia" w:ascii="宋体" w:hAnsi="宋体" w:eastAsia="宋体" w:cs="宋体"/>
          <w:highlight w:val="none"/>
          <w:lang w:eastAsia="zh-CN"/>
        </w:rPr>
        <w:t>；</w:t>
      </w:r>
    </w:p>
    <w:p w14:paraId="393F6ED3">
      <w:pPr>
        <w:numPr>
          <w:ilvl w:val="-1"/>
          <w:numId w:val="0"/>
        </w:numPr>
        <w:spacing w:line="360" w:lineRule="auto"/>
        <w:ind w:firstLine="420" w:firstLineChars="0"/>
        <w:rPr>
          <w:rFonts w:ascii="宋体" w:hAnsi="宋体" w:eastAsia="宋体" w:cs="宋体"/>
          <w:highlight w:val="none"/>
          <w:lang w:eastAsia="zh-CN"/>
        </w:rPr>
      </w:pPr>
      <w:r>
        <w:rPr>
          <w:rFonts w:hint="eastAsia" w:ascii="宋体" w:hAnsi="宋体" w:eastAsia="宋体" w:cs="宋体"/>
          <w:highlight w:val="none"/>
          <w:lang w:eastAsia="zh-CN"/>
        </w:rPr>
        <w:t>符合</w:t>
      </w:r>
      <w:r>
        <w:rPr>
          <w:rFonts w:ascii="宋体" w:hAnsi="宋体" w:eastAsia="宋体" w:cs="宋体"/>
          <w:highlight w:val="none"/>
          <w:lang w:eastAsia="zh-CN"/>
        </w:rPr>
        <w:t>GB 18401</w:t>
      </w:r>
      <w:r>
        <w:rPr>
          <w:rFonts w:hint="eastAsia" w:ascii="宋体" w:hAnsi="宋体" w:eastAsia="宋体" w:cs="宋体"/>
          <w:highlight w:val="none"/>
          <w:lang w:eastAsia="zh-CN"/>
        </w:rPr>
        <w:t>标准，</w:t>
      </w:r>
      <w:r>
        <w:rPr>
          <w:rFonts w:ascii="宋体" w:hAnsi="宋体" w:eastAsia="宋体" w:cs="宋体"/>
          <w:highlight w:val="none"/>
          <w:lang w:eastAsia="zh-CN"/>
        </w:rPr>
        <w:t>耐水色牢度</w:t>
      </w:r>
      <w:r>
        <w:rPr>
          <w:rFonts w:hint="eastAsia" w:ascii="宋体" w:hAnsi="宋体" w:eastAsia="宋体" w:cs="宋体"/>
          <w:highlight w:val="none"/>
          <w:lang w:eastAsia="zh-CN"/>
        </w:rPr>
        <w:t>≥</w:t>
      </w:r>
      <w:r>
        <w:rPr>
          <w:rFonts w:hint="eastAsia" w:ascii="宋体" w:hAnsi="宋体" w:eastAsia="宋体" w:cs="宋体"/>
          <w:highlight w:val="none"/>
          <w:lang w:val="en-US" w:eastAsia="zh-CN"/>
        </w:rPr>
        <w:t>3级，</w:t>
      </w:r>
      <w:r>
        <w:rPr>
          <w:rFonts w:ascii="宋体" w:hAnsi="宋体" w:eastAsia="宋体" w:cs="宋体"/>
          <w:highlight w:val="none"/>
          <w:lang w:eastAsia="zh-CN"/>
        </w:rPr>
        <w:t>耐汗渍色牢度</w:t>
      </w:r>
      <w:r>
        <w:rPr>
          <w:rFonts w:hint="eastAsia" w:ascii="宋体" w:hAnsi="宋体" w:eastAsia="宋体" w:cs="宋体"/>
          <w:highlight w:val="none"/>
          <w:lang w:eastAsia="zh-CN"/>
        </w:rPr>
        <w:t>≥</w:t>
      </w:r>
      <w:r>
        <w:rPr>
          <w:rFonts w:hint="eastAsia" w:ascii="宋体" w:hAnsi="宋体" w:eastAsia="宋体" w:cs="宋体"/>
          <w:highlight w:val="none"/>
          <w:lang w:val="en-US" w:eastAsia="zh-CN"/>
        </w:rPr>
        <w:t>3级，</w:t>
      </w:r>
      <w:r>
        <w:rPr>
          <w:rFonts w:ascii="宋体" w:hAnsi="宋体" w:eastAsia="宋体" w:cs="宋体"/>
          <w:highlight w:val="none"/>
          <w:lang w:eastAsia="zh-CN"/>
        </w:rPr>
        <w:t>耐干摩擦色牢度</w:t>
      </w:r>
      <w:r>
        <w:rPr>
          <w:rFonts w:hint="eastAsia" w:ascii="宋体" w:hAnsi="宋体" w:eastAsia="宋体" w:cs="宋体"/>
          <w:highlight w:val="none"/>
          <w:lang w:eastAsia="zh-CN"/>
        </w:rPr>
        <w:t>≥</w:t>
      </w:r>
      <w:r>
        <w:rPr>
          <w:rFonts w:hint="eastAsia" w:ascii="宋体" w:hAnsi="宋体" w:eastAsia="宋体" w:cs="宋体"/>
          <w:highlight w:val="none"/>
          <w:lang w:val="en-US" w:eastAsia="zh-CN"/>
        </w:rPr>
        <w:t>3级</w:t>
      </w:r>
      <w:r>
        <w:rPr>
          <w:rFonts w:hint="eastAsia" w:ascii="宋体" w:hAnsi="宋体" w:eastAsia="宋体" w:cs="宋体"/>
          <w:highlight w:val="none"/>
          <w:lang w:eastAsia="zh-CN"/>
        </w:rPr>
        <w:t>；</w:t>
      </w:r>
    </w:p>
    <w:p w14:paraId="11093881">
      <w:pPr>
        <w:numPr>
          <w:ilvl w:val="0"/>
          <w:numId w:val="3"/>
        </w:numPr>
        <w:spacing w:line="360" w:lineRule="auto"/>
        <w:ind w:firstLine="420" w:firstLineChars="200"/>
        <w:rPr>
          <w:rFonts w:hint="eastAsia" w:ascii="宋体" w:hAnsi="宋体" w:eastAsia="宋体" w:cs="宋体"/>
          <w:highlight w:val="none"/>
          <w:lang w:eastAsia="zh-CN"/>
        </w:rPr>
      </w:pPr>
      <w:r>
        <w:rPr>
          <w:rFonts w:hint="eastAsia" w:ascii="宋体" w:hAnsi="宋体" w:eastAsia="宋体" w:cs="宋体"/>
          <w:highlight w:val="none"/>
          <w:lang w:eastAsia="zh-CN"/>
        </w:rPr>
        <w:t>海绵：</w:t>
      </w:r>
    </w:p>
    <w:p w14:paraId="4DB1EB76">
      <w:pPr>
        <w:numPr>
          <w:ilvl w:val="-1"/>
          <w:numId w:val="0"/>
        </w:numPr>
        <w:spacing w:line="360" w:lineRule="auto"/>
        <w:ind w:firstLine="420" w:firstLineChars="0"/>
        <w:rPr>
          <w:rFonts w:hint="eastAsia" w:ascii="宋体" w:hAnsi="宋体" w:eastAsia="宋体" w:cs="宋体"/>
          <w:color w:val="auto"/>
          <w:highlight w:val="none"/>
          <w:lang w:eastAsia="zh-CN"/>
        </w:rPr>
      </w:pPr>
      <w:r>
        <w:rPr>
          <w:rFonts w:hint="eastAsia" w:ascii="宋体" w:hAnsi="宋体" w:eastAsia="宋体" w:cs="宋体"/>
          <w:highlight w:val="none"/>
          <w:lang w:eastAsia="zh-CN"/>
        </w:rPr>
        <w:t>符合</w:t>
      </w:r>
      <w:r>
        <w:rPr>
          <w:rFonts w:hint="eastAsia" w:ascii="宋体" w:hAnsi="宋体" w:eastAsia="宋体" w:cs="宋体"/>
          <w:color w:val="auto"/>
          <w:highlight w:val="none"/>
          <w:lang w:eastAsia="zh-CN"/>
        </w:rPr>
        <w:t>QB/T 2280</w:t>
      </w:r>
      <w:r>
        <w:rPr>
          <w:rFonts w:hint="eastAsia" w:ascii="宋体" w:hAnsi="宋体" w:eastAsia="宋体" w:cs="宋体"/>
          <w:highlight w:val="none"/>
          <w:lang w:eastAsia="zh-CN"/>
        </w:rPr>
        <w:t>标准</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甲醛释放量</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0.12</w:t>
      </w:r>
      <w:r>
        <w:rPr>
          <w:rFonts w:hint="eastAsia" w:ascii="宋体" w:hAnsi="宋体" w:eastAsia="宋体" w:cs="宋体"/>
          <w:color w:val="auto"/>
          <w:highlight w:val="none"/>
          <w:lang w:eastAsia="zh-CN"/>
        </w:rPr>
        <w:t>mg/m</w:t>
      </w:r>
      <w:r>
        <w:rPr>
          <w:rFonts w:hint="eastAsia" w:ascii="宋体" w:hAnsi="宋体" w:eastAsia="宋体" w:cs="宋体"/>
          <w:color w:val="auto"/>
          <w:highlight w:val="none"/>
          <w:vertAlign w:val="superscript"/>
          <w:lang w:val="en-US" w:eastAsia="zh-CN"/>
        </w:rPr>
        <w:t>2</w:t>
      </w:r>
      <w:r>
        <w:rPr>
          <w:rFonts w:hint="eastAsia" w:ascii="宋体" w:hAnsi="宋体" w:eastAsia="宋体" w:cs="宋体"/>
          <w:color w:val="auto"/>
          <w:highlight w:val="none"/>
          <w:lang w:val="en-US" w:eastAsia="zh-CN"/>
        </w:rPr>
        <w:t>h，TVOC</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0.5</w:t>
      </w:r>
      <w:r>
        <w:rPr>
          <w:rFonts w:hint="eastAsia" w:ascii="宋体" w:hAnsi="宋体" w:eastAsia="宋体" w:cs="宋体"/>
          <w:color w:val="auto"/>
          <w:highlight w:val="none"/>
          <w:lang w:eastAsia="zh-CN"/>
        </w:rPr>
        <w:t>mg/m</w:t>
      </w:r>
      <w:r>
        <w:rPr>
          <w:rFonts w:hint="eastAsia" w:ascii="宋体" w:hAnsi="宋体" w:eastAsia="宋体" w:cs="宋体"/>
          <w:color w:val="auto"/>
          <w:highlight w:val="none"/>
          <w:vertAlign w:val="superscript"/>
          <w:lang w:val="en-US" w:eastAsia="zh-CN"/>
        </w:rPr>
        <w:t>2</w:t>
      </w:r>
      <w:r>
        <w:rPr>
          <w:rFonts w:hint="eastAsia" w:ascii="宋体" w:hAnsi="宋体" w:eastAsia="宋体" w:cs="宋体"/>
          <w:color w:val="auto"/>
          <w:highlight w:val="none"/>
          <w:lang w:val="en-US" w:eastAsia="zh-CN"/>
        </w:rPr>
        <w:t>h</w:t>
      </w:r>
      <w:r>
        <w:rPr>
          <w:rFonts w:hint="eastAsia" w:ascii="宋体" w:hAnsi="宋体" w:eastAsia="宋体" w:cs="宋体"/>
          <w:color w:val="auto"/>
          <w:highlight w:val="none"/>
          <w:lang w:eastAsia="zh-CN"/>
        </w:rPr>
        <w:t>；</w:t>
      </w:r>
    </w:p>
    <w:p w14:paraId="71CDBB3C">
      <w:pPr>
        <w:numPr>
          <w:ilvl w:val="-1"/>
          <w:numId w:val="0"/>
        </w:numPr>
        <w:spacing w:line="360" w:lineRule="auto"/>
        <w:ind w:firstLine="420" w:firstLineChars="0"/>
        <w:rPr>
          <w:rFonts w:hint="eastAsia" w:ascii="宋体" w:hAnsi="宋体" w:eastAsia="宋体" w:cs="宋体"/>
          <w:highlight w:val="none"/>
          <w:lang w:eastAsia="zh-CN"/>
        </w:rPr>
      </w:pPr>
      <w:r>
        <w:rPr>
          <w:rFonts w:hint="eastAsia" w:ascii="宋体" w:hAnsi="宋体" w:eastAsia="宋体" w:cs="宋体"/>
          <w:highlight w:val="none"/>
          <w:lang w:val="en-US" w:eastAsia="zh-CN"/>
        </w:rPr>
        <w:t>▲</w:t>
      </w:r>
      <w:r>
        <w:rPr>
          <w:rFonts w:hint="eastAsia" w:ascii="宋体" w:hAnsi="宋体" w:eastAsia="宋体" w:cs="宋体"/>
          <w:highlight w:val="none"/>
          <w:lang w:eastAsia="zh-CN"/>
        </w:rPr>
        <w:t>符合</w:t>
      </w:r>
      <w:r>
        <w:rPr>
          <w:rFonts w:hint="eastAsia" w:ascii="宋体" w:hAnsi="宋体" w:eastAsia="宋体" w:cs="宋体"/>
          <w:color w:val="auto"/>
          <w:highlight w:val="none"/>
          <w:lang w:eastAsia="zh-CN"/>
        </w:rPr>
        <w:t>GB 17927</w:t>
      </w:r>
      <w:r>
        <w:rPr>
          <w:rFonts w:hint="eastAsia" w:ascii="宋体" w:hAnsi="宋体" w:eastAsia="宋体" w:cs="宋体"/>
          <w:highlight w:val="none"/>
          <w:lang w:eastAsia="zh-CN"/>
        </w:rPr>
        <w:t>标准</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阻燃等级达到I级</w:t>
      </w:r>
      <w:r>
        <w:rPr>
          <w:rFonts w:ascii="宋体" w:hAnsi="宋体" w:eastAsia="宋体" w:cs="宋体"/>
          <w:highlight w:val="none"/>
          <w:lang w:eastAsia="zh-CN"/>
        </w:rPr>
        <w:t>。</w:t>
      </w:r>
    </w:p>
    <w:p w14:paraId="24DD72FD">
      <w:pPr>
        <w:spacing w:line="360" w:lineRule="auto"/>
        <w:ind w:firstLine="0" w:firstLineChars="0"/>
        <w:rPr>
          <w:rFonts w:ascii="宋体" w:hAnsi="宋体" w:eastAsia="宋体" w:cs="宋体"/>
          <w:highlight w:val="none"/>
          <w:lang w:eastAsia="zh-CN"/>
        </w:rPr>
      </w:pPr>
    </w:p>
    <w:p w14:paraId="72016EF1">
      <w:pPr>
        <w:spacing w:line="360" w:lineRule="auto"/>
        <w:ind w:firstLine="420" w:firstLineChars="0"/>
        <w:jc w:val="left"/>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lang w:eastAsia="zh-CN"/>
        </w:rPr>
        <w:t>说明：</w:t>
      </w:r>
    </w:p>
    <w:p w14:paraId="34937C6C">
      <w:pPr>
        <w:numPr>
          <w:ilvl w:val="0"/>
          <w:numId w:val="4"/>
        </w:numPr>
        <w:spacing w:line="360" w:lineRule="auto"/>
        <w:ind w:firstLine="480" w:firstLineChars="200"/>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lang w:eastAsia="zh-CN"/>
        </w:rPr>
        <w:t>上述原材料要求如与“三、采购品目分类、参考样式、规格、基本组成、质量标准等要求”不一致，以上述要求为准；</w:t>
      </w:r>
    </w:p>
    <w:p w14:paraId="5A847E8F">
      <w:pPr>
        <w:numPr>
          <w:ilvl w:val="0"/>
          <w:numId w:val="4"/>
        </w:numPr>
        <w:spacing w:line="360" w:lineRule="auto"/>
        <w:ind w:firstLine="480" w:firstLineChars="200"/>
        <w:rPr>
          <w:rFonts w:hint="eastAsia" w:ascii="宋体" w:hAnsi="宋体" w:eastAsia="宋体" w:cs="宋体"/>
          <w:b w:val="0"/>
          <w:bCs w:val="0"/>
          <w:sz w:val="24"/>
          <w:szCs w:val="24"/>
          <w:highlight w:val="none"/>
          <w:lang w:eastAsia="zh-CN"/>
        </w:rPr>
      </w:pPr>
      <w:r>
        <w:rPr>
          <w:rFonts w:hint="eastAsia" w:ascii="宋体" w:hAnsi="宋体" w:cs="宋体"/>
          <w:b w:val="0"/>
          <w:bCs w:val="0"/>
          <w:sz w:val="24"/>
          <w:szCs w:val="24"/>
          <w:highlight w:val="none"/>
          <w:lang w:eastAsia="zh-CN"/>
        </w:rPr>
        <w:t>供应商投标时</w:t>
      </w:r>
      <w:r>
        <w:rPr>
          <w:rFonts w:hint="eastAsia" w:ascii="宋体" w:hAnsi="宋体" w:eastAsia="宋体" w:cs="宋体"/>
          <w:b w:val="0"/>
          <w:bCs w:val="0"/>
          <w:sz w:val="24"/>
          <w:szCs w:val="24"/>
          <w:highlight w:val="none"/>
          <w:lang w:eastAsia="zh-CN"/>
        </w:rPr>
        <w:t>需提供具有 CMA 资质的第三方检测机构出具的检测报告扫描件，针对不同叫法的同一原材料，其检测报告均予认可。检测报告上的委托单位(受检单位)名称必须与投标人或投标产品的生产厂家或原材料生产厂家一致，检验检测类别为委托、抽样检验皆可。报告签发时间不早于2025年5月1日。</w:t>
      </w:r>
    </w:p>
    <w:p w14:paraId="655BE894">
      <w:pPr>
        <w:spacing w:line="360" w:lineRule="auto"/>
        <w:ind w:firstLine="480" w:firstLineChars="200"/>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lang w:eastAsia="zh-CN"/>
        </w:rPr>
        <w:t>（</w:t>
      </w:r>
      <w:r>
        <w:rPr>
          <w:rFonts w:hint="eastAsia" w:ascii="宋体" w:hAnsi="宋体" w:cs="宋体"/>
          <w:b w:val="0"/>
          <w:bCs w:val="0"/>
          <w:sz w:val="24"/>
          <w:szCs w:val="24"/>
          <w:highlight w:val="none"/>
          <w:lang w:val="en-US" w:eastAsia="zh-CN"/>
        </w:rPr>
        <w:t>3</w:t>
      </w:r>
      <w:r>
        <w:rPr>
          <w:rFonts w:hint="eastAsia" w:ascii="宋体" w:hAnsi="宋体" w:eastAsia="宋体" w:cs="宋体"/>
          <w:b w:val="0"/>
          <w:bCs w:val="0"/>
          <w:sz w:val="24"/>
          <w:szCs w:val="24"/>
          <w:highlight w:val="none"/>
          <w:lang w:eastAsia="zh-CN"/>
        </w:rPr>
        <w:t>）中标人在货物生产过程中，投入的原材料不得低于上述原材料质量</w:t>
      </w:r>
      <w:r>
        <w:rPr>
          <w:rFonts w:hint="eastAsia" w:ascii="宋体" w:hAnsi="宋体" w:cs="宋体"/>
          <w:b w:val="0"/>
          <w:bCs w:val="0"/>
          <w:sz w:val="24"/>
          <w:szCs w:val="24"/>
          <w:highlight w:val="none"/>
          <w:lang w:eastAsia="zh-CN"/>
        </w:rPr>
        <w:t>参数</w:t>
      </w:r>
      <w:r>
        <w:rPr>
          <w:rFonts w:hint="eastAsia" w:ascii="宋体" w:hAnsi="宋体" w:eastAsia="宋体" w:cs="宋体"/>
          <w:b w:val="0"/>
          <w:bCs w:val="0"/>
          <w:sz w:val="24"/>
          <w:szCs w:val="24"/>
          <w:highlight w:val="none"/>
          <w:lang w:eastAsia="zh-CN"/>
        </w:rPr>
        <w:t>要求。</w:t>
      </w:r>
    </w:p>
    <w:p w14:paraId="5F2C2726">
      <w:pPr>
        <w:numPr>
          <w:ilvl w:val="0"/>
          <w:numId w:val="0"/>
        </w:numPr>
        <w:kinsoku w:val="0"/>
        <w:autoSpaceDE w:val="0"/>
        <w:autoSpaceDN w:val="0"/>
        <w:adjustRightInd w:val="0"/>
        <w:snapToGrid w:val="0"/>
        <w:spacing w:line="360" w:lineRule="auto"/>
        <w:ind w:firstLine="480" w:firstLineChars="200"/>
        <w:textAlignment w:val="baseline"/>
        <w:rPr>
          <w:rFonts w:hint="eastAsia" w:ascii="宋体" w:hAnsi="宋体" w:eastAsia="宋体" w:cs="宋体"/>
          <w:b/>
          <w:bCs/>
          <w:color w:val="auto"/>
          <w:sz w:val="24"/>
          <w:szCs w:val="24"/>
          <w:highlight w:val="none"/>
          <w:lang w:eastAsia="zh-CN"/>
        </w:rPr>
      </w:pPr>
      <w:bookmarkStart w:id="0" w:name="_GoBack"/>
      <w:bookmarkEnd w:id="0"/>
    </w:p>
    <w:p w14:paraId="2CBA91F4">
      <w:pPr>
        <w:numPr>
          <w:ilvl w:val="0"/>
          <w:numId w:val="0"/>
        </w:numPr>
        <w:kinsoku w:val="0"/>
        <w:autoSpaceDE w:val="0"/>
        <w:autoSpaceDN w:val="0"/>
        <w:adjustRightInd w:val="0"/>
        <w:snapToGrid w:val="0"/>
        <w:spacing w:line="360" w:lineRule="auto"/>
        <w:textAlignment w:val="baseline"/>
        <w:rPr>
          <w:rFonts w:hint="eastAsia" w:ascii="宋体" w:hAnsi="宋体" w:eastAsia="宋体" w:cs="宋体"/>
          <w:color w:val="auto"/>
          <w:sz w:val="24"/>
          <w:szCs w:val="24"/>
          <w:highlight w:val="none"/>
          <w:lang w:eastAsia="zh-CN"/>
        </w:rPr>
      </w:pPr>
    </w:p>
    <w:p w14:paraId="28B5D105">
      <w:pPr>
        <w:spacing w:before="121" w:line="360" w:lineRule="auto"/>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pacing w:val="-5"/>
          <w:sz w:val="21"/>
          <w:szCs w:val="21"/>
          <w:highlight w:val="none"/>
          <w:lang w:eastAsia="zh-CN"/>
        </w:rPr>
        <w:t>五、颜色要求</w:t>
      </w:r>
    </w:p>
    <w:p w14:paraId="0FDA8390">
      <w:pPr>
        <w:spacing w:before="311"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办公家具颜色应与建筑内装饰风格相适应，以单色为主，不宜过于鲜艳，主体颜色投标时暂按以下要求考虑，中标后具体颜色须待采购人明确后方可下单制作。（请投标人注意，中标后价格不因具体颜色的调整而改变，报价时应综合考虑该因素）</w:t>
      </w:r>
    </w:p>
    <w:tbl>
      <w:tblPr>
        <w:tblStyle w:val="14"/>
        <w:tblpPr w:leftFromText="180" w:rightFromText="180" w:vertAnchor="text" w:horzAnchor="page" w:tblpX="1534" w:tblpY="110"/>
        <w:tblOverlap w:val="never"/>
        <w:tblW w:w="1777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673"/>
        <w:gridCol w:w="14102"/>
      </w:tblGrid>
      <w:tr w14:paraId="681E649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43" w:hRule="atLeast"/>
        </w:trPr>
        <w:tc>
          <w:tcPr>
            <w:tcW w:w="3673" w:type="dxa"/>
          </w:tcPr>
          <w:p w14:paraId="0B51D0C1">
            <w:pPr>
              <w:pStyle w:val="13"/>
              <w:spacing w:before="237" w:line="360" w:lineRule="auto"/>
              <w:ind w:left="1385" w:firstLine="194" w:firstLineChars="100"/>
              <w:jc w:val="left"/>
              <w:rPr>
                <w:rFonts w:hint="eastAsia" w:ascii="宋体" w:hAnsi="宋体" w:eastAsia="宋体" w:cs="宋体"/>
                <w:b/>
                <w:bCs/>
                <w:color w:val="auto"/>
                <w:sz w:val="21"/>
                <w:szCs w:val="21"/>
                <w:highlight w:val="none"/>
              </w:rPr>
            </w:pPr>
            <w:r>
              <w:rPr>
                <w:rFonts w:hint="eastAsia" w:ascii="宋体" w:hAnsi="宋体" w:eastAsia="宋体" w:cs="宋体"/>
                <w:b/>
                <w:bCs/>
                <w:color w:val="auto"/>
                <w:spacing w:val="-8"/>
                <w:sz w:val="21"/>
                <w:szCs w:val="21"/>
                <w:highlight w:val="none"/>
              </w:rPr>
              <w:t>分类</w:t>
            </w:r>
          </w:p>
        </w:tc>
        <w:tc>
          <w:tcPr>
            <w:tcW w:w="14102" w:type="dxa"/>
          </w:tcPr>
          <w:p w14:paraId="35DC0995">
            <w:pPr>
              <w:pStyle w:val="13"/>
              <w:spacing w:before="238" w:line="360" w:lineRule="auto"/>
              <w:ind w:left="152"/>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pacing w:val="3"/>
                <w:sz w:val="21"/>
                <w:szCs w:val="21"/>
                <w:highlight w:val="none"/>
              </w:rPr>
              <w:t>主体颜色</w:t>
            </w:r>
          </w:p>
        </w:tc>
      </w:tr>
      <w:tr w14:paraId="01F0CD3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3673" w:type="dxa"/>
            <w:vAlign w:val="center"/>
          </w:tcPr>
          <w:p w14:paraId="341EB490">
            <w:pPr>
              <w:pStyle w:val="13"/>
              <w:spacing w:before="94"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木制</w:t>
            </w:r>
          </w:p>
        </w:tc>
        <w:tc>
          <w:tcPr>
            <w:tcW w:w="14102" w:type="dxa"/>
            <w:vAlign w:val="center"/>
          </w:tcPr>
          <w:p w14:paraId="7B30A86D">
            <w:pPr>
              <w:pStyle w:val="13"/>
              <w:spacing w:before="86" w:line="360" w:lineRule="auto"/>
              <w:jc w:val="both"/>
              <w:rPr>
                <w:rFonts w:hint="eastAsia" w:ascii="宋体" w:hAnsi="宋体" w:eastAsia="宋体" w:cs="宋体"/>
                <w:color w:val="auto"/>
                <w:sz w:val="21"/>
                <w:szCs w:val="21"/>
                <w:highlight w:val="none"/>
              </w:rPr>
            </w:pPr>
            <w:r>
              <w:rPr>
                <w:rFonts w:hint="eastAsia"/>
                <w:sz w:val="21"/>
                <w:szCs w:val="21"/>
                <w:highlight w:val="none"/>
                <w:lang w:eastAsia="zh-CN"/>
              </w:rPr>
              <w:t>参照“三、采购品目分类、参考样式、规格、基本组成、质量标准等要求-工艺质量标准”</w:t>
            </w:r>
          </w:p>
        </w:tc>
      </w:tr>
      <w:tr w14:paraId="259E44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8" w:hRule="atLeast"/>
        </w:trPr>
        <w:tc>
          <w:tcPr>
            <w:tcW w:w="3673" w:type="dxa"/>
            <w:vAlign w:val="center"/>
          </w:tcPr>
          <w:p w14:paraId="78488BF1">
            <w:pPr>
              <w:pStyle w:val="13"/>
              <w:spacing w:before="268"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钢制</w:t>
            </w:r>
          </w:p>
        </w:tc>
        <w:tc>
          <w:tcPr>
            <w:tcW w:w="14102" w:type="dxa"/>
            <w:vAlign w:val="center"/>
          </w:tcPr>
          <w:p w14:paraId="1AD04008">
            <w:pPr>
              <w:spacing w:before="127" w:line="360" w:lineRule="auto"/>
              <w:jc w:val="both"/>
              <w:rPr>
                <w:rFonts w:hint="default" w:ascii="宋体" w:hAnsi="宋体" w:eastAsia="宋体" w:cs="宋体"/>
                <w:color w:val="auto"/>
                <w:sz w:val="21"/>
                <w:szCs w:val="21"/>
                <w:highlight w:val="none"/>
                <w:lang w:val="en-US" w:eastAsia="zh-CN"/>
              </w:rPr>
            </w:pPr>
            <w:r>
              <w:rPr>
                <w:rFonts w:hint="eastAsia"/>
                <w:sz w:val="21"/>
                <w:szCs w:val="21"/>
                <w:highlight w:val="none"/>
                <w:lang w:eastAsia="zh-CN"/>
              </w:rPr>
              <w:t>参照“三、采购品目分类、参考样式、规格、基本组成、质量标准等要求-工艺质量标准”</w:t>
            </w:r>
          </w:p>
        </w:tc>
      </w:tr>
      <w:tr w14:paraId="0F4F33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57" w:hRule="atLeast"/>
        </w:trPr>
        <w:tc>
          <w:tcPr>
            <w:tcW w:w="3673" w:type="dxa"/>
            <w:vAlign w:val="center"/>
          </w:tcPr>
          <w:p w14:paraId="2264D6A8">
            <w:pPr>
              <w:pStyle w:val="13"/>
              <w:spacing w:before="250"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椅子、沙发</w:t>
            </w:r>
          </w:p>
        </w:tc>
        <w:tc>
          <w:tcPr>
            <w:tcW w:w="14102" w:type="dxa"/>
            <w:vAlign w:val="center"/>
          </w:tcPr>
          <w:p w14:paraId="74DE551A">
            <w:pPr>
              <w:spacing w:before="127" w:line="360" w:lineRule="auto"/>
              <w:jc w:val="both"/>
              <w:rPr>
                <w:rFonts w:hint="eastAsia" w:ascii="宋体" w:hAnsi="宋体" w:eastAsia="宋体" w:cs="宋体"/>
                <w:color w:val="auto"/>
                <w:sz w:val="21"/>
                <w:szCs w:val="21"/>
                <w:highlight w:val="none"/>
                <w:lang w:eastAsia="zh-CN"/>
              </w:rPr>
            </w:pPr>
            <w:r>
              <w:rPr>
                <w:rFonts w:hint="eastAsia"/>
                <w:sz w:val="21"/>
                <w:szCs w:val="21"/>
                <w:highlight w:val="none"/>
                <w:lang w:eastAsia="zh-CN"/>
              </w:rPr>
              <w:t>参照“三、采购品目分类、参考样式、规格、基本组成、质量标准等要求-工艺质量标准”</w:t>
            </w:r>
          </w:p>
        </w:tc>
      </w:tr>
    </w:tbl>
    <w:p w14:paraId="5B30196E">
      <w:pPr>
        <w:spacing w:before="130" w:line="360" w:lineRule="auto"/>
        <w:ind w:firstLine="420" w:firstLineChars="200"/>
        <w:rPr>
          <w:rFonts w:hint="eastAsia" w:ascii="宋体" w:hAnsi="宋体" w:eastAsia="宋体" w:cs="宋体"/>
          <w:b/>
          <w:bCs/>
          <w:color w:val="auto"/>
          <w:sz w:val="21"/>
          <w:szCs w:val="21"/>
          <w:highlight w:val="none"/>
          <w:lang w:eastAsia="zh-CN"/>
        </w:rPr>
      </w:pPr>
    </w:p>
    <w:p w14:paraId="01372D1F">
      <w:pPr>
        <w:spacing w:before="130" w:line="360" w:lineRule="auto"/>
        <w:ind w:firstLine="420" w:firstLineChars="200"/>
        <w:rPr>
          <w:rFonts w:hint="eastAsia" w:ascii="宋体" w:hAnsi="宋体" w:eastAsia="宋体" w:cs="宋体"/>
          <w:b/>
          <w:bCs/>
          <w:color w:val="auto"/>
          <w:sz w:val="21"/>
          <w:szCs w:val="21"/>
          <w:highlight w:val="none"/>
          <w:lang w:eastAsia="zh-CN"/>
        </w:rPr>
      </w:pPr>
    </w:p>
    <w:p w14:paraId="4DB05D41">
      <w:pPr>
        <w:spacing w:before="130" w:line="360" w:lineRule="auto"/>
        <w:ind w:firstLine="420" w:firstLineChars="200"/>
        <w:rPr>
          <w:rFonts w:hint="eastAsia" w:ascii="宋体" w:hAnsi="宋体" w:eastAsia="宋体" w:cs="宋体"/>
          <w:b/>
          <w:bCs/>
          <w:color w:val="auto"/>
          <w:sz w:val="21"/>
          <w:szCs w:val="21"/>
          <w:highlight w:val="none"/>
          <w:lang w:eastAsia="zh-CN"/>
        </w:rPr>
      </w:pPr>
    </w:p>
    <w:p w14:paraId="3405DACF">
      <w:pPr>
        <w:spacing w:before="130" w:line="360" w:lineRule="auto"/>
        <w:ind w:firstLine="420" w:firstLineChars="200"/>
        <w:rPr>
          <w:rFonts w:hint="eastAsia" w:ascii="宋体" w:hAnsi="宋体" w:eastAsia="宋体" w:cs="宋体"/>
          <w:b/>
          <w:bCs/>
          <w:color w:val="auto"/>
          <w:sz w:val="21"/>
          <w:szCs w:val="21"/>
          <w:highlight w:val="none"/>
          <w:lang w:eastAsia="zh-CN"/>
        </w:rPr>
      </w:pPr>
    </w:p>
    <w:p w14:paraId="280A3C12">
      <w:pPr>
        <w:spacing w:before="130" w:line="360" w:lineRule="auto"/>
        <w:ind w:firstLine="420" w:firstLineChars="200"/>
        <w:rPr>
          <w:rFonts w:hint="eastAsia" w:ascii="宋体" w:hAnsi="宋体" w:eastAsia="宋体" w:cs="宋体"/>
          <w:b/>
          <w:bCs/>
          <w:color w:val="auto"/>
          <w:sz w:val="21"/>
          <w:szCs w:val="21"/>
          <w:highlight w:val="none"/>
          <w:lang w:eastAsia="zh-CN"/>
        </w:rPr>
      </w:pPr>
    </w:p>
    <w:p w14:paraId="73F44056">
      <w:pPr>
        <w:spacing w:before="130" w:line="360" w:lineRule="auto"/>
        <w:ind w:firstLine="420" w:firstLineChars="200"/>
        <w:rPr>
          <w:rFonts w:hint="eastAsia" w:ascii="宋体" w:hAnsi="宋体" w:eastAsia="宋体" w:cs="宋体"/>
          <w:b/>
          <w:bCs/>
          <w:color w:val="auto"/>
          <w:sz w:val="21"/>
          <w:szCs w:val="21"/>
          <w:highlight w:val="none"/>
          <w:lang w:eastAsia="zh-CN"/>
        </w:rPr>
      </w:pPr>
    </w:p>
    <w:p w14:paraId="114625D1">
      <w:pPr>
        <w:spacing w:before="130" w:line="360" w:lineRule="auto"/>
        <w:ind w:firstLine="420" w:firstLineChars="200"/>
        <w:rPr>
          <w:rFonts w:hint="eastAsia" w:ascii="宋体" w:hAnsi="宋体" w:eastAsia="宋体" w:cs="宋体"/>
          <w:b/>
          <w:bCs/>
          <w:color w:val="auto"/>
          <w:sz w:val="21"/>
          <w:szCs w:val="21"/>
          <w:highlight w:val="none"/>
          <w:lang w:eastAsia="zh-CN"/>
        </w:rPr>
      </w:pPr>
    </w:p>
    <w:p w14:paraId="07A7B5A3">
      <w:pPr>
        <w:spacing w:before="130" w:line="360" w:lineRule="auto"/>
        <w:ind w:firstLine="420" w:firstLineChars="200"/>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t>六、样品要求</w:t>
      </w:r>
    </w:p>
    <w:p w14:paraId="4D3EB3C8">
      <w:pPr>
        <w:spacing w:before="1" w:line="360" w:lineRule="auto"/>
        <w:ind w:left="9" w:firstLine="420" w:firstLineChars="200"/>
        <w:rPr>
          <w:rFonts w:hint="eastAsia" w:ascii="宋体" w:hAnsi="宋体" w:eastAsia="宋体" w:cs="宋体"/>
          <w:color w:val="auto"/>
          <w:sz w:val="21"/>
          <w:szCs w:val="21"/>
          <w:highlight w:val="none"/>
          <w:lang w:eastAsia="zh-CN"/>
        </w:rPr>
      </w:pPr>
    </w:p>
    <w:p w14:paraId="37E587AF">
      <w:pPr>
        <w:spacing w:before="1" w:line="360" w:lineRule="auto"/>
        <w:ind w:left="9"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投标人需要按以下要求提交样品，中标样品交由采购人作为履约验收参考，最终产品使用的原辅材料不得低于样品的标准。</w:t>
      </w:r>
    </w:p>
    <w:p w14:paraId="45F42440">
      <w:pPr>
        <w:spacing w:line="360" w:lineRule="auto"/>
        <w:rPr>
          <w:rFonts w:hint="eastAsia" w:ascii="宋体" w:hAnsi="宋体" w:eastAsia="宋体" w:cs="宋体"/>
          <w:color w:val="auto"/>
          <w:sz w:val="21"/>
          <w:szCs w:val="21"/>
          <w:highlight w:val="none"/>
          <w:lang w:eastAsia="zh-CN"/>
        </w:rPr>
      </w:pPr>
    </w:p>
    <w:tbl>
      <w:tblPr>
        <w:tblStyle w:val="14"/>
        <w:tblW w:w="1770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495"/>
        <w:gridCol w:w="12047"/>
        <w:gridCol w:w="4158"/>
      </w:tblGrid>
      <w:tr w14:paraId="7F77DA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4" w:hRule="atLeast"/>
          <w:jc w:val="center"/>
        </w:trPr>
        <w:tc>
          <w:tcPr>
            <w:tcW w:w="1495" w:type="dxa"/>
            <w:vAlign w:val="center"/>
          </w:tcPr>
          <w:p w14:paraId="47224920">
            <w:pPr>
              <w:pStyle w:val="13"/>
              <w:spacing w:before="246" w:line="360" w:lineRule="auto"/>
              <w:jc w:val="center"/>
              <w:rPr>
                <w:rFonts w:hint="eastAsia" w:ascii="宋体" w:hAnsi="宋体" w:eastAsia="宋体" w:cs="宋体"/>
                <w:b/>
                <w:bCs/>
                <w:color w:val="auto"/>
                <w:sz w:val="21"/>
                <w:szCs w:val="21"/>
                <w:highlight w:val="none"/>
              </w:rPr>
            </w:pPr>
            <w:r>
              <w:rPr>
                <w:rFonts w:hint="eastAsia"/>
                <w:b/>
                <w:bCs/>
                <w:spacing w:val="-8"/>
                <w:sz w:val="21"/>
                <w:szCs w:val="21"/>
                <w:highlight w:val="none"/>
              </w:rPr>
              <w:t>分类</w:t>
            </w:r>
          </w:p>
        </w:tc>
        <w:tc>
          <w:tcPr>
            <w:tcW w:w="12047" w:type="dxa"/>
            <w:vAlign w:val="center"/>
          </w:tcPr>
          <w:p w14:paraId="3EA59A9B">
            <w:pPr>
              <w:pStyle w:val="13"/>
              <w:spacing w:before="246" w:line="360" w:lineRule="auto"/>
              <w:ind w:left="132" w:leftChars="0"/>
              <w:jc w:val="center"/>
              <w:rPr>
                <w:rFonts w:hint="eastAsia" w:ascii="宋体" w:hAnsi="宋体" w:eastAsia="宋体" w:cs="宋体"/>
                <w:b/>
                <w:bCs/>
                <w:color w:val="auto"/>
                <w:sz w:val="21"/>
                <w:szCs w:val="21"/>
                <w:highlight w:val="none"/>
              </w:rPr>
            </w:pPr>
            <w:r>
              <w:rPr>
                <w:rFonts w:hint="eastAsia"/>
                <w:b/>
                <w:bCs/>
                <w:spacing w:val="3"/>
                <w:sz w:val="21"/>
                <w:szCs w:val="21"/>
                <w:highlight w:val="none"/>
              </w:rPr>
              <w:t>样品要求</w:t>
            </w:r>
          </w:p>
        </w:tc>
        <w:tc>
          <w:tcPr>
            <w:tcW w:w="4158" w:type="dxa"/>
            <w:vAlign w:val="center"/>
          </w:tcPr>
          <w:p w14:paraId="6EA429CC">
            <w:pPr>
              <w:pStyle w:val="13"/>
              <w:spacing w:before="244" w:line="360" w:lineRule="auto"/>
              <w:ind w:left="106" w:leftChars="0"/>
              <w:jc w:val="center"/>
              <w:rPr>
                <w:rFonts w:hint="eastAsia"/>
                <w:b/>
                <w:bCs/>
                <w:color w:val="auto"/>
                <w:spacing w:val="7"/>
                <w:sz w:val="21"/>
                <w:szCs w:val="21"/>
                <w:highlight w:val="none"/>
                <w:lang w:val="en-US" w:eastAsia="zh-CN"/>
              </w:rPr>
            </w:pPr>
            <w:r>
              <w:rPr>
                <w:rFonts w:hint="eastAsia"/>
                <w:b/>
                <w:bCs/>
                <w:spacing w:val="7"/>
                <w:sz w:val="21"/>
                <w:szCs w:val="21"/>
                <w:highlight w:val="none"/>
              </w:rPr>
              <w:t>大小尺寸(单位</w:t>
            </w:r>
            <w:r>
              <w:rPr>
                <w:rFonts w:hint="eastAsia"/>
                <w:b/>
                <w:bCs/>
                <w:sz w:val="21"/>
                <w:szCs w:val="21"/>
                <w:highlight w:val="none"/>
              </w:rPr>
              <w:t>mm</w:t>
            </w:r>
            <w:r>
              <w:rPr>
                <w:rFonts w:hint="eastAsia"/>
                <w:b/>
                <w:bCs/>
                <w:spacing w:val="7"/>
                <w:sz w:val="21"/>
                <w:szCs w:val="21"/>
                <w:highlight w:val="none"/>
              </w:rPr>
              <w:t>)</w:t>
            </w:r>
          </w:p>
        </w:tc>
      </w:tr>
      <w:tr w14:paraId="28401C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87" w:hRule="atLeast"/>
          <w:jc w:val="center"/>
        </w:trPr>
        <w:tc>
          <w:tcPr>
            <w:tcW w:w="1495" w:type="dxa"/>
            <w:vAlign w:val="center"/>
          </w:tcPr>
          <w:p w14:paraId="4F123B25">
            <w:pPr>
              <w:pStyle w:val="13"/>
              <w:spacing w:before="260" w:line="360" w:lineRule="auto"/>
              <w:jc w:val="center"/>
              <w:rPr>
                <w:rFonts w:hint="eastAsia" w:ascii="宋体" w:hAnsi="宋体" w:eastAsia="宋体" w:cs="宋体"/>
                <w:color w:val="auto"/>
                <w:sz w:val="24"/>
                <w:szCs w:val="24"/>
                <w:highlight w:val="none"/>
                <w:lang w:val="en-US" w:eastAsia="zh-CN"/>
              </w:rPr>
            </w:pPr>
            <w:r>
              <w:rPr>
                <w:rFonts w:hint="eastAsia"/>
                <w:spacing w:val="4"/>
                <w:sz w:val="21"/>
                <w:szCs w:val="21"/>
                <w:highlight w:val="none"/>
                <w:lang w:eastAsia="zh-CN"/>
              </w:rPr>
              <w:t>成品</w:t>
            </w:r>
          </w:p>
        </w:tc>
        <w:tc>
          <w:tcPr>
            <w:tcW w:w="12047" w:type="dxa"/>
            <w:vAlign w:val="center"/>
          </w:tcPr>
          <w:p w14:paraId="536F89E6">
            <w:pPr>
              <w:pStyle w:val="13"/>
              <w:spacing w:before="1" w:line="360" w:lineRule="auto"/>
              <w:jc w:val="center"/>
              <w:rPr>
                <w:rFonts w:hint="eastAsia"/>
                <w:spacing w:val="4"/>
                <w:sz w:val="21"/>
                <w:szCs w:val="21"/>
                <w:highlight w:val="none"/>
                <w:lang w:eastAsia="zh-CN"/>
              </w:rPr>
            </w:pPr>
            <w:r>
              <w:rPr>
                <w:rFonts w:hint="eastAsia"/>
                <w:spacing w:val="4"/>
                <w:sz w:val="21"/>
                <w:szCs w:val="21"/>
                <w:highlight w:val="none"/>
                <w:lang w:eastAsia="zh-CN"/>
              </w:rPr>
              <w:t xml:space="preserve">编号1 </w:t>
            </w:r>
            <w:r>
              <w:rPr>
                <w:rFonts w:hint="eastAsia"/>
                <w:spacing w:val="4"/>
                <w:sz w:val="21"/>
                <w:szCs w:val="21"/>
                <w:highlight w:val="none"/>
                <w:lang w:val="en-US" w:eastAsia="zh-CN"/>
              </w:rPr>
              <w:t>三人活动桌</w:t>
            </w:r>
            <w:r>
              <w:rPr>
                <w:rFonts w:hint="eastAsia"/>
                <w:spacing w:val="4"/>
                <w:sz w:val="21"/>
                <w:szCs w:val="21"/>
                <w:highlight w:val="none"/>
                <w:lang w:eastAsia="zh-CN"/>
              </w:rPr>
              <w:t xml:space="preserve">    </w:t>
            </w:r>
            <w:r>
              <w:rPr>
                <w:rFonts w:hint="eastAsia"/>
                <w:spacing w:val="4"/>
                <w:sz w:val="21"/>
                <w:szCs w:val="21"/>
                <w:highlight w:val="none"/>
                <w:lang w:val="en-US" w:eastAsia="zh-CN"/>
              </w:rPr>
              <w:t xml:space="preserve">      </w:t>
            </w:r>
            <w:r>
              <w:rPr>
                <w:rFonts w:hint="eastAsia"/>
                <w:spacing w:val="4"/>
                <w:sz w:val="21"/>
                <w:szCs w:val="21"/>
                <w:highlight w:val="none"/>
                <w:lang w:eastAsia="zh-CN"/>
              </w:rPr>
              <w:t xml:space="preserve">  具体要求参照“三、采购品目分类、参考样式、规格、基本组成、质量标准等要求”</w:t>
            </w:r>
          </w:p>
          <w:p w14:paraId="5894B305">
            <w:pPr>
              <w:pStyle w:val="13"/>
              <w:spacing w:before="1" w:line="360" w:lineRule="auto"/>
              <w:jc w:val="center"/>
              <w:rPr>
                <w:spacing w:val="4"/>
                <w:sz w:val="21"/>
                <w:szCs w:val="21"/>
                <w:highlight w:val="none"/>
                <w:lang w:eastAsia="zh-CN"/>
              </w:rPr>
            </w:pPr>
            <w:r>
              <w:rPr>
                <w:rFonts w:hint="eastAsia"/>
                <w:spacing w:val="4"/>
                <w:sz w:val="21"/>
                <w:szCs w:val="21"/>
                <w:highlight w:val="none"/>
                <w:lang w:eastAsia="zh-CN"/>
              </w:rPr>
              <w:t>编号</w:t>
            </w:r>
            <w:r>
              <w:rPr>
                <w:rFonts w:hint="eastAsia"/>
                <w:spacing w:val="4"/>
                <w:sz w:val="21"/>
                <w:szCs w:val="21"/>
                <w:highlight w:val="none"/>
                <w:lang w:val="en-US" w:eastAsia="zh-CN"/>
              </w:rPr>
              <w:t>4</w:t>
            </w:r>
            <w:r>
              <w:rPr>
                <w:rFonts w:hint="eastAsia"/>
                <w:spacing w:val="4"/>
                <w:sz w:val="21"/>
                <w:szCs w:val="21"/>
                <w:highlight w:val="none"/>
                <w:lang w:eastAsia="zh-CN"/>
              </w:rPr>
              <w:t xml:space="preserve"> </w:t>
            </w:r>
            <w:r>
              <w:rPr>
                <w:rFonts w:hint="eastAsia"/>
                <w:spacing w:val="4"/>
                <w:sz w:val="21"/>
                <w:szCs w:val="21"/>
                <w:highlight w:val="none"/>
                <w:lang w:val="en-US" w:eastAsia="zh-CN"/>
              </w:rPr>
              <w:t>阶梯固定课桌椅1</w:t>
            </w:r>
            <w:r>
              <w:rPr>
                <w:rFonts w:hint="eastAsia"/>
                <w:spacing w:val="4"/>
                <w:sz w:val="21"/>
                <w:szCs w:val="21"/>
                <w:highlight w:val="none"/>
                <w:lang w:eastAsia="zh-CN"/>
              </w:rPr>
              <w:t xml:space="preserve">       具体要求参照“三、采购品目分类、参考样式、规格、基本组成、质量标准等要求”</w:t>
            </w:r>
          </w:p>
          <w:p w14:paraId="758478C5">
            <w:pPr>
              <w:pStyle w:val="13"/>
              <w:spacing w:before="1" w:line="360" w:lineRule="auto"/>
              <w:jc w:val="center"/>
              <w:rPr>
                <w:spacing w:val="4"/>
                <w:sz w:val="21"/>
                <w:szCs w:val="21"/>
                <w:highlight w:val="none"/>
                <w:lang w:eastAsia="zh-CN"/>
              </w:rPr>
            </w:pPr>
            <w:r>
              <w:rPr>
                <w:rFonts w:hint="eastAsia"/>
                <w:spacing w:val="4"/>
                <w:sz w:val="21"/>
                <w:szCs w:val="21"/>
                <w:highlight w:val="none"/>
                <w:lang w:eastAsia="zh-CN"/>
              </w:rPr>
              <w:t>编号</w:t>
            </w:r>
            <w:r>
              <w:rPr>
                <w:rFonts w:hint="eastAsia"/>
                <w:spacing w:val="4"/>
                <w:sz w:val="21"/>
                <w:szCs w:val="21"/>
                <w:highlight w:val="none"/>
                <w:lang w:val="en-US" w:eastAsia="zh-CN"/>
              </w:rPr>
              <w:t>5</w:t>
            </w:r>
            <w:r>
              <w:rPr>
                <w:rFonts w:hint="eastAsia"/>
                <w:spacing w:val="4"/>
                <w:sz w:val="21"/>
                <w:szCs w:val="21"/>
                <w:highlight w:val="none"/>
                <w:lang w:eastAsia="zh-CN"/>
              </w:rPr>
              <w:t xml:space="preserve"> </w:t>
            </w:r>
            <w:r>
              <w:rPr>
                <w:rFonts w:hint="eastAsia"/>
                <w:spacing w:val="4"/>
                <w:sz w:val="21"/>
                <w:szCs w:val="21"/>
                <w:highlight w:val="none"/>
                <w:lang w:val="en-US" w:eastAsia="zh-CN"/>
              </w:rPr>
              <w:t>阶梯固定课桌椅2</w:t>
            </w:r>
            <w:r>
              <w:rPr>
                <w:rFonts w:hint="eastAsia"/>
                <w:spacing w:val="4"/>
                <w:sz w:val="21"/>
                <w:szCs w:val="21"/>
                <w:highlight w:val="none"/>
                <w:lang w:eastAsia="zh-CN"/>
              </w:rPr>
              <w:t xml:space="preserve">       具体要求参照“三、采购品目分类、参考样式、规格、基本组成、质量标准等要求”</w:t>
            </w:r>
          </w:p>
          <w:p w14:paraId="0D28575F">
            <w:pPr>
              <w:pStyle w:val="13"/>
              <w:spacing w:before="1" w:line="360" w:lineRule="auto"/>
              <w:jc w:val="center"/>
              <w:rPr>
                <w:rFonts w:hint="eastAsia" w:ascii="宋体" w:hAnsi="宋体" w:eastAsia="宋体" w:cs="宋体"/>
                <w:color w:val="auto"/>
                <w:sz w:val="21"/>
                <w:szCs w:val="21"/>
                <w:highlight w:val="none"/>
                <w:lang w:eastAsia="zh-CN"/>
              </w:rPr>
            </w:pPr>
            <w:r>
              <w:rPr>
                <w:rFonts w:hint="eastAsia"/>
                <w:spacing w:val="4"/>
                <w:sz w:val="21"/>
                <w:szCs w:val="21"/>
                <w:highlight w:val="none"/>
                <w:lang w:eastAsia="zh-CN"/>
              </w:rPr>
              <w:t>编号</w:t>
            </w:r>
            <w:r>
              <w:rPr>
                <w:rFonts w:hint="eastAsia"/>
                <w:spacing w:val="4"/>
                <w:sz w:val="21"/>
                <w:szCs w:val="21"/>
                <w:highlight w:val="none"/>
                <w:lang w:val="en-US" w:eastAsia="zh-CN"/>
              </w:rPr>
              <w:t>6</w:t>
            </w:r>
            <w:r>
              <w:rPr>
                <w:rFonts w:hint="eastAsia"/>
                <w:spacing w:val="4"/>
                <w:sz w:val="21"/>
                <w:szCs w:val="21"/>
                <w:highlight w:val="none"/>
                <w:lang w:eastAsia="zh-CN"/>
              </w:rPr>
              <w:t xml:space="preserve"> </w:t>
            </w:r>
            <w:r>
              <w:rPr>
                <w:rFonts w:hint="eastAsia"/>
                <w:spacing w:val="4"/>
                <w:sz w:val="21"/>
                <w:szCs w:val="21"/>
                <w:highlight w:val="none"/>
                <w:lang w:val="en-US" w:eastAsia="zh-CN"/>
              </w:rPr>
              <w:t>报告厅写字板椅</w:t>
            </w:r>
            <w:r>
              <w:rPr>
                <w:rFonts w:hint="eastAsia"/>
                <w:spacing w:val="4"/>
                <w:sz w:val="21"/>
                <w:szCs w:val="21"/>
                <w:highlight w:val="none"/>
                <w:lang w:eastAsia="zh-CN"/>
              </w:rPr>
              <w:t xml:space="preserve">      </w:t>
            </w:r>
            <w:r>
              <w:rPr>
                <w:rFonts w:hint="eastAsia"/>
                <w:spacing w:val="4"/>
                <w:sz w:val="21"/>
                <w:szCs w:val="21"/>
                <w:highlight w:val="none"/>
                <w:lang w:val="en-US" w:eastAsia="zh-CN"/>
              </w:rPr>
              <w:t xml:space="preserve"> </w:t>
            </w:r>
            <w:r>
              <w:rPr>
                <w:rFonts w:hint="eastAsia"/>
                <w:spacing w:val="4"/>
                <w:sz w:val="21"/>
                <w:szCs w:val="21"/>
                <w:highlight w:val="none"/>
                <w:lang w:eastAsia="zh-CN"/>
              </w:rPr>
              <w:t xml:space="preserve"> 具体要求参照“三、采购品目分类、参考样式、规格、基本组成、质量标准等要求”</w:t>
            </w:r>
          </w:p>
        </w:tc>
        <w:tc>
          <w:tcPr>
            <w:tcW w:w="4158" w:type="dxa"/>
            <w:vAlign w:val="center"/>
          </w:tcPr>
          <w:p w14:paraId="1D5E8030">
            <w:pPr>
              <w:pStyle w:val="13"/>
              <w:spacing w:before="1" w:line="360" w:lineRule="auto"/>
              <w:jc w:val="left"/>
              <w:rPr>
                <w:rFonts w:hint="eastAsia"/>
                <w:spacing w:val="4"/>
                <w:sz w:val="21"/>
                <w:szCs w:val="21"/>
                <w:highlight w:val="none"/>
                <w:lang w:val="en-US" w:eastAsia="zh-CN"/>
              </w:rPr>
            </w:pPr>
            <w:r>
              <w:rPr>
                <w:rFonts w:hint="eastAsia"/>
                <w:spacing w:val="4"/>
                <w:sz w:val="21"/>
                <w:szCs w:val="21"/>
                <w:highlight w:val="none"/>
                <w:lang w:val="en-US" w:eastAsia="zh-CN"/>
              </w:rPr>
              <w:t>编号1 三人活动桌：1件</w:t>
            </w:r>
          </w:p>
          <w:p w14:paraId="7DE35BEE">
            <w:pPr>
              <w:pStyle w:val="13"/>
              <w:spacing w:before="1" w:line="360" w:lineRule="auto"/>
              <w:jc w:val="left"/>
              <w:rPr>
                <w:rFonts w:hint="default"/>
                <w:spacing w:val="4"/>
                <w:sz w:val="21"/>
                <w:szCs w:val="21"/>
                <w:highlight w:val="none"/>
                <w:lang w:val="en-US" w:eastAsia="zh-CN"/>
              </w:rPr>
            </w:pPr>
            <w:r>
              <w:rPr>
                <w:rFonts w:hint="eastAsia"/>
                <w:spacing w:val="4"/>
                <w:sz w:val="21"/>
                <w:szCs w:val="21"/>
                <w:highlight w:val="none"/>
                <w:lang w:eastAsia="zh-CN"/>
              </w:rPr>
              <w:t>编号</w:t>
            </w:r>
            <w:r>
              <w:rPr>
                <w:rFonts w:hint="eastAsia"/>
                <w:spacing w:val="4"/>
                <w:sz w:val="21"/>
                <w:szCs w:val="21"/>
                <w:highlight w:val="none"/>
                <w:lang w:val="en-US" w:eastAsia="zh-CN"/>
              </w:rPr>
              <w:t>4</w:t>
            </w:r>
            <w:r>
              <w:rPr>
                <w:rFonts w:hint="eastAsia"/>
                <w:spacing w:val="4"/>
                <w:sz w:val="21"/>
                <w:szCs w:val="21"/>
                <w:highlight w:val="none"/>
                <w:lang w:eastAsia="zh-CN"/>
              </w:rPr>
              <w:t xml:space="preserve"> </w:t>
            </w:r>
            <w:r>
              <w:rPr>
                <w:rFonts w:hint="eastAsia"/>
                <w:spacing w:val="4"/>
                <w:sz w:val="21"/>
                <w:szCs w:val="21"/>
                <w:highlight w:val="none"/>
                <w:lang w:val="en-US" w:eastAsia="zh-CN"/>
              </w:rPr>
              <w:t>阶梯固定课桌椅1：三人位中排，1656*833*786mm</w:t>
            </w:r>
          </w:p>
          <w:p w14:paraId="32EE1579">
            <w:pPr>
              <w:pStyle w:val="13"/>
              <w:spacing w:before="1" w:line="360" w:lineRule="auto"/>
              <w:jc w:val="left"/>
              <w:rPr>
                <w:rFonts w:hint="eastAsia"/>
                <w:spacing w:val="4"/>
                <w:sz w:val="21"/>
                <w:szCs w:val="21"/>
                <w:highlight w:val="none"/>
                <w:lang w:eastAsia="zh-CN"/>
              </w:rPr>
            </w:pPr>
            <w:r>
              <w:rPr>
                <w:rFonts w:hint="eastAsia"/>
                <w:spacing w:val="4"/>
                <w:sz w:val="21"/>
                <w:szCs w:val="21"/>
                <w:highlight w:val="none"/>
                <w:lang w:eastAsia="zh-CN"/>
              </w:rPr>
              <w:t>编号</w:t>
            </w:r>
            <w:r>
              <w:rPr>
                <w:rFonts w:hint="eastAsia"/>
                <w:spacing w:val="4"/>
                <w:sz w:val="21"/>
                <w:szCs w:val="21"/>
                <w:highlight w:val="none"/>
                <w:lang w:val="en-US" w:eastAsia="zh-CN"/>
              </w:rPr>
              <w:t>5</w:t>
            </w:r>
            <w:r>
              <w:rPr>
                <w:rFonts w:hint="eastAsia"/>
                <w:spacing w:val="4"/>
                <w:sz w:val="21"/>
                <w:szCs w:val="21"/>
                <w:highlight w:val="none"/>
                <w:lang w:eastAsia="zh-CN"/>
              </w:rPr>
              <w:t xml:space="preserve"> </w:t>
            </w:r>
            <w:r>
              <w:rPr>
                <w:rFonts w:hint="eastAsia"/>
                <w:spacing w:val="4"/>
                <w:sz w:val="21"/>
                <w:szCs w:val="21"/>
                <w:highlight w:val="none"/>
                <w:lang w:val="en-US" w:eastAsia="zh-CN"/>
              </w:rPr>
              <w:t>阶梯固定课桌椅2</w:t>
            </w:r>
            <w:r>
              <w:rPr>
                <w:rFonts w:hint="eastAsia"/>
                <w:spacing w:val="4"/>
                <w:sz w:val="21"/>
                <w:szCs w:val="21"/>
                <w:highlight w:val="none"/>
                <w:lang w:eastAsia="zh-CN"/>
              </w:rPr>
              <w:t>：</w:t>
            </w:r>
            <w:r>
              <w:rPr>
                <w:rFonts w:hint="eastAsia"/>
                <w:spacing w:val="4"/>
                <w:sz w:val="21"/>
                <w:szCs w:val="21"/>
                <w:highlight w:val="none"/>
                <w:lang w:val="en-US" w:eastAsia="zh-CN"/>
              </w:rPr>
              <w:t>三人位中排，1635*845*827mm，配备桌插</w:t>
            </w:r>
          </w:p>
          <w:p w14:paraId="60DB9122">
            <w:pPr>
              <w:pStyle w:val="13"/>
              <w:spacing w:before="1" w:line="360" w:lineRule="auto"/>
              <w:jc w:val="left"/>
              <w:rPr>
                <w:rFonts w:hint="default"/>
                <w:spacing w:val="4"/>
                <w:sz w:val="21"/>
                <w:szCs w:val="21"/>
                <w:highlight w:val="none"/>
                <w:lang w:val="en-US" w:eastAsia="zh-CN"/>
              </w:rPr>
            </w:pPr>
            <w:r>
              <w:rPr>
                <w:rFonts w:hint="eastAsia"/>
                <w:spacing w:val="4"/>
                <w:sz w:val="21"/>
                <w:szCs w:val="21"/>
                <w:highlight w:val="none"/>
                <w:lang w:eastAsia="zh-CN"/>
              </w:rPr>
              <w:t>编号</w:t>
            </w:r>
            <w:r>
              <w:rPr>
                <w:rFonts w:hint="eastAsia"/>
                <w:spacing w:val="4"/>
                <w:sz w:val="21"/>
                <w:szCs w:val="21"/>
                <w:highlight w:val="none"/>
                <w:lang w:val="en-US" w:eastAsia="zh-CN"/>
              </w:rPr>
              <w:t>6</w:t>
            </w:r>
            <w:r>
              <w:rPr>
                <w:rFonts w:hint="eastAsia"/>
                <w:spacing w:val="4"/>
                <w:sz w:val="21"/>
                <w:szCs w:val="21"/>
                <w:highlight w:val="none"/>
                <w:lang w:eastAsia="zh-CN"/>
              </w:rPr>
              <w:t xml:space="preserve"> </w:t>
            </w:r>
            <w:r>
              <w:rPr>
                <w:rFonts w:hint="eastAsia"/>
                <w:spacing w:val="4"/>
                <w:sz w:val="21"/>
                <w:szCs w:val="21"/>
                <w:highlight w:val="none"/>
                <w:lang w:val="en-US" w:eastAsia="zh-CN"/>
              </w:rPr>
              <w:t>报告厅写字板椅</w:t>
            </w:r>
            <w:r>
              <w:rPr>
                <w:rFonts w:hint="eastAsia"/>
                <w:spacing w:val="4"/>
                <w:sz w:val="21"/>
                <w:szCs w:val="21"/>
                <w:highlight w:val="none"/>
                <w:lang w:eastAsia="zh-CN"/>
              </w:rPr>
              <w:t>：</w:t>
            </w:r>
            <w:r>
              <w:rPr>
                <w:rFonts w:hint="eastAsia"/>
                <w:spacing w:val="4"/>
                <w:sz w:val="21"/>
                <w:szCs w:val="21"/>
                <w:highlight w:val="none"/>
                <w:lang w:val="en-US" w:eastAsia="zh-CN"/>
              </w:rPr>
              <w:t>1件</w:t>
            </w:r>
          </w:p>
        </w:tc>
      </w:tr>
      <w:tr w14:paraId="501431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87" w:hRule="atLeast"/>
          <w:jc w:val="center"/>
        </w:trPr>
        <w:tc>
          <w:tcPr>
            <w:tcW w:w="1495" w:type="dxa"/>
            <w:vAlign w:val="center"/>
          </w:tcPr>
          <w:p w14:paraId="30F09055">
            <w:pPr>
              <w:pStyle w:val="13"/>
              <w:spacing w:before="260" w:line="360" w:lineRule="auto"/>
              <w:jc w:val="center"/>
              <w:rPr>
                <w:rFonts w:hint="eastAsia"/>
                <w:spacing w:val="4"/>
                <w:sz w:val="21"/>
                <w:szCs w:val="21"/>
                <w:highlight w:val="none"/>
                <w:lang w:eastAsia="zh-CN"/>
              </w:rPr>
            </w:pPr>
            <w:r>
              <w:rPr>
                <w:rFonts w:hint="eastAsia"/>
                <w:spacing w:val="4"/>
                <w:sz w:val="21"/>
                <w:szCs w:val="21"/>
                <w:highlight w:val="none"/>
                <w:lang w:eastAsia="zh-CN"/>
              </w:rPr>
              <w:t>材料小样</w:t>
            </w:r>
          </w:p>
        </w:tc>
        <w:tc>
          <w:tcPr>
            <w:tcW w:w="12047" w:type="dxa"/>
            <w:vAlign w:val="center"/>
          </w:tcPr>
          <w:p w14:paraId="5D95BFFD">
            <w:pPr>
              <w:pStyle w:val="13"/>
              <w:spacing w:before="1" w:line="360" w:lineRule="auto"/>
              <w:jc w:val="left"/>
              <w:rPr>
                <w:rFonts w:hint="eastAsia"/>
                <w:spacing w:val="4"/>
                <w:sz w:val="21"/>
                <w:szCs w:val="21"/>
                <w:highlight w:val="none"/>
                <w:lang w:eastAsia="zh-CN"/>
              </w:rPr>
            </w:pPr>
            <w:r>
              <w:rPr>
                <w:rFonts w:hint="eastAsia"/>
                <w:spacing w:val="4"/>
                <w:sz w:val="21"/>
                <w:szCs w:val="21"/>
                <w:highlight w:val="none"/>
                <w:lang w:eastAsia="zh-CN"/>
              </w:rPr>
              <w:t>1、φ45*1.8mm圆管配刹车轮，露横截面，要求参照三人活动桌桌脚及刹车轮参数</w:t>
            </w:r>
          </w:p>
          <w:p w14:paraId="7173230D">
            <w:pPr>
              <w:pStyle w:val="13"/>
              <w:spacing w:before="1" w:line="360" w:lineRule="auto"/>
              <w:jc w:val="left"/>
              <w:rPr>
                <w:rFonts w:hint="eastAsia"/>
                <w:spacing w:val="4"/>
                <w:sz w:val="21"/>
                <w:szCs w:val="21"/>
                <w:highlight w:val="none"/>
                <w:lang w:eastAsia="zh-CN"/>
              </w:rPr>
            </w:pPr>
            <w:r>
              <w:rPr>
                <w:rFonts w:hint="eastAsia"/>
                <w:spacing w:val="4"/>
                <w:sz w:val="21"/>
                <w:szCs w:val="21"/>
                <w:highlight w:val="none"/>
                <w:lang w:eastAsia="zh-CN"/>
              </w:rPr>
              <w:t>2、铝合金横梁配封盖，露横截面，要求参照阶梯固定课桌椅1横梁参数</w:t>
            </w:r>
          </w:p>
          <w:p w14:paraId="081BC36E">
            <w:pPr>
              <w:pStyle w:val="13"/>
              <w:spacing w:before="1" w:line="360" w:lineRule="auto"/>
              <w:jc w:val="left"/>
              <w:rPr>
                <w:rFonts w:hint="eastAsia"/>
                <w:spacing w:val="4"/>
                <w:sz w:val="21"/>
                <w:szCs w:val="21"/>
                <w:highlight w:val="none"/>
                <w:lang w:eastAsia="zh-CN"/>
              </w:rPr>
            </w:pPr>
            <w:r>
              <w:rPr>
                <w:rFonts w:hint="eastAsia"/>
                <w:spacing w:val="4"/>
                <w:sz w:val="21"/>
                <w:szCs w:val="21"/>
                <w:highlight w:val="none"/>
                <w:lang w:eastAsia="zh-CN"/>
              </w:rPr>
              <w:t>3、三角形脚架配铝合金边封盖，露横截面，要求参照阶梯固定课桌椅1脚架及脚架边封盖参数</w:t>
            </w:r>
          </w:p>
          <w:p w14:paraId="5363FA59">
            <w:pPr>
              <w:pStyle w:val="13"/>
              <w:spacing w:before="1" w:line="360" w:lineRule="auto"/>
              <w:jc w:val="left"/>
              <w:rPr>
                <w:rFonts w:hint="eastAsia"/>
                <w:spacing w:val="4"/>
                <w:sz w:val="21"/>
                <w:szCs w:val="21"/>
                <w:highlight w:val="none"/>
                <w:lang w:eastAsia="zh-CN"/>
              </w:rPr>
            </w:pPr>
            <w:r>
              <w:rPr>
                <w:rFonts w:hint="eastAsia"/>
                <w:spacing w:val="4"/>
                <w:sz w:val="21"/>
                <w:szCs w:val="21"/>
                <w:highlight w:val="none"/>
                <w:lang w:eastAsia="zh-CN"/>
              </w:rPr>
              <w:t>4、脚组件配脚盖，露横截面，要求参照阶梯固定课桌椅2脚组件参数</w:t>
            </w:r>
          </w:p>
        </w:tc>
        <w:tc>
          <w:tcPr>
            <w:tcW w:w="4158" w:type="dxa"/>
            <w:vAlign w:val="center"/>
          </w:tcPr>
          <w:p w14:paraId="7D3EAF61">
            <w:pPr>
              <w:pStyle w:val="13"/>
              <w:spacing w:before="1" w:line="360" w:lineRule="auto"/>
              <w:jc w:val="left"/>
              <w:rPr>
                <w:rFonts w:hint="eastAsia"/>
                <w:spacing w:val="4"/>
                <w:sz w:val="21"/>
                <w:szCs w:val="21"/>
                <w:highlight w:val="none"/>
                <w:lang w:eastAsia="zh-CN"/>
              </w:rPr>
            </w:pPr>
            <w:r>
              <w:rPr>
                <w:rFonts w:hint="eastAsia"/>
                <w:spacing w:val="4"/>
                <w:sz w:val="21"/>
                <w:szCs w:val="21"/>
                <w:highlight w:val="none"/>
                <w:lang w:eastAsia="zh-CN"/>
              </w:rPr>
              <w:t>1、φ45*1.8mm圆管配刹车轮，管子长度≥150mm，1件；</w:t>
            </w:r>
          </w:p>
          <w:p w14:paraId="4F94FF4A">
            <w:pPr>
              <w:pStyle w:val="13"/>
              <w:spacing w:before="1" w:line="360" w:lineRule="auto"/>
              <w:jc w:val="left"/>
              <w:rPr>
                <w:rFonts w:hint="eastAsia"/>
                <w:spacing w:val="4"/>
                <w:sz w:val="21"/>
                <w:szCs w:val="21"/>
                <w:highlight w:val="none"/>
                <w:lang w:eastAsia="zh-CN"/>
              </w:rPr>
            </w:pPr>
            <w:r>
              <w:rPr>
                <w:rFonts w:hint="eastAsia"/>
                <w:spacing w:val="4"/>
                <w:sz w:val="21"/>
                <w:szCs w:val="21"/>
                <w:highlight w:val="none"/>
                <w:lang w:eastAsia="zh-CN"/>
              </w:rPr>
              <w:t>2、铝合金横梁配封盖，管子长度≥150mm，1件</w:t>
            </w:r>
          </w:p>
          <w:p w14:paraId="1E105F2A">
            <w:pPr>
              <w:pStyle w:val="13"/>
              <w:spacing w:before="1" w:line="360" w:lineRule="auto"/>
              <w:jc w:val="left"/>
              <w:rPr>
                <w:rFonts w:hint="eastAsia"/>
                <w:spacing w:val="4"/>
                <w:sz w:val="21"/>
                <w:szCs w:val="21"/>
                <w:highlight w:val="none"/>
                <w:lang w:eastAsia="zh-CN"/>
              </w:rPr>
            </w:pPr>
            <w:r>
              <w:rPr>
                <w:rFonts w:hint="eastAsia"/>
                <w:spacing w:val="4"/>
                <w:sz w:val="21"/>
                <w:szCs w:val="21"/>
                <w:highlight w:val="none"/>
                <w:lang w:eastAsia="zh-CN"/>
              </w:rPr>
              <w:t>3、三角形脚架配铝合金边封盖，1件</w:t>
            </w:r>
          </w:p>
          <w:p w14:paraId="0FF62D62">
            <w:pPr>
              <w:pStyle w:val="13"/>
              <w:spacing w:before="1" w:line="360" w:lineRule="auto"/>
              <w:jc w:val="left"/>
              <w:rPr>
                <w:rFonts w:hint="eastAsia"/>
                <w:spacing w:val="4"/>
                <w:sz w:val="21"/>
                <w:szCs w:val="21"/>
                <w:highlight w:val="none"/>
                <w:lang w:eastAsia="zh-CN"/>
              </w:rPr>
            </w:pPr>
            <w:r>
              <w:rPr>
                <w:rFonts w:hint="eastAsia"/>
                <w:spacing w:val="4"/>
                <w:sz w:val="21"/>
                <w:szCs w:val="21"/>
                <w:highlight w:val="none"/>
                <w:lang w:eastAsia="zh-CN"/>
              </w:rPr>
              <w:t>4、脚组件配脚盖，管子长度≥150mm，1件</w:t>
            </w:r>
          </w:p>
        </w:tc>
      </w:tr>
    </w:tbl>
    <w:p w14:paraId="269FD3AD">
      <w:pPr>
        <w:pStyle w:val="19"/>
        <w:numPr>
          <w:ilvl w:val="-1"/>
          <w:numId w:val="0"/>
        </w:numPr>
        <w:spacing w:line="360" w:lineRule="auto"/>
        <w:ind w:left="243" w:firstLine="0" w:firstLineChars="0"/>
        <w:rPr>
          <w:rFonts w:hint="eastAsia" w:ascii="宋体" w:hAnsi="宋体" w:eastAsia="宋体" w:cs="宋体"/>
          <w:color w:val="auto"/>
          <w:sz w:val="21"/>
          <w:szCs w:val="21"/>
          <w:highlight w:val="none"/>
          <w:lang w:val="en-US" w:eastAsia="zh-CN" w:bidi="ar-SA"/>
        </w:rPr>
      </w:pPr>
    </w:p>
    <w:p w14:paraId="0CC5520D">
      <w:pPr>
        <w:pStyle w:val="19"/>
        <w:numPr>
          <w:ilvl w:val="-1"/>
          <w:numId w:val="0"/>
        </w:numPr>
        <w:spacing w:line="360" w:lineRule="auto"/>
        <w:ind w:left="243" w:firstLine="0" w:firstLineChars="0"/>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说明：</w:t>
      </w:r>
    </w:p>
    <w:p w14:paraId="47A4DA0C">
      <w:pPr>
        <w:pStyle w:val="19"/>
        <w:numPr>
          <w:ilvl w:val="-1"/>
          <w:numId w:val="0"/>
        </w:numPr>
        <w:spacing w:line="360" w:lineRule="auto"/>
        <w:ind w:left="243" w:firstLine="0" w:firstLineChars="0"/>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（1）尺寸和规格可根据情况合理波动。投标人中标后需按照采购需求中要求的规格尺寸生产，不得影响交付正常使用；</w:t>
      </w:r>
    </w:p>
    <w:p w14:paraId="425223E2">
      <w:pPr>
        <w:pStyle w:val="19"/>
        <w:numPr>
          <w:ilvl w:val="-1"/>
          <w:numId w:val="0"/>
        </w:numPr>
        <w:spacing w:line="360" w:lineRule="auto"/>
        <w:ind w:left="243" w:firstLine="0" w:firstLineChars="0"/>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（2）投标实样送达地点和联系方式：</w:t>
      </w:r>
      <w:r>
        <w:rPr>
          <w:rFonts w:hint="eastAsia" w:cs="宋体"/>
          <w:color w:val="auto"/>
          <w:sz w:val="21"/>
          <w:szCs w:val="21"/>
          <w:highlight w:val="none"/>
          <w:lang w:val="en-US" w:eastAsia="zh-CN" w:bidi="ar-SA"/>
        </w:rPr>
        <w:t>上海市奉贤区瓦洪公路3098号，胡老师，18939967692</w:t>
      </w:r>
      <w:r>
        <w:rPr>
          <w:rFonts w:hint="eastAsia" w:ascii="宋体" w:hAnsi="宋体" w:eastAsia="宋体" w:cs="宋体"/>
          <w:color w:val="auto"/>
          <w:sz w:val="21"/>
          <w:szCs w:val="21"/>
          <w:highlight w:val="none"/>
          <w:lang w:val="en-US" w:eastAsia="zh-CN" w:bidi="ar-SA"/>
        </w:rPr>
        <w:t>；</w:t>
      </w:r>
    </w:p>
    <w:p w14:paraId="3AD7EE11">
      <w:pPr>
        <w:pStyle w:val="19"/>
        <w:numPr>
          <w:ilvl w:val="-1"/>
          <w:numId w:val="0"/>
        </w:numPr>
        <w:spacing w:line="360" w:lineRule="auto"/>
        <w:ind w:left="243" w:firstLine="0" w:firstLineChars="0"/>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（3）样品接受时间：送样人须持有投标人法人授权委托书和身份证明材料，所有实样在投标截止前2个工作日内的每天9点-1</w:t>
      </w:r>
      <w:r>
        <w:rPr>
          <w:rFonts w:hint="eastAsia" w:cs="宋体"/>
          <w:color w:val="auto"/>
          <w:sz w:val="21"/>
          <w:szCs w:val="21"/>
          <w:highlight w:val="none"/>
          <w:lang w:val="en-US" w:eastAsia="zh-CN" w:bidi="ar-SA"/>
        </w:rPr>
        <w:t>5</w:t>
      </w:r>
      <w:r>
        <w:rPr>
          <w:rFonts w:hint="eastAsia" w:ascii="宋体" w:hAnsi="宋体" w:eastAsia="宋体" w:cs="宋体"/>
          <w:color w:val="auto"/>
          <w:sz w:val="21"/>
          <w:szCs w:val="21"/>
          <w:highlight w:val="none"/>
          <w:lang w:val="en-US" w:eastAsia="zh-CN" w:bidi="ar-SA"/>
        </w:rPr>
        <w:t>点送达并完成现场搭样，逾期不再接收任何实样；</w:t>
      </w:r>
    </w:p>
    <w:p w14:paraId="41387D82">
      <w:pPr>
        <w:pStyle w:val="19"/>
        <w:numPr>
          <w:ilvl w:val="-1"/>
          <w:numId w:val="0"/>
        </w:numPr>
        <w:spacing w:line="360" w:lineRule="auto"/>
        <w:ind w:left="243" w:firstLine="0" w:firstLineChars="0"/>
        <w:rPr>
          <w:rFonts w:hint="eastAsia" w:ascii="宋体" w:hAnsi="宋体" w:eastAsia="宋体" w:cs="宋体"/>
          <w:color w:val="auto"/>
          <w:sz w:val="21"/>
          <w:szCs w:val="21"/>
          <w:highlight w:val="none"/>
          <w:lang w:val="en-US" w:eastAsia="zh-CN" w:bidi="ar-SA"/>
        </w:rPr>
      </w:pPr>
      <w:r>
        <w:rPr>
          <w:rFonts w:hint="eastAsia" w:ascii="宋体" w:hAnsi="宋体" w:eastAsia="宋体" w:cs="宋体"/>
          <w:color w:val="auto"/>
          <w:sz w:val="21"/>
          <w:szCs w:val="21"/>
          <w:highlight w:val="none"/>
          <w:lang w:val="en-US" w:eastAsia="zh-CN" w:bidi="ar-SA"/>
        </w:rPr>
        <w:t>（4）封样不得替代国家强制性标准、合同技术要求和依法开展的质量检验。</w:t>
      </w:r>
    </w:p>
    <w:p w14:paraId="5D1E6028">
      <w:pPr>
        <w:pStyle w:val="5"/>
        <w:spacing w:before="120" w:line="360" w:lineRule="auto"/>
        <w:rPr>
          <w:rFonts w:hint="eastAsia" w:cs="宋体"/>
          <w:b/>
          <w:bCs/>
          <w:color w:val="auto"/>
          <w:spacing w:val="-3"/>
          <w:sz w:val="21"/>
          <w:szCs w:val="21"/>
          <w:highlight w:val="none"/>
          <w:lang w:val="en-US" w:eastAsia="zh-CN"/>
        </w:rPr>
      </w:pPr>
    </w:p>
    <w:p w14:paraId="10406C96">
      <w:pPr>
        <w:rPr>
          <w:rFonts w:hint="eastAsia" w:cs="宋体"/>
          <w:b/>
          <w:bCs/>
          <w:color w:val="auto"/>
          <w:spacing w:val="-3"/>
          <w:sz w:val="21"/>
          <w:szCs w:val="21"/>
          <w:highlight w:val="none"/>
          <w:lang w:val="en-US" w:eastAsia="zh-CN"/>
        </w:rPr>
      </w:pPr>
      <w:r>
        <w:rPr>
          <w:rFonts w:hint="eastAsia" w:cs="宋体"/>
          <w:b/>
          <w:bCs/>
          <w:color w:val="auto"/>
          <w:spacing w:val="-3"/>
          <w:sz w:val="21"/>
          <w:szCs w:val="21"/>
          <w:highlight w:val="none"/>
          <w:lang w:val="en-US" w:eastAsia="zh-CN"/>
        </w:rPr>
        <w:br w:type="page"/>
      </w:r>
    </w:p>
    <w:p w14:paraId="57146DE3">
      <w:pPr>
        <w:spacing w:before="130"/>
        <w:ind w:firstLine="420" w:firstLineChars="200"/>
        <w:rPr>
          <w:rFonts w:hint="eastAsia" w:ascii="宋体" w:hAnsi="宋体" w:eastAsia="宋体" w:cs="宋体"/>
          <w:b/>
          <w:bCs/>
          <w:color w:val="auto"/>
          <w:spacing w:val="0"/>
          <w:sz w:val="21"/>
          <w:szCs w:val="21"/>
          <w:highlight w:val="none"/>
          <w:lang w:eastAsia="zh-CN"/>
        </w:rPr>
      </w:pPr>
      <w:r>
        <w:rPr>
          <w:rFonts w:hint="eastAsia" w:ascii="宋体" w:hAnsi="宋体" w:eastAsia="宋体" w:cs="宋体"/>
          <w:b/>
          <w:bCs/>
          <w:color w:val="auto"/>
          <w:spacing w:val="0"/>
          <w:sz w:val="21"/>
          <w:szCs w:val="21"/>
          <w:highlight w:val="none"/>
          <w:lang w:val="en-US" w:eastAsia="zh-CN"/>
        </w:rPr>
        <w:t>七、产品设计要求</w:t>
      </w:r>
    </w:p>
    <w:tbl>
      <w:tblPr>
        <w:tblStyle w:val="11"/>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82"/>
        <w:gridCol w:w="2482"/>
        <w:gridCol w:w="6904"/>
        <w:gridCol w:w="9286"/>
      </w:tblGrid>
      <w:tr w14:paraId="478AA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3" w:hRule="atLeast"/>
        </w:trPr>
        <w:tc>
          <w:tcPr>
            <w:tcW w:w="2482" w:type="dxa"/>
            <w:noWrap w:val="0"/>
            <w:vAlign w:val="center"/>
          </w:tcPr>
          <w:p w14:paraId="587A96D1">
            <w:pPr>
              <w:widowControl w:val="0"/>
              <w:kinsoku w:val="0"/>
              <w:autoSpaceDE w:val="0"/>
              <w:autoSpaceDN w:val="0"/>
              <w:adjustRightInd w:val="0"/>
              <w:snapToGrid w:val="0"/>
              <w:spacing w:before="315" w:line="360" w:lineRule="auto"/>
              <w:jc w:val="center"/>
              <w:textAlignment w:val="baseline"/>
              <w:rPr>
                <w:rFonts w:hint="eastAsia" w:ascii="宋体" w:hAnsi="宋体" w:eastAsia="宋体" w:cs="宋体"/>
                <w:b/>
                <w:bCs/>
                <w:color w:val="auto"/>
                <w:spacing w:val="2"/>
                <w:kern w:val="2"/>
                <w:sz w:val="21"/>
                <w:szCs w:val="21"/>
                <w:highlight w:val="none"/>
                <w:lang w:val="en-US" w:eastAsia="zh-CN" w:bidi="ar-SA"/>
              </w:rPr>
            </w:pPr>
            <w:r>
              <w:rPr>
                <w:rFonts w:hint="eastAsia" w:ascii="宋体" w:hAnsi="宋体" w:eastAsia="宋体" w:cs="宋体"/>
                <w:b/>
                <w:bCs/>
                <w:color w:val="auto"/>
                <w:spacing w:val="2"/>
                <w:kern w:val="2"/>
                <w:sz w:val="21"/>
                <w:szCs w:val="21"/>
                <w:highlight w:val="none"/>
                <w:lang w:val="en-US" w:eastAsia="zh-CN" w:bidi="ar-SA"/>
              </w:rPr>
              <w:t>序号</w:t>
            </w:r>
          </w:p>
        </w:tc>
        <w:tc>
          <w:tcPr>
            <w:tcW w:w="2482" w:type="dxa"/>
            <w:noWrap w:val="0"/>
            <w:vAlign w:val="center"/>
          </w:tcPr>
          <w:p w14:paraId="1FFA7E86">
            <w:pPr>
              <w:widowControl w:val="0"/>
              <w:kinsoku w:val="0"/>
              <w:autoSpaceDE w:val="0"/>
              <w:autoSpaceDN w:val="0"/>
              <w:adjustRightInd w:val="0"/>
              <w:snapToGrid w:val="0"/>
              <w:spacing w:before="315" w:line="360" w:lineRule="auto"/>
              <w:jc w:val="center"/>
              <w:textAlignment w:val="baseline"/>
              <w:rPr>
                <w:rFonts w:hint="eastAsia" w:ascii="宋体" w:hAnsi="宋体" w:eastAsia="宋体" w:cs="宋体"/>
                <w:b/>
                <w:bCs/>
                <w:color w:val="auto"/>
                <w:spacing w:val="2"/>
                <w:kern w:val="2"/>
                <w:sz w:val="21"/>
                <w:szCs w:val="21"/>
                <w:highlight w:val="none"/>
                <w:lang w:val="en-US" w:eastAsia="zh-CN" w:bidi="ar-SA"/>
              </w:rPr>
            </w:pPr>
            <w:r>
              <w:rPr>
                <w:rFonts w:hint="eastAsia" w:ascii="宋体" w:hAnsi="宋体" w:eastAsia="宋体" w:cs="宋体"/>
                <w:b/>
                <w:bCs/>
                <w:color w:val="auto"/>
                <w:spacing w:val="2"/>
                <w:kern w:val="2"/>
                <w:sz w:val="21"/>
                <w:szCs w:val="21"/>
                <w:highlight w:val="none"/>
                <w:lang w:val="en-US" w:eastAsia="zh-CN" w:bidi="ar-SA"/>
              </w:rPr>
              <w:t>产品设计名称</w:t>
            </w:r>
          </w:p>
        </w:tc>
        <w:tc>
          <w:tcPr>
            <w:tcW w:w="6904" w:type="dxa"/>
            <w:noWrap w:val="0"/>
            <w:vAlign w:val="center"/>
          </w:tcPr>
          <w:p w14:paraId="60A95790">
            <w:pPr>
              <w:widowControl w:val="0"/>
              <w:kinsoku w:val="0"/>
              <w:autoSpaceDE w:val="0"/>
              <w:autoSpaceDN w:val="0"/>
              <w:adjustRightInd w:val="0"/>
              <w:snapToGrid w:val="0"/>
              <w:spacing w:before="315" w:line="360" w:lineRule="auto"/>
              <w:jc w:val="center"/>
              <w:textAlignment w:val="baseline"/>
              <w:rPr>
                <w:rFonts w:hint="default" w:ascii="宋体" w:hAnsi="宋体" w:eastAsia="宋体" w:cs="宋体"/>
                <w:b/>
                <w:bCs/>
                <w:color w:val="auto"/>
                <w:spacing w:val="2"/>
                <w:kern w:val="2"/>
                <w:sz w:val="21"/>
                <w:szCs w:val="21"/>
                <w:highlight w:val="none"/>
                <w:lang w:val="en-US" w:eastAsia="zh-CN" w:bidi="ar-SA"/>
              </w:rPr>
            </w:pPr>
            <w:r>
              <w:rPr>
                <w:rFonts w:hint="eastAsia" w:ascii="宋体" w:hAnsi="宋体" w:eastAsia="宋体" w:cs="宋体"/>
                <w:b/>
                <w:bCs/>
                <w:color w:val="auto"/>
                <w:spacing w:val="2"/>
                <w:kern w:val="2"/>
                <w:sz w:val="21"/>
                <w:szCs w:val="21"/>
                <w:highlight w:val="none"/>
                <w:lang w:val="en-US" w:eastAsia="zh-CN" w:bidi="ar-SA"/>
              </w:rPr>
              <w:t>对应【三、采购品目分类、参考样式、规格、基本组成、质量标准等要求】中的产品序号和名称</w:t>
            </w:r>
          </w:p>
        </w:tc>
        <w:tc>
          <w:tcPr>
            <w:tcW w:w="9286" w:type="dxa"/>
            <w:noWrap w:val="0"/>
            <w:vAlign w:val="center"/>
          </w:tcPr>
          <w:p w14:paraId="7F5288BC">
            <w:pPr>
              <w:widowControl w:val="0"/>
              <w:kinsoku w:val="0"/>
              <w:autoSpaceDE w:val="0"/>
              <w:autoSpaceDN w:val="0"/>
              <w:adjustRightInd w:val="0"/>
              <w:snapToGrid w:val="0"/>
              <w:spacing w:before="315" w:line="360" w:lineRule="auto"/>
              <w:jc w:val="center"/>
              <w:textAlignment w:val="baseline"/>
              <w:rPr>
                <w:rFonts w:hint="eastAsia" w:ascii="宋体" w:hAnsi="宋体" w:eastAsia="宋体" w:cs="宋体"/>
                <w:b/>
                <w:bCs/>
                <w:color w:val="auto"/>
                <w:spacing w:val="2"/>
                <w:kern w:val="2"/>
                <w:sz w:val="21"/>
                <w:szCs w:val="21"/>
                <w:highlight w:val="none"/>
                <w:lang w:val="en-US" w:eastAsia="zh-CN" w:bidi="ar-SA"/>
              </w:rPr>
            </w:pPr>
            <w:r>
              <w:rPr>
                <w:rFonts w:hint="eastAsia" w:ascii="宋体" w:hAnsi="宋体" w:eastAsia="宋体" w:cs="宋体"/>
                <w:b/>
                <w:bCs/>
                <w:color w:val="auto"/>
                <w:spacing w:val="2"/>
                <w:kern w:val="2"/>
                <w:sz w:val="21"/>
                <w:szCs w:val="21"/>
                <w:highlight w:val="none"/>
                <w:lang w:val="en-US" w:eastAsia="zh-CN" w:bidi="ar-SA"/>
              </w:rPr>
              <w:t>设计要求</w:t>
            </w:r>
          </w:p>
        </w:tc>
      </w:tr>
      <w:tr w14:paraId="33EEF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9" w:hRule="atLeast"/>
        </w:trPr>
        <w:tc>
          <w:tcPr>
            <w:tcW w:w="2482" w:type="dxa"/>
            <w:noWrap w:val="0"/>
            <w:vAlign w:val="center"/>
          </w:tcPr>
          <w:p w14:paraId="2CA35058">
            <w:pPr>
              <w:widowControl w:val="0"/>
              <w:spacing w:before="1" w:line="360" w:lineRule="auto"/>
              <w:jc w:val="center"/>
              <w:rPr>
                <w:rFonts w:hint="default"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1</w:t>
            </w:r>
          </w:p>
        </w:tc>
        <w:tc>
          <w:tcPr>
            <w:tcW w:w="2482" w:type="dxa"/>
            <w:noWrap w:val="0"/>
            <w:vAlign w:val="center"/>
          </w:tcPr>
          <w:p w14:paraId="04B59949">
            <w:pPr>
              <w:widowControl w:val="0"/>
              <w:spacing w:before="1" w:line="360" w:lineRule="auto"/>
              <w:jc w:val="center"/>
              <w:rPr>
                <w:rFonts w:ascii="宋体" w:hAnsi="宋体" w:eastAsia="宋体" w:cs="宋体"/>
                <w:highlight w:val="none"/>
                <w:vertAlign w:val="baseline"/>
                <w:lang w:eastAsia="zh-CN"/>
              </w:rPr>
            </w:pPr>
            <w:r>
              <w:rPr>
                <w:rFonts w:hint="eastAsia" w:ascii="宋体" w:hAnsi="宋体" w:eastAsia="宋体" w:cs="宋体"/>
                <w:highlight w:val="none"/>
                <w:vertAlign w:val="baseline"/>
                <w:lang w:eastAsia="zh-CN"/>
              </w:rPr>
              <w:t>三人活动桌（核心产品）</w:t>
            </w:r>
          </w:p>
        </w:tc>
        <w:tc>
          <w:tcPr>
            <w:tcW w:w="6904" w:type="dxa"/>
            <w:noWrap w:val="0"/>
            <w:vAlign w:val="center"/>
          </w:tcPr>
          <w:p w14:paraId="6987AE8E">
            <w:pPr>
              <w:widowControl w:val="0"/>
              <w:spacing w:before="1" w:line="360" w:lineRule="auto"/>
              <w:jc w:val="center"/>
              <w:rPr>
                <w:rFonts w:hint="default"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编号1-三人活动桌（核心产品）</w:t>
            </w:r>
          </w:p>
        </w:tc>
        <w:tc>
          <w:tcPr>
            <w:tcW w:w="9286" w:type="dxa"/>
            <w:noWrap w:val="0"/>
            <w:vAlign w:val="center"/>
          </w:tcPr>
          <w:p w14:paraId="058C84A3">
            <w:pPr>
              <w:widowControl w:val="0"/>
              <w:spacing w:before="1" w:line="360" w:lineRule="auto"/>
              <w:jc w:val="center"/>
              <w:rPr>
                <w:rFonts w:hint="eastAsia" w:ascii="宋体" w:hAnsi="宋体" w:eastAsia="宋体" w:cs="宋体"/>
                <w:highlight w:val="none"/>
                <w:vertAlign w:val="baseline"/>
                <w:lang w:val="en-US" w:eastAsia="zh-CN"/>
              </w:rPr>
            </w:pPr>
            <w:r>
              <w:rPr>
                <w:rFonts w:hint="eastAsia"/>
                <w:color w:val="auto"/>
                <w:highlight w:val="none"/>
                <w:vertAlign w:val="baseline"/>
                <w:lang w:eastAsia="zh-CN"/>
              </w:rPr>
              <w:t>满足</w:t>
            </w:r>
            <w:r>
              <w:rPr>
                <w:rFonts w:hint="eastAsia" w:ascii="宋体" w:hAnsi="宋体" w:eastAsia="宋体" w:cs="宋体"/>
                <w:highlight w:val="none"/>
                <w:vertAlign w:val="baseline"/>
                <w:lang w:eastAsia="zh-CN"/>
              </w:rPr>
              <w:t>【三、采购品目分类、参考样式、规格、基本组成、质量标准等要求】中的产品要求</w:t>
            </w:r>
          </w:p>
        </w:tc>
      </w:tr>
      <w:tr w14:paraId="28E62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9" w:hRule="atLeast"/>
        </w:trPr>
        <w:tc>
          <w:tcPr>
            <w:tcW w:w="2482" w:type="dxa"/>
            <w:noWrap w:val="0"/>
            <w:vAlign w:val="center"/>
          </w:tcPr>
          <w:p w14:paraId="2069E9EA">
            <w:pPr>
              <w:widowControl w:val="0"/>
              <w:spacing w:before="1" w:line="360" w:lineRule="auto"/>
              <w:jc w:val="center"/>
              <w:rPr>
                <w:rFonts w:hint="default"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2</w:t>
            </w:r>
          </w:p>
        </w:tc>
        <w:tc>
          <w:tcPr>
            <w:tcW w:w="2482" w:type="dxa"/>
            <w:noWrap w:val="0"/>
            <w:vAlign w:val="center"/>
          </w:tcPr>
          <w:p w14:paraId="27CD893E">
            <w:pPr>
              <w:keepNext w:val="0"/>
              <w:keepLines w:val="0"/>
              <w:widowControl/>
              <w:suppressLineNumbers w:val="0"/>
              <w:jc w:val="center"/>
              <w:textAlignment w:val="center"/>
              <w:rPr>
                <w:rFonts w:ascii="宋体" w:hAnsi="宋体" w:eastAsia="宋体" w:cs="宋体"/>
                <w:highlight w:val="none"/>
                <w:vertAlign w:val="baseline"/>
                <w:lang w:eastAsia="zh-CN"/>
              </w:rPr>
            </w:pPr>
            <w:r>
              <w:rPr>
                <w:rFonts w:hint="eastAsia" w:ascii="宋体" w:hAnsi="宋体" w:eastAsia="宋体" w:cs="宋体"/>
                <w:snapToGrid w:val="0"/>
                <w:color w:val="000000"/>
                <w:sz w:val="21"/>
                <w:szCs w:val="21"/>
                <w:highlight w:val="none"/>
                <w:lang w:val="en-US" w:eastAsia="zh-CN" w:bidi="ar-SA"/>
              </w:rPr>
              <w:t>单椅</w:t>
            </w:r>
          </w:p>
        </w:tc>
        <w:tc>
          <w:tcPr>
            <w:tcW w:w="6904" w:type="dxa"/>
            <w:noWrap w:val="0"/>
            <w:vAlign w:val="center"/>
          </w:tcPr>
          <w:p w14:paraId="66545BE3">
            <w:pPr>
              <w:keepNext w:val="0"/>
              <w:keepLines w:val="0"/>
              <w:widowControl/>
              <w:suppressLineNumbers w:val="0"/>
              <w:jc w:val="center"/>
              <w:textAlignment w:val="center"/>
              <w:rPr>
                <w:rFonts w:hint="default" w:ascii="宋体" w:hAnsi="宋体" w:eastAsia="宋体" w:cs="宋体"/>
                <w:highlight w:val="none"/>
                <w:vertAlign w:val="baseline"/>
                <w:lang w:val="en-US" w:eastAsia="zh-CN"/>
              </w:rPr>
            </w:pPr>
            <w:r>
              <w:rPr>
                <w:rFonts w:hint="eastAsia" w:ascii="宋体" w:hAnsi="宋体" w:eastAsia="宋体" w:cs="宋体"/>
                <w:snapToGrid w:val="0"/>
                <w:color w:val="000000"/>
                <w:sz w:val="21"/>
                <w:szCs w:val="21"/>
                <w:highlight w:val="none"/>
                <w:lang w:val="en-US" w:eastAsia="zh-CN" w:bidi="ar-SA"/>
              </w:rPr>
              <w:t>编号3-单椅</w:t>
            </w:r>
          </w:p>
        </w:tc>
        <w:tc>
          <w:tcPr>
            <w:tcW w:w="9286" w:type="dxa"/>
            <w:noWrap w:val="0"/>
            <w:vAlign w:val="center"/>
          </w:tcPr>
          <w:p w14:paraId="15E0A8EA">
            <w:pPr>
              <w:widowControl w:val="0"/>
              <w:spacing w:before="1" w:line="360" w:lineRule="auto"/>
              <w:jc w:val="center"/>
              <w:rPr>
                <w:rFonts w:hint="eastAsia" w:ascii="宋体" w:hAnsi="宋体" w:eastAsia="宋体" w:cs="宋体"/>
                <w:highlight w:val="none"/>
                <w:vertAlign w:val="baseline"/>
                <w:lang w:val="en-US" w:eastAsia="zh-CN"/>
              </w:rPr>
            </w:pPr>
            <w:r>
              <w:rPr>
                <w:rFonts w:hint="eastAsia"/>
                <w:color w:val="auto"/>
                <w:highlight w:val="none"/>
                <w:vertAlign w:val="baseline"/>
                <w:lang w:eastAsia="zh-CN"/>
              </w:rPr>
              <w:t>满足</w:t>
            </w:r>
            <w:r>
              <w:rPr>
                <w:rFonts w:hint="eastAsia" w:ascii="宋体" w:hAnsi="宋体" w:eastAsia="宋体" w:cs="宋体"/>
                <w:highlight w:val="none"/>
                <w:vertAlign w:val="baseline"/>
                <w:lang w:eastAsia="zh-CN"/>
              </w:rPr>
              <w:t>【三、采购品目分类、参考样式、规格、基本组成、质量标准等要求】中的产品要求</w:t>
            </w:r>
          </w:p>
        </w:tc>
      </w:tr>
      <w:tr w14:paraId="70686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9" w:hRule="atLeast"/>
        </w:trPr>
        <w:tc>
          <w:tcPr>
            <w:tcW w:w="2482" w:type="dxa"/>
            <w:noWrap w:val="0"/>
            <w:vAlign w:val="center"/>
          </w:tcPr>
          <w:p w14:paraId="253CCA2B">
            <w:pPr>
              <w:widowControl w:val="0"/>
              <w:spacing w:before="1" w:line="360" w:lineRule="auto"/>
              <w:jc w:val="center"/>
              <w:rPr>
                <w:rFonts w:hint="default"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3</w:t>
            </w:r>
          </w:p>
        </w:tc>
        <w:tc>
          <w:tcPr>
            <w:tcW w:w="2482" w:type="dxa"/>
            <w:noWrap w:val="0"/>
            <w:vAlign w:val="center"/>
          </w:tcPr>
          <w:p w14:paraId="4CB754B1">
            <w:pPr>
              <w:spacing w:line="360" w:lineRule="auto"/>
              <w:jc w:val="center"/>
              <w:rPr>
                <w:rFonts w:ascii="宋体" w:hAnsi="宋体" w:eastAsia="宋体" w:cs="宋体"/>
                <w:highlight w:val="none"/>
                <w:vertAlign w:val="baseline"/>
                <w:lang w:eastAsia="zh-CN"/>
              </w:rPr>
            </w:pPr>
            <w:r>
              <w:rPr>
                <w:rFonts w:hint="eastAsia" w:ascii="宋体" w:hAnsi="宋体" w:eastAsia="宋体" w:cs="宋体"/>
                <w:highlight w:val="none"/>
                <w:lang w:val="en-US" w:eastAsia="zh-CN"/>
              </w:rPr>
              <w:t>阶梯固定课桌椅1</w:t>
            </w:r>
          </w:p>
        </w:tc>
        <w:tc>
          <w:tcPr>
            <w:tcW w:w="6904" w:type="dxa"/>
            <w:noWrap w:val="0"/>
            <w:vAlign w:val="center"/>
          </w:tcPr>
          <w:p w14:paraId="2AC6D8C8">
            <w:pPr>
              <w:spacing w:line="360" w:lineRule="auto"/>
              <w:jc w:val="center"/>
              <w:rPr>
                <w:rFonts w:hint="default" w:ascii="宋体" w:hAnsi="宋体" w:eastAsia="宋体" w:cs="宋体"/>
                <w:highlight w:val="none"/>
                <w:vertAlign w:val="baseline"/>
                <w:lang w:val="en-US" w:eastAsia="zh-CN"/>
              </w:rPr>
            </w:pPr>
            <w:r>
              <w:rPr>
                <w:rFonts w:hint="eastAsia" w:ascii="宋体" w:hAnsi="宋体" w:eastAsia="宋体" w:cs="宋体"/>
                <w:highlight w:val="none"/>
                <w:lang w:val="en-US" w:eastAsia="zh-CN"/>
              </w:rPr>
              <w:t>编号4-阶梯固定课桌椅1</w:t>
            </w:r>
          </w:p>
        </w:tc>
        <w:tc>
          <w:tcPr>
            <w:tcW w:w="9286" w:type="dxa"/>
            <w:noWrap w:val="0"/>
            <w:vAlign w:val="center"/>
          </w:tcPr>
          <w:p w14:paraId="5383C38B">
            <w:pPr>
              <w:widowControl w:val="0"/>
              <w:spacing w:before="1" w:line="360" w:lineRule="auto"/>
              <w:jc w:val="center"/>
              <w:rPr>
                <w:rFonts w:hint="eastAsia"/>
                <w:color w:val="auto"/>
                <w:highlight w:val="none"/>
                <w:vertAlign w:val="baseline"/>
                <w:lang w:eastAsia="zh-CN"/>
              </w:rPr>
            </w:pPr>
            <w:r>
              <w:rPr>
                <w:rFonts w:hint="eastAsia"/>
                <w:color w:val="auto"/>
                <w:highlight w:val="none"/>
                <w:vertAlign w:val="baseline"/>
                <w:lang w:eastAsia="zh-CN"/>
              </w:rPr>
              <w:t>满足</w:t>
            </w:r>
            <w:r>
              <w:rPr>
                <w:rFonts w:hint="eastAsia" w:ascii="宋体" w:hAnsi="宋体" w:eastAsia="宋体" w:cs="宋体"/>
                <w:highlight w:val="none"/>
                <w:vertAlign w:val="baseline"/>
                <w:lang w:eastAsia="zh-CN"/>
              </w:rPr>
              <w:t>【三、采购品目分类、参考样式、规格、基本组成、质量标准等要求】中的产品要求</w:t>
            </w:r>
          </w:p>
        </w:tc>
      </w:tr>
      <w:tr w14:paraId="730628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9" w:hRule="atLeast"/>
        </w:trPr>
        <w:tc>
          <w:tcPr>
            <w:tcW w:w="2482" w:type="dxa"/>
            <w:noWrap w:val="0"/>
            <w:vAlign w:val="center"/>
          </w:tcPr>
          <w:p w14:paraId="760081E2">
            <w:pPr>
              <w:widowControl w:val="0"/>
              <w:spacing w:before="1" w:line="360" w:lineRule="auto"/>
              <w:jc w:val="center"/>
              <w:rPr>
                <w:rFonts w:hint="default"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4</w:t>
            </w:r>
          </w:p>
        </w:tc>
        <w:tc>
          <w:tcPr>
            <w:tcW w:w="2482" w:type="dxa"/>
            <w:noWrap w:val="0"/>
            <w:vAlign w:val="center"/>
          </w:tcPr>
          <w:p w14:paraId="0C3F5C51">
            <w:pPr>
              <w:spacing w:line="360" w:lineRule="auto"/>
              <w:jc w:val="center"/>
              <w:rPr>
                <w:rFonts w:ascii="宋体" w:hAnsi="宋体" w:eastAsia="宋体" w:cs="宋体"/>
                <w:highlight w:val="none"/>
                <w:vertAlign w:val="baseline"/>
                <w:lang w:eastAsia="zh-CN"/>
              </w:rPr>
            </w:pPr>
            <w:r>
              <w:rPr>
                <w:rFonts w:hint="eastAsia" w:ascii="宋体" w:hAnsi="宋体" w:eastAsia="宋体" w:cs="宋体"/>
                <w:highlight w:val="none"/>
                <w:lang w:val="en-US" w:eastAsia="zh-CN"/>
              </w:rPr>
              <w:t>阶梯固定课桌椅2</w:t>
            </w:r>
          </w:p>
        </w:tc>
        <w:tc>
          <w:tcPr>
            <w:tcW w:w="6904" w:type="dxa"/>
            <w:noWrap w:val="0"/>
            <w:vAlign w:val="center"/>
          </w:tcPr>
          <w:p w14:paraId="208CF7DA">
            <w:pPr>
              <w:spacing w:line="360" w:lineRule="auto"/>
              <w:jc w:val="center"/>
              <w:rPr>
                <w:rFonts w:hint="default" w:ascii="宋体" w:hAnsi="宋体" w:eastAsia="宋体" w:cs="宋体"/>
                <w:highlight w:val="none"/>
                <w:vertAlign w:val="baseline"/>
                <w:lang w:val="en-US" w:eastAsia="zh-CN"/>
              </w:rPr>
            </w:pPr>
            <w:r>
              <w:rPr>
                <w:rFonts w:hint="eastAsia" w:ascii="宋体" w:hAnsi="宋体" w:eastAsia="宋体" w:cs="宋体"/>
                <w:highlight w:val="none"/>
                <w:lang w:val="en-US" w:eastAsia="zh-CN"/>
              </w:rPr>
              <w:t>编号5-阶梯固定课桌椅2</w:t>
            </w:r>
          </w:p>
        </w:tc>
        <w:tc>
          <w:tcPr>
            <w:tcW w:w="9286" w:type="dxa"/>
            <w:noWrap w:val="0"/>
            <w:vAlign w:val="center"/>
          </w:tcPr>
          <w:p w14:paraId="3B9B31CB">
            <w:pPr>
              <w:widowControl w:val="0"/>
              <w:spacing w:before="1" w:line="360" w:lineRule="auto"/>
              <w:jc w:val="center"/>
              <w:rPr>
                <w:rFonts w:hint="eastAsia"/>
                <w:color w:val="auto"/>
                <w:highlight w:val="none"/>
                <w:vertAlign w:val="baseline"/>
                <w:lang w:eastAsia="zh-CN"/>
              </w:rPr>
            </w:pPr>
            <w:r>
              <w:rPr>
                <w:rFonts w:hint="eastAsia"/>
                <w:color w:val="auto"/>
                <w:highlight w:val="none"/>
                <w:vertAlign w:val="baseline"/>
                <w:lang w:eastAsia="zh-CN"/>
              </w:rPr>
              <w:t>满足</w:t>
            </w:r>
            <w:r>
              <w:rPr>
                <w:rFonts w:hint="eastAsia" w:ascii="宋体" w:hAnsi="宋体" w:eastAsia="宋体" w:cs="宋体"/>
                <w:highlight w:val="none"/>
                <w:vertAlign w:val="baseline"/>
                <w:lang w:eastAsia="zh-CN"/>
              </w:rPr>
              <w:t>【三、采购品目分类、参考样式、规格、基本组成、质量标准等要求】中的产品要求</w:t>
            </w:r>
          </w:p>
        </w:tc>
      </w:tr>
      <w:tr w14:paraId="790658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9" w:hRule="atLeast"/>
        </w:trPr>
        <w:tc>
          <w:tcPr>
            <w:tcW w:w="2482" w:type="dxa"/>
            <w:noWrap w:val="0"/>
            <w:vAlign w:val="center"/>
          </w:tcPr>
          <w:p w14:paraId="3BB4ABA7">
            <w:pPr>
              <w:widowControl w:val="0"/>
              <w:spacing w:before="1" w:line="360" w:lineRule="auto"/>
              <w:jc w:val="center"/>
              <w:rPr>
                <w:rFonts w:hint="default" w:ascii="宋体" w:hAnsi="宋体" w:eastAsia="宋体" w:cs="宋体"/>
                <w:highlight w:val="none"/>
                <w:vertAlign w:val="baseline"/>
                <w:lang w:val="en-US" w:eastAsia="zh-CN"/>
              </w:rPr>
            </w:pPr>
            <w:r>
              <w:rPr>
                <w:rFonts w:hint="eastAsia" w:ascii="宋体" w:hAnsi="宋体" w:eastAsia="宋体" w:cs="宋体"/>
                <w:highlight w:val="none"/>
                <w:vertAlign w:val="baseline"/>
                <w:lang w:val="en-US" w:eastAsia="zh-CN"/>
              </w:rPr>
              <w:t>5</w:t>
            </w:r>
          </w:p>
        </w:tc>
        <w:tc>
          <w:tcPr>
            <w:tcW w:w="2482" w:type="dxa"/>
            <w:noWrap w:val="0"/>
            <w:vAlign w:val="center"/>
          </w:tcPr>
          <w:p w14:paraId="1578F630">
            <w:pPr>
              <w:spacing w:line="360" w:lineRule="auto"/>
              <w:jc w:val="center"/>
              <w:rPr>
                <w:rFonts w:ascii="宋体" w:hAnsi="宋体" w:eastAsia="宋体" w:cs="宋体"/>
                <w:highlight w:val="none"/>
                <w:vertAlign w:val="baseline"/>
                <w:lang w:eastAsia="zh-CN"/>
              </w:rPr>
            </w:pPr>
            <w:r>
              <w:rPr>
                <w:rFonts w:hint="eastAsia" w:ascii="宋体" w:hAnsi="宋体" w:eastAsia="宋体" w:cs="宋体"/>
                <w:highlight w:val="none"/>
                <w:lang w:val="en-US" w:eastAsia="zh-CN"/>
              </w:rPr>
              <w:t>报告厅写字板椅</w:t>
            </w:r>
          </w:p>
        </w:tc>
        <w:tc>
          <w:tcPr>
            <w:tcW w:w="6904" w:type="dxa"/>
            <w:noWrap w:val="0"/>
            <w:vAlign w:val="center"/>
          </w:tcPr>
          <w:p w14:paraId="715D4D30">
            <w:pPr>
              <w:spacing w:line="360" w:lineRule="auto"/>
              <w:jc w:val="center"/>
              <w:rPr>
                <w:rFonts w:hint="default" w:ascii="宋体" w:hAnsi="宋体" w:eastAsia="宋体" w:cs="宋体"/>
                <w:highlight w:val="none"/>
                <w:vertAlign w:val="baseline"/>
                <w:lang w:val="en-US" w:eastAsia="zh-CN"/>
              </w:rPr>
            </w:pPr>
            <w:r>
              <w:rPr>
                <w:rFonts w:hint="eastAsia" w:ascii="宋体" w:hAnsi="宋体" w:eastAsia="宋体" w:cs="宋体"/>
                <w:highlight w:val="none"/>
                <w:lang w:val="en-US" w:eastAsia="zh-CN"/>
              </w:rPr>
              <w:t>编号6-报告厅写字板椅</w:t>
            </w:r>
          </w:p>
        </w:tc>
        <w:tc>
          <w:tcPr>
            <w:tcW w:w="9286" w:type="dxa"/>
            <w:noWrap w:val="0"/>
            <w:vAlign w:val="center"/>
          </w:tcPr>
          <w:p w14:paraId="489FE846">
            <w:pPr>
              <w:widowControl w:val="0"/>
              <w:spacing w:before="1" w:line="360" w:lineRule="auto"/>
              <w:jc w:val="center"/>
              <w:rPr>
                <w:rFonts w:hint="eastAsia"/>
                <w:color w:val="auto"/>
                <w:highlight w:val="none"/>
                <w:vertAlign w:val="baseline"/>
                <w:lang w:eastAsia="zh-CN"/>
              </w:rPr>
            </w:pPr>
            <w:r>
              <w:rPr>
                <w:rFonts w:hint="eastAsia"/>
                <w:color w:val="auto"/>
                <w:highlight w:val="none"/>
                <w:vertAlign w:val="baseline"/>
                <w:lang w:eastAsia="zh-CN"/>
              </w:rPr>
              <w:t>满足</w:t>
            </w:r>
            <w:r>
              <w:rPr>
                <w:rFonts w:hint="eastAsia" w:ascii="宋体" w:hAnsi="宋体" w:eastAsia="宋体" w:cs="宋体"/>
                <w:highlight w:val="none"/>
                <w:vertAlign w:val="baseline"/>
                <w:lang w:eastAsia="zh-CN"/>
              </w:rPr>
              <w:t>【三、采购品目分类、参考样式、规格、基本组成、质量标准等要求】中的产品要求</w:t>
            </w:r>
          </w:p>
        </w:tc>
      </w:tr>
    </w:tbl>
    <w:p w14:paraId="2201CF8B">
      <w:pPr>
        <w:spacing w:line="360" w:lineRule="auto"/>
        <w:ind w:firstLine="0"/>
        <w:rPr>
          <w:rFonts w:hint="eastAsia" w:ascii="宋体" w:hAnsi="宋体" w:cs="宋体"/>
          <w:b w:val="0"/>
          <w:bCs w:val="0"/>
          <w:sz w:val="24"/>
          <w:szCs w:val="24"/>
          <w:highlight w:val="none"/>
          <w:lang w:eastAsia="zh-CN"/>
        </w:rPr>
      </w:pPr>
    </w:p>
    <w:p w14:paraId="549BAAFE">
      <w:pPr>
        <w:spacing w:line="360" w:lineRule="auto"/>
        <w:ind w:firstLine="0"/>
        <w:rPr>
          <w:rFonts w:hint="eastAsia" w:ascii="宋体" w:hAnsi="宋体" w:cs="宋体"/>
          <w:b w:val="0"/>
          <w:bCs w:val="0"/>
          <w:sz w:val="24"/>
          <w:szCs w:val="24"/>
          <w:highlight w:val="none"/>
          <w:lang w:eastAsia="zh-CN"/>
        </w:rPr>
      </w:pPr>
      <w:r>
        <w:rPr>
          <w:rFonts w:hint="eastAsia" w:ascii="宋体" w:hAnsi="宋体" w:cs="宋体"/>
          <w:b w:val="0"/>
          <w:bCs w:val="0"/>
          <w:sz w:val="24"/>
          <w:szCs w:val="24"/>
          <w:highlight w:val="none"/>
          <w:lang w:eastAsia="zh-CN"/>
        </w:rPr>
        <w:t>说明：</w:t>
      </w:r>
    </w:p>
    <w:p w14:paraId="27993B9B">
      <w:pPr>
        <w:spacing w:line="360" w:lineRule="auto"/>
        <w:ind w:firstLine="480" w:firstLineChars="200"/>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lang w:eastAsia="zh-CN"/>
        </w:rPr>
        <w:t>（1）投标人需在标书中提供产品设计清单（格式自拟）；</w:t>
      </w:r>
    </w:p>
    <w:p w14:paraId="0762EF1D">
      <w:pPr>
        <w:spacing w:line="360" w:lineRule="auto"/>
        <w:ind w:firstLine="480" w:firstLineChars="200"/>
        <w:rPr>
          <w:rFonts w:hint="eastAsia" w:ascii="宋体" w:hAnsi="宋体" w:eastAsia="宋体" w:cs="宋体"/>
          <w:b w:val="0"/>
          <w:bCs w:val="0"/>
          <w:sz w:val="24"/>
          <w:szCs w:val="24"/>
          <w:highlight w:val="none"/>
          <w:lang w:eastAsia="zh-CN"/>
        </w:rPr>
      </w:pPr>
      <w:r>
        <w:rPr>
          <w:rFonts w:hint="eastAsia" w:ascii="宋体" w:hAnsi="宋体" w:eastAsia="宋体" w:cs="宋体"/>
          <w:b w:val="0"/>
          <w:bCs w:val="0"/>
          <w:sz w:val="24"/>
          <w:szCs w:val="24"/>
          <w:highlight w:val="none"/>
          <w:lang w:eastAsia="zh-CN"/>
        </w:rPr>
        <w:t>（</w:t>
      </w:r>
      <w:r>
        <w:rPr>
          <w:rFonts w:hint="eastAsia" w:ascii="宋体" w:hAnsi="宋体" w:eastAsia="宋体" w:cs="宋体"/>
          <w:b w:val="0"/>
          <w:bCs w:val="0"/>
          <w:sz w:val="24"/>
          <w:szCs w:val="24"/>
          <w:highlight w:val="none"/>
          <w:lang w:val="en-US" w:eastAsia="zh-CN"/>
        </w:rPr>
        <w:t>2</w:t>
      </w:r>
      <w:r>
        <w:rPr>
          <w:rFonts w:hint="eastAsia" w:ascii="宋体" w:hAnsi="宋体" w:eastAsia="宋体" w:cs="宋体"/>
          <w:b w:val="0"/>
          <w:bCs w:val="0"/>
          <w:sz w:val="24"/>
          <w:szCs w:val="24"/>
          <w:highlight w:val="none"/>
          <w:lang w:eastAsia="zh-CN"/>
        </w:rPr>
        <w:t>）产品设计方案需包含带主要尺寸的三视图、材料及厚度标注、结构/连接说明、效果图或实物图、关键功能与安装维护说明</w:t>
      </w:r>
      <w:r>
        <w:rPr>
          <w:rFonts w:hint="eastAsia" w:ascii="宋体" w:hAnsi="宋体" w:cs="宋体"/>
          <w:b w:val="0"/>
          <w:bCs w:val="0"/>
          <w:sz w:val="24"/>
          <w:szCs w:val="24"/>
          <w:highlight w:val="none"/>
          <w:lang w:eastAsia="zh-CN"/>
        </w:rPr>
        <w:t>等</w:t>
      </w:r>
      <w:r>
        <w:rPr>
          <w:rFonts w:hint="eastAsia" w:ascii="宋体" w:hAnsi="宋体" w:eastAsia="宋体" w:cs="宋体"/>
          <w:b w:val="0"/>
          <w:bCs w:val="0"/>
          <w:sz w:val="24"/>
          <w:szCs w:val="24"/>
          <w:highlight w:val="none"/>
          <w:lang w:eastAsia="zh-CN"/>
        </w:rPr>
        <w:t>；</w:t>
      </w:r>
    </w:p>
    <w:p w14:paraId="233D3ED2">
      <w:pPr>
        <w:spacing w:line="360" w:lineRule="auto"/>
        <w:ind w:firstLine="480" w:firstLineChars="200"/>
        <w:rPr>
          <w:rFonts w:hint="eastAsia" w:ascii="宋体" w:hAnsi="宋体" w:cs="宋体"/>
          <w:b w:val="0"/>
          <w:bCs w:val="0"/>
          <w:sz w:val="24"/>
          <w:szCs w:val="24"/>
          <w:highlight w:val="none"/>
          <w:lang w:eastAsia="zh-CN"/>
        </w:rPr>
      </w:pPr>
      <w:r>
        <w:rPr>
          <w:rFonts w:hint="eastAsia" w:ascii="宋体" w:hAnsi="宋体" w:eastAsia="宋体" w:cs="宋体"/>
          <w:b w:val="0"/>
          <w:bCs w:val="0"/>
          <w:sz w:val="24"/>
          <w:szCs w:val="24"/>
          <w:highlight w:val="none"/>
          <w:lang w:eastAsia="zh-CN"/>
        </w:rPr>
        <w:t>（</w:t>
      </w:r>
      <w:r>
        <w:rPr>
          <w:rFonts w:hint="eastAsia" w:ascii="宋体" w:hAnsi="宋体" w:eastAsia="宋体" w:cs="宋体"/>
          <w:b w:val="0"/>
          <w:bCs w:val="0"/>
          <w:sz w:val="24"/>
          <w:szCs w:val="24"/>
          <w:highlight w:val="none"/>
          <w:lang w:val="en-US" w:eastAsia="zh-CN"/>
        </w:rPr>
        <w:t>3</w:t>
      </w:r>
      <w:r>
        <w:rPr>
          <w:rFonts w:hint="eastAsia" w:ascii="宋体" w:hAnsi="宋体" w:eastAsia="宋体" w:cs="宋体"/>
          <w:b w:val="0"/>
          <w:bCs w:val="0"/>
          <w:sz w:val="24"/>
          <w:szCs w:val="24"/>
          <w:highlight w:val="none"/>
          <w:lang w:eastAsia="zh-CN"/>
        </w:rPr>
        <w:t>）</w:t>
      </w:r>
      <w:r>
        <w:rPr>
          <w:rFonts w:hint="eastAsia" w:ascii="宋体" w:hAnsi="宋体" w:cs="宋体"/>
          <w:b w:val="0"/>
          <w:bCs w:val="0"/>
          <w:sz w:val="24"/>
          <w:szCs w:val="24"/>
          <w:highlight w:val="none"/>
          <w:lang w:eastAsia="zh-CN"/>
        </w:rPr>
        <w:t>产品设计方案</w:t>
      </w:r>
      <w:r>
        <w:rPr>
          <w:rFonts w:hint="eastAsia" w:ascii="宋体" w:hAnsi="宋体" w:eastAsia="宋体" w:cs="宋体"/>
          <w:b w:val="0"/>
          <w:bCs w:val="0"/>
          <w:sz w:val="24"/>
          <w:szCs w:val="24"/>
          <w:highlight w:val="none"/>
          <w:lang w:eastAsia="zh-CN"/>
        </w:rPr>
        <w:t>可包含安全性、功能与人体工学、装配</w:t>
      </w:r>
      <w:r>
        <w:rPr>
          <w:rFonts w:hint="eastAsia" w:ascii="宋体" w:hAnsi="宋体" w:cs="宋体"/>
          <w:b w:val="0"/>
          <w:bCs w:val="0"/>
          <w:sz w:val="24"/>
          <w:szCs w:val="24"/>
          <w:highlight w:val="none"/>
          <w:lang w:eastAsia="zh-CN"/>
        </w:rPr>
        <w:t>和可生产性说明等。</w:t>
      </w:r>
    </w:p>
    <w:p w14:paraId="1373903C">
      <w:pPr>
        <w:spacing w:line="360" w:lineRule="auto"/>
        <w:rPr>
          <w:rFonts w:hint="eastAsia" w:ascii="宋体" w:hAnsi="宋体" w:cs="宋体"/>
          <w:b w:val="0"/>
          <w:bCs w:val="0"/>
          <w:sz w:val="24"/>
          <w:szCs w:val="24"/>
          <w:highlight w:val="none"/>
          <w:lang w:eastAsia="zh-CN"/>
        </w:rPr>
      </w:pPr>
    </w:p>
    <w:p w14:paraId="6CDE86B2">
      <w:pPr>
        <w:spacing w:before="130"/>
        <w:ind w:left="0" w:firstLine="420" w:firstLineChars="200"/>
        <w:rPr>
          <w:rFonts w:hint="eastAsia" w:ascii="宋体" w:hAnsi="宋体" w:eastAsia="宋体" w:cs="宋体"/>
          <w:b/>
          <w:bCs/>
          <w:color w:val="auto"/>
          <w:spacing w:val="0"/>
          <w:sz w:val="21"/>
          <w:szCs w:val="21"/>
          <w:highlight w:val="none"/>
          <w:lang w:val="en-US" w:eastAsia="zh-CN"/>
        </w:rPr>
      </w:pPr>
      <w:r>
        <w:rPr>
          <w:rFonts w:hint="eastAsia" w:ascii="宋体" w:hAnsi="宋体" w:eastAsia="宋体" w:cs="宋体"/>
          <w:b/>
          <w:bCs/>
          <w:color w:val="auto"/>
          <w:spacing w:val="0"/>
          <w:sz w:val="21"/>
          <w:szCs w:val="21"/>
          <w:highlight w:val="none"/>
          <w:lang w:val="en-US" w:eastAsia="zh-CN"/>
        </w:rPr>
        <w:t>八、空间设计要求</w:t>
      </w:r>
    </w:p>
    <w:tbl>
      <w:tblPr>
        <w:tblStyle w:val="10"/>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90"/>
        <w:gridCol w:w="1790"/>
        <w:gridCol w:w="5857"/>
        <w:gridCol w:w="5701"/>
        <w:gridCol w:w="6014"/>
      </w:tblGrid>
      <w:tr w14:paraId="6F8DF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3" w:type="pct"/>
            <w:noWrap w:val="0"/>
            <w:vAlign w:val="center"/>
          </w:tcPr>
          <w:p w14:paraId="348A67E6">
            <w:pPr>
              <w:widowControl w:val="0"/>
              <w:kinsoku w:val="0"/>
              <w:autoSpaceDE w:val="0"/>
              <w:autoSpaceDN w:val="0"/>
              <w:adjustRightInd w:val="0"/>
              <w:snapToGrid w:val="0"/>
              <w:spacing w:before="315" w:line="360" w:lineRule="auto"/>
              <w:jc w:val="center"/>
              <w:textAlignment w:val="baseline"/>
              <w:rPr>
                <w:rFonts w:hint="eastAsia" w:ascii="宋体" w:hAnsi="宋体" w:eastAsia="宋体" w:cs="宋体"/>
                <w:b/>
                <w:bCs/>
                <w:color w:val="auto"/>
                <w:spacing w:val="2"/>
                <w:kern w:val="2"/>
                <w:sz w:val="21"/>
                <w:szCs w:val="21"/>
                <w:highlight w:val="none"/>
                <w:lang w:val="en-US" w:eastAsia="zh-CN" w:bidi="ar-SA"/>
              </w:rPr>
            </w:pPr>
            <w:r>
              <w:rPr>
                <w:rFonts w:hint="eastAsia" w:ascii="宋体" w:hAnsi="宋体" w:eastAsia="宋体" w:cs="宋体"/>
                <w:b/>
                <w:bCs/>
                <w:color w:val="auto"/>
                <w:spacing w:val="2"/>
                <w:kern w:val="2"/>
                <w:sz w:val="21"/>
                <w:szCs w:val="21"/>
                <w:highlight w:val="none"/>
                <w:lang w:val="en-US" w:eastAsia="zh-CN" w:bidi="ar-SA"/>
              </w:rPr>
              <w:t>序号</w:t>
            </w:r>
          </w:p>
        </w:tc>
        <w:tc>
          <w:tcPr>
            <w:tcW w:w="423" w:type="pct"/>
            <w:noWrap w:val="0"/>
            <w:vAlign w:val="center"/>
          </w:tcPr>
          <w:p w14:paraId="720201F9">
            <w:pPr>
              <w:widowControl w:val="0"/>
              <w:kinsoku w:val="0"/>
              <w:autoSpaceDE w:val="0"/>
              <w:autoSpaceDN w:val="0"/>
              <w:adjustRightInd w:val="0"/>
              <w:snapToGrid w:val="0"/>
              <w:spacing w:before="315" w:line="360" w:lineRule="auto"/>
              <w:jc w:val="center"/>
              <w:textAlignment w:val="baseline"/>
              <w:rPr>
                <w:rFonts w:hint="eastAsia" w:ascii="宋体" w:hAnsi="宋体" w:eastAsia="宋体" w:cs="宋体"/>
                <w:b/>
                <w:bCs/>
                <w:color w:val="auto"/>
                <w:spacing w:val="2"/>
                <w:kern w:val="2"/>
                <w:sz w:val="21"/>
                <w:szCs w:val="21"/>
                <w:highlight w:val="none"/>
                <w:lang w:val="en-US" w:eastAsia="zh-CN" w:bidi="ar-SA"/>
              </w:rPr>
            </w:pPr>
            <w:r>
              <w:rPr>
                <w:rFonts w:hint="eastAsia" w:ascii="宋体" w:hAnsi="宋体" w:eastAsia="宋体" w:cs="宋体"/>
                <w:b/>
                <w:bCs/>
                <w:color w:val="auto"/>
                <w:spacing w:val="2"/>
                <w:kern w:val="2"/>
                <w:sz w:val="21"/>
                <w:szCs w:val="21"/>
                <w:highlight w:val="none"/>
                <w:lang w:val="en-US" w:eastAsia="zh-CN" w:bidi="ar-SA"/>
              </w:rPr>
              <w:t>空间名称</w:t>
            </w:r>
          </w:p>
        </w:tc>
        <w:tc>
          <w:tcPr>
            <w:tcW w:w="1384" w:type="pct"/>
            <w:noWrap w:val="0"/>
            <w:vAlign w:val="center"/>
          </w:tcPr>
          <w:p w14:paraId="5461526C">
            <w:pPr>
              <w:widowControl w:val="0"/>
              <w:kinsoku w:val="0"/>
              <w:autoSpaceDE w:val="0"/>
              <w:autoSpaceDN w:val="0"/>
              <w:adjustRightInd w:val="0"/>
              <w:snapToGrid w:val="0"/>
              <w:spacing w:before="315" w:line="360" w:lineRule="auto"/>
              <w:jc w:val="center"/>
              <w:textAlignment w:val="baseline"/>
              <w:rPr>
                <w:rFonts w:hint="eastAsia" w:ascii="宋体" w:hAnsi="宋体" w:eastAsia="宋体" w:cs="宋体"/>
                <w:b/>
                <w:bCs/>
                <w:color w:val="auto"/>
                <w:spacing w:val="2"/>
                <w:kern w:val="2"/>
                <w:sz w:val="21"/>
                <w:szCs w:val="21"/>
                <w:highlight w:val="none"/>
                <w:lang w:val="en-US" w:eastAsia="zh-CN" w:bidi="ar-SA"/>
              </w:rPr>
            </w:pPr>
            <w:r>
              <w:rPr>
                <w:rFonts w:hint="eastAsia" w:ascii="宋体" w:hAnsi="宋体" w:eastAsia="宋体" w:cs="宋体"/>
                <w:b/>
                <w:bCs/>
                <w:color w:val="auto"/>
                <w:spacing w:val="2"/>
                <w:kern w:val="2"/>
                <w:sz w:val="21"/>
                <w:szCs w:val="21"/>
                <w:highlight w:val="none"/>
                <w:lang w:val="en-US" w:eastAsia="zh-CN" w:bidi="ar-SA"/>
              </w:rPr>
              <w:t>该空间内布置【三、采购品目分类、参考样式、规格、基本组成、质量标准等要求】中的产品序号和名称及数量</w:t>
            </w:r>
          </w:p>
        </w:tc>
        <w:tc>
          <w:tcPr>
            <w:tcW w:w="1347" w:type="pct"/>
            <w:noWrap w:val="0"/>
            <w:vAlign w:val="center"/>
          </w:tcPr>
          <w:p w14:paraId="74673D85">
            <w:pPr>
              <w:widowControl w:val="0"/>
              <w:kinsoku w:val="0"/>
              <w:autoSpaceDE w:val="0"/>
              <w:autoSpaceDN w:val="0"/>
              <w:adjustRightInd w:val="0"/>
              <w:snapToGrid w:val="0"/>
              <w:spacing w:before="315" w:line="360" w:lineRule="auto"/>
              <w:jc w:val="center"/>
              <w:textAlignment w:val="baseline"/>
              <w:rPr>
                <w:rFonts w:hint="default" w:ascii="宋体" w:hAnsi="宋体" w:eastAsia="宋体" w:cs="宋体"/>
                <w:b/>
                <w:bCs/>
                <w:color w:val="auto"/>
                <w:spacing w:val="2"/>
                <w:kern w:val="2"/>
                <w:sz w:val="21"/>
                <w:szCs w:val="21"/>
                <w:highlight w:val="none"/>
                <w:lang w:val="en-US" w:eastAsia="zh-CN" w:bidi="ar-SA"/>
              </w:rPr>
            </w:pPr>
            <w:r>
              <w:rPr>
                <w:rFonts w:hint="eastAsia" w:ascii="宋体" w:hAnsi="宋体" w:eastAsia="宋体" w:cs="宋体"/>
                <w:b/>
                <w:bCs/>
                <w:color w:val="auto"/>
                <w:spacing w:val="2"/>
                <w:kern w:val="2"/>
                <w:sz w:val="21"/>
                <w:szCs w:val="21"/>
                <w:highlight w:val="none"/>
                <w:lang w:val="en-US" w:eastAsia="zh-CN" w:bidi="ar-SA"/>
              </w:rPr>
              <w:t>设计要求</w:t>
            </w:r>
          </w:p>
        </w:tc>
        <w:tc>
          <w:tcPr>
            <w:tcW w:w="1421" w:type="pct"/>
            <w:noWrap w:val="0"/>
            <w:vAlign w:val="center"/>
          </w:tcPr>
          <w:p w14:paraId="2141A55E">
            <w:pPr>
              <w:widowControl w:val="0"/>
              <w:kinsoku w:val="0"/>
              <w:autoSpaceDE w:val="0"/>
              <w:autoSpaceDN w:val="0"/>
              <w:adjustRightInd w:val="0"/>
              <w:snapToGrid w:val="0"/>
              <w:spacing w:before="315" w:line="360" w:lineRule="auto"/>
              <w:jc w:val="center"/>
              <w:textAlignment w:val="baseline"/>
              <w:rPr>
                <w:rFonts w:hint="eastAsia" w:ascii="宋体" w:hAnsi="宋体" w:eastAsia="宋体" w:cs="宋体"/>
                <w:b/>
                <w:bCs/>
                <w:color w:val="auto"/>
                <w:spacing w:val="2"/>
                <w:kern w:val="2"/>
                <w:sz w:val="21"/>
                <w:szCs w:val="21"/>
                <w:highlight w:val="none"/>
                <w:lang w:val="en-US" w:eastAsia="zh-CN" w:bidi="ar-SA"/>
              </w:rPr>
            </w:pPr>
            <w:r>
              <w:rPr>
                <w:rFonts w:hint="eastAsia" w:ascii="宋体" w:hAnsi="宋体" w:eastAsia="宋体" w:cs="宋体"/>
                <w:b/>
                <w:bCs/>
                <w:color w:val="auto"/>
                <w:spacing w:val="2"/>
                <w:kern w:val="2"/>
                <w:sz w:val="21"/>
                <w:szCs w:val="21"/>
                <w:highlight w:val="none"/>
                <w:lang w:val="en-US" w:eastAsia="zh-CN" w:bidi="ar-SA"/>
              </w:rPr>
              <w:t>空间尺寸</w:t>
            </w:r>
          </w:p>
        </w:tc>
      </w:tr>
      <w:tr w14:paraId="5AB27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9" w:hRule="atLeast"/>
        </w:trPr>
        <w:tc>
          <w:tcPr>
            <w:tcW w:w="423" w:type="pct"/>
            <w:noWrap w:val="0"/>
            <w:vAlign w:val="center"/>
          </w:tcPr>
          <w:p w14:paraId="5263C58A">
            <w:pPr>
              <w:widowControl w:val="0"/>
              <w:spacing w:before="1" w:line="360" w:lineRule="auto"/>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1</w:t>
            </w:r>
          </w:p>
        </w:tc>
        <w:tc>
          <w:tcPr>
            <w:tcW w:w="423" w:type="pct"/>
            <w:noWrap w:val="0"/>
            <w:vAlign w:val="center"/>
          </w:tcPr>
          <w:p w14:paraId="50BA2223">
            <w:pPr>
              <w:widowControl w:val="0"/>
              <w:spacing w:before="1" w:line="360" w:lineRule="auto"/>
              <w:jc w:val="center"/>
              <w:rPr>
                <w:rFonts w:hint="eastAsia" w:ascii="宋体" w:hAnsi="宋体" w:eastAsia="宋体" w:cs="宋体"/>
                <w:highlight w:val="none"/>
                <w:lang w:eastAsia="zh-CN"/>
              </w:rPr>
            </w:pPr>
            <w:r>
              <w:rPr>
                <w:rFonts w:hint="eastAsia" w:ascii="宋体" w:hAnsi="宋体" w:eastAsia="宋体" w:cs="宋体"/>
                <w:highlight w:val="none"/>
                <w:lang w:eastAsia="zh-CN"/>
              </w:rPr>
              <w:t>活动教室</w:t>
            </w:r>
          </w:p>
        </w:tc>
        <w:tc>
          <w:tcPr>
            <w:tcW w:w="1384" w:type="pct"/>
            <w:noWrap w:val="0"/>
            <w:vAlign w:val="center"/>
          </w:tcPr>
          <w:p w14:paraId="6A14A44D">
            <w:pPr>
              <w:widowControl w:val="0"/>
              <w:spacing w:before="1" w:line="360" w:lineRule="auto"/>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编号1-三人活动课桌（15张）</w:t>
            </w:r>
          </w:p>
          <w:p w14:paraId="233E2409">
            <w:pPr>
              <w:widowControl w:val="0"/>
              <w:spacing w:before="1" w:line="360" w:lineRule="auto"/>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编号3-单椅（45把）</w:t>
            </w:r>
          </w:p>
        </w:tc>
        <w:tc>
          <w:tcPr>
            <w:tcW w:w="1347" w:type="pct"/>
            <w:noWrap w:val="0"/>
            <w:vAlign w:val="center"/>
          </w:tcPr>
          <w:p w14:paraId="1BEAE101">
            <w:pPr>
              <w:widowControl w:val="0"/>
              <w:spacing w:before="1" w:line="360" w:lineRule="auto"/>
              <w:jc w:val="center"/>
              <w:rPr>
                <w:rFonts w:hint="eastAsia"/>
                <w:color w:val="auto"/>
                <w:highlight w:val="none"/>
                <w:vertAlign w:val="baseline"/>
                <w:lang w:eastAsia="zh-CN"/>
              </w:rPr>
            </w:pPr>
            <w:r>
              <w:rPr>
                <w:rFonts w:hint="eastAsia"/>
                <w:color w:val="auto"/>
                <w:highlight w:val="none"/>
                <w:vertAlign w:val="baseline"/>
                <w:lang w:eastAsia="zh-CN"/>
              </w:rPr>
              <w:t>容纳</w:t>
            </w:r>
            <w:r>
              <w:rPr>
                <w:rFonts w:hint="eastAsia"/>
                <w:color w:val="auto"/>
                <w:highlight w:val="none"/>
                <w:vertAlign w:val="baseline"/>
                <w:lang w:val="en-US" w:eastAsia="zh-CN"/>
              </w:rPr>
              <w:t>45人上课需求，</w:t>
            </w:r>
            <w:r>
              <w:rPr>
                <w:rFonts w:hint="eastAsia"/>
                <w:color w:val="auto"/>
                <w:highlight w:val="none"/>
                <w:vertAlign w:val="baseline"/>
                <w:lang w:eastAsia="zh-CN"/>
              </w:rPr>
              <w:t>投标人需对该空间深化设计布局和配置家具，要求规划科学、配置合理、功能完整</w:t>
            </w:r>
          </w:p>
        </w:tc>
        <w:tc>
          <w:tcPr>
            <w:tcW w:w="1421" w:type="pct"/>
            <w:noWrap w:val="0"/>
            <w:vAlign w:val="center"/>
          </w:tcPr>
          <w:p w14:paraId="695134BB">
            <w:pPr>
              <w:widowControl w:val="0"/>
              <w:spacing w:before="1" w:line="360" w:lineRule="auto"/>
              <w:jc w:val="center"/>
              <w:rPr>
                <w:rFonts w:hint="eastAsia" w:ascii="宋体" w:hAnsi="宋体" w:eastAsia="宋体" w:cs="宋体"/>
                <w:highlight w:val="none"/>
                <w:lang w:val="en-US" w:eastAsia="zh-CN"/>
              </w:rPr>
            </w:pPr>
            <w:r>
              <w:rPr>
                <w:rFonts w:hint="eastAsia" w:ascii="宋体" w:hAnsi="宋体" w:eastAsia="宋体" w:cs="宋体"/>
                <w:highlight w:val="none"/>
                <w:lang w:val="en-US" w:eastAsia="zh-CN"/>
              </w:rPr>
              <w:t>详见图1：</w:t>
            </w:r>
            <w:r>
              <w:rPr>
                <w:rFonts w:hint="eastAsia" w:ascii="宋体" w:hAnsi="宋体" w:eastAsia="宋体" w:cs="宋体"/>
                <w:highlight w:val="none"/>
                <w:lang w:eastAsia="zh-CN"/>
              </w:rPr>
              <w:t>活动教室</w:t>
            </w:r>
          </w:p>
        </w:tc>
      </w:tr>
      <w:tr w14:paraId="016CB9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9" w:hRule="atLeast"/>
        </w:trPr>
        <w:tc>
          <w:tcPr>
            <w:tcW w:w="423" w:type="pct"/>
            <w:noWrap w:val="0"/>
            <w:vAlign w:val="center"/>
          </w:tcPr>
          <w:p w14:paraId="4615D990">
            <w:pPr>
              <w:widowControl w:val="0"/>
              <w:spacing w:before="1" w:line="360" w:lineRule="auto"/>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2</w:t>
            </w:r>
          </w:p>
        </w:tc>
        <w:tc>
          <w:tcPr>
            <w:tcW w:w="423" w:type="pct"/>
            <w:noWrap w:val="0"/>
            <w:vAlign w:val="center"/>
          </w:tcPr>
          <w:p w14:paraId="52E5AADE">
            <w:pPr>
              <w:widowControl w:val="0"/>
              <w:spacing w:before="1" w:line="360" w:lineRule="auto"/>
              <w:jc w:val="center"/>
              <w:rPr>
                <w:rFonts w:hint="eastAsia" w:ascii="宋体" w:hAnsi="宋体" w:eastAsia="宋体" w:cs="宋体"/>
                <w:highlight w:val="none"/>
                <w:lang w:eastAsia="zh-CN"/>
              </w:rPr>
            </w:pPr>
            <w:r>
              <w:rPr>
                <w:rFonts w:hint="eastAsia"/>
                <w:highlight w:val="none"/>
                <w:lang w:val="en-US" w:eastAsia="zh-CN"/>
              </w:rPr>
              <w:t>阶梯固定教室1</w:t>
            </w:r>
          </w:p>
        </w:tc>
        <w:tc>
          <w:tcPr>
            <w:tcW w:w="1384" w:type="pct"/>
            <w:noWrap w:val="0"/>
            <w:vAlign w:val="center"/>
          </w:tcPr>
          <w:p w14:paraId="6D8CEA10">
            <w:pPr>
              <w:widowControl w:val="0"/>
              <w:spacing w:before="1" w:line="360" w:lineRule="auto"/>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编号4-阶梯固定课桌椅1（227位）</w:t>
            </w:r>
          </w:p>
        </w:tc>
        <w:tc>
          <w:tcPr>
            <w:tcW w:w="1347" w:type="pct"/>
            <w:noWrap w:val="0"/>
            <w:vAlign w:val="center"/>
          </w:tcPr>
          <w:p w14:paraId="67279B5A">
            <w:pPr>
              <w:widowControl w:val="0"/>
              <w:spacing w:before="1" w:line="360" w:lineRule="auto"/>
              <w:jc w:val="center"/>
              <w:rPr>
                <w:rFonts w:hint="eastAsia"/>
                <w:color w:val="auto"/>
                <w:highlight w:val="none"/>
                <w:vertAlign w:val="baseline"/>
                <w:lang w:eastAsia="zh-CN"/>
              </w:rPr>
            </w:pPr>
            <w:r>
              <w:rPr>
                <w:rFonts w:hint="eastAsia"/>
                <w:color w:val="auto"/>
                <w:highlight w:val="none"/>
                <w:vertAlign w:val="baseline"/>
                <w:lang w:eastAsia="zh-CN"/>
              </w:rPr>
              <w:t>容纳</w:t>
            </w:r>
            <w:r>
              <w:rPr>
                <w:rFonts w:hint="eastAsia"/>
                <w:color w:val="auto"/>
                <w:highlight w:val="none"/>
                <w:vertAlign w:val="baseline"/>
                <w:lang w:val="en-US" w:eastAsia="zh-CN"/>
              </w:rPr>
              <w:t>227人上课需求，</w:t>
            </w:r>
            <w:r>
              <w:rPr>
                <w:rFonts w:hint="eastAsia"/>
                <w:color w:val="auto"/>
                <w:highlight w:val="none"/>
                <w:vertAlign w:val="baseline"/>
                <w:lang w:eastAsia="zh-CN"/>
              </w:rPr>
              <w:t>投标人需对该空间深化设计布局和配置家具，要求规划科学、配置合理、功能完整</w:t>
            </w:r>
          </w:p>
        </w:tc>
        <w:tc>
          <w:tcPr>
            <w:tcW w:w="6014" w:type="dxa"/>
            <w:noWrap w:val="0"/>
            <w:vAlign w:val="center"/>
          </w:tcPr>
          <w:p w14:paraId="2BA4B659">
            <w:pPr>
              <w:widowControl w:val="0"/>
              <w:spacing w:before="1" w:line="360" w:lineRule="auto"/>
              <w:jc w:val="center"/>
              <w:rPr>
                <w:rFonts w:hint="eastAsia" w:ascii="宋体" w:hAnsi="宋体" w:eastAsia="宋体" w:cs="宋体"/>
                <w:highlight w:val="none"/>
                <w:lang w:val="en-US" w:eastAsia="zh-CN"/>
              </w:rPr>
            </w:pPr>
            <w:r>
              <w:rPr>
                <w:rFonts w:hint="eastAsia"/>
                <w:highlight w:val="none"/>
                <w:lang w:val="en-US" w:eastAsia="zh-CN"/>
              </w:rPr>
              <w:t>详见图2：阶梯固定教室1</w:t>
            </w:r>
          </w:p>
        </w:tc>
      </w:tr>
      <w:tr w14:paraId="1F4DAA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9" w:hRule="atLeast"/>
        </w:trPr>
        <w:tc>
          <w:tcPr>
            <w:tcW w:w="423" w:type="pct"/>
            <w:noWrap w:val="0"/>
            <w:vAlign w:val="center"/>
          </w:tcPr>
          <w:p w14:paraId="68397A9D">
            <w:pPr>
              <w:widowControl w:val="0"/>
              <w:spacing w:before="1" w:line="360" w:lineRule="auto"/>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3</w:t>
            </w:r>
          </w:p>
        </w:tc>
        <w:tc>
          <w:tcPr>
            <w:tcW w:w="423" w:type="pct"/>
            <w:noWrap w:val="0"/>
            <w:vAlign w:val="center"/>
          </w:tcPr>
          <w:p w14:paraId="427ED193">
            <w:pPr>
              <w:widowControl w:val="0"/>
              <w:spacing w:before="1" w:line="360" w:lineRule="auto"/>
              <w:jc w:val="center"/>
              <w:rPr>
                <w:rFonts w:hint="eastAsia" w:ascii="宋体" w:hAnsi="宋体" w:eastAsia="宋体" w:cs="宋体"/>
                <w:highlight w:val="none"/>
                <w:lang w:eastAsia="zh-CN"/>
              </w:rPr>
            </w:pPr>
            <w:r>
              <w:rPr>
                <w:rFonts w:hint="eastAsia"/>
                <w:highlight w:val="none"/>
                <w:lang w:val="en-US" w:eastAsia="zh-CN"/>
              </w:rPr>
              <w:t>阶梯固定教室2</w:t>
            </w:r>
          </w:p>
        </w:tc>
        <w:tc>
          <w:tcPr>
            <w:tcW w:w="5857" w:type="dxa"/>
            <w:noWrap w:val="0"/>
            <w:vAlign w:val="center"/>
          </w:tcPr>
          <w:p w14:paraId="50B51A3B">
            <w:pPr>
              <w:spacing w:line="360" w:lineRule="auto"/>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编号5-阶梯固定课桌椅2（300位）</w:t>
            </w:r>
          </w:p>
        </w:tc>
        <w:tc>
          <w:tcPr>
            <w:tcW w:w="1347" w:type="pct"/>
            <w:noWrap w:val="0"/>
            <w:vAlign w:val="center"/>
          </w:tcPr>
          <w:p w14:paraId="231163A7">
            <w:pPr>
              <w:widowControl w:val="0"/>
              <w:spacing w:before="1" w:line="360" w:lineRule="auto"/>
              <w:jc w:val="center"/>
              <w:rPr>
                <w:rFonts w:hint="eastAsia"/>
                <w:color w:val="auto"/>
                <w:highlight w:val="none"/>
                <w:vertAlign w:val="baseline"/>
                <w:lang w:eastAsia="zh-CN"/>
              </w:rPr>
            </w:pPr>
            <w:r>
              <w:rPr>
                <w:rFonts w:hint="eastAsia"/>
                <w:color w:val="auto"/>
                <w:highlight w:val="none"/>
                <w:vertAlign w:val="baseline"/>
                <w:lang w:eastAsia="zh-CN"/>
              </w:rPr>
              <w:t>容纳</w:t>
            </w:r>
            <w:r>
              <w:rPr>
                <w:rFonts w:hint="eastAsia"/>
                <w:color w:val="auto"/>
                <w:highlight w:val="none"/>
                <w:vertAlign w:val="baseline"/>
                <w:lang w:val="en-US" w:eastAsia="zh-CN"/>
              </w:rPr>
              <w:t>300人上课需求，</w:t>
            </w:r>
            <w:r>
              <w:rPr>
                <w:rFonts w:hint="eastAsia"/>
                <w:color w:val="auto"/>
                <w:highlight w:val="none"/>
                <w:vertAlign w:val="baseline"/>
                <w:lang w:eastAsia="zh-CN"/>
              </w:rPr>
              <w:t>投标人需对该空间深化设计布局和配置家具，要求规划科学、配置合理、功能完整</w:t>
            </w:r>
          </w:p>
        </w:tc>
        <w:tc>
          <w:tcPr>
            <w:tcW w:w="6014" w:type="dxa"/>
            <w:noWrap w:val="0"/>
            <w:vAlign w:val="center"/>
          </w:tcPr>
          <w:p w14:paraId="45698D75">
            <w:pPr>
              <w:widowControl w:val="0"/>
              <w:spacing w:before="1" w:line="360" w:lineRule="auto"/>
              <w:jc w:val="center"/>
              <w:rPr>
                <w:rFonts w:hint="eastAsia" w:ascii="宋体" w:hAnsi="宋体" w:eastAsia="宋体" w:cs="宋体"/>
                <w:highlight w:val="none"/>
                <w:lang w:val="en-US" w:eastAsia="zh-CN"/>
              </w:rPr>
            </w:pPr>
            <w:r>
              <w:rPr>
                <w:rFonts w:hint="eastAsia"/>
                <w:highlight w:val="none"/>
                <w:lang w:val="en-US" w:eastAsia="zh-CN"/>
              </w:rPr>
              <w:t>详见图3：阶梯固定教室2</w:t>
            </w:r>
          </w:p>
        </w:tc>
      </w:tr>
      <w:tr w14:paraId="5E6A33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9" w:hRule="atLeast"/>
        </w:trPr>
        <w:tc>
          <w:tcPr>
            <w:tcW w:w="423" w:type="pct"/>
            <w:noWrap w:val="0"/>
            <w:vAlign w:val="center"/>
          </w:tcPr>
          <w:p w14:paraId="78649AB8">
            <w:pPr>
              <w:widowControl w:val="0"/>
              <w:spacing w:before="1" w:line="360" w:lineRule="auto"/>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4</w:t>
            </w:r>
          </w:p>
        </w:tc>
        <w:tc>
          <w:tcPr>
            <w:tcW w:w="423" w:type="pct"/>
            <w:noWrap w:val="0"/>
            <w:vAlign w:val="center"/>
          </w:tcPr>
          <w:p w14:paraId="58F69922">
            <w:pPr>
              <w:pStyle w:val="5"/>
              <w:widowControl w:val="0"/>
              <w:numPr>
                <w:ilvl w:val="-1"/>
                <w:numId w:val="0"/>
              </w:numPr>
              <w:spacing w:before="44"/>
              <w:jc w:val="center"/>
              <w:rPr>
                <w:rFonts w:hint="eastAsia" w:ascii="宋体" w:hAnsi="宋体" w:eastAsia="宋体" w:cs="宋体"/>
                <w:highlight w:val="none"/>
                <w:lang w:eastAsia="zh-CN"/>
              </w:rPr>
            </w:pPr>
            <w:r>
              <w:rPr>
                <w:rFonts w:hint="eastAsia" w:cs="宋体"/>
                <w:b w:val="0"/>
                <w:bCs w:val="0"/>
                <w:color w:val="auto"/>
                <w:sz w:val="21"/>
                <w:szCs w:val="21"/>
                <w:highlight w:val="none"/>
                <w:lang w:val="en-US" w:eastAsia="zh-CN"/>
              </w:rPr>
              <w:t>报告厅</w:t>
            </w:r>
          </w:p>
        </w:tc>
        <w:tc>
          <w:tcPr>
            <w:tcW w:w="5857" w:type="dxa"/>
            <w:noWrap w:val="0"/>
            <w:vAlign w:val="center"/>
          </w:tcPr>
          <w:p w14:paraId="702DA614">
            <w:pPr>
              <w:spacing w:line="360" w:lineRule="auto"/>
              <w:jc w:val="center"/>
              <w:rPr>
                <w:rFonts w:hint="default" w:ascii="宋体" w:hAnsi="宋体" w:eastAsia="宋体" w:cs="宋体"/>
                <w:highlight w:val="none"/>
                <w:lang w:val="en-US" w:eastAsia="zh-CN"/>
              </w:rPr>
            </w:pPr>
            <w:r>
              <w:rPr>
                <w:rFonts w:hint="eastAsia" w:ascii="宋体" w:hAnsi="宋体" w:eastAsia="宋体" w:cs="宋体"/>
                <w:highlight w:val="none"/>
                <w:lang w:val="en-US" w:eastAsia="zh-CN"/>
              </w:rPr>
              <w:t>编号6-报告厅写字板椅（32位）</w:t>
            </w:r>
          </w:p>
        </w:tc>
        <w:tc>
          <w:tcPr>
            <w:tcW w:w="1347" w:type="pct"/>
            <w:noWrap w:val="0"/>
            <w:vAlign w:val="center"/>
          </w:tcPr>
          <w:p w14:paraId="498672ED">
            <w:pPr>
              <w:widowControl w:val="0"/>
              <w:spacing w:before="1" w:line="360" w:lineRule="auto"/>
              <w:jc w:val="center"/>
              <w:rPr>
                <w:rFonts w:hint="eastAsia"/>
                <w:color w:val="auto"/>
                <w:highlight w:val="none"/>
                <w:vertAlign w:val="baseline"/>
                <w:lang w:eastAsia="zh-CN"/>
              </w:rPr>
            </w:pPr>
            <w:r>
              <w:rPr>
                <w:rFonts w:hint="eastAsia"/>
                <w:color w:val="auto"/>
                <w:highlight w:val="none"/>
                <w:vertAlign w:val="baseline"/>
                <w:lang w:eastAsia="zh-CN"/>
              </w:rPr>
              <w:t>容纳</w:t>
            </w:r>
            <w:r>
              <w:rPr>
                <w:rFonts w:hint="eastAsia"/>
                <w:color w:val="auto"/>
                <w:highlight w:val="none"/>
                <w:vertAlign w:val="baseline"/>
                <w:lang w:val="en-US" w:eastAsia="zh-CN"/>
              </w:rPr>
              <w:t>32人报告厅需求，</w:t>
            </w:r>
            <w:r>
              <w:rPr>
                <w:rFonts w:hint="eastAsia"/>
                <w:color w:val="auto"/>
                <w:highlight w:val="none"/>
                <w:vertAlign w:val="baseline"/>
                <w:lang w:eastAsia="zh-CN"/>
              </w:rPr>
              <w:t>投标人需对该空间深化设计布局和配置家具，要求规划科学、配置合理、功能完整</w:t>
            </w:r>
          </w:p>
        </w:tc>
        <w:tc>
          <w:tcPr>
            <w:tcW w:w="6014" w:type="dxa"/>
            <w:noWrap w:val="0"/>
            <w:vAlign w:val="center"/>
          </w:tcPr>
          <w:p w14:paraId="2B482EC4">
            <w:pPr>
              <w:pStyle w:val="5"/>
              <w:widowControl w:val="0"/>
              <w:numPr>
                <w:ilvl w:val="-1"/>
                <w:numId w:val="0"/>
              </w:numPr>
              <w:spacing w:before="44"/>
              <w:ind w:left="0" w:leftChars="0" w:firstLine="0" w:firstLineChars="0"/>
              <w:jc w:val="center"/>
              <w:rPr>
                <w:rFonts w:hint="eastAsia" w:ascii="宋体" w:hAnsi="宋体" w:eastAsia="宋体" w:cs="宋体"/>
                <w:highlight w:val="none"/>
                <w:lang w:val="en-US" w:eastAsia="zh-CN"/>
              </w:rPr>
            </w:pPr>
            <w:r>
              <w:rPr>
                <w:rFonts w:hint="eastAsia"/>
                <w:highlight w:val="none"/>
                <w:lang w:val="en-US" w:eastAsia="zh-CN"/>
              </w:rPr>
              <w:t>详见图4：</w:t>
            </w:r>
            <w:r>
              <w:rPr>
                <w:rFonts w:hint="eastAsia" w:cs="宋体"/>
                <w:b w:val="0"/>
                <w:bCs w:val="0"/>
                <w:color w:val="auto"/>
                <w:sz w:val="21"/>
                <w:szCs w:val="21"/>
                <w:highlight w:val="none"/>
                <w:lang w:val="en-US" w:eastAsia="zh-CN"/>
              </w:rPr>
              <w:t>报告厅</w:t>
            </w:r>
          </w:p>
        </w:tc>
      </w:tr>
    </w:tbl>
    <w:p w14:paraId="36C06DA5">
      <w:pPr>
        <w:pStyle w:val="5"/>
        <w:numPr>
          <w:ilvl w:val="0"/>
          <w:numId w:val="0"/>
        </w:numPr>
        <w:spacing w:before="120" w:line="360" w:lineRule="auto"/>
        <w:rPr>
          <w:rFonts w:hint="eastAsia" w:cs="宋体"/>
          <w:b/>
          <w:bCs/>
          <w:color w:val="auto"/>
          <w:spacing w:val="-3"/>
          <w:sz w:val="21"/>
          <w:szCs w:val="21"/>
          <w:highlight w:val="none"/>
          <w:lang w:val="en-US" w:eastAsia="zh-CN"/>
        </w:rPr>
      </w:pPr>
    </w:p>
    <w:p w14:paraId="73BE255B">
      <w:pPr>
        <w:pStyle w:val="5"/>
        <w:spacing w:line="240" w:lineRule="auto"/>
        <w:rPr>
          <w:rFonts w:hint="default" w:cs="宋体"/>
          <w:b/>
          <w:bCs/>
          <w:color w:val="auto"/>
          <w:spacing w:val="-3"/>
          <w:sz w:val="21"/>
          <w:szCs w:val="21"/>
          <w:highlight w:val="none"/>
          <w:lang w:val="en-US" w:eastAsia="zh-CN"/>
        </w:rPr>
      </w:pPr>
      <w:r>
        <w:rPr>
          <w:rFonts w:hint="eastAsia" w:cs="宋体"/>
          <w:b/>
          <w:bCs/>
          <w:color w:val="auto"/>
          <w:spacing w:val="-3"/>
          <w:sz w:val="21"/>
          <w:szCs w:val="21"/>
          <w:highlight w:val="none"/>
          <w:lang w:val="en-US" w:eastAsia="zh-CN"/>
        </w:rPr>
        <w:t>1、活动教室</w:t>
      </w:r>
    </w:p>
    <w:p w14:paraId="5699EF2E">
      <w:pPr>
        <w:spacing w:line="360" w:lineRule="auto"/>
        <w:rPr>
          <w:highlight w:val="none"/>
        </w:rPr>
      </w:pPr>
      <w:r>
        <w:rPr>
          <w:highlight w:val="none"/>
        </w:rPr>
        <w:drawing>
          <wp:inline distT="0" distB="0" distL="114300" distR="114300">
            <wp:extent cx="4444365" cy="5716905"/>
            <wp:effectExtent l="0" t="0" r="5715" b="1333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1"/>
                    <a:stretch>
                      <a:fillRect/>
                    </a:stretch>
                  </pic:blipFill>
                  <pic:spPr>
                    <a:xfrm>
                      <a:off x="0" y="0"/>
                      <a:ext cx="4444365" cy="5716905"/>
                    </a:xfrm>
                    <a:prstGeom prst="rect">
                      <a:avLst/>
                    </a:prstGeom>
                    <a:noFill/>
                    <a:ln>
                      <a:noFill/>
                    </a:ln>
                  </pic:spPr>
                </pic:pic>
              </a:graphicData>
            </a:graphic>
          </wp:inline>
        </w:drawing>
      </w:r>
    </w:p>
    <w:p w14:paraId="72D0CE16">
      <w:pPr>
        <w:rPr>
          <w:rFonts w:hint="eastAsia"/>
          <w:highlight w:val="none"/>
        </w:rPr>
      </w:pPr>
    </w:p>
    <w:p w14:paraId="4C3ADC61">
      <w:pPr>
        <w:rPr>
          <w:rFonts w:hint="eastAsia"/>
          <w:highlight w:val="none"/>
          <w:lang w:val="en-US" w:eastAsia="zh-CN"/>
        </w:rPr>
      </w:pPr>
      <w:r>
        <w:rPr>
          <w:rFonts w:hint="eastAsia"/>
          <w:highlight w:val="none"/>
          <w:lang w:val="en-US" w:eastAsia="zh-CN"/>
        </w:rPr>
        <w:t>备注：45人活动教室，内置活动桌及活动椅，合理布局，具体人数以教室实际尺寸为准</w:t>
      </w:r>
      <w:r>
        <w:rPr>
          <w:rFonts w:hint="eastAsia"/>
          <w:highlight w:val="none"/>
          <w:lang w:val="en-US" w:eastAsia="zh-CN"/>
        </w:rPr>
        <w:br w:type="page"/>
      </w:r>
    </w:p>
    <w:p w14:paraId="221D9515">
      <w:pPr>
        <w:spacing w:line="360" w:lineRule="auto"/>
        <w:rPr>
          <w:rFonts w:hint="eastAsia"/>
          <w:highlight w:val="none"/>
          <w:lang w:val="en-US" w:eastAsia="zh-CN"/>
        </w:rPr>
      </w:pPr>
      <w:r>
        <w:rPr>
          <w:rFonts w:hint="eastAsia"/>
          <w:highlight w:val="none"/>
          <w:lang w:val="en-US" w:eastAsia="zh-CN"/>
        </w:rPr>
        <w:t>2、阶梯固定教室1</w:t>
      </w:r>
    </w:p>
    <w:p w14:paraId="4A4608C6">
      <w:pPr>
        <w:spacing w:line="360" w:lineRule="auto"/>
        <w:rPr>
          <w:highlight w:val="none"/>
        </w:rPr>
      </w:pPr>
      <w:r>
        <w:rPr>
          <w:highlight w:val="none"/>
        </w:rPr>
        <w:drawing>
          <wp:inline distT="0" distB="0" distL="114300" distR="114300">
            <wp:extent cx="4465320" cy="5071110"/>
            <wp:effectExtent l="0" t="0" r="0" b="3810"/>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12"/>
                    <a:stretch>
                      <a:fillRect/>
                    </a:stretch>
                  </pic:blipFill>
                  <pic:spPr>
                    <a:xfrm>
                      <a:off x="0" y="0"/>
                      <a:ext cx="4465320" cy="5071110"/>
                    </a:xfrm>
                    <a:prstGeom prst="rect">
                      <a:avLst/>
                    </a:prstGeom>
                    <a:noFill/>
                    <a:ln>
                      <a:noFill/>
                    </a:ln>
                  </pic:spPr>
                </pic:pic>
              </a:graphicData>
            </a:graphic>
          </wp:inline>
        </w:drawing>
      </w:r>
    </w:p>
    <w:p w14:paraId="18658E4B">
      <w:pPr>
        <w:spacing w:line="360" w:lineRule="auto"/>
        <w:rPr>
          <w:highlight w:val="none"/>
        </w:rPr>
      </w:pPr>
    </w:p>
    <w:p w14:paraId="1B4C2E63">
      <w:pPr>
        <w:rPr>
          <w:rFonts w:hint="eastAsia"/>
          <w:highlight w:val="none"/>
        </w:rPr>
      </w:pPr>
      <w:r>
        <w:rPr>
          <w:rFonts w:hint="eastAsia"/>
          <w:highlight w:val="none"/>
          <w:lang w:val="en-US" w:eastAsia="zh-CN"/>
        </w:rPr>
        <w:t>备注：227人位，内置阶梯固定课桌椅1，合理布局，具体人数以教室实际尺寸为准，阶梯高度120mm</w:t>
      </w:r>
      <w:r>
        <w:rPr>
          <w:rFonts w:hint="eastAsia"/>
          <w:highlight w:val="none"/>
        </w:rPr>
        <w:br w:type="page"/>
      </w:r>
    </w:p>
    <w:p w14:paraId="29A2D329">
      <w:pPr>
        <w:spacing w:line="360" w:lineRule="auto"/>
        <w:rPr>
          <w:rFonts w:hint="eastAsia"/>
          <w:highlight w:val="none"/>
          <w:lang w:val="en-US" w:eastAsia="zh-CN"/>
        </w:rPr>
      </w:pPr>
      <w:r>
        <w:rPr>
          <w:rFonts w:hint="eastAsia"/>
          <w:highlight w:val="none"/>
          <w:lang w:val="en-US" w:eastAsia="zh-CN"/>
        </w:rPr>
        <w:t>3、阶梯固定教室2</w:t>
      </w:r>
    </w:p>
    <w:p w14:paraId="737049CE">
      <w:pPr>
        <w:spacing w:line="240" w:lineRule="auto"/>
        <w:rPr>
          <w:rFonts w:hint="default"/>
          <w:highlight w:val="none"/>
          <w:lang w:val="en-US" w:eastAsia="zh-CN"/>
        </w:rPr>
      </w:pPr>
      <w:r>
        <w:rPr>
          <w:highlight w:val="none"/>
        </w:rPr>
        <w:drawing>
          <wp:inline distT="0" distB="0" distL="114300" distR="114300">
            <wp:extent cx="6307455" cy="4726940"/>
            <wp:effectExtent l="0" t="0" r="1905" b="12700"/>
            <wp:docPr id="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7"/>
                    <pic:cNvPicPr>
                      <a:picLocks noChangeAspect="1"/>
                    </pic:cNvPicPr>
                  </pic:nvPicPr>
                  <pic:blipFill>
                    <a:blip r:embed="rId13"/>
                    <a:stretch>
                      <a:fillRect/>
                    </a:stretch>
                  </pic:blipFill>
                  <pic:spPr>
                    <a:xfrm>
                      <a:off x="0" y="0"/>
                      <a:ext cx="6307455" cy="4726940"/>
                    </a:xfrm>
                    <a:prstGeom prst="rect">
                      <a:avLst/>
                    </a:prstGeom>
                    <a:noFill/>
                    <a:ln>
                      <a:noFill/>
                    </a:ln>
                  </pic:spPr>
                </pic:pic>
              </a:graphicData>
            </a:graphic>
          </wp:inline>
        </w:drawing>
      </w:r>
    </w:p>
    <w:p w14:paraId="1CC59BED">
      <w:pPr>
        <w:spacing w:line="360" w:lineRule="auto"/>
        <w:rPr>
          <w:rFonts w:hint="eastAsia" w:ascii="宋体" w:hAnsi="宋体" w:eastAsia="宋体" w:cs="宋体"/>
          <w:color w:val="auto"/>
          <w:sz w:val="21"/>
          <w:szCs w:val="21"/>
          <w:highlight w:val="none"/>
        </w:rPr>
      </w:pPr>
    </w:p>
    <w:p w14:paraId="703FA337">
      <w:pPr>
        <w:pStyle w:val="5"/>
        <w:spacing w:before="44" w:line="360" w:lineRule="auto"/>
        <w:jc w:val="both"/>
        <w:rPr>
          <w:rFonts w:hint="eastAsia" w:ascii="宋体" w:hAnsi="宋体" w:eastAsia="宋体" w:cs="宋体"/>
          <w:b/>
          <w:bCs/>
          <w:color w:val="auto"/>
          <w:sz w:val="21"/>
          <w:szCs w:val="21"/>
          <w:highlight w:val="none"/>
          <w:lang w:eastAsia="zh-CN"/>
        </w:rPr>
      </w:pPr>
      <w:r>
        <w:rPr>
          <w:rFonts w:hint="eastAsia"/>
          <w:highlight w:val="none"/>
          <w:lang w:val="en-US" w:eastAsia="zh-CN"/>
        </w:rPr>
        <w:t>备注：300人位，内置阶梯固定课桌椅2，合理布局，具体人数以教室实际尺寸为准，阶梯高度120mm</w:t>
      </w:r>
    </w:p>
    <w:p w14:paraId="79F0E928">
      <w:pPr>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br w:type="page"/>
      </w:r>
    </w:p>
    <w:p w14:paraId="3AF05FD0">
      <w:pPr>
        <w:pStyle w:val="5"/>
        <w:numPr>
          <w:ilvl w:val="0"/>
          <w:numId w:val="5"/>
        </w:numPr>
        <w:spacing w:before="44" w:line="360" w:lineRule="auto"/>
        <w:jc w:val="both"/>
        <w:rPr>
          <w:rFonts w:hint="eastAsia" w:cs="宋体"/>
          <w:b/>
          <w:bCs/>
          <w:color w:val="auto"/>
          <w:sz w:val="21"/>
          <w:szCs w:val="21"/>
          <w:highlight w:val="none"/>
          <w:lang w:val="en-US" w:eastAsia="zh-CN"/>
        </w:rPr>
      </w:pPr>
      <w:r>
        <w:rPr>
          <w:rFonts w:hint="eastAsia" w:cs="宋体"/>
          <w:b/>
          <w:bCs/>
          <w:color w:val="auto"/>
          <w:sz w:val="21"/>
          <w:szCs w:val="21"/>
          <w:highlight w:val="none"/>
          <w:lang w:val="en-US" w:eastAsia="zh-CN"/>
        </w:rPr>
        <w:t>报告厅</w:t>
      </w:r>
    </w:p>
    <w:p w14:paraId="721C3E05">
      <w:pPr>
        <w:pStyle w:val="5"/>
        <w:numPr>
          <w:ilvl w:val="0"/>
          <w:numId w:val="0"/>
        </w:numPr>
        <w:spacing w:line="240" w:lineRule="auto"/>
        <w:jc w:val="both"/>
        <w:rPr>
          <w:highlight w:val="none"/>
        </w:rPr>
      </w:pPr>
      <w:r>
        <w:rPr>
          <w:highlight w:val="none"/>
        </w:rPr>
        <w:drawing>
          <wp:inline distT="0" distB="0" distL="114300" distR="114300">
            <wp:extent cx="5826125" cy="4201795"/>
            <wp:effectExtent l="0" t="0" r="10795" b="4445"/>
            <wp:docPr id="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pic:cNvPicPr>
                      <a:picLocks noChangeAspect="1"/>
                    </pic:cNvPicPr>
                  </pic:nvPicPr>
                  <pic:blipFill>
                    <a:blip r:embed="rId14"/>
                    <a:stretch>
                      <a:fillRect/>
                    </a:stretch>
                  </pic:blipFill>
                  <pic:spPr>
                    <a:xfrm>
                      <a:off x="0" y="0"/>
                      <a:ext cx="5826125" cy="4201795"/>
                    </a:xfrm>
                    <a:prstGeom prst="rect">
                      <a:avLst/>
                    </a:prstGeom>
                    <a:noFill/>
                    <a:ln>
                      <a:noFill/>
                    </a:ln>
                  </pic:spPr>
                </pic:pic>
              </a:graphicData>
            </a:graphic>
          </wp:inline>
        </w:drawing>
      </w:r>
    </w:p>
    <w:p w14:paraId="55AD5DB2">
      <w:pPr>
        <w:pStyle w:val="5"/>
        <w:spacing w:before="44" w:line="360" w:lineRule="auto"/>
        <w:jc w:val="both"/>
        <w:rPr>
          <w:rFonts w:hint="eastAsia"/>
          <w:highlight w:val="none"/>
          <w:lang w:val="en-US" w:eastAsia="zh-CN"/>
        </w:rPr>
      </w:pPr>
      <w:r>
        <w:rPr>
          <w:rFonts w:hint="eastAsia"/>
          <w:highlight w:val="none"/>
          <w:lang w:val="en-US" w:eastAsia="zh-CN"/>
        </w:rPr>
        <w:t>备注：32人位，内置报告厅写字板椅，合理布局，具体人数以报告厅实际尺寸为准</w:t>
      </w:r>
    </w:p>
    <w:p w14:paraId="7577A0B5">
      <w:pPr>
        <w:pStyle w:val="5"/>
        <w:spacing w:before="44" w:line="360" w:lineRule="auto"/>
        <w:jc w:val="both"/>
        <w:rPr>
          <w:rFonts w:hint="eastAsia"/>
          <w:highlight w:val="none"/>
          <w:lang w:val="en-US" w:eastAsia="zh-CN"/>
        </w:rPr>
      </w:pPr>
    </w:p>
    <w:p w14:paraId="5FFEB57A">
      <w:pPr>
        <w:pStyle w:val="5"/>
        <w:spacing w:before="44" w:line="360" w:lineRule="auto"/>
        <w:jc w:val="both"/>
        <w:rPr>
          <w:rFonts w:hint="eastAsia"/>
          <w:highlight w:val="none"/>
          <w:lang w:val="en-US" w:eastAsia="zh-CN"/>
        </w:rPr>
      </w:pPr>
    </w:p>
    <w:p w14:paraId="6B1F7940">
      <w:pPr>
        <w:pStyle w:val="5"/>
        <w:spacing w:before="120" w:line="360" w:lineRule="auto"/>
        <w:jc w:val="left"/>
        <w:outlineLvl w:val="6"/>
        <w:rPr>
          <w:rFonts w:hint="eastAsia" w:ascii="宋体" w:hAnsi="宋体" w:eastAsia="宋体" w:cs="宋体"/>
          <w:color w:val="auto"/>
          <w:sz w:val="21"/>
          <w:szCs w:val="21"/>
          <w:highlight w:val="none"/>
          <w:lang w:eastAsia="zh-CN"/>
        </w:rPr>
      </w:pPr>
      <w:r>
        <w:rPr>
          <w:rFonts w:hint="eastAsia" w:ascii="宋体" w:hAnsi="宋体" w:eastAsia="宋体" w:cs="宋体"/>
          <w:b/>
          <w:bCs/>
          <w:color w:val="auto"/>
          <w:spacing w:val="-4"/>
          <w:sz w:val="21"/>
          <w:szCs w:val="21"/>
          <w:highlight w:val="none"/>
          <w:lang w:eastAsia="zh-CN"/>
        </w:rPr>
        <w:t>九、供货及验收</w:t>
      </w:r>
    </w:p>
    <w:tbl>
      <w:tblPr>
        <w:tblStyle w:val="14"/>
        <w:tblW w:w="1998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943"/>
        <w:gridCol w:w="16045"/>
      </w:tblGrid>
      <w:tr w14:paraId="01C933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4" w:hRule="atLeast"/>
        </w:trPr>
        <w:tc>
          <w:tcPr>
            <w:tcW w:w="3943" w:type="dxa"/>
          </w:tcPr>
          <w:p w14:paraId="1A375871">
            <w:pPr>
              <w:pStyle w:val="13"/>
              <w:spacing w:before="190"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pacing w:val="-10"/>
                <w:sz w:val="21"/>
                <w:szCs w:val="21"/>
                <w:highlight w:val="none"/>
              </w:rPr>
              <w:t>分类</w:t>
            </w:r>
          </w:p>
        </w:tc>
        <w:tc>
          <w:tcPr>
            <w:tcW w:w="16045" w:type="dxa"/>
          </w:tcPr>
          <w:p w14:paraId="5EF7DB43">
            <w:pPr>
              <w:pStyle w:val="13"/>
              <w:spacing w:before="190" w:line="360" w:lineRule="auto"/>
              <w:ind w:left="5471"/>
              <w:rPr>
                <w:rFonts w:hint="eastAsia" w:ascii="宋体" w:hAnsi="宋体" w:eastAsia="宋体" w:cs="宋体"/>
                <w:b/>
                <w:bCs/>
                <w:color w:val="auto"/>
                <w:sz w:val="21"/>
                <w:szCs w:val="21"/>
                <w:highlight w:val="none"/>
              </w:rPr>
            </w:pPr>
            <w:r>
              <w:rPr>
                <w:rFonts w:hint="eastAsia" w:ascii="宋体" w:hAnsi="宋体" w:eastAsia="宋体" w:cs="宋体"/>
                <w:b/>
                <w:bCs/>
                <w:color w:val="auto"/>
                <w:spacing w:val="-30"/>
                <w:sz w:val="21"/>
                <w:szCs w:val="21"/>
                <w:highlight w:val="none"/>
              </w:rPr>
              <w:t>内</w:t>
            </w:r>
            <w:r>
              <w:rPr>
                <w:rFonts w:hint="eastAsia" w:cs="宋体"/>
                <w:b/>
                <w:bCs/>
                <w:color w:val="auto"/>
                <w:spacing w:val="-30"/>
                <w:sz w:val="21"/>
                <w:szCs w:val="21"/>
                <w:highlight w:val="none"/>
                <w:lang w:val="en-US" w:eastAsia="zh-CN"/>
              </w:rPr>
              <w:t xml:space="preserve">  </w:t>
            </w:r>
            <w:r>
              <w:rPr>
                <w:rFonts w:hint="eastAsia" w:ascii="宋体" w:hAnsi="宋体" w:eastAsia="宋体" w:cs="宋体"/>
                <w:b/>
                <w:bCs/>
                <w:color w:val="auto"/>
                <w:spacing w:val="-30"/>
                <w:sz w:val="21"/>
                <w:szCs w:val="21"/>
                <w:highlight w:val="none"/>
              </w:rPr>
              <w:t>容</w:t>
            </w:r>
          </w:p>
        </w:tc>
      </w:tr>
      <w:tr w14:paraId="544942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88" w:hRule="atLeast"/>
        </w:trPr>
        <w:tc>
          <w:tcPr>
            <w:tcW w:w="3943" w:type="dxa"/>
          </w:tcPr>
          <w:p w14:paraId="58C1E7A2">
            <w:pPr>
              <w:pStyle w:val="13"/>
              <w:spacing w:before="120" w:line="360" w:lineRule="auto"/>
              <w:jc w:val="center"/>
              <w:rPr>
                <w:rFonts w:hint="eastAsia" w:ascii="宋体" w:hAnsi="宋体" w:eastAsia="宋体" w:cs="宋体"/>
                <w:color w:val="auto"/>
                <w:spacing w:val="4"/>
                <w:sz w:val="24"/>
                <w:szCs w:val="24"/>
                <w:highlight w:val="none"/>
              </w:rPr>
            </w:pPr>
          </w:p>
          <w:p w14:paraId="1A4F0245">
            <w:pPr>
              <w:pStyle w:val="13"/>
              <w:spacing w:before="120"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供货要求</w:t>
            </w:r>
          </w:p>
        </w:tc>
        <w:tc>
          <w:tcPr>
            <w:tcW w:w="16045" w:type="dxa"/>
          </w:tcPr>
          <w:p w14:paraId="7260F336">
            <w:pPr>
              <w:pStyle w:val="13"/>
              <w:spacing w:before="191" w:line="360" w:lineRule="auto"/>
              <w:ind w:left="152" w:right="180" w:hanging="1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供应商应当在合同签订后__</w:t>
            </w:r>
            <w:r>
              <w:rPr>
                <w:rFonts w:hint="eastAsia" w:cs="宋体"/>
                <w:color w:val="auto"/>
                <w:sz w:val="24"/>
                <w:szCs w:val="24"/>
                <w:highlight w:val="none"/>
                <w:lang w:val="en-US" w:eastAsia="zh-CN"/>
              </w:rPr>
              <w:t>30</w:t>
            </w:r>
            <w:r>
              <w:rPr>
                <w:rFonts w:hint="eastAsia" w:ascii="宋体" w:hAnsi="宋体" w:eastAsia="宋体" w:cs="宋体"/>
                <w:color w:val="auto"/>
                <w:sz w:val="24"/>
                <w:szCs w:val="24"/>
                <w:highlight w:val="none"/>
                <w:lang w:eastAsia="zh-CN"/>
              </w:rPr>
              <w:t>__个自然日内供货及安装完毕。供应商所提供的货物应符合国家相关质量标准；货物名称、型号规格、数量、颜色、外观等符合采购人要求，不得有损毁或损坏。</w:t>
            </w:r>
          </w:p>
        </w:tc>
      </w:tr>
      <w:tr w14:paraId="7FAF7B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81" w:hRule="atLeast"/>
        </w:trPr>
        <w:tc>
          <w:tcPr>
            <w:tcW w:w="3943" w:type="dxa"/>
          </w:tcPr>
          <w:p w14:paraId="31434FA2">
            <w:pPr>
              <w:pStyle w:val="13"/>
              <w:spacing w:before="201" w:line="360" w:lineRule="auto"/>
              <w:ind w:left="1225"/>
              <w:jc w:val="center"/>
              <w:rPr>
                <w:rFonts w:hint="eastAsia" w:ascii="宋体" w:hAnsi="宋体" w:eastAsia="宋体" w:cs="宋体"/>
                <w:color w:val="auto"/>
                <w:spacing w:val="4"/>
                <w:sz w:val="24"/>
                <w:szCs w:val="24"/>
                <w:highlight w:val="none"/>
              </w:rPr>
            </w:pPr>
          </w:p>
          <w:p w14:paraId="72344011">
            <w:pPr>
              <w:pStyle w:val="13"/>
              <w:spacing w:before="201"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包装要求</w:t>
            </w:r>
          </w:p>
        </w:tc>
        <w:tc>
          <w:tcPr>
            <w:tcW w:w="16045" w:type="dxa"/>
          </w:tcPr>
          <w:p w14:paraId="45BC0821">
            <w:pPr>
              <w:pStyle w:val="13"/>
              <w:spacing w:before="191" w:line="360" w:lineRule="auto"/>
              <w:ind w:left="152" w:right="180" w:hanging="10"/>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采购中如涉及商品包装和快递包装的，其包装需求标准应不低于《关于印发&lt;商品包装政府采购需求标准(试行)&gt;、&lt;快递包装政府采购需求标准(试行)&gt;的通知》(财办库〔2020〕123号)规定的包装要求。采购人、供应商双方签订合同及验收环节，应包含上述包装要求的条款。</w:t>
            </w:r>
          </w:p>
        </w:tc>
      </w:tr>
      <w:tr w14:paraId="7CC1D7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4" w:hRule="atLeast"/>
        </w:trPr>
        <w:tc>
          <w:tcPr>
            <w:tcW w:w="3943" w:type="dxa"/>
          </w:tcPr>
          <w:p w14:paraId="3AD0059E">
            <w:pPr>
              <w:pStyle w:val="13"/>
              <w:spacing w:before="185" w:line="360" w:lineRule="auto"/>
              <w:jc w:val="center"/>
              <w:rPr>
                <w:rFonts w:hint="eastAsia" w:ascii="宋体" w:hAnsi="宋体" w:eastAsia="宋体" w:cs="宋体"/>
                <w:color w:val="auto"/>
                <w:sz w:val="24"/>
                <w:szCs w:val="24"/>
                <w:highlight w:val="none"/>
              </w:rPr>
            </w:pPr>
            <w:r>
              <w:rPr>
                <w:rFonts w:hint="eastAsia" w:ascii="宋体" w:hAnsi="宋体" w:eastAsia="宋体" w:cs="宋体"/>
                <w:color w:val="auto"/>
                <w:spacing w:val="4"/>
                <w:sz w:val="24"/>
                <w:szCs w:val="24"/>
                <w:highlight w:val="none"/>
              </w:rPr>
              <w:t>验收要求</w:t>
            </w:r>
          </w:p>
        </w:tc>
        <w:tc>
          <w:tcPr>
            <w:tcW w:w="16045" w:type="dxa"/>
          </w:tcPr>
          <w:p w14:paraId="48A6DBC8">
            <w:pPr>
              <w:pStyle w:val="13"/>
              <w:spacing w:before="182" w:line="360" w:lineRule="auto"/>
              <w:ind w:left="152"/>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家具安装、调试后，由供、需双方按照合同约定对</w:t>
            </w:r>
            <w:r>
              <w:rPr>
                <w:rFonts w:hint="eastAsia" w:ascii="宋体" w:hAnsi="宋体" w:eastAsia="宋体" w:cs="宋体"/>
                <w:color w:val="auto"/>
                <w:spacing w:val="-1"/>
                <w:sz w:val="24"/>
                <w:szCs w:val="24"/>
                <w:highlight w:val="none"/>
                <w:lang w:eastAsia="zh-CN"/>
              </w:rPr>
              <w:t>家具进行验收。</w:t>
            </w:r>
            <w:r>
              <w:rPr>
                <w:rFonts w:hint="eastAsia" w:ascii="宋体" w:hAnsi="宋体" w:eastAsia="宋体" w:cs="宋体"/>
                <w:color w:val="auto"/>
                <w:sz w:val="24"/>
                <w:szCs w:val="24"/>
                <w:highlight w:val="none"/>
                <w:lang w:eastAsia="zh-CN"/>
              </w:rPr>
              <w:t>验收包括清点型号、数量、检查外观等，供应商应当提供家具清单(各</w:t>
            </w:r>
            <w:r>
              <w:rPr>
                <w:rFonts w:hint="eastAsia" w:ascii="宋体" w:hAnsi="宋体" w:eastAsia="宋体" w:cs="宋体"/>
                <w:color w:val="auto"/>
                <w:spacing w:val="1"/>
                <w:sz w:val="24"/>
                <w:szCs w:val="24"/>
                <w:highlight w:val="none"/>
                <w:lang w:eastAsia="zh-CN"/>
              </w:rPr>
              <w:t>类家具分项开立并标注详细数量)、原产地证明</w:t>
            </w:r>
            <w:r>
              <w:rPr>
                <w:rFonts w:hint="eastAsia" w:ascii="宋体" w:hAnsi="宋体" w:eastAsia="宋体" w:cs="宋体"/>
                <w:color w:val="auto"/>
                <w:sz w:val="24"/>
                <w:szCs w:val="24"/>
                <w:highlight w:val="none"/>
                <w:lang w:eastAsia="zh-CN"/>
              </w:rPr>
              <w:t>、</w:t>
            </w:r>
            <w:r>
              <w:rPr>
                <w:rFonts w:hint="eastAsia" w:cs="宋体"/>
                <w:color w:val="auto"/>
                <w:sz w:val="24"/>
                <w:szCs w:val="24"/>
                <w:highlight w:val="none"/>
                <w:lang w:eastAsia="zh-CN"/>
              </w:rPr>
              <w:t>开</w:t>
            </w:r>
            <w:r>
              <w:rPr>
                <w:rFonts w:hint="eastAsia" w:ascii="宋体" w:hAnsi="宋体" w:eastAsia="宋体" w:cs="宋体"/>
                <w:color w:val="auto"/>
                <w:sz w:val="24"/>
                <w:szCs w:val="24"/>
                <w:highlight w:val="none"/>
                <w:lang w:eastAsia="zh-CN"/>
              </w:rPr>
              <w:t>具出厂日期证明、家</w:t>
            </w:r>
            <w:r>
              <w:rPr>
                <w:rFonts w:hint="eastAsia" w:ascii="宋体" w:hAnsi="宋体" w:eastAsia="宋体" w:cs="宋体"/>
                <w:color w:val="auto"/>
                <w:spacing w:val="-1"/>
                <w:sz w:val="24"/>
                <w:szCs w:val="24"/>
                <w:highlight w:val="none"/>
                <w:lang w:eastAsia="zh-CN"/>
              </w:rPr>
              <w:t>具环保证明等文件。</w:t>
            </w:r>
          </w:p>
        </w:tc>
      </w:tr>
      <w:tr w14:paraId="19E7A4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4" w:hRule="atLeast"/>
        </w:trPr>
        <w:tc>
          <w:tcPr>
            <w:tcW w:w="3943" w:type="dxa"/>
          </w:tcPr>
          <w:p w14:paraId="0E6400A5">
            <w:pPr>
              <w:pStyle w:val="13"/>
              <w:spacing w:before="185" w:line="360" w:lineRule="auto"/>
              <w:jc w:val="center"/>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检测要求</w:t>
            </w:r>
          </w:p>
        </w:tc>
        <w:tc>
          <w:tcPr>
            <w:tcW w:w="16045" w:type="dxa"/>
          </w:tcPr>
          <w:p w14:paraId="1C6E2CEC">
            <w:pPr>
              <w:pStyle w:val="13"/>
              <w:spacing w:before="182" w:line="360" w:lineRule="auto"/>
              <w:ind w:left="152"/>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正式验收前，</w:t>
            </w:r>
            <w:r>
              <w:rPr>
                <w:rFonts w:hint="eastAsia" w:ascii="宋体" w:hAnsi="宋体" w:eastAsia="宋体" w:cs="宋体"/>
                <w:color w:val="auto"/>
                <w:sz w:val="24"/>
                <w:szCs w:val="24"/>
                <w:highlight w:val="none"/>
                <w:lang w:val="en-US" w:eastAsia="zh-CN"/>
              </w:rPr>
              <w:t>采购人可委托第三方机构对家具成品进行检测，根据国家强制性标准和《三、采购品目分类、参考样式、规格、基本组成、质量标准等要求》中所列成品标准（如有）进行全项检测，检测费用由中标供应商承担，送检产品数量限定在总产品的比例为</w:t>
            </w:r>
            <w:r>
              <w:rPr>
                <w:rFonts w:hint="eastAsia" w:cs="宋体"/>
                <w:color w:val="auto"/>
                <w:sz w:val="24"/>
                <w:szCs w:val="24"/>
                <w:highlight w:val="none"/>
                <w:lang w:val="en-US" w:eastAsia="zh-CN"/>
              </w:rPr>
              <w:t>0.1%</w:t>
            </w:r>
            <w:r>
              <w:rPr>
                <w:rFonts w:hint="eastAsia" w:ascii="宋体" w:hAnsi="宋体" w:eastAsia="宋体" w:cs="宋体"/>
                <w:color w:val="auto"/>
                <w:sz w:val="24"/>
                <w:szCs w:val="24"/>
                <w:highlight w:val="none"/>
                <w:lang w:val="en-US" w:eastAsia="zh-CN"/>
              </w:rPr>
              <w:t>，超出部分由招标人承担；</w:t>
            </w:r>
          </w:p>
        </w:tc>
      </w:tr>
    </w:tbl>
    <w:p w14:paraId="24F4BE6B">
      <w:pPr>
        <w:pStyle w:val="5"/>
        <w:spacing w:before="120" w:line="360" w:lineRule="auto"/>
        <w:rPr>
          <w:rFonts w:hint="eastAsia" w:ascii="宋体" w:hAnsi="宋体" w:eastAsia="宋体" w:cs="宋体"/>
          <w:b/>
          <w:bCs/>
          <w:color w:val="auto"/>
          <w:spacing w:val="-3"/>
          <w:sz w:val="21"/>
          <w:szCs w:val="21"/>
          <w:highlight w:val="none"/>
          <w:lang w:eastAsia="zh-CN"/>
        </w:rPr>
      </w:pPr>
    </w:p>
    <w:p w14:paraId="64B6EC34">
      <w:pPr>
        <w:pStyle w:val="5"/>
        <w:spacing w:before="120" w:line="360" w:lineRule="auto"/>
        <w:rPr>
          <w:rFonts w:hint="eastAsia" w:ascii="宋体" w:hAnsi="宋体" w:eastAsia="宋体" w:cs="宋体"/>
          <w:color w:val="auto"/>
          <w:sz w:val="21"/>
          <w:szCs w:val="21"/>
          <w:highlight w:val="none"/>
          <w:lang w:eastAsia="zh-CN"/>
        </w:rPr>
      </w:pPr>
      <w:r>
        <w:rPr>
          <w:rFonts w:hint="eastAsia" w:ascii="宋体" w:hAnsi="宋体" w:eastAsia="宋体" w:cs="宋体"/>
          <w:b/>
          <w:bCs/>
          <w:color w:val="auto"/>
          <w:spacing w:val="-3"/>
          <w:sz w:val="21"/>
          <w:szCs w:val="21"/>
          <w:highlight w:val="none"/>
          <w:lang w:eastAsia="zh-CN"/>
        </w:rPr>
        <w:t>十、服务要求</w:t>
      </w:r>
    </w:p>
    <w:p w14:paraId="165A219C">
      <w:pPr>
        <w:spacing w:line="360" w:lineRule="auto"/>
        <w:rPr>
          <w:rFonts w:hint="eastAsia" w:ascii="宋体" w:hAnsi="宋体" w:eastAsia="宋体" w:cs="宋体"/>
          <w:color w:val="auto"/>
          <w:sz w:val="21"/>
          <w:szCs w:val="21"/>
          <w:highlight w:val="none"/>
          <w:lang w:eastAsia="zh-CN"/>
        </w:rPr>
      </w:pPr>
    </w:p>
    <w:tbl>
      <w:tblPr>
        <w:tblStyle w:val="14"/>
        <w:tblW w:w="2008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943"/>
        <w:gridCol w:w="16145"/>
      </w:tblGrid>
      <w:tr w14:paraId="231274E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3" w:hRule="atLeast"/>
        </w:trPr>
        <w:tc>
          <w:tcPr>
            <w:tcW w:w="3943" w:type="dxa"/>
          </w:tcPr>
          <w:p w14:paraId="2E12AFDE">
            <w:pPr>
              <w:pStyle w:val="13"/>
              <w:spacing w:before="180" w:line="360" w:lineRule="auto"/>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pacing w:val="-10"/>
                <w:sz w:val="21"/>
                <w:szCs w:val="21"/>
                <w:highlight w:val="none"/>
              </w:rPr>
              <w:t>分类</w:t>
            </w:r>
          </w:p>
        </w:tc>
        <w:tc>
          <w:tcPr>
            <w:tcW w:w="16145" w:type="dxa"/>
          </w:tcPr>
          <w:p w14:paraId="26A2AA45">
            <w:pPr>
              <w:pStyle w:val="13"/>
              <w:spacing w:before="180" w:line="360" w:lineRule="auto"/>
              <w:ind w:left="5431"/>
              <w:rPr>
                <w:rFonts w:hint="eastAsia" w:ascii="宋体" w:hAnsi="宋体" w:eastAsia="宋体" w:cs="宋体"/>
                <w:b/>
                <w:bCs/>
                <w:color w:val="auto"/>
                <w:sz w:val="21"/>
                <w:szCs w:val="21"/>
                <w:highlight w:val="none"/>
              </w:rPr>
            </w:pPr>
            <w:r>
              <w:rPr>
                <w:rFonts w:hint="eastAsia" w:ascii="宋体" w:hAnsi="宋体" w:eastAsia="宋体" w:cs="宋体"/>
                <w:b/>
                <w:bCs/>
                <w:color w:val="auto"/>
                <w:spacing w:val="-29"/>
                <w:sz w:val="21"/>
                <w:szCs w:val="21"/>
                <w:highlight w:val="none"/>
              </w:rPr>
              <w:t>内</w:t>
            </w:r>
            <w:r>
              <w:rPr>
                <w:rFonts w:hint="eastAsia" w:cs="宋体"/>
                <w:b/>
                <w:bCs/>
                <w:color w:val="auto"/>
                <w:spacing w:val="-29"/>
                <w:sz w:val="21"/>
                <w:szCs w:val="21"/>
                <w:highlight w:val="none"/>
                <w:lang w:val="en-US" w:eastAsia="zh-CN"/>
              </w:rPr>
              <w:t xml:space="preserve">  </w:t>
            </w:r>
            <w:r>
              <w:rPr>
                <w:rFonts w:hint="eastAsia" w:ascii="宋体" w:hAnsi="宋体" w:eastAsia="宋体" w:cs="宋体"/>
                <w:b/>
                <w:bCs/>
                <w:color w:val="auto"/>
                <w:spacing w:val="-29"/>
                <w:sz w:val="21"/>
                <w:szCs w:val="21"/>
                <w:highlight w:val="none"/>
              </w:rPr>
              <w:t>容</w:t>
            </w:r>
          </w:p>
        </w:tc>
      </w:tr>
      <w:tr w14:paraId="783F9B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56" w:hRule="atLeast"/>
        </w:trPr>
        <w:tc>
          <w:tcPr>
            <w:tcW w:w="3943" w:type="dxa"/>
            <w:vAlign w:val="center"/>
          </w:tcPr>
          <w:p w14:paraId="5683DF64">
            <w:pPr>
              <w:pStyle w:val="13"/>
              <w:spacing w:before="185" w:line="360" w:lineRule="auto"/>
              <w:jc w:val="center"/>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lang w:eastAsia="zh-CN"/>
              </w:rPr>
              <w:t>保修服务</w:t>
            </w:r>
          </w:p>
        </w:tc>
        <w:tc>
          <w:tcPr>
            <w:tcW w:w="16145" w:type="dxa"/>
            <w:vAlign w:val="top"/>
          </w:tcPr>
          <w:p w14:paraId="680A72B0">
            <w:pPr>
              <w:pStyle w:val="13"/>
              <w:spacing w:before="185" w:line="360" w:lineRule="auto"/>
              <w:jc w:val="left"/>
              <w:rPr>
                <w:rFonts w:hint="eastAsia" w:ascii="宋体" w:hAnsi="宋体" w:eastAsia="宋体" w:cs="宋体"/>
                <w:color w:val="auto"/>
                <w:spacing w:val="4"/>
                <w:sz w:val="24"/>
                <w:szCs w:val="24"/>
                <w:highlight w:val="none"/>
                <w:lang w:eastAsia="zh-CN"/>
              </w:rPr>
            </w:pPr>
            <w:r>
              <w:rPr>
                <w:rFonts w:hint="eastAsia" w:ascii="宋体" w:hAnsi="宋体" w:eastAsia="宋体" w:cs="宋体"/>
                <w:color w:val="auto"/>
                <w:spacing w:val="4"/>
                <w:sz w:val="24"/>
                <w:szCs w:val="24"/>
                <w:highlight w:val="none"/>
                <w:lang w:eastAsia="zh-CN"/>
              </w:rPr>
              <w:t xml:space="preserve">办公家具免费保修期应当至少不低于 </w:t>
            </w:r>
            <w:r>
              <w:rPr>
                <w:rFonts w:hint="eastAsia" w:ascii="宋体" w:hAnsi="宋体" w:eastAsia="宋体" w:cs="宋体"/>
                <w:color w:val="auto"/>
                <w:spacing w:val="4"/>
                <w:sz w:val="24"/>
                <w:szCs w:val="24"/>
                <w:highlight w:val="none"/>
                <w:lang w:val="en-US" w:eastAsia="zh-CN"/>
              </w:rPr>
              <w:t>5</w:t>
            </w:r>
            <w:r>
              <w:rPr>
                <w:rFonts w:hint="eastAsia" w:ascii="宋体" w:hAnsi="宋体" w:eastAsia="宋体" w:cs="宋体"/>
                <w:color w:val="auto"/>
                <w:spacing w:val="4"/>
                <w:sz w:val="24"/>
                <w:szCs w:val="24"/>
                <w:highlight w:val="none"/>
                <w:lang w:eastAsia="zh-CN"/>
              </w:rPr>
              <w:t xml:space="preserve">    年。免费保修期内，除采购人因非正 常使用造成家具损坏外，损坏维修以及所涉及的零部件更换，应当由供应商免费提供，供应商应当承诺每年对所供办公家具进行巡检。免费保修期满后，供应商保证以优惠价格提供办公家具所需零配件和维修服务。</w:t>
            </w:r>
          </w:p>
        </w:tc>
      </w:tr>
      <w:tr w14:paraId="4C054B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4" w:hRule="atLeast"/>
        </w:trPr>
        <w:tc>
          <w:tcPr>
            <w:tcW w:w="3943" w:type="dxa"/>
            <w:vAlign w:val="center"/>
          </w:tcPr>
          <w:p w14:paraId="0D7B754B">
            <w:pPr>
              <w:pStyle w:val="13"/>
              <w:spacing w:before="185" w:line="360" w:lineRule="auto"/>
              <w:jc w:val="center"/>
              <w:rPr>
                <w:rFonts w:hint="eastAsia" w:ascii="宋体" w:hAnsi="宋体" w:eastAsia="宋体" w:cs="宋体"/>
                <w:color w:val="auto"/>
                <w:spacing w:val="4"/>
                <w:sz w:val="24"/>
                <w:szCs w:val="24"/>
                <w:highlight w:val="none"/>
              </w:rPr>
            </w:pPr>
            <w:r>
              <w:rPr>
                <w:rFonts w:hint="eastAsia" w:ascii="宋体" w:hAnsi="宋体" w:eastAsia="宋体" w:cs="宋体"/>
                <w:color w:val="auto"/>
                <w:spacing w:val="4"/>
                <w:sz w:val="24"/>
                <w:szCs w:val="24"/>
                <w:highlight w:val="none"/>
              </w:rPr>
              <w:t>应急能力</w:t>
            </w:r>
          </w:p>
        </w:tc>
        <w:tc>
          <w:tcPr>
            <w:tcW w:w="16145" w:type="dxa"/>
            <w:vAlign w:val="center"/>
          </w:tcPr>
          <w:p w14:paraId="40CA5C88">
            <w:pPr>
              <w:pStyle w:val="13"/>
              <w:spacing w:before="185" w:line="360" w:lineRule="auto"/>
              <w:jc w:val="left"/>
              <w:rPr>
                <w:rFonts w:hint="eastAsia" w:ascii="宋体" w:hAnsi="宋体" w:eastAsia="宋体" w:cs="宋体"/>
                <w:color w:val="auto"/>
                <w:spacing w:val="4"/>
                <w:sz w:val="24"/>
                <w:szCs w:val="24"/>
                <w:highlight w:val="none"/>
                <w:lang w:eastAsia="zh-CN"/>
              </w:rPr>
            </w:pPr>
            <w:r>
              <w:rPr>
                <w:rFonts w:hint="eastAsia" w:ascii="宋体" w:hAnsi="宋体" w:eastAsia="宋体" w:cs="宋体"/>
                <w:color w:val="auto"/>
                <w:spacing w:val="4"/>
                <w:sz w:val="24"/>
                <w:szCs w:val="24"/>
                <w:highlight w:val="none"/>
                <w:lang w:eastAsia="zh-CN"/>
              </w:rPr>
              <w:t>供应商应当拥有维修服务能力，提供售后服务支持。如遇质量问题，供应商应当在接到通知2小时内予以响应，并于8小时内解决完毕或提供代用产品。</w:t>
            </w:r>
          </w:p>
        </w:tc>
      </w:tr>
      <w:tr w14:paraId="2F85F0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4" w:hRule="atLeast"/>
        </w:trPr>
        <w:tc>
          <w:tcPr>
            <w:tcW w:w="3943" w:type="dxa"/>
            <w:vAlign w:val="center"/>
          </w:tcPr>
          <w:p w14:paraId="5F84D995">
            <w:pPr>
              <w:pStyle w:val="13"/>
              <w:spacing w:before="185" w:line="360" w:lineRule="auto"/>
              <w:jc w:val="center"/>
              <w:rPr>
                <w:rFonts w:hint="eastAsia" w:ascii="宋体" w:hAnsi="宋体" w:eastAsia="宋体" w:cs="宋体"/>
                <w:b/>
                <w:bCs/>
                <w:color w:val="auto"/>
                <w:spacing w:val="4"/>
                <w:sz w:val="24"/>
                <w:szCs w:val="24"/>
                <w:highlight w:val="none"/>
              </w:rPr>
            </w:pPr>
            <w:r>
              <w:rPr>
                <w:rFonts w:hint="eastAsia" w:ascii="宋体" w:hAnsi="宋体" w:eastAsia="宋体" w:cs="宋体"/>
                <w:b/>
                <w:bCs/>
                <w:color w:val="auto"/>
                <w:spacing w:val="4"/>
                <w:sz w:val="24"/>
                <w:szCs w:val="24"/>
                <w:highlight w:val="none"/>
                <w:lang w:eastAsia="zh-CN"/>
              </w:rPr>
              <w:t>旧桌椅搬运服务</w:t>
            </w:r>
          </w:p>
        </w:tc>
        <w:tc>
          <w:tcPr>
            <w:tcW w:w="16145" w:type="dxa"/>
            <w:vAlign w:val="center"/>
          </w:tcPr>
          <w:p w14:paraId="5674C548">
            <w:pPr>
              <w:pStyle w:val="13"/>
              <w:spacing w:before="185" w:line="360" w:lineRule="auto"/>
              <w:jc w:val="left"/>
              <w:rPr>
                <w:rFonts w:hint="eastAsia" w:ascii="宋体" w:hAnsi="宋体" w:eastAsia="宋体" w:cs="宋体"/>
                <w:b/>
                <w:bCs/>
                <w:color w:val="auto"/>
                <w:spacing w:val="4"/>
                <w:sz w:val="24"/>
                <w:szCs w:val="24"/>
                <w:highlight w:val="none"/>
                <w:lang w:eastAsia="zh-CN"/>
              </w:rPr>
            </w:pPr>
            <w:r>
              <w:rPr>
                <w:rFonts w:hint="eastAsia" w:ascii="宋体" w:hAnsi="宋体" w:eastAsia="宋体" w:cs="宋体"/>
                <w:b/>
                <w:bCs/>
                <w:color w:val="auto"/>
                <w:spacing w:val="4"/>
                <w:sz w:val="24"/>
                <w:szCs w:val="24"/>
                <w:highlight w:val="none"/>
                <w:lang w:eastAsia="zh-CN"/>
              </w:rPr>
              <w:t>序号</w:t>
            </w:r>
            <w:r>
              <w:rPr>
                <w:rFonts w:hint="eastAsia" w:ascii="宋体" w:hAnsi="宋体" w:eastAsia="宋体" w:cs="宋体"/>
                <w:b/>
                <w:bCs/>
                <w:color w:val="auto"/>
                <w:spacing w:val="4"/>
                <w:sz w:val="24"/>
                <w:szCs w:val="24"/>
                <w:highlight w:val="none"/>
                <w:lang w:val="en-US" w:eastAsia="zh-CN"/>
              </w:rPr>
              <w:t>1</w:t>
            </w:r>
            <w:r>
              <w:rPr>
                <w:rFonts w:hint="eastAsia" w:ascii="宋体" w:hAnsi="宋体" w:eastAsia="宋体" w:cs="宋体"/>
                <w:b/>
                <w:bCs/>
                <w:color w:val="auto"/>
                <w:spacing w:val="4"/>
                <w:sz w:val="24"/>
                <w:szCs w:val="24"/>
                <w:highlight w:val="none"/>
                <w:lang w:eastAsia="zh-CN"/>
              </w:rPr>
              <w:t>三人活动桌、</w:t>
            </w:r>
            <w:r>
              <w:rPr>
                <w:rFonts w:hint="eastAsia" w:ascii="宋体" w:hAnsi="宋体" w:eastAsia="宋体" w:cs="宋体"/>
                <w:b/>
                <w:bCs/>
                <w:color w:val="auto"/>
                <w:spacing w:val="4"/>
                <w:sz w:val="24"/>
                <w:szCs w:val="24"/>
                <w:highlight w:val="none"/>
                <w:lang w:val="en-US" w:eastAsia="zh-CN"/>
              </w:rPr>
              <w:t>序号3单</w:t>
            </w:r>
            <w:r>
              <w:rPr>
                <w:rFonts w:hint="eastAsia" w:ascii="宋体" w:hAnsi="宋体" w:eastAsia="宋体" w:cs="宋体"/>
                <w:b/>
                <w:bCs/>
                <w:color w:val="auto"/>
                <w:spacing w:val="4"/>
                <w:sz w:val="24"/>
                <w:szCs w:val="24"/>
                <w:highlight w:val="none"/>
                <w:lang w:eastAsia="zh-CN"/>
              </w:rPr>
              <w:t>椅</w:t>
            </w:r>
            <w:r>
              <w:rPr>
                <w:rFonts w:hint="eastAsia" w:ascii="宋体" w:hAnsi="宋体" w:eastAsia="宋体" w:cs="宋体"/>
                <w:b/>
                <w:bCs/>
                <w:color w:val="auto"/>
                <w:spacing w:val="4"/>
                <w:sz w:val="24"/>
                <w:szCs w:val="24"/>
                <w:highlight w:val="none"/>
                <w:lang w:val="en-US" w:eastAsia="zh-CN"/>
              </w:rPr>
              <w:t>及序号4阶梯固定课桌椅1</w:t>
            </w:r>
            <w:r>
              <w:rPr>
                <w:rFonts w:hint="eastAsia" w:ascii="宋体" w:hAnsi="宋体" w:eastAsia="宋体" w:cs="宋体"/>
                <w:b/>
                <w:bCs/>
                <w:color w:val="auto"/>
                <w:spacing w:val="4"/>
                <w:sz w:val="24"/>
                <w:szCs w:val="24"/>
                <w:highlight w:val="none"/>
                <w:lang w:eastAsia="zh-CN"/>
              </w:rPr>
              <w:t>添置的房间内有旧桌椅，供应商需搬迁至外楼仓库堆叠整齐方便再次利用，此项内容不单独报价，需在整套报价内综合考虑。</w:t>
            </w:r>
          </w:p>
        </w:tc>
      </w:tr>
      <w:tr w14:paraId="00649E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4" w:hRule="atLeast"/>
        </w:trPr>
        <w:tc>
          <w:tcPr>
            <w:tcW w:w="3943" w:type="dxa"/>
            <w:vAlign w:val="center"/>
          </w:tcPr>
          <w:p w14:paraId="00F778A0">
            <w:pPr>
              <w:pStyle w:val="13"/>
              <w:spacing w:before="185" w:line="360" w:lineRule="auto"/>
              <w:jc w:val="center"/>
              <w:rPr>
                <w:rFonts w:hint="eastAsia" w:ascii="宋体" w:hAnsi="宋体" w:eastAsia="宋体" w:cs="宋体"/>
                <w:b/>
                <w:bCs/>
                <w:color w:val="auto"/>
                <w:spacing w:val="4"/>
                <w:sz w:val="24"/>
                <w:szCs w:val="24"/>
                <w:highlight w:val="none"/>
                <w:lang w:eastAsia="zh-CN"/>
              </w:rPr>
            </w:pPr>
            <w:r>
              <w:rPr>
                <w:rFonts w:hint="eastAsia"/>
                <w:spacing w:val="4"/>
                <w:sz w:val="21"/>
                <w:szCs w:val="21"/>
                <w:highlight w:val="none"/>
                <w:lang w:eastAsia="zh-CN"/>
              </w:rPr>
              <w:t>其它</w:t>
            </w:r>
          </w:p>
        </w:tc>
        <w:tc>
          <w:tcPr>
            <w:tcW w:w="16145" w:type="dxa"/>
            <w:vAlign w:val="center"/>
          </w:tcPr>
          <w:p w14:paraId="42AA56BF">
            <w:pPr>
              <w:pStyle w:val="15"/>
              <w:spacing w:line="360" w:lineRule="auto"/>
              <w:jc w:val="both"/>
              <w:rPr>
                <w:rFonts w:hint="eastAsia" w:hAnsi="宋体"/>
                <w:sz w:val="21"/>
                <w:szCs w:val="21"/>
                <w:highlight w:val="none"/>
                <w:lang w:val="en-US" w:eastAsia="zh-CN"/>
              </w:rPr>
            </w:pPr>
            <w:r>
              <w:rPr>
                <w:rFonts w:hint="eastAsia" w:hAnsi="宋体"/>
                <w:sz w:val="21"/>
                <w:szCs w:val="21"/>
                <w:highlight w:val="none"/>
                <w:lang w:val="en-US" w:eastAsia="zh-CN"/>
              </w:rPr>
              <w:t>1.投标人提供项目技术团队及其能力说明，提供人员清单、履历、专业技术能力等资料；</w:t>
            </w:r>
          </w:p>
          <w:p w14:paraId="2EFD478D">
            <w:pPr>
              <w:pStyle w:val="15"/>
              <w:spacing w:line="360" w:lineRule="auto"/>
              <w:jc w:val="both"/>
              <w:rPr>
                <w:rFonts w:hint="eastAsia" w:hAnsi="宋体"/>
                <w:sz w:val="21"/>
                <w:szCs w:val="21"/>
                <w:highlight w:val="none"/>
                <w:lang w:val="en-US" w:eastAsia="zh-CN"/>
              </w:rPr>
            </w:pPr>
            <w:r>
              <w:rPr>
                <w:rFonts w:hint="eastAsia" w:hAnsi="宋体"/>
                <w:sz w:val="21"/>
                <w:szCs w:val="21"/>
                <w:highlight w:val="none"/>
                <w:lang w:val="en-US" w:eastAsia="zh-CN"/>
              </w:rPr>
              <w:t>2.投标产品通过中国环境标志(十环)认证的优先；生产厂家通过质量管理体系(IS09001或GB/T19001)、环境管理体系(IS014001或GB/T24001)、职业健康安全管理体系(IS045001或GB/T45001)认证者优先；</w:t>
            </w:r>
          </w:p>
          <w:p w14:paraId="4532CFBE">
            <w:pPr>
              <w:pStyle w:val="15"/>
              <w:spacing w:line="360" w:lineRule="auto"/>
              <w:jc w:val="both"/>
              <w:rPr>
                <w:rFonts w:hint="eastAsia" w:ascii="宋体" w:hAnsi="宋体" w:eastAsia="宋体" w:cs="宋体"/>
                <w:b/>
                <w:bCs/>
                <w:color w:val="auto"/>
                <w:spacing w:val="4"/>
                <w:sz w:val="24"/>
                <w:szCs w:val="24"/>
                <w:highlight w:val="none"/>
                <w:lang w:eastAsia="zh-CN"/>
              </w:rPr>
            </w:pPr>
            <w:r>
              <w:rPr>
                <w:rFonts w:hint="eastAsia" w:hAnsi="宋体"/>
                <w:sz w:val="21"/>
                <w:szCs w:val="21"/>
                <w:highlight w:val="none"/>
                <w:lang w:val="en-US" w:eastAsia="zh-CN"/>
              </w:rPr>
              <w:t>3.投标人具有近三年以来类似项目业绩者优先。</w:t>
            </w:r>
          </w:p>
        </w:tc>
      </w:tr>
    </w:tbl>
    <w:p w14:paraId="04C08A11">
      <w:pPr>
        <w:pStyle w:val="5"/>
        <w:spacing w:before="120" w:line="360" w:lineRule="auto"/>
        <w:rPr>
          <w:rFonts w:hint="eastAsia" w:cs="宋体"/>
          <w:b/>
          <w:bCs/>
          <w:color w:val="auto"/>
          <w:spacing w:val="-3"/>
          <w:sz w:val="21"/>
          <w:szCs w:val="21"/>
          <w:highlight w:val="none"/>
          <w:lang w:val="en-US" w:eastAsia="zh-CN"/>
        </w:rPr>
      </w:pPr>
    </w:p>
    <w:p w14:paraId="60291D8B">
      <w:pPr>
        <w:pStyle w:val="5"/>
        <w:spacing w:before="44" w:line="360" w:lineRule="auto"/>
        <w:jc w:val="both"/>
        <w:rPr>
          <w:rFonts w:hint="eastAsia"/>
          <w:highlight w:val="none"/>
          <w:lang w:val="en-US" w:eastAsia="zh-CN"/>
        </w:rPr>
      </w:pPr>
    </w:p>
    <w:p w14:paraId="0975D0D1">
      <w:pPr>
        <w:pStyle w:val="5"/>
        <w:numPr>
          <w:ilvl w:val="0"/>
          <w:numId w:val="0"/>
        </w:numPr>
        <w:spacing w:line="240" w:lineRule="auto"/>
        <w:jc w:val="both"/>
        <w:rPr>
          <w:rFonts w:hint="default"/>
          <w:highlight w:val="none"/>
          <w:lang w:val="en-US" w:eastAsia="zh-CN"/>
        </w:rPr>
      </w:pPr>
    </w:p>
    <w:p w14:paraId="0C12C073">
      <w:pPr>
        <w:rPr>
          <w:highlight w:val="none"/>
        </w:rPr>
      </w:pPr>
    </w:p>
    <w:p w14:paraId="3C868D3D">
      <w:pPr>
        <w:rPr>
          <w:highlight w:val="none"/>
        </w:rPr>
      </w:pPr>
    </w:p>
    <w:sectPr>
      <w:headerReference r:id="rId3" w:type="default"/>
      <w:pgSz w:w="23820" w:h="16840"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EFF" w:usb1="C0007843" w:usb2="00000009" w:usb3="00000000" w:csb0="400001FF" w:csb1="FFFF0000"/>
  </w:font>
  <w:font w:name="宋体">
    <w:altName w:val="国标宋体"/>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国标宋体">
    <w:panose1 w:val="02000500000000000000"/>
    <w:charset w:val="86"/>
    <w:family w:val="auto"/>
    <w:pitch w:val="default"/>
    <w:sig w:usb0="00000001" w:usb1="28000000" w:usb2="00000000" w:usb3="00000000" w:csb0="00060007" w:csb1="00000000"/>
  </w:font>
  <w:font w:name="思源宋体">
    <w:panose1 w:val="02020400000000000000"/>
    <w:charset w:val="86"/>
    <w:family w:val="auto"/>
    <w:pitch w:val="default"/>
    <w:sig w:usb0="30000083" w:usb1="2BDF3C10" w:usb2="00000016" w:usb3="00000000" w:csb0="602E0107" w:csb1="00000000"/>
  </w:font>
  <w:font w:name="文泉驿微米黑">
    <w:panose1 w:val="020B0606030804020204"/>
    <w:charset w:val="86"/>
    <w:family w:val="auto"/>
    <w:pitch w:val="default"/>
    <w:sig w:usb0="E10002EF" w:usb1="6BDFFCFB" w:usb2="00800036" w:usb3="00000000" w:csb0="603E019F" w:csb1="DFD7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BD8446">
    <w:pPr>
      <w:spacing w:line="14" w:lineRule="auto"/>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B720E5"/>
    <w:multiLevelType w:val="singleLevel"/>
    <w:tmpl w:val="9DB720E5"/>
    <w:lvl w:ilvl="0" w:tentative="0">
      <w:start w:val="1"/>
      <w:numFmt w:val="chineseCounting"/>
      <w:suff w:val="nothing"/>
      <w:lvlText w:val="%1、"/>
      <w:lvlJc w:val="left"/>
      <w:rPr>
        <w:rFonts w:hint="eastAsia"/>
      </w:rPr>
    </w:lvl>
  </w:abstractNum>
  <w:abstractNum w:abstractNumId="1">
    <w:nsid w:val="BFDFF997"/>
    <w:multiLevelType w:val="singleLevel"/>
    <w:tmpl w:val="BFDFF997"/>
    <w:lvl w:ilvl="0" w:tentative="0">
      <w:start w:val="1"/>
      <w:numFmt w:val="decimal"/>
      <w:suff w:val="nothing"/>
      <w:lvlText w:val="（%1）"/>
      <w:lvlJc w:val="left"/>
    </w:lvl>
  </w:abstractNum>
  <w:abstractNum w:abstractNumId="2">
    <w:nsid w:val="191B44C7"/>
    <w:multiLevelType w:val="singleLevel"/>
    <w:tmpl w:val="191B44C7"/>
    <w:lvl w:ilvl="0" w:tentative="0">
      <w:start w:val="4"/>
      <w:numFmt w:val="decimal"/>
      <w:suff w:val="nothing"/>
      <w:lvlText w:val="%1、"/>
      <w:lvlJc w:val="left"/>
    </w:lvl>
  </w:abstractNum>
  <w:abstractNum w:abstractNumId="3">
    <w:nsid w:val="24810F7D"/>
    <w:multiLevelType w:val="singleLevel"/>
    <w:tmpl w:val="24810F7D"/>
    <w:lvl w:ilvl="0" w:tentative="0">
      <w:start w:val="3"/>
      <w:numFmt w:val="chineseCounting"/>
      <w:suff w:val="nothing"/>
      <w:lvlText w:val="%1、"/>
      <w:lvlJc w:val="left"/>
      <w:rPr>
        <w:rFonts w:hint="eastAsia"/>
      </w:rPr>
    </w:lvl>
  </w:abstractNum>
  <w:abstractNum w:abstractNumId="4">
    <w:nsid w:val="7FC686BA"/>
    <w:multiLevelType w:val="singleLevel"/>
    <w:tmpl w:val="7FC686BA"/>
    <w:lvl w:ilvl="0" w:tentative="0">
      <w:start w:val="1"/>
      <w:numFmt w:val="decimal"/>
      <w:suff w:val="nothing"/>
      <w:lvlText w:val="（%1）"/>
      <w:lvlJc w:val="left"/>
    </w:lvl>
  </w:abstractNum>
  <w:num w:numId="1">
    <w:abstractNumId w:val="0"/>
  </w:num>
  <w:num w:numId="2">
    <w:abstractNumId w:val="3"/>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8"/>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RhZjgxZmU5ZmYyZGYwMzQxNmIwODdjMjNmNDI0YzkifQ=="/>
  </w:docVars>
  <w:rsids>
    <w:rsidRoot w:val="F32BEA20"/>
    <w:rsid w:val="000B7219"/>
    <w:rsid w:val="00303362"/>
    <w:rsid w:val="00370CD3"/>
    <w:rsid w:val="003B70E8"/>
    <w:rsid w:val="004B24BC"/>
    <w:rsid w:val="004E2372"/>
    <w:rsid w:val="00541D04"/>
    <w:rsid w:val="006A5F7B"/>
    <w:rsid w:val="007368BA"/>
    <w:rsid w:val="00931AA9"/>
    <w:rsid w:val="00A22C06"/>
    <w:rsid w:val="00A50927"/>
    <w:rsid w:val="00A87052"/>
    <w:rsid w:val="00AB0786"/>
    <w:rsid w:val="00BF21A4"/>
    <w:rsid w:val="00C16242"/>
    <w:rsid w:val="00C17B63"/>
    <w:rsid w:val="00C451DB"/>
    <w:rsid w:val="00CE02A4"/>
    <w:rsid w:val="00E6065C"/>
    <w:rsid w:val="00EA1904"/>
    <w:rsid w:val="00EE0FE9"/>
    <w:rsid w:val="025C101A"/>
    <w:rsid w:val="028256F2"/>
    <w:rsid w:val="05C375FE"/>
    <w:rsid w:val="05EC4765"/>
    <w:rsid w:val="063F2283"/>
    <w:rsid w:val="08B60571"/>
    <w:rsid w:val="08C17248"/>
    <w:rsid w:val="08F77CA3"/>
    <w:rsid w:val="0AB22468"/>
    <w:rsid w:val="0AB47859"/>
    <w:rsid w:val="0ED56EC0"/>
    <w:rsid w:val="0EF47B08"/>
    <w:rsid w:val="0EFB7999"/>
    <w:rsid w:val="120C6CDB"/>
    <w:rsid w:val="126F6B43"/>
    <w:rsid w:val="12F574C8"/>
    <w:rsid w:val="13806E8A"/>
    <w:rsid w:val="15AA44DF"/>
    <w:rsid w:val="163559AE"/>
    <w:rsid w:val="17485BB5"/>
    <w:rsid w:val="18DA6CE0"/>
    <w:rsid w:val="19CF7EC7"/>
    <w:rsid w:val="1A5162E2"/>
    <w:rsid w:val="1A990E58"/>
    <w:rsid w:val="1B7FC9E4"/>
    <w:rsid w:val="1BE87B23"/>
    <w:rsid w:val="1C6D7682"/>
    <w:rsid w:val="1EFF8184"/>
    <w:rsid w:val="1FD47FE6"/>
    <w:rsid w:val="21274A8D"/>
    <w:rsid w:val="21C53555"/>
    <w:rsid w:val="23F944BF"/>
    <w:rsid w:val="2577548E"/>
    <w:rsid w:val="2679429B"/>
    <w:rsid w:val="295E0AA6"/>
    <w:rsid w:val="296F3171"/>
    <w:rsid w:val="299B1B74"/>
    <w:rsid w:val="2B6B39DB"/>
    <w:rsid w:val="2CF61D86"/>
    <w:rsid w:val="2EF53A59"/>
    <w:rsid w:val="2F864ADA"/>
    <w:rsid w:val="32537490"/>
    <w:rsid w:val="33382482"/>
    <w:rsid w:val="33784A33"/>
    <w:rsid w:val="338D7F1F"/>
    <w:rsid w:val="33EF55F7"/>
    <w:rsid w:val="3437693D"/>
    <w:rsid w:val="34755AF5"/>
    <w:rsid w:val="34E00D83"/>
    <w:rsid w:val="34E83555"/>
    <w:rsid w:val="35584DBD"/>
    <w:rsid w:val="35727C2D"/>
    <w:rsid w:val="36BB584C"/>
    <w:rsid w:val="36F96240"/>
    <w:rsid w:val="38573B49"/>
    <w:rsid w:val="39964B88"/>
    <w:rsid w:val="39DA0F2B"/>
    <w:rsid w:val="3A333643"/>
    <w:rsid w:val="3AD924FC"/>
    <w:rsid w:val="3B9F11A4"/>
    <w:rsid w:val="3BCB5986"/>
    <w:rsid w:val="3C101D43"/>
    <w:rsid w:val="3C333E8E"/>
    <w:rsid w:val="3C987E9E"/>
    <w:rsid w:val="3D5CBD80"/>
    <w:rsid w:val="3E4D6407"/>
    <w:rsid w:val="3EB927D5"/>
    <w:rsid w:val="3F5AB3C8"/>
    <w:rsid w:val="3FB9189A"/>
    <w:rsid w:val="3FC47810"/>
    <w:rsid w:val="3FDE82F7"/>
    <w:rsid w:val="3FEBE777"/>
    <w:rsid w:val="40D7606B"/>
    <w:rsid w:val="42A11769"/>
    <w:rsid w:val="436C43ED"/>
    <w:rsid w:val="44426E63"/>
    <w:rsid w:val="447E29AC"/>
    <w:rsid w:val="44857378"/>
    <w:rsid w:val="45283A8D"/>
    <w:rsid w:val="4545333A"/>
    <w:rsid w:val="45BC26D1"/>
    <w:rsid w:val="45FE3B1A"/>
    <w:rsid w:val="46173983"/>
    <w:rsid w:val="466922AB"/>
    <w:rsid w:val="47B9793D"/>
    <w:rsid w:val="47FFDCAD"/>
    <w:rsid w:val="487321E2"/>
    <w:rsid w:val="49E2234A"/>
    <w:rsid w:val="4B2205F7"/>
    <w:rsid w:val="4DF038E3"/>
    <w:rsid w:val="4E411CAB"/>
    <w:rsid w:val="4EF61F46"/>
    <w:rsid w:val="4F2F145C"/>
    <w:rsid w:val="50C635A7"/>
    <w:rsid w:val="50E772C9"/>
    <w:rsid w:val="51404C2B"/>
    <w:rsid w:val="51602941"/>
    <w:rsid w:val="52782F56"/>
    <w:rsid w:val="52D03D8D"/>
    <w:rsid w:val="52D12B3B"/>
    <w:rsid w:val="57917F8F"/>
    <w:rsid w:val="57BF3926"/>
    <w:rsid w:val="585A65D3"/>
    <w:rsid w:val="589A7317"/>
    <w:rsid w:val="59FF9E14"/>
    <w:rsid w:val="5A6D03D1"/>
    <w:rsid w:val="5BFF5FD2"/>
    <w:rsid w:val="5CC824EC"/>
    <w:rsid w:val="5CEBF368"/>
    <w:rsid w:val="5D5F468B"/>
    <w:rsid w:val="5D892A21"/>
    <w:rsid w:val="5DBF5DC0"/>
    <w:rsid w:val="5DEF1908"/>
    <w:rsid w:val="5E142764"/>
    <w:rsid w:val="5E4775F9"/>
    <w:rsid w:val="5E523DF1"/>
    <w:rsid w:val="5EA93E10"/>
    <w:rsid w:val="5F630471"/>
    <w:rsid w:val="5F7D427D"/>
    <w:rsid w:val="5FFE9E61"/>
    <w:rsid w:val="5FFF8E82"/>
    <w:rsid w:val="602467A7"/>
    <w:rsid w:val="62EF200D"/>
    <w:rsid w:val="63505C34"/>
    <w:rsid w:val="639A466F"/>
    <w:rsid w:val="658E3D60"/>
    <w:rsid w:val="6678B89A"/>
    <w:rsid w:val="66ED2D08"/>
    <w:rsid w:val="671D4AB8"/>
    <w:rsid w:val="67D32FE2"/>
    <w:rsid w:val="68F86B1B"/>
    <w:rsid w:val="6B1615F7"/>
    <w:rsid w:val="6B6179F5"/>
    <w:rsid w:val="6B7F009E"/>
    <w:rsid w:val="6C421A0F"/>
    <w:rsid w:val="6D88643F"/>
    <w:rsid w:val="6D8A12B0"/>
    <w:rsid w:val="6E3B6A4F"/>
    <w:rsid w:val="6E406A5E"/>
    <w:rsid w:val="6E4BC4BD"/>
    <w:rsid w:val="6F5C43B8"/>
    <w:rsid w:val="7104137A"/>
    <w:rsid w:val="714A783B"/>
    <w:rsid w:val="718E6DE9"/>
    <w:rsid w:val="730127FF"/>
    <w:rsid w:val="73370EBA"/>
    <w:rsid w:val="74E4574A"/>
    <w:rsid w:val="74E61A5F"/>
    <w:rsid w:val="75C1239F"/>
    <w:rsid w:val="75FBCD7E"/>
    <w:rsid w:val="76A6454D"/>
    <w:rsid w:val="777FCD40"/>
    <w:rsid w:val="77B74889"/>
    <w:rsid w:val="77FB2266"/>
    <w:rsid w:val="77FBC123"/>
    <w:rsid w:val="78704E06"/>
    <w:rsid w:val="793F6D72"/>
    <w:rsid w:val="7A1EF845"/>
    <w:rsid w:val="7AB53EE8"/>
    <w:rsid w:val="7BBD21A1"/>
    <w:rsid w:val="7C35AD77"/>
    <w:rsid w:val="7CCC3693"/>
    <w:rsid w:val="7DEB81F6"/>
    <w:rsid w:val="7E60383E"/>
    <w:rsid w:val="7E7C4598"/>
    <w:rsid w:val="7EB15ADE"/>
    <w:rsid w:val="7EDAB6D1"/>
    <w:rsid w:val="7EFF24E6"/>
    <w:rsid w:val="7F6D61B6"/>
    <w:rsid w:val="7FEF3DDD"/>
    <w:rsid w:val="7FEFEDEB"/>
    <w:rsid w:val="7FFB603E"/>
    <w:rsid w:val="B9BF3B81"/>
    <w:rsid w:val="BBFB8DC5"/>
    <w:rsid w:val="BBFE995A"/>
    <w:rsid w:val="BCD33600"/>
    <w:rsid w:val="BFEEBC32"/>
    <w:rsid w:val="BFF6FB84"/>
    <w:rsid w:val="C375BA1F"/>
    <w:rsid w:val="CECABC12"/>
    <w:rsid w:val="CEFE1977"/>
    <w:rsid w:val="D75D7127"/>
    <w:rsid w:val="DB5373FE"/>
    <w:rsid w:val="DCFF6989"/>
    <w:rsid w:val="DFCDF6B7"/>
    <w:rsid w:val="DFFDAC87"/>
    <w:rsid w:val="E57D746E"/>
    <w:rsid w:val="E5F57EB6"/>
    <w:rsid w:val="E5FB5E7F"/>
    <w:rsid w:val="E7EF1F2D"/>
    <w:rsid w:val="E9BF572B"/>
    <w:rsid w:val="EFF210A5"/>
    <w:rsid w:val="F32BEA20"/>
    <w:rsid w:val="F4DB9A57"/>
    <w:rsid w:val="F79F4D83"/>
    <w:rsid w:val="F7BF3339"/>
    <w:rsid w:val="F7FFACF7"/>
    <w:rsid w:val="F9E7476A"/>
    <w:rsid w:val="FB8F55DC"/>
    <w:rsid w:val="FBCF7ABF"/>
    <w:rsid w:val="FCF7F34B"/>
    <w:rsid w:val="FE3F271B"/>
    <w:rsid w:val="FEBFC356"/>
    <w:rsid w:val="FEFC206E"/>
    <w:rsid w:val="FF6BCB20"/>
    <w:rsid w:val="FFDFE0A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qFormat="1"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cs="Arial" w:eastAsiaTheme="minorEastAsia"/>
      <w:snapToGrid w:val="0"/>
      <w:color w:val="000000"/>
      <w:sz w:val="21"/>
      <w:szCs w:val="21"/>
      <w:lang w:val="en-US" w:eastAsia="en-US"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w:basedOn w:val="1"/>
    <w:semiHidden/>
    <w:qFormat/>
    <w:uiPriority w:val="0"/>
    <w:rPr>
      <w:rFonts w:ascii="宋体" w:hAnsi="宋体" w:eastAsia="宋体" w:cs="宋体"/>
      <w:sz w:val="24"/>
      <w:szCs w:val="24"/>
    </w:rPr>
  </w:style>
  <w:style w:type="paragraph" w:styleId="6">
    <w:name w:val="index 4"/>
    <w:basedOn w:val="1"/>
    <w:next w:val="1"/>
    <w:qFormat/>
    <w:uiPriority w:val="0"/>
    <w:pPr>
      <w:spacing w:line="360" w:lineRule="auto"/>
      <w:ind w:left="600" w:leftChars="600"/>
    </w:pPr>
    <w:rPr>
      <w:sz w:val="24"/>
      <w:szCs w:val="24"/>
    </w:rPr>
  </w:style>
  <w:style w:type="paragraph" w:styleId="7">
    <w:name w:val="Balloon Text"/>
    <w:basedOn w:val="1"/>
    <w:link w:val="18"/>
    <w:qFormat/>
    <w:uiPriority w:val="0"/>
    <w:rPr>
      <w:sz w:val="18"/>
      <w:szCs w:val="18"/>
    </w:rPr>
  </w:style>
  <w:style w:type="paragraph" w:styleId="8">
    <w:name w:val="footer"/>
    <w:basedOn w:val="1"/>
    <w:link w:val="17"/>
    <w:qFormat/>
    <w:uiPriority w:val="0"/>
    <w:pPr>
      <w:tabs>
        <w:tab w:val="center" w:pos="4153"/>
        <w:tab w:val="right" w:pos="8306"/>
      </w:tabs>
    </w:pPr>
    <w:rPr>
      <w:sz w:val="18"/>
      <w:szCs w:val="18"/>
    </w:rPr>
  </w:style>
  <w:style w:type="paragraph" w:styleId="9">
    <w:name w:val="header"/>
    <w:basedOn w:val="1"/>
    <w:link w:val="16"/>
    <w:qFormat/>
    <w:uiPriority w:val="0"/>
    <w:pPr>
      <w:pBdr>
        <w:bottom w:val="single" w:color="auto" w:sz="6" w:space="1"/>
      </w:pBdr>
      <w:tabs>
        <w:tab w:val="center" w:pos="4153"/>
        <w:tab w:val="right" w:pos="8306"/>
      </w:tabs>
      <w:jc w:val="center"/>
    </w:pPr>
    <w:rPr>
      <w:sz w:val="18"/>
      <w:szCs w:val="18"/>
    </w:rPr>
  </w:style>
  <w:style w:type="table" w:styleId="11">
    <w:name w:val="Table Grid"/>
    <w:basedOn w:val="10"/>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3">
    <w:name w:val="Table Text"/>
    <w:basedOn w:val="1"/>
    <w:semiHidden/>
    <w:qFormat/>
    <w:uiPriority w:val="0"/>
    <w:rPr>
      <w:rFonts w:ascii="宋体" w:hAnsi="宋体" w:eastAsia="宋体" w:cs="宋体"/>
      <w:sz w:val="28"/>
      <w:szCs w:val="28"/>
    </w:rPr>
  </w:style>
  <w:style w:type="table" w:customStyle="1" w:styleId="14">
    <w:name w:val="Table Normal"/>
    <w:semiHidden/>
    <w:unhideWhenUsed/>
    <w:qFormat/>
    <w:uiPriority w:val="0"/>
    <w:tblPr>
      <w:tblCellMar>
        <w:top w:w="0" w:type="dxa"/>
        <w:left w:w="0" w:type="dxa"/>
        <w:bottom w:w="0" w:type="dxa"/>
        <w:right w:w="0" w:type="dxa"/>
      </w:tblCellMar>
    </w:tblPr>
  </w:style>
  <w:style w:type="paragraph" w:customStyle="1" w:styleId="15">
    <w:name w:val="Default"/>
    <w:qFormat/>
    <w:uiPriority w:val="0"/>
    <w:pPr>
      <w:widowControl w:val="0"/>
      <w:autoSpaceDE w:val="0"/>
      <w:autoSpaceDN w:val="0"/>
      <w:adjustRightInd w:val="0"/>
    </w:pPr>
    <w:rPr>
      <w:rFonts w:ascii="宋体" w:eastAsia="宋体" w:cs="宋体" w:hAnsiTheme="minorHAnsi"/>
      <w:color w:val="000000"/>
      <w:sz w:val="24"/>
      <w:szCs w:val="24"/>
      <w:lang w:val="en-US" w:eastAsia="zh-CN" w:bidi="ar-SA"/>
    </w:rPr>
  </w:style>
  <w:style w:type="character" w:customStyle="1" w:styleId="16">
    <w:name w:val="页眉 Char"/>
    <w:basedOn w:val="12"/>
    <w:link w:val="9"/>
    <w:qFormat/>
    <w:uiPriority w:val="0"/>
    <w:rPr>
      <w:rFonts w:ascii="Arial" w:hAnsi="Arial" w:cs="Arial"/>
      <w:snapToGrid w:val="0"/>
      <w:color w:val="000000"/>
      <w:sz w:val="18"/>
      <w:szCs w:val="18"/>
      <w:lang w:eastAsia="en-US"/>
    </w:rPr>
  </w:style>
  <w:style w:type="character" w:customStyle="1" w:styleId="17">
    <w:name w:val="页脚 Char"/>
    <w:basedOn w:val="12"/>
    <w:link w:val="8"/>
    <w:qFormat/>
    <w:uiPriority w:val="0"/>
    <w:rPr>
      <w:rFonts w:ascii="Arial" w:hAnsi="Arial" w:cs="Arial"/>
      <w:snapToGrid w:val="0"/>
      <w:color w:val="000000"/>
      <w:sz w:val="18"/>
      <w:szCs w:val="18"/>
      <w:lang w:eastAsia="en-US"/>
    </w:rPr>
  </w:style>
  <w:style w:type="character" w:customStyle="1" w:styleId="18">
    <w:name w:val="批注框文本 Char"/>
    <w:basedOn w:val="12"/>
    <w:link w:val="7"/>
    <w:qFormat/>
    <w:uiPriority w:val="0"/>
    <w:rPr>
      <w:rFonts w:ascii="Arial" w:hAnsi="Arial" w:cs="Arial"/>
      <w:snapToGrid w:val="0"/>
      <w:color w:val="000000"/>
      <w:sz w:val="18"/>
      <w:szCs w:val="18"/>
      <w:lang w:eastAsia="en-US"/>
    </w:rPr>
  </w:style>
  <w:style w:type="paragraph" w:styleId="19">
    <w:name w:val="List Paragraph"/>
    <w:basedOn w:val="1"/>
    <w:qFormat/>
    <w:uiPriority w:val="0"/>
    <w:pPr>
      <w:spacing w:line="360" w:lineRule="auto"/>
    </w:pPr>
    <w:rPr>
      <w:rFonts w:ascii="宋体" w:hAnsi="宋体" w:eastAsia="宋体" w:cs="Times New Roman"/>
      <w:color w:val="000000" w:themeColor="text1"/>
      <w:sz w:val="24"/>
      <w:szCs w:val="24"/>
      <w14:textFill>
        <w14:solidFill>
          <w14:schemeClr w14:val="tx1"/>
        </w14:solidFill>
      </w14:textFill>
    </w:rPr>
  </w:style>
  <w:style w:type="character" w:customStyle="1" w:styleId="20">
    <w:name w:val="font21"/>
    <w:basedOn w:val="12"/>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15</Pages>
  <Words>7086</Words>
  <Characters>8863</Characters>
  <Lines>95</Lines>
  <Paragraphs>26</Paragraphs>
  <TotalTime>2</TotalTime>
  <ScaleCrop>false</ScaleCrop>
  <LinksUpToDate>false</LinksUpToDate>
  <CharactersWithSpaces>8999</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2024-03-19T11:12:00Z</dcterms:created>
  <dc:creator>Cindy</dc:creator>
  <cp:lastModifiedBy>王婉婷</cp:lastModifiedBy>
  <dcterms:modified xsi:type="dcterms:W3CDTF">2026-08-27T10:07:40Z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0A33C6B534A7E0707909886A215D4A91_43</vt:lpwstr>
  </property>
  <property fmtid="{D5CDD505-2E9C-101B-9397-08002B2CF9AE}" pid="4" name="KSOTemplateDocerSaveRecord">
    <vt:lpwstr>eyJoZGlkIjoiOTE2MWQ1ZDFiNzk5ZmUxYWUxMmFhZGQ3ZjYyZDk4ZWEiLCJ1c2VySWQiOiI1Nzc4OTMzOTMifQ==</vt:lpwstr>
  </property>
</Properties>
</file>