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46EC90">
      <w:pPr>
        <w:widowControl w:val="0"/>
        <w:spacing w:line="360" w:lineRule="auto"/>
        <w:ind w:firstLine="883"/>
        <w:jc w:val="center"/>
        <w:rPr>
          <w:rFonts w:ascii="SimSong Bold" w:hAnsi="SimSong Bold"/>
          <w:sz w:val="44"/>
          <w:szCs w:val="44"/>
        </w:rPr>
      </w:pPr>
    </w:p>
    <w:p w14:paraId="2D100A11">
      <w:pPr>
        <w:widowControl w:val="0"/>
        <w:spacing w:line="360" w:lineRule="auto"/>
        <w:ind w:firstLine="883"/>
        <w:jc w:val="center"/>
        <w:rPr>
          <w:rFonts w:ascii="SimSong Bold" w:hAnsi="SimSong Bold"/>
          <w:sz w:val="44"/>
          <w:szCs w:val="44"/>
        </w:rPr>
      </w:pPr>
    </w:p>
    <w:p w14:paraId="5D5B5899">
      <w:pPr>
        <w:widowControl w:val="0"/>
        <w:spacing w:line="360" w:lineRule="auto"/>
        <w:ind w:firstLine="883"/>
        <w:jc w:val="center"/>
        <w:rPr>
          <w:rFonts w:ascii="SimSong Bold" w:hAnsi="SimSong Bold"/>
          <w:sz w:val="44"/>
          <w:szCs w:val="44"/>
        </w:rPr>
      </w:pPr>
    </w:p>
    <w:p w14:paraId="39014A5C">
      <w:pPr>
        <w:widowControl w:val="0"/>
        <w:spacing w:line="360" w:lineRule="auto"/>
        <w:ind w:firstLine="883"/>
        <w:jc w:val="center"/>
        <w:rPr>
          <w:rFonts w:ascii="SimSong Bold" w:hAnsi="SimSong Bold"/>
          <w:sz w:val="44"/>
          <w:szCs w:val="44"/>
        </w:rPr>
      </w:pPr>
    </w:p>
    <w:p w14:paraId="7D18DC31">
      <w:pPr>
        <w:widowControl w:val="0"/>
        <w:spacing w:line="360" w:lineRule="auto"/>
        <w:ind w:firstLine="883"/>
        <w:jc w:val="center"/>
        <w:rPr>
          <w:rFonts w:ascii="SimSong Bold" w:hAnsi="SimSong Bold" w:eastAsia="SimSong Bold" w:cs="SimSong Bold"/>
          <w:sz w:val="44"/>
          <w:szCs w:val="44"/>
          <w:lang w:val="zh-TW" w:eastAsia="zh-TW"/>
        </w:rPr>
      </w:pPr>
      <w:r>
        <w:rPr>
          <w:rFonts w:hint="eastAsia" w:eastAsia="SimSong Bold"/>
          <w:sz w:val="44"/>
          <w:szCs w:val="44"/>
          <w:lang w:val="zh-TW" w:eastAsia="zh-TW"/>
        </w:rPr>
        <w:t>民族魂鲁迅</w:t>
      </w:r>
    </w:p>
    <w:p w14:paraId="0084AE95">
      <w:pPr>
        <w:widowControl w:val="0"/>
        <w:spacing w:line="240" w:lineRule="auto"/>
        <w:ind w:firstLine="883"/>
        <w:jc w:val="center"/>
        <w:rPr>
          <w:rFonts w:ascii="SimSong Bold" w:hAnsi="SimSong Bold" w:eastAsia="SimSong Bold" w:cs="SimSong Bold"/>
          <w:sz w:val="44"/>
          <w:szCs w:val="44"/>
        </w:rPr>
      </w:pPr>
    </w:p>
    <w:p w14:paraId="3FB000BA">
      <w:pPr>
        <w:widowControl w:val="0"/>
        <w:spacing w:line="240" w:lineRule="auto"/>
        <w:ind w:firstLine="883"/>
        <w:jc w:val="center"/>
        <w:rPr>
          <w:rFonts w:ascii="SimSong Bold" w:hAnsi="SimSong Bold" w:eastAsia="SimSong Bold" w:cs="SimSong Bold"/>
          <w:sz w:val="44"/>
          <w:szCs w:val="44"/>
          <w:lang w:val="zh-TW" w:eastAsia="zh-TW"/>
        </w:rPr>
      </w:pPr>
      <w:r>
        <w:rPr>
          <w:rFonts w:hint="eastAsia" w:eastAsia="SimSong Bold"/>
          <w:sz w:val="44"/>
          <w:szCs w:val="44"/>
          <w:lang w:val="zh-TW" w:eastAsia="zh-TW"/>
        </w:rPr>
        <w:t>陈列布展大纲</w:t>
      </w:r>
      <w:bookmarkStart w:id="0" w:name="_GoBack"/>
      <w:bookmarkEnd w:id="0"/>
    </w:p>
    <w:p w14:paraId="27092C8D">
      <w:pPr>
        <w:widowControl w:val="0"/>
        <w:spacing w:line="240" w:lineRule="auto"/>
        <w:ind w:firstLine="883"/>
        <w:jc w:val="center"/>
        <w:rPr>
          <w:rFonts w:ascii="SimSong Bold" w:hAnsi="SimSong Bold" w:eastAsia="SimSong Bold" w:cs="SimSong Bold"/>
          <w:sz w:val="44"/>
          <w:szCs w:val="44"/>
        </w:rPr>
      </w:pPr>
    </w:p>
    <w:p w14:paraId="763B0AFF">
      <w:pPr>
        <w:widowControl w:val="0"/>
        <w:spacing w:line="240" w:lineRule="auto"/>
        <w:ind w:firstLine="883"/>
        <w:jc w:val="center"/>
        <w:rPr>
          <w:rFonts w:ascii="SimSong Bold" w:hAnsi="SimSong Bold" w:eastAsia="SimSong Bold" w:cs="SimSong Bold"/>
          <w:sz w:val="44"/>
          <w:szCs w:val="44"/>
        </w:rPr>
      </w:pPr>
    </w:p>
    <w:p w14:paraId="74C474D3">
      <w:pPr>
        <w:widowControl w:val="0"/>
        <w:spacing w:line="240" w:lineRule="auto"/>
        <w:ind w:firstLine="883"/>
        <w:jc w:val="center"/>
        <w:rPr>
          <w:rFonts w:ascii="SimSong Bold" w:hAnsi="SimSong Bold" w:eastAsia="SimSong Bold" w:cs="SimSong Bold"/>
          <w:sz w:val="44"/>
          <w:szCs w:val="44"/>
          <w:lang w:val="zh-TW" w:eastAsia="zh-TW"/>
        </w:rPr>
      </w:pPr>
    </w:p>
    <w:p w14:paraId="2C5018C9">
      <w:pPr>
        <w:widowControl w:val="0"/>
        <w:spacing w:line="240" w:lineRule="auto"/>
        <w:ind w:firstLine="883"/>
        <w:jc w:val="center"/>
        <w:rPr>
          <w:rFonts w:ascii="SimSong Bold" w:hAnsi="SimSong Bold" w:eastAsia="SimSong Bold" w:cs="SimSong Bold"/>
          <w:sz w:val="44"/>
          <w:szCs w:val="44"/>
        </w:rPr>
      </w:pPr>
    </w:p>
    <w:p w14:paraId="19820749">
      <w:pPr>
        <w:widowControl w:val="0"/>
        <w:spacing w:line="240" w:lineRule="auto"/>
        <w:ind w:firstLine="883"/>
        <w:jc w:val="center"/>
        <w:rPr>
          <w:rFonts w:ascii="SimSong Bold" w:hAnsi="SimSong Bold" w:eastAsia="SimSong Bold" w:cs="SimSong Bold"/>
          <w:sz w:val="44"/>
          <w:szCs w:val="44"/>
        </w:rPr>
      </w:pPr>
    </w:p>
    <w:p w14:paraId="2E8F6205">
      <w:pPr>
        <w:widowControl w:val="0"/>
        <w:spacing w:line="240" w:lineRule="auto"/>
        <w:ind w:firstLine="883"/>
        <w:jc w:val="center"/>
        <w:rPr>
          <w:rFonts w:ascii="SimSong Bold" w:hAnsi="SimSong Bold" w:eastAsia="SimSong Bold" w:cs="SimSong Bold"/>
          <w:sz w:val="44"/>
          <w:szCs w:val="44"/>
        </w:rPr>
      </w:pPr>
    </w:p>
    <w:p w14:paraId="0E7066B7">
      <w:pPr>
        <w:widowControl w:val="0"/>
        <w:spacing w:line="240" w:lineRule="auto"/>
        <w:ind w:firstLine="883"/>
        <w:jc w:val="center"/>
        <w:rPr>
          <w:rFonts w:ascii="SimSong Bold" w:hAnsi="SimSong Bold" w:eastAsia="SimSong Bold" w:cs="SimSong Bold"/>
          <w:sz w:val="44"/>
          <w:szCs w:val="44"/>
        </w:rPr>
      </w:pPr>
    </w:p>
    <w:p w14:paraId="0D017DA4">
      <w:pPr>
        <w:widowControl w:val="0"/>
        <w:spacing w:line="240" w:lineRule="auto"/>
        <w:ind w:firstLine="883"/>
        <w:jc w:val="center"/>
        <w:rPr>
          <w:rFonts w:ascii="SimSong Bold" w:hAnsi="SimSong Bold" w:eastAsia="SimSong Bold" w:cs="SimSong Bold"/>
          <w:sz w:val="44"/>
          <w:szCs w:val="44"/>
        </w:rPr>
      </w:pPr>
    </w:p>
    <w:p w14:paraId="32CF566E">
      <w:pPr>
        <w:widowControl w:val="0"/>
        <w:spacing w:line="240" w:lineRule="auto"/>
        <w:ind w:firstLine="883"/>
        <w:jc w:val="center"/>
        <w:rPr>
          <w:rFonts w:ascii="SimSong Bold" w:hAnsi="SimSong Bold" w:eastAsia="SimSong Bold" w:cs="SimSong Bold"/>
          <w:sz w:val="44"/>
          <w:szCs w:val="44"/>
        </w:rPr>
      </w:pPr>
    </w:p>
    <w:p w14:paraId="0AE68AA6">
      <w:pPr>
        <w:widowControl w:val="0"/>
        <w:spacing w:line="240" w:lineRule="auto"/>
        <w:ind w:firstLine="883"/>
        <w:jc w:val="center"/>
        <w:rPr>
          <w:rFonts w:ascii="SimSong Bold" w:hAnsi="SimSong Bold" w:eastAsia="SimSong Bold" w:cs="SimSong Bold"/>
          <w:sz w:val="44"/>
          <w:szCs w:val="44"/>
        </w:rPr>
      </w:pPr>
    </w:p>
    <w:p w14:paraId="6FCC8C0F">
      <w:pPr>
        <w:widowControl w:val="0"/>
        <w:spacing w:line="240" w:lineRule="auto"/>
        <w:ind w:firstLine="883"/>
        <w:jc w:val="center"/>
        <w:rPr>
          <w:rFonts w:ascii="SimSong Bold" w:hAnsi="SimSong Bold" w:eastAsia="SimSong Bold" w:cs="SimSong Bold"/>
          <w:sz w:val="44"/>
          <w:szCs w:val="44"/>
        </w:rPr>
      </w:pPr>
    </w:p>
    <w:p w14:paraId="3068646B">
      <w:pPr>
        <w:widowControl w:val="0"/>
        <w:spacing w:line="240" w:lineRule="auto"/>
        <w:ind w:firstLine="883"/>
        <w:jc w:val="center"/>
        <w:rPr>
          <w:rFonts w:hint="eastAsia" w:ascii="SimSong Bold" w:hAnsi="SimSong Bold" w:eastAsia="宋体" w:cs="SimSong Bold"/>
          <w:sz w:val="44"/>
          <w:szCs w:val="44"/>
        </w:rPr>
      </w:pPr>
    </w:p>
    <w:p w14:paraId="1F207A23">
      <w:pPr>
        <w:widowControl w:val="0"/>
        <w:spacing w:line="240" w:lineRule="auto"/>
        <w:ind w:firstLine="883"/>
        <w:jc w:val="center"/>
        <w:rPr>
          <w:rFonts w:hint="eastAsia" w:ascii="SimSong Bold" w:hAnsi="SimSong Bold" w:eastAsia="宋体" w:cs="SimSong Bold"/>
          <w:sz w:val="44"/>
          <w:szCs w:val="44"/>
        </w:rPr>
      </w:pPr>
    </w:p>
    <w:p w14:paraId="0909A5C8">
      <w:pPr>
        <w:widowControl w:val="0"/>
        <w:spacing w:line="240" w:lineRule="auto"/>
        <w:ind w:firstLine="883"/>
        <w:jc w:val="center"/>
        <w:rPr>
          <w:rFonts w:ascii="SimSong Bold" w:hAnsi="SimSong Bold" w:eastAsia="SimSong Bold" w:cs="SimSong Bold"/>
          <w:sz w:val="44"/>
          <w:szCs w:val="44"/>
        </w:rPr>
      </w:pPr>
    </w:p>
    <w:p w14:paraId="3292DD86">
      <w:pPr>
        <w:keepNext/>
        <w:keepLines/>
        <w:widowControl w:val="0"/>
        <w:spacing w:before="340" w:after="330" w:line="578" w:lineRule="auto"/>
        <w:ind w:firstLine="0"/>
        <w:jc w:val="center"/>
        <w:outlineLvl w:val="0"/>
        <w:rPr>
          <w:rFonts w:ascii="SimSong Bold" w:hAnsi="SimSong Bold" w:eastAsia="SimSong Bold" w:cs="SimSong Bold"/>
          <w:kern w:val="44"/>
          <w:sz w:val="32"/>
          <w:szCs w:val="32"/>
          <w:lang w:val="zh-TW" w:eastAsia="zh-TW"/>
        </w:rPr>
      </w:pPr>
      <w:r>
        <w:rPr>
          <w:rFonts w:hint="eastAsia" w:eastAsia="SimSong Bold"/>
          <w:kern w:val="44"/>
          <w:sz w:val="32"/>
          <w:szCs w:val="32"/>
          <w:lang w:val="zh-TW" w:eastAsia="zh-TW"/>
        </w:rPr>
        <w:t>前 言</w:t>
      </w:r>
    </w:p>
    <w:p w14:paraId="1490717F">
      <w:pPr>
        <w:widowControl w:val="0"/>
        <w:spacing w:line="240" w:lineRule="auto"/>
        <w:ind w:firstLine="640"/>
        <w:jc w:val="center"/>
        <w:rPr>
          <w:rFonts w:ascii="宋体" w:hAnsi="宋体" w:eastAsia="宋体" w:cs="宋体"/>
          <w:sz w:val="32"/>
          <w:szCs w:val="32"/>
        </w:rPr>
      </w:pPr>
    </w:p>
    <w:p w14:paraId="79EC847F">
      <w:pPr>
        <w:widowControl w:val="0"/>
        <w:spacing w:line="240" w:lineRule="auto"/>
        <w:ind w:firstLine="56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  <w:lang w:val="zh-TW" w:eastAsia="zh-TW"/>
        </w:rPr>
        <w:t>鲁迅先生是伟大的文学家、思想家和革命家，是新文化运动的主将，是中国共产党领导的左翼文化运动的旗手，是代表中国先进文化的前进方向的杰出人物。他在年轻时就立下了</w:t>
      </w:r>
      <w:r>
        <w:rPr>
          <w:rFonts w:ascii="仿宋" w:hAnsi="仿宋" w:eastAsia="仿宋" w:cs="仿宋"/>
          <w:sz w:val="28"/>
          <w:szCs w:val="28"/>
        </w:rPr>
        <w:t>“</w:t>
      </w:r>
      <w:r>
        <w:rPr>
          <w:rFonts w:ascii="仿宋" w:hAnsi="仿宋" w:eastAsia="仿宋" w:cs="仿宋"/>
          <w:sz w:val="28"/>
          <w:szCs w:val="28"/>
          <w:lang w:val="zh-TW" w:eastAsia="zh-TW"/>
        </w:rPr>
        <w:t>我以我血荐轩辕</w:t>
      </w:r>
      <w:r>
        <w:rPr>
          <w:rFonts w:ascii="仿宋" w:hAnsi="仿宋" w:eastAsia="仿宋" w:cs="仿宋"/>
          <w:sz w:val="28"/>
          <w:szCs w:val="28"/>
        </w:rPr>
        <w:t>”</w:t>
      </w:r>
      <w:r>
        <w:rPr>
          <w:rFonts w:ascii="仿宋" w:hAnsi="仿宋" w:eastAsia="仿宋" w:cs="仿宋"/>
          <w:sz w:val="28"/>
          <w:szCs w:val="28"/>
          <w:lang w:val="zh-TW" w:eastAsia="zh-TW"/>
        </w:rPr>
        <w:t>的誓言，运用文艺作为武器，唤起民众精神的觉醒。他跋涉呐喊于凝血与荒野中，为中国文化的现代化发展开辟出一个新天地。他是中国的脊梁，是</w:t>
      </w:r>
      <w:r>
        <w:rPr>
          <w:rFonts w:ascii="仿宋" w:hAnsi="仿宋" w:eastAsia="仿宋" w:cs="仿宋"/>
          <w:sz w:val="28"/>
          <w:szCs w:val="28"/>
        </w:rPr>
        <w:t>“</w:t>
      </w:r>
      <w:r>
        <w:rPr>
          <w:rFonts w:ascii="仿宋" w:hAnsi="仿宋" w:eastAsia="仿宋" w:cs="仿宋"/>
          <w:sz w:val="28"/>
          <w:szCs w:val="28"/>
          <w:lang w:val="zh-TW" w:eastAsia="zh-TW"/>
        </w:rPr>
        <w:t>民族魂</w:t>
      </w:r>
      <w:r>
        <w:rPr>
          <w:rFonts w:ascii="仿宋" w:hAnsi="仿宋" w:eastAsia="仿宋" w:cs="仿宋"/>
          <w:sz w:val="28"/>
          <w:szCs w:val="28"/>
        </w:rPr>
        <w:t>”</w:t>
      </w:r>
      <w:r>
        <w:rPr>
          <w:rFonts w:ascii="仿宋" w:hAnsi="仿宋" w:eastAsia="仿宋" w:cs="仿宋"/>
          <w:sz w:val="28"/>
          <w:szCs w:val="28"/>
          <w:lang w:val="zh-TW" w:eastAsia="zh-TW"/>
        </w:rPr>
        <w:t>。</w:t>
      </w:r>
    </w:p>
    <w:p w14:paraId="072A5292">
      <w:pPr>
        <w:keepNext/>
        <w:keepLines/>
        <w:widowControl w:val="0"/>
        <w:spacing w:before="340" w:after="330" w:line="578" w:lineRule="auto"/>
        <w:ind w:firstLine="0"/>
        <w:jc w:val="center"/>
        <w:outlineLvl w:val="0"/>
        <w:rPr>
          <w:rFonts w:ascii="等线" w:hAnsi="等线" w:eastAsia="等线" w:cs="等线"/>
          <w:b/>
          <w:bCs/>
          <w:kern w:val="44"/>
          <w:sz w:val="28"/>
          <w:szCs w:val="28"/>
        </w:rPr>
      </w:pPr>
      <w:r>
        <w:rPr>
          <w:rFonts w:ascii="等线" w:hAnsi="等线" w:eastAsia="等线" w:cs="等线"/>
          <w:b/>
          <w:bCs/>
          <w:kern w:val="44"/>
          <w:sz w:val="28"/>
          <w:szCs w:val="28"/>
          <w:lang w:val="zh-TW" w:eastAsia="zh-TW"/>
        </w:rPr>
        <w:t>一、求索之路（</w:t>
      </w:r>
      <w:r>
        <w:rPr>
          <w:rFonts w:ascii="等线" w:hAnsi="等线" w:eastAsia="等线" w:cs="等线"/>
          <w:b/>
          <w:bCs/>
          <w:kern w:val="44"/>
          <w:sz w:val="28"/>
          <w:szCs w:val="28"/>
        </w:rPr>
        <w:t>1881-1909</w:t>
      </w:r>
      <w:r>
        <w:rPr>
          <w:rFonts w:ascii="等线" w:hAnsi="等线" w:eastAsia="等线" w:cs="等线"/>
          <w:b/>
          <w:bCs/>
          <w:kern w:val="44"/>
          <w:sz w:val="28"/>
          <w:szCs w:val="28"/>
          <w:lang w:val="zh-TW" w:eastAsia="zh-TW"/>
        </w:rPr>
        <w:t>）</w:t>
      </w:r>
    </w:p>
    <w:p w14:paraId="00192942">
      <w:pPr>
        <w:widowControl w:val="0"/>
        <w:spacing w:line="240" w:lineRule="auto"/>
        <w:ind w:firstLine="56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eastAsia="宋体"/>
          <w:sz w:val="28"/>
          <w:szCs w:val="28"/>
          <w:lang w:val="zh-TW" w:eastAsia="zh-TW"/>
        </w:rPr>
        <w:t>鲁迅生逢千年未有之大变局，其求学之路打上了鲜明的时代烙印。家道中落迫使鲁迅</w:t>
      </w:r>
      <w:r>
        <w:rPr>
          <w:rFonts w:ascii="宋体" w:hAnsi="宋体"/>
          <w:sz w:val="28"/>
          <w:szCs w:val="28"/>
        </w:rPr>
        <w:t>“</w:t>
      </w:r>
      <w:r>
        <w:rPr>
          <w:rFonts w:hint="eastAsia" w:eastAsia="宋体"/>
          <w:sz w:val="28"/>
          <w:szCs w:val="28"/>
          <w:lang w:val="zh-TW" w:eastAsia="zh-TW"/>
        </w:rPr>
        <w:t>走异路</w:t>
      </w:r>
      <w:r>
        <w:rPr>
          <w:rFonts w:ascii="宋体" w:hAnsi="宋体"/>
          <w:sz w:val="28"/>
          <w:szCs w:val="28"/>
        </w:rPr>
        <w:t>”</w:t>
      </w:r>
      <w:r>
        <w:rPr>
          <w:rFonts w:hint="eastAsia" w:eastAsia="宋体"/>
          <w:sz w:val="28"/>
          <w:szCs w:val="28"/>
          <w:lang w:val="zh-TW" w:eastAsia="zh-TW"/>
        </w:rPr>
        <w:t>。</w:t>
      </w:r>
      <w:r>
        <w:rPr>
          <w:rFonts w:ascii="宋体" w:hAnsi="宋体"/>
          <w:sz w:val="28"/>
          <w:szCs w:val="28"/>
        </w:rPr>
        <w:t>“</w:t>
      </w:r>
      <w:r>
        <w:rPr>
          <w:rFonts w:hint="eastAsia" w:eastAsia="宋体"/>
          <w:sz w:val="28"/>
          <w:szCs w:val="28"/>
          <w:lang w:val="zh-TW" w:eastAsia="zh-TW"/>
        </w:rPr>
        <w:t>异路</w:t>
      </w:r>
      <w:r>
        <w:rPr>
          <w:rFonts w:ascii="宋体" w:hAnsi="宋体"/>
          <w:sz w:val="28"/>
          <w:szCs w:val="28"/>
        </w:rPr>
        <w:t>”</w:t>
      </w:r>
      <w:r>
        <w:rPr>
          <w:rFonts w:hint="eastAsia" w:eastAsia="宋体"/>
          <w:sz w:val="28"/>
          <w:szCs w:val="28"/>
          <w:lang w:val="zh-TW" w:eastAsia="zh-TW"/>
        </w:rPr>
        <w:t>十载，鲁迅得以放眼世界，思考中国的现在与未来，构建了</w:t>
      </w:r>
      <w:r>
        <w:rPr>
          <w:rFonts w:ascii="宋体" w:hAnsi="宋体"/>
          <w:sz w:val="28"/>
          <w:szCs w:val="28"/>
        </w:rPr>
        <w:t>“</w:t>
      </w:r>
      <w:r>
        <w:rPr>
          <w:rFonts w:hint="eastAsia" w:eastAsia="宋体"/>
          <w:sz w:val="28"/>
          <w:szCs w:val="28"/>
          <w:lang w:val="zh-TW" w:eastAsia="zh-TW"/>
        </w:rPr>
        <w:t>立人</w:t>
      </w:r>
      <w:r>
        <w:rPr>
          <w:rFonts w:ascii="宋体" w:hAnsi="宋体"/>
          <w:sz w:val="28"/>
          <w:szCs w:val="28"/>
        </w:rPr>
        <w:t>”</w:t>
      </w:r>
      <w:r>
        <w:rPr>
          <w:rFonts w:hint="eastAsia" w:eastAsia="宋体"/>
          <w:sz w:val="28"/>
          <w:szCs w:val="28"/>
          <w:lang w:val="zh-TW" w:eastAsia="zh-TW"/>
        </w:rPr>
        <w:t>思想，并确立了他的人生道路</w:t>
      </w:r>
      <w:r>
        <w:rPr>
          <w:rFonts w:ascii="宋体" w:hAnsi="宋体"/>
          <w:sz w:val="28"/>
          <w:szCs w:val="28"/>
        </w:rPr>
        <w:t>“</w:t>
      </w:r>
      <w:r>
        <w:rPr>
          <w:rFonts w:hint="eastAsia" w:eastAsia="宋体"/>
          <w:sz w:val="28"/>
          <w:szCs w:val="28"/>
          <w:lang w:val="zh-TW" w:eastAsia="zh-TW"/>
        </w:rPr>
        <w:t>以文艺改变国人的精神</w:t>
      </w:r>
      <w:r>
        <w:rPr>
          <w:rFonts w:ascii="宋体" w:hAnsi="宋体"/>
          <w:sz w:val="28"/>
          <w:szCs w:val="28"/>
        </w:rPr>
        <w:t>”</w:t>
      </w:r>
      <w:r>
        <w:rPr>
          <w:rFonts w:hint="eastAsia" w:eastAsia="宋体"/>
          <w:sz w:val="28"/>
          <w:szCs w:val="28"/>
          <w:lang w:val="zh-TW" w:eastAsia="zh-TW"/>
        </w:rPr>
        <w:t>。</w:t>
      </w:r>
    </w:p>
    <w:p w14:paraId="19E4290A">
      <w:pPr>
        <w:widowControl w:val="0"/>
        <w:spacing w:line="240" w:lineRule="auto"/>
        <w:ind w:firstLine="420"/>
        <w:jc w:val="left"/>
        <w:rPr>
          <w:rFonts w:ascii="宋体" w:hAnsi="宋体" w:eastAsia="宋体" w:cs="宋体"/>
          <w:sz w:val="28"/>
          <w:szCs w:val="28"/>
        </w:rPr>
      </w:pPr>
    </w:p>
    <w:p w14:paraId="0810E4ED">
      <w:pPr>
        <w:widowControl w:val="0"/>
        <w:spacing w:line="240" w:lineRule="auto"/>
        <w:ind w:firstLine="560"/>
        <w:jc w:val="left"/>
        <w:rPr>
          <w:rFonts w:ascii="楷体" w:hAnsi="楷体" w:eastAsia="楷体" w:cs="楷体"/>
          <w:color w:val="FF1106"/>
          <w:sz w:val="28"/>
          <w:szCs w:val="28"/>
          <w:lang w:val="zh-CN"/>
        </w:rPr>
      </w:pPr>
      <w:r>
        <w:rPr>
          <w:rFonts w:hint="eastAsia" w:ascii="楷体" w:hAnsi="楷体" w:eastAsia="楷体" w:cs="楷体"/>
          <w:color w:val="FF1106"/>
          <w:sz w:val="28"/>
          <w:szCs w:val="28"/>
          <w:lang w:val="en-US" w:eastAsia="zh-CN"/>
        </w:rPr>
        <w:t>多媒体</w:t>
      </w:r>
      <w:r>
        <w:rPr>
          <w:rFonts w:hint="eastAsia" w:ascii="楷体" w:hAnsi="楷体" w:eastAsia="楷体" w:cs="楷体"/>
          <w:color w:val="FF1106"/>
          <w:sz w:val="28"/>
          <w:szCs w:val="28"/>
          <w:lang w:val="zh-CN"/>
        </w:rPr>
        <w:t>展项：《</w:t>
      </w:r>
      <w:r>
        <w:rPr>
          <w:rFonts w:ascii="楷体" w:hAnsi="楷体" w:eastAsia="楷体" w:cs="楷体"/>
          <w:color w:val="FF1106"/>
          <w:sz w:val="28"/>
          <w:szCs w:val="28"/>
          <w:lang w:val="zh-CN"/>
        </w:rPr>
        <w:t>求索之路</w:t>
      </w:r>
      <w:r>
        <w:rPr>
          <w:rFonts w:hint="eastAsia" w:ascii="楷体" w:hAnsi="楷体" w:eastAsia="楷体" w:cs="楷体"/>
          <w:color w:val="FF1106"/>
          <w:sz w:val="28"/>
          <w:szCs w:val="28"/>
          <w:lang w:val="zh-CN"/>
        </w:rPr>
        <w:t>》</w:t>
      </w:r>
      <w:r>
        <w:rPr>
          <w:rFonts w:ascii="楷体" w:hAnsi="楷体" w:eastAsia="楷体" w:cs="楷体"/>
          <w:color w:val="FF1106"/>
          <w:sz w:val="28"/>
          <w:szCs w:val="28"/>
          <w:lang w:val="zh-CN"/>
        </w:rPr>
        <w:t>互动展项。</w:t>
      </w:r>
    </w:p>
    <w:p w14:paraId="46E1271F">
      <w:pPr>
        <w:widowControl w:val="0"/>
        <w:spacing w:line="240" w:lineRule="auto"/>
        <w:ind w:firstLine="560"/>
        <w:jc w:val="left"/>
        <w:rPr>
          <w:rFonts w:ascii="楷体" w:hAnsi="楷体" w:eastAsia="楷体" w:cs="楷体"/>
          <w:color w:val="FF1106"/>
          <w:sz w:val="28"/>
          <w:szCs w:val="28"/>
          <w:lang w:val="zh-CN"/>
        </w:rPr>
      </w:pPr>
      <w:r>
        <w:rPr>
          <w:rFonts w:hint="eastAsia" w:ascii="楷体" w:hAnsi="楷体" w:eastAsia="楷体" w:cs="楷体"/>
          <w:color w:val="FF1106"/>
          <w:sz w:val="28"/>
          <w:szCs w:val="28"/>
          <w:lang w:val="zh-CN"/>
        </w:rPr>
        <w:t>说明：鲁迅一生在多个地方求学，不同的地方在鲁迅生命中留下了不同的印记，不同地点也因此具有某种特殊的精神文化价值。观众沿着鲁迅足迹，通过互动，寻找他生命中的坐标。</w:t>
      </w:r>
    </w:p>
    <w:p w14:paraId="647CD502">
      <w:pPr>
        <w:widowControl w:val="0"/>
        <w:spacing w:line="240" w:lineRule="auto"/>
        <w:ind w:firstLine="420"/>
        <w:jc w:val="left"/>
        <w:rPr>
          <w:rFonts w:ascii="宋体" w:hAnsi="宋体" w:eastAsia="宋体" w:cs="宋体"/>
          <w:sz w:val="28"/>
          <w:szCs w:val="28"/>
        </w:rPr>
      </w:pPr>
    </w:p>
    <w:p w14:paraId="01B9F1F5">
      <w:pPr>
        <w:keepNext/>
        <w:keepLines/>
        <w:widowControl w:val="0"/>
        <w:spacing w:before="260" w:after="260" w:line="416" w:lineRule="auto"/>
        <w:ind w:firstLine="0"/>
        <w:outlineLvl w:val="1"/>
        <w:rPr>
          <w:rFonts w:ascii="等线 Light" w:hAnsi="等线 Light" w:eastAsia="等线 Light" w:cs="等线 Light"/>
          <w:b/>
          <w:bCs/>
          <w:sz w:val="28"/>
          <w:szCs w:val="28"/>
          <w:lang w:val="zh-TW" w:eastAsia="zh-TW"/>
        </w:rPr>
      </w:pPr>
      <w:r>
        <w:rPr>
          <w:rFonts w:ascii="等线 Light" w:hAnsi="等线 Light" w:eastAsia="等线 Light" w:cs="等线 Light"/>
          <w:b/>
          <w:bCs/>
          <w:sz w:val="28"/>
          <w:szCs w:val="28"/>
          <w:lang w:val="zh-TW" w:eastAsia="zh-TW"/>
        </w:rPr>
        <w:t>（一）家道中落</w:t>
      </w:r>
    </w:p>
    <w:p w14:paraId="057727D5">
      <w:pPr>
        <w:widowControl w:val="0"/>
        <w:spacing w:line="240" w:lineRule="auto"/>
        <w:ind w:firstLine="560"/>
        <w:jc w:val="left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z w:val="28"/>
          <w:szCs w:val="28"/>
          <w:lang w:val="zh-TW" w:eastAsia="zh-TW"/>
        </w:rPr>
        <w:t>鲁迅，本名周树人，</w:t>
      </w:r>
      <w:r>
        <w:rPr>
          <w:rFonts w:ascii="楷体" w:hAnsi="楷体" w:eastAsia="楷体" w:cs="楷体"/>
          <w:sz w:val="28"/>
          <w:szCs w:val="28"/>
        </w:rPr>
        <w:t>1881</w:t>
      </w:r>
      <w:r>
        <w:rPr>
          <w:rFonts w:ascii="楷体" w:hAnsi="楷体" w:eastAsia="楷体" w:cs="楷体"/>
          <w:sz w:val="28"/>
          <w:szCs w:val="28"/>
          <w:lang w:val="zh-TW" w:eastAsia="zh-TW"/>
        </w:rPr>
        <w:t>年</w:t>
      </w:r>
      <w:r>
        <w:rPr>
          <w:rFonts w:ascii="楷体" w:hAnsi="楷体" w:eastAsia="楷体" w:cs="楷体"/>
          <w:sz w:val="28"/>
          <w:szCs w:val="28"/>
        </w:rPr>
        <w:t>9</w:t>
      </w:r>
      <w:r>
        <w:rPr>
          <w:rFonts w:ascii="楷体" w:hAnsi="楷体" w:eastAsia="楷体" w:cs="楷体"/>
          <w:sz w:val="28"/>
          <w:szCs w:val="28"/>
          <w:lang w:val="zh-TW" w:eastAsia="zh-TW"/>
        </w:rPr>
        <w:t>月</w:t>
      </w:r>
      <w:r>
        <w:rPr>
          <w:rFonts w:ascii="楷体" w:hAnsi="楷体" w:eastAsia="楷体" w:cs="楷体"/>
          <w:sz w:val="28"/>
          <w:szCs w:val="28"/>
        </w:rPr>
        <w:t>25</w:t>
      </w:r>
      <w:r>
        <w:rPr>
          <w:rFonts w:ascii="楷体" w:hAnsi="楷体" w:eastAsia="楷体" w:cs="楷体"/>
          <w:sz w:val="28"/>
          <w:szCs w:val="28"/>
          <w:lang w:val="zh-TW" w:eastAsia="zh-TW"/>
        </w:rPr>
        <w:t>日出生于浙江省绍兴府会稽县（今绍兴市）一个封建士大夫家庭。</w:t>
      </w:r>
      <w:r>
        <w:rPr>
          <w:rFonts w:ascii="楷体" w:hAnsi="楷体" w:eastAsia="楷体" w:cs="楷体"/>
          <w:sz w:val="28"/>
          <w:szCs w:val="28"/>
        </w:rPr>
        <w:t>13</w:t>
      </w:r>
      <w:r>
        <w:rPr>
          <w:rFonts w:ascii="楷体" w:hAnsi="楷体" w:eastAsia="楷体" w:cs="楷体"/>
          <w:sz w:val="28"/>
          <w:szCs w:val="28"/>
          <w:lang w:val="zh-TW" w:eastAsia="zh-TW"/>
        </w:rPr>
        <w:t>岁时，周家陷入科场舞弊案，家道骤然中落，鲁迅避难外婆家时被称为</w:t>
      </w:r>
      <w:r>
        <w:rPr>
          <w:rFonts w:ascii="楷体" w:hAnsi="楷体" w:eastAsia="楷体" w:cs="楷体"/>
          <w:sz w:val="28"/>
          <w:szCs w:val="28"/>
        </w:rPr>
        <w:t>“</w:t>
      </w:r>
      <w:r>
        <w:rPr>
          <w:rFonts w:ascii="楷体" w:hAnsi="楷体" w:eastAsia="楷体" w:cs="楷体"/>
          <w:sz w:val="28"/>
          <w:szCs w:val="28"/>
          <w:lang w:val="zh-TW" w:eastAsia="zh-TW"/>
        </w:rPr>
        <w:t>乞食者</w:t>
      </w:r>
      <w:r>
        <w:rPr>
          <w:rFonts w:ascii="楷体" w:hAnsi="楷体" w:eastAsia="楷体" w:cs="楷体"/>
          <w:sz w:val="28"/>
          <w:szCs w:val="28"/>
        </w:rPr>
        <w:t>”</w:t>
      </w:r>
      <w:r>
        <w:rPr>
          <w:rFonts w:ascii="楷体" w:hAnsi="楷体" w:eastAsia="楷体" w:cs="楷体"/>
          <w:sz w:val="28"/>
          <w:szCs w:val="28"/>
          <w:lang w:val="zh-TW" w:eastAsia="zh-TW"/>
        </w:rPr>
        <w:t>，去当铺</w:t>
      </w:r>
      <w:r>
        <w:rPr>
          <w:rFonts w:ascii="楷体" w:hAnsi="楷体" w:eastAsia="楷体" w:cs="楷体"/>
          <w:sz w:val="28"/>
          <w:szCs w:val="28"/>
        </w:rPr>
        <w:t>“</w:t>
      </w:r>
      <w:r>
        <w:rPr>
          <w:rFonts w:ascii="楷体" w:hAnsi="楷体" w:eastAsia="楷体" w:cs="楷体"/>
          <w:sz w:val="28"/>
          <w:szCs w:val="28"/>
          <w:lang w:val="zh-TW" w:eastAsia="zh-TW"/>
        </w:rPr>
        <w:t>在侮蔑里接了钱</w:t>
      </w:r>
      <w:r>
        <w:rPr>
          <w:rFonts w:ascii="楷体" w:hAnsi="楷体" w:eastAsia="楷体" w:cs="楷体"/>
          <w:sz w:val="28"/>
          <w:szCs w:val="28"/>
        </w:rPr>
        <w:t>”</w:t>
      </w:r>
      <w:r>
        <w:rPr>
          <w:rFonts w:ascii="楷体" w:hAnsi="楷体" w:eastAsia="楷体" w:cs="楷体"/>
          <w:sz w:val="28"/>
          <w:szCs w:val="28"/>
          <w:lang w:val="zh-TW" w:eastAsia="zh-TW"/>
        </w:rPr>
        <w:t>为父亲治病，世态炎凉促使作为长子的鲁迅迅速成长。</w:t>
      </w:r>
    </w:p>
    <w:p w14:paraId="596E6EEE">
      <w:pPr>
        <w:keepNext/>
        <w:keepLines/>
        <w:widowControl w:val="0"/>
        <w:spacing w:before="260" w:after="260" w:line="416" w:lineRule="auto"/>
        <w:ind w:firstLine="0"/>
        <w:outlineLvl w:val="1"/>
        <w:rPr>
          <w:rFonts w:ascii="等线 Light" w:hAnsi="等线 Light" w:eastAsia="等线 Light" w:cs="等线 Light"/>
          <w:b/>
          <w:bCs/>
          <w:sz w:val="28"/>
          <w:szCs w:val="28"/>
          <w:lang w:val="zh-TW" w:eastAsia="zh-TW"/>
        </w:rPr>
      </w:pPr>
      <w:r>
        <w:rPr>
          <w:rFonts w:ascii="等线 Light" w:hAnsi="等线 Light" w:eastAsia="等线 Light" w:cs="等线 Light"/>
          <w:b/>
          <w:bCs/>
          <w:sz w:val="28"/>
          <w:szCs w:val="28"/>
          <w:lang w:val="zh-TW" w:eastAsia="zh-TW"/>
        </w:rPr>
        <w:t>（二）求学南京</w:t>
      </w:r>
    </w:p>
    <w:p w14:paraId="56A9D15A">
      <w:pPr>
        <w:widowControl w:val="0"/>
        <w:spacing w:line="240" w:lineRule="auto"/>
        <w:ind w:firstLine="560"/>
        <w:jc w:val="left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z w:val="28"/>
          <w:szCs w:val="28"/>
        </w:rPr>
        <w:t>1898</w:t>
      </w:r>
      <w:r>
        <w:rPr>
          <w:rFonts w:ascii="楷体" w:hAnsi="楷体" w:eastAsia="楷体" w:cs="楷体"/>
          <w:sz w:val="28"/>
          <w:szCs w:val="28"/>
          <w:lang w:val="zh-TW" w:eastAsia="zh-TW"/>
        </w:rPr>
        <w:t>年，限于家庭经济因素，亦跳出越中子弟</w:t>
      </w:r>
      <w:r>
        <w:rPr>
          <w:rFonts w:ascii="楷体" w:hAnsi="楷体" w:eastAsia="楷体" w:cs="楷体"/>
          <w:sz w:val="28"/>
          <w:szCs w:val="28"/>
        </w:rPr>
        <w:t>“</w:t>
      </w:r>
      <w:r>
        <w:rPr>
          <w:rFonts w:ascii="楷体" w:hAnsi="楷体" w:eastAsia="楷体" w:cs="楷体"/>
          <w:sz w:val="28"/>
          <w:szCs w:val="28"/>
          <w:lang w:val="zh-TW" w:eastAsia="zh-TW"/>
        </w:rPr>
        <w:t>幕友或商人</w:t>
      </w:r>
      <w:r>
        <w:rPr>
          <w:rFonts w:ascii="楷体" w:hAnsi="楷体" w:eastAsia="楷体" w:cs="楷体"/>
          <w:sz w:val="28"/>
          <w:szCs w:val="28"/>
        </w:rPr>
        <w:t>”</w:t>
      </w:r>
      <w:r>
        <w:rPr>
          <w:rFonts w:ascii="楷体" w:hAnsi="楷体" w:eastAsia="楷体" w:cs="楷体"/>
          <w:sz w:val="28"/>
          <w:szCs w:val="28"/>
          <w:lang w:val="zh-TW" w:eastAsia="zh-TW"/>
        </w:rPr>
        <w:t>的老路，鲁迅往南京求学，先后进入江南水师学堂和江南矿路学堂。求学期间，鲁迅接触严复译述《天演论》等，对西方近代科学产生极大兴趣。阅读林纾译作，启发了鲁迅此后以翻译外国小说作为文学道路的开端。</w:t>
      </w:r>
    </w:p>
    <w:p w14:paraId="644F04F4">
      <w:pPr>
        <w:keepNext/>
        <w:keepLines/>
        <w:widowControl w:val="0"/>
        <w:spacing w:before="260" w:after="260" w:line="416" w:lineRule="auto"/>
        <w:ind w:firstLine="0"/>
        <w:outlineLvl w:val="1"/>
        <w:rPr>
          <w:rFonts w:ascii="等线 Light" w:hAnsi="等线 Light" w:eastAsia="等线 Light" w:cs="等线 Light"/>
          <w:b/>
          <w:bCs/>
          <w:sz w:val="28"/>
          <w:szCs w:val="28"/>
          <w:lang w:val="zh-TW" w:eastAsia="zh-TW"/>
        </w:rPr>
      </w:pPr>
      <w:r>
        <w:rPr>
          <w:rFonts w:ascii="等线 Light" w:hAnsi="等线 Light" w:eastAsia="等线 Light" w:cs="等线 Light"/>
          <w:b/>
          <w:bCs/>
          <w:sz w:val="28"/>
          <w:szCs w:val="28"/>
          <w:lang w:val="zh-TW" w:eastAsia="zh-TW"/>
        </w:rPr>
        <w:t>（三）留学日本</w:t>
      </w:r>
    </w:p>
    <w:p w14:paraId="37D10BC4">
      <w:pPr>
        <w:widowControl w:val="0"/>
        <w:spacing w:line="240" w:lineRule="auto"/>
        <w:ind w:firstLine="560"/>
        <w:jc w:val="left"/>
        <w:rPr>
          <w:rFonts w:ascii="楷体" w:hAnsi="楷体" w:eastAsia="楷体" w:cs="楷体"/>
          <w:sz w:val="28"/>
          <w:szCs w:val="28"/>
          <w:lang w:val="zh-TW" w:eastAsia="zh-TW"/>
        </w:rPr>
      </w:pPr>
      <w:r>
        <w:rPr>
          <w:rFonts w:ascii="楷体" w:hAnsi="楷体" w:eastAsia="楷体" w:cs="楷体"/>
          <w:sz w:val="28"/>
          <w:szCs w:val="28"/>
        </w:rPr>
        <w:t>1902</w:t>
      </w:r>
      <w:r>
        <w:rPr>
          <w:rFonts w:ascii="楷体" w:hAnsi="楷体" w:eastAsia="楷体" w:cs="楷体"/>
          <w:sz w:val="28"/>
          <w:szCs w:val="28"/>
          <w:lang w:val="zh-TW" w:eastAsia="zh-TW"/>
        </w:rPr>
        <w:t>年，鲁迅以官费生被派往日本留学。在日本，鲁迅剪辫断发，投身民族革命，参加革命组织光复会。因为</w:t>
      </w:r>
      <w:r>
        <w:rPr>
          <w:rFonts w:ascii="楷体" w:hAnsi="楷体" w:eastAsia="楷体" w:cs="楷体"/>
          <w:sz w:val="28"/>
          <w:szCs w:val="28"/>
        </w:rPr>
        <w:t>“</w:t>
      </w:r>
      <w:r>
        <w:rPr>
          <w:rFonts w:ascii="楷体" w:hAnsi="楷体" w:eastAsia="楷体" w:cs="楷体"/>
          <w:sz w:val="28"/>
          <w:szCs w:val="28"/>
          <w:lang w:val="zh-TW" w:eastAsia="zh-TW"/>
        </w:rPr>
        <w:t>新的医学对于日本的维新有很大的助力</w:t>
      </w:r>
      <w:r>
        <w:rPr>
          <w:rFonts w:ascii="楷体" w:hAnsi="楷体" w:eastAsia="楷体" w:cs="楷体"/>
          <w:sz w:val="28"/>
          <w:szCs w:val="28"/>
        </w:rPr>
        <w:t>”</w:t>
      </w:r>
      <w:r>
        <w:rPr>
          <w:rFonts w:ascii="楷体" w:hAnsi="楷体" w:eastAsia="楷体" w:cs="楷体"/>
          <w:sz w:val="28"/>
          <w:szCs w:val="28"/>
          <w:lang w:val="zh-TW" w:eastAsia="zh-TW"/>
        </w:rPr>
        <w:t>，鲁迅去仙台医专学医，后因</w:t>
      </w:r>
      <w:r>
        <w:rPr>
          <w:rFonts w:ascii="楷体" w:hAnsi="楷体" w:eastAsia="楷体" w:cs="楷体"/>
          <w:sz w:val="28"/>
          <w:szCs w:val="28"/>
        </w:rPr>
        <w:t>“</w:t>
      </w:r>
      <w:r>
        <w:rPr>
          <w:rFonts w:ascii="楷体" w:hAnsi="楷体" w:eastAsia="楷体" w:cs="楷体"/>
          <w:sz w:val="28"/>
          <w:szCs w:val="28"/>
          <w:lang w:val="zh-TW" w:eastAsia="zh-TW"/>
        </w:rPr>
        <w:t>幻灯片事件</w:t>
      </w:r>
      <w:r>
        <w:rPr>
          <w:rFonts w:ascii="楷体" w:hAnsi="楷体" w:eastAsia="楷体" w:cs="楷体"/>
          <w:sz w:val="28"/>
          <w:szCs w:val="28"/>
        </w:rPr>
        <w:t>”</w:t>
      </w:r>
      <w:r>
        <w:rPr>
          <w:rFonts w:ascii="楷体" w:hAnsi="楷体" w:eastAsia="楷体" w:cs="楷体"/>
          <w:sz w:val="28"/>
          <w:szCs w:val="28"/>
          <w:lang w:val="zh-TW" w:eastAsia="zh-TW"/>
        </w:rPr>
        <w:t>而毅然弃医从文。</w:t>
      </w:r>
    </w:p>
    <w:p w14:paraId="4747353F">
      <w:pPr>
        <w:keepNext/>
        <w:keepLines/>
        <w:widowControl w:val="0"/>
        <w:spacing w:before="340" w:after="330" w:line="578" w:lineRule="auto"/>
        <w:ind w:firstLine="0"/>
        <w:jc w:val="center"/>
        <w:outlineLvl w:val="0"/>
        <w:rPr>
          <w:rFonts w:ascii="等线" w:hAnsi="等线" w:eastAsia="等线" w:cs="等线"/>
          <w:b/>
          <w:bCs/>
          <w:kern w:val="44"/>
          <w:sz w:val="28"/>
          <w:szCs w:val="28"/>
        </w:rPr>
      </w:pPr>
      <w:r>
        <w:rPr>
          <w:rFonts w:ascii="等线" w:hAnsi="等线" w:eastAsia="等线" w:cs="等线"/>
          <w:b/>
          <w:bCs/>
          <w:kern w:val="44"/>
          <w:sz w:val="28"/>
          <w:szCs w:val="28"/>
          <w:lang w:val="zh-TW" w:eastAsia="zh-TW"/>
        </w:rPr>
        <w:t>二、十年砥砺（</w:t>
      </w:r>
      <w:r>
        <w:rPr>
          <w:rFonts w:ascii="等线" w:hAnsi="等线" w:eastAsia="等线" w:cs="等线"/>
          <w:b/>
          <w:bCs/>
          <w:kern w:val="44"/>
          <w:sz w:val="28"/>
          <w:szCs w:val="28"/>
        </w:rPr>
        <w:t>1909—1918</w:t>
      </w:r>
      <w:r>
        <w:rPr>
          <w:rFonts w:ascii="等线" w:hAnsi="等线" w:eastAsia="等线" w:cs="等线"/>
          <w:b/>
          <w:bCs/>
          <w:kern w:val="44"/>
          <w:sz w:val="28"/>
          <w:szCs w:val="28"/>
          <w:lang w:val="zh-TW" w:eastAsia="zh-TW"/>
        </w:rPr>
        <w:t>）</w:t>
      </w:r>
    </w:p>
    <w:p w14:paraId="11326740">
      <w:pPr>
        <w:widowControl w:val="0"/>
        <w:spacing w:line="240" w:lineRule="auto"/>
        <w:ind w:firstLine="560"/>
        <w:jc w:val="left"/>
        <w:rPr>
          <w:rFonts w:ascii="等线" w:hAnsi="等线" w:eastAsia="等线" w:cs="等线"/>
          <w:sz w:val="28"/>
          <w:szCs w:val="28"/>
        </w:rPr>
      </w:pPr>
      <w:r>
        <w:rPr>
          <w:rFonts w:ascii="等线" w:hAnsi="等线" w:eastAsia="等线" w:cs="等线"/>
          <w:sz w:val="28"/>
          <w:szCs w:val="28"/>
          <w:lang w:val="zh-TW" w:eastAsia="zh-TW"/>
        </w:rPr>
        <w:t>鲁迅回国后，先后在杭州、绍兴等地任教。辛亥革命爆发后，鲁迅结社办报，积极参与革命。</w:t>
      </w:r>
      <w:r>
        <w:rPr>
          <w:rFonts w:ascii="等线" w:hAnsi="等线" w:eastAsia="等线" w:cs="等线"/>
          <w:sz w:val="28"/>
          <w:szCs w:val="28"/>
        </w:rPr>
        <w:t>1912</w:t>
      </w:r>
      <w:r>
        <w:rPr>
          <w:rFonts w:ascii="等线" w:hAnsi="等线" w:eastAsia="等线" w:cs="等线"/>
          <w:sz w:val="28"/>
          <w:szCs w:val="28"/>
          <w:lang w:val="zh-TW" w:eastAsia="zh-TW"/>
        </w:rPr>
        <w:t>年初鲁迅受邀在新成立的中华民国教育部任职，积极参与中国现代公共文化教育设施的初创工作，在业余时间从事古籍辑佚、碑帖抄录、佛典研究等整理工作，为其后投身新文化运动打下深厚基础。</w:t>
      </w:r>
    </w:p>
    <w:p w14:paraId="0B4AF6A0">
      <w:pPr>
        <w:widowControl w:val="0"/>
        <w:spacing w:line="240" w:lineRule="auto"/>
        <w:ind w:firstLine="0"/>
        <w:jc w:val="left"/>
        <w:rPr>
          <w:rFonts w:ascii="宋体" w:hAnsi="宋体" w:eastAsia="宋体" w:cs="宋体"/>
          <w:sz w:val="28"/>
          <w:szCs w:val="28"/>
        </w:rPr>
      </w:pPr>
    </w:p>
    <w:p w14:paraId="1C0FEF7A">
      <w:pPr>
        <w:keepNext/>
        <w:keepLines/>
        <w:widowControl w:val="0"/>
        <w:spacing w:before="260" w:after="260" w:line="416" w:lineRule="auto"/>
        <w:ind w:firstLine="0"/>
        <w:outlineLvl w:val="1"/>
        <w:rPr>
          <w:rFonts w:ascii="等线 Light" w:hAnsi="等线 Light" w:eastAsia="等线 Light" w:cs="等线 Light"/>
          <w:b/>
          <w:bCs/>
          <w:sz w:val="28"/>
          <w:szCs w:val="28"/>
          <w:lang w:val="zh-TW" w:eastAsia="zh-TW"/>
        </w:rPr>
      </w:pPr>
      <w:r>
        <w:rPr>
          <w:rFonts w:ascii="等线 Light" w:hAnsi="等线 Light" w:eastAsia="等线 Light" w:cs="等线 Light"/>
          <w:b/>
          <w:bCs/>
          <w:sz w:val="28"/>
          <w:szCs w:val="28"/>
          <w:lang w:val="zh-TW" w:eastAsia="zh-TW"/>
        </w:rPr>
        <w:t>（一）投身教育</w:t>
      </w:r>
    </w:p>
    <w:p w14:paraId="596BA9F7">
      <w:pPr>
        <w:widowControl w:val="0"/>
        <w:spacing w:line="240" w:lineRule="auto"/>
        <w:ind w:firstLine="560"/>
        <w:jc w:val="left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z w:val="28"/>
          <w:szCs w:val="28"/>
        </w:rPr>
        <w:t>1909</w:t>
      </w:r>
      <w:r>
        <w:rPr>
          <w:rFonts w:ascii="楷体" w:hAnsi="楷体" w:eastAsia="楷体" w:cs="楷体"/>
          <w:sz w:val="28"/>
          <w:szCs w:val="28"/>
          <w:lang w:val="zh-TW" w:eastAsia="zh-TW"/>
        </w:rPr>
        <w:t>年，为家人经济计，鲁迅中断留学生活回国。他先后在浙江两级师范学堂和绍兴府中学堂工作，以自己的所学专业教授自然科学，通过传播近代科学知识，启发学生破除旧观念。</w:t>
      </w:r>
    </w:p>
    <w:p w14:paraId="5A01B481">
      <w:pPr>
        <w:keepNext/>
        <w:keepLines/>
        <w:widowControl w:val="0"/>
        <w:spacing w:before="260" w:after="260" w:line="416" w:lineRule="auto"/>
        <w:ind w:firstLine="0"/>
        <w:outlineLvl w:val="1"/>
        <w:rPr>
          <w:rFonts w:ascii="等线 Light" w:hAnsi="等线 Light" w:eastAsia="等线 Light" w:cs="等线 Light"/>
          <w:b/>
          <w:bCs/>
          <w:sz w:val="28"/>
          <w:szCs w:val="28"/>
          <w:lang w:val="zh-TW" w:eastAsia="zh-TW"/>
        </w:rPr>
      </w:pPr>
      <w:r>
        <w:rPr>
          <w:rFonts w:ascii="等线 Light" w:hAnsi="等线 Light" w:eastAsia="等线 Light" w:cs="等线 Light"/>
          <w:b/>
          <w:bCs/>
          <w:sz w:val="28"/>
          <w:szCs w:val="28"/>
          <w:lang w:val="zh-TW" w:eastAsia="zh-TW"/>
        </w:rPr>
        <w:t>（二）亲历辛亥</w:t>
      </w:r>
    </w:p>
    <w:p w14:paraId="006BA1AD">
      <w:pPr>
        <w:widowControl w:val="0"/>
        <w:spacing w:line="240" w:lineRule="auto"/>
        <w:ind w:firstLine="560"/>
        <w:jc w:val="left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z w:val="28"/>
          <w:szCs w:val="28"/>
        </w:rPr>
        <w:t>1911</w:t>
      </w:r>
      <w:r>
        <w:rPr>
          <w:rFonts w:ascii="楷体" w:hAnsi="楷体" w:eastAsia="楷体" w:cs="楷体"/>
          <w:sz w:val="28"/>
          <w:szCs w:val="28"/>
          <w:lang w:val="zh-TW" w:eastAsia="zh-TW"/>
        </w:rPr>
        <w:t>年辛亥革命爆发，鲁迅带领学生宣传革命，迎接光复军，支持革命社团越社，办报监督政府，热情地拥抱革命，力图实现自己的社会理想，同时也目睹了辛亥革命在地方上迅速异化的现实。</w:t>
      </w:r>
    </w:p>
    <w:p w14:paraId="21B5DD53">
      <w:pPr>
        <w:keepNext/>
        <w:keepLines/>
        <w:widowControl w:val="0"/>
        <w:spacing w:before="260" w:after="260" w:line="416" w:lineRule="auto"/>
        <w:ind w:firstLine="0"/>
        <w:outlineLvl w:val="1"/>
        <w:rPr>
          <w:rFonts w:ascii="等线 Light" w:hAnsi="等线 Light" w:eastAsia="等线 Light" w:cs="等线 Light"/>
          <w:b/>
          <w:bCs/>
          <w:sz w:val="28"/>
          <w:szCs w:val="28"/>
          <w:lang w:val="zh-TW" w:eastAsia="zh-TW"/>
        </w:rPr>
      </w:pPr>
      <w:r>
        <w:rPr>
          <w:rFonts w:ascii="等线 Light" w:hAnsi="等线 Light" w:eastAsia="等线 Light" w:cs="等线 Light"/>
          <w:b/>
          <w:bCs/>
          <w:sz w:val="28"/>
          <w:szCs w:val="28"/>
          <w:lang w:val="zh-TW" w:eastAsia="zh-TW"/>
        </w:rPr>
        <w:t>（三）教育部职员</w:t>
      </w:r>
    </w:p>
    <w:p w14:paraId="7F938131">
      <w:pPr>
        <w:widowControl w:val="0"/>
        <w:spacing w:line="240" w:lineRule="auto"/>
        <w:ind w:firstLine="560"/>
        <w:jc w:val="left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z w:val="28"/>
          <w:szCs w:val="28"/>
        </w:rPr>
        <w:t>1912</w:t>
      </w:r>
      <w:r>
        <w:rPr>
          <w:rFonts w:ascii="楷体" w:hAnsi="楷体" w:eastAsia="楷体" w:cs="楷体"/>
          <w:sz w:val="28"/>
          <w:szCs w:val="28"/>
          <w:lang w:val="zh-TW" w:eastAsia="zh-TW"/>
        </w:rPr>
        <w:t>年，鲁迅到中华民国政府教育部任职，期间兢兢业业，在美育、文博、通俗教育、读音统一等方面都作出贡献，屡获奖叙，参与初创多项中国现代公共文化教育设施。</w:t>
      </w:r>
    </w:p>
    <w:p w14:paraId="2DD4A39A">
      <w:pPr>
        <w:keepNext/>
        <w:keepLines/>
        <w:widowControl w:val="0"/>
        <w:spacing w:before="260" w:after="260" w:line="416" w:lineRule="auto"/>
        <w:ind w:firstLine="0"/>
        <w:outlineLvl w:val="1"/>
        <w:rPr>
          <w:rFonts w:ascii="等线 Light" w:hAnsi="等线 Light" w:eastAsia="等线 Light" w:cs="等线 Light"/>
          <w:b/>
          <w:bCs/>
          <w:sz w:val="28"/>
          <w:szCs w:val="28"/>
          <w:lang w:val="zh-TW" w:eastAsia="zh-TW"/>
        </w:rPr>
      </w:pPr>
      <w:r>
        <w:rPr>
          <w:rFonts w:ascii="等线 Light" w:hAnsi="等线 Light" w:eastAsia="等线 Light" w:cs="等线 Light"/>
          <w:b/>
          <w:bCs/>
          <w:sz w:val="28"/>
          <w:szCs w:val="28"/>
          <w:lang w:val="zh-TW" w:eastAsia="zh-TW"/>
        </w:rPr>
        <w:t>（四）整理乡邦文献</w:t>
      </w:r>
    </w:p>
    <w:p w14:paraId="3B83AE40">
      <w:pPr>
        <w:widowControl w:val="0"/>
        <w:spacing w:line="240" w:lineRule="auto"/>
        <w:ind w:firstLine="560"/>
        <w:jc w:val="left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z w:val="28"/>
          <w:szCs w:val="28"/>
        </w:rPr>
        <w:t>1909</w:t>
      </w:r>
      <w:r>
        <w:rPr>
          <w:rFonts w:ascii="楷体" w:hAnsi="楷体" w:eastAsia="楷体" w:cs="楷体"/>
          <w:sz w:val="28"/>
          <w:szCs w:val="28"/>
          <w:lang w:val="zh-TW" w:eastAsia="zh-TW"/>
        </w:rPr>
        <w:t>年起，鲁迅在工作之余，开始辑佚古书、搜集古碑、研究金石、收藏汉画像，对中国传统文化进行了大量的挖掘和整理，辑出多种散佚古书资料，为他此后推动中国现代文艺运动的发展打下了深厚的基础。</w:t>
      </w:r>
    </w:p>
    <w:p w14:paraId="532191A7">
      <w:pPr>
        <w:keepNext/>
        <w:keepLines/>
        <w:widowControl w:val="0"/>
        <w:spacing w:before="340" w:after="330" w:line="578" w:lineRule="auto"/>
        <w:ind w:firstLine="0"/>
        <w:jc w:val="center"/>
        <w:outlineLvl w:val="0"/>
        <w:rPr>
          <w:rFonts w:ascii="等线" w:hAnsi="等线" w:eastAsia="等线" w:cs="等线"/>
          <w:b/>
          <w:bCs/>
          <w:kern w:val="44"/>
          <w:sz w:val="28"/>
          <w:szCs w:val="28"/>
          <w:lang w:val="zh-TW" w:eastAsia="zh-TW"/>
        </w:rPr>
      </w:pPr>
    </w:p>
    <w:p w14:paraId="031164A6">
      <w:pPr>
        <w:keepNext/>
        <w:keepLines/>
        <w:widowControl w:val="0"/>
        <w:spacing w:before="340" w:after="330" w:line="578" w:lineRule="auto"/>
        <w:ind w:firstLine="0"/>
        <w:jc w:val="center"/>
        <w:outlineLvl w:val="0"/>
        <w:rPr>
          <w:rFonts w:ascii="等线" w:hAnsi="等线" w:eastAsia="等线" w:cs="等线"/>
          <w:b/>
          <w:bCs/>
          <w:kern w:val="44"/>
          <w:sz w:val="28"/>
          <w:szCs w:val="28"/>
        </w:rPr>
      </w:pPr>
      <w:r>
        <w:rPr>
          <w:rFonts w:ascii="等线" w:hAnsi="等线" w:eastAsia="等线" w:cs="等线"/>
          <w:b/>
          <w:bCs/>
          <w:kern w:val="44"/>
          <w:sz w:val="28"/>
          <w:szCs w:val="28"/>
          <w:lang w:val="zh-TW" w:eastAsia="zh-TW"/>
        </w:rPr>
        <w:t>三、新文学主将（</w:t>
      </w:r>
      <w:r>
        <w:rPr>
          <w:rFonts w:ascii="等线" w:hAnsi="等线" w:eastAsia="等线" w:cs="等线"/>
          <w:b/>
          <w:bCs/>
          <w:kern w:val="44"/>
          <w:sz w:val="28"/>
          <w:szCs w:val="28"/>
        </w:rPr>
        <w:t>1918—1927</w:t>
      </w:r>
      <w:r>
        <w:rPr>
          <w:rFonts w:ascii="等线" w:hAnsi="等线" w:eastAsia="等线" w:cs="等线"/>
          <w:b/>
          <w:bCs/>
          <w:kern w:val="44"/>
          <w:sz w:val="28"/>
          <w:szCs w:val="28"/>
          <w:lang w:val="zh-TW" w:eastAsia="zh-TW"/>
        </w:rPr>
        <w:t>）</w:t>
      </w:r>
    </w:p>
    <w:p w14:paraId="6241ADC5">
      <w:pPr>
        <w:widowControl w:val="0"/>
        <w:spacing w:line="240" w:lineRule="auto"/>
        <w:ind w:firstLine="560"/>
        <w:jc w:val="left"/>
        <w:rPr>
          <w:rFonts w:hint="eastAsia" w:eastAsia="宋体"/>
          <w:sz w:val="28"/>
          <w:szCs w:val="28"/>
          <w:lang w:val="zh-TW" w:eastAsia="zh-TW"/>
        </w:rPr>
      </w:pPr>
      <w:r>
        <w:rPr>
          <w:rFonts w:hint="eastAsia" w:eastAsia="宋体"/>
          <w:sz w:val="28"/>
          <w:szCs w:val="28"/>
          <w:lang w:val="zh-TW" w:eastAsia="zh-TW"/>
        </w:rPr>
        <w:t>五四运动前后，鲁迅与陈独秀、胡适等立足于《新青年》，提倡文学革命，以期廓清蒙昧、启发理智，成为新文化运动的先驱者。他在小说、随感录的创作及外国文学翻译各方面成绩斐然，他的小说致力于疗救国民的魂灵，发人深省。他还倾力扶持青年，发起组织未名社、莽原社等，造就了大批新的战士。新文化运动陷入低潮后，他南下厦门、广州，继续不屈战斗。</w:t>
      </w:r>
    </w:p>
    <w:p w14:paraId="525F0CF2">
      <w:pPr>
        <w:widowControl w:val="0"/>
        <w:spacing w:line="240" w:lineRule="auto"/>
        <w:ind w:firstLine="560"/>
        <w:jc w:val="left"/>
        <w:rPr>
          <w:rFonts w:hint="eastAsia" w:eastAsia="宋体"/>
          <w:sz w:val="28"/>
          <w:szCs w:val="28"/>
          <w:lang w:val="zh-TW" w:eastAsia="zh-TW"/>
        </w:rPr>
      </w:pPr>
    </w:p>
    <w:p w14:paraId="7DE2A259">
      <w:pPr>
        <w:widowControl w:val="0"/>
        <w:spacing w:line="240" w:lineRule="auto"/>
        <w:ind w:firstLine="560"/>
        <w:jc w:val="left"/>
        <w:rPr>
          <w:rFonts w:hint="default" w:ascii="楷体" w:hAnsi="楷体" w:eastAsia="楷体" w:cs="楷体"/>
          <w:color w:val="FF1106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FF1106"/>
          <w:sz w:val="28"/>
          <w:szCs w:val="28"/>
          <w:lang w:val="en-US" w:eastAsia="zh-CN"/>
        </w:rPr>
        <w:t>多媒体展项：共产党宣言</w:t>
      </w:r>
    </w:p>
    <w:p w14:paraId="3CCD7AB2">
      <w:pPr>
        <w:widowControl w:val="0"/>
        <w:spacing w:line="240" w:lineRule="auto"/>
        <w:ind w:firstLine="560"/>
        <w:jc w:val="left"/>
        <w:rPr>
          <w:rFonts w:hint="eastAsia" w:ascii="楷体" w:hAnsi="楷体" w:eastAsia="楷体" w:cs="楷体"/>
          <w:color w:val="FF1106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FF1106"/>
          <w:sz w:val="28"/>
          <w:szCs w:val="28"/>
          <w:lang w:val="en-US" w:eastAsia="zh-CN"/>
        </w:rPr>
        <w:t>多媒体展项：新文学主将投影，铁屋子再现书中AI人物演绎</w:t>
      </w:r>
    </w:p>
    <w:p w14:paraId="23DA7329">
      <w:pPr>
        <w:widowControl w:val="0"/>
        <w:spacing w:line="240" w:lineRule="auto"/>
        <w:ind w:firstLine="560"/>
        <w:jc w:val="left"/>
        <w:rPr>
          <w:rFonts w:ascii="楷体" w:hAnsi="楷体" w:eastAsia="楷体" w:cs="楷体"/>
          <w:color w:val="FF1106"/>
          <w:sz w:val="28"/>
          <w:szCs w:val="28"/>
          <w:lang w:val="zh-CN"/>
        </w:rPr>
      </w:pPr>
      <w:r>
        <w:rPr>
          <w:rFonts w:hint="eastAsia" w:ascii="楷体" w:hAnsi="楷体" w:eastAsia="楷体" w:cs="楷体"/>
          <w:color w:val="FF1106"/>
          <w:sz w:val="28"/>
          <w:szCs w:val="28"/>
          <w:lang w:val="en-US" w:eastAsia="zh-CN"/>
        </w:rPr>
        <w:t>多媒体展项：</w:t>
      </w:r>
      <w:r>
        <w:rPr>
          <w:rFonts w:ascii="楷体" w:hAnsi="楷体" w:eastAsia="楷体" w:cs="楷体"/>
          <w:color w:val="FF1106"/>
          <w:sz w:val="28"/>
          <w:szCs w:val="28"/>
          <w:lang w:val="zh-CN"/>
        </w:rPr>
        <w:t>《朝花夕拾》互动展示，</w:t>
      </w:r>
      <w:r>
        <w:rPr>
          <w:rFonts w:hint="eastAsia" w:ascii="楷体" w:hAnsi="楷体" w:eastAsia="楷体" w:cs="楷体"/>
          <w:color w:val="FF1106"/>
          <w:sz w:val="28"/>
          <w:szCs w:val="28"/>
          <w:lang w:val="zh-CN"/>
        </w:rPr>
        <w:t>说明：《朝花夕拾》中包括有观众熟悉的《从百草园到三味书屋》、《藤野先生》等。观众可使用这个趣味知识游戏加强对鲁迅文章的理解。</w:t>
      </w:r>
      <w:r>
        <w:rPr>
          <w:rFonts w:ascii="楷体" w:hAnsi="楷体" w:eastAsia="楷体" w:cs="楷体"/>
          <w:color w:val="FF1106"/>
          <w:sz w:val="28"/>
          <w:szCs w:val="28"/>
          <w:lang w:val="zh-CN"/>
        </w:rPr>
        <w:t>（设备更新，程序利旧）。</w:t>
      </w:r>
    </w:p>
    <w:p w14:paraId="0CD02DAD">
      <w:pPr>
        <w:widowControl w:val="0"/>
        <w:spacing w:line="240" w:lineRule="auto"/>
        <w:ind w:firstLine="560"/>
        <w:jc w:val="left"/>
        <w:rPr>
          <w:rFonts w:ascii="楷体" w:hAnsi="楷体" w:eastAsia="楷体" w:cs="楷体"/>
          <w:color w:val="FF1106"/>
          <w:sz w:val="28"/>
          <w:szCs w:val="28"/>
          <w:lang w:val="zh-CN"/>
        </w:rPr>
      </w:pPr>
      <w:r>
        <w:rPr>
          <w:rFonts w:hint="eastAsia" w:ascii="楷体" w:hAnsi="楷体" w:eastAsia="楷体" w:cs="楷体"/>
          <w:color w:val="FF1106"/>
          <w:sz w:val="28"/>
          <w:szCs w:val="28"/>
          <w:lang w:val="en-US" w:eastAsia="zh-CN"/>
        </w:rPr>
        <w:t>多媒体展项：《</w:t>
      </w:r>
      <w:r>
        <w:rPr>
          <w:rFonts w:ascii="楷体" w:hAnsi="楷体" w:eastAsia="楷体" w:cs="楷体"/>
          <w:color w:val="FF1106"/>
          <w:sz w:val="28"/>
          <w:szCs w:val="28"/>
          <w:lang w:val="zh-CN"/>
        </w:rPr>
        <w:t>语文课本里的鲁迅</w:t>
      </w:r>
      <w:r>
        <w:rPr>
          <w:rFonts w:hint="eastAsia" w:ascii="楷体" w:hAnsi="楷体" w:eastAsia="楷体" w:cs="楷体"/>
          <w:color w:val="FF1106"/>
          <w:sz w:val="28"/>
          <w:szCs w:val="28"/>
          <w:lang w:val="en-US" w:eastAsia="zh-CN"/>
        </w:rPr>
        <w:t>》</w:t>
      </w:r>
      <w:r>
        <w:rPr>
          <w:rFonts w:ascii="楷体" w:hAnsi="楷体" w:eastAsia="楷体" w:cs="楷体"/>
          <w:color w:val="FF1106"/>
          <w:sz w:val="28"/>
          <w:szCs w:val="28"/>
          <w:lang w:val="zh-CN"/>
        </w:rPr>
        <w:t>作品游戏互动体验。</w:t>
      </w:r>
    </w:p>
    <w:p w14:paraId="1154E71B">
      <w:pPr>
        <w:widowControl w:val="0"/>
        <w:spacing w:line="240" w:lineRule="auto"/>
        <w:ind w:firstLine="0"/>
        <w:jc w:val="left"/>
        <w:rPr>
          <w:rFonts w:ascii="等线" w:hAnsi="等线" w:eastAsia="等线" w:cs="等线"/>
          <w:sz w:val="28"/>
          <w:szCs w:val="28"/>
        </w:rPr>
      </w:pPr>
    </w:p>
    <w:p w14:paraId="79BB748A">
      <w:pPr>
        <w:keepNext/>
        <w:keepLines/>
        <w:widowControl w:val="0"/>
        <w:spacing w:before="260" w:after="260" w:line="416" w:lineRule="auto"/>
        <w:ind w:firstLine="0"/>
        <w:outlineLvl w:val="1"/>
        <w:rPr>
          <w:rFonts w:ascii="等线 Light" w:hAnsi="等线 Light" w:eastAsia="等线 Light" w:cs="等线 Light"/>
          <w:b/>
          <w:bCs/>
          <w:sz w:val="28"/>
          <w:szCs w:val="28"/>
          <w:lang w:val="zh-TW" w:eastAsia="zh-TW"/>
        </w:rPr>
      </w:pPr>
      <w:r>
        <w:rPr>
          <w:rFonts w:ascii="等线 Light" w:hAnsi="等线 Light" w:eastAsia="等线 Light" w:cs="等线 Light"/>
          <w:b/>
          <w:bCs/>
          <w:sz w:val="28"/>
          <w:szCs w:val="28"/>
          <w:lang w:val="zh-TW" w:eastAsia="zh-TW"/>
        </w:rPr>
        <w:t>（一）呐喊再呐喊</w:t>
      </w:r>
    </w:p>
    <w:p w14:paraId="2FDCFC69">
      <w:pPr>
        <w:widowControl w:val="0"/>
        <w:spacing w:line="240" w:lineRule="auto"/>
        <w:ind w:firstLine="560"/>
        <w:jc w:val="left"/>
        <w:rPr>
          <w:rFonts w:ascii="楷体" w:hAnsi="楷体" w:eastAsia="楷体" w:cs="楷体"/>
          <w:sz w:val="28"/>
          <w:szCs w:val="28"/>
          <w:lang w:val="zh-TW" w:eastAsia="zh-TW"/>
        </w:rPr>
      </w:pPr>
      <w:r>
        <w:rPr>
          <w:rFonts w:ascii="楷体" w:hAnsi="楷体" w:eastAsia="楷体" w:cs="楷体"/>
          <w:sz w:val="28"/>
          <w:szCs w:val="28"/>
        </w:rPr>
        <w:t>1918</w:t>
      </w:r>
      <w:r>
        <w:rPr>
          <w:rFonts w:ascii="楷体" w:hAnsi="楷体" w:eastAsia="楷体" w:cs="楷体"/>
          <w:sz w:val="28"/>
          <w:szCs w:val="28"/>
          <w:lang w:val="zh-TW" w:eastAsia="zh-TW"/>
        </w:rPr>
        <w:t>年，鲁迅在进步杂志《新青年》发表白话小说《狂人日记》，成为白话小说的开山鼻祖。他源源不断地创作了《孔乙己》《阿</w:t>
      </w:r>
      <w:r>
        <w:rPr>
          <w:rFonts w:ascii="楷体" w:hAnsi="楷体" w:eastAsia="楷体" w:cs="楷体"/>
          <w:sz w:val="28"/>
          <w:szCs w:val="28"/>
        </w:rPr>
        <w:t>Q</w:t>
      </w:r>
      <w:r>
        <w:rPr>
          <w:rFonts w:ascii="楷体" w:hAnsi="楷体" w:eastAsia="楷体" w:cs="楷体"/>
          <w:sz w:val="28"/>
          <w:szCs w:val="28"/>
          <w:lang w:val="zh-TW" w:eastAsia="zh-TW"/>
        </w:rPr>
        <w:t>正传》《祝福》等小说，撰写了大量杂文，猛烈抨击封建礼教和父权制，倡导妇女解放，是新文化运动的勇猛闯将。</w:t>
      </w:r>
    </w:p>
    <w:p w14:paraId="47B4EF7C">
      <w:pPr>
        <w:widowControl w:val="0"/>
        <w:spacing w:line="240" w:lineRule="auto"/>
        <w:ind w:firstLine="560"/>
        <w:jc w:val="left"/>
        <w:rPr>
          <w:rFonts w:ascii="楷体" w:hAnsi="楷体" w:eastAsia="楷体" w:cs="楷体"/>
          <w:color w:val="FF1106"/>
          <w:sz w:val="28"/>
          <w:szCs w:val="28"/>
        </w:rPr>
      </w:pPr>
      <w:r>
        <w:rPr>
          <w:rFonts w:hint="eastAsia" w:ascii="楷体" w:hAnsi="楷体" w:eastAsia="楷体" w:cs="楷体"/>
          <w:color w:val="FF1106"/>
          <w:sz w:val="28"/>
          <w:szCs w:val="28"/>
          <w:lang w:val="en-US" w:eastAsia="zh-CN"/>
        </w:rPr>
        <w:t>场景</w:t>
      </w:r>
      <w:r>
        <w:rPr>
          <w:rFonts w:hint="eastAsia" w:ascii="楷体" w:hAnsi="楷体" w:eastAsia="楷体" w:cs="楷体"/>
          <w:color w:val="FF1106"/>
          <w:sz w:val="28"/>
          <w:szCs w:val="28"/>
          <w:lang w:val="zh-CN"/>
        </w:rPr>
        <w:t>展项：</w:t>
      </w:r>
      <w:r>
        <w:rPr>
          <w:rFonts w:ascii="楷体" w:hAnsi="楷体" w:eastAsia="楷体" w:cs="楷体"/>
          <w:color w:val="FF1106"/>
          <w:sz w:val="28"/>
          <w:szCs w:val="28"/>
          <w:lang w:val="zh-CN"/>
        </w:rPr>
        <w:t>《阿Q正传》，场景模型修整。</w:t>
      </w:r>
    </w:p>
    <w:p w14:paraId="4BA52786">
      <w:pPr>
        <w:keepNext/>
        <w:keepLines/>
        <w:widowControl w:val="0"/>
        <w:spacing w:before="260" w:after="260" w:line="416" w:lineRule="auto"/>
        <w:ind w:firstLine="0"/>
        <w:outlineLvl w:val="1"/>
        <w:rPr>
          <w:rFonts w:ascii="等线 Light" w:hAnsi="等线 Light" w:eastAsia="等线 Light" w:cs="等线 Light"/>
          <w:b/>
          <w:bCs/>
          <w:sz w:val="28"/>
          <w:szCs w:val="28"/>
          <w:lang w:val="zh-TW" w:eastAsia="zh-TW"/>
        </w:rPr>
      </w:pPr>
      <w:r>
        <w:rPr>
          <w:rFonts w:ascii="等线 Light" w:hAnsi="等线 Light" w:eastAsia="等线 Light" w:cs="等线 Light"/>
          <w:b/>
          <w:bCs/>
          <w:sz w:val="28"/>
          <w:szCs w:val="28"/>
          <w:lang w:val="zh-TW" w:eastAsia="zh-TW"/>
        </w:rPr>
        <w:t>（二）青年导师</w:t>
      </w:r>
    </w:p>
    <w:p w14:paraId="58895C06">
      <w:pPr>
        <w:widowControl w:val="0"/>
        <w:spacing w:line="240" w:lineRule="auto"/>
        <w:ind w:firstLine="560"/>
        <w:jc w:val="left"/>
        <w:rPr>
          <w:rFonts w:ascii="楷体" w:hAnsi="楷体" w:eastAsia="楷体" w:cs="楷体"/>
          <w:sz w:val="28"/>
          <w:szCs w:val="28"/>
          <w:lang w:val="zh-TW" w:eastAsia="zh-TW"/>
        </w:rPr>
      </w:pPr>
      <w:r>
        <w:rPr>
          <w:rFonts w:ascii="楷体" w:hAnsi="楷体" w:eastAsia="楷体" w:cs="楷体"/>
          <w:sz w:val="28"/>
          <w:szCs w:val="28"/>
          <w:lang w:val="zh-TW" w:eastAsia="zh-TW"/>
        </w:rPr>
        <w:t>鲁迅爱护青年，发起或支持了莽原社、未名社、沉钟社等文学社团，出版了未名丛书、乌合丛书等书籍，鲁迅甘作</w:t>
      </w:r>
      <w:r>
        <w:rPr>
          <w:rFonts w:ascii="楷体" w:hAnsi="楷体" w:eastAsia="楷体" w:cs="楷体"/>
          <w:sz w:val="28"/>
          <w:szCs w:val="28"/>
        </w:rPr>
        <w:t>“</w:t>
      </w:r>
      <w:r>
        <w:rPr>
          <w:rFonts w:ascii="楷体" w:hAnsi="楷体" w:eastAsia="楷体" w:cs="楷体"/>
          <w:sz w:val="28"/>
          <w:szCs w:val="28"/>
          <w:lang w:val="zh-TW" w:eastAsia="zh-TW"/>
        </w:rPr>
        <w:t>泥土</w:t>
      </w:r>
      <w:r>
        <w:rPr>
          <w:rFonts w:ascii="楷体" w:hAnsi="楷体" w:eastAsia="楷体" w:cs="楷体"/>
          <w:sz w:val="28"/>
          <w:szCs w:val="28"/>
        </w:rPr>
        <w:t>”</w:t>
      </w:r>
      <w:r>
        <w:rPr>
          <w:rFonts w:ascii="楷体" w:hAnsi="楷体" w:eastAsia="楷体" w:cs="楷体"/>
          <w:sz w:val="28"/>
          <w:szCs w:val="28"/>
          <w:lang w:val="zh-TW" w:eastAsia="zh-TW"/>
        </w:rPr>
        <w:t>，扶植培养文艺青年，促进了新文化运动的辐射面。</w:t>
      </w:r>
    </w:p>
    <w:p w14:paraId="03799D4A">
      <w:pPr>
        <w:widowControl w:val="0"/>
        <w:spacing w:line="240" w:lineRule="auto"/>
        <w:ind w:firstLine="560"/>
        <w:jc w:val="left"/>
        <w:rPr>
          <w:rFonts w:ascii="楷体" w:hAnsi="楷体" w:eastAsia="楷体" w:cs="楷体"/>
          <w:color w:val="FF1106"/>
          <w:sz w:val="28"/>
          <w:szCs w:val="28"/>
          <w:lang w:val="zh-CN"/>
        </w:rPr>
      </w:pPr>
      <w:r>
        <w:rPr>
          <w:rFonts w:hint="eastAsia" w:ascii="楷体" w:hAnsi="楷体" w:eastAsia="楷体" w:cs="楷体"/>
          <w:color w:val="FF1106"/>
          <w:sz w:val="28"/>
          <w:szCs w:val="28"/>
          <w:lang w:val="en-US" w:eastAsia="zh-CN"/>
        </w:rPr>
        <w:t>多媒体展项：</w:t>
      </w:r>
      <w:r>
        <w:rPr>
          <w:rFonts w:ascii="楷体" w:hAnsi="楷体" w:eastAsia="楷体" w:cs="楷体"/>
          <w:color w:val="FF1106"/>
          <w:sz w:val="28"/>
          <w:szCs w:val="28"/>
          <w:lang w:val="zh-CN"/>
        </w:rPr>
        <w:t>多媒体视频《野草》，说明：</w:t>
      </w:r>
      <w:r>
        <w:rPr>
          <w:rFonts w:hint="eastAsia" w:ascii="楷体" w:hAnsi="楷体" w:eastAsia="楷体" w:cs="楷体"/>
          <w:color w:val="FF1106"/>
          <w:sz w:val="28"/>
          <w:szCs w:val="28"/>
          <w:lang w:val="zh-CN"/>
        </w:rPr>
        <w:t>《野草》是鲁迅的散文诗集，集中体现鲁迅的哲学思维。此片选取书中片段，表现了鲁迅精神世界的深刻内涵和瑰丽奇景（</w:t>
      </w:r>
      <w:r>
        <w:rPr>
          <w:rFonts w:ascii="楷体" w:hAnsi="楷体" w:eastAsia="楷体" w:cs="楷体"/>
          <w:color w:val="FF1106"/>
          <w:sz w:val="28"/>
          <w:szCs w:val="28"/>
          <w:lang w:val="zh-CN"/>
        </w:rPr>
        <w:t>视频利旧）。</w:t>
      </w:r>
    </w:p>
    <w:p w14:paraId="38C8F0EC">
      <w:pPr>
        <w:keepNext/>
        <w:keepLines/>
        <w:widowControl w:val="0"/>
        <w:spacing w:before="260" w:after="260" w:line="416" w:lineRule="auto"/>
        <w:ind w:firstLine="0"/>
        <w:outlineLvl w:val="1"/>
        <w:rPr>
          <w:rFonts w:ascii="等线 Light" w:hAnsi="等线 Light" w:eastAsia="等线 Light" w:cs="等线 Light"/>
          <w:b/>
          <w:bCs/>
          <w:sz w:val="28"/>
          <w:szCs w:val="28"/>
          <w:lang w:val="zh-TW" w:eastAsia="zh-TW"/>
        </w:rPr>
      </w:pPr>
      <w:r>
        <w:rPr>
          <w:rFonts w:ascii="等线 Light" w:hAnsi="等线 Light" w:eastAsia="等线 Light" w:cs="等线 Light"/>
          <w:b/>
          <w:bCs/>
          <w:sz w:val="28"/>
          <w:szCs w:val="28"/>
          <w:lang w:val="zh-TW" w:eastAsia="zh-TW"/>
        </w:rPr>
        <w:t>（三）投奔大革命</w:t>
      </w:r>
    </w:p>
    <w:p w14:paraId="10C043B3">
      <w:pPr>
        <w:widowControl w:val="0"/>
        <w:spacing w:line="240" w:lineRule="auto"/>
        <w:ind w:firstLine="560"/>
        <w:jc w:val="left"/>
        <w:rPr>
          <w:rFonts w:ascii="楷体" w:hAnsi="楷体" w:eastAsia="楷体" w:cs="楷体"/>
          <w:sz w:val="28"/>
          <w:szCs w:val="28"/>
          <w:lang w:val="zh-TW" w:eastAsia="zh-TW"/>
        </w:rPr>
      </w:pPr>
      <w:r>
        <w:rPr>
          <w:rFonts w:ascii="楷体" w:hAnsi="楷体" w:eastAsia="楷体" w:cs="楷体"/>
          <w:sz w:val="28"/>
          <w:szCs w:val="28"/>
        </w:rPr>
        <w:t>1926</w:t>
      </w:r>
      <w:r>
        <w:rPr>
          <w:rFonts w:ascii="楷体" w:hAnsi="楷体" w:eastAsia="楷体" w:cs="楷体"/>
          <w:sz w:val="28"/>
          <w:szCs w:val="28"/>
          <w:lang w:val="zh-TW" w:eastAsia="zh-TW"/>
        </w:rPr>
        <w:t>年，新文化运动陷入低潮，鲁迅南下厦门、广州，在革命策源地继续战斗。在广州，他目睹了四一五反革命政变屠杀大量进步青年，白色恐怖下，鲁迅整理《野草》，撰写《黄花节的杂感》《略论中国人的脸》等控诉黑暗，坚信地火终将烧尽一切朽腐。</w:t>
      </w:r>
    </w:p>
    <w:p w14:paraId="7F1C2266">
      <w:pPr>
        <w:widowControl w:val="0"/>
        <w:spacing w:line="240" w:lineRule="auto"/>
        <w:ind w:firstLine="560"/>
        <w:jc w:val="left"/>
        <w:rPr>
          <w:rFonts w:ascii="楷体" w:hAnsi="楷体" w:eastAsia="楷体" w:cs="楷体"/>
          <w:sz w:val="28"/>
          <w:szCs w:val="28"/>
        </w:rPr>
      </w:pPr>
    </w:p>
    <w:p w14:paraId="4B6E38BA">
      <w:pPr>
        <w:keepNext/>
        <w:keepLines/>
        <w:widowControl w:val="0"/>
        <w:spacing w:before="340" w:after="330" w:line="578" w:lineRule="auto"/>
        <w:ind w:firstLine="0"/>
        <w:jc w:val="center"/>
        <w:outlineLvl w:val="0"/>
        <w:rPr>
          <w:rFonts w:ascii="等线" w:hAnsi="等线" w:eastAsia="等线" w:cs="等线"/>
          <w:b/>
          <w:bCs/>
          <w:kern w:val="44"/>
          <w:sz w:val="28"/>
          <w:szCs w:val="28"/>
        </w:rPr>
      </w:pPr>
      <w:r>
        <w:rPr>
          <w:rFonts w:ascii="等线" w:hAnsi="等线" w:eastAsia="等线" w:cs="等线"/>
          <w:b/>
          <w:bCs/>
          <w:kern w:val="44"/>
          <w:sz w:val="28"/>
          <w:szCs w:val="28"/>
          <w:lang w:val="zh-TW" w:eastAsia="zh-TW"/>
        </w:rPr>
        <w:t>四、左翼文化运动的旗手（</w:t>
      </w:r>
      <w:r>
        <w:rPr>
          <w:rFonts w:ascii="等线" w:hAnsi="等线" w:eastAsia="等线" w:cs="等线"/>
          <w:b/>
          <w:bCs/>
          <w:kern w:val="44"/>
          <w:sz w:val="28"/>
          <w:szCs w:val="28"/>
        </w:rPr>
        <w:t>1927-1936</w:t>
      </w:r>
      <w:r>
        <w:rPr>
          <w:rFonts w:ascii="等线" w:hAnsi="等线" w:eastAsia="等线" w:cs="等线"/>
          <w:b/>
          <w:bCs/>
          <w:kern w:val="44"/>
          <w:sz w:val="28"/>
          <w:szCs w:val="28"/>
          <w:lang w:val="zh-TW" w:eastAsia="zh-TW"/>
        </w:rPr>
        <w:t>）</w:t>
      </w:r>
    </w:p>
    <w:p w14:paraId="4B134B7B">
      <w:pPr>
        <w:widowControl w:val="0"/>
        <w:spacing w:line="240" w:lineRule="auto"/>
        <w:ind w:firstLine="560"/>
        <w:rPr>
          <w:rFonts w:hint="eastAsia" w:eastAsia="宋体"/>
          <w:sz w:val="28"/>
          <w:szCs w:val="28"/>
          <w:lang w:val="zh-TW" w:eastAsia="zh-TW"/>
        </w:rPr>
      </w:pPr>
      <w:r>
        <w:rPr>
          <w:rFonts w:ascii="宋体" w:hAnsi="宋体"/>
          <w:sz w:val="28"/>
          <w:szCs w:val="28"/>
        </w:rPr>
        <w:t xml:space="preserve">1927 </w:t>
      </w:r>
      <w:r>
        <w:rPr>
          <w:rFonts w:hint="eastAsia" w:eastAsia="宋体"/>
          <w:sz w:val="28"/>
          <w:szCs w:val="28"/>
          <w:lang w:val="zh-TW" w:eastAsia="zh-TW"/>
        </w:rPr>
        <w:t>年到</w:t>
      </w:r>
      <w:r>
        <w:rPr>
          <w:rFonts w:ascii="宋体" w:hAnsi="宋体"/>
          <w:sz w:val="28"/>
          <w:szCs w:val="28"/>
        </w:rPr>
        <w:t>1936</w:t>
      </w:r>
      <w:r>
        <w:rPr>
          <w:rFonts w:hint="eastAsia" w:eastAsia="宋体"/>
          <w:sz w:val="28"/>
          <w:szCs w:val="28"/>
          <w:lang w:val="zh-TW" w:eastAsia="zh-TW"/>
        </w:rPr>
        <w:t>年，鲁迅定居上海。在近十年时间里，他作为左翼文艺运动的引领者，以笔为枪，写作杂文，介入现实；大力翻译引进外国进步文学作品，倡导新兴版画，培养了大批左翼青年作家和木刻家，团结了国际国内一大批进步文化人士。先生的最后十年，焚膏继晷，为中国革命文化事业做出了巨大贡献。</w:t>
      </w:r>
    </w:p>
    <w:p w14:paraId="00106A8D">
      <w:pPr>
        <w:widowControl w:val="0"/>
        <w:spacing w:line="240" w:lineRule="auto"/>
        <w:ind w:firstLine="560"/>
        <w:jc w:val="left"/>
        <w:rPr>
          <w:rFonts w:ascii="楷体" w:hAnsi="楷体" w:eastAsia="楷体" w:cs="楷体"/>
          <w:color w:val="FF1106"/>
          <w:sz w:val="28"/>
          <w:szCs w:val="28"/>
          <w:highlight w:val="none"/>
          <w:lang w:val="zh-CN"/>
        </w:rPr>
      </w:pPr>
    </w:p>
    <w:p w14:paraId="6B2CA411">
      <w:pPr>
        <w:widowControl w:val="0"/>
        <w:spacing w:line="240" w:lineRule="auto"/>
        <w:ind w:firstLine="560"/>
        <w:jc w:val="left"/>
        <w:rPr>
          <w:rFonts w:hint="default" w:ascii="楷体" w:hAnsi="楷体" w:eastAsia="楷体" w:cs="楷体"/>
          <w:color w:val="FF1106"/>
          <w:sz w:val="28"/>
          <w:szCs w:val="28"/>
          <w:highlight w:val="none"/>
          <w:lang w:val="en-US" w:eastAsia="zh-CN"/>
        </w:rPr>
      </w:pPr>
      <w:r>
        <w:rPr>
          <w:rFonts w:ascii="楷体" w:hAnsi="楷体" w:eastAsia="楷体" w:cs="楷体"/>
          <w:color w:val="FF1106"/>
          <w:sz w:val="28"/>
          <w:szCs w:val="28"/>
          <w:highlight w:val="none"/>
          <w:lang w:val="zh-CN"/>
        </w:rPr>
        <w:t>展项：左联成立大会互动演示</w:t>
      </w:r>
      <w:r>
        <w:rPr>
          <w:rFonts w:hint="eastAsia" w:ascii="楷体" w:hAnsi="楷体" w:eastAsia="楷体" w:cs="楷体"/>
          <w:color w:val="FF1106"/>
          <w:sz w:val="28"/>
          <w:szCs w:val="28"/>
          <w:highlight w:val="none"/>
          <w:lang w:val="en-US" w:eastAsia="zh-CN"/>
        </w:rPr>
        <w:t>及场景复原</w:t>
      </w:r>
    </w:p>
    <w:p w14:paraId="591E0845">
      <w:pPr>
        <w:widowControl w:val="0"/>
        <w:spacing w:line="240" w:lineRule="auto"/>
        <w:ind w:firstLine="560"/>
        <w:rPr>
          <w:rFonts w:hint="eastAsia" w:eastAsia="宋体"/>
          <w:sz w:val="28"/>
          <w:szCs w:val="28"/>
          <w:lang w:val="zh-TW" w:eastAsia="zh-TW"/>
        </w:rPr>
      </w:pPr>
    </w:p>
    <w:p w14:paraId="7922A963">
      <w:pPr>
        <w:keepNext/>
        <w:keepLines/>
        <w:widowControl w:val="0"/>
        <w:spacing w:before="260" w:after="260" w:line="416" w:lineRule="auto"/>
        <w:ind w:firstLine="0"/>
        <w:outlineLvl w:val="1"/>
        <w:rPr>
          <w:rFonts w:ascii="等线 Light" w:hAnsi="等线 Light" w:eastAsia="等线 Light" w:cs="等线 Light"/>
          <w:b/>
          <w:bCs/>
          <w:sz w:val="28"/>
          <w:szCs w:val="28"/>
          <w:lang w:val="zh-TW" w:eastAsia="zh-TW"/>
        </w:rPr>
      </w:pPr>
      <w:r>
        <w:rPr>
          <w:rFonts w:ascii="等线 Light" w:hAnsi="等线 Light" w:eastAsia="等线 Light" w:cs="等线 Light"/>
          <w:b/>
          <w:bCs/>
          <w:sz w:val="28"/>
          <w:szCs w:val="28"/>
          <w:lang w:val="zh-TW" w:eastAsia="zh-TW"/>
        </w:rPr>
        <w:t>（一）十年居上海</w:t>
      </w:r>
    </w:p>
    <w:p w14:paraId="7EBC52BB">
      <w:pPr>
        <w:widowControl w:val="0"/>
        <w:spacing w:line="240" w:lineRule="auto"/>
        <w:ind w:firstLine="560"/>
        <w:jc w:val="left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z w:val="28"/>
          <w:szCs w:val="28"/>
          <w:lang w:val="zh-TW" w:eastAsia="zh-TW"/>
        </w:rPr>
        <w:t>鲁迅定居上海近十年间，辗转景云里、拉摩斯公寓、大陆新邨等多个寓所，并多次外出避难。在如此动荡的环境里，鲁迅挥动如椽巨笔，生命不息，战斗不止。</w:t>
      </w:r>
      <w:r>
        <w:rPr>
          <w:rFonts w:ascii="楷体" w:hAnsi="楷体" w:eastAsia="楷体" w:cs="楷体"/>
          <w:sz w:val="28"/>
          <w:szCs w:val="28"/>
        </w:rPr>
        <w:t xml:space="preserve"> </w:t>
      </w:r>
    </w:p>
    <w:p w14:paraId="166FB87B">
      <w:pPr>
        <w:widowControl w:val="0"/>
        <w:spacing w:line="240" w:lineRule="auto"/>
        <w:ind w:firstLine="560"/>
        <w:jc w:val="left"/>
        <w:rPr>
          <w:rFonts w:ascii="楷体" w:hAnsi="楷体" w:eastAsia="楷体" w:cs="楷体"/>
          <w:color w:val="FF1106"/>
          <w:sz w:val="28"/>
          <w:szCs w:val="28"/>
        </w:rPr>
      </w:pPr>
      <w:r>
        <w:rPr>
          <w:rFonts w:ascii="楷体" w:hAnsi="楷体" w:eastAsia="楷体" w:cs="楷体"/>
          <w:color w:val="FF1106"/>
          <w:sz w:val="28"/>
          <w:szCs w:val="28"/>
          <w:lang w:val="zh-CN"/>
        </w:rPr>
        <w:t>展项：</w:t>
      </w:r>
      <w:r>
        <w:rPr>
          <w:rFonts w:hint="eastAsia" w:ascii="楷体" w:hAnsi="楷体" w:eastAsia="楷体" w:cs="楷体"/>
          <w:color w:val="FF1106"/>
          <w:sz w:val="28"/>
          <w:szCs w:val="28"/>
          <w:lang w:val="zh-CN"/>
        </w:rPr>
        <w:t>《</w:t>
      </w:r>
      <w:r>
        <w:rPr>
          <w:rFonts w:ascii="楷体" w:hAnsi="楷体" w:eastAsia="楷体" w:cs="楷体"/>
          <w:color w:val="FF1106"/>
          <w:sz w:val="28"/>
          <w:szCs w:val="28"/>
          <w:lang w:val="zh-CN"/>
        </w:rPr>
        <w:t>十年居上海</w:t>
      </w:r>
      <w:r>
        <w:rPr>
          <w:rFonts w:hint="eastAsia" w:ascii="楷体" w:hAnsi="楷体" w:eastAsia="楷体" w:cs="楷体"/>
          <w:color w:val="FF1106"/>
          <w:sz w:val="28"/>
          <w:szCs w:val="28"/>
          <w:lang w:val="zh-CN"/>
        </w:rPr>
        <w:t>》</w:t>
      </w:r>
      <w:r>
        <w:rPr>
          <w:rFonts w:hint="eastAsia" w:ascii="楷体" w:hAnsi="楷体" w:eastAsia="楷体" w:cs="楷体"/>
          <w:color w:val="FF1106"/>
          <w:sz w:val="28"/>
          <w:szCs w:val="28"/>
          <w:lang w:val="en-US" w:eastAsia="zh-CN"/>
        </w:rPr>
        <w:t>多媒体</w:t>
      </w:r>
      <w:r>
        <w:rPr>
          <w:rFonts w:ascii="楷体" w:hAnsi="楷体" w:eastAsia="楷体" w:cs="楷体"/>
          <w:color w:val="FF1106"/>
          <w:sz w:val="28"/>
          <w:szCs w:val="28"/>
          <w:lang w:val="zh-CN"/>
        </w:rPr>
        <w:t>互动展项</w:t>
      </w:r>
    </w:p>
    <w:p w14:paraId="754A242E">
      <w:pPr>
        <w:keepNext/>
        <w:keepLines/>
        <w:widowControl w:val="0"/>
        <w:spacing w:before="260" w:after="260" w:line="416" w:lineRule="auto"/>
        <w:ind w:firstLine="0"/>
        <w:outlineLvl w:val="1"/>
        <w:rPr>
          <w:rFonts w:ascii="等线 Light" w:hAnsi="等线 Light" w:eastAsia="等线 Light" w:cs="等线 Light"/>
          <w:b/>
          <w:bCs/>
          <w:sz w:val="28"/>
          <w:szCs w:val="28"/>
        </w:rPr>
      </w:pPr>
      <w:r>
        <w:rPr>
          <w:rFonts w:ascii="等线 Light" w:hAnsi="等线 Light" w:eastAsia="等线 Light" w:cs="等线 Light"/>
          <w:b/>
          <w:bCs/>
          <w:sz w:val="28"/>
          <w:szCs w:val="28"/>
          <w:lang w:val="zh-TW" w:eastAsia="zh-TW"/>
        </w:rPr>
        <w:t>（二）引领左翼文化</w:t>
      </w:r>
      <w:r>
        <w:rPr>
          <w:rFonts w:ascii="等线 Light" w:hAnsi="等线 Light" w:eastAsia="等线 Light" w:cs="等线 Light"/>
          <w:b/>
          <w:bCs/>
          <w:sz w:val="28"/>
          <w:szCs w:val="28"/>
        </w:rPr>
        <w:tab/>
      </w:r>
    </w:p>
    <w:p w14:paraId="2CADA36A">
      <w:pPr>
        <w:widowControl w:val="0"/>
        <w:spacing w:line="240" w:lineRule="auto"/>
        <w:ind w:firstLine="560"/>
        <w:jc w:val="left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z w:val="28"/>
          <w:szCs w:val="28"/>
          <w:lang w:val="zh-TW" w:eastAsia="zh-TW"/>
        </w:rPr>
        <w:t>鲁迅在上海期间，引领了左翼文艺运动。他翻译马克思主义文艺理论，研读社会主义书籍，进行大量的左翼文学创作、翻译、介绍，培养青年。在白色恐怖的二十世纪三十年代，他与左翼文化人士共同奋力为中国文化创造新天地。</w:t>
      </w:r>
      <w:r>
        <w:rPr>
          <w:rFonts w:ascii="楷体" w:hAnsi="楷体" w:eastAsia="楷体" w:cs="楷体"/>
          <w:sz w:val="28"/>
          <w:szCs w:val="28"/>
        </w:rPr>
        <w:t xml:space="preserve"> </w:t>
      </w:r>
    </w:p>
    <w:p w14:paraId="5D30357C">
      <w:pPr>
        <w:widowControl w:val="0"/>
        <w:spacing w:line="240" w:lineRule="auto"/>
        <w:ind w:firstLine="560"/>
        <w:jc w:val="left"/>
        <w:rPr>
          <w:rFonts w:ascii="楷体" w:hAnsi="楷体" w:eastAsia="楷体" w:cs="楷体"/>
          <w:color w:val="FF1106"/>
          <w:sz w:val="28"/>
          <w:szCs w:val="28"/>
          <w:highlight w:val="none"/>
        </w:rPr>
      </w:pPr>
      <w:r>
        <w:rPr>
          <w:rFonts w:ascii="楷体" w:hAnsi="楷体" w:eastAsia="楷体" w:cs="楷体"/>
          <w:color w:val="FF1106"/>
          <w:sz w:val="28"/>
          <w:szCs w:val="28"/>
          <w:highlight w:val="none"/>
          <w:lang w:val="zh-CN"/>
        </w:rPr>
        <w:t>展项</w:t>
      </w:r>
      <w:r>
        <w:rPr>
          <w:rFonts w:hint="eastAsia" w:ascii="楷体" w:hAnsi="楷体" w:eastAsia="楷体" w:cs="楷体"/>
          <w:color w:val="FF1106"/>
          <w:sz w:val="28"/>
          <w:szCs w:val="28"/>
          <w:highlight w:val="none"/>
          <w:lang w:val="zh-CN"/>
        </w:rPr>
        <w:t>:</w:t>
      </w:r>
      <w:r>
        <w:rPr>
          <w:rFonts w:ascii="楷体" w:hAnsi="楷体" w:eastAsia="楷体" w:cs="楷体"/>
          <w:color w:val="FF1106"/>
          <w:sz w:val="28"/>
          <w:szCs w:val="28"/>
          <w:highlight w:val="none"/>
          <w:lang w:val="zh-CN"/>
        </w:rPr>
        <w:t>《无题》《悼丁君》《悼杨铨》诗句</w:t>
      </w:r>
      <w:r>
        <w:rPr>
          <w:rFonts w:hint="eastAsia" w:ascii="楷体" w:hAnsi="楷体" w:eastAsia="楷体" w:cs="楷体"/>
          <w:color w:val="FF1106"/>
          <w:sz w:val="28"/>
          <w:szCs w:val="28"/>
          <w:highlight w:val="none"/>
          <w:lang w:val="zh-CN"/>
        </w:rPr>
        <w:t>展示</w:t>
      </w:r>
    </w:p>
    <w:p w14:paraId="3A794534">
      <w:pPr>
        <w:keepNext/>
        <w:keepLines/>
        <w:widowControl w:val="0"/>
        <w:spacing w:before="260" w:after="260" w:line="416" w:lineRule="auto"/>
        <w:ind w:firstLine="0"/>
        <w:outlineLvl w:val="1"/>
        <w:rPr>
          <w:rFonts w:ascii="等线 Light" w:hAnsi="等线 Light" w:eastAsia="等线 Light" w:cs="等线 Light"/>
          <w:b/>
          <w:bCs/>
          <w:sz w:val="28"/>
          <w:szCs w:val="28"/>
          <w:lang w:val="zh-TW" w:eastAsia="zh-TW"/>
        </w:rPr>
      </w:pPr>
      <w:r>
        <w:rPr>
          <w:rFonts w:ascii="等线 Light" w:hAnsi="等线 Light" w:eastAsia="等线 Light" w:cs="等线 Light"/>
          <w:b/>
          <w:bCs/>
          <w:sz w:val="28"/>
          <w:szCs w:val="28"/>
          <w:lang w:val="zh-TW" w:eastAsia="zh-TW"/>
        </w:rPr>
        <w:t>（三）斗士诚坚共抗流</w:t>
      </w:r>
    </w:p>
    <w:p w14:paraId="142343F5">
      <w:pPr>
        <w:widowControl w:val="0"/>
        <w:spacing w:line="240" w:lineRule="auto"/>
        <w:ind w:firstLine="560"/>
        <w:rPr>
          <w:rFonts w:ascii="楷体" w:hAnsi="楷体" w:eastAsia="楷体" w:cs="楷体"/>
          <w:sz w:val="28"/>
          <w:szCs w:val="28"/>
          <w:lang w:val="zh-TW" w:eastAsia="zh-TW"/>
        </w:rPr>
      </w:pPr>
      <w:r>
        <w:rPr>
          <w:rFonts w:ascii="楷体" w:hAnsi="楷体" w:eastAsia="楷体" w:cs="楷体"/>
          <w:sz w:val="28"/>
          <w:szCs w:val="28"/>
          <w:lang w:val="zh-TW" w:eastAsia="zh-TW"/>
        </w:rPr>
        <w:t>定居上海后，鲁迅与进步人士共同发起成立自由运动大同盟，号召要争取言论、出版、结社、集会等自由；鲁迅加入宋庆龄、蔡元培发起的进步组织中国民权保障同盟，反对国民党一党独裁，争取人民民主自由权利。鲁迅参加进步组织，与中外进步人士交往，反帝、反战、反法西斯。</w:t>
      </w:r>
    </w:p>
    <w:p w14:paraId="538B250C">
      <w:pPr>
        <w:keepNext/>
        <w:keepLines/>
        <w:widowControl w:val="0"/>
        <w:spacing w:before="260" w:after="260" w:line="416" w:lineRule="auto"/>
        <w:ind w:firstLine="0"/>
        <w:outlineLvl w:val="1"/>
        <w:rPr>
          <w:rFonts w:ascii="等线 Light" w:hAnsi="等线 Light" w:eastAsia="等线 Light" w:cs="等线 Light"/>
          <w:b/>
          <w:bCs/>
          <w:sz w:val="28"/>
          <w:szCs w:val="28"/>
          <w:lang w:val="zh-TW" w:eastAsia="zh-TW"/>
        </w:rPr>
      </w:pPr>
      <w:r>
        <w:rPr>
          <w:rFonts w:ascii="等线 Light" w:hAnsi="等线 Light" w:eastAsia="等线 Light" w:cs="等线 Light"/>
          <w:b/>
          <w:bCs/>
          <w:sz w:val="28"/>
          <w:szCs w:val="28"/>
          <w:lang w:val="zh-TW" w:eastAsia="zh-TW"/>
        </w:rPr>
        <w:t>（四）新兴版画之父</w:t>
      </w:r>
    </w:p>
    <w:p w14:paraId="2C8852D8">
      <w:pPr>
        <w:widowControl w:val="0"/>
        <w:spacing w:line="240" w:lineRule="auto"/>
        <w:ind w:firstLine="560"/>
        <w:rPr>
          <w:rFonts w:ascii="楷体" w:hAnsi="楷体" w:eastAsia="楷体" w:cs="楷体"/>
          <w:sz w:val="28"/>
          <w:szCs w:val="28"/>
          <w:lang w:val="zh-TW" w:eastAsia="zh-TW"/>
        </w:rPr>
      </w:pPr>
      <w:r>
        <w:rPr>
          <w:rFonts w:ascii="楷体" w:hAnsi="楷体" w:eastAsia="楷体" w:cs="楷体"/>
          <w:sz w:val="28"/>
          <w:szCs w:val="28"/>
          <w:lang w:val="zh-TW" w:eastAsia="zh-TW"/>
        </w:rPr>
        <w:t>上海期间，鲁迅编辑出版国外版画选，举办外国书籍插画展，开办暑期木刻讲习班，培养了一批进步青年木刻家。在鲁迅的大力倡导下，中国新兴版画蓬勃发展，成为宣传革命思想的重要艺术形式。</w:t>
      </w:r>
    </w:p>
    <w:p w14:paraId="5F72B1E1">
      <w:pPr>
        <w:widowControl w:val="0"/>
        <w:spacing w:line="240" w:lineRule="auto"/>
        <w:ind w:firstLine="560"/>
        <w:rPr>
          <w:rFonts w:ascii="楷体" w:hAnsi="楷体" w:eastAsia="楷体" w:cs="楷体"/>
          <w:color w:val="FF1106"/>
          <w:sz w:val="28"/>
          <w:szCs w:val="28"/>
          <w:lang w:val="zh-TW" w:eastAsia="zh-TW"/>
        </w:rPr>
      </w:pPr>
      <w:r>
        <w:rPr>
          <w:rFonts w:hint="eastAsia" w:ascii="楷体" w:hAnsi="楷体" w:eastAsia="楷体" w:cs="楷体"/>
          <w:color w:val="FF1106"/>
          <w:sz w:val="28"/>
          <w:szCs w:val="28"/>
          <w:lang w:val="en-US" w:eastAsia="zh-CN"/>
        </w:rPr>
        <w:t>多媒体</w:t>
      </w:r>
      <w:r>
        <w:rPr>
          <w:rFonts w:ascii="楷体" w:hAnsi="楷体" w:eastAsia="楷体" w:cs="楷体"/>
          <w:color w:val="FF1106"/>
          <w:sz w:val="28"/>
          <w:szCs w:val="28"/>
          <w:lang w:val="zh-CN"/>
        </w:rPr>
        <w:t>展项：版画阵列演示</w:t>
      </w:r>
    </w:p>
    <w:p w14:paraId="131B2B29">
      <w:pPr>
        <w:widowControl w:val="0"/>
        <w:spacing w:line="240" w:lineRule="auto"/>
        <w:ind w:firstLine="560"/>
        <w:rPr>
          <w:rFonts w:ascii="楷体" w:hAnsi="楷体" w:eastAsia="楷体" w:cs="楷体"/>
          <w:sz w:val="28"/>
          <w:szCs w:val="28"/>
        </w:rPr>
      </w:pPr>
    </w:p>
    <w:p w14:paraId="6F8EC8D6">
      <w:pPr>
        <w:keepNext/>
        <w:keepLines/>
        <w:widowControl w:val="0"/>
        <w:spacing w:before="260" w:after="260" w:line="416" w:lineRule="auto"/>
        <w:ind w:firstLine="0"/>
        <w:outlineLvl w:val="1"/>
        <w:rPr>
          <w:rFonts w:ascii="等线 Light" w:hAnsi="等线 Light" w:eastAsia="等线 Light" w:cs="等线 Light"/>
          <w:b/>
          <w:bCs/>
          <w:sz w:val="28"/>
          <w:szCs w:val="28"/>
          <w:lang w:val="zh-TW" w:eastAsia="zh-TW"/>
        </w:rPr>
      </w:pPr>
      <w:r>
        <w:rPr>
          <w:rFonts w:ascii="等线 Light" w:hAnsi="等线 Light" w:eastAsia="等线 Light" w:cs="等线 Light"/>
          <w:b/>
          <w:bCs/>
          <w:sz w:val="28"/>
          <w:szCs w:val="28"/>
          <w:lang w:val="zh-TW" w:eastAsia="zh-TW"/>
        </w:rPr>
        <w:t>（五）日常的一天</w:t>
      </w:r>
    </w:p>
    <w:p w14:paraId="7BD40CCE">
      <w:pPr>
        <w:widowControl w:val="0"/>
        <w:spacing w:line="240" w:lineRule="auto"/>
        <w:ind w:firstLine="560"/>
        <w:rPr>
          <w:rFonts w:ascii="楷体" w:hAnsi="楷体" w:eastAsia="楷体" w:cs="楷体"/>
          <w:sz w:val="28"/>
          <w:szCs w:val="28"/>
          <w:lang w:val="zh-TW" w:eastAsia="zh-TW"/>
        </w:rPr>
      </w:pPr>
      <w:r>
        <w:rPr>
          <w:rFonts w:ascii="楷体" w:hAnsi="楷体" w:eastAsia="楷体" w:cs="楷体"/>
          <w:sz w:val="28"/>
          <w:szCs w:val="28"/>
          <w:lang w:val="zh-TW" w:eastAsia="zh-TW"/>
        </w:rPr>
        <w:t>鲁迅是文豪、是战士，也是过人间生活的普通人。他为母亲寄特产和小说；招呼三弟一家周末来寓所聚餐；赠送爱人画谱；亲手给孩子洗澡、买玩具。他是儿子，是大哥，是丈夫，是父亲。他既战斗，他也生活。</w:t>
      </w:r>
    </w:p>
    <w:p w14:paraId="3C273ACE">
      <w:pPr>
        <w:widowControl w:val="0"/>
        <w:spacing w:line="240" w:lineRule="auto"/>
        <w:ind w:firstLine="560"/>
        <w:rPr>
          <w:rFonts w:ascii="楷体" w:hAnsi="楷体" w:eastAsia="楷体" w:cs="楷体"/>
          <w:color w:val="FF1106"/>
          <w:sz w:val="28"/>
          <w:szCs w:val="28"/>
          <w:lang w:val="zh-TW" w:eastAsia="zh-TW"/>
        </w:rPr>
      </w:pPr>
      <w:r>
        <w:rPr>
          <w:rFonts w:hint="eastAsia" w:ascii="楷体" w:hAnsi="楷体" w:eastAsia="楷体" w:cs="楷体"/>
          <w:color w:val="FF1106"/>
          <w:sz w:val="28"/>
          <w:szCs w:val="28"/>
          <w:lang w:val="en-US" w:eastAsia="zh-CN"/>
        </w:rPr>
        <w:t>多媒体</w:t>
      </w:r>
      <w:r>
        <w:rPr>
          <w:rFonts w:ascii="楷体" w:hAnsi="楷体" w:eastAsia="楷体" w:cs="楷体"/>
          <w:color w:val="FF1106"/>
          <w:sz w:val="28"/>
          <w:szCs w:val="28"/>
          <w:lang w:val="zh-CN"/>
        </w:rPr>
        <w:t>展项</w:t>
      </w:r>
      <w:r>
        <w:rPr>
          <w:rFonts w:hint="eastAsia" w:ascii="楷体" w:hAnsi="楷体" w:eastAsia="楷体" w:cs="楷体"/>
          <w:color w:val="FF1106"/>
          <w:sz w:val="28"/>
          <w:szCs w:val="28"/>
          <w:lang w:val="zh-CN"/>
        </w:rPr>
        <w:t>：</w:t>
      </w:r>
      <w:r>
        <w:rPr>
          <w:rFonts w:ascii="楷体" w:hAnsi="楷体" w:eastAsia="楷体" w:cs="楷体"/>
          <w:color w:val="FF1106"/>
          <w:sz w:val="28"/>
          <w:szCs w:val="28"/>
          <w:lang w:val="zh-CN"/>
        </w:rPr>
        <w:t>《鲁迅日常的一天》互动演示</w:t>
      </w:r>
    </w:p>
    <w:p w14:paraId="16F93D04">
      <w:pPr>
        <w:keepNext/>
        <w:keepLines/>
        <w:widowControl w:val="0"/>
        <w:spacing w:before="340" w:after="330" w:line="578" w:lineRule="auto"/>
        <w:ind w:firstLine="0"/>
        <w:jc w:val="center"/>
        <w:outlineLvl w:val="0"/>
        <w:rPr>
          <w:rFonts w:ascii="等线" w:hAnsi="等线" w:eastAsia="等线" w:cs="等线"/>
          <w:b/>
          <w:bCs/>
          <w:kern w:val="44"/>
          <w:sz w:val="28"/>
          <w:szCs w:val="28"/>
          <w:lang w:val="zh-TW" w:eastAsia="zh-TW"/>
        </w:rPr>
      </w:pPr>
      <w:r>
        <w:rPr>
          <w:rFonts w:ascii="等线" w:hAnsi="等线" w:eastAsia="等线" w:cs="等线"/>
          <w:b/>
          <w:bCs/>
          <w:kern w:val="44"/>
          <w:sz w:val="28"/>
          <w:szCs w:val="28"/>
          <w:lang w:val="zh-TW" w:eastAsia="zh-TW"/>
        </w:rPr>
        <w:t>五、民魂永在</w:t>
      </w:r>
    </w:p>
    <w:p w14:paraId="2A8F17FC">
      <w:pPr>
        <w:widowControl w:val="0"/>
        <w:spacing w:line="240" w:lineRule="auto"/>
        <w:ind w:firstLine="560"/>
        <w:rPr>
          <w:rFonts w:hint="eastAsia" w:eastAsia="宋体"/>
          <w:sz w:val="28"/>
          <w:szCs w:val="28"/>
          <w:lang w:val="zh-TW" w:eastAsia="zh-TW"/>
        </w:rPr>
      </w:pPr>
      <w:r>
        <w:rPr>
          <w:rFonts w:ascii="宋体" w:hAnsi="宋体"/>
          <w:sz w:val="28"/>
          <w:szCs w:val="28"/>
        </w:rPr>
        <w:t>1936</w:t>
      </w:r>
      <w:r>
        <w:rPr>
          <w:rFonts w:hint="eastAsia" w:eastAsia="宋体"/>
          <w:sz w:val="28"/>
          <w:szCs w:val="28"/>
          <w:lang w:val="zh-TW" w:eastAsia="zh-TW"/>
        </w:rPr>
        <w:t>年</w:t>
      </w:r>
      <w:r>
        <w:rPr>
          <w:rFonts w:ascii="宋体" w:hAnsi="宋体"/>
          <w:sz w:val="28"/>
          <w:szCs w:val="28"/>
        </w:rPr>
        <w:t>10</w:t>
      </w:r>
      <w:r>
        <w:rPr>
          <w:rFonts w:hint="eastAsia" w:eastAsia="宋体"/>
          <w:sz w:val="28"/>
          <w:szCs w:val="28"/>
          <w:lang w:val="zh-TW" w:eastAsia="zh-TW"/>
        </w:rPr>
        <w:t>月</w:t>
      </w:r>
      <w:r>
        <w:rPr>
          <w:rFonts w:ascii="宋体" w:hAnsi="宋体"/>
          <w:sz w:val="28"/>
          <w:szCs w:val="28"/>
        </w:rPr>
        <w:t>19</w:t>
      </w:r>
      <w:r>
        <w:rPr>
          <w:rFonts w:hint="eastAsia" w:eastAsia="宋体"/>
          <w:sz w:val="28"/>
          <w:szCs w:val="28"/>
          <w:lang w:val="zh-TW" w:eastAsia="zh-TW"/>
        </w:rPr>
        <w:t>日，鲁迅先生逝世，中国文坛痛失巨星。他的逝世对中国的知识界、思想界以及大众的影响都是深远的，鲁迅文章及精神，远播重洋，在世界各地回响。鲁迅，他既是中国的</w:t>
      </w:r>
      <w:r>
        <w:rPr>
          <w:rFonts w:ascii="宋体" w:hAnsi="宋体"/>
          <w:sz w:val="28"/>
          <w:szCs w:val="28"/>
        </w:rPr>
        <w:t>“</w:t>
      </w:r>
      <w:r>
        <w:rPr>
          <w:rFonts w:hint="eastAsia" w:eastAsia="宋体"/>
          <w:sz w:val="28"/>
          <w:szCs w:val="28"/>
          <w:lang w:val="zh-TW" w:eastAsia="zh-TW"/>
        </w:rPr>
        <w:t>民族魂</w:t>
      </w:r>
      <w:r>
        <w:rPr>
          <w:rFonts w:ascii="宋体" w:hAnsi="宋体"/>
          <w:sz w:val="28"/>
          <w:szCs w:val="28"/>
        </w:rPr>
        <w:t>”</w:t>
      </w:r>
      <w:r>
        <w:rPr>
          <w:rFonts w:hint="eastAsia" w:eastAsia="宋体"/>
          <w:sz w:val="28"/>
          <w:szCs w:val="28"/>
          <w:lang w:val="zh-TW" w:eastAsia="zh-TW"/>
        </w:rPr>
        <w:t>，更是世界的精神资源。</w:t>
      </w:r>
    </w:p>
    <w:p w14:paraId="5B5076AE">
      <w:pPr>
        <w:widowControl w:val="0"/>
        <w:spacing w:line="240" w:lineRule="auto"/>
        <w:ind w:firstLine="560"/>
        <w:rPr>
          <w:rFonts w:hint="eastAsia" w:ascii="楷体" w:hAnsi="楷体" w:eastAsia="楷体" w:cs="楷体"/>
          <w:color w:val="FF1106"/>
          <w:sz w:val="28"/>
          <w:szCs w:val="28"/>
          <w:lang w:val="en-US" w:eastAsia="zh-CN"/>
        </w:rPr>
      </w:pPr>
    </w:p>
    <w:p w14:paraId="33980AAA">
      <w:pPr>
        <w:widowControl w:val="0"/>
        <w:spacing w:line="240" w:lineRule="auto"/>
        <w:ind w:firstLine="560"/>
        <w:rPr>
          <w:rFonts w:ascii="楷体" w:hAnsi="楷体" w:eastAsia="楷体" w:cs="楷体"/>
          <w:color w:val="FF1106"/>
          <w:sz w:val="28"/>
          <w:szCs w:val="28"/>
          <w:lang w:val="zh-CN"/>
        </w:rPr>
      </w:pPr>
      <w:r>
        <w:rPr>
          <w:rFonts w:hint="eastAsia" w:ascii="楷体" w:hAnsi="楷体" w:eastAsia="楷体" w:cs="楷体"/>
          <w:color w:val="FF1106"/>
          <w:sz w:val="28"/>
          <w:szCs w:val="28"/>
          <w:lang w:val="en-US" w:eastAsia="zh-CN"/>
        </w:rPr>
        <w:t>多媒体</w:t>
      </w:r>
      <w:r>
        <w:rPr>
          <w:rFonts w:ascii="楷体" w:hAnsi="楷体" w:eastAsia="楷体" w:cs="楷体"/>
          <w:color w:val="FF1106"/>
          <w:sz w:val="28"/>
          <w:szCs w:val="28"/>
          <w:lang w:val="zh-CN"/>
        </w:rPr>
        <w:t>展项：</w:t>
      </w:r>
      <w:r>
        <w:rPr>
          <w:rFonts w:hint="eastAsia" w:ascii="楷体" w:hAnsi="楷体" w:eastAsia="楷体" w:cs="楷体"/>
          <w:color w:val="FF1106"/>
          <w:sz w:val="28"/>
          <w:szCs w:val="28"/>
          <w:lang w:val="zh-CN"/>
        </w:rPr>
        <w:t>书墙互动查询</w:t>
      </w:r>
    </w:p>
    <w:p w14:paraId="05F9576A">
      <w:pPr>
        <w:widowControl w:val="0"/>
        <w:spacing w:line="240" w:lineRule="auto"/>
        <w:ind w:firstLine="560"/>
        <w:rPr>
          <w:rFonts w:ascii="楷体" w:hAnsi="楷体" w:eastAsia="楷体" w:cs="楷体"/>
          <w:color w:val="FF1106"/>
          <w:sz w:val="28"/>
          <w:szCs w:val="28"/>
          <w:lang w:val="zh-CN"/>
        </w:rPr>
      </w:pPr>
      <w:r>
        <w:rPr>
          <w:rFonts w:hint="eastAsia" w:ascii="楷体" w:hAnsi="楷体" w:eastAsia="楷体" w:cs="楷体"/>
          <w:color w:val="FF1106"/>
          <w:sz w:val="28"/>
          <w:szCs w:val="28"/>
          <w:lang w:val="en-US" w:eastAsia="zh-CN"/>
        </w:rPr>
        <w:t>多媒体</w:t>
      </w:r>
      <w:r>
        <w:rPr>
          <w:rFonts w:hint="eastAsia" w:ascii="楷体" w:hAnsi="楷体" w:eastAsia="楷体" w:cs="楷体"/>
          <w:color w:val="FF1106"/>
          <w:sz w:val="28"/>
          <w:szCs w:val="28"/>
          <w:lang w:val="zh-CN"/>
        </w:rPr>
        <w:t>展项：《</w:t>
      </w:r>
      <w:r>
        <w:rPr>
          <w:rFonts w:hint="eastAsia" w:ascii="楷体" w:hAnsi="楷体" w:eastAsia="楷体" w:cs="楷体"/>
          <w:color w:val="FF1106"/>
          <w:sz w:val="28"/>
          <w:szCs w:val="28"/>
          <w:lang w:val="en-US" w:eastAsia="zh-CN"/>
        </w:rPr>
        <w:t>缅怀</w:t>
      </w:r>
      <w:r>
        <w:rPr>
          <w:rFonts w:hint="eastAsia" w:ascii="楷体" w:hAnsi="楷体" w:eastAsia="楷体" w:cs="楷体"/>
          <w:color w:val="FF1106"/>
          <w:sz w:val="28"/>
          <w:szCs w:val="28"/>
          <w:lang w:val="zh-CN"/>
        </w:rPr>
        <w:t>》鲁迅全息影像展示</w:t>
      </w:r>
    </w:p>
    <w:p w14:paraId="1CC30D6D">
      <w:pPr>
        <w:widowControl w:val="0"/>
        <w:spacing w:line="240" w:lineRule="auto"/>
        <w:ind w:firstLine="560"/>
        <w:rPr>
          <w:rFonts w:hint="eastAsia" w:eastAsia="宋体"/>
          <w:sz w:val="28"/>
          <w:szCs w:val="28"/>
          <w:lang w:val="zh-TW" w:eastAsia="zh-TW"/>
        </w:rPr>
      </w:pPr>
    </w:p>
    <w:p w14:paraId="15771F75">
      <w:pPr>
        <w:keepNext/>
        <w:keepLines/>
        <w:widowControl w:val="0"/>
        <w:tabs>
          <w:tab w:val="left" w:pos="5340"/>
        </w:tabs>
        <w:spacing w:before="260" w:after="260" w:line="416" w:lineRule="auto"/>
        <w:ind w:firstLine="0"/>
        <w:outlineLvl w:val="1"/>
        <w:rPr>
          <w:rFonts w:ascii="等线 Light" w:hAnsi="等线 Light" w:eastAsia="等线 Light" w:cs="等线 Light"/>
          <w:b/>
          <w:bCs/>
          <w:sz w:val="28"/>
          <w:szCs w:val="28"/>
        </w:rPr>
      </w:pPr>
      <w:r>
        <w:rPr>
          <w:rFonts w:ascii="等线 Light" w:hAnsi="等线 Light" w:eastAsia="等线 Light" w:cs="等线 Light"/>
          <w:b/>
          <w:bCs/>
          <w:sz w:val="28"/>
          <w:szCs w:val="28"/>
          <w:lang w:val="zh-TW" w:eastAsia="zh-TW"/>
        </w:rPr>
        <w:t>（一）逝世</w:t>
      </w:r>
      <w:r>
        <w:rPr>
          <w:rFonts w:ascii="等线 Light" w:hAnsi="等线 Light" w:eastAsia="等线 Light" w:cs="等线 Light"/>
          <w:b/>
          <w:bCs/>
          <w:sz w:val="28"/>
          <w:szCs w:val="28"/>
        </w:rPr>
        <w:tab/>
      </w:r>
    </w:p>
    <w:p w14:paraId="2D1AC8FD">
      <w:pPr>
        <w:widowControl w:val="0"/>
        <w:spacing w:line="240" w:lineRule="auto"/>
        <w:ind w:firstLine="560"/>
        <w:rPr>
          <w:rFonts w:ascii="楷体" w:hAnsi="楷体" w:eastAsia="楷体" w:cs="楷体"/>
          <w:sz w:val="28"/>
          <w:szCs w:val="28"/>
          <w:lang w:val="zh-TW" w:eastAsia="zh-TW"/>
        </w:rPr>
      </w:pPr>
      <w:r>
        <w:rPr>
          <w:rFonts w:ascii="楷体" w:hAnsi="楷体" w:eastAsia="楷体" w:cs="楷体"/>
          <w:sz w:val="28"/>
          <w:szCs w:val="28"/>
          <w:lang w:val="zh-TW" w:eastAsia="zh-TW"/>
        </w:rPr>
        <w:t>在长期高负荷的工作下，鲁迅的健康隐患在</w:t>
      </w:r>
      <w:r>
        <w:rPr>
          <w:rFonts w:ascii="楷体" w:hAnsi="楷体" w:eastAsia="楷体" w:cs="楷体"/>
          <w:sz w:val="28"/>
          <w:szCs w:val="28"/>
        </w:rPr>
        <w:t>1936</w:t>
      </w:r>
      <w:r>
        <w:rPr>
          <w:rFonts w:ascii="楷体" w:hAnsi="楷体" w:eastAsia="楷体" w:cs="楷体"/>
          <w:sz w:val="28"/>
          <w:szCs w:val="28"/>
          <w:lang w:val="zh-TW" w:eastAsia="zh-TW"/>
        </w:rPr>
        <w:t>年全面爆发，但他坚持带病工作，直至去世。</w:t>
      </w:r>
      <w:r>
        <w:rPr>
          <w:rFonts w:ascii="楷体" w:hAnsi="楷体" w:eastAsia="楷体" w:cs="楷体"/>
          <w:sz w:val="28"/>
          <w:szCs w:val="28"/>
        </w:rPr>
        <w:t>1936</w:t>
      </w:r>
      <w:r>
        <w:rPr>
          <w:rFonts w:ascii="楷体" w:hAnsi="楷体" w:eastAsia="楷体" w:cs="楷体"/>
          <w:sz w:val="28"/>
          <w:szCs w:val="28"/>
          <w:lang w:val="zh-TW" w:eastAsia="zh-TW"/>
        </w:rPr>
        <w:t>年</w:t>
      </w:r>
      <w:r>
        <w:rPr>
          <w:rFonts w:ascii="楷体" w:hAnsi="楷体" w:eastAsia="楷体" w:cs="楷体"/>
          <w:sz w:val="28"/>
          <w:szCs w:val="28"/>
        </w:rPr>
        <w:t>10</w:t>
      </w:r>
      <w:r>
        <w:rPr>
          <w:rFonts w:ascii="楷体" w:hAnsi="楷体" w:eastAsia="楷体" w:cs="楷体"/>
          <w:sz w:val="28"/>
          <w:szCs w:val="28"/>
          <w:lang w:val="zh-TW" w:eastAsia="zh-TW"/>
        </w:rPr>
        <w:t>月</w:t>
      </w:r>
      <w:r>
        <w:rPr>
          <w:rFonts w:ascii="楷体" w:hAnsi="楷体" w:eastAsia="楷体" w:cs="楷体"/>
          <w:sz w:val="28"/>
          <w:szCs w:val="28"/>
        </w:rPr>
        <w:t>19</w:t>
      </w:r>
      <w:r>
        <w:rPr>
          <w:rFonts w:ascii="楷体" w:hAnsi="楷体" w:eastAsia="楷体" w:cs="楷体"/>
          <w:sz w:val="28"/>
          <w:szCs w:val="28"/>
          <w:lang w:val="zh-TW" w:eastAsia="zh-TW"/>
        </w:rPr>
        <w:t>日上午</w:t>
      </w:r>
      <w:r>
        <w:rPr>
          <w:rFonts w:ascii="楷体" w:hAnsi="楷体" w:eastAsia="楷体" w:cs="楷体"/>
          <w:sz w:val="28"/>
          <w:szCs w:val="28"/>
        </w:rPr>
        <w:t>5</w:t>
      </w:r>
      <w:r>
        <w:rPr>
          <w:rFonts w:ascii="楷体" w:hAnsi="楷体" w:eastAsia="楷体" w:cs="楷体"/>
          <w:sz w:val="28"/>
          <w:szCs w:val="28"/>
          <w:lang w:val="zh-TW" w:eastAsia="zh-TW"/>
        </w:rPr>
        <w:t>时</w:t>
      </w:r>
      <w:r>
        <w:rPr>
          <w:rFonts w:ascii="楷体" w:hAnsi="楷体" w:eastAsia="楷体" w:cs="楷体"/>
          <w:sz w:val="28"/>
          <w:szCs w:val="28"/>
        </w:rPr>
        <w:t>25</w:t>
      </w:r>
      <w:r>
        <w:rPr>
          <w:rFonts w:ascii="楷体" w:hAnsi="楷体" w:eastAsia="楷体" w:cs="楷体"/>
          <w:sz w:val="28"/>
          <w:szCs w:val="28"/>
          <w:lang w:val="zh-TW" w:eastAsia="zh-TW"/>
        </w:rPr>
        <w:t>分，巨星陨落，万众同悲，在上海，万人送葬；在全国和世界各地，都举行了对鲁迅先生的追悼活动。人们痛惜，鲁迅的去世是中国文化界与全人类的大损失。</w:t>
      </w:r>
    </w:p>
    <w:p w14:paraId="5D8DE02A">
      <w:pPr>
        <w:widowControl w:val="0"/>
        <w:spacing w:line="240" w:lineRule="auto"/>
        <w:ind w:firstLine="560"/>
        <w:rPr>
          <w:rFonts w:ascii="楷体" w:hAnsi="楷体" w:eastAsia="楷体" w:cs="楷体"/>
          <w:color w:val="FF1106"/>
          <w:sz w:val="28"/>
          <w:szCs w:val="28"/>
          <w:lang w:val="zh-CN"/>
        </w:rPr>
      </w:pPr>
      <w:r>
        <w:rPr>
          <w:rFonts w:hint="eastAsia" w:ascii="楷体" w:hAnsi="楷体" w:eastAsia="楷体" w:cs="楷体"/>
          <w:color w:val="FF1106"/>
          <w:sz w:val="28"/>
          <w:szCs w:val="28"/>
          <w:lang w:val="en-US" w:eastAsia="zh-CN"/>
        </w:rPr>
        <w:t>多媒体</w:t>
      </w:r>
      <w:r>
        <w:rPr>
          <w:rFonts w:ascii="楷体" w:hAnsi="楷体" w:eastAsia="楷体" w:cs="楷体"/>
          <w:color w:val="FF1106"/>
          <w:sz w:val="28"/>
          <w:szCs w:val="28"/>
          <w:lang w:val="zh-CN"/>
        </w:rPr>
        <w:t>展项：“</w:t>
      </w:r>
      <w:r>
        <w:rPr>
          <w:rFonts w:hint="eastAsia" w:ascii="楷体" w:hAnsi="楷体" w:eastAsia="楷体" w:cs="楷体"/>
          <w:color w:val="FF1106"/>
          <w:sz w:val="28"/>
          <w:szCs w:val="28"/>
          <w:lang w:val="zh-CN"/>
        </w:rPr>
        <w:t>鲁迅丧仪</w:t>
      </w:r>
      <w:r>
        <w:rPr>
          <w:rFonts w:ascii="楷体" w:hAnsi="楷体" w:eastAsia="楷体" w:cs="楷体"/>
          <w:color w:val="FF1106"/>
          <w:sz w:val="28"/>
          <w:szCs w:val="28"/>
          <w:lang w:val="zh-CN"/>
        </w:rPr>
        <w:t>”</w:t>
      </w:r>
      <w:r>
        <w:rPr>
          <w:rFonts w:hint="eastAsia" w:ascii="楷体" w:hAnsi="楷体" w:eastAsia="楷体" w:cs="楷体"/>
          <w:color w:val="FF1106"/>
          <w:sz w:val="28"/>
          <w:szCs w:val="28"/>
          <w:lang w:val="zh-CN"/>
        </w:rPr>
        <w:t>影像视频展示（视频利旧）</w:t>
      </w:r>
    </w:p>
    <w:p w14:paraId="58002D4E">
      <w:pPr>
        <w:keepNext/>
        <w:keepLines/>
        <w:widowControl w:val="0"/>
        <w:spacing w:before="260" w:after="260" w:line="416" w:lineRule="auto"/>
        <w:ind w:firstLine="0"/>
        <w:outlineLvl w:val="1"/>
        <w:rPr>
          <w:rFonts w:ascii="等线 Light" w:hAnsi="等线 Light" w:eastAsia="等线 Light" w:cs="等线 Light"/>
          <w:b/>
          <w:bCs/>
          <w:sz w:val="28"/>
          <w:szCs w:val="28"/>
          <w:lang w:val="zh-TW" w:eastAsia="zh-TW"/>
        </w:rPr>
      </w:pPr>
      <w:r>
        <w:rPr>
          <w:rFonts w:ascii="等线 Light" w:hAnsi="等线 Light" w:eastAsia="等线 Light" w:cs="等线 Light"/>
          <w:b/>
          <w:bCs/>
          <w:sz w:val="28"/>
          <w:szCs w:val="28"/>
          <w:lang w:val="zh-TW" w:eastAsia="zh-TW"/>
        </w:rPr>
        <w:t>（二）纪念</w:t>
      </w:r>
    </w:p>
    <w:p w14:paraId="28F4815B">
      <w:pPr>
        <w:widowControl w:val="0"/>
        <w:spacing w:line="240" w:lineRule="auto"/>
        <w:ind w:firstLine="560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z w:val="28"/>
          <w:szCs w:val="28"/>
          <w:lang w:val="zh-TW" w:eastAsia="zh-TW"/>
        </w:rPr>
        <w:t>鲁迅先生去世后，各地纷纷举办纪念活动。从</w:t>
      </w:r>
      <w:r>
        <w:rPr>
          <w:rFonts w:ascii="楷体" w:hAnsi="楷体" w:eastAsia="楷体" w:cs="楷体"/>
          <w:sz w:val="28"/>
          <w:szCs w:val="28"/>
        </w:rPr>
        <w:t>1936</w:t>
      </w:r>
      <w:r>
        <w:rPr>
          <w:rFonts w:ascii="楷体" w:hAnsi="楷体" w:eastAsia="楷体" w:cs="楷体"/>
          <w:sz w:val="28"/>
          <w:szCs w:val="28"/>
          <w:lang w:val="zh-TW" w:eastAsia="zh-TW"/>
        </w:rPr>
        <w:t>年迄今，各地区、各阶层以各种方式纪念鲁迅，继承其遗志，弘扬其精神。</w:t>
      </w:r>
    </w:p>
    <w:p w14:paraId="286C4E0B">
      <w:pPr>
        <w:keepNext/>
        <w:keepLines/>
        <w:widowControl w:val="0"/>
        <w:spacing w:before="260" w:after="260" w:line="416" w:lineRule="auto"/>
        <w:ind w:firstLine="0"/>
        <w:outlineLvl w:val="1"/>
        <w:rPr>
          <w:rFonts w:ascii="等线 Light" w:hAnsi="等线 Light" w:eastAsia="等线 Light" w:cs="等线 Light"/>
          <w:b/>
          <w:bCs/>
          <w:sz w:val="28"/>
          <w:szCs w:val="28"/>
          <w:lang w:val="zh-TW" w:eastAsia="zh-TW"/>
        </w:rPr>
      </w:pPr>
      <w:r>
        <w:rPr>
          <w:rFonts w:ascii="等线 Light" w:hAnsi="等线 Light" w:eastAsia="等线 Light" w:cs="等线 Light"/>
          <w:b/>
          <w:bCs/>
          <w:sz w:val="28"/>
          <w:szCs w:val="28"/>
          <w:lang w:val="zh-TW" w:eastAsia="zh-TW"/>
        </w:rPr>
        <w:t>（三）影响</w:t>
      </w:r>
    </w:p>
    <w:p w14:paraId="41FC0C77">
      <w:pPr>
        <w:widowControl w:val="0"/>
        <w:spacing w:line="240" w:lineRule="auto"/>
        <w:ind w:firstLine="560"/>
        <w:rPr>
          <w:rFonts w:ascii="楷体" w:hAnsi="楷体" w:eastAsia="楷体" w:cs="楷体"/>
          <w:sz w:val="28"/>
          <w:szCs w:val="28"/>
          <w:lang w:val="zh-TW" w:eastAsia="zh-TW"/>
        </w:rPr>
      </w:pPr>
      <w:r>
        <w:rPr>
          <w:rFonts w:ascii="楷体" w:hAnsi="楷体" w:eastAsia="楷体" w:cs="楷体"/>
          <w:sz w:val="28"/>
          <w:szCs w:val="28"/>
          <w:lang w:val="zh-TW" w:eastAsia="zh-TW"/>
        </w:rPr>
        <w:t>鲁迅的作品以及思想，除了影响国人，在英语世界、法语世界、德语世界、阿拉伯语世界等都有所回响，它作为人类思想的瑰宝，焕发出永恒的魅力，源源不断地滋润着中国人民乃至世界人民，永垂不朽。</w:t>
      </w:r>
    </w:p>
    <w:p w14:paraId="23AA6644">
      <w:pPr>
        <w:widowControl w:val="0"/>
        <w:spacing w:line="240" w:lineRule="auto"/>
        <w:ind w:firstLine="560"/>
        <w:rPr>
          <w:rFonts w:ascii="楷体" w:hAnsi="楷体" w:eastAsia="楷体" w:cs="楷体"/>
          <w:sz w:val="28"/>
          <w:szCs w:val="28"/>
          <w:lang w:val="zh-TW" w:eastAsia="zh-TW"/>
        </w:rPr>
      </w:pPr>
    </w:p>
    <w:p w14:paraId="251F09A9">
      <w:pPr>
        <w:keepNext/>
        <w:keepLines/>
        <w:widowControl w:val="0"/>
        <w:spacing w:before="340" w:after="330" w:line="578" w:lineRule="auto"/>
        <w:ind w:firstLine="0"/>
        <w:jc w:val="center"/>
        <w:outlineLvl w:val="0"/>
        <w:rPr>
          <w:rFonts w:hint="eastAsia" w:eastAsia="SimSong Bold"/>
          <w:kern w:val="44"/>
          <w:sz w:val="28"/>
          <w:szCs w:val="28"/>
          <w:lang w:val="zh-TW" w:eastAsia="zh-TW"/>
        </w:rPr>
      </w:pPr>
    </w:p>
    <w:p w14:paraId="0016B19A">
      <w:pPr>
        <w:keepNext/>
        <w:keepLines/>
        <w:widowControl w:val="0"/>
        <w:spacing w:before="340" w:after="330" w:line="578" w:lineRule="auto"/>
        <w:ind w:firstLine="0"/>
        <w:jc w:val="center"/>
        <w:outlineLvl w:val="0"/>
        <w:rPr>
          <w:rFonts w:ascii="SimSong Bold" w:hAnsi="SimSong Bold" w:eastAsia="SimSong Bold" w:cs="SimSong Bold"/>
          <w:kern w:val="44"/>
          <w:sz w:val="28"/>
          <w:szCs w:val="28"/>
          <w:lang w:val="zh-TW" w:eastAsia="zh-TW"/>
        </w:rPr>
      </w:pPr>
      <w:r>
        <w:rPr>
          <w:rFonts w:hint="eastAsia" w:eastAsia="SimSong Bold"/>
          <w:kern w:val="44"/>
          <w:sz w:val="28"/>
          <w:szCs w:val="28"/>
          <w:lang w:val="zh-TW" w:eastAsia="zh-TW"/>
        </w:rPr>
        <w:t>结 语</w:t>
      </w:r>
    </w:p>
    <w:p w14:paraId="409AAE1A">
      <w:pPr>
        <w:widowControl w:val="0"/>
        <w:spacing w:line="240" w:lineRule="auto"/>
        <w:ind w:firstLine="560"/>
      </w:pPr>
      <w:r>
        <w:rPr>
          <w:rFonts w:ascii="仿宋" w:hAnsi="仿宋" w:eastAsia="仿宋" w:cs="仿宋"/>
          <w:sz w:val="28"/>
          <w:szCs w:val="28"/>
          <w:lang w:val="zh-TW" w:eastAsia="zh-TW"/>
        </w:rPr>
        <w:t>毛泽东指出：</w:t>
      </w:r>
      <w:r>
        <w:rPr>
          <w:rFonts w:ascii="仿宋" w:hAnsi="仿宋" w:eastAsia="仿宋" w:cs="仿宋"/>
          <w:sz w:val="28"/>
          <w:szCs w:val="28"/>
        </w:rPr>
        <w:t>“</w:t>
      </w:r>
      <w:r>
        <w:rPr>
          <w:rFonts w:ascii="仿宋" w:hAnsi="仿宋" w:eastAsia="仿宋" w:cs="仿宋"/>
          <w:sz w:val="28"/>
          <w:szCs w:val="28"/>
          <w:lang w:val="zh-TW" w:eastAsia="zh-TW"/>
        </w:rPr>
        <w:t>鲁迅是在文化战线上，代表全民族的大多数，向着敌人冲锋陷阵的最正确、最勇敢、最坚决、最忠实、最热忱的空前的民族英雄。鲁迅的方向，就是中华民族新文化的方向。</w:t>
      </w:r>
      <w:r>
        <w:rPr>
          <w:rFonts w:ascii="仿宋" w:hAnsi="仿宋" w:eastAsia="仿宋" w:cs="仿宋"/>
          <w:sz w:val="28"/>
          <w:szCs w:val="28"/>
        </w:rPr>
        <w:t>”</w:t>
      </w:r>
      <w:r>
        <w:rPr>
          <w:rFonts w:ascii="仿宋" w:hAnsi="仿宋" w:eastAsia="仿宋" w:cs="仿宋"/>
          <w:sz w:val="28"/>
          <w:szCs w:val="28"/>
          <w:lang w:val="zh-TW" w:eastAsia="zh-TW"/>
        </w:rPr>
        <w:t>我们要以习近平新时代中国特色社会主义思想为指导</w:t>
      </w:r>
      <w:r>
        <w:rPr>
          <w:rFonts w:ascii="仿宋" w:hAnsi="仿宋" w:eastAsia="仿宋" w:cs="仿宋"/>
          <w:sz w:val="28"/>
          <w:szCs w:val="28"/>
        </w:rPr>
        <w:t>,</w:t>
      </w:r>
      <w:r>
        <w:rPr>
          <w:rFonts w:ascii="仿宋" w:hAnsi="仿宋" w:eastAsia="仿宋" w:cs="仿宋"/>
          <w:sz w:val="28"/>
          <w:szCs w:val="28"/>
          <w:lang w:val="zh-TW" w:eastAsia="zh-TW"/>
        </w:rPr>
        <w:t>紧紧围绕以中国式现代化全面推进强国建设、民族复兴伟业这个中心任务， 继承鲁迅文化遗产，弘扬鲁迅精神，始终以锐意进取、更加昂扬的姿态奋进新征程、建功新时代！</w:t>
      </w:r>
    </w:p>
    <w:sectPr>
      <w:headerReference r:id="rId5" w:type="default"/>
      <w:footerReference r:id="rId6" w:type="default"/>
      <w:pgSz w:w="11900" w:h="16840"/>
      <w:pgMar w:top="1440" w:right="1800" w:bottom="1440" w:left="1800" w:header="851" w:footer="99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PingFang SC Regular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imSong Bold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5AAF21">
    <w:pPr>
      <w:pStyle w:val="2"/>
      <w:tabs>
        <w:tab w:val="right" w:pos="8280"/>
        <w:tab w:val="clear" w:pos="8306"/>
      </w:tabs>
      <w:ind w:firstLine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A42494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</w:compat>
  <w:rsids>
    <w:rsidRoot w:val="006A58D3"/>
    <w:rsid w:val="000A54E3"/>
    <w:rsid w:val="00342812"/>
    <w:rsid w:val="006A58D3"/>
    <w:rsid w:val="007A2B62"/>
    <w:rsid w:val="00CA10C8"/>
    <w:rsid w:val="44EC4ECB"/>
    <w:rsid w:val="48217EDB"/>
    <w:rsid w:val="4AB56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Arial Unicode MS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320" w:lineRule="exact"/>
      <w:ind w:firstLine="200"/>
      <w:jc w:val="both"/>
    </w:pPr>
    <w:rPr>
      <w:rFonts w:ascii="Times New Roman" w:hAnsi="Times New Roman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153"/>
        <w:tab w:val="right" w:pos="8306"/>
      </w:tabs>
      <w:spacing w:line="240" w:lineRule="atLeast"/>
      <w:ind w:firstLine="200"/>
    </w:pPr>
    <w:rPr>
      <w:rFonts w:ascii="Times New Roman" w:hAnsi="Times New Roman" w:eastAsia="Arial Unicode MS" w:cs="Arial Unicode MS"/>
      <w:color w:val="000000"/>
      <w:kern w:val="2"/>
      <w:sz w:val="18"/>
      <w:szCs w:val="18"/>
      <w:u w:color="000000"/>
      <w:lang w:val="en-US" w:eastAsia="zh-CN" w:bidi="ar-SA"/>
    </w:rPr>
  </w:style>
  <w:style w:type="character" w:styleId="5">
    <w:name w:val="Hyperlink"/>
    <w:qFormat/>
    <w:uiPriority w:val="0"/>
    <w:rPr>
      <w:u w:val="single"/>
    </w:rPr>
  </w:style>
  <w:style w:type="table" w:customStyle="1" w:styleId="6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页眉与页脚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right" w:pos="9020"/>
      </w:tabs>
    </w:pPr>
    <w:rPr>
      <w:rFonts w:ascii="PingFang SC Regular" w:hAnsi="PingFang SC Regular" w:eastAsia="Arial Unicode MS" w:cs="Arial Unicode MS"/>
      <w:color w:val="000000"/>
      <w:sz w:val="24"/>
      <w:szCs w:val="24"/>
      <w:lang w:val="en-US" w:eastAsia="zh-CN" w:bidi="ar-SA"/>
    </w:rPr>
  </w:style>
  <w:style w:type="paragraph" w:customStyle="1" w:styleId="8">
    <w:name w:val="默认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60" w:line="288" w:lineRule="auto"/>
    </w:pPr>
    <w:rPr>
      <w:rFonts w:ascii="PingFang SC Regular" w:hAnsi="PingFang SC Regular" w:eastAsia="Arial Unicode MS" w:cs="Arial Unicode MS"/>
      <w:color w:val="000000"/>
      <w:sz w:val="24"/>
      <w:szCs w:val="24"/>
      <w:lang w:val="zh-TW" w:eastAsia="zh-TW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 主题​​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主题​​">
      <a:majorFont>
        <a:latin typeface="PingFang SC Semibold"/>
        <a:ea typeface="PingFang SC Semibold"/>
        <a:cs typeface="PingFang SC Semibold"/>
      </a:majorFont>
      <a:minorFont>
        <a:latin typeface="PingFang SC Regular"/>
        <a:ea typeface="PingFang SC Regular"/>
        <a:cs typeface="PingFang SC Regular"/>
      </a:minorFont>
    </a:fontScheme>
    <a:fmtScheme name="Office 主题​​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3358</Words>
  <Characters>3442</Characters>
  <Lines>24</Lines>
  <Paragraphs>6</Paragraphs>
  <TotalTime>9</TotalTime>
  <ScaleCrop>false</ScaleCrop>
  <LinksUpToDate>false</LinksUpToDate>
  <CharactersWithSpaces>3450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2026-05-24T02:03:00Z</dcterms:created>
  <dc:creator>admin</dc:creator>
  <cp:lastModifiedBy>WPS_1739167918</cp:lastModifiedBy>
  <dcterms:modified xsi:type="dcterms:W3CDTF">2026-05-25T08:45:34Z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eyJoZGlkIjoiNzJmNGIyZDVhOWRmZjdlOGM2Yzk5NTVjY2NhZmYzZWYiLCJ1c2VySWQiOiIxNjc3MDc5OTg3In0=</vt:lpwstr>
  </property>
  <property fmtid="{D5CDD505-2E9C-101B-9397-08002B2CF9AE}" pid="3" name="KSOProductBuildVer">
    <vt:lpwstr>2052-12.1.0.26375</vt:lpwstr>
  </property>
  <property fmtid="{D5CDD505-2E9C-101B-9397-08002B2CF9AE}" pid="4" name="ICV">
    <vt:lpwstr>A29A6B86F6E54D7A8EB94833B232AEE4_12</vt:lpwstr>
  </property>
</Properties>
</file>