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asciiTheme="minorEastAsia" w:hAnsiTheme="minorEastAsia"/>
          <w:b/>
          <w:sz w:val="24"/>
          <w:szCs w:val="24"/>
        </w:rPr>
      </w:pPr>
      <w:r>
        <w:rPr>
          <w:rFonts w:hint="eastAsia" w:asciiTheme="minorEastAsia" w:hAnsiTheme="minorEastAsia"/>
          <w:b/>
          <w:sz w:val="28"/>
          <w:szCs w:val="28"/>
        </w:rPr>
        <w:t>浦东新区人民法院院本部（西漕）综合物业服务项目采购需求</w:t>
      </w:r>
    </w:p>
    <w:p>
      <w:pPr>
        <w:adjustRightInd w:val="0"/>
        <w:snapToGrid w:val="0"/>
        <w:spacing w:line="360" w:lineRule="auto"/>
        <w:ind w:firstLine="422" w:firstLineChars="200"/>
        <w:jc w:val="left"/>
        <w:outlineLvl w:val="0"/>
        <w:rPr>
          <w:rFonts w:ascii="宋体" w:hAnsi="宋体" w:eastAsia="宋体" w:cs="Times New Roman"/>
          <w:b/>
          <w:szCs w:val="21"/>
        </w:rPr>
      </w:pPr>
      <w:r>
        <w:rPr>
          <w:rFonts w:hint="eastAsia" w:ascii="宋体" w:hAnsi="宋体" w:eastAsia="宋体" w:cs="Times New Roman"/>
          <w:b/>
          <w:szCs w:val="21"/>
        </w:rPr>
        <w:t>一、 委托管理物业概况</w:t>
      </w:r>
    </w:p>
    <w:p>
      <w:pPr>
        <w:adjustRightInd w:val="0"/>
        <w:snapToGrid w:val="0"/>
        <w:spacing w:line="360" w:lineRule="auto"/>
        <w:ind w:firstLine="422" w:firstLineChars="200"/>
        <w:jc w:val="left"/>
        <w:outlineLvl w:val="1"/>
        <w:rPr>
          <w:rFonts w:ascii="宋体" w:hAnsi="宋体" w:eastAsia="宋体" w:cs="Times New Roman"/>
          <w:b/>
          <w:szCs w:val="21"/>
        </w:rPr>
      </w:pPr>
      <w:r>
        <w:rPr>
          <w:rFonts w:hint="eastAsia" w:ascii="宋体" w:hAnsi="宋体" w:eastAsia="宋体" w:cs="Times New Roman"/>
          <w:b/>
          <w:szCs w:val="21"/>
        </w:rPr>
        <w:t>（一）物业基本情况</w:t>
      </w:r>
    </w:p>
    <w:p>
      <w:pPr>
        <w:adjustRightInd w:val="0"/>
        <w:snapToGrid w:val="0"/>
        <w:spacing w:line="360" w:lineRule="auto"/>
        <w:ind w:firstLine="422" w:firstLineChars="200"/>
        <w:jc w:val="left"/>
        <w:outlineLvl w:val="2"/>
        <w:rPr>
          <w:rFonts w:ascii="宋体" w:hAnsi="宋体" w:eastAsia="宋体" w:cs="Times New Roman"/>
          <w:b/>
          <w:szCs w:val="21"/>
          <w:u w:val="single"/>
        </w:rPr>
      </w:pPr>
      <w:r>
        <w:rPr>
          <w:rFonts w:hint="eastAsia" w:ascii="宋体" w:hAnsi="宋体" w:eastAsia="宋体" w:cs="Times New Roman"/>
          <w:b/>
          <w:szCs w:val="21"/>
        </w:rPr>
        <w:t>1、物业名称：</w:t>
      </w:r>
      <w:r>
        <w:rPr>
          <w:rFonts w:hint="eastAsia" w:ascii="宋体" w:hAnsi="宋体" w:eastAsia="宋体" w:cs="Times New Roman"/>
          <w:b/>
          <w:szCs w:val="21"/>
          <w:u w:val="single"/>
        </w:rPr>
        <w:t>上海市浦东新区人民法院（本部），以下简称本部</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物业类型：</w:t>
      </w:r>
      <w:r>
        <w:rPr>
          <w:rFonts w:hint="eastAsia" w:ascii="宋体" w:hAnsi="宋体" w:eastAsia="宋体" w:cs="Times New Roman"/>
          <w:szCs w:val="21"/>
          <w:u w:val="single"/>
        </w:rPr>
        <w:t xml:space="preserve">  机关办公大楼</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坐落位置：</w:t>
      </w:r>
      <w:r>
        <w:rPr>
          <w:rFonts w:hint="eastAsia" w:ascii="宋体" w:hAnsi="宋体" w:eastAsia="宋体" w:cs="Times New Roman"/>
          <w:szCs w:val="21"/>
          <w:u w:val="single"/>
        </w:rPr>
        <w:t>上海</w:t>
      </w:r>
      <w:r>
        <w:rPr>
          <w:rFonts w:hint="eastAsia" w:ascii="宋体" w:hAnsi="宋体" w:eastAsia="宋体" w:cs="Times New Roman"/>
          <w:szCs w:val="21"/>
        </w:rPr>
        <w:t>市</w:t>
      </w:r>
      <w:r>
        <w:rPr>
          <w:rFonts w:hint="eastAsia" w:ascii="宋体" w:hAnsi="宋体" w:eastAsia="宋体" w:cs="Times New Roman"/>
          <w:szCs w:val="21"/>
          <w:u w:val="single"/>
        </w:rPr>
        <w:t>浦东新</w:t>
      </w:r>
      <w:r>
        <w:rPr>
          <w:rFonts w:hint="eastAsia" w:ascii="宋体" w:hAnsi="宋体" w:eastAsia="宋体" w:cs="Times New Roman"/>
          <w:szCs w:val="21"/>
        </w:rPr>
        <w:t>区</w:t>
      </w:r>
      <w:r>
        <w:rPr>
          <w:rFonts w:hint="eastAsia" w:ascii="宋体" w:hAnsi="宋体" w:eastAsia="宋体" w:cs="Times New Roman"/>
          <w:szCs w:val="21"/>
          <w:u w:val="single"/>
        </w:rPr>
        <w:t>丁香</w:t>
      </w:r>
      <w:r>
        <w:rPr>
          <w:rFonts w:hint="eastAsia" w:ascii="宋体" w:hAnsi="宋体" w:eastAsia="宋体" w:cs="Times New Roman"/>
          <w:szCs w:val="21"/>
        </w:rPr>
        <w:t>路（街道）</w:t>
      </w:r>
      <w:r>
        <w:rPr>
          <w:rFonts w:hint="eastAsia" w:ascii="宋体" w:hAnsi="宋体" w:eastAsia="宋体" w:cs="Times New Roman"/>
          <w:szCs w:val="21"/>
          <w:u w:val="single"/>
        </w:rPr>
        <w:t>611</w:t>
      </w:r>
      <w:r>
        <w:rPr>
          <w:rFonts w:hint="eastAsia" w:ascii="宋体" w:hAnsi="宋体" w:eastAsia="宋体" w:cs="Times New Roman"/>
          <w:szCs w:val="21"/>
        </w:rPr>
        <w:t>号</w:t>
      </w:r>
    </w:p>
    <w:p>
      <w:pPr>
        <w:adjustRightInd w:val="0"/>
        <w:snapToGrid w:val="0"/>
        <w:spacing w:line="360" w:lineRule="auto"/>
        <w:ind w:firstLine="420" w:firstLineChars="200"/>
        <w:jc w:val="left"/>
        <w:rPr>
          <w:rFonts w:ascii="宋体" w:hAnsi="宋体" w:eastAsia="宋体" w:cs="Times New Roman"/>
          <w:szCs w:val="21"/>
          <w:u w:val="single"/>
        </w:rPr>
      </w:pPr>
      <w:r>
        <w:rPr>
          <w:rFonts w:hint="eastAsia" w:ascii="宋体" w:hAnsi="宋体" w:eastAsia="宋体" w:cs="Times New Roman"/>
          <w:szCs w:val="21"/>
        </w:rPr>
        <w:t>至：东</w:t>
      </w:r>
      <w:r>
        <w:rPr>
          <w:rFonts w:hint="eastAsia" w:ascii="宋体" w:hAnsi="宋体" w:eastAsia="宋体" w:cs="Times New Roman"/>
          <w:szCs w:val="21"/>
          <w:u w:val="single"/>
        </w:rPr>
        <w:t>民生路</w:t>
      </w:r>
      <w:r>
        <w:rPr>
          <w:rFonts w:hint="eastAsia" w:ascii="宋体" w:hAnsi="宋体" w:eastAsia="宋体" w:cs="Times New Roman"/>
          <w:szCs w:val="21"/>
        </w:rPr>
        <w:t>南</w:t>
      </w:r>
      <w:r>
        <w:rPr>
          <w:rFonts w:hint="eastAsia" w:ascii="宋体" w:hAnsi="宋体" w:eastAsia="宋体" w:cs="Times New Roman"/>
          <w:szCs w:val="21"/>
          <w:u w:val="single"/>
        </w:rPr>
        <w:t xml:space="preserve"> 丁香路 </w:t>
      </w:r>
      <w:r>
        <w:rPr>
          <w:rFonts w:hint="eastAsia" w:ascii="宋体" w:hAnsi="宋体" w:eastAsia="宋体" w:cs="Times New Roman"/>
          <w:szCs w:val="21"/>
        </w:rPr>
        <w:t>西</w:t>
      </w:r>
      <w:r>
        <w:rPr>
          <w:rFonts w:hint="eastAsia" w:ascii="宋体" w:hAnsi="宋体" w:eastAsia="宋体" w:cs="Times New Roman"/>
          <w:szCs w:val="21"/>
          <w:u w:val="single"/>
        </w:rPr>
        <w:t xml:space="preserve"> 桃林路 </w:t>
      </w:r>
      <w:r>
        <w:rPr>
          <w:rFonts w:hint="eastAsia" w:ascii="宋体" w:hAnsi="宋体" w:eastAsia="宋体" w:cs="Times New Roman"/>
          <w:szCs w:val="21"/>
        </w:rPr>
        <w:t>北</w:t>
      </w:r>
      <w:r>
        <w:rPr>
          <w:rFonts w:hint="eastAsia" w:ascii="宋体" w:hAnsi="宋体" w:eastAsia="宋体" w:cs="Times New Roman"/>
          <w:szCs w:val="21"/>
          <w:u w:val="single"/>
        </w:rPr>
        <w:t xml:space="preserve"> 杨高中路 </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占地面积：</w:t>
      </w:r>
      <w:r>
        <w:rPr>
          <w:rFonts w:hint="eastAsia" w:ascii="宋体" w:hAnsi="宋体" w:eastAsia="宋体" w:cs="Times New Roman"/>
          <w:szCs w:val="21"/>
          <w:u w:val="single"/>
        </w:rPr>
        <w:t>17074</w:t>
      </w:r>
      <w:r>
        <w:rPr>
          <w:rFonts w:hint="eastAsia" w:ascii="宋体" w:hAnsi="宋体" w:eastAsia="宋体" w:cs="Times New Roman"/>
          <w:szCs w:val="21"/>
        </w:rPr>
        <w:t>方米，其中绿地面积</w:t>
      </w:r>
      <w:r>
        <w:rPr>
          <w:rFonts w:hint="eastAsia" w:ascii="宋体" w:hAnsi="宋体" w:eastAsia="宋体" w:cs="Times New Roman"/>
          <w:szCs w:val="21"/>
          <w:u w:val="single"/>
        </w:rPr>
        <w:t>3243</w:t>
      </w:r>
      <w:r>
        <w:rPr>
          <w:rFonts w:hint="eastAsia" w:ascii="宋体" w:hAnsi="宋体" w:eastAsia="宋体" w:cs="Times New Roman"/>
          <w:szCs w:val="21"/>
        </w:rPr>
        <w:t>平方米。</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建筑面积：</w:t>
      </w:r>
      <w:r>
        <w:rPr>
          <w:rFonts w:hint="eastAsia" w:ascii="宋体" w:hAnsi="宋体" w:eastAsia="宋体" w:cs="Times New Roman"/>
          <w:szCs w:val="21"/>
          <w:u w:val="single"/>
        </w:rPr>
        <w:t xml:space="preserve">  25461</w:t>
      </w:r>
      <w:r>
        <w:rPr>
          <w:rFonts w:hint="eastAsia" w:ascii="宋体" w:hAnsi="宋体" w:eastAsia="宋体" w:cs="Times New Roman"/>
          <w:szCs w:val="21"/>
        </w:rPr>
        <w:t>平方米，其中300平方米大门口辅助用房。</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其中： 带电梯办公楼共</w:t>
      </w:r>
      <w:r>
        <w:rPr>
          <w:rFonts w:hint="eastAsia" w:ascii="宋体" w:hAnsi="宋体" w:eastAsia="宋体" w:cs="Times New Roman"/>
          <w:szCs w:val="21"/>
          <w:u w:val="single"/>
        </w:rPr>
        <w:t xml:space="preserve"> 1</w:t>
      </w:r>
      <w:r>
        <w:rPr>
          <w:rFonts w:hint="eastAsia" w:ascii="宋体" w:hAnsi="宋体" w:eastAsia="宋体" w:cs="Times New Roman"/>
          <w:szCs w:val="21"/>
        </w:rPr>
        <w:t>栋，办公楼单位</w:t>
      </w:r>
      <w:r>
        <w:rPr>
          <w:rFonts w:hint="eastAsia" w:ascii="宋体" w:hAnsi="宋体" w:eastAsia="宋体" w:cs="Times New Roman"/>
          <w:szCs w:val="21"/>
          <w:u w:val="single"/>
        </w:rPr>
        <w:t xml:space="preserve"> 282 </w:t>
      </w:r>
      <w:r>
        <w:rPr>
          <w:rFonts w:hint="eastAsia" w:ascii="宋体" w:hAnsi="宋体" w:eastAsia="宋体" w:cs="Times New Roman"/>
          <w:szCs w:val="21"/>
        </w:rPr>
        <w:t>套，建筑面积共</w:t>
      </w:r>
      <w:r>
        <w:rPr>
          <w:rFonts w:hint="eastAsia" w:ascii="宋体" w:hAnsi="宋体" w:eastAsia="宋体" w:cs="Times New Roman"/>
          <w:szCs w:val="21"/>
          <w:u w:val="single"/>
        </w:rPr>
        <w:t xml:space="preserve">23500  </w:t>
      </w:r>
      <w:r>
        <w:rPr>
          <w:rFonts w:hint="eastAsia" w:ascii="宋体" w:hAnsi="宋体" w:eastAsia="宋体" w:cs="Times New Roman"/>
          <w:szCs w:val="21"/>
        </w:rPr>
        <w:t>平方米。</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公用设施、设备及公共场所（地）情况：</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、院区车辆出入口</w:t>
      </w:r>
      <w:r>
        <w:rPr>
          <w:rFonts w:hint="eastAsia" w:ascii="宋体" w:hAnsi="宋体" w:eastAsia="宋体" w:cs="Times New Roman"/>
          <w:szCs w:val="21"/>
          <w:u w:val="single"/>
        </w:rPr>
        <w:t>2</w:t>
      </w:r>
      <w:r>
        <w:rPr>
          <w:rFonts w:hint="eastAsia" w:ascii="宋体" w:hAnsi="宋体" w:eastAsia="宋体" w:cs="Times New Roman"/>
          <w:szCs w:val="21"/>
        </w:rPr>
        <w:t>个，人行出入口</w:t>
      </w:r>
      <w:r>
        <w:rPr>
          <w:rFonts w:hint="eastAsia" w:ascii="宋体" w:hAnsi="宋体" w:eastAsia="宋体" w:cs="Times New Roman"/>
          <w:szCs w:val="21"/>
          <w:u w:val="single"/>
        </w:rPr>
        <w:t>2</w:t>
      </w:r>
      <w:r>
        <w:rPr>
          <w:rFonts w:hint="eastAsia" w:ascii="宋体" w:hAnsi="宋体" w:eastAsia="宋体" w:cs="Times New Roman"/>
          <w:szCs w:val="21"/>
        </w:rPr>
        <w:t>个。</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、道路、车行道</w:t>
      </w:r>
      <w:r>
        <w:rPr>
          <w:rFonts w:hint="eastAsia" w:ascii="宋体" w:hAnsi="宋体" w:eastAsia="宋体" w:cs="Times New Roman"/>
          <w:szCs w:val="21"/>
          <w:u w:val="single"/>
        </w:rPr>
        <w:t xml:space="preserve"> 3870   </w:t>
      </w:r>
      <w:r>
        <w:rPr>
          <w:rFonts w:hint="eastAsia" w:ascii="宋体" w:hAnsi="宋体" w:eastAsia="宋体" w:cs="Times New Roman"/>
          <w:szCs w:val="21"/>
        </w:rPr>
        <w:t>平方米，人行道</w:t>
      </w:r>
      <w:r>
        <w:rPr>
          <w:rFonts w:hint="eastAsia" w:ascii="宋体" w:hAnsi="宋体" w:eastAsia="宋体" w:cs="Times New Roman"/>
          <w:szCs w:val="21"/>
          <w:u w:val="single"/>
        </w:rPr>
        <w:t>3870</w:t>
      </w:r>
      <w:r>
        <w:rPr>
          <w:rFonts w:hint="eastAsia" w:ascii="宋体" w:hAnsi="宋体" w:eastAsia="宋体" w:cs="Times New Roman"/>
          <w:szCs w:val="21"/>
        </w:rPr>
        <w:t>平方米。</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、绿化面积</w:t>
      </w:r>
      <w:r>
        <w:rPr>
          <w:rFonts w:hint="eastAsia" w:ascii="宋体" w:hAnsi="宋体" w:eastAsia="宋体" w:cs="Times New Roman"/>
          <w:szCs w:val="21"/>
          <w:u w:val="single"/>
        </w:rPr>
        <w:t xml:space="preserve">3243 </w:t>
      </w:r>
      <w:r>
        <w:rPr>
          <w:rFonts w:hint="eastAsia" w:ascii="宋体" w:hAnsi="宋体" w:eastAsia="宋体" w:cs="Times New Roman"/>
          <w:szCs w:val="21"/>
        </w:rPr>
        <w:t>平方米，水域</w:t>
      </w:r>
      <w:r>
        <w:rPr>
          <w:rFonts w:hint="eastAsia" w:ascii="宋体" w:hAnsi="宋体" w:eastAsia="宋体" w:cs="Times New Roman"/>
          <w:szCs w:val="21"/>
          <w:u w:val="single"/>
        </w:rPr>
        <w:t xml:space="preserve">  100  </w:t>
      </w:r>
      <w:r>
        <w:rPr>
          <w:rFonts w:hint="eastAsia" w:ascii="宋体" w:hAnsi="宋体" w:eastAsia="宋体" w:cs="Times New Roman"/>
          <w:szCs w:val="21"/>
        </w:rPr>
        <w:t>平方米。</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、污水管长</w:t>
      </w:r>
      <w:r>
        <w:rPr>
          <w:rFonts w:hint="eastAsia" w:ascii="宋体" w:hAnsi="宋体" w:eastAsia="宋体" w:cs="Times New Roman"/>
          <w:szCs w:val="21"/>
          <w:u w:val="single"/>
        </w:rPr>
        <w:t xml:space="preserve">  430   </w:t>
      </w:r>
      <w:r>
        <w:rPr>
          <w:rFonts w:hint="eastAsia" w:ascii="宋体" w:hAnsi="宋体" w:eastAsia="宋体" w:cs="Times New Roman"/>
          <w:szCs w:val="21"/>
        </w:rPr>
        <w:t>米，污水检查井</w:t>
      </w:r>
      <w:r>
        <w:rPr>
          <w:rFonts w:hint="eastAsia" w:ascii="宋体" w:hAnsi="宋体" w:eastAsia="宋体" w:cs="Times New Roman"/>
          <w:szCs w:val="21"/>
          <w:u w:val="single"/>
        </w:rPr>
        <w:t xml:space="preserve">   21  </w:t>
      </w:r>
      <w:r>
        <w:rPr>
          <w:rFonts w:hint="eastAsia" w:ascii="宋体" w:hAnsi="宋体" w:eastAsia="宋体" w:cs="Times New Roman"/>
          <w:szCs w:val="21"/>
        </w:rPr>
        <w:t>座；雨水管长</w:t>
      </w:r>
      <w:r>
        <w:rPr>
          <w:rFonts w:hint="eastAsia" w:ascii="宋体" w:hAnsi="宋体" w:eastAsia="宋体" w:cs="Times New Roman"/>
          <w:szCs w:val="21"/>
          <w:u w:val="single"/>
        </w:rPr>
        <w:t xml:space="preserve">430   </w:t>
      </w:r>
      <w:r>
        <w:rPr>
          <w:rFonts w:hint="eastAsia" w:ascii="宋体" w:hAnsi="宋体" w:eastAsia="宋体" w:cs="Times New Roman"/>
          <w:szCs w:val="21"/>
        </w:rPr>
        <w:t>米，雨水检</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 xml:space="preserve">查井 </w:t>
      </w:r>
      <w:r>
        <w:rPr>
          <w:rFonts w:hint="eastAsia" w:ascii="宋体" w:hAnsi="宋体" w:eastAsia="宋体" w:cs="Times New Roman"/>
          <w:szCs w:val="21"/>
          <w:u w:val="single"/>
        </w:rPr>
        <w:t xml:space="preserve">  39    </w:t>
      </w:r>
      <w:r>
        <w:rPr>
          <w:rFonts w:hint="eastAsia" w:ascii="宋体" w:hAnsi="宋体" w:eastAsia="宋体" w:cs="Times New Roman"/>
          <w:szCs w:val="21"/>
        </w:rPr>
        <w:t xml:space="preserve"> 座，雨水进水井</w:t>
      </w:r>
      <w:r>
        <w:rPr>
          <w:rFonts w:hint="eastAsia" w:ascii="宋体" w:hAnsi="宋体" w:eastAsia="宋体" w:cs="Times New Roman"/>
          <w:szCs w:val="21"/>
          <w:u w:val="single"/>
        </w:rPr>
        <w:t>/</w:t>
      </w:r>
      <w:r>
        <w:rPr>
          <w:rFonts w:hint="eastAsia" w:ascii="宋体" w:hAnsi="宋体" w:eastAsia="宋体" w:cs="Times New Roman"/>
          <w:szCs w:val="21"/>
        </w:rPr>
        <w:t>座，化粪池</w:t>
      </w:r>
      <w:r>
        <w:rPr>
          <w:rFonts w:hint="eastAsia" w:ascii="宋体" w:hAnsi="宋体" w:eastAsia="宋体" w:cs="Times New Roman"/>
          <w:szCs w:val="21"/>
          <w:u w:val="single"/>
        </w:rPr>
        <w:t>1</w:t>
      </w:r>
      <w:r>
        <w:rPr>
          <w:rFonts w:hint="eastAsia" w:ascii="宋体" w:hAnsi="宋体" w:eastAsia="宋体" w:cs="Times New Roman"/>
          <w:szCs w:val="21"/>
        </w:rPr>
        <w:t>座。</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w:t>
      </w:r>
      <w:r>
        <w:rPr>
          <w:rFonts w:hint="eastAsia" w:ascii="宋体" w:hAnsi="宋体" w:eastAsia="宋体" w:cs="Times New Roman"/>
          <w:szCs w:val="21"/>
        </w:rPr>
        <w:t>、路灯</w:t>
      </w:r>
      <w:r>
        <w:rPr>
          <w:rFonts w:hint="eastAsia" w:ascii="宋体" w:hAnsi="宋体" w:eastAsia="宋体" w:cs="Times New Roman"/>
          <w:szCs w:val="21"/>
          <w:u w:val="single"/>
        </w:rPr>
        <w:t xml:space="preserve"> 31 </w:t>
      </w:r>
      <w:r>
        <w:rPr>
          <w:rFonts w:hint="eastAsia" w:ascii="宋体" w:hAnsi="宋体" w:eastAsia="宋体" w:cs="Times New Roman"/>
          <w:szCs w:val="21"/>
        </w:rPr>
        <w:t>盏，地灯</w:t>
      </w:r>
      <w:r>
        <w:rPr>
          <w:rFonts w:hint="eastAsia" w:ascii="宋体" w:hAnsi="宋体" w:eastAsia="宋体" w:cs="Times New Roman"/>
          <w:szCs w:val="21"/>
          <w:u w:val="single"/>
        </w:rPr>
        <w:t>/</w:t>
      </w:r>
      <w:r>
        <w:rPr>
          <w:rFonts w:hint="eastAsia" w:ascii="宋体" w:hAnsi="宋体" w:eastAsia="宋体" w:cs="Times New Roman"/>
          <w:szCs w:val="21"/>
        </w:rPr>
        <w:t>盏，草坪灯</w:t>
      </w:r>
      <w:r>
        <w:rPr>
          <w:rFonts w:hint="eastAsia" w:ascii="宋体" w:hAnsi="宋体" w:eastAsia="宋体" w:cs="Times New Roman"/>
          <w:szCs w:val="21"/>
          <w:u w:val="single"/>
        </w:rPr>
        <w:t>/</w:t>
      </w:r>
      <w:r>
        <w:rPr>
          <w:rFonts w:hint="eastAsia" w:ascii="宋体" w:hAnsi="宋体" w:eastAsia="宋体" w:cs="Times New Roman"/>
          <w:szCs w:val="21"/>
        </w:rPr>
        <w:t>盏，其他照明设施</w:t>
      </w:r>
      <w:r>
        <w:rPr>
          <w:rFonts w:hint="eastAsia" w:ascii="宋体" w:hAnsi="宋体" w:eastAsia="宋体" w:cs="Times New Roman"/>
          <w:szCs w:val="21"/>
          <w:u w:val="single"/>
        </w:rPr>
        <w:t xml:space="preserve"> 泛光照明</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6</w:t>
      </w:r>
      <w:r>
        <w:rPr>
          <w:rFonts w:ascii="宋体" w:hAnsi="宋体" w:eastAsia="宋体" w:cs="Times New Roman"/>
          <w:szCs w:val="21"/>
        </w:rPr>
        <w:t>）</w:t>
      </w:r>
      <w:r>
        <w:rPr>
          <w:rFonts w:hint="eastAsia" w:ascii="宋体" w:hAnsi="宋体" w:eastAsia="宋体" w:cs="Times New Roman"/>
          <w:szCs w:val="21"/>
        </w:rPr>
        <w:t xml:space="preserve">、生活垃圾房 </w:t>
      </w:r>
      <w:r>
        <w:rPr>
          <w:rFonts w:hint="eastAsia" w:ascii="宋体" w:hAnsi="宋体" w:eastAsia="宋体" w:cs="Times New Roman"/>
          <w:szCs w:val="21"/>
          <w:u w:val="single"/>
        </w:rPr>
        <w:t xml:space="preserve">  1  </w:t>
      </w:r>
      <w:r>
        <w:rPr>
          <w:rFonts w:hint="eastAsia" w:ascii="宋体" w:hAnsi="宋体" w:eastAsia="宋体" w:cs="Times New Roman"/>
          <w:szCs w:val="21"/>
        </w:rPr>
        <w:t>个，建筑面积</w:t>
      </w:r>
      <w:r>
        <w:rPr>
          <w:rFonts w:hint="eastAsia" w:ascii="宋体" w:hAnsi="宋体" w:eastAsia="宋体" w:cs="Times New Roman"/>
          <w:szCs w:val="21"/>
          <w:u w:val="single"/>
        </w:rPr>
        <w:t>5</w:t>
      </w:r>
      <w:r>
        <w:rPr>
          <w:rFonts w:hint="eastAsia" w:ascii="宋体" w:hAnsi="宋体" w:eastAsia="宋体" w:cs="Times New Roman"/>
          <w:szCs w:val="21"/>
        </w:rPr>
        <w:t>平方米。</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（7）、停车场：室内停车场</w:t>
      </w:r>
      <w:r>
        <w:rPr>
          <w:rFonts w:hint="eastAsia" w:ascii="宋体" w:hAnsi="宋体" w:eastAsia="宋体" w:cs="Times New Roman"/>
          <w:szCs w:val="21"/>
          <w:u w:val="single"/>
        </w:rPr>
        <w:t xml:space="preserve">1 </w:t>
      </w:r>
      <w:r>
        <w:rPr>
          <w:rFonts w:hint="eastAsia" w:ascii="宋体" w:hAnsi="宋体" w:eastAsia="宋体" w:cs="Times New Roman"/>
          <w:szCs w:val="21"/>
        </w:rPr>
        <w:t>个，面积共</w:t>
      </w:r>
      <w:r>
        <w:rPr>
          <w:rFonts w:hint="eastAsia" w:ascii="宋体" w:hAnsi="宋体" w:eastAsia="宋体" w:cs="Times New Roman"/>
          <w:szCs w:val="21"/>
          <w:u w:val="single"/>
        </w:rPr>
        <w:t>2946</w:t>
      </w:r>
      <w:r>
        <w:rPr>
          <w:rFonts w:hint="eastAsia" w:ascii="宋体" w:hAnsi="宋体" w:eastAsia="宋体" w:cs="Times New Roman"/>
          <w:szCs w:val="21"/>
        </w:rPr>
        <w:t>平方米，停车位</w:t>
      </w:r>
      <w:r>
        <w:rPr>
          <w:rFonts w:hint="eastAsia" w:ascii="宋体" w:hAnsi="宋体" w:eastAsia="宋体" w:cs="Times New Roman"/>
          <w:szCs w:val="21"/>
          <w:u w:val="single"/>
        </w:rPr>
        <w:t>53</w:t>
      </w:r>
      <w:r>
        <w:rPr>
          <w:rFonts w:hint="eastAsia" w:ascii="宋体" w:hAnsi="宋体" w:eastAsia="宋体" w:cs="Times New Roman"/>
          <w:szCs w:val="21"/>
        </w:rPr>
        <w:t>个；露天专用</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停车场</w:t>
      </w:r>
      <w:r>
        <w:rPr>
          <w:rFonts w:hint="eastAsia" w:ascii="宋体" w:hAnsi="宋体" w:eastAsia="宋体" w:cs="Times New Roman"/>
          <w:szCs w:val="21"/>
          <w:u w:val="single"/>
        </w:rPr>
        <w:t xml:space="preserve">1 </w:t>
      </w:r>
      <w:r>
        <w:rPr>
          <w:rFonts w:hint="eastAsia" w:ascii="宋体" w:hAnsi="宋体" w:eastAsia="宋体" w:cs="Times New Roman"/>
          <w:szCs w:val="21"/>
        </w:rPr>
        <w:t>个，占地面积共</w:t>
      </w:r>
      <w:r>
        <w:rPr>
          <w:rFonts w:hint="eastAsia" w:ascii="宋体" w:hAnsi="宋体" w:eastAsia="宋体" w:cs="Times New Roman"/>
          <w:szCs w:val="21"/>
          <w:u w:val="single"/>
        </w:rPr>
        <w:t>3000</w:t>
      </w:r>
      <w:r>
        <w:rPr>
          <w:rFonts w:hint="eastAsia" w:ascii="宋体" w:hAnsi="宋体" w:eastAsia="宋体" w:cs="Times New Roman"/>
          <w:szCs w:val="21"/>
        </w:rPr>
        <w:t>平方米，停车位</w:t>
      </w:r>
      <w:r>
        <w:rPr>
          <w:rFonts w:hint="eastAsia" w:ascii="宋体" w:hAnsi="宋体" w:eastAsia="宋体" w:cs="Times New Roman"/>
          <w:szCs w:val="21"/>
          <w:u w:val="single"/>
        </w:rPr>
        <w:t>121</w:t>
      </w:r>
      <w:r>
        <w:rPr>
          <w:rFonts w:hint="eastAsia" w:ascii="宋体" w:hAnsi="宋体" w:eastAsia="宋体" w:cs="Times New Roman"/>
          <w:szCs w:val="21"/>
        </w:rPr>
        <w:t>位，自行车停车位</w:t>
      </w:r>
      <w:r>
        <w:rPr>
          <w:rFonts w:hint="eastAsia" w:ascii="宋体" w:hAnsi="宋体" w:eastAsia="宋体" w:cs="Times New Roman"/>
          <w:szCs w:val="21"/>
          <w:u w:val="single"/>
        </w:rPr>
        <w:t xml:space="preserve">    100   </w:t>
      </w:r>
      <w:r>
        <w:rPr>
          <w:rFonts w:hint="eastAsia" w:ascii="宋体" w:hAnsi="宋体" w:eastAsia="宋体" w:cs="Times New Roman"/>
          <w:szCs w:val="21"/>
        </w:rPr>
        <w:t>，自行车停放设在</w:t>
      </w:r>
      <w:r>
        <w:rPr>
          <w:rFonts w:hint="eastAsia" w:ascii="宋体" w:hAnsi="宋体" w:eastAsia="宋体" w:cs="Times New Roman"/>
          <w:szCs w:val="21"/>
          <w:u w:val="single"/>
        </w:rPr>
        <w:t xml:space="preserve">  室内   </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（8）、电梯</w:t>
      </w:r>
      <w:r>
        <w:rPr>
          <w:rFonts w:hint="eastAsia" w:ascii="宋体" w:hAnsi="宋体" w:eastAsia="宋体" w:cs="Times New Roman"/>
          <w:szCs w:val="21"/>
          <w:u w:val="single"/>
        </w:rPr>
        <w:t xml:space="preserve"> 5  </w:t>
      </w:r>
      <w:r>
        <w:rPr>
          <w:rFonts w:hint="eastAsia" w:ascii="宋体" w:hAnsi="宋体" w:eastAsia="宋体" w:cs="Times New Roman"/>
          <w:szCs w:val="21"/>
        </w:rPr>
        <w:t>台，功率</w:t>
      </w:r>
      <w:r>
        <w:rPr>
          <w:rFonts w:hint="eastAsia" w:ascii="宋体" w:hAnsi="宋体" w:eastAsia="宋体" w:cs="Times New Roman"/>
          <w:szCs w:val="21"/>
          <w:u w:val="single"/>
        </w:rPr>
        <w:t>13</w:t>
      </w:r>
      <w:r>
        <w:rPr>
          <w:rFonts w:hint="eastAsia" w:ascii="宋体" w:hAnsi="宋体" w:eastAsia="宋体" w:cs="Times New Roman"/>
          <w:szCs w:val="21"/>
        </w:rPr>
        <w:t>千瓦，品牌型号</w:t>
      </w:r>
      <w:r>
        <w:rPr>
          <w:rFonts w:hint="eastAsia" w:ascii="宋体" w:hAnsi="宋体" w:eastAsia="宋体" w:cs="Times New Roman"/>
          <w:szCs w:val="21"/>
          <w:u w:val="single"/>
        </w:rPr>
        <w:t xml:space="preserve">  三菱   </w:t>
      </w:r>
      <w:r>
        <w:rPr>
          <w:rFonts w:hint="eastAsia" w:ascii="宋体" w:hAnsi="宋体" w:eastAsia="宋体" w:cs="Times New Roman"/>
          <w:szCs w:val="21"/>
        </w:rPr>
        <w:t>，启用时间</w:t>
      </w:r>
      <w:r>
        <w:rPr>
          <w:rFonts w:hint="eastAsia" w:ascii="宋体" w:hAnsi="宋体" w:eastAsia="宋体" w:cs="Times New Roman"/>
          <w:szCs w:val="21"/>
          <w:u w:val="single"/>
        </w:rPr>
        <w:t>2017年</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（9）、配电房变压器</w:t>
      </w:r>
      <w:r>
        <w:rPr>
          <w:rFonts w:hint="eastAsia" w:ascii="宋体" w:hAnsi="宋体" w:eastAsia="宋体" w:cs="Times New Roman"/>
          <w:szCs w:val="21"/>
          <w:u w:val="single"/>
        </w:rPr>
        <w:t>2</w:t>
      </w:r>
      <w:r>
        <w:rPr>
          <w:rFonts w:hint="eastAsia" w:ascii="宋体" w:hAnsi="宋体" w:eastAsia="宋体" w:cs="Times New Roman"/>
          <w:szCs w:val="21"/>
        </w:rPr>
        <w:t>台，容量共</w:t>
      </w:r>
      <w:r>
        <w:rPr>
          <w:rFonts w:hint="eastAsia" w:ascii="宋体" w:hAnsi="宋体" w:eastAsia="宋体" w:cs="Times New Roman"/>
          <w:szCs w:val="21"/>
          <w:u w:val="single"/>
        </w:rPr>
        <w:t xml:space="preserve">4000  </w:t>
      </w:r>
      <w:r>
        <w:rPr>
          <w:rFonts w:hint="eastAsia" w:ascii="宋体" w:hAnsi="宋体" w:eastAsia="宋体" w:cs="Times New Roman"/>
          <w:szCs w:val="21"/>
        </w:rPr>
        <w:t>千瓦，品牌型号</w:t>
      </w:r>
      <w:r>
        <w:rPr>
          <w:rFonts w:hint="eastAsia" w:ascii="宋体" w:hAnsi="宋体" w:eastAsia="宋体" w:cs="Times New Roman"/>
          <w:szCs w:val="21"/>
          <w:u w:val="single"/>
        </w:rPr>
        <w:t>华晨SCB10-2000/10</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启用时间</w:t>
      </w:r>
      <w:r>
        <w:rPr>
          <w:rFonts w:hint="eastAsia" w:ascii="宋体" w:hAnsi="宋体" w:eastAsia="宋体" w:cs="Times New Roman"/>
          <w:szCs w:val="21"/>
          <w:u w:val="single"/>
        </w:rPr>
        <w:t xml:space="preserve">2016年  </w:t>
      </w:r>
      <w:r>
        <w:rPr>
          <w:rFonts w:hint="eastAsia" w:ascii="宋体" w:hAnsi="宋体" w:eastAsia="宋体" w:cs="Times New Roman"/>
          <w:szCs w:val="21"/>
        </w:rPr>
        <w:t>；发电机组功率</w:t>
      </w:r>
      <w:r>
        <w:rPr>
          <w:rFonts w:hint="eastAsia" w:ascii="宋体" w:hAnsi="宋体" w:eastAsia="宋体" w:cs="Times New Roman"/>
          <w:szCs w:val="21"/>
          <w:u w:val="single"/>
        </w:rPr>
        <w:t>无</w:t>
      </w:r>
      <w:r>
        <w:rPr>
          <w:rFonts w:hint="eastAsia" w:ascii="宋体" w:hAnsi="宋体" w:eastAsia="宋体" w:cs="Times New Roman"/>
          <w:szCs w:val="21"/>
        </w:rPr>
        <w:t>千瓦，品牌型号</w:t>
      </w:r>
      <w:r>
        <w:rPr>
          <w:rFonts w:hint="eastAsia" w:ascii="宋体" w:hAnsi="宋体" w:eastAsia="宋体" w:cs="Times New Roman"/>
          <w:szCs w:val="21"/>
          <w:u w:val="single"/>
        </w:rPr>
        <w:t>无</w:t>
      </w:r>
      <w:r>
        <w:rPr>
          <w:rFonts w:hint="eastAsia" w:ascii="宋体" w:hAnsi="宋体" w:eastAsia="宋体" w:cs="Times New Roman"/>
          <w:szCs w:val="21"/>
        </w:rPr>
        <w:t>；启用时间</w:t>
      </w:r>
      <w:r>
        <w:rPr>
          <w:rFonts w:hint="eastAsia" w:ascii="宋体" w:hAnsi="宋体" w:eastAsia="宋体" w:cs="Times New Roman"/>
          <w:szCs w:val="21"/>
          <w:u w:val="single"/>
        </w:rPr>
        <w:t>无</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（10）、生活蓄水池</w:t>
      </w:r>
      <w:r>
        <w:rPr>
          <w:rFonts w:hint="eastAsia" w:ascii="宋体" w:hAnsi="宋体" w:eastAsia="宋体" w:cs="Times New Roman"/>
          <w:szCs w:val="21"/>
          <w:u w:val="single"/>
        </w:rPr>
        <w:t>55</w:t>
      </w:r>
      <w:r>
        <w:rPr>
          <w:rFonts w:hint="eastAsia" w:ascii="宋体" w:hAnsi="宋体" w:eastAsia="宋体" w:cs="Times New Roman"/>
          <w:szCs w:val="21"/>
        </w:rPr>
        <w:t>立方米，消防水池</w:t>
      </w:r>
      <w:r>
        <w:rPr>
          <w:rFonts w:hint="eastAsia" w:ascii="宋体" w:hAnsi="宋体" w:eastAsia="宋体" w:cs="Times New Roman"/>
          <w:szCs w:val="21"/>
          <w:u w:val="single"/>
        </w:rPr>
        <w:t xml:space="preserve"> 无</w:t>
      </w:r>
      <w:r>
        <w:rPr>
          <w:rFonts w:hint="eastAsia" w:ascii="宋体" w:hAnsi="宋体" w:eastAsia="宋体" w:cs="Times New Roman"/>
          <w:szCs w:val="21"/>
        </w:rPr>
        <w:t>立方米，消防水箱</w:t>
      </w:r>
      <w:r>
        <w:rPr>
          <w:rFonts w:hint="eastAsia" w:ascii="宋体" w:hAnsi="宋体" w:eastAsia="宋体" w:cs="Times New Roman"/>
          <w:szCs w:val="21"/>
          <w:u w:val="single"/>
        </w:rPr>
        <w:t>15</w:t>
      </w:r>
      <w:r>
        <w:rPr>
          <w:rFonts w:hint="eastAsia" w:ascii="宋体" w:hAnsi="宋体" w:eastAsia="宋体" w:cs="Times New Roman"/>
          <w:szCs w:val="21"/>
        </w:rPr>
        <w:t>立方米；生活水泵</w:t>
      </w:r>
      <w:r>
        <w:rPr>
          <w:rFonts w:hint="eastAsia" w:ascii="宋体" w:hAnsi="宋体" w:eastAsia="宋体" w:cs="Times New Roman"/>
          <w:szCs w:val="21"/>
          <w:u w:val="single"/>
        </w:rPr>
        <w:t>2</w:t>
      </w:r>
      <w:r>
        <w:rPr>
          <w:rFonts w:hint="eastAsia" w:ascii="宋体" w:hAnsi="宋体" w:eastAsia="宋体" w:cs="Times New Roman"/>
          <w:szCs w:val="21"/>
        </w:rPr>
        <w:t>台，功率为</w:t>
      </w:r>
      <w:r>
        <w:rPr>
          <w:rFonts w:hint="eastAsia" w:ascii="宋体" w:hAnsi="宋体" w:eastAsia="宋体" w:cs="Times New Roman"/>
          <w:szCs w:val="21"/>
          <w:u w:val="single"/>
        </w:rPr>
        <w:t xml:space="preserve">7.5  </w:t>
      </w:r>
      <w:r>
        <w:rPr>
          <w:rFonts w:hint="eastAsia" w:ascii="宋体" w:hAnsi="宋体" w:eastAsia="宋体" w:cs="Times New Roman"/>
          <w:szCs w:val="21"/>
        </w:rPr>
        <w:t>千瓦</w:t>
      </w:r>
      <w:r>
        <w:rPr>
          <w:rFonts w:ascii="宋体" w:hAnsi="宋体" w:eastAsia="宋体" w:cs="Times New Roman"/>
          <w:szCs w:val="21"/>
        </w:rPr>
        <w:t>/</w:t>
      </w:r>
      <w:r>
        <w:rPr>
          <w:rFonts w:hint="eastAsia" w:ascii="宋体" w:hAnsi="宋体" w:eastAsia="宋体" w:cs="Times New Roman"/>
          <w:szCs w:val="21"/>
        </w:rPr>
        <w:t>台，启用时间</w:t>
      </w:r>
      <w:r>
        <w:rPr>
          <w:rFonts w:hint="eastAsia" w:ascii="宋体" w:hAnsi="宋体" w:eastAsia="宋体" w:cs="Times New Roman"/>
          <w:szCs w:val="21"/>
          <w:u w:val="single"/>
        </w:rPr>
        <w:t>2002年</w:t>
      </w:r>
      <w:r>
        <w:rPr>
          <w:rFonts w:hint="eastAsia" w:ascii="宋体" w:hAnsi="宋体" w:eastAsia="宋体" w:cs="Times New Roman"/>
          <w:szCs w:val="21"/>
        </w:rPr>
        <w:t>；排污水泵</w:t>
      </w:r>
      <w:r>
        <w:rPr>
          <w:rFonts w:hint="eastAsia" w:ascii="宋体" w:hAnsi="宋体" w:eastAsia="宋体" w:cs="Times New Roman"/>
          <w:szCs w:val="21"/>
          <w:u w:val="single"/>
        </w:rPr>
        <w:t>2</w:t>
      </w:r>
      <w:r>
        <w:rPr>
          <w:rFonts w:hint="eastAsia" w:ascii="宋体" w:hAnsi="宋体" w:eastAsia="宋体" w:cs="Times New Roman"/>
          <w:szCs w:val="21"/>
        </w:rPr>
        <w:t>台，功率为</w:t>
      </w:r>
      <w:r>
        <w:rPr>
          <w:rFonts w:hint="eastAsia" w:ascii="宋体" w:hAnsi="宋体" w:eastAsia="宋体" w:cs="Times New Roman"/>
          <w:szCs w:val="21"/>
          <w:u w:val="single"/>
        </w:rPr>
        <w:t>5.5</w:t>
      </w:r>
      <w:r>
        <w:rPr>
          <w:rFonts w:hint="eastAsia" w:ascii="宋体" w:hAnsi="宋体" w:eastAsia="宋体" w:cs="Times New Roman"/>
          <w:szCs w:val="21"/>
        </w:rPr>
        <w:t>千瓦</w:t>
      </w:r>
      <w:r>
        <w:rPr>
          <w:rFonts w:ascii="宋体" w:hAnsi="宋体" w:eastAsia="宋体" w:cs="Times New Roman"/>
          <w:szCs w:val="21"/>
        </w:rPr>
        <w:t>/</w:t>
      </w:r>
      <w:r>
        <w:rPr>
          <w:rFonts w:hint="eastAsia" w:ascii="宋体" w:hAnsi="宋体" w:eastAsia="宋体" w:cs="Times New Roman"/>
          <w:szCs w:val="21"/>
        </w:rPr>
        <w:t>台，启用时间</w:t>
      </w:r>
      <w:r>
        <w:rPr>
          <w:rFonts w:hint="eastAsia" w:ascii="宋体" w:hAnsi="宋体" w:eastAsia="宋体" w:cs="Times New Roman"/>
          <w:szCs w:val="21"/>
          <w:u w:val="single"/>
        </w:rPr>
        <w:t>2002年</w:t>
      </w:r>
      <w:r>
        <w:rPr>
          <w:rFonts w:hint="eastAsia" w:ascii="宋体" w:hAnsi="宋体" w:eastAsia="宋体" w:cs="Times New Roman"/>
          <w:szCs w:val="21"/>
        </w:rPr>
        <w:t>，消防水泵</w:t>
      </w:r>
      <w:r>
        <w:rPr>
          <w:rFonts w:hint="eastAsia" w:ascii="宋体" w:hAnsi="宋体" w:eastAsia="宋体" w:cs="Times New Roman"/>
          <w:szCs w:val="21"/>
          <w:u w:val="single"/>
        </w:rPr>
        <w:t>4</w:t>
      </w:r>
      <w:r>
        <w:rPr>
          <w:rFonts w:hint="eastAsia" w:ascii="宋体" w:hAnsi="宋体" w:eastAsia="宋体" w:cs="Times New Roman"/>
          <w:szCs w:val="21"/>
        </w:rPr>
        <w:t>台，功率为</w:t>
      </w:r>
      <w:r>
        <w:rPr>
          <w:rFonts w:hint="eastAsia" w:ascii="宋体" w:hAnsi="宋体" w:eastAsia="宋体" w:cs="Times New Roman"/>
          <w:szCs w:val="21"/>
          <w:u w:val="single"/>
        </w:rPr>
        <w:t>55</w:t>
      </w:r>
      <w:r>
        <w:rPr>
          <w:rFonts w:hint="eastAsia" w:ascii="宋体" w:hAnsi="宋体" w:eastAsia="宋体" w:cs="Times New Roman"/>
          <w:szCs w:val="21"/>
        </w:rPr>
        <w:t>千瓦</w:t>
      </w:r>
      <w:r>
        <w:rPr>
          <w:rFonts w:ascii="宋体" w:hAnsi="宋体" w:eastAsia="宋体" w:cs="Times New Roman"/>
          <w:szCs w:val="21"/>
        </w:rPr>
        <w:t>/</w:t>
      </w:r>
      <w:r>
        <w:rPr>
          <w:rFonts w:hint="eastAsia" w:ascii="宋体" w:hAnsi="宋体" w:eastAsia="宋体" w:cs="Times New Roman"/>
          <w:szCs w:val="21"/>
        </w:rPr>
        <w:t>台，启用时间</w:t>
      </w:r>
      <w:r>
        <w:rPr>
          <w:rFonts w:hint="eastAsia" w:ascii="宋体" w:hAnsi="宋体" w:eastAsia="宋体" w:cs="Times New Roman"/>
          <w:szCs w:val="21"/>
          <w:u w:val="single"/>
        </w:rPr>
        <w:t>2002年</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（11）、消防自动报警系统情况及消防灭火器配备情况</w:t>
      </w:r>
      <w:r>
        <w:rPr>
          <w:rFonts w:hint="eastAsia" w:ascii="宋体" w:hAnsi="宋体" w:eastAsia="宋体" w:cs="Times New Roman"/>
          <w:szCs w:val="21"/>
          <w:u w:val="single"/>
        </w:rPr>
        <w:t>倍安消防自动报警系统</w:t>
      </w:r>
      <w:r>
        <w:rPr>
          <w:rFonts w:hint="eastAsia" w:ascii="宋体" w:hAnsi="宋体" w:eastAsia="宋体" w:cs="Times New Roman"/>
          <w:szCs w:val="21"/>
        </w:rPr>
        <w:t xml:space="preserve"> 。</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（12）、智能化系统</w:t>
      </w:r>
      <w:r>
        <w:rPr>
          <w:rFonts w:hint="eastAsia" w:ascii="宋体" w:hAnsi="宋体" w:eastAsia="宋体" w:cs="Times New Roman"/>
          <w:szCs w:val="21"/>
          <w:u w:val="single"/>
        </w:rPr>
        <w:t>BA系统、OA系统、CA系统、BMS系统SA系统、FA系统</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（13）、其他设施设备情况</w:t>
      </w:r>
      <w:r>
        <w:rPr>
          <w:rFonts w:hint="eastAsia" w:ascii="宋体" w:hAnsi="宋体" w:eastAsia="宋体" w:cs="Times New Roman"/>
          <w:szCs w:val="21"/>
          <w:u w:val="single"/>
        </w:rPr>
        <w:t>UPS、车辆自动识别系统</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（14）、采购人方提供物业管理用房面积</w:t>
      </w:r>
      <w:r>
        <w:rPr>
          <w:rFonts w:hint="eastAsia" w:ascii="宋体" w:hAnsi="宋体" w:eastAsia="宋体" w:cs="Times New Roman"/>
          <w:szCs w:val="21"/>
          <w:u w:val="single"/>
        </w:rPr>
        <w:t>30</w:t>
      </w:r>
      <w:r>
        <w:rPr>
          <w:rFonts w:hint="eastAsia" w:ascii="宋体" w:hAnsi="宋体" w:eastAsia="宋体" w:cs="Times New Roman"/>
          <w:szCs w:val="21"/>
        </w:rPr>
        <w:t>平方米，其中办公房</w:t>
      </w:r>
      <w:r>
        <w:rPr>
          <w:rFonts w:hint="eastAsia" w:ascii="宋体" w:hAnsi="宋体" w:eastAsia="宋体" w:cs="Times New Roman"/>
          <w:szCs w:val="21"/>
          <w:u w:val="single"/>
        </w:rPr>
        <w:t>1</w:t>
      </w:r>
      <w:r>
        <w:rPr>
          <w:rFonts w:hint="eastAsia" w:ascii="宋体" w:hAnsi="宋体" w:eastAsia="宋体" w:cs="Times New Roman"/>
          <w:szCs w:val="21"/>
        </w:rPr>
        <w:t>间；工作间</w:t>
      </w:r>
      <w:r>
        <w:rPr>
          <w:rFonts w:hint="eastAsia" w:ascii="宋体" w:hAnsi="宋体" w:eastAsia="宋体" w:cs="Times New Roman"/>
          <w:szCs w:val="21"/>
          <w:u w:val="single"/>
        </w:rPr>
        <w:t>1</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间；仓库</w:t>
      </w:r>
      <w:r>
        <w:rPr>
          <w:rFonts w:hint="eastAsia" w:ascii="宋体" w:hAnsi="宋体" w:eastAsia="宋体" w:cs="Times New Roman"/>
          <w:szCs w:val="21"/>
          <w:u w:val="single"/>
        </w:rPr>
        <w:t>1</w:t>
      </w:r>
      <w:r>
        <w:rPr>
          <w:rFonts w:hint="eastAsia" w:ascii="宋体" w:hAnsi="宋体" w:eastAsia="宋体" w:cs="Times New Roman"/>
          <w:szCs w:val="21"/>
        </w:rPr>
        <w:t>间。</w:t>
      </w:r>
    </w:p>
    <w:p>
      <w:pPr>
        <w:adjustRightInd w:val="0"/>
        <w:snapToGrid w:val="0"/>
        <w:spacing w:line="360" w:lineRule="auto"/>
        <w:ind w:firstLine="422" w:firstLineChars="200"/>
        <w:jc w:val="left"/>
        <w:outlineLvl w:val="2"/>
        <w:rPr>
          <w:rFonts w:ascii="宋体" w:hAnsi="宋体" w:eastAsia="宋体" w:cs="Times New Roman"/>
          <w:b/>
          <w:szCs w:val="21"/>
        </w:rPr>
      </w:pPr>
      <w:r>
        <w:rPr>
          <w:rFonts w:hint="eastAsia" w:ascii="宋体" w:hAnsi="宋体" w:eastAsia="宋体" w:cs="Times New Roman"/>
          <w:b/>
          <w:bCs/>
          <w:szCs w:val="21"/>
        </w:rPr>
        <w:t>2、</w:t>
      </w:r>
      <w:r>
        <w:rPr>
          <w:rFonts w:hint="eastAsia" w:ascii="宋体" w:hAnsi="宋体" w:eastAsia="宋体" w:cs="Times New Roman"/>
          <w:b/>
          <w:szCs w:val="21"/>
        </w:rPr>
        <w:t>物业名称：</w:t>
      </w:r>
      <w:r>
        <w:rPr>
          <w:rFonts w:hint="eastAsia" w:ascii="宋体" w:hAnsi="宋体" w:eastAsia="宋体" w:cs="Times New Roman"/>
          <w:b/>
          <w:szCs w:val="21"/>
          <w:u w:val="single"/>
        </w:rPr>
        <w:t>上海市浦东新区人民法院（西漕）</w:t>
      </w:r>
      <w:r>
        <w:rPr>
          <w:rFonts w:ascii="宋体" w:hAnsi="宋体" w:eastAsia="宋体" w:cs="Times New Roman"/>
          <w:b/>
          <w:szCs w:val="21"/>
          <w:u w:val="single"/>
        </w:rPr>
        <w:t>，以下简称西漕</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物业类型：</w:t>
      </w:r>
      <w:r>
        <w:rPr>
          <w:rFonts w:hint="eastAsia" w:ascii="宋体" w:hAnsi="宋体" w:eastAsia="宋体" w:cs="Times New Roman"/>
          <w:szCs w:val="21"/>
          <w:u w:val="single"/>
        </w:rPr>
        <w:t xml:space="preserve">  机关办公大楼</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坐落位置：</w:t>
      </w:r>
      <w:r>
        <w:rPr>
          <w:rFonts w:hint="eastAsia" w:ascii="宋体" w:hAnsi="宋体" w:eastAsia="宋体" w:cs="Times New Roman"/>
          <w:szCs w:val="21"/>
          <w:u w:val="single"/>
        </w:rPr>
        <w:t>上海</w:t>
      </w:r>
      <w:r>
        <w:rPr>
          <w:rFonts w:hint="eastAsia" w:ascii="宋体" w:hAnsi="宋体" w:eastAsia="宋体" w:cs="Times New Roman"/>
          <w:szCs w:val="21"/>
        </w:rPr>
        <w:t>市</w:t>
      </w:r>
      <w:r>
        <w:rPr>
          <w:rFonts w:hint="eastAsia" w:ascii="宋体" w:hAnsi="宋体" w:eastAsia="宋体" w:cs="Times New Roman"/>
          <w:szCs w:val="21"/>
          <w:u w:val="single"/>
        </w:rPr>
        <w:t>浦东新</w:t>
      </w:r>
      <w:r>
        <w:rPr>
          <w:rFonts w:hint="eastAsia" w:ascii="宋体" w:hAnsi="宋体" w:eastAsia="宋体" w:cs="Times New Roman"/>
          <w:szCs w:val="21"/>
        </w:rPr>
        <w:t>区</w:t>
      </w:r>
      <w:r>
        <w:rPr>
          <w:rFonts w:hint="eastAsia" w:ascii="宋体" w:hAnsi="宋体" w:eastAsia="宋体" w:cs="Times New Roman"/>
          <w:szCs w:val="21"/>
          <w:u w:val="single"/>
        </w:rPr>
        <w:t>杨高中路3288号</w:t>
      </w:r>
    </w:p>
    <w:p>
      <w:pPr>
        <w:adjustRightInd w:val="0"/>
        <w:snapToGrid w:val="0"/>
        <w:spacing w:line="360" w:lineRule="auto"/>
        <w:ind w:firstLine="420" w:firstLineChars="200"/>
        <w:jc w:val="left"/>
        <w:rPr>
          <w:rFonts w:ascii="宋体" w:hAnsi="宋体" w:eastAsia="宋体" w:cs="Times New Roman"/>
          <w:szCs w:val="21"/>
          <w:u w:val="single"/>
        </w:rPr>
      </w:pPr>
      <w:r>
        <w:rPr>
          <w:rFonts w:hint="eastAsia" w:ascii="宋体" w:hAnsi="宋体" w:eastAsia="宋体" w:cs="Times New Roman"/>
          <w:szCs w:val="21"/>
        </w:rPr>
        <w:t>至：东</w:t>
      </w:r>
      <w:r>
        <w:rPr>
          <w:rFonts w:hint="eastAsia" w:ascii="宋体" w:hAnsi="宋体" w:eastAsia="宋体" w:cs="Times New Roman"/>
          <w:szCs w:val="21"/>
          <w:u w:val="single"/>
        </w:rPr>
        <w:t>桃林路</w:t>
      </w:r>
      <w:r>
        <w:rPr>
          <w:rFonts w:hint="eastAsia" w:ascii="宋体" w:hAnsi="宋体" w:eastAsia="宋体" w:cs="Times New Roman"/>
          <w:szCs w:val="21"/>
        </w:rPr>
        <w:t>南</w:t>
      </w:r>
      <w:r>
        <w:rPr>
          <w:rFonts w:hint="eastAsia" w:ascii="宋体" w:hAnsi="宋体" w:eastAsia="宋体" w:cs="Times New Roman"/>
          <w:szCs w:val="21"/>
          <w:u w:val="single"/>
        </w:rPr>
        <w:t xml:space="preserve"> 杨高中路 </w:t>
      </w:r>
      <w:r>
        <w:rPr>
          <w:rFonts w:hint="eastAsia" w:ascii="宋体" w:hAnsi="宋体" w:eastAsia="宋体" w:cs="Times New Roman"/>
          <w:szCs w:val="21"/>
        </w:rPr>
        <w:t>西</w:t>
      </w:r>
      <w:r>
        <w:rPr>
          <w:rFonts w:hint="eastAsia" w:ascii="宋体" w:hAnsi="宋体" w:eastAsia="宋体" w:cs="Times New Roman"/>
          <w:szCs w:val="21"/>
          <w:u w:val="single"/>
        </w:rPr>
        <w:t xml:space="preserve"> 源深路 </w:t>
      </w:r>
      <w:r>
        <w:rPr>
          <w:rFonts w:hint="eastAsia" w:ascii="宋体" w:hAnsi="宋体" w:eastAsia="宋体" w:cs="Times New Roman"/>
          <w:szCs w:val="21"/>
        </w:rPr>
        <w:t>北</w:t>
      </w:r>
      <w:r>
        <w:rPr>
          <w:rFonts w:hint="eastAsia" w:ascii="宋体" w:hAnsi="宋体" w:eastAsia="宋体" w:cs="Times New Roman"/>
          <w:szCs w:val="21"/>
          <w:u w:val="single"/>
        </w:rPr>
        <w:t xml:space="preserve"> 杨源路 </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建筑面积：</w:t>
      </w:r>
      <w:r>
        <w:rPr>
          <w:rFonts w:hint="eastAsia" w:ascii="宋体" w:hAnsi="宋体" w:eastAsia="宋体" w:cs="Times New Roman"/>
          <w:szCs w:val="21"/>
          <w:u w:val="single"/>
        </w:rPr>
        <w:t xml:space="preserve">    6465.75    </w:t>
      </w:r>
      <w:r>
        <w:rPr>
          <w:rFonts w:hint="eastAsia" w:ascii="宋体" w:hAnsi="宋体" w:eastAsia="宋体" w:cs="Times New Roman"/>
          <w:szCs w:val="21"/>
        </w:rPr>
        <w:t>平方米，其中大门口有254平方米的辅助用房。</w:t>
      </w:r>
    </w:p>
    <w:p>
      <w:pPr>
        <w:adjustRightInd w:val="0"/>
        <w:snapToGrid w:val="0"/>
        <w:spacing w:line="360" w:lineRule="auto"/>
        <w:ind w:firstLine="420" w:firstLineChars="200"/>
        <w:jc w:val="left"/>
        <w:rPr>
          <w:rFonts w:ascii="宋体" w:hAnsi="宋体" w:eastAsia="宋体" w:cs="Times New Roman"/>
          <w:szCs w:val="21"/>
        </w:rPr>
      </w:pPr>
    </w:p>
    <w:p>
      <w:pPr>
        <w:adjustRightInd w:val="0"/>
        <w:snapToGrid w:val="0"/>
        <w:spacing w:line="360" w:lineRule="auto"/>
        <w:ind w:firstLine="422" w:firstLineChars="200"/>
        <w:jc w:val="left"/>
        <w:outlineLvl w:val="1"/>
        <w:rPr>
          <w:rFonts w:ascii="宋体" w:hAnsi="宋体" w:eastAsia="宋体" w:cs="Times New Roman"/>
          <w:b/>
          <w:szCs w:val="21"/>
        </w:rPr>
      </w:pPr>
      <w:r>
        <w:rPr>
          <w:rFonts w:ascii="宋体" w:hAnsi="宋体" w:eastAsia="宋体" w:cs="Times New Roman"/>
          <w:b/>
          <w:szCs w:val="21"/>
        </w:rPr>
        <w:t>（二）</w:t>
      </w:r>
      <w:r>
        <w:rPr>
          <w:rFonts w:hint="eastAsia" w:ascii="宋体" w:hAnsi="宋体" w:eastAsia="宋体" w:cs="Times New Roman"/>
          <w:b/>
          <w:szCs w:val="21"/>
        </w:rPr>
        <w:t>各楼宇各层功能分布情况</w:t>
      </w:r>
    </w:p>
    <w:p>
      <w:pPr>
        <w:adjustRightInd w:val="0"/>
        <w:snapToGrid w:val="0"/>
        <w:spacing w:line="360" w:lineRule="auto"/>
        <w:ind w:firstLine="420" w:firstLineChars="200"/>
        <w:jc w:val="left"/>
        <w:outlineLvl w:val="2"/>
        <w:rPr>
          <w:rFonts w:ascii="宋体" w:hAnsi="宋体" w:eastAsia="宋体" w:cs="Times New Roman"/>
          <w:szCs w:val="21"/>
        </w:rPr>
      </w:pPr>
      <w:r>
        <w:rPr>
          <w:rFonts w:hint="eastAsia" w:ascii="宋体" w:hAnsi="宋体" w:eastAsia="宋体" w:cs="Times New Roman"/>
          <w:szCs w:val="21"/>
        </w:rPr>
        <w:t>1、本部各楼宇各层功能分布情况</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一楼：门岗：门卫、收发室、安检室、电子阅卷室、自助立案、举报中心、物业用房、设备机房等。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二楼：大堂、集控中心、法警办公室、法警值班室、诉讼服务中心、12368服务中心、设备机房等。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三楼：法庭、调解室、庭审机房、办公室、设备机房等。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四楼：贵宾室、会议室、心理咨询室、法庭、调解室、电子阅卷室、办公室、设备机房等。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五楼：食堂、餐厅、浴室、法庭、 办公室、设备机房等。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六楼至十五楼：会议室、办公室、法官文化中心、图书馆设备机房等。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十六楼至十七楼：空调机组、中央空调循环泵房、电梯机房及楼层配电房等。</w:t>
      </w:r>
    </w:p>
    <w:p>
      <w:pPr>
        <w:adjustRightInd w:val="0"/>
        <w:snapToGrid w:val="0"/>
        <w:spacing w:line="360" w:lineRule="auto"/>
        <w:ind w:firstLine="420" w:firstLineChars="200"/>
        <w:jc w:val="left"/>
        <w:outlineLvl w:val="2"/>
        <w:rPr>
          <w:rFonts w:ascii="宋体" w:hAnsi="宋体" w:eastAsia="宋体" w:cs="Times New Roman"/>
          <w:szCs w:val="21"/>
        </w:rPr>
      </w:pPr>
      <w:r>
        <w:rPr>
          <w:rFonts w:hint="eastAsia" w:ascii="宋体" w:hAnsi="宋体" w:eastAsia="宋体" w:cs="Times New Roman"/>
          <w:szCs w:val="21"/>
        </w:rPr>
        <w:t>2、西漕各楼宇各层功能分布情况</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一楼：3个法庭、5个调解室、2个信访接待室、1个工作室、诉调对接中心、财务</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室、若干办公室、仓库、洗手间等。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二楼：5个法庭、10个调解室、若干办公室、机房、洗手间等。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三楼：7个法庭、7个调解室、若干办公室、机房、洗手间等。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四楼：4个法庭、有关办公室、机房、洗手间等。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五楼：2个法庭、1个调解室、会议室、有关办公室、机房、洗手间等。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六楼：有关办公室、机房、洗手间等。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七楼：有关办公室、机房、洗手间等。</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安检室：外来人员登记及安全检查通道。</w:t>
      </w:r>
    </w:p>
    <w:p>
      <w:pPr>
        <w:adjustRightInd w:val="0"/>
        <w:snapToGrid w:val="0"/>
        <w:spacing w:line="360" w:lineRule="auto"/>
        <w:ind w:firstLine="420" w:firstLineChars="200"/>
        <w:jc w:val="left"/>
        <w:rPr>
          <w:rFonts w:ascii="宋体" w:hAnsi="宋体" w:eastAsia="宋体" w:cs="Times New Roman"/>
          <w:szCs w:val="21"/>
        </w:rPr>
      </w:pPr>
    </w:p>
    <w:p>
      <w:pPr>
        <w:pStyle w:val="15"/>
        <w:adjustRightInd w:val="0"/>
        <w:snapToGrid w:val="0"/>
        <w:spacing w:line="360" w:lineRule="auto"/>
        <w:ind w:firstLine="420" w:firstLineChars="200"/>
        <w:jc w:val="left"/>
        <w:outlineLvl w:val="0"/>
        <w:rPr>
          <w:rFonts w:hAnsi="宋体"/>
          <w:b/>
          <w:szCs w:val="21"/>
        </w:rPr>
      </w:pPr>
      <w:r>
        <w:rPr>
          <w:rFonts w:hint="eastAsia" w:hAnsi="宋体"/>
          <w:szCs w:val="21"/>
        </w:rPr>
        <w:t>二、</w:t>
      </w:r>
      <w:r>
        <w:rPr>
          <w:rFonts w:hint="eastAsia" w:hAnsi="宋体"/>
          <w:b/>
          <w:szCs w:val="21"/>
        </w:rPr>
        <w:t>委托管理物业管理要求</w:t>
      </w: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（一）</w:t>
      </w:r>
      <w:r>
        <w:rPr>
          <w:rFonts w:hint="eastAsia" w:hAnsi="宋体"/>
          <w:b/>
          <w:bCs/>
          <w:szCs w:val="21"/>
        </w:rPr>
        <w:t>本部建筑物日常维修、养护、管理</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、办公楼（区）房屋地面、墙台面及吊顶、门窗、楼梯、通风道、洗手间等日常养护维修。</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、大修、装修的施工管理配合与相应水电使用管理与安全管理。</w:t>
      </w:r>
    </w:p>
    <w:p>
      <w:pPr>
        <w:pStyle w:val="15"/>
        <w:adjustRightInd w:val="0"/>
        <w:snapToGrid w:val="0"/>
        <w:spacing w:line="360" w:lineRule="auto"/>
        <w:ind w:firstLine="420" w:firstLineChars="200"/>
        <w:jc w:val="left"/>
        <w:rPr>
          <w:rFonts w:hAnsi="宋体"/>
          <w:szCs w:val="21"/>
        </w:rPr>
      </w:pPr>
      <w:r>
        <w:rPr>
          <w:rFonts w:hint="eastAsia" w:hAnsi="宋体"/>
          <w:szCs w:val="21"/>
        </w:rPr>
        <w:t>服务标准：确保办公楼（区）房屋完好等级和正常使用；墙面砖、地坪、地砖平整不起壳、无遗缺；墙地面有碎裂、断裂或缺损的，应在规定时间内安排专项修理。根据房屋实际使用年限和使用情况定期进行安全使用检查，做好检查记录。发现问题及时向采购人报告，提出方案和建议经批准后组织实施。遇紧急情况，应采取必要的措施。及时完成各项零星维修任务。项目零星维修时间不超过</w:t>
      </w:r>
      <w:r>
        <w:rPr>
          <w:rFonts w:hAnsi="宋体"/>
          <w:szCs w:val="21"/>
        </w:rPr>
        <w:t>24</w:t>
      </w:r>
      <w:r>
        <w:rPr>
          <w:rFonts w:hint="eastAsia" w:hAnsi="宋体"/>
          <w:szCs w:val="21"/>
        </w:rPr>
        <w:t>小时，合格率应为</w:t>
      </w:r>
      <w:r>
        <w:rPr>
          <w:rFonts w:hAnsi="宋体"/>
          <w:szCs w:val="21"/>
        </w:rPr>
        <w:t>100%</w:t>
      </w:r>
      <w:r>
        <w:rPr>
          <w:rFonts w:hint="eastAsia" w:hAnsi="宋体"/>
          <w:szCs w:val="21"/>
        </w:rPr>
        <w:t>。对房屋日常维修、养护记录完整。</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（二）</w:t>
      </w:r>
      <w:r>
        <w:rPr>
          <w:rFonts w:hint="eastAsia" w:hAnsi="宋体"/>
          <w:b/>
          <w:bCs/>
          <w:szCs w:val="21"/>
        </w:rPr>
        <w:t>公共设备维护、保养</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本部具体内容如下：</w:t>
      </w:r>
    </w:p>
    <w:p>
      <w:pPr>
        <w:pStyle w:val="15"/>
        <w:adjustRightInd w:val="0"/>
        <w:snapToGrid w:val="0"/>
        <w:spacing w:line="360" w:lineRule="auto"/>
        <w:ind w:firstLine="420" w:firstLineChars="200"/>
        <w:jc w:val="left"/>
        <w:rPr>
          <w:rFonts w:hAnsi="宋体"/>
          <w:szCs w:val="21"/>
        </w:rPr>
      </w:pPr>
      <w:r>
        <w:rPr>
          <w:rFonts w:hint="eastAsia" w:hAnsi="宋体"/>
          <w:szCs w:val="21"/>
        </w:rPr>
        <w:t>公共设备维护、保养的范围：保安监控、消防监控、中央空调机房、计算机机房、电梯机房、电梯、泵房、配电房、二级生化、给排水、办公区域所有建筑物设施、部门。有专业或资质要求的工作岗位，其从业人员必须符合国家与上海市相关要求。</w:t>
      </w:r>
    </w:p>
    <w:p>
      <w:pPr>
        <w:pStyle w:val="15"/>
        <w:adjustRightInd w:val="0"/>
        <w:snapToGrid w:val="0"/>
        <w:spacing w:line="360" w:lineRule="auto"/>
        <w:ind w:firstLine="420" w:firstLineChars="200"/>
        <w:jc w:val="left"/>
        <w:outlineLvl w:val="2"/>
        <w:rPr>
          <w:rFonts w:hAnsi="宋体"/>
          <w:szCs w:val="21"/>
        </w:rPr>
      </w:pPr>
      <w:r>
        <w:rPr>
          <w:rFonts w:hAnsi="宋体"/>
          <w:szCs w:val="21"/>
        </w:rPr>
        <w:t>1</w:t>
      </w:r>
      <w:r>
        <w:rPr>
          <w:rFonts w:hint="eastAsia" w:hAnsi="宋体"/>
          <w:szCs w:val="21"/>
        </w:rPr>
        <w:t>、给排水、供水系统</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l</w:t>
      </w:r>
      <w:r>
        <w:rPr>
          <w:rFonts w:hint="eastAsia" w:hAnsi="宋体"/>
          <w:szCs w:val="21"/>
        </w:rPr>
        <w:t>）、建立正常用水、供水、排水管理制度并根据实际使用情况制订年度设备、设施管理、维修保养计划及总体节能计划；</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2</w:t>
      </w:r>
      <w:r>
        <w:rPr>
          <w:rFonts w:hint="eastAsia" w:hAnsi="宋体"/>
          <w:szCs w:val="21"/>
        </w:rPr>
        <w:t>）、节约用水，防止冒、滴、漏，大面积跑水事故的发生；</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3</w:t>
      </w:r>
      <w:r>
        <w:rPr>
          <w:rFonts w:hint="eastAsia" w:hAnsi="宋体"/>
          <w:szCs w:val="21"/>
        </w:rPr>
        <w:t>）、保持供水系统的正常运转，定期检查水泵运转情况；</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4</w:t>
      </w:r>
      <w:r>
        <w:rPr>
          <w:rFonts w:hint="eastAsia" w:hAnsi="宋体"/>
          <w:szCs w:val="21"/>
        </w:rPr>
        <w:t>）、保持水池、水箱的清洁卫生，防止二次污染；</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5</w:t>
      </w:r>
      <w:r>
        <w:rPr>
          <w:rFonts w:hint="eastAsia" w:hAnsi="宋体"/>
          <w:szCs w:val="21"/>
        </w:rPr>
        <w:t>）、定期检修维护供水系统管路、水泵、水池、水箱、阀门、水表，保证其正常运转；</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6</w:t>
      </w:r>
      <w:r>
        <w:rPr>
          <w:rFonts w:hint="eastAsia" w:hAnsi="宋体"/>
          <w:szCs w:val="21"/>
        </w:rPr>
        <w:t>）、保证排水系统的正常运转，防止阻塞；</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7</w:t>
      </w:r>
      <w:r>
        <w:rPr>
          <w:rFonts w:hint="eastAsia" w:hAnsi="宋体"/>
          <w:szCs w:val="21"/>
        </w:rPr>
        <w:t>）、停水预先通知院方管理部门，以便做好安排；</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每半年由具备资质条件的专业清洁公司清洗消毒，无二次污染；二次供水卫生许可证、水质化验单、操作人员健康合格证齐全；生活水箱、热水器检修口封闭、加锁，通气口需设隔离网，定期对水泵房及机电设备进行检查、保养、维修、清洁，设备及机房环境整洁。</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及时发现并解决故障，维修合格率</w:t>
      </w:r>
      <w:r>
        <w:rPr>
          <w:rFonts w:ascii="宋体" w:hAnsi="宋体" w:eastAsia="宋体" w:cs="Times New Roman"/>
          <w:szCs w:val="21"/>
        </w:rPr>
        <w:t>100</w:t>
      </w:r>
      <w:r>
        <w:rPr>
          <w:rFonts w:hint="eastAsia" w:ascii="宋体" w:hAnsi="宋体" w:eastAsia="宋体" w:cs="Times New Roman"/>
          <w:szCs w:val="21"/>
        </w:rPr>
        <w:t>％；给排水系统发生事故时，维修人员在</w:t>
      </w:r>
      <w:r>
        <w:rPr>
          <w:rFonts w:ascii="宋体" w:hAnsi="宋体" w:eastAsia="宋体" w:cs="Times New Roman"/>
          <w:szCs w:val="21"/>
        </w:rPr>
        <w:t>1</w:t>
      </w:r>
      <w:r>
        <w:rPr>
          <w:rFonts w:hint="eastAsia" w:ascii="宋体" w:hAnsi="宋体" w:eastAsia="宋体" w:cs="Times New Roman"/>
          <w:szCs w:val="21"/>
        </w:rPr>
        <w:t>5分钟内到达现场抢修，一般事故的抢修做到不过夜；一年内无重大管理责任事故；根据现场情况，制定事故应急处理方案；制定停水、爆管等应急处理程序，计划停水按规定提前通知。</w:t>
      </w:r>
    </w:p>
    <w:p>
      <w:pPr>
        <w:pStyle w:val="15"/>
        <w:adjustRightInd w:val="0"/>
        <w:snapToGrid w:val="0"/>
        <w:spacing w:line="360" w:lineRule="auto"/>
        <w:ind w:firstLine="420" w:firstLineChars="200"/>
        <w:jc w:val="left"/>
        <w:outlineLvl w:val="2"/>
        <w:rPr>
          <w:rFonts w:hAnsi="宋体"/>
          <w:szCs w:val="21"/>
        </w:rPr>
      </w:pPr>
      <w:r>
        <w:rPr>
          <w:rFonts w:hAnsi="宋体"/>
          <w:szCs w:val="21"/>
        </w:rPr>
        <w:t>2</w:t>
      </w:r>
      <w:r>
        <w:rPr>
          <w:rFonts w:hint="eastAsia" w:hAnsi="宋体"/>
          <w:szCs w:val="21"/>
        </w:rPr>
        <w:t>、电梯系统</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1</w:t>
      </w:r>
      <w:r>
        <w:rPr>
          <w:rFonts w:hint="eastAsia" w:hAnsi="宋体"/>
          <w:szCs w:val="21"/>
        </w:rPr>
        <w:t>）、根据电梯的图纸资料和技术性能制订电梯安全运行和维修保养的规章制度。</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）、电梯运行管理和对机房设备、井道系统、轿厢设备进行日常运行管理和定期检查、维护、保养。</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3</w:t>
      </w:r>
      <w:r>
        <w:rPr>
          <w:rFonts w:hint="eastAsia" w:hAnsi="宋体"/>
          <w:szCs w:val="21"/>
        </w:rPr>
        <w:t>）、健全电梯设备档案及修理记录；做（安排）好电梯安全年检工作。</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4</w:t>
      </w:r>
      <w:r>
        <w:rPr>
          <w:rFonts w:hint="eastAsia" w:hAnsi="宋体"/>
          <w:szCs w:val="21"/>
        </w:rPr>
        <w:t>）、保持电梯轿厢（包括厢内）、井道、底坑、机房及各梯整流控制柜的清洁。</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5</w:t>
      </w:r>
      <w:r>
        <w:rPr>
          <w:rFonts w:hint="eastAsia" w:hAnsi="宋体"/>
          <w:szCs w:val="21"/>
        </w:rPr>
        <w:t>）、保证所有电梯照明及内选外呼、层楼显示的巡视和修理。</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6</w:t>
      </w:r>
      <w:r>
        <w:rPr>
          <w:rFonts w:hint="eastAsia" w:hAnsi="宋体"/>
          <w:szCs w:val="21"/>
        </w:rPr>
        <w:t>）、密切监视和掌握电梯的运行动态，及时做好需变动的电梯运行的调度、管理工作。</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建立电梯运行管理、设备管理、安全管理制度，确保电梯按规定时间运行，安全设备齐全有效，通风、照明及其它附属设施完好；严格执行国家有关电梯管理规定和安全规程，电梯准用证、年检合格证、维修保养合同完备。电梯由专业资质的电梯维修保养单位定期进行维修保养，并在有效期内运行；轿厢、井道保持清洁；警铃或其它救助设备功能完备，称重装置可靠，安全装置有效无缺损，电梯运行无异常；电梯机房实行封闭管理，机房内温度不超过设备安全运行环境温度，配备应急照明、灭火器和盘车工具齐全；电梯出现故障，接到报修后专业维修人员应在30分钟内到达现场抢修，及时排除故障。电梯设施完好率达到</w:t>
      </w:r>
      <w:r>
        <w:rPr>
          <w:rFonts w:ascii="宋体" w:hAnsi="宋体" w:eastAsia="宋体" w:cs="Times New Roman"/>
          <w:szCs w:val="21"/>
        </w:rPr>
        <w:t>100</w:t>
      </w:r>
      <w:r>
        <w:rPr>
          <w:rFonts w:hint="eastAsia" w:ascii="宋体" w:hAnsi="宋体" w:eastAsia="宋体" w:cs="Times New Roman"/>
          <w:szCs w:val="21"/>
        </w:rPr>
        <w:t>％。</w:t>
      </w:r>
    </w:p>
    <w:p>
      <w:pPr>
        <w:pStyle w:val="15"/>
        <w:adjustRightInd w:val="0"/>
        <w:snapToGrid w:val="0"/>
        <w:spacing w:line="360" w:lineRule="auto"/>
        <w:ind w:firstLine="420" w:firstLineChars="200"/>
        <w:jc w:val="left"/>
        <w:outlineLvl w:val="2"/>
        <w:rPr>
          <w:rFonts w:hAnsi="宋体"/>
          <w:szCs w:val="21"/>
        </w:rPr>
      </w:pPr>
      <w:r>
        <w:rPr>
          <w:rFonts w:hAnsi="宋体"/>
          <w:szCs w:val="21"/>
        </w:rPr>
        <w:t>3</w:t>
      </w:r>
      <w:r>
        <w:rPr>
          <w:rFonts w:hint="eastAsia" w:hAnsi="宋体"/>
          <w:szCs w:val="21"/>
        </w:rPr>
        <w:t>、机电、照明及自动化系统管理</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1</w:t>
      </w:r>
      <w:r>
        <w:rPr>
          <w:rFonts w:hint="eastAsia" w:hAnsi="宋体"/>
          <w:szCs w:val="21"/>
        </w:rPr>
        <w:t>）、对办公楼</w:t>
      </w:r>
      <w:r>
        <w:rPr>
          <w:rFonts w:hAnsi="宋体"/>
          <w:szCs w:val="21"/>
        </w:rPr>
        <w:t>(</w:t>
      </w:r>
      <w:r>
        <w:rPr>
          <w:rFonts w:hint="eastAsia" w:hAnsi="宋体"/>
          <w:szCs w:val="21"/>
        </w:rPr>
        <w:t>区</w:t>
      </w:r>
      <w:r>
        <w:rPr>
          <w:rFonts w:hAnsi="宋体"/>
          <w:szCs w:val="21"/>
        </w:rPr>
        <w:t>)</w:t>
      </w:r>
      <w:r>
        <w:rPr>
          <w:rFonts w:hint="eastAsia" w:hAnsi="宋体"/>
          <w:szCs w:val="21"/>
        </w:rPr>
        <w:t>供电系统高、低压电器设备、照明装置等设备正常运行使用进行日常管理和养护维修并根据实际使用情况制订年度总体节能计划，。</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2</w:t>
      </w:r>
      <w:r>
        <w:rPr>
          <w:rFonts w:hint="eastAsia" w:hAnsi="宋体"/>
          <w:szCs w:val="21"/>
        </w:rPr>
        <w:t>）、建立严格的配送电运行制度和电气维修制度。</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3</w:t>
      </w:r>
      <w:r>
        <w:rPr>
          <w:rFonts w:hint="eastAsia" w:hAnsi="宋体"/>
          <w:szCs w:val="21"/>
        </w:rPr>
        <w:t>）、供电和维修人员持证上岗，做到发现故障、及时排除。</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4</w:t>
      </w:r>
      <w:r>
        <w:rPr>
          <w:rFonts w:hint="eastAsia" w:hAnsi="宋体"/>
          <w:szCs w:val="21"/>
        </w:rPr>
        <w:t>）、保证公共使用的照明、指示、显示灯完好；电气线路符设计、施工技术要求，线路负荷要满足用户的要求、确保发配电设备安全运行。</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5</w:t>
      </w:r>
      <w:r>
        <w:rPr>
          <w:rFonts w:hint="eastAsia" w:hAnsi="宋体"/>
          <w:szCs w:val="21"/>
        </w:rPr>
        <w:t>）、停电限电事先出通知，做好一切安全用电防护措施。</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6</w:t>
      </w:r>
      <w:r>
        <w:rPr>
          <w:rFonts w:hint="eastAsia" w:hAnsi="宋体"/>
          <w:szCs w:val="21"/>
        </w:rPr>
        <w:t>）、对临时施工工程有用电管理措施。</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7</w:t>
      </w:r>
      <w:r>
        <w:rPr>
          <w:rFonts w:hint="eastAsia" w:hAnsi="宋体"/>
          <w:szCs w:val="21"/>
        </w:rPr>
        <w:t>）、发生特殊情况，如火灾、地震、水灾时，及时切断电源。</w:t>
      </w:r>
    </w:p>
    <w:p>
      <w:pPr>
        <w:pStyle w:val="15"/>
        <w:adjustRightInd w:val="0"/>
        <w:snapToGrid w:val="0"/>
        <w:spacing w:line="360" w:lineRule="auto"/>
        <w:ind w:firstLine="420" w:firstLineChars="200"/>
        <w:jc w:val="left"/>
        <w:rPr>
          <w:rFonts w:hAnsi="宋体"/>
          <w:szCs w:val="21"/>
        </w:rPr>
      </w:pPr>
      <w:r>
        <w:rPr>
          <w:rFonts w:hint="eastAsia" w:hAnsi="宋体"/>
          <w:szCs w:val="21"/>
        </w:rPr>
        <w:t>（8）、确保办公区域内所有公共及专用照明灯管灯泡完好，发现损坏，及时调换。</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宋体" w:hAnsi="宋体" w:eastAsia="宋体" w:cs="Times New Roman"/>
          <w:szCs w:val="21"/>
        </w:rPr>
        <w:t>2</w:t>
      </w:r>
      <w:r>
        <w:rPr>
          <w:rFonts w:hint="eastAsia" w:ascii="宋体" w:hAnsi="宋体" w:eastAsia="宋体" w:cs="Times New Roman"/>
          <w:szCs w:val="21"/>
        </w:rPr>
        <w:t>小时，零维修合格率</w:t>
      </w:r>
      <w:r>
        <w:rPr>
          <w:rFonts w:ascii="宋体" w:hAnsi="宋体" w:eastAsia="宋体" w:cs="Times New Roman"/>
          <w:szCs w:val="21"/>
        </w:rPr>
        <w:t>100</w:t>
      </w:r>
      <w:r>
        <w:rPr>
          <w:rFonts w:hint="eastAsia" w:ascii="宋体" w:hAnsi="宋体" w:eastAsia="宋体" w:cs="Times New Roman"/>
          <w:szCs w:val="21"/>
        </w:rPr>
        <w:t>％，加强日常维护检修，公共使用的照明、指示灯具线路、开关要保证完好，确保用电完全；制定突发事件应急处理程序和临时用电管理措施，明确停、送电审批权限；供电设备完好率达到</w:t>
      </w:r>
      <w:r>
        <w:rPr>
          <w:rFonts w:ascii="宋体" w:hAnsi="宋体" w:eastAsia="宋体" w:cs="Times New Roman"/>
          <w:szCs w:val="21"/>
        </w:rPr>
        <w:t>99</w:t>
      </w:r>
      <w:r>
        <w:rPr>
          <w:rFonts w:hint="eastAsia" w:ascii="宋体" w:hAnsi="宋体" w:eastAsia="宋体" w:cs="Times New Roman"/>
          <w:szCs w:val="21"/>
        </w:rPr>
        <w:t>％、弱电设备完好率达到</w:t>
      </w:r>
      <w:r>
        <w:rPr>
          <w:rFonts w:ascii="宋体" w:hAnsi="宋体" w:eastAsia="宋体" w:cs="Times New Roman"/>
          <w:szCs w:val="21"/>
        </w:rPr>
        <w:t>98</w:t>
      </w:r>
      <w:r>
        <w:rPr>
          <w:rFonts w:hint="eastAsia" w:ascii="宋体" w:hAnsi="宋体" w:eastAsia="宋体" w:cs="Times New Roman"/>
          <w:szCs w:val="21"/>
        </w:rPr>
        <w:t>％。每年雨季前对建筑避雷系统进行检测，留存检测合格报告，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宋体" w:hAnsi="宋体" w:eastAsia="宋体" w:cs="Times New Roman"/>
          <w:szCs w:val="21"/>
        </w:rPr>
        <w:t>(</w:t>
      </w:r>
      <w:r>
        <w:rPr>
          <w:rFonts w:hint="eastAsia" w:ascii="宋体" w:hAnsi="宋体" w:eastAsia="宋体" w:cs="Times New Roman"/>
          <w:szCs w:val="21"/>
        </w:rPr>
        <w:t>箱</w:t>
      </w:r>
      <w:r>
        <w:rPr>
          <w:rFonts w:ascii="宋体" w:hAnsi="宋体" w:eastAsia="宋体" w:cs="Times New Roman"/>
          <w:szCs w:val="21"/>
        </w:rPr>
        <w:t>)</w:t>
      </w:r>
      <w:r>
        <w:rPr>
          <w:rFonts w:hint="eastAsia" w:ascii="宋体" w:hAnsi="宋体" w:eastAsia="宋体" w:cs="Times New Roman"/>
          <w:szCs w:val="21"/>
        </w:rPr>
        <w:t>、管道、金属构架物接地良好。一年内无重大管理责任事故。</w:t>
      </w:r>
    </w:p>
    <w:p>
      <w:pPr>
        <w:pStyle w:val="15"/>
        <w:adjustRightInd w:val="0"/>
        <w:snapToGrid w:val="0"/>
        <w:spacing w:line="360" w:lineRule="auto"/>
        <w:ind w:firstLine="420" w:firstLineChars="200"/>
        <w:jc w:val="left"/>
        <w:outlineLvl w:val="2"/>
        <w:rPr>
          <w:rFonts w:hAnsi="宋体"/>
          <w:szCs w:val="21"/>
        </w:rPr>
      </w:pPr>
      <w:r>
        <w:rPr>
          <w:rFonts w:hAnsi="宋体"/>
          <w:szCs w:val="21"/>
        </w:rPr>
        <w:t>4</w:t>
      </w:r>
      <w:r>
        <w:rPr>
          <w:rFonts w:hint="eastAsia" w:hAnsi="宋体"/>
          <w:szCs w:val="21"/>
        </w:rPr>
        <w:t>、消防系统</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1</w:t>
      </w:r>
      <w:r>
        <w:rPr>
          <w:rFonts w:hint="eastAsia" w:hAnsi="宋体"/>
          <w:szCs w:val="21"/>
        </w:rPr>
        <w:t>）、对火灾自动报警系统；自动喷淋系统；室内灭火栓；排防烟系统；安全疏散、应急系统；防火门系统；二氧化碳等灭火系统进行日常管理。</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2</w:t>
      </w:r>
      <w:r>
        <w:rPr>
          <w:rFonts w:hint="eastAsia" w:hAnsi="宋体"/>
          <w:szCs w:val="21"/>
        </w:rPr>
        <w:t>）、按时对消防、喷淋、配电系统做启动测试，管道养护工作。</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3</w:t>
      </w:r>
      <w:r>
        <w:rPr>
          <w:rFonts w:hint="eastAsia" w:hAnsi="宋体"/>
          <w:szCs w:val="21"/>
        </w:rPr>
        <w:t>）、定期检查消防栓和消防器械。消防水电设施确保运行良好。</w:t>
      </w:r>
    </w:p>
    <w:p>
      <w:pPr>
        <w:pStyle w:val="15"/>
        <w:adjustRightInd w:val="0"/>
        <w:snapToGrid w:val="0"/>
        <w:spacing w:line="360" w:lineRule="auto"/>
        <w:ind w:firstLine="420" w:firstLineChars="200"/>
        <w:jc w:val="left"/>
        <w:rPr>
          <w:rFonts w:hAnsi="宋体"/>
          <w:szCs w:val="21"/>
        </w:rPr>
      </w:pPr>
      <w:r>
        <w:rPr>
          <w:rFonts w:hint="eastAsia" w:hAnsi="宋体"/>
          <w:szCs w:val="21"/>
        </w:rPr>
        <w:t>服务标准：严格执行消防法规，建立消防安全管理制度，搞好消防管理工作，确保整个系统处于良好的状态；定期检查消防设备，保证系统开通率及完好率均为</w:t>
      </w:r>
      <w:r>
        <w:rPr>
          <w:rFonts w:hAnsi="宋体"/>
          <w:szCs w:val="21"/>
        </w:rPr>
        <w:t>100</w:t>
      </w:r>
      <w:r>
        <w:rPr>
          <w:rFonts w:hint="eastAsia" w:hAnsi="宋体"/>
          <w:szCs w:val="21"/>
        </w:rPr>
        <w:t>％；安全出口、疏散指示灯火灾时应在维持</w:t>
      </w:r>
      <w:r>
        <w:rPr>
          <w:rFonts w:hAnsi="宋体"/>
          <w:szCs w:val="21"/>
        </w:rPr>
        <w:t>90</w:t>
      </w:r>
      <w:r>
        <w:rPr>
          <w:rFonts w:hint="eastAsia" w:hAnsi="宋体"/>
          <w:szCs w:val="21"/>
        </w:rPr>
        <w:t>分钟以上的照明时间，引路标志完好，紧急疏散通道畅通；消防水带每半年检查一次，应无破损、发黑、发霉现象；联动控制台工作正常、显示正确，系统误报率不超过</w:t>
      </w:r>
      <w:r>
        <w:rPr>
          <w:rFonts w:hAnsi="宋体"/>
          <w:szCs w:val="21"/>
        </w:rPr>
        <w:t>3</w:t>
      </w:r>
      <w:r>
        <w:rPr>
          <w:rFonts w:hint="eastAsia" w:hAnsi="宋体"/>
          <w:szCs w:val="21"/>
        </w:rPr>
        <w:t>％；消防泵每月启动一次，消火栓每月检查一次，保持消火栓箱内配件完好，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pPr>
        <w:pStyle w:val="15"/>
        <w:adjustRightInd w:val="0"/>
        <w:snapToGrid w:val="0"/>
        <w:spacing w:line="360" w:lineRule="auto"/>
        <w:ind w:firstLine="420" w:firstLineChars="200"/>
        <w:jc w:val="left"/>
        <w:outlineLvl w:val="2"/>
        <w:rPr>
          <w:rFonts w:hAnsi="宋体"/>
          <w:szCs w:val="21"/>
        </w:rPr>
      </w:pPr>
      <w:r>
        <w:rPr>
          <w:rFonts w:hAnsi="宋体"/>
          <w:szCs w:val="21"/>
        </w:rPr>
        <w:t>5</w:t>
      </w:r>
      <w:r>
        <w:rPr>
          <w:rFonts w:hint="eastAsia" w:hAnsi="宋体"/>
          <w:szCs w:val="21"/>
        </w:rPr>
        <w:t>、中央控制室管理规定</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1</w:t>
      </w:r>
      <w:r>
        <w:rPr>
          <w:rFonts w:hint="eastAsia" w:hAnsi="宋体"/>
          <w:szCs w:val="21"/>
        </w:rPr>
        <w:t>）、中控室实行每日24小时人员值班、监控。</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2</w:t>
      </w:r>
      <w:r>
        <w:rPr>
          <w:rFonts w:hint="eastAsia" w:hAnsi="宋体"/>
          <w:szCs w:val="21"/>
        </w:rPr>
        <w:t>）、控制非必要人员进入中控室。</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3</w:t>
      </w:r>
      <w:r>
        <w:rPr>
          <w:rFonts w:hint="eastAsia" w:hAnsi="宋体"/>
          <w:szCs w:val="21"/>
        </w:rPr>
        <w:t>）、保证各控制相、显示屏、信号灯、控制线路等的运作始终处于良好状态，各类操作按钮、手柄在自动位置。</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4</w:t>
      </w:r>
      <w:r>
        <w:rPr>
          <w:rFonts w:hint="eastAsia" w:hAnsi="宋体"/>
          <w:szCs w:val="21"/>
        </w:rPr>
        <w:t>）、每8小时检查一次各类信号是否正常并做记录。</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5</w:t>
      </w:r>
      <w:r>
        <w:rPr>
          <w:rFonts w:hint="eastAsia" w:hAnsi="宋体"/>
          <w:szCs w:val="21"/>
        </w:rPr>
        <w:t>）、出现报警信号后，立即赶到事发现场进行处理。</w:t>
      </w:r>
    </w:p>
    <w:p>
      <w:pPr>
        <w:pStyle w:val="15"/>
        <w:adjustRightInd w:val="0"/>
        <w:snapToGrid w:val="0"/>
        <w:spacing w:line="360" w:lineRule="auto"/>
        <w:ind w:firstLine="420" w:firstLineChars="200"/>
        <w:jc w:val="left"/>
        <w:rPr>
          <w:rFonts w:hAnsi="宋体"/>
          <w:szCs w:val="21"/>
        </w:rPr>
      </w:pPr>
      <w:r>
        <w:rPr>
          <w:rFonts w:hint="eastAsia" w:hAnsi="宋体"/>
          <w:szCs w:val="21"/>
        </w:rPr>
        <w:t>（</w:t>
      </w:r>
      <w:r>
        <w:rPr>
          <w:rFonts w:hAnsi="宋体"/>
          <w:szCs w:val="21"/>
        </w:rPr>
        <w:t>6</w:t>
      </w:r>
      <w:r>
        <w:rPr>
          <w:rFonts w:hint="eastAsia" w:hAnsi="宋体"/>
          <w:szCs w:val="21"/>
        </w:rPr>
        <w:t>）、中控室的清洁由值班人员负责。</w:t>
      </w:r>
    </w:p>
    <w:p>
      <w:pPr>
        <w:pStyle w:val="15"/>
        <w:adjustRightInd w:val="0"/>
        <w:snapToGrid w:val="0"/>
        <w:spacing w:line="360" w:lineRule="auto"/>
        <w:ind w:firstLine="420" w:firstLineChars="200"/>
        <w:jc w:val="left"/>
        <w:rPr>
          <w:rFonts w:hAnsi="宋体"/>
          <w:szCs w:val="21"/>
        </w:rPr>
      </w:pPr>
      <w:r>
        <w:rPr>
          <w:rFonts w:hint="eastAsia" w:hAnsi="宋体"/>
          <w:szCs w:val="21"/>
        </w:rPr>
        <w:t>服务标准：按计划安排维修保养，并将维修保养情况记录于相应记录内，中控室设备故障及时报维保单位维修。</w:t>
      </w:r>
    </w:p>
    <w:p>
      <w:pPr>
        <w:adjustRightInd w:val="0"/>
        <w:snapToGrid w:val="0"/>
        <w:spacing w:line="360" w:lineRule="auto"/>
        <w:ind w:firstLine="420" w:firstLineChars="200"/>
        <w:jc w:val="left"/>
        <w:outlineLvl w:val="2"/>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、空调系统运行维护</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）、集中空调系统的运行管理及中央空调机组、新风机组、水泵、风机盘管、管道系统、各种阀类、和各类风口、自动控制系统等设备的日常操作使用。</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）、建立空调运行管理制度和安全操作规程，保证空调系统安全运行和正常使用。</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）、根据实际使用情况制订年度总体节能计划。</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定期巡查设备运行状态并记录运行参数；每月检查空调主机，测试运行控制和安全控制功能，分析运行数据，定期检查循环泵电机及泵体，每年进行一次添加更换润滑脂、清洁叶轮、基础紧固、除锈刷漆等维护保养；定期对空气处理单元、新风处理单元、风机盘管、滤网、加</w:t>
      </w:r>
      <w:r>
        <w:rPr>
          <w:rFonts w:ascii="宋体" w:hAnsi="宋体" w:eastAsia="宋体" w:cs="Times New Roman"/>
          <w:szCs w:val="21"/>
        </w:rPr>
        <w:t>(</w:t>
      </w:r>
      <w:r>
        <w:rPr>
          <w:rFonts w:hint="eastAsia" w:ascii="宋体" w:hAnsi="宋体" w:eastAsia="宋体" w:cs="Times New Roman"/>
          <w:szCs w:val="21"/>
        </w:rPr>
        <w:t>除</w:t>
      </w:r>
      <w:r>
        <w:rPr>
          <w:rFonts w:ascii="宋体" w:hAnsi="宋体" w:eastAsia="宋体" w:cs="Times New Roman"/>
          <w:szCs w:val="21"/>
        </w:rPr>
        <w:t>)</w:t>
      </w:r>
      <w:r>
        <w:rPr>
          <w:rFonts w:hint="eastAsia" w:ascii="宋体" w:hAnsi="宋体" w:eastAsia="宋体" w:cs="Times New Roman"/>
          <w:szCs w:val="21"/>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定期对空调循环水进行水质处理和水质分析，保证系统水质符合标准要求，根据实际情况进行风管系统清洗和空气质量测定，保证空气质量符合标准要求，定期对空调系统设施设备进行能耗统计和分析，做好节能工作。在每个供冷期或供热期交替运行之前，或系统停机一段时间后又重新投入运行时，必须对系统所有设施设备</w:t>
      </w:r>
      <w:r>
        <w:rPr>
          <w:rFonts w:ascii="宋体" w:hAnsi="宋体" w:eastAsia="宋体" w:cs="Times New Roman"/>
          <w:szCs w:val="21"/>
        </w:rPr>
        <w:t>(</w:t>
      </w:r>
      <w:r>
        <w:rPr>
          <w:rFonts w:hint="eastAsia" w:ascii="宋体" w:hAnsi="宋体" w:eastAsia="宋体" w:cs="Times New Roman"/>
          <w:szCs w:val="21"/>
        </w:rPr>
        <w:t>冷冻水循环管道风管、新风系统等的管件、阀门、电气控制、隔热保温等</w:t>
      </w:r>
      <w:r>
        <w:rPr>
          <w:rFonts w:ascii="宋体" w:hAnsi="宋体" w:eastAsia="宋体" w:cs="Times New Roman"/>
          <w:szCs w:val="21"/>
        </w:rPr>
        <w:t>)</w:t>
      </w:r>
      <w:r>
        <w:rPr>
          <w:rFonts w:hint="eastAsia" w:ascii="宋体" w:hAnsi="宋体" w:eastAsia="宋体" w:cs="Times New Roman"/>
          <w:szCs w:val="21"/>
        </w:rPr>
        <w:t>进行严格细致的检查、清洗、测试和调整，确定正常后方能投入运行。空调系统出现运行故障后，维修人员应在</w:t>
      </w:r>
      <w:r>
        <w:rPr>
          <w:rFonts w:ascii="宋体" w:hAnsi="宋体" w:eastAsia="宋体" w:cs="Times New Roman"/>
          <w:szCs w:val="21"/>
        </w:rPr>
        <w:t>10</w:t>
      </w:r>
      <w:r>
        <w:rPr>
          <w:rFonts w:hint="eastAsia" w:ascii="宋体" w:hAnsi="宋体" w:eastAsia="宋体" w:cs="Times New Roman"/>
          <w:szCs w:val="21"/>
        </w:rPr>
        <w:t>分钟内到达现场实施维修，并做好记录，维修合格率</w:t>
      </w:r>
      <w:r>
        <w:rPr>
          <w:rFonts w:ascii="宋体" w:hAnsi="宋体" w:eastAsia="宋体" w:cs="Times New Roman"/>
          <w:szCs w:val="21"/>
        </w:rPr>
        <w:t>100</w:t>
      </w:r>
      <w:r>
        <w:rPr>
          <w:rFonts w:hint="eastAsia" w:ascii="宋体" w:hAnsi="宋体" w:eastAsia="宋体" w:cs="Times New Roman"/>
          <w:szCs w:val="21"/>
        </w:rPr>
        <w:t>％。</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西漕具体内容如下：</w:t>
      </w:r>
    </w:p>
    <w:p>
      <w:pPr>
        <w:pStyle w:val="15"/>
        <w:adjustRightInd w:val="0"/>
        <w:snapToGrid w:val="0"/>
        <w:spacing w:line="360" w:lineRule="auto"/>
        <w:ind w:firstLine="420" w:firstLineChars="200"/>
        <w:jc w:val="left"/>
        <w:rPr>
          <w:rFonts w:hAnsi="宋体"/>
          <w:szCs w:val="21"/>
        </w:rPr>
      </w:pPr>
      <w:r>
        <w:rPr>
          <w:rFonts w:hint="eastAsia" w:hAnsi="宋体"/>
          <w:bCs/>
          <w:szCs w:val="21"/>
        </w:rPr>
        <w:t>公共设备维护</w:t>
      </w:r>
      <w:r>
        <w:rPr>
          <w:rFonts w:hint="eastAsia" w:hAnsi="宋体"/>
          <w:szCs w:val="21"/>
        </w:rPr>
        <w:t>：确保办公区域内所有照明 完好，发现损坏，及时调换。</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服务标准：维修人员必须持证上岗，及时排除故障，一般故障排除时间不超过</w:t>
      </w:r>
      <w:r>
        <w:rPr>
          <w:rFonts w:ascii="宋体" w:hAnsi="宋体" w:eastAsia="宋体" w:cs="Times New Roman"/>
          <w:szCs w:val="21"/>
        </w:rPr>
        <w:t>2</w:t>
      </w:r>
      <w:r>
        <w:rPr>
          <w:rFonts w:hint="eastAsia" w:ascii="宋体" w:hAnsi="宋体" w:eastAsia="宋体" w:cs="Times New Roman"/>
          <w:szCs w:val="21"/>
        </w:rPr>
        <w:t>小时，零维修合格率</w:t>
      </w:r>
      <w:r>
        <w:rPr>
          <w:rFonts w:ascii="宋体" w:hAnsi="宋体" w:eastAsia="宋体" w:cs="Times New Roman"/>
          <w:szCs w:val="21"/>
        </w:rPr>
        <w:t>100</w:t>
      </w:r>
      <w:r>
        <w:rPr>
          <w:rFonts w:hint="eastAsia" w:ascii="宋体" w:hAnsi="宋体" w:eastAsia="宋体" w:cs="Times New Roman"/>
          <w:szCs w:val="21"/>
        </w:rPr>
        <w:t>％，加强日常维护检修，公共使用的照明、指示灯具线路、开关要保证完好，确保用电完全；制定突发事件应急处理程序。</w:t>
      </w:r>
    </w:p>
    <w:p>
      <w:pPr>
        <w:pStyle w:val="15"/>
        <w:adjustRightInd w:val="0"/>
        <w:snapToGrid w:val="0"/>
        <w:spacing w:line="360" w:lineRule="auto"/>
        <w:ind w:firstLine="422" w:firstLineChars="200"/>
        <w:jc w:val="left"/>
        <w:outlineLvl w:val="1"/>
        <w:rPr>
          <w:rFonts w:hAnsi="宋体"/>
          <w:b/>
          <w:szCs w:val="21"/>
        </w:rPr>
      </w:pPr>
      <w:r>
        <w:rPr>
          <w:rFonts w:hint="eastAsia" w:hAnsi="宋体"/>
          <w:b/>
          <w:szCs w:val="21"/>
        </w:rPr>
        <w:t>（三）</w:t>
      </w:r>
      <w:r>
        <w:rPr>
          <w:rFonts w:hint="eastAsia" w:hAnsi="宋体"/>
          <w:b/>
          <w:bCs/>
          <w:szCs w:val="21"/>
        </w:rPr>
        <w:t>安保管理要求与服务标准</w:t>
      </w:r>
    </w:p>
    <w:p>
      <w:pPr>
        <w:pStyle w:val="15"/>
        <w:adjustRightInd w:val="0"/>
        <w:snapToGrid w:val="0"/>
        <w:spacing w:line="360" w:lineRule="auto"/>
        <w:ind w:firstLine="420" w:firstLineChars="200"/>
        <w:jc w:val="left"/>
        <w:rPr>
          <w:rFonts w:hAnsi="宋体"/>
          <w:szCs w:val="21"/>
        </w:rPr>
      </w:pPr>
      <w:r>
        <w:rPr>
          <w:rFonts w:hint="eastAsia" w:hAnsi="宋体"/>
          <w:szCs w:val="21"/>
        </w:rPr>
        <w:t>提供保安服务的单位和从业人员必须符合《保安服务管理条例》相关要求，并在其规定的权限内提供服务。</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本部具体内容如下：</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、全天候负责区域内正门、边门、区域通道、围墙、办公区域及公共走道巡逻、值勤。</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、办公楼（区域）来人来访人员通报、登记、证件检查等。</w:t>
      </w:r>
    </w:p>
    <w:p>
      <w:pPr>
        <w:adjustRightInd w:val="0"/>
        <w:snapToGrid w:val="0"/>
        <w:spacing w:line="360" w:lineRule="auto"/>
        <w:ind w:firstLine="420" w:firstLineChars="200"/>
        <w:jc w:val="left"/>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、安检岗对当事人进行安检。</w:t>
      </w:r>
    </w:p>
    <w:p>
      <w:pPr>
        <w:pStyle w:val="15"/>
        <w:adjustRightInd w:val="0"/>
        <w:snapToGrid w:val="0"/>
        <w:spacing w:line="360" w:lineRule="auto"/>
        <w:ind w:firstLine="420" w:firstLineChars="200"/>
        <w:jc w:val="left"/>
        <w:rPr>
          <w:rFonts w:hAnsi="宋体"/>
          <w:szCs w:val="21"/>
        </w:rPr>
      </w:pPr>
      <w:r>
        <w:rPr>
          <w:rFonts w:hAnsi="宋体"/>
          <w:szCs w:val="21"/>
        </w:rPr>
        <w:t>4</w:t>
      </w:r>
      <w:r>
        <w:rPr>
          <w:rFonts w:hint="eastAsia" w:hAnsi="宋体"/>
          <w:szCs w:val="21"/>
        </w:rPr>
        <w:t>、积极配合院安全主管部门工作，完善监控室管理制度，处理各种突发事件。</w:t>
      </w:r>
    </w:p>
    <w:p>
      <w:pPr>
        <w:pStyle w:val="15"/>
        <w:adjustRightInd w:val="0"/>
        <w:snapToGrid w:val="0"/>
        <w:spacing w:line="360" w:lineRule="auto"/>
        <w:ind w:firstLine="420" w:firstLineChars="200"/>
        <w:jc w:val="left"/>
        <w:rPr>
          <w:rFonts w:hAnsi="宋体"/>
          <w:szCs w:val="21"/>
        </w:rPr>
      </w:pPr>
      <w:r>
        <w:rPr>
          <w:rFonts w:hAnsi="宋体"/>
          <w:szCs w:val="21"/>
        </w:rPr>
        <w:t>5</w:t>
      </w:r>
      <w:r>
        <w:rPr>
          <w:rFonts w:hint="eastAsia" w:hAnsi="宋体"/>
          <w:szCs w:val="21"/>
        </w:rPr>
        <w:t>、贯彻执行公安部门关于保安保卫工作方针、政策和有关条例。</w:t>
      </w:r>
    </w:p>
    <w:p>
      <w:pPr>
        <w:pStyle w:val="15"/>
        <w:adjustRightInd w:val="0"/>
        <w:snapToGrid w:val="0"/>
        <w:spacing w:line="360" w:lineRule="auto"/>
        <w:ind w:firstLine="420" w:firstLineChars="200"/>
        <w:jc w:val="left"/>
        <w:rPr>
          <w:rFonts w:hAnsi="宋体"/>
          <w:szCs w:val="21"/>
        </w:rPr>
      </w:pPr>
      <w:r>
        <w:rPr>
          <w:rFonts w:hint="eastAsia" w:hAnsi="宋体"/>
          <w:szCs w:val="21"/>
        </w:rPr>
        <w:t>6、制止物业管理区域内的不文明及违法行为。</w:t>
      </w:r>
    </w:p>
    <w:p>
      <w:pPr>
        <w:pStyle w:val="15"/>
        <w:adjustRightInd w:val="0"/>
        <w:snapToGrid w:val="0"/>
        <w:spacing w:line="360" w:lineRule="auto"/>
        <w:ind w:firstLine="420" w:firstLineChars="200"/>
        <w:jc w:val="left"/>
        <w:rPr>
          <w:rFonts w:hAnsi="宋体"/>
          <w:szCs w:val="21"/>
        </w:rPr>
      </w:pPr>
      <w:r>
        <w:rPr>
          <w:rFonts w:hint="eastAsia" w:hAnsi="宋体"/>
          <w:szCs w:val="21"/>
        </w:rPr>
        <w:t>7、配合安全主管部门做好三级防火责任制和岗位责任制，建立健全防火制度和安全操作制度。</w:t>
      </w:r>
    </w:p>
    <w:p>
      <w:pPr>
        <w:pStyle w:val="15"/>
        <w:adjustRightInd w:val="0"/>
        <w:snapToGrid w:val="0"/>
        <w:spacing w:line="360" w:lineRule="auto"/>
        <w:ind w:firstLine="420" w:firstLineChars="200"/>
        <w:jc w:val="left"/>
        <w:rPr>
          <w:rFonts w:hAnsi="宋体"/>
          <w:szCs w:val="21"/>
        </w:rPr>
      </w:pPr>
      <w:r>
        <w:rPr>
          <w:rFonts w:hint="eastAsia" w:hAnsi="宋体"/>
          <w:szCs w:val="21"/>
        </w:rPr>
        <w:t>8、定期巡视更新消防器材和设备，协助维保单位人员做好保养、维修工作。</w:t>
      </w:r>
    </w:p>
    <w:p>
      <w:pPr>
        <w:pStyle w:val="15"/>
        <w:adjustRightInd w:val="0"/>
        <w:snapToGrid w:val="0"/>
        <w:spacing w:line="360" w:lineRule="auto"/>
        <w:ind w:firstLine="420" w:firstLineChars="200"/>
        <w:jc w:val="left"/>
        <w:rPr>
          <w:rFonts w:hAnsi="宋体"/>
          <w:szCs w:val="21"/>
        </w:rPr>
      </w:pPr>
      <w:r>
        <w:rPr>
          <w:rFonts w:hint="eastAsia" w:hAnsi="宋体"/>
          <w:szCs w:val="21"/>
        </w:rPr>
        <w:t>9、建筑物内的走道、楼梯、出口等部位，保持畅通，严禁堆放物品。</w:t>
      </w:r>
    </w:p>
    <w:p>
      <w:pPr>
        <w:pStyle w:val="15"/>
        <w:adjustRightInd w:val="0"/>
        <w:snapToGrid w:val="0"/>
        <w:spacing w:line="360" w:lineRule="auto"/>
        <w:ind w:firstLine="420" w:firstLineChars="200"/>
        <w:jc w:val="left"/>
        <w:rPr>
          <w:rFonts w:hAnsi="宋体"/>
          <w:szCs w:val="21"/>
        </w:rPr>
      </w:pPr>
      <w:r>
        <w:rPr>
          <w:rFonts w:hint="eastAsia" w:hAnsi="宋体"/>
          <w:szCs w:val="21"/>
        </w:rPr>
        <w:t>10、保安人员上班时着统一的制服，佩戴上岗执行者证，严格按照岗位职责，文明执勤、言行规范。</w:t>
      </w:r>
    </w:p>
    <w:p>
      <w:pPr>
        <w:pStyle w:val="15"/>
        <w:adjustRightInd w:val="0"/>
        <w:snapToGrid w:val="0"/>
        <w:spacing w:line="360" w:lineRule="auto"/>
        <w:ind w:firstLine="420" w:firstLineChars="200"/>
        <w:jc w:val="left"/>
        <w:rPr>
          <w:rFonts w:hAnsi="宋体"/>
          <w:szCs w:val="21"/>
        </w:rPr>
      </w:pPr>
      <w:r>
        <w:rPr>
          <w:rFonts w:hint="eastAsia" w:hAnsi="宋体"/>
          <w:szCs w:val="21"/>
        </w:rPr>
        <w:t>服务标准：建立办公楼（区域）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rFonts w:hAnsi="宋体"/>
          <w:szCs w:val="21"/>
        </w:rPr>
        <w:t>24</w:t>
      </w:r>
      <w:r>
        <w:rPr>
          <w:rFonts w:hint="eastAsia" w:hAnsi="宋体"/>
          <w:szCs w:val="21"/>
        </w:rPr>
        <w:t>小时监控，监控记录保持完整，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w:t>
      </w:r>
      <w:r>
        <w:rPr>
          <w:rFonts w:hAnsi="宋体"/>
          <w:szCs w:val="21"/>
        </w:rPr>
        <w:t>1</w:t>
      </w:r>
      <w:r>
        <w:rPr>
          <w:rFonts w:hint="eastAsia" w:hAnsi="宋体"/>
          <w:szCs w:val="21"/>
        </w:rPr>
        <w:t>次，发现违法违章行为应及时制止。</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西漕具体内容如下：</w:t>
      </w:r>
    </w:p>
    <w:p>
      <w:pPr>
        <w:pStyle w:val="15"/>
        <w:adjustRightInd w:val="0"/>
        <w:snapToGrid w:val="0"/>
        <w:spacing w:line="360" w:lineRule="auto"/>
        <w:ind w:firstLine="420" w:firstLineChars="200"/>
        <w:jc w:val="left"/>
        <w:rPr>
          <w:rFonts w:hAnsi="宋体"/>
          <w:szCs w:val="21"/>
        </w:rPr>
      </w:pPr>
      <w:r>
        <w:rPr>
          <w:rFonts w:hint="eastAsia" w:hAnsi="宋体"/>
          <w:szCs w:val="21"/>
        </w:rPr>
        <w:t>1、保安人员上班时着统一的制服，佩戴上岗证，严格按照岗位职责，文明执勤、言行规范。</w:t>
      </w:r>
    </w:p>
    <w:p>
      <w:pPr>
        <w:pStyle w:val="15"/>
        <w:adjustRightInd w:val="0"/>
        <w:snapToGrid w:val="0"/>
        <w:spacing w:line="360" w:lineRule="auto"/>
        <w:ind w:firstLine="420" w:firstLineChars="200"/>
        <w:jc w:val="left"/>
        <w:rPr>
          <w:rFonts w:hAnsi="宋体"/>
          <w:szCs w:val="21"/>
        </w:rPr>
      </w:pPr>
      <w:r>
        <w:rPr>
          <w:rFonts w:hint="eastAsia" w:hAnsi="宋体"/>
          <w:szCs w:val="21"/>
        </w:rPr>
        <w:t>2、工作时间负责区域内边门、办公区域及公共走道巡逻、值勤。</w:t>
      </w:r>
    </w:p>
    <w:p>
      <w:pPr>
        <w:pStyle w:val="15"/>
        <w:adjustRightInd w:val="0"/>
        <w:snapToGrid w:val="0"/>
        <w:spacing w:line="360" w:lineRule="auto"/>
        <w:ind w:firstLine="420" w:firstLineChars="200"/>
        <w:jc w:val="left"/>
        <w:rPr>
          <w:rFonts w:hAnsi="宋体"/>
          <w:szCs w:val="21"/>
        </w:rPr>
      </w:pPr>
      <w:r>
        <w:rPr>
          <w:rFonts w:hint="eastAsia" w:hAnsi="宋体"/>
          <w:szCs w:val="21"/>
        </w:rPr>
        <w:t>3、办公楼（区域）来人来访人员通报、登记、证件检查等。</w:t>
      </w:r>
    </w:p>
    <w:p>
      <w:pPr>
        <w:pStyle w:val="15"/>
        <w:adjustRightInd w:val="0"/>
        <w:snapToGrid w:val="0"/>
        <w:spacing w:line="360" w:lineRule="auto"/>
        <w:ind w:firstLine="420" w:firstLineChars="200"/>
        <w:jc w:val="left"/>
        <w:rPr>
          <w:rFonts w:hAnsi="宋体"/>
          <w:szCs w:val="21"/>
        </w:rPr>
      </w:pPr>
      <w:r>
        <w:rPr>
          <w:rFonts w:hint="eastAsia" w:hAnsi="宋体"/>
          <w:szCs w:val="21"/>
        </w:rPr>
        <w:t>4、积极配合院安全主管部门工作，处理各种突发事件。</w:t>
      </w:r>
    </w:p>
    <w:p>
      <w:pPr>
        <w:pStyle w:val="15"/>
        <w:adjustRightInd w:val="0"/>
        <w:snapToGrid w:val="0"/>
        <w:spacing w:line="360" w:lineRule="auto"/>
        <w:ind w:firstLine="420" w:firstLineChars="200"/>
        <w:jc w:val="left"/>
        <w:rPr>
          <w:rFonts w:hAnsi="宋体"/>
          <w:szCs w:val="21"/>
        </w:rPr>
      </w:pPr>
      <w:r>
        <w:rPr>
          <w:rFonts w:hint="eastAsia" w:hAnsi="宋体"/>
          <w:szCs w:val="21"/>
        </w:rPr>
        <w:t>5、贯彻执行公安部门关于保安保卫工作方针、政策和有关条例。</w:t>
      </w:r>
    </w:p>
    <w:p>
      <w:pPr>
        <w:pStyle w:val="15"/>
        <w:adjustRightInd w:val="0"/>
        <w:snapToGrid w:val="0"/>
        <w:spacing w:line="360" w:lineRule="auto"/>
        <w:ind w:firstLine="420" w:firstLineChars="200"/>
        <w:jc w:val="left"/>
        <w:rPr>
          <w:rFonts w:hAnsi="宋体"/>
          <w:szCs w:val="21"/>
        </w:rPr>
      </w:pPr>
      <w:r>
        <w:rPr>
          <w:rFonts w:hint="eastAsia" w:hAnsi="宋体"/>
          <w:szCs w:val="21"/>
        </w:rPr>
        <w:t>6、制止物业管理区域内的不文明及违法行为。</w:t>
      </w:r>
    </w:p>
    <w:p>
      <w:pPr>
        <w:pStyle w:val="15"/>
        <w:adjustRightInd w:val="0"/>
        <w:snapToGrid w:val="0"/>
        <w:spacing w:line="360" w:lineRule="auto"/>
        <w:ind w:firstLine="420" w:firstLineChars="200"/>
        <w:jc w:val="left"/>
        <w:rPr>
          <w:rFonts w:hAnsi="宋体"/>
          <w:szCs w:val="21"/>
        </w:rPr>
      </w:pPr>
      <w:r>
        <w:rPr>
          <w:rFonts w:hint="eastAsia" w:hAnsi="宋体"/>
          <w:szCs w:val="21"/>
        </w:rPr>
        <w:t>7、配合安全主管部门做好三级防火责任制和岗位责任制，建立健全防火制度和安全操作制度。</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szCs w:val="21"/>
        </w:rPr>
      </w:pPr>
      <w:r>
        <w:rPr>
          <w:rFonts w:hint="eastAsia" w:hAnsi="宋体"/>
          <w:b/>
          <w:szCs w:val="21"/>
        </w:rPr>
        <w:t>（四）</w:t>
      </w:r>
      <w:r>
        <w:rPr>
          <w:rFonts w:hint="eastAsia" w:hAnsi="宋体"/>
          <w:b/>
          <w:bCs/>
          <w:szCs w:val="21"/>
        </w:rPr>
        <w:t>本部车辆管理</w:t>
      </w:r>
    </w:p>
    <w:p>
      <w:pPr>
        <w:pStyle w:val="15"/>
        <w:adjustRightInd w:val="0"/>
        <w:snapToGrid w:val="0"/>
        <w:spacing w:line="360" w:lineRule="auto"/>
        <w:ind w:firstLine="420" w:firstLineChars="200"/>
        <w:jc w:val="left"/>
        <w:rPr>
          <w:rFonts w:hAnsi="宋体"/>
          <w:szCs w:val="21"/>
        </w:rPr>
      </w:pPr>
      <w:r>
        <w:rPr>
          <w:rFonts w:hint="eastAsia" w:hAnsi="宋体"/>
          <w:szCs w:val="21"/>
        </w:rPr>
        <w:t>1、外来车辆进出院区内办理登记日期、车牌号码、进出时间。</w:t>
      </w:r>
    </w:p>
    <w:p>
      <w:pPr>
        <w:pStyle w:val="15"/>
        <w:adjustRightInd w:val="0"/>
        <w:snapToGrid w:val="0"/>
        <w:spacing w:line="360" w:lineRule="auto"/>
        <w:ind w:firstLine="420" w:firstLineChars="200"/>
        <w:jc w:val="left"/>
        <w:rPr>
          <w:rFonts w:hAnsi="宋体"/>
          <w:szCs w:val="21"/>
        </w:rPr>
      </w:pPr>
      <w:r>
        <w:rPr>
          <w:rFonts w:hint="eastAsia" w:hAnsi="宋体"/>
          <w:szCs w:val="21"/>
        </w:rPr>
        <w:t>2、进入院区停放的车辆，必须停放的划定的车位、车棚内。行车通道、消防通道及非停车位禁止停车。</w:t>
      </w:r>
    </w:p>
    <w:p>
      <w:pPr>
        <w:pStyle w:val="15"/>
        <w:adjustRightInd w:val="0"/>
        <w:snapToGrid w:val="0"/>
        <w:spacing w:line="360" w:lineRule="auto"/>
        <w:ind w:firstLine="420" w:firstLineChars="200"/>
        <w:jc w:val="left"/>
        <w:rPr>
          <w:rFonts w:hAnsi="宋体"/>
          <w:szCs w:val="21"/>
        </w:rPr>
      </w:pPr>
      <w:r>
        <w:rPr>
          <w:rFonts w:hint="eastAsia" w:hAnsi="宋体"/>
          <w:szCs w:val="21"/>
        </w:rPr>
        <w:t>3、严格执行车辆出入规定。</w:t>
      </w:r>
    </w:p>
    <w:p>
      <w:pPr>
        <w:pStyle w:val="15"/>
        <w:adjustRightInd w:val="0"/>
        <w:snapToGrid w:val="0"/>
        <w:spacing w:line="360" w:lineRule="auto"/>
        <w:ind w:firstLine="420" w:firstLineChars="200"/>
        <w:jc w:val="left"/>
        <w:rPr>
          <w:rFonts w:hAnsi="宋体"/>
          <w:szCs w:val="21"/>
        </w:rPr>
      </w:pPr>
      <w:r>
        <w:rPr>
          <w:rFonts w:hint="eastAsia" w:hAnsi="宋体"/>
          <w:szCs w:val="21"/>
        </w:rPr>
        <w:t>4、若发现车辆门、窗没关好，速找车主提醒注意。</w:t>
      </w:r>
    </w:p>
    <w:p>
      <w:pPr>
        <w:pStyle w:val="15"/>
        <w:adjustRightInd w:val="0"/>
        <w:snapToGrid w:val="0"/>
        <w:spacing w:line="360" w:lineRule="auto"/>
        <w:ind w:firstLine="420" w:firstLineChars="200"/>
        <w:jc w:val="left"/>
        <w:rPr>
          <w:rFonts w:hAnsi="宋体"/>
          <w:szCs w:val="21"/>
        </w:rPr>
      </w:pPr>
      <w:r>
        <w:rPr>
          <w:rFonts w:hint="eastAsia" w:hAnsi="宋体"/>
          <w:szCs w:val="21"/>
        </w:rPr>
        <w:t>服务标准：确保车辆进出有记录、停放进出井然有序、车道通畅。凡装有易燃、易爆、剧毒物品或有污染性物品的车辆及其他来历不明车辆严禁驶入管理区内。</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（五）</w:t>
      </w:r>
      <w:r>
        <w:rPr>
          <w:rFonts w:hint="eastAsia" w:hAnsi="宋体"/>
          <w:b/>
          <w:bCs/>
          <w:szCs w:val="21"/>
        </w:rPr>
        <w:t>环境卫生与保洁管理</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本部具体内容如下：</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、每天打扫公共部分做到杂物、废弃物立即清理。</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、楼（区域）内垃圾实行袋装化，在各楼层公共部位设立公共垃圾箱，在露天公共部位设立杂物箱，由清洁工清运、处理（包括联系环卫部门运出处理）。</w:t>
      </w:r>
    </w:p>
    <w:p>
      <w:pPr>
        <w:pStyle w:val="15"/>
        <w:adjustRightInd w:val="0"/>
        <w:snapToGrid w:val="0"/>
        <w:spacing w:line="360" w:lineRule="auto"/>
        <w:ind w:firstLine="420" w:firstLineChars="200"/>
        <w:jc w:val="left"/>
        <w:rPr>
          <w:rFonts w:hAnsi="宋体"/>
          <w:szCs w:val="21"/>
        </w:rPr>
      </w:pPr>
      <w:r>
        <w:rPr>
          <w:rFonts w:hint="eastAsia" w:hAnsi="宋体"/>
          <w:szCs w:val="21"/>
        </w:rPr>
        <w:t>3、及时清扫大区域地面积水、垃圾、烟头等，使地面保持干净、无杂物、无积水等。</w:t>
      </w:r>
    </w:p>
    <w:p>
      <w:pPr>
        <w:pStyle w:val="15"/>
        <w:adjustRightInd w:val="0"/>
        <w:snapToGrid w:val="0"/>
        <w:spacing w:line="360" w:lineRule="auto"/>
        <w:ind w:firstLine="420" w:firstLineChars="200"/>
        <w:jc w:val="left"/>
        <w:rPr>
          <w:rFonts w:hAnsi="宋体"/>
          <w:szCs w:val="21"/>
        </w:rPr>
      </w:pPr>
      <w:r>
        <w:rPr>
          <w:rFonts w:hint="eastAsia" w:hAnsi="宋体"/>
          <w:szCs w:val="21"/>
        </w:rPr>
        <w:t>4、对公共道路上之汽车道闸、垃圾筒等定期清洁或清洗，停车场、地面道路定期高压冲洗。</w:t>
      </w:r>
    </w:p>
    <w:p>
      <w:pPr>
        <w:pStyle w:val="15"/>
        <w:adjustRightInd w:val="0"/>
        <w:snapToGrid w:val="0"/>
        <w:spacing w:line="360" w:lineRule="auto"/>
        <w:ind w:firstLine="420" w:firstLineChars="200"/>
        <w:jc w:val="left"/>
        <w:rPr>
          <w:rFonts w:hAnsi="宋体"/>
          <w:szCs w:val="21"/>
        </w:rPr>
      </w:pPr>
      <w:r>
        <w:rPr>
          <w:rFonts w:hint="eastAsia" w:hAnsi="宋体"/>
          <w:szCs w:val="21"/>
        </w:rPr>
        <w:t>5、对设备、设施的表面进行清洁、抹净处理，保持洁净。</w:t>
      </w:r>
    </w:p>
    <w:p>
      <w:pPr>
        <w:pStyle w:val="15"/>
        <w:adjustRightInd w:val="0"/>
        <w:snapToGrid w:val="0"/>
        <w:spacing w:line="360" w:lineRule="auto"/>
        <w:ind w:firstLine="420" w:firstLineChars="200"/>
        <w:jc w:val="left"/>
        <w:rPr>
          <w:rFonts w:hAnsi="宋体"/>
          <w:szCs w:val="21"/>
        </w:rPr>
      </w:pPr>
      <w:r>
        <w:rPr>
          <w:rFonts w:hint="eastAsia" w:hAnsi="宋体"/>
          <w:szCs w:val="21"/>
        </w:rPr>
        <w:t>6、定期对设施、设备各类金属表层或表面使用专用保洁剂或防锈处理，保持光亮洁净。</w:t>
      </w:r>
    </w:p>
    <w:p>
      <w:pPr>
        <w:pStyle w:val="15"/>
        <w:adjustRightInd w:val="0"/>
        <w:snapToGrid w:val="0"/>
        <w:spacing w:line="360" w:lineRule="auto"/>
        <w:ind w:firstLine="420" w:firstLineChars="200"/>
        <w:jc w:val="left"/>
        <w:rPr>
          <w:rFonts w:hAnsi="宋体"/>
          <w:szCs w:val="21"/>
        </w:rPr>
      </w:pPr>
      <w:r>
        <w:rPr>
          <w:rFonts w:hint="eastAsia" w:hAnsi="宋体"/>
          <w:szCs w:val="21"/>
        </w:rPr>
        <w:t>7、将楼层的垃圾清运、处理，对楼内公共设施进行擦抹保洁。</w:t>
      </w:r>
    </w:p>
    <w:p>
      <w:pPr>
        <w:pStyle w:val="15"/>
        <w:adjustRightInd w:val="0"/>
        <w:snapToGrid w:val="0"/>
        <w:spacing w:line="360" w:lineRule="auto"/>
        <w:ind w:firstLine="420" w:firstLineChars="200"/>
        <w:jc w:val="left"/>
        <w:rPr>
          <w:rFonts w:hAnsi="宋体"/>
          <w:szCs w:val="21"/>
        </w:rPr>
      </w:pPr>
      <w:r>
        <w:rPr>
          <w:rFonts w:hint="eastAsia" w:hAnsi="宋体"/>
          <w:szCs w:val="21"/>
        </w:rPr>
        <w:t>8、对人员出人频繁之地，进行不间断的走动保洁。</w:t>
      </w:r>
    </w:p>
    <w:p>
      <w:pPr>
        <w:pStyle w:val="15"/>
        <w:adjustRightInd w:val="0"/>
        <w:snapToGrid w:val="0"/>
        <w:spacing w:line="360" w:lineRule="auto"/>
        <w:ind w:firstLine="420" w:firstLineChars="200"/>
        <w:jc w:val="left"/>
        <w:rPr>
          <w:rFonts w:hAnsi="宋体"/>
          <w:szCs w:val="21"/>
        </w:rPr>
      </w:pPr>
      <w:r>
        <w:rPr>
          <w:rFonts w:hint="eastAsia" w:hAnsi="宋体"/>
          <w:szCs w:val="21"/>
        </w:rPr>
        <w:t>9、清扫、拖洗属于公共区域室内外的地面。</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0、擦净、抹净各楼层内会议室、接待室、法庭、调解室、图书馆、椅台面、文件柜等家具。</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1、定期清扫各楼天台、设备机房等部门。</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2、清洗及保洁各楼层的洗手间、更换卫生纸、洗手液，抹净各类洁具等工作。</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3、定时收集各楼层内之生活垃圾，并更换垃圾袋，定期清洁垃圾筒等，保持洁净。</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4、定期、定点、定计划使用专业消毒、杀虫害等药剂进行环保消杀工作。</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5、按时清运、处理垃圾、定时高压冲洗收集站内外墙壁及地面等。</w:t>
      </w:r>
    </w:p>
    <w:p>
      <w:pPr>
        <w:pStyle w:val="15"/>
        <w:adjustRightInd w:val="0"/>
        <w:snapToGrid w:val="0"/>
        <w:spacing w:line="360" w:lineRule="auto"/>
        <w:ind w:firstLine="420" w:firstLineChars="200"/>
        <w:jc w:val="left"/>
        <w:rPr>
          <w:rFonts w:hAnsi="宋体"/>
          <w:szCs w:val="21"/>
        </w:rPr>
      </w:pPr>
      <w:r>
        <w:rPr>
          <w:rFonts w:hint="eastAsia" w:hAnsi="宋体"/>
          <w:szCs w:val="21"/>
        </w:rPr>
        <w:t>16、根据要求清洗车辆。</w:t>
      </w:r>
    </w:p>
    <w:p>
      <w:pPr>
        <w:pStyle w:val="15"/>
        <w:adjustRightInd w:val="0"/>
        <w:snapToGrid w:val="0"/>
        <w:spacing w:line="360" w:lineRule="auto"/>
        <w:ind w:firstLine="422" w:firstLineChars="200"/>
        <w:jc w:val="left"/>
        <w:outlineLvl w:val="2"/>
        <w:rPr>
          <w:rFonts w:hAnsi="宋体"/>
          <w:b/>
          <w:bCs/>
          <w:szCs w:val="21"/>
        </w:rPr>
      </w:pPr>
      <w:r>
        <w:rPr>
          <w:rFonts w:hint="eastAsia" w:hAnsi="宋体"/>
          <w:b/>
          <w:szCs w:val="21"/>
        </w:rPr>
        <w:t>西漕具体内容如下：</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、每天打扫办公区域做到杂物、废弃物立即清理。</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、办公区域内垃圾实行袋装化，在各楼层设立公共垃圾箱，由清洁工清运至指定地点。</w:t>
      </w:r>
    </w:p>
    <w:p>
      <w:pPr>
        <w:pStyle w:val="15"/>
        <w:adjustRightInd w:val="0"/>
        <w:snapToGrid w:val="0"/>
        <w:spacing w:line="360" w:lineRule="auto"/>
        <w:ind w:firstLine="420" w:firstLineChars="200"/>
        <w:jc w:val="left"/>
        <w:rPr>
          <w:rFonts w:hAnsi="宋体"/>
          <w:szCs w:val="21"/>
        </w:rPr>
      </w:pPr>
      <w:r>
        <w:rPr>
          <w:rFonts w:hint="eastAsia" w:hAnsi="宋体"/>
          <w:szCs w:val="21"/>
        </w:rPr>
        <w:t>3、及时清扫管辖区域地面积水、垃圾、烟头等，使地面保持干净、无杂物、无积水等。</w:t>
      </w:r>
    </w:p>
    <w:p>
      <w:pPr>
        <w:pStyle w:val="15"/>
        <w:adjustRightInd w:val="0"/>
        <w:snapToGrid w:val="0"/>
        <w:spacing w:line="360" w:lineRule="auto"/>
        <w:ind w:firstLine="420" w:firstLineChars="200"/>
        <w:jc w:val="left"/>
        <w:rPr>
          <w:rFonts w:hAnsi="宋体"/>
          <w:szCs w:val="21"/>
        </w:rPr>
      </w:pPr>
      <w:r>
        <w:rPr>
          <w:rFonts w:hint="eastAsia" w:hAnsi="宋体"/>
          <w:szCs w:val="21"/>
        </w:rPr>
        <w:t>4、擦净、抹净各楼层内会议室、法庭、调解室、接待室、办公室等家具。</w:t>
      </w:r>
    </w:p>
    <w:p>
      <w:pPr>
        <w:pStyle w:val="15"/>
        <w:adjustRightInd w:val="0"/>
        <w:snapToGrid w:val="0"/>
        <w:spacing w:line="360" w:lineRule="auto"/>
        <w:ind w:firstLine="420" w:firstLineChars="200"/>
        <w:jc w:val="left"/>
        <w:rPr>
          <w:rFonts w:hAnsi="宋体"/>
          <w:szCs w:val="21"/>
        </w:rPr>
      </w:pPr>
      <w:r>
        <w:rPr>
          <w:rFonts w:hint="eastAsia" w:hAnsi="宋体"/>
          <w:szCs w:val="21"/>
        </w:rPr>
        <w:t>5、清洗及保洁各楼层的洗手间、更换卫生纸、洗手液，抹净各类洁具等工作。</w:t>
      </w:r>
    </w:p>
    <w:p>
      <w:pPr>
        <w:pStyle w:val="15"/>
        <w:adjustRightInd w:val="0"/>
        <w:snapToGrid w:val="0"/>
        <w:spacing w:line="360" w:lineRule="auto"/>
        <w:ind w:firstLine="420" w:firstLineChars="200"/>
        <w:jc w:val="left"/>
        <w:rPr>
          <w:rFonts w:hAnsi="宋体"/>
          <w:szCs w:val="21"/>
        </w:rPr>
      </w:pPr>
      <w:r>
        <w:rPr>
          <w:rFonts w:hint="eastAsia" w:hAnsi="宋体"/>
          <w:szCs w:val="21"/>
        </w:rPr>
        <w:t>6、定时收集各楼层内之生活垃圾，并更换垃圾袋，定期清洁垃圾筒等，保持洁净。</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服务标准：建立办公楼（区域）环境管理制度并认真落实，环卫设施齐备，实行标准化清扫保洁，由专人负责检查监督，清洁率</w:t>
      </w:r>
      <w:r>
        <w:rPr>
          <w:rFonts w:ascii="宋体" w:hAnsi="宋体" w:eastAsia="宋体" w:cs="Times New Roman"/>
          <w:szCs w:val="21"/>
        </w:rPr>
        <w:t>100%</w:t>
      </w:r>
      <w:r>
        <w:rPr>
          <w:rFonts w:hint="eastAsia" w:ascii="宋体" w:hAnsi="宋体" w:eastAsia="宋体" w:cs="Times New Roman"/>
          <w:szCs w:val="21"/>
        </w:rPr>
        <w:t>。</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具体区域标准要求如下：</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外围及周边道路地面干净无杂物、无积水，无明显污迹、油渍；明沟、窨井内无杂物、无异味；各种标示标牌表面干净无积尘、无水印；路灯表面干净无污渍。</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会议室、接待室、法庭、调解室地面、墙面、干净，无灰尘、污渍；天花板、风口目视无灰尘、污渍；桌椅干净，物品摆放整齐、有序。</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楼梯及楼梯间梯步表面干净无污渍，防滑条</w:t>
      </w:r>
      <w:r>
        <w:rPr>
          <w:rFonts w:ascii="宋体" w:hAnsi="宋体" w:eastAsia="宋体" w:cs="Times New Roman"/>
          <w:szCs w:val="21"/>
        </w:rPr>
        <w:t>(</w:t>
      </w:r>
      <w:r>
        <w:rPr>
          <w:rFonts w:hint="eastAsia" w:ascii="宋体" w:hAnsi="宋体" w:eastAsia="宋体" w:cs="Times New Roman"/>
          <w:szCs w:val="21"/>
        </w:rPr>
        <w:t>缝</w:t>
      </w:r>
      <w:r>
        <w:rPr>
          <w:rFonts w:ascii="宋体" w:hAnsi="宋体" w:eastAsia="宋体" w:cs="Times New Roman"/>
          <w:szCs w:val="21"/>
        </w:rPr>
        <w:t>)</w:t>
      </w:r>
      <w:r>
        <w:rPr>
          <w:rFonts w:hint="eastAsia" w:ascii="宋体" w:hAnsi="宋体" w:eastAsia="宋体" w:cs="Times New Roman"/>
          <w:szCs w:val="21"/>
        </w:rPr>
        <w:t>干净，扶手栏杆表面干净元灰尘，防火门及闭门器表面干净无污渍，墙面、天花板无积尘、蛛网。</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开水间及清洁间地面干净，无杂物、无积水，地垫摆放整齐干净，天花板干净无蛛网，灯罩表面无积尘、蛛网，墙面干净无污渍，各种物品表面干净无渍，清洁工具摆放整齐有序，室内无明显异味。</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电梯及电梯厅电梯轿厢四壁光洁明亮，操作面板无污迹、无灰尘、无印迹，地面干净，空气清新、无异味；电梯凹槽内无垃圾无杂物，按钮表面干净无印迹；扶梯踏步表面干净，扶手表面干净无灰尘、污渍，玻璃表面干净透光性好，不锈钢光亮无尘；梳齿板内无杂物污渍；厅内地面干净有光泽。</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电器设施灯泡、灯管、灯罩无积尘、无污迹。装饰件无积尘、无污迹；开关、插座、配电箱无积尘、无明显污迹。</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垃圾桶及果皮箱桶、箱按指定位置摆放，桶身表面干净无污渍无痰迹；烟灰缸内烟头不应超过</w:t>
      </w:r>
      <w:r>
        <w:rPr>
          <w:rFonts w:ascii="宋体" w:hAnsi="宋体" w:eastAsia="宋体" w:cs="Times New Roman"/>
          <w:szCs w:val="21"/>
        </w:rPr>
        <w:t>3</w:t>
      </w:r>
      <w:r>
        <w:rPr>
          <w:rFonts w:hint="eastAsia" w:ascii="宋体" w:hAnsi="宋体" w:eastAsia="宋体" w:cs="Times New Roman"/>
          <w:szCs w:val="21"/>
        </w:rPr>
        <w:t>个，垃圾不应超过</w:t>
      </w: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，内胆应定期清洁、消毒。</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垃圾房袋装垃圾摆放整齐，地面无明显垃圾，无污水外溢，无明显异味，垃圾日产日清。</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设备机房、管道，指示牌无卫生死角、无垃圾堆积，无积尘、目视无蜘蛛网、无明显无污渍、无水渍；指示牌无灰尘、无污迹，金属件表面光亮，无痕迹。</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（六）</w:t>
      </w:r>
      <w:r>
        <w:rPr>
          <w:rFonts w:hint="eastAsia" w:hAnsi="宋体"/>
          <w:b/>
          <w:bCs/>
          <w:szCs w:val="21"/>
        </w:rPr>
        <w:t>本部垃圾处理及配合清运</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、垃圾</w:t>
      </w:r>
      <w:r>
        <w:rPr>
          <w:rFonts w:hint="eastAsia" w:hAnsi="宋体"/>
          <w:bCs/>
          <w:szCs w:val="21"/>
        </w:rPr>
        <w:t>处理及配合清运</w:t>
      </w:r>
      <w:r>
        <w:rPr>
          <w:rFonts w:hint="eastAsia" w:hAnsi="宋体"/>
          <w:szCs w:val="21"/>
        </w:rPr>
        <w:t>分为：生活垃圾清运处理、督促装修队伍装修垃圾清运处理和废纸及可再生废物的回收并联系配合环卫公司运出。所有垃圾清运处理应符合上海市有关法律、法规规定。</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、垃圾</w:t>
      </w:r>
      <w:r>
        <w:rPr>
          <w:rFonts w:hint="eastAsia" w:hAnsi="宋体"/>
          <w:bCs/>
          <w:szCs w:val="21"/>
        </w:rPr>
        <w:t>处理及配合清运</w:t>
      </w:r>
      <w:r>
        <w:rPr>
          <w:rFonts w:hint="eastAsia" w:hAnsi="宋体"/>
          <w:szCs w:val="21"/>
        </w:rPr>
        <w:t>的范围分为：</w:t>
      </w:r>
    </w:p>
    <w:p>
      <w:pPr>
        <w:pStyle w:val="15"/>
        <w:adjustRightInd w:val="0"/>
        <w:snapToGrid w:val="0"/>
        <w:spacing w:line="360" w:lineRule="auto"/>
        <w:ind w:firstLine="420" w:firstLineChars="200"/>
        <w:jc w:val="left"/>
        <w:rPr>
          <w:rFonts w:hAnsi="宋体"/>
          <w:szCs w:val="21"/>
        </w:rPr>
      </w:pPr>
      <w:r>
        <w:rPr>
          <w:rFonts w:hint="eastAsia" w:hAnsi="宋体"/>
          <w:szCs w:val="21"/>
        </w:rPr>
        <w:t>（1）办公楼之日常办公垃圾</w:t>
      </w:r>
    </w:p>
    <w:p>
      <w:pPr>
        <w:pStyle w:val="15"/>
        <w:adjustRightInd w:val="0"/>
        <w:snapToGrid w:val="0"/>
        <w:spacing w:line="360" w:lineRule="auto"/>
        <w:ind w:firstLine="420" w:firstLineChars="200"/>
        <w:jc w:val="left"/>
        <w:rPr>
          <w:rFonts w:hAnsi="宋体"/>
          <w:szCs w:val="21"/>
        </w:rPr>
      </w:pPr>
      <w:r>
        <w:rPr>
          <w:rFonts w:hint="eastAsia" w:hAnsi="宋体"/>
          <w:szCs w:val="21"/>
        </w:rPr>
        <w:t>（2）办公楼之日常生活垃圾</w:t>
      </w:r>
    </w:p>
    <w:p>
      <w:pPr>
        <w:pStyle w:val="15"/>
        <w:adjustRightInd w:val="0"/>
        <w:snapToGrid w:val="0"/>
        <w:spacing w:line="360" w:lineRule="auto"/>
        <w:ind w:firstLine="420" w:firstLineChars="200"/>
        <w:jc w:val="left"/>
        <w:rPr>
          <w:rFonts w:hAnsi="宋体"/>
          <w:szCs w:val="21"/>
        </w:rPr>
      </w:pPr>
      <w:r>
        <w:rPr>
          <w:rFonts w:hint="eastAsia" w:hAnsi="宋体"/>
          <w:szCs w:val="21"/>
        </w:rPr>
        <w:t>（3）公共部位上通道、道路等之综合垃圾</w:t>
      </w:r>
    </w:p>
    <w:p>
      <w:pPr>
        <w:pStyle w:val="15"/>
        <w:adjustRightInd w:val="0"/>
        <w:snapToGrid w:val="0"/>
        <w:spacing w:line="360" w:lineRule="auto"/>
        <w:ind w:firstLine="420" w:firstLineChars="200"/>
        <w:jc w:val="left"/>
        <w:rPr>
          <w:rFonts w:hAnsi="宋体"/>
          <w:szCs w:val="21"/>
        </w:rPr>
      </w:pPr>
      <w:r>
        <w:rPr>
          <w:rFonts w:hAnsi="宋体"/>
          <w:szCs w:val="21"/>
        </w:rPr>
        <w:t>3</w:t>
      </w:r>
      <w:r>
        <w:rPr>
          <w:rFonts w:hint="eastAsia" w:hAnsi="宋体"/>
          <w:szCs w:val="21"/>
        </w:rPr>
        <w:t>、垃圾</w:t>
      </w:r>
      <w:r>
        <w:rPr>
          <w:rFonts w:hint="eastAsia" w:hAnsi="宋体"/>
          <w:bCs/>
          <w:szCs w:val="21"/>
        </w:rPr>
        <w:t>处理及配合清运</w:t>
      </w:r>
      <w:r>
        <w:rPr>
          <w:rFonts w:hint="eastAsia" w:hAnsi="宋体"/>
          <w:szCs w:val="21"/>
        </w:rPr>
        <w:t>工作分为：</w:t>
      </w:r>
    </w:p>
    <w:p>
      <w:pPr>
        <w:pStyle w:val="15"/>
        <w:adjustRightInd w:val="0"/>
        <w:snapToGrid w:val="0"/>
        <w:spacing w:line="360" w:lineRule="auto"/>
        <w:ind w:firstLine="420" w:firstLineChars="200"/>
        <w:jc w:val="left"/>
        <w:rPr>
          <w:rFonts w:hAnsi="宋体"/>
          <w:szCs w:val="21"/>
        </w:rPr>
      </w:pPr>
      <w:r>
        <w:rPr>
          <w:rFonts w:hint="eastAsia" w:hAnsi="宋体"/>
          <w:szCs w:val="21"/>
        </w:rPr>
        <w:t>（1）每天定时清运、处理1次。</w:t>
      </w:r>
    </w:p>
    <w:p>
      <w:pPr>
        <w:pStyle w:val="15"/>
        <w:adjustRightInd w:val="0"/>
        <w:snapToGrid w:val="0"/>
        <w:spacing w:line="360" w:lineRule="auto"/>
        <w:ind w:firstLine="420" w:firstLineChars="200"/>
        <w:jc w:val="left"/>
        <w:rPr>
          <w:rFonts w:hAnsi="宋体"/>
          <w:szCs w:val="21"/>
        </w:rPr>
      </w:pPr>
      <w:r>
        <w:rPr>
          <w:rFonts w:hint="eastAsia" w:hAnsi="宋体"/>
          <w:szCs w:val="21"/>
        </w:rPr>
        <w:t>（2）将物业项目内所有桶内垃圾清理干净封好胶袋口。</w:t>
      </w:r>
    </w:p>
    <w:p>
      <w:pPr>
        <w:pStyle w:val="15"/>
        <w:adjustRightInd w:val="0"/>
        <w:snapToGrid w:val="0"/>
        <w:spacing w:line="360" w:lineRule="auto"/>
        <w:ind w:firstLine="420" w:firstLineChars="200"/>
        <w:jc w:val="left"/>
        <w:rPr>
          <w:rFonts w:hAnsi="宋体"/>
          <w:szCs w:val="21"/>
        </w:rPr>
      </w:pPr>
      <w:r>
        <w:rPr>
          <w:rFonts w:hint="eastAsia" w:hAnsi="宋体"/>
          <w:szCs w:val="21"/>
        </w:rPr>
        <w:t>服务标准：垃圾的清运、处理，由物业公司监督四周必须无散积垃圾、无异味，监督爱卫会经常喷洒药水，防止发生虫害。所有垃圾必须日产日清，清洁人员每天定时到各点收集废纸及可再生废弃物进行回收、处理。</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bCs/>
          <w:szCs w:val="21"/>
        </w:rPr>
        <w:t>（七）本部污水管理</w:t>
      </w:r>
    </w:p>
    <w:p>
      <w:pPr>
        <w:pStyle w:val="15"/>
        <w:adjustRightInd w:val="0"/>
        <w:snapToGrid w:val="0"/>
        <w:spacing w:line="360" w:lineRule="auto"/>
        <w:ind w:firstLine="420" w:firstLineChars="200"/>
        <w:jc w:val="left"/>
        <w:rPr>
          <w:rFonts w:hAnsi="宋体"/>
          <w:szCs w:val="21"/>
        </w:rPr>
      </w:pPr>
      <w:r>
        <w:rPr>
          <w:rFonts w:hAnsi="宋体"/>
          <w:szCs w:val="21"/>
        </w:rPr>
        <w:t>l</w:t>
      </w:r>
      <w:r>
        <w:rPr>
          <w:rFonts w:hint="eastAsia" w:hAnsi="宋体"/>
          <w:szCs w:val="21"/>
        </w:rPr>
        <w:t>、区域内生活污水经污水管道集中排放处理。</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、为保持污水管通畅，保洁员每月对排水沟清扫一次。</w:t>
      </w:r>
      <w:r>
        <w:rPr>
          <w:rFonts w:hAnsi="宋体"/>
          <w:szCs w:val="21"/>
        </w:rPr>
        <w:t>(</w:t>
      </w:r>
      <w:r>
        <w:rPr>
          <w:rFonts w:hint="eastAsia" w:hAnsi="宋体"/>
          <w:szCs w:val="21"/>
        </w:rPr>
        <w:t>明沟每周一次，暗沟每月一次</w:t>
      </w:r>
      <w:r>
        <w:rPr>
          <w:rFonts w:hAnsi="宋体"/>
          <w:szCs w:val="21"/>
        </w:rPr>
        <w:t>)</w:t>
      </w:r>
      <w:r>
        <w:rPr>
          <w:rFonts w:hint="eastAsia" w:hAnsi="宋体"/>
          <w:szCs w:val="21"/>
        </w:rPr>
        <w:t>。其他排水管道每月检查</w:t>
      </w:r>
      <w:r>
        <w:rPr>
          <w:rFonts w:hAnsi="宋体"/>
          <w:szCs w:val="21"/>
        </w:rPr>
        <w:t>2</w:t>
      </w:r>
      <w:r>
        <w:rPr>
          <w:rFonts w:hint="eastAsia" w:hAnsi="宋体"/>
          <w:szCs w:val="21"/>
        </w:rPr>
        <w:t>次，如有堵塞应随时处理、疏通、及时采样及分析，保持构筑物进出水位正常。</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服务标准：每日一次对排水系统进行检查巡视，定期对排水管进行清通、养护及清除污垢，保证室内外排水系统畅通，保证汛期道路、一期车库、设备间无积水和浸泡的现象发生；化粪池每年清理</w:t>
      </w:r>
      <w:r>
        <w:rPr>
          <w:rFonts w:ascii="宋体" w:hAnsi="宋体" w:eastAsia="宋体" w:cs="Times New Roman"/>
          <w:szCs w:val="21"/>
        </w:rPr>
        <w:t>1</w:t>
      </w:r>
      <w:r>
        <w:rPr>
          <w:rFonts w:hint="eastAsia" w:ascii="宋体" w:hAnsi="宋体" w:eastAsia="宋体" w:cs="Times New Roman"/>
          <w:szCs w:val="21"/>
        </w:rPr>
        <w:t>次，每季巡查</w:t>
      </w:r>
      <w:r>
        <w:rPr>
          <w:rFonts w:ascii="宋体" w:hAnsi="宋体" w:eastAsia="宋体" w:cs="Times New Roman"/>
          <w:szCs w:val="21"/>
        </w:rPr>
        <w:t>1</w:t>
      </w:r>
      <w:r>
        <w:rPr>
          <w:rFonts w:hint="eastAsia" w:ascii="宋体" w:hAnsi="宋体" w:eastAsia="宋体" w:cs="Times New Roman"/>
          <w:szCs w:val="21"/>
        </w:rPr>
        <w:t>次。出入口畅通，井内无积物浮于面上，池盖无污渍、污物，清理后及时清洁现场；楼面落水管落水口等保持完好。开裂、破损等及时更换，定期检查；每</w:t>
      </w:r>
      <w:r>
        <w:rPr>
          <w:rFonts w:ascii="宋体" w:hAnsi="宋体" w:eastAsia="宋体" w:cs="Times New Roman"/>
          <w:szCs w:val="21"/>
        </w:rPr>
        <w:t>2</w:t>
      </w:r>
      <w:r>
        <w:rPr>
          <w:rFonts w:hint="eastAsia" w:ascii="宋体" w:hAnsi="宋体" w:eastAsia="宋体" w:cs="Times New Roman"/>
          <w:szCs w:val="21"/>
        </w:rPr>
        <w:t>个月对地下管井清理</w:t>
      </w:r>
      <w:r>
        <w:rPr>
          <w:rFonts w:ascii="宋体" w:hAnsi="宋体" w:eastAsia="宋体" w:cs="Times New Roman"/>
          <w:szCs w:val="21"/>
        </w:rPr>
        <w:t>1</w:t>
      </w:r>
      <w:r>
        <w:rPr>
          <w:rFonts w:hint="eastAsia" w:ascii="宋体" w:hAnsi="宋体" w:eastAsia="宋体" w:cs="Times New Roman"/>
          <w:szCs w:val="21"/>
        </w:rPr>
        <w:t>次，捞起井内泥沙和悬浮物；每季度对地下管并彻底疏通</w:t>
      </w:r>
      <w:r>
        <w:rPr>
          <w:rFonts w:ascii="宋体" w:hAnsi="宋体" w:eastAsia="宋体" w:cs="Times New Roman"/>
          <w:szCs w:val="21"/>
        </w:rPr>
        <w:t>1</w:t>
      </w:r>
      <w:r>
        <w:rPr>
          <w:rFonts w:hint="eastAsia" w:ascii="宋体" w:hAnsi="宋体" w:eastAsia="宋体" w:cs="Times New Roman"/>
          <w:szCs w:val="21"/>
        </w:rPr>
        <w:t>次，清理结束地面冲洗干净。清理时地面竖警示牌，必要时加护拦。清理后达到目视管道内壁无粘附物，井底无沉淀物，水面无漂浮物，水流畅通，井盖上元污渍、污物。污水排放管道（沟渠）应做到无异味、无杂物、不堵塞。无瘀积、无蚊蝇繁殖。</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（八）</w:t>
      </w:r>
      <w:r>
        <w:rPr>
          <w:rFonts w:hint="eastAsia" w:hAnsi="宋体"/>
          <w:b/>
          <w:bCs/>
          <w:szCs w:val="21"/>
        </w:rPr>
        <w:t>本部会议服务</w:t>
      </w:r>
    </w:p>
    <w:p>
      <w:pPr>
        <w:pStyle w:val="15"/>
        <w:adjustRightInd w:val="0"/>
        <w:snapToGrid w:val="0"/>
        <w:spacing w:line="360" w:lineRule="auto"/>
        <w:ind w:firstLine="420" w:firstLineChars="200"/>
        <w:jc w:val="left"/>
        <w:rPr>
          <w:rFonts w:hAnsi="宋体"/>
          <w:szCs w:val="21"/>
        </w:rPr>
      </w:pPr>
      <w:r>
        <w:rPr>
          <w:rFonts w:hint="eastAsia" w:hAnsi="宋体"/>
          <w:szCs w:val="21"/>
        </w:rPr>
        <w:t>为办公楼（区域）内举办的各类会议、活动提供服务。</w:t>
      </w:r>
    </w:p>
    <w:p>
      <w:pPr>
        <w:pStyle w:val="15"/>
        <w:adjustRightInd w:val="0"/>
        <w:snapToGrid w:val="0"/>
        <w:spacing w:line="360" w:lineRule="auto"/>
        <w:ind w:firstLine="420" w:firstLineChars="200"/>
        <w:jc w:val="left"/>
        <w:rPr>
          <w:rFonts w:hAnsi="宋体"/>
          <w:szCs w:val="21"/>
        </w:rPr>
      </w:pPr>
      <w:r>
        <w:rPr>
          <w:rFonts w:hint="eastAsia" w:hAnsi="宋体"/>
          <w:szCs w:val="21"/>
        </w:rPr>
        <w:t>1、会场布置、会议礼仪接待、引导服务等。</w:t>
      </w:r>
    </w:p>
    <w:p>
      <w:pPr>
        <w:pStyle w:val="15"/>
        <w:adjustRightInd w:val="0"/>
        <w:snapToGrid w:val="0"/>
        <w:spacing w:line="360" w:lineRule="auto"/>
        <w:ind w:firstLine="420" w:firstLineChars="200"/>
        <w:jc w:val="left"/>
        <w:rPr>
          <w:rFonts w:hAnsi="宋体"/>
          <w:szCs w:val="21"/>
        </w:rPr>
      </w:pPr>
      <w:r>
        <w:rPr>
          <w:rFonts w:hint="eastAsia" w:hAnsi="宋体"/>
          <w:szCs w:val="21"/>
        </w:rPr>
        <w:t>2、视频、音响保障。</w:t>
      </w:r>
    </w:p>
    <w:p>
      <w:pPr>
        <w:pStyle w:val="15"/>
        <w:adjustRightInd w:val="0"/>
        <w:snapToGrid w:val="0"/>
        <w:spacing w:line="360" w:lineRule="auto"/>
        <w:ind w:firstLine="420" w:firstLineChars="200"/>
        <w:jc w:val="left"/>
        <w:rPr>
          <w:rFonts w:hAnsi="宋体"/>
          <w:szCs w:val="21"/>
        </w:rPr>
      </w:pPr>
      <w:r>
        <w:rPr>
          <w:rFonts w:hint="eastAsia" w:hAnsi="宋体"/>
          <w:szCs w:val="21"/>
        </w:rPr>
        <w:t>3、会议期间茶水供应及相关服务。</w:t>
      </w:r>
    </w:p>
    <w:p>
      <w:pPr>
        <w:pStyle w:val="15"/>
        <w:adjustRightInd w:val="0"/>
        <w:snapToGrid w:val="0"/>
        <w:spacing w:line="360" w:lineRule="auto"/>
        <w:ind w:firstLine="420" w:firstLineChars="200"/>
        <w:jc w:val="left"/>
        <w:rPr>
          <w:rFonts w:hAnsi="宋体"/>
          <w:szCs w:val="21"/>
        </w:rPr>
      </w:pPr>
      <w:r>
        <w:rPr>
          <w:rFonts w:hint="eastAsia" w:hAnsi="宋体"/>
          <w:szCs w:val="21"/>
        </w:rPr>
        <w:t>4、会议后会场整理、保洁服务。</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服务标准：建立会议室管理制度，制订会议服务规程并认真落实，做好会议室的音响服务，礼仪接待周到、规范。保证会议期间茶水供应并定时续水，会前会后打扫室内卫生，保持室内整洁，会场布置及时。</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（九）</w:t>
      </w:r>
      <w:r>
        <w:rPr>
          <w:rFonts w:hint="eastAsia" w:hAnsi="宋体"/>
          <w:b/>
          <w:bCs/>
          <w:szCs w:val="21"/>
        </w:rPr>
        <w:t>本部收发服务</w:t>
      </w:r>
    </w:p>
    <w:p>
      <w:pPr>
        <w:pStyle w:val="15"/>
        <w:adjustRightInd w:val="0"/>
        <w:snapToGrid w:val="0"/>
        <w:spacing w:line="360" w:lineRule="auto"/>
        <w:ind w:firstLine="420" w:firstLineChars="200"/>
        <w:jc w:val="left"/>
        <w:rPr>
          <w:rFonts w:hAnsi="宋体"/>
          <w:szCs w:val="21"/>
        </w:rPr>
      </w:pPr>
      <w:r>
        <w:rPr>
          <w:rFonts w:hint="eastAsia" w:hAnsi="宋体"/>
          <w:szCs w:val="21"/>
        </w:rPr>
        <w:t>建立收发中心，传递报刊、杂志、信件派发送至每一部门信箱。</w:t>
      </w:r>
    </w:p>
    <w:p>
      <w:pPr>
        <w:pStyle w:val="15"/>
        <w:adjustRightInd w:val="0"/>
        <w:snapToGrid w:val="0"/>
        <w:spacing w:line="360" w:lineRule="auto"/>
        <w:ind w:firstLine="420" w:firstLineChars="200"/>
        <w:jc w:val="left"/>
        <w:rPr>
          <w:rFonts w:hAnsi="宋体"/>
          <w:szCs w:val="21"/>
        </w:rPr>
      </w:pPr>
      <w:r>
        <w:rPr>
          <w:rFonts w:hint="eastAsia" w:hAnsi="宋体"/>
          <w:szCs w:val="21"/>
        </w:rPr>
        <w:t>服务标准：报刊、杂志、信件派发及相关服务及时、准确、有记录。</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（十）</w:t>
      </w:r>
      <w:r>
        <w:rPr>
          <w:rFonts w:hint="eastAsia" w:hAnsi="宋体"/>
          <w:b/>
          <w:bCs/>
          <w:szCs w:val="21"/>
        </w:rPr>
        <w:t>公共关系管理</w:t>
      </w:r>
    </w:p>
    <w:p>
      <w:pPr>
        <w:pStyle w:val="15"/>
        <w:adjustRightInd w:val="0"/>
        <w:snapToGrid w:val="0"/>
        <w:spacing w:line="360" w:lineRule="auto"/>
        <w:ind w:firstLine="420" w:firstLineChars="200"/>
        <w:jc w:val="left"/>
        <w:rPr>
          <w:rFonts w:hAnsi="宋体"/>
          <w:szCs w:val="21"/>
        </w:rPr>
      </w:pPr>
      <w:r>
        <w:rPr>
          <w:rFonts w:hAnsi="宋体"/>
          <w:szCs w:val="21"/>
        </w:rPr>
        <w:t>1</w:t>
      </w:r>
      <w:r>
        <w:rPr>
          <w:rFonts w:hint="eastAsia" w:hAnsi="宋体"/>
          <w:szCs w:val="21"/>
        </w:rPr>
        <w:t>、主动联系本办公楼（区域）水、电、气的供应、管理部门和环卫、公安等部门，建立良好关系和应急协调机制。</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、主动联系本办公楼（区域）公共设备制造供应商，了解设备大修、维护情况，建立良好关系和应急协调机制。</w:t>
      </w:r>
    </w:p>
    <w:p>
      <w:pPr>
        <w:pStyle w:val="15"/>
        <w:adjustRightInd w:val="0"/>
        <w:snapToGrid w:val="0"/>
        <w:spacing w:line="360" w:lineRule="auto"/>
        <w:ind w:firstLine="420" w:firstLineChars="200"/>
        <w:jc w:val="left"/>
        <w:rPr>
          <w:rFonts w:hAnsi="宋体"/>
          <w:szCs w:val="21"/>
        </w:rPr>
      </w:pPr>
      <w:r>
        <w:rPr>
          <w:rFonts w:hint="eastAsia" w:hAnsi="宋体"/>
          <w:szCs w:val="21"/>
        </w:rPr>
        <w:t>服务标准：对外与各相关部门建立良好联系，在有事情况下能够获得及时支持与帮助。对内定期了解和满足采购人需求，提高服务管理水准。</w:t>
      </w:r>
    </w:p>
    <w:p>
      <w:pPr>
        <w:pStyle w:val="15"/>
        <w:adjustRightInd w:val="0"/>
        <w:snapToGrid w:val="0"/>
        <w:spacing w:line="360" w:lineRule="auto"/>
        <w:ind w:firstLine="420" w:firstLineChars="200"/>
        <w:jc w:val="left"/>
        <w:rPr>
          <w:rFonts w:hAnsi="宋体"/>
          <w:szCs w:val="21"/>
        </w:rPr>
      </w:pPr>
    </w:p>
    <w:p>
      <w:pPr>
        <w:pStyle w:val="15"/>
        <w:adjustRightInd w:val="0"/>
        <w:snapToGrid w:val="0"/>
        <w:spacing w:line="360" w:lineRule="auto"/>
        <w:ind w:firstLine="422" w:firstLineChars="200"/>
        <w:jc w:val="left"/>
        <w:outlineLvl w:val="1"/>
        <w:rPr>
          <w:rFonts w:hAnsi="宋体"/>
          <w:b/>
          <w:bCs/>
          <w:szCs w:val="21"/>
        </w:rPr>
      </w:pPr>
      <w:r>
        <w:rPr>
          <w:rFonts w:hint="eastAsia" w:hAnsi="宋体"/>
          <w:b/>
          <w:szCs w:val="21"/>
        </w:rPr>
        <w:t>（十一）</w:t>
      </w:r>
      <w:r>
        <w:rPr>
          <w:rFonts w:hint="eastAsia" w:hAnsi="宋体"/>
          <w:b/>
          <w:bCs/>
          <w:szCs w:val="21"/>
        </w:rPr>
        <w:t>档案管理</w:t>
      </w:r>
    </w:p>
    <w:p>
      <w:pPr>
        <w:pStyle w:val="15"/>
        <w:adjustRightInd w:val="0"/>
        <w:snapToGrid w:val="0"/>
        <w:spacing w:line="360" w:lineRule="auto"/>
        <w:ind w:firstLine="420" w:firstLineChars="200"/>
        <w:jc w:val="left"/>
        <w:rPr>
          <w:rFonts w:hAnsi="宋体"/>
          <w:szCs w:val="21"/>
        </w:rPr>
      </w:pPr>
      <w:r>
        <w:rPr>
          <w:rFonts w:hAnsi="宋体"/>
          <w:szCs w:val="21"/>
        </w:rPr>
        <w:t>l</w:t>
      </w:r>
      <w:r>
        <w:rPr>
          <w:rFonts w:hint="eastAsia" w:hAnsi="宋体"/>
          <w:szCs w:val="21"/>
        </w:rPr>
        <w:t>、建立管理人员人事档案和各类行政文件、合同的存档工作。</w:t>
      </w:r>
    </w:p>
    <w:p>
      <w:pPr>
        <w:pStyle w:val="15"/>
        <w:adjustRightInd w:val="0"/>
        <w:snapToGrid w:val="0"/>
        <w:spacing w:line="360" w:lineRule="auto"/>
        <w:ind w:firstLine="420" w:firstLineChars="200"/>
        <w:jc w:val="left"/>
        <w:rPr>
          <w:rFonts w:hAnsi="宋体"/>
          <w:szCs w:val="21"/>
        </w:rPr>
      </w:pPr>
      <w:r>
        <w:rPr>
          <w:rFonts w:hAnsi="宋体"/>
          <w:szCs w:val="21"/>
        </w:rPr>
        <w:t>2</w:t>
      </w:r>
      <w:r>
        <w:rPr>
          <w:rFonts w:hint="eastAsia" w:hAnsi="宋体"/>
          <w:szCs w:val="21"/>
        </w:rPr>
        <w:t>、健全所有建筑物、公用设施、设备的图纸资料，及时增加修改资料。</w:t>
      </w:r>
    </w:p>
    <w:p>
      <w:pPr>
        <w:pStyle w:val="15"/>
        <w:adjustRightInd w:val="0"/>
        <w:snapToGrid w:val="0"/>
        <w:spacing w:line="360" w:lineRule="auto"/>
        <w:ind w:firstLine="420" w:firstLineChars="200"/>
        <w:jc w:val="left"/>
        <w:rPr>
          <w:rFonts w:hAnsi="宋体"/>
          <w:szCs w:val="21"/>
        </w:rPr>
      </w:pPr>
      <w:r>
        <w:rPr>
          <w:rFonts w:hAnsi="宋体"/>
          <w:szCs w:val="21"/>
        </w:rPr>
        <w:t>3</w:t>
      </w:r>
      <w:r>
        <w:rPr>
          <w:rFonts w:hint="eastAsia" w:hAnsi="宋体"/>
          <w:szCs w:val="21"/>
        </w:rPr>
        <w:t>、建立设备、设施、保安、保洁、车辆等日常运作管理档案。</w:t>
      </w:r>
    </w:p>
    <w:p>
      <w:pPr>
        <w:pStyle w:val="15"/>
        <w:adjustRightInd w:val="0"/>
        <w:snapToGrid w:val="0"/>
        <w:spacing w:line="360" w:lineRule="auto"/>
        <w:ind w:firstLine="420" w:firstLineChars="200"/>
        <w:jc w:val="left"/>
        <w:rPr>
          <w:rFonts w:hAnsi="宋体"/>
          <w:szCs w:val="21"/>
        </w:rPr>
      </w:pPr>
      <w:r>
        <w:rPr>
          <w:rFonts w:hAnsi="宋体"/>
          <w:szCs w:val="21"/>
        </w:rPr>
        <w:t>4</w:t>
      </w:r>
      <w:r>
        <w:rPr>
          <w:rFonts w:hint="eastAsia" w:hAnsi="宋体"/>
          <w:szCs w:val="21"/>
        </w:rPr>
        <w:t>、所有资料及管理资料安放于防火、防潮、防蛀之专用档案箱内。</w:t>
      </w:r>
    </w:p>
    <w:p>
      <w:pPr>
        <w:pStyle w:val="15"/>
        <w:adjustRightInd w:val="0"/>
        <w:snapToGrid w:val="0"/>
        <w:spacing w:line="360" w:lineRule="auto"/>
        <w:ind w:firstLine="420" w:firstLineChars="200"/>
        <w:jc w:val="left"/>
        <w:rPr>
          <w:rFonts w:hAnsi="宋体"/>
          <w:szCs w:val="21"/>
        </w:rPr>
      </w:pPr>
      <w:r>
        <w:rPr>
          <w:rFonts w:hint="eastAsia" w:hAnsi="宋体"/>
          <w:szCs w:val="21"/>
        </w:rPr>
        <w:t>服务标准：所有有关办公区域管理档案资料，必须保证完整、完好，撤离时全部移交办公区域方。</w:t>
      </w:r>
    </w:p>
    <w:p>
      <w:pPr>
        <w:pStyle w:val="15"/>
        <w:adjustRightInd w:val="0"/>
        <w:snapToGrid w:val="0"/>
        <w:spacing w:line="360" w:lineRule="auto"/>
        <w:ind w:firstLine="420" w:firstLineChars="200"/>
        <w:jc w:val="left"/>
        <w:rPr>
          <w:rFonts w:hAnsi="宋体"/>
          <w:szCs w:val="21"/>
        </w:rPr>
      </w:pPr>
    </w:p>
    <w:p>
      <w:pPr>
        <w:adjustRightInd w:val="0"/>
        <w:snapToGrid w:val="0"/>
        <w:spacing w:line="360" w:lineRule="auto"/>
        <w:ind w:firstLine="422" w:firstLineChars="200"/>
        <w:jc w:val="left"/>
        <w:outlineLvl w:val="0"/>
        <w:rPr>
          <w:rFonts w:ascii="宋体" w:hAnsi="宋体" w:eastAsia="宋体" w:cs="Times New Roman"/>
          <w:b/>
          <w:szCs w:val="21"/>
        </w:rPr>
      </w:pPr>
      <w:r>
        <w:rPr>
          <w:rFonts w:hint="eastAsia" w:ascii="宋体" w:hAnsi="宋体" w:eastAsia="宋体" w:cs="Times New Roman"/>
          <w:b/>
          <w:szCs w:val="21"/>
        </w:rPr>
        <w:t>三、物业管理服务人员设置需求</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1、★本项目物业管理与服务人员总数不得少于90人。</w:t>
      </w: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2、服务人员</w:t>
      </w:r>
      <w:r>
        <w:rPr>
          <w:rFonts w:ascii="宋体" w:hAnsi="宋体" w:eastAsia="宋体" w:cs="Times New Roman"/>
          <w:szCs w:val="21"/>
        </w:rPr>
        <w:t>需包括：行政办公大楼物业管理处管理人员、会务服务、工程维修、安保、保洁</w:t>
      </w:r>
      <w:r>
        <w:rPr>
          <w:rFonts w:hint="eastAsia" w:ascii="宋体" w:hAnsi="宋体" w:eastAsia="宋体" w:cs="Times New Roman"/>
          <w:szCs w:val="21"/>
        </w:rPr>
        <w:t>、</w:t>
      </w:r>
      <w:r>
        <w:rPr>
          <w:rFonts w:ascii="宋体" w:hAnsi="宋体" w:eastAsia="宋体" w:cs="Times New Roman"/>
          <w:szCs w:val="21"/>
        </w:rPr>
        <w:t>车辆管理人员。</w:t>
      </w:r>
      <w:r>
        <w:rPr>
          <w:rFonts w:ascii="宋体" w:hAnsi="宋体" w:eastAsia="宋体" w:cs="Times New Roman"/>
          <w:bCs/>
          <w:szCs w:val="21"/>
        </w:rPr>
        <w:t>各部分人员的配置数量可在全面响应招标书要求的基础上，根据投标方的理解，自行配置。建议设置的岗位如下：</w:t>
      </w:r>
    </w:p>
    <w:p>
      <w:pPr>
        <w:spacing w:line="360" w:lineRule="auto"/>
        <w:rPr>
          <w:rFonts w:ascii="宋体" w:hAnsi="宋体"/>
          <w:color w:val="000000"/>
          <w:szCs w:val="21"/>
        </w:rPr>
      </w:pPr>
    </w:p>
    <w:tbl>
      <w:tblPr>
        <w:tblStyle w:val="24"/>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689"/>
        <w:gridCol w:w="850"/>
        <w:gridCol w:w="4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jc w:val="center"/>
              <w:rPr>
                <w:rFonts w:hAnsi="宋体"/>
                <w:b/>
                <w:sz w:val="21"/>
                <w:szCs w:val="21"/>
              </w:rPr>
            </w:pPr>
            <w:r>
              <w:rPr>
                <w:rFonts w:hint="eastAsia" w:hAnsi="宋体"/>
                <w:b/>
                <w:sz w:val="21"/>
                <w:szCs w:val="21"/>
              </w:rPr>
              <w:t>岗位</w:t>
            </w:r>
          </w:p>
        </w:tc>
        <w:tc>
          <w:tcPr>
            <w:tcW w:w="850" w:type="dxa"/>
            <w:vAlign w:val="center"/>
          </w:tcPr>
          <w:p>
            <w:pPr>
              <w:pStyle w:val="43"/>
              <w:tabs>
                <w:tab w:val="left" w:pos="420"/>
              </w:tabs>
              <w:snapToGrid/>
              <w:spacing w:beforeLines="10" w:afterLines="10" w:line="276" w:lineRule="auto"/>
              <w:jc w:val="center"/>
              <w:rPr>
                <w:rFonts w:hAnsi="宋体"/>
                <w:b/>
                <w:sz w:val="21"/>
                <w:szCs w:val="21"/>
              </w:rPr>
            </w:pPr>
            <w:r>
              <w:rPr>
                <w:rFonts w:hint="eastAsia" w:hAnsi="宋体"/>
                <w:b/>
                <w:sz w:val="21"/>
                <w:szCs w:val="21"/>
              </w:rPr>
              <w:t>人数</w:t>
            </w:r>
          </w:p>
        </w:tc>
        <w:tc>
          <w:tcPr>
            <w:tcW w:w="4762" w:type="dxa"/>
            <w:vAlign w:val="center"/>
          </w:tcPr>
          <w:p>
            <w:pPr>
              <w:pStyle w:val="43"/>
              <w:tabs>
                <w:tab w:val="left" w:pos="420"/>
              </w:tabs>
              <w:snapToGrid/>
              <w:spacing w:beforeLines="10" w:afterLines="10" w:line="276" w:lineRule="auto"/>
              <w:jc w:val="center"/>
              <w:rPr>
                <w:rFonts w:hAnsi="宋体"/>
                <w:b/>
                <w:sz w:val="21"/>
                <w:szCs w:val="21"/>
              </w:rPr>
            </w:pPr>
            <w:r>
              <w:rPr>
                <w:rFonts w:hint="eastAsia" w:hAnsi="宋体"/>
                <w:b/>
                <w:sz w:val="21"/>
                <w:szCs w:val="21"/>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8301" w:type="dxa"/>
            <w:gridSpan w:val="3"/>
            <w:vAlign w:val="center"/>
          </w:tcPr>
          <w:p>
            <w:pPr>
              <w:pStyle w:val="43"/>
              <w:tabs>
                <w:tab w:val="left" w:pos="420"/>
              </w:tabs>
              <w:snapToGrid/>
              <w:spacing w:beforeLines="10" w:afterLines="10" w:line="276" w:lineRule="auto"/>
              <w:rPr>
                <w:rFonts w:hAnsi="宋体"/>
                <w:b/>
                <w:sz w:val="21"/>
                <w:szCs w:val="21"/>
              </w:rPr>
            </w:pPr>
            <w:r>
              <w:rPr>
                <w:rFonts w:hint="eastAsia" w:hAnsi="宋体"/>
                <w:b/>
                <w:sz w:val="21"/>
                <w:szCs w:val="21"/>
              </w:rPr>
              <w:t>本部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管理处经理</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全面负责管理处工作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行政助理/文员</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2</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协助经理处理项目事务，文字处理，负责所有档案的汇集、整理和保管，负责会务、餐饮接待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会务/咖吧接待服务员</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4</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会场布置、接待、服务礼仪，干警休息室及咖吧服务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设备管理部主管</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主管部门日常工作兼强电或空调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电工</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供配电系统的运行管理、维护、检修；楼内照明、动力系统维修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空调工</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中央空调系统、燃气式热水炉的操作、例保；分体空调维护保养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给排水工</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2</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各类上下水管道（包括热水管网）、洁具维护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三项工</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2</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泥、木、五金等维护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安保管理部主管</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主管部门日常工作，兼大楼消防专管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安保领班</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5</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管理本班次日常事务兼大楼巡逻（四班三运转）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监控中心值班员</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8</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监护综合安保系统和消防控制中心，接听服务热线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安检/维稳安保员</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14</w:t>
            </w:r>
          </w:p>
        </w:tc>
        <w:tc>
          <w:tcPr>
            <w:tcW w:w="4762"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对当事人和旁听人员的安全例行检查，处理突发事件，顶班、顶岗、日常巡逻等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rPr>
                <w:rFonts w:hAnsi="宋体"/>
                <w:sz w:val="21"/>
                <w:szCs w:val="21"/>
              </w:rPr>
            </w:pPr>
            <w:r>
              <w:rPr>
                <w:rFonts w:hint="eastAsia" w:hAnsi="宋体"/>
                <w:sz w:val="21"/>
                <w:szCs w:val="21"/>
              </w:rPr>
              <w:t>门岗安保员</w:t>
            </w:r>
          </w:p>
        </w:tc>
        <w:tc>
          <w:tcPr>
            <w:tcW w:w="850" w:type="dxa"/>
            <w:vAlign w:val="center"/>
          </w:tcPr>
          <w:p>
            <w:pPr>
              <w:pStyle w:val="43"/>
              <w:tabs>
                <w:tab w:val="left" w:pos="420"/>
              </w:tabs>
              <w:snapToGrid/>
              <w:spacing w:beforeLines="10" w:afterLines="10" w:line="276" w:lineRule="auto"/>
              <w:jc w:val="center"/>
              <w:rPr>
                <w:rFonts w:hAnsi="宋体"/>
                <w:sz w:val="21"/>
                <w:szCs w:val="21"/>
              </w:rPr>
            </w:pPr>
            <w:r>
              <w:rPr>
                <w:rFonts w:hint="eastAsia" w:hAnsi="宋体"/>
                <w:sz w:val="21"/>
                <w:szCs w:val="21"/>
              </w:rPr>
              <w:t>11</w:t>
            </w:r>
          </w:p>
        </w:tc>
        <w:tc>
          <w:tcPr>
            <w:tcW w:w="4762"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大门进出秩序管理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环境管理部主管</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Ansi="宋体"/>
                <w:sz w:val="21"/>
                <w:szCs w:val="21"/>
              </w:rPr>
              <w:t>1</w:t>
            </w:r>
          </w:p>
        </w:tc>
        <w:tc>
          <w:tcPr>
            <w:tcW w:w="4762"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负责部门日常工作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环境管理部领班</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int="eastAsia" w:hAnsi="宋体"/>
                <w:sz w:val="21"/>
                <w:szCs w:val="21"/>
              </w:rPr>
              <w:t>2</w:t>
            </w:r>
          </w:p>
        </w:tc>
        <w:tc>
          <w:tcPr>
            <w:tcW w:w="4762"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负责中班定期工作/西漕日常工作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楼层/外围/房务保洁工</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int="eastAsia" w:hAnsi="宋体"/>
                <w:sz w:val="21"/>
                <w:szCs w:val="21"/>
              </w:rPr>
              <w:t>19</w:t>
            </w:r>
          </w:p>
        </w:tc>
        <w:tc>
          <w:tcPr>
            <w:tcW w:w="4762"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指定区域的日常保洁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中班机械保洁工</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Ansi="宋体"/>
                <w:sz w:val="21"/>
                <w:szCs w:val="21"/>
              </w:rPr>
              <w:t>4</w:t>
            </w:r>
          </w:p>
        </w:tc>
        <w:tc>
          <w:tcPr>
            <w:tcW w:w="4762" w:type="dxa"/>
            <w:vAlign w:val="center"/>
          </w:tcPr>
          <w:p>
            <w:pPr>
              <w:pStyle w:val="43"/>
              <w:tabs>
                <w:tab w:val="left" w:pos="420"/>
              </w:tabs>
              <w:snapToGrid/>
              <w:spacing w:beforeLines="10" w:afterLines="10" w:line="276" w:lineRule="auto"/>
              <w:ind w:firstLine="0"/>
              <w:jc w:val="left"/>
              <w:rPr>
                <w:rFonts w:hAnsi="宋体"/>
                <w:b/>
                <w:bCs/>
                <w:sz w:val="21"/>
                <w:szCs w:val="21"/>
              </w:rPr>
            </w:pPr>
            <w:r>
              <w:rPr>
                <w:rFonts w:hint="eastAsia" w:hAnsi="宋体"/>
                <w:sz w:val="21"/>
                <w:szCs w:val="21"/>
              </w:rPr>
              <w:t>石材、玻璃、不锈钢、路面、车库、</w:t>
            </w:r>
            <w:r>
              <w:rPr>
                <w:rFonts w:hAnsi="宋体"/>
                <w:sz w:val="21"/>
                <w:szCs w:val="21"/>
              </w:rPr>
              <w:t>2M</w:t>
            </w:r>
            <w:r>
              <w:rPr>
                <w:rFonts w:hint="eastAsia" w:hAnsi="宋体"/>
                <w:sz w:val="21"/>
                <w:szCs w:val="21"/>
              </w:rPr>
              <w:t>以上空间的定期保洁，厕所、浴室巡回保洁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8301" w:type="dxa"/>
            <w:gridSpan w:val="3"/>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b/>
                <w:sz w:val="21"/>
                <w:szCs w:val="21"/>
              </w:rPr>
              <w:t>西漕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jc w:val="left"/>
              <w:rPr>
                <w:rFonts w:hAnsi="宋体"/>
                <w:b/>
                <w:bCs/>
                <w:sz w:val="21"/>
                <w:szCs w:val="21"/>
              </w:rPr>
            </w:pPr>
            <w:r>
              <w:rPr>
                <w:rFonts w:hint="eastAsia" w:hAnsi="宋体"/>
                <w:sz w:val="21"/>
                <w:szCs w:val="21"/>
              </w:rPr>
              <w:t>安检/维稳安保员(西漕）</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int="eastAsia" w:hAnsi="宋体"/>
                <w:sz w:val="21"/>
                <w:szCs w:val="21"/>
              </w:rPr>
              <w:t>8</w:t>
            </w:r>
          </w:p>
        </w:tc>
        <w:tc>
          <w:tcPr>
            <w:tcW w:w="4762" w:type="dxa"/>
            <w:vAlign w:val="center"/>
          </w:tcPr>
          <w:p>
            <w:pPr>
              <w:pStyle w:val="43"/>
              <w:tabs>
                <w:tab w:val="left" w:pos="420"/>
              </w:tabs>
              <w:snapToGrid/>
              <w:spacing w:beforeLines="10" w:afterLines="10" w:line="276" w:lineRule="auto"/>
              <w:ind w:firstLine="0"/>
              <w:jc w:val="left"/>
              <w:rPr>
                <w:rFonts w:hAnsi="宋体"/>
                <w:b/>
                <w:bCs/>
                <w:sz w:val="21"/>
                <w:szCs w:val="21"/>
              </w:rPr>
            </w:pPr>
            <w:r>
              <w:rPr>
                <w:rFonts w:hint="eastAsia" w:hAnsi="宋体"/>
                <w:sz w:val="21"/>
                <w:szCs w:val="21"/>
              </w:rPr>
              <w:t>对当事人和旁听人员的安全例行检查，处理突发事件，顶班、顶岗、日常巡逻等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jc w:val="left"/>
              <w:rPr>
                <w:rFonts w:hAnsi="宋体"/>
                <w:b/>
                <w:bCs/>
                <w:sz w:val="21"/>
                <w:szCs w:val="21"/>
              </w:rPr>
            </w:pPr>
            <w:r>
              <w:rPr>
                <w:rFonts w:hint="eastAsia" w:hAnsi="宋体"/>
                <w:sz w:val="21"/>
                <w:szCs w:val="21"/>
              </w:rPr>
              <w:t>楼层保洁员(西漕）</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int="eastAsia" w:hAnsi="宋体"/>
                <w:sz w:val="21"/>
                <w:szCs w:val="21"/>
              </w:rPr>
              <w:t>3</w:t>
            </w:r>
          </w:p>
        </w:tc>
        <w:tc>
          <w:tcPr>
            <w:tcW w:w="4762" w:type="dxa"/>
            <w:vAlign w:val="center"/>
          </w:tcPr>
          <w:p>
            <w:pPr>
              <w:pStyle w:val="43"/>
              <w:tabs>
                <w:tab w:val="left" w:pos="420"/>
              </w:tabs>
              <w:snapToGrid/>
              <w:spacing w:beforeLines="10" w:afterLines="10" w:line="276" w:lineRule="auto"/>
              <w:ind w:firstLine="0"/>
              <w:jc w:val="left"/>
              <w:rPr>
                <w:rFonts w:hAnsi="宋体"/>
                <w:b/>
                <w:bCs/>
                <w:sz w:val="21"/>
                <w:szCs w:val="21"/>
              </w:rPr>
            </w:pPr>
            <w:r>
              <w:rPr>
                <w:rFonts w:hint="eastAsia" w:hAnsi="宋体"/>
                <w:sz w:val="21"/>
                <w:szCs w:val="21"/>
              </w:rPr>
              <w:t>指定区域的日常保洁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567" w:hRule="atLeast"/>
          <w:jc w:val="center"/>
        </w:trPr>
        <w:tc>
          <w:tcPr>
            <w:tcW w:w="2689" w:type="dxa"/>
            <w:vAlign w:val="center"/>
          </w:tcPr>
          <w:p>
            <w:pPr>
              <w:pStyle w:val="43"/>
              <w:tabs>
                <w:tab w:val="left" w:pos="420"/>
              </w:tabs>
              <w:snapToGrid/>
              <w:spacing w:beforeLines="10" w:afterLines="10" w:line="276" w:lineRule="auto"/>
              <w:ind w:firstLine="0"/>
              <w:rPr>
                <w:rFonts w:hAnsi="宋体"/>
                <w:b/>
                <w:bCs/>
                <w:sz w:val="21"/>
                <w:szCs w:val="21"/>
              </w:rPr>
            </w:pPr>
            <w:r>
              <w:rPr>
                <w:rFonts w:hint="eastAsia" w:hAnsi="宋体"/>
                <w:sz w:val="21"/>
                <w:szCs w:val="21"/>
              </w:rPr>
              <w:t>共计</w:t>
            </w:r>
          </w:p>
        </w:tc>
        <w:tc>
          <w:tcPr>
            <w:tcW w:w="850" w:type="dxa"/>
            <w:vAlign w:val="center"/>
          </w:tcPr>
          <w:p>
            <w:pPr>
              <w:pStyle w:val="43"/>
              <w:tabs>
                <w:tab w:val="left" w:pos="420"/>
              </w:tabs>
              <w:snapToGrid/>
              <w:spacing w:beforeLines="10" w:afterLines="10" w:line="276" w:lineRule="auto"/>
              <w:ind w:firstLine="0"/>
              <w:jc w:val="center"/>
              <w:rPr>
                <w:rFonts w:hAnsi="宋体"/>
                <w:b/>
                <w:bCs/>
                <w:sz w:val="21"/>
                <w:szCs w:val="21"/>
              </w:rPr>
            </w:pPr>
            <w:r>
              <w:rPr>
                <w:rFonts w:hint="eastAsia" w:hAnsi="宋体"/>
                <w:sz w:val="21"/>
                <w:szCs w:val="21"/>
              </w:rPr>
              <w:t>90</w:t>
            </w:r>
          </w:p>
        </w:tc>
        <w:tc>
          <w:tcPr>
            <w:tcW w:w="4762" w:type="dxa"/>
            <w:vAlign w:val="center"/>
          </w:tcPr>
          <w:p>
            <w:pPr>
              <w:pStyle w:val="43"/>
              <w:tabs>
                <w:tab w:val="left" w:pos="420"/>
              </w:tabs>
              <w:snapToGrid/>
              <w:spacing w:beforeLines="10" w:afterLines="10" w:line="276" w:lineRule="auto"/>
              <w:jc w:val="left"/>
              <w:rPr>
                <w:rFonts w:hAnsi="宋体"/>
                <w:b/>
                <w:bCs/>
                <w:kern w:val="44"/>
                <w:sz w:val="21"/>
                <w:szCs w:val="21"/>
              </w:rPr>
            </w:pPr>
          </w:p>
        </w:tc>
      </w:tr>
    </w:tbl>
    <w:p>
      <w:pPr>
        <w:spacing w:line="360" w:lineRule="auto"/>
        <w:rPr>
          <w:rFonts w:ascii="宋体" w:hAnsi="宋体"/>
          <w:color w:val="000000"/>
          <w:szCs w:val="21"/>
        </w:rPr>
      </w:pPr>
    </w:p>
    <w:p>
      <w:pPr>
        <w:spacing w:line="360" w:lineRule="auto"/>
        <w:rPr>
          <w:rFonts w:ascii="宋体" w:hAnsi="宋体"/>
          <w:color w:val="000000"/>
          <w:szCs w:val="21"/>
        </w:rPr>
      </w:pPr>
    </w:p>
    <w:p>
      <w:pPr>
        <w:adjustRightInd w:val="0"/>
        <w:snapToGrid w:val="0"/>
        <w:spacing w:line="360" w:lineRule="auto"/>
        <w:rPr>
          <w:rFonts w:ascii="Times New Roman" w:hAnsi="Times New Roman" w:eastAsia="宋体" w:cs="Times New Roman"/>
          <w:bCs/>
          <w:szCs w:val="21"/>
        </w:rPr>
      </w:pPr>
      <w:r>
        <w:rPr>
          <w:rFonts w:ascii="Times New Roman" w:hAnsi="Times New Roman" w:eastAsia="宋体" w:cs="Times New Roman"/>
          <w:bCs/>
          <w:szCs w:val="21"/>
        </w:rPr>
        <w:t>1、</w:t>
      </w:r>
      <w:r>
        <w:rPr>
          <w:rFonts w:hint="eastAsia" w:hAnsi="宋体"/>
          <w:szCs w:val="21"/>
        </w:rPr>
        <w:t>管理处经理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（1）基本素质：有责任心、事业心强，吃苦耐劳，爱岗敬业，廉洁自律，具有很强的组织管理能力、协调能力，专业能力和良好的心理素质，中国共产党党员优先；</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（2）自然条件：五官端正、身体健康、男性不大于55岁/女性不大于50岁；</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（3）文化程度：大学</w:t>
      </w:r>
      <w:r>
        <w:rPr>
          <w:rFonts w:hint="eastAsia" w:ascii="Times New Roman" w:hAnsi="Times New Roman" w:cs="Times New Roman"/>
          <w:b w:val="0"/>
          <w:sz w:val="21"/>
          <w:szCs w:val="21"/>
        </w:rPr>
        <w:t>专科</w:t>
      </w:r>
      <w:r>
        <w:rPr>
          <w:rFonts w:ascii="Times New Roman" w:hAnsi="Times New Roman" w:cs="Times New Roman"/>
          <w:b w:val="0"/>
          <w:sz w:val="21"/>
          <w:szCs w:val="21"/>
        </w:rPr>
        <w:t>或以上学历；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（4）专业资格要求：具有物业经理中级或以上证书；</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（5）相关知识要求：熟悉物业管理服务专业知识及相关的法律法规，具有运行质量管理体系的经历，熟练使用办公软件；</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（6）经验要求：担任过</w:t>
      </w:r>
      <w:r>
        <w:rPr>
          <w:rFonts w:hint="eastAsia" w:ascii="Times New Roman" w:hAnsi="Times New Roman" w:cs="Times New Roman"/>
          <w:b w:val="0"/>
          <w:sz w:val="21"/>
          <w:szCs w:val="21"/>
        </w:rPr>
        <w:t>办公楼宇</w:t>
      </w:r>
      <w:r>
        <w:rPr>
          <w:rFonts w:ascii="Times New Roman" w:hAnsi="Times New Roman" w:cs="Times New Roman"/>
          <w:b w:val="0"/>
          <w:sz w:val="21"/>
          <w:szCs w:val="21"/>
        </w:rPr>
        <w:t>物业的项目经理或负责人，并具有上述岗位</w:t>
      </w:r>
      <w:r>
        <w:rPr>
          <w:rFonts w:hint="eastAsia" w:ascii="Times New Roman" w:hAnsi="Times New Roman" w:cs="Times New Roman"/>
          <w:b w:val="0"/>
          <w:sz w:val="21"/>
          <w:szCs w:val="21"/>
        </w:rPr>
        <w:t>3</w:t>
      </w:r>
      <w:r>
        <w:rPr>
          <w:rFonts w:ascii="Times New Roman" w:hAnsi="Times New Roman" w:cs="Times New Roman"/>
          <w:b w:val="0"/>
          <w:sz w:val="21"/>
          <w:szCs w:val="21"/>
        </w:rPr>
        <w:t>年以上的工作经验。</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 </w:t>
      </w:r>
    </w:p>
    <w:p>
      <w:pPr>
        <w:adjustRightInd w:val="0"/>
        <w:snapToGrid w:val="0"/>
        <w:spacing w:line="360" w:lineRule="auto"/>
        <w:rPr>
          <w:rFonts w:ascii="Times New Roman" w:hAnsi="Times New Roman" w:eastAsia="宋体" w:cs="Times New Roman"/>
          <w:bCs/>
          <w:szCs w:val="21"/>
        </w:rPr>
      </w:pPr>
      <w:r>
        <w:rPr>
          <w:rFonts w:hint="eastAsia" w:ascii="Times New Roman" w:hAnsi="Times New Roman" w:eastAsia="宋体" w:cs="Times New Roman"/>
          <w:bCs/>
          <w:szCs w:val="21"/>
        </w:rPr>
        <w:t>2、</w:t>
      </w:r>
      <w:r>
        <w:rPr>
          <w:rFonts w:hint="eastAsia" w:hAnsi="宋体"/>
          <w:szCs w:val="21"/>
        </w:rPr>
        <w:t>行政助理/文员</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（1）基本素质：有责任心、事业心强、吃苦耐劳、爱岗敬业、廉洁自律，具有较强的语言表达能力、组织管理能力和统筹协调能力。</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（2）自然条件：外貌形象佳，五官端正、身体健康，女性/男性，≤40岁，。</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（3）文化程度：大专及以上学历。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（4）相关知识要求：熟悉物业管理服务专业知识及相关的法律法规。</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（5）经验要求：</w:t>
      </w:r>
      <w:r>
        <w:rPr>
          <w:rFonts w:ascii="Times New Roman" w:hAnsi="Times New Roman" w:cs="Times New Roman"/>
          <w:b w:val="0"/>
          <w:kern w:val="0"/>
          <w:sz w:val="21"/>
          <w:szCs w:val="21"/>
        </w:rPr>
        <w:t>具有 1 年以上的行政人事经验</w:t>
      </w:r>
      <w:r>
        <w:rPr>
          <w:rFonts w:ascii="Times New Roman" w:hAnsi="Times New Roman" w:cs="Times New Roman"/>
          <w:b w:val="0"/>
          <w:sz w:val="21"/>
          <w:szCs w:val="21"/>
        </w:rPr>
        <w:t>。</w:t>
      </w:r>
    </w:p>
    <w:p>
      <w:pPr>
        <w:adjustRightInd w:val="0"/>
        <w:snapToGrid w:val="0"/>
        <w:spacing w:line="360" w:lineRule="auto"/>
        <w:rPr>
          <w:rFonts w:ascii="Times New Roman" w:hAnsi="Times New Roman" w:eastAsia="宋体" w:cs="Times New Roman"/>
          <w:bCs/>
          <w:szCs w:val="21"/>
        </w:rPr>
      </w:pPr>
    </w:p>
    <w:p>
      <w:pPr>
        <w:adjustRightInd w:val="0"/>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3、会务/咖吧接待服务员</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（1）基本素质：普通话标准，善与人交流，具有良好的政治素养、沟通协调能力及服务意识、反应灵敏、举止文雅；</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2</w:t>
      </w:r>
      <w:r>
        <w:rPr>
          <w:rFonts w:ascii="Times New Roman" w:hAnsi="Times New Roman" w:cs="Times New Roman"/>
          <w:b w:val="0"/>
          <w:sz w:val="21"/>
          <w:szCs w:val="21"/>
        </w:rPr>
        <w:t>）自然条件：年龄范围在 20-40 周岁之间（条件优秀可适当放宽），身高：女性 1.60 米以上，五官端正、身材匀称，身体健康，形象气质佳，普通话标准；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3</w:t>
      </w:r>
      <w:r>
        <w:rPr>
          <w:rFonts w:ascii="Times New Roman" w:hAnsi="Times New Roman" w:cs="Times New Roman"/>
          <w:b w:val="0"/>
          <w:sz w:val="21"/>
          <w:szCs w:val="21"/>
        </w:rPr>
        <w:t>）文化程度：大专及以上学历；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4</w:t>
      </w:r>
      <w:r>
        <w:rPr>
          <w:rFonts w:ascii="Times New Roman" w:hAnsi="Times New Roman" w:cs="Times New Roman"/>
          <w:b w:val="0"/>
          <w:sz w:val="21"/>
          <w:szCs w:val="21"/>
        </w:rPr>
        <w:t>）相关知识要求：熟悉会务接待服务流程，了解会务服务规范，能够完成会务服务工作；</w:t>
      </w:r>
    </w:p>
    <w:p>
      <w:pPr>
        <w:pStyle w:val="14"/>
        <w:adjustRightInd w:val="0"/>
        <w:snapToGrid w:val="0"/>
        <w:spacing w:line="360" w:lineRule="auto"/>
        <w:rPr>
          <w:rFonts w:hAnsi="宋体"/>
          <w:sz w:val="21"/>
          <w:szCs w:val="21"/>
        </w:rPr>
      </w:pPr>
    </w:p>
    <w:p>
      <w:pPr>
        <w:pStyle w:val="14"/>
        <w:adjustRightInd w:val="0"/>
        <w:snapToGrid w:val="0"/>
        <w:spacing w:line="360" w:lineRule="auto"/>
        <w:rPr>
          <w:rFonts w:ascii="Times New Roman" w:hAnsi="Times New Roman" w:cs="Times New Roman"/>
          <w:b w:val="0"/>
          <w:sz w:val="21"/>
          <w:szCs w:val="21"/>
        </w:rPr>
      </w:pPr>
      <w:r>
        <w:rPr>
          <w:rFonts w:hint="eastAsia" w:ascii="Times New Roman" w:hAnsi="Times New Roman" w:cs="Times New Roman"/>
          <w:b w:val="0"/>
          <w:sz w:val="21"/>
          <w:szCs w:val="21"/>
        </w:rPr>
        <w:t>4、设备管理部主管</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（1）基本素质：有责任心、事业心强、吃苦耐劳、爱岗敬业、廉洁自律，具有较强的组织管理能力，协调能力，动手能力，指导能力，沟通能力。</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2</w:t>
      </w:r>
      <w:r>
        <w:rPr>
          <w:rFonts w:ascii="Times New Roman" w:hAnsi="Times New Roman" w:cs="Times New Roman"/>
          <w:b w:val="0"/>
          <w:sz w:val="21"/>
          <w:szCs w:val="21"/>
        </w:rPr>
        <w:t>）自然条件：五官端正、身体健康、男性≤</w:t>
      </w:r>
      <w:r>
        <w:rPr>
          <w:rFonts w:hint="eastAsia" w:ascii="Times New Roman" w:hAnsi="Times New Roman" w:cs="Times New Roman"/>
          <w:b w:val="0"/>
          <w:sz w:val="21"/>
          <w:szCs w:val="21"/>
        </w:rPr>
        <w:t>60</w:t>
      </w:r>
      <w:r>
        <w:rPr>
          <w:rFonts w:ascii="Times New Roman" w:hAnsi="Times New Roman" w:cs="Times New Roman"/>
          <w:b w:val="0"/>
          <w:sz w:val="21"/>
          <w:szCs w:val="21"/>
        </w:rPr>
        <w:t>岁。</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3</w:t>
      </w:r>
      <w:r>
        <w:rPr>
          <w:rFonts w:ascii="Times New Roman" w:hAnsi="Times New Roman" w:cs="Times New Roman"/>
          <w:b w:val="0"/>
          <w:sz w:val="21"/>
          <w:szCs w:val="21"/>
        </w:rPr>
        <w:t>）文化程度：大专</w:t>
      </w:r>
      <w:r>
        <w:rPr>
          <w:rFonts w:hint="eastAsia" w:ascii="Times New Roman" w:hAnsi="Times New Roman" w:cs="Times New Roman"/>
          <w:b w:val="0"/>
          <w:sz w:val="21"/>
          <w:szCs w:val="21"/>
        </w:rPr>
        <w:t>或</w:t>
      </w:r>
      <w:r>
        <w:rPr>
          <w:rFonts w:ascii="Times New Roman" w:hAnsi="Times New Roman" w:cs="Times New Roman"/>
          <w:b w:val="0"/>
          <w:sz w:val="21"/>
          <w:szCs w:val="21"/>
        </w:rPr>
        <w:t>以上学历。</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（4）专业资格要求：具有</w:t>
      </w:r>
      <w:r>
        <w:rPr>
          <w:rFonts w:hint="eastAsia" w:ascii="Times New Roman" w:hAnsi="Times New Roman" w:cs="Times New Roman"/>
          <w:b w:val="0"/>
          <w:sz w:val="21"/>
          <w:szCs w:val="21"/>
        </w:rPr>
        <w:t>应急管理局颁发的高、低压电工操作证</w:t>
      </w:r>
      <w:r>
        <w:rPr>
          <w:rFonts w:ascii="Times New Roman" w:hAnsi="Times New Roman" w:cs="Times New Roman"/>
          <w:b w:val="0"/>
          <w:sz w:val="21"/>
          <w:szCs w:val="21"/>
        </w:rPr>
        <w:t>；</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5</w:t>
      </w:r>
      <w:r>
        <w:rPr>
          <w:rFonts w:ascii="Times New Roman" w:hAnsi="Times New Roman" w:cs="Times New Roman"/>
          <w:b w:val="0"/>
          <w:sz w:val="21"/>
          <w:szCs w:val="21"/>
        </w:rPr>
        <w:t>）相关知识要求：对设备（如强弱电、电梯、暖通、消防系统、智能化系统等）非常了解和熟悉，掌握相关的维保，维修和管理技能。熟悉物业管理服务专业知识及相关的法律法规，熟悉物业管理服务专业知识及相关的法律法规，熟悉法院楼宇工程的日常运营，日常巡检，日常保养，外委监管，二次装修，能源管理，家具管理，搬运和组装，能够妥善处理各项工程突发事件。</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w:t>
      </w:r>
      <w:r>
        <w:rPr>
          <w:rFonts w:hint="eastAsia" w:ascii="Times New Roman" w:hAnsi="Times New Roman" w:cs="Times New Roman"/>
          <w:b w:val="0"/>
          <w:sz w:val="21"/>
          <w:szCs w:val="21"/>
        </w:rPr>
        <w:t>6</w:t>
      </w:r>
      <w:r>
        <w:rPr>
          <w:rFonts w:ascii="Times New Roman" w:hAnsi="Times New Roman" w:cs="Times New Roman"/>
          <w:b w:val="0"/>
          <w:sz w:val="21"/>
          <w:szCs w:val="21"/>
        </w:rPr>
        <w:t>）经验要求：担任过</w:t>
      </w:r>
      <w:r>
        <w:rPr>
          <w:rFonts w:hint="eastAsia" w:ascii="Times New Roman" w:hAnsi="Times New Roman" w:cs="Times New Roman"/>
          <w:b w:val="0"/>
          <w:sz w:val="21"/>
          <w:szCs w:val="21"/>
        </w:rPr>
        <w:t>办公楼宇</w:t>
      </w:r>
      <w:r>
        <w:rPr>
          <w:rFonts w:ascii="Times New Roman" w:hAnsi="Times New Roman" w:cs="Times New Roman"/>
          <w:b w:val="0"/>
          <w:sz w:val="21"/>
          <w:szCs w:val="21"/>
        </w:rPr>
        <w:t>物业的工程负责人，并具有上述岗位3年</w:t>
      </w:r>
      <w:r>
        <w:rPr>
          <w:rFonts w:hint="eastAsia" w:ascii="Times New Roman" w:hAnsi="Times New Roman" w:cs="Times New Roman"/>
          <w:b w:val="0"/>
          <w:sz w:val="21"/>
          <w:szCs w:val="21"/>
        </w:rPr>
        <w:t>及</w:t>
      </w:r>
      <w:r>
        <w:rPr>
          <w:rFonts w:ascii="Times New Roman" w:hAnsi="Times New Roman" w:cs="Times New Roman"/>
          <w:b w:val="0"/>
          <w:sz w:val="21"/>
          <w:szCs w:val="21"/>
        </w:rPr>
        <w:t>以上的工作经验</w:t>
      </w:r>
      <w:r>
        <w:rPr>
          <w:rFonts w:hint="eastAsia" w:ascii="Times New Roman" w:hAnsi="Times New Roman" w:cs="Times New Roman"/>
          <w:b w:val="0"/>
          <w:sz w:val="21"/>
          <w:szCs w:val="21"/>
        </w:rPr>
        <w:t>的优先考虑</w:t>
      </w:r>
      <w:r>
        <w:rPr>
          <w:rFonts w:ascii="Times New Roman" w:hAnsi="Times New Roman" w:cs="Times New Roman"/>
          <w:b w:val="0"/>
          <w:sz w:val="21"/>
          <w:szCs w:val="21"/>
        </w:rPr>
        <w:t>。</w:t>
      </w:r>
    </w:p>
    <w:p>
      <w:pPr>
        <w:pStyle w:val="14"/>
        <w:adjustRightInd w:val="0"/>
        <w:snapToGrid w:val="0"/>
        <w:spacing w:line="360" w:lineRule="auto"/>
        <w:rPr>
          <w:rFonts w:ascii="Times New Roman" w:hAnsi="Times New Roman" w:cs="Times New Roman"/>
          <w:b w:val="0"/>
          <w:sz w:val="21"/>
          <w:szCs w:val="21"/>
        </w:rPr>
      </w:pPr>
    </w:p>
    <w:p>
      <w:pPr>
        <w:adjustRightInd w:val="0"/>
        <w:snapToGrid w:val="0"/>
        <w:spacing w:line="360" w:lineRule="auto"/>
        <w:rPr>
          <w:rFonts w:ascii="Times New Roman" w:hAnsi="Times New Roman" w:eastAsia="宋体" w:cs="Times New Roman"/>
          <w:bCs/>
          <w:szCs w:val="21"/>
        </w:rPr>
      </w:pPr>
      <w:r>
        <w:rPr>
          <w:rFonts w:hint="eastAsia" w:ascii="Times New Roman" w:hAnsi="Times New Roman" w:eastAsia="宋体" w:cs="Times New Roman"/>
          <w:bCs/>
          <w:szCs w:val="21"/>
        </w:rPr>
        <w:t>5、</w:t>
      </w:r>
      <w:r>
        <w:rPr>
          <w:rFonts w:ascii="Times New Roman" w:hAnsi="Times New Roman" w:eastAsia="宋体" w:cs="Times New Roman"/>
          <w:bCs/>
          <w:szCs w:val="21"/>
        </w:rPr>
        <w:t>设备部工程维修人员</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（1）基本素质：有责任心、事业心强、吃苦耐劳、爱岗敬业、廉洁自律，具有较强的组织管理能力，协调能力，动手能力，指导能力，沟通能力；</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（2）自然条件：五官端正、身体健康、男性≤60岁，从业经验丰富者年龄可适当放宽；</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（3）专业资格要求：具有低压电工证，熟悉水电维修；</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（4）相关知识要求：熟悉法院楼宇工程</w:t>
      </w:r>
      <w:r>
        <w:rPr>
          <w:rFonts w:hint="eastAsia" w:ascii="Times New Roman" w:hAnsi="Times New Roman" w:cs="Times New Roman"/>
          <w:b w:val="0"/>
          <w:sz w:val="21"/>
          <w:szCs w:val="21"/>
        </w:rPr>
        <w:t xml:space="preserve"> 、</w:t>
      </w:r>
      <w:r>
        <w:rPr>
          <w:rFonts w:ascii="Times New Roman" w:hAnsi="Times New Roman" w:cs="Times New Roman"/>
          <w:b w:val="0"/>
          <w:sz w:val="21"/>
          <w:szCs w:val="21"/>
        </w:rPr>
        <w:t>日常运营，日常巡检，日常保养，外委监管，二次装修，能源管理，家具管理，搬运和组装，能够妥善处理各项工程突发事件。</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（6）经验要求：</w:t>
      </w:r>
      <w:r>
        <w:rPr>
          <w:rFonts w:hint="eastAsia" w:ascii="Times New Roman" w:hAnsi="Times New Roman" w:cs="Times New Roman"/>
          <w:b w:val="0"/>
          <w:sz w:val="21"/>
          <w:szCs w:val="21"/>
        </w:rPr>
        <w:t>2</w:t>
      </w:r>
      <w:r>
        <w:rPr>
          <w:rFonts w:ascii="Times New Roman" w:hAnsi="Times New Roman" w:cs="Times New Roman"/>
          <w:b w:val="0"/>
          <w:sz w:val="21"/>
          <w:szCs w:val="21"/>
        </w:rPr>
        <w:t>年以上相关岗位工作经验，持有工作所需专业的特种作业操作证，熟练使用电脑办公软件。</w:t>
      </w:r>
    </w:p>
    <w:p>
      <w:pPr>
        <w:adjustRightInd w:val="0"/>
        <w:snapToGrid w:val="0"/>
        <w:spacing w:line="360" w:lineRule="auto"/>
        <w:ind w:firstLine="0" w:firstLineChars="0"/>
        <w:jc w:val="left"/>
        <w:rPr>
          <w:rFonts w:ascii="宋体" w:hAnsi="宋体" w:eastAsia="宋体" w:cs="Times New Roman"/>
          <w:szCs w:val="21"/>
        </w:rPr>
      </w:pPr>
    </w:p>
    <w:p>
      <w:pPr>
        <w:adjustRightInd w:val="0"/>
        <w:snapToGrid w:val="0"/>
        <w:spacing w:line="360" w:lineRule="auto"/>
        <w:rPr>
          <w:rFonts w:ascii="Times New Roman" w:hAnsi="Times New Roman" w:eastAsia="宋体" w:cs="Times New Roman"/>
          <w:bCs/>
          <w:szCs w:val="21"/>
        </w:rPr>
      </w:pPr>
      <w:r>
        <w:rPr>
          <w:rFonts w:hint="eastAsia" w:ascii="Times New Roman" w:hAnsi="Times New Roman" w:eastAsia="宋体" w:cs="Times New Roman"/>
          <w:bCs/>
          <w:szCs w:val="21"/>
        </w:rPr>
        <w:t>6、</w:t>
      </w:r>
      <w:r>
        <w:rPr>
          <w:rFonts w:hint="eastAsia" w:hAnsi="宋体"/>
          <w:szCs w:val="21"/>
        </w:rPr>
        <w:t>安保管理部主管</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（1）基本素质：有责任心、事业心强、吃苦耐劳、爱岗敬业、廉洁自律，具有较强的组织管理能力，协调能力，沟通能力，心理素质；</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（2）自然条件：五官端正、身体健康、男性≤50岁。从业经验丰富者可适当放宽；</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（3）文化程度：大专或以上学历。从业经验丰富者可适当放宽；</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（4）专业资格要求：持有保安员证和消防</w:t>
      </w:r>
      <w:r>
        <w:rPr>
          <w:rFonts w:hint="eastAsia" w:ascii="Times New Roman" w:hAnsi="Times New Roman" w:cs="Times New Roman"/>
          <w:b w:val="0"/>
          <w:sz w:val="21"/>
          <w:szCs w:val="21"/>
          <w:lang w:eastAsia="zh-CN"/>
        </w:rPr>
        <w:t>安全</w:t>
      </w:r>
      <w:bookmarkStart w:id="2" w:name="_GoBack"/>
      <w:bookmarkEnd w:id="2"/>
      <w:r>
        <w:rPr>
          <w:rFonts w:ascii="Times New Roman" w:hAnsi="Times New Roman" w:cs="Times New Roman"/>
          <w:b w:val="0"/>
          <w:sz w:val="21"/>
          <w:szCs w:val="21"/>
        </w:rPr>
        <w:t>管理员（中级/四级）以上资格证书；</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5）相关知识要求：熟悉物业管理服务专业知识及相关的法律法规，熟悉保安、消防知识和技能，熟悉法院安保相关所需相关知识和流程（含安检，立案，信访等），能够妥善处理各项突发事件（含集访，闹访，法庭维稳等事件）；</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（6）经验要求：担任过类似</w:t>
      </w:r>
      <w:r>
        <w:rPr>
          <w:rFonts w:hint="eastAsia" w:ascii="Times New Roman" w:hAnsi="Times New Roman" w:cs="Times New Roman"/>
          <w:b w:val="0"/>
          <w:sz w:val="21"/>
          <w:szCs w:val="21"/>
        </w:rPr>
        <w:t>办公楼宇</w:t>
      </w:r>
      <w:r>
        <w:rPr>
          <w:rFonts w:ascii="Times New Roman" w:hAnsi="Times New Roman" w:cs="Times New Roman"/>
          <w:b w:val="0"/>
          <w:sz w:val="21"/>
          <w:szCs w:val="21"/>
        </w:rPr>
        <w:t>物业的保安管理岗位，并具有上述岗位2年以上的工作经验。</w:t>
      </w:r>
    </w:p>
    <w:p>
      <w:pPr>
        <w:pStyle w:val="14"/>
        <w:adjustRightInd w:val="0"/>
        <w:snapToGrid w:val="0"/>
        <w:spacing w:line="360" w:lineRule="auto"/>
        <w:rPr>
          <w:rFonts w:ascii="Times New Roman" w:hAnsi="Times New Roman" w:cs="Times New Roman"/>
          <w:b w:val="0"/>
          <w:sz w:val="21"/>
          <w:szCs w:val="21"/>
        </w:rPr>
      </w:pPr>
    </w:p>
    <w:p>
      <w:pPr>
        <w:adjustRightInd w:val="0"/>
        <w:snapToGrid w:val="0"/>
        <w:spacing w:line="360" w:lineRule="auto"/>
        <w:rPr>
          <w:rFonts w:hAnsi="宋体"/>
          <w:szCs w:val="21"/>
        </w:rPr>
      </w:pPr>
      <w:r>
        <w:rPr>
          <w:rFonts w:hint="eastAsia" w:ascii="Times New Roman" w:hAnsi="Times New Roman" w:eastAsia="宋体" w:cs="Times New Roman"/>
          <w:bCs/>
          <w:szCs w:val="21"/>
        </w:rPr>
        <w:t>7、</w:t>
      </w:r>
      <w:r>
        <w:rPr>
          <w:rFonts w:hint="eastAsia" w:hAnsi="宋体"/>
          <w:szCs w:val="21"/>
        </w:rPr>
        <w:t>环境管理部主管</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（1）基本素质：有责任心、事业心强、吃苦耐劳、爱岗敬业、廉洁自律，具有较强的组织管理能力，协调能力，指导能力；</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（2）自然条件：五官端正、身体健康、男性≤55岁/女性≤ 50岁；</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（3）相关知识要求：熟悉物业管理服务专业知识及相关的法律法规，熟悉各项保洁工艺及绿化养护标准，熟悉各类保洁用品的使用功能，懂得保洁器械的使用和养护；</w:t>
      </w:r>
    </w:p>
    <w:p>
      <w:pPr>
        <w:pStyle w:val="14"/>
        <w:adjustRightInd w:val="0"/>
        <w:snapToGrid w:val="0"/>
        <w:spacing w:line="360" w:lineRule="auto"/>
        <w:rPr>
          <w:rFonts w:ascii="Times New Roman" w:hAnsi="Times New Roman" w:cs="Times New Roman"/>
          <w:b w:val="0"/>
          <w:sz w:val="21"/>
          <w:szCs w:val="21"/>
        </w:rPr>
      </w:pPr>
      <w:r>
        <w:rPr>
          <w:rFonts w:ascii="Times New Roman" w:hAnsi="Times New Roman" w:cs="Times New Roman"/>
          <w:b w:val="0"/>
          <w:sz w:val="21"/>
          <w:szCs w:val="21"/>
        </w:rPr>
        <w:t>（4）经验要求：担任过类似本项目物业的保洁类似管理岗位，并具有上述岗位2年以上的工作经验。</w:t>
      </w:r>
    </w:p>
    <w:p>
      <w:pPr>
        <w:pStyle w:val="14"/>
        <w:adjustRightInd w:val="0"/>
        <w:snapToGrid w:val="0"/>
        <w:spacing w:line="360" w:lineRule="auto"/>
        <w:rPr>
          <w:rFonts w:ascii="Times New Roman" w:hAnsi="Times New Roman" w:cs="Times New Roman"/>
          <w:b w:val="0"/>
          <w:sz w:val="21"/>
          <w:szCs w:val="21"/>
        </w:rPr>
      </w:pPr>
    </w:p>
    <w:p>
      <w:pPr>
        <w:pStyle w:val="14"/>
        <w:adjustRightInd w:val="0"/>
        <w:snapToGrid w:val="0"/>
        <w:spacing w:line="360" w:lineRule="auto"/>
        <w:rPr>
          <w:rFonts w:ascii="Times New Roman" w:hAnsi="Times New Roman" w:cs="Times New Roman"/>
          <w:b w:val="0"/>
          <w:sz w:val="21"/>
          <w:szCs w:val="21"/>
        </w:rPr>
      </w:pPr>
      <w:r>
        <w:rPr>
          <w:rFonts w:hint="eastAsia" w:ascii="Times New Roman" w:hAnsi="Times New Roman" w:cs="Times New Roman"/>
          <w:b w:val="0"/>
          <w:sz w:val="21"/>
          <w:szCs w:val="21"/>
        </w:rPr>
        <w:t>8</w:t>
      </w:r>
      <w:r>
        <w:rPr>
          <w:rFonts w:ascii="Times New Roman" w:hAnsi="Times New Roman" w:cs="Times New Roman"/>
          <w:b w:val="0"/>
          <w:sz w:val="21"/>
          <w:szCs w:val="21"/>
        </w:rPr>
        <w:t>、所聘安保员</w:t>
      </w:r>
      <w:r>
        <w:rPr>
          <w:rFonts w:hint="eastAsia" w:ascii="Times New Roman" w:hAnsi="Times New Roman" w:cs="Times New Roman"/>
          <w:b w:val="0"/>
          <w:sz w:val="21"/>
          <w:szCs w:val="21"/>
        </w:rPr>
        <w:t>，平均年龄40岁以下，</w:t>
      </w:r>
      <w:r>
        <w:rPr>
          <w:rFonts w:ascii="Times New Roman" w:hAnsi="Times New Roman" w:cs="Times New Roman"/>
          <w:b w:val="0"/>
          <w:sz w:val="21"/>
          <w:szCs w:val="21"/>
        </w:rPr>
        <w:t>需具有通过上海市公安局颁发的保安员证。</w:t>
      </w:r>
      <w:r>
        <w:rPr>
          <w:rFonts w:hint="eastAsia" w:ascii="Times New Roman" w:hAnsi="Times New Roman" w:cs="Times New Roman"/>
          <w:b w:val="0"/>
          <w:sz w:val="21"/>
          <w:szCs w:val="21"/>
        </w:rPr>
        <w:t>负责监控室管理，具备消防监控系统运行人员必须每人均具备有消防部门认可的上岗证书，24小时监控室值守，报修受理及通知（最低配置人数为8人）。</w:t>
      </w:r>
    </w:p>
    <w:p>
      <w:pPr>
        <w:pStyle w:val="14"/>
        <w:adjustRightInd w:val="0"/>
        <w:snapToGrid w:val="0"/>
        <w:spacing w:line="360" w:lineRule="auto"/>
        <w:rPr>
          <w:rFonts w:ascii="Times New Roman" w:hAnsi="Times New Roman" w:cs="Times New Roman"/>
          <w:b w:val="0"/>
          <w:sz w:val="21"/>
          <w:szCs w:val="21"/>
        </w:rPr>
      </w:pPr>
      <w:r>
        <w:rPr>
          <w:rFonts w:hint="eastAsia" w:ascii="Times New Roman" w:hAnsi="Times New Roman" w:cs="Times New Roman"/>
          <w:b w:val="0"/>
          <w:sz w:val="21"/>
          <w:szCs w:val="21"/>
        </w:rPr>
        <w:t>9、</w:t>
      </w:r>
      <w:r>
        <w:rPr>
          <w:rFonts w:ascii="Times New Roman" w:hAnsi="Times New Roman" w:cs="Times New Roman"/>
          <w:b w:val="0"/>
          <w:sz w:val="21"/>
          <w:szCs w:val="21"/>
        </w:rPr>
        <w:t>保洁人员</w:t>
      </w:r>
      <w:r>
        <w:rPr>
          <w:rFonts w:hint="eastAsia" w:ascii="Times New Roman" w:hAnsi="Times New Roman" w:cs="Times New Roman"/>
          <w:b w:val="0"/>
          <w:sz w:val="21"/>
          <w:szCs w:val="21"/>
        </w:rPr>
        <w:t>，</w:t>
      </w:r>
      <w:r>
        <w:rPr>
          <w:rFonts w:ascii="Times New Roman" w:hAnsi="Times New Roman" w:cs="Times New Roman"/>
          <w:b w:val="0"/>
          <w:sz w:val="21"/>
          <w:szCs w:val="21"/>
        </w:rPr>
        <w:t>有责任心、吃苦耐劳，爱岗敬业，男性小于 60 岁/女性小于 55 岁，身体健康、体貌端正。但 50 岁以上女性和 55 岁以上男性保洁人员不能超过 30%</w:t>
      </w:r>
      <w:r>
        <w:rPr>
          <w:rFonts w:hint="eastAsia" w:ascii="Times New Roman" w:hAnsi="Times New Roman" w:cs="Times New Roman"/>
          <w:b w:val="0"/>
          <w:sz w:val="21"/>
          <w:szCs w:val="21"/>
        </w:rPr>
        <w:t>。</w:t>
      </w:r>
    </w:p>
    <w:p>
      <w:pPr>
        <w:pStyle w:val="14"/>
        <w:adjustRightInd w:val="0"/>
        <w:snapToGrid w:val="0"/>
        <w:spacing w:line="360" w:lineRule="auto"/>
        <w:rPr>
          <w:rFonts w:ascii="Times New Roman" w:hAnsi="Times New Roman" w:cs="Times New Roman"/>
          <w:b w:val="0"/>
          <w:sz w:val="21"/>
          <w:szCs w:val="21"/>
        </w:rPr>
      </w:pPr>
    </w:p>
    <w:p>
      <w:pPr>
        <w:adjustRightInd w:val="0"/>
        <w:snapToGrid w:val="0"/>
        <w:spacing w:line="360" w:lineRule="auto"/>
        <w:ind w:firstLine="422" w:firstLineChars="200"/>
        <w:outlineLvl w:val="0"/>
        <w:rPr>
          <w:rFonts w:ascii="宋体" w:hAnsi="宋体" w:eastAsia="宋体" w:cs="Times New Roman"/>
          <w:b/>
          <w:szCs w:val="21"/>
        </w:rPr>
      </w:pPr>
      <w:r>
        <w:rPr>
          <w:rFonts w:hint="eastAsia" w:ascii="宋体" w:hAnsi="宋体" w:eastAsia="宋体" w:cs="Times New Roman"/>
          <w:b/>
          <w:szCs w:val="21"/>
        </w:rPr>
        <w:t>四、</w:t>
      </w:r>
      <w:r>
        <w:rPr>
          <w:rFonts w:ascii="宋体" w:hAnsi="宋体" w:eastAsia="宋体" w:cs="Times New Roman"/>
          <w:b/>
          <w:szCs w:val="21"/>
        </w:rPr>
        <w:t>物业管理服务费用明细</w:t>
      </w:r>
    </w:p>
    <w:p>
      <w:pPr>
        <w:spacing w:line="360" w:lineRule="auto"/>
        <w:rPr>
          <w:rFonts w:ascii="Times New Roman" w:hAnsi="Times New Roman" w:eastAsia="宋体" w:cs="Times New Roman"/>
          <w:szCs w:val="21"/>
        </w:rPr>
      </w:pPr>
      <w:r>
        <w:rPr>
          <w:rFonts w:hint="eastAsia" w:ascii="Times New Roman" w:hAnsi="Times New Roman" w:eastAsia="宋体" w:cs="Times New Roman"/>
          <w:szCs w:val="21"/>
        </w:rPr>
        <w:t>（一）</w:t>
      </w:r>
      <w:r>
        <w:rPr>
          <w:rFonts w:ascii="Times New Roman" w:hAnsi="Times New Roman" w:eastAsia="宋体" w:cs="Times New Roman"/>
          <w:szCs w:val="21"/>
        </w:rPr>
        <w:t>物业管理服务费内容包括：</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（1）员工人工成本</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）员工社保基金及公积金</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）高温费、服装费、劳防费等劳防、福利费用</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4</w:t>
      </w:r>
      <w:r>
        <w:rPr>
          <w:rFonts w:ascii="宋体" w:hAnsi="宋体" w:eastAsia="宋体" w:cs="Times New Roman"/>
          <w:szCs w:val="21"/>
        </w:rPr>
        <w:t>）国定假日加班费</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5</w:t>
      </w:r>
      <w:r>
        <w:rPr>
          <w:rFonts w:ascii="宋体" w:hAnsi="宋体" w:eastAsia="宋体" w:cs="Times New Roman"/>
          <w:szCs w:val="21"/>
        </w:rPr>
        <w:t>）年终奖金</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6</w:t>
      </w:r>
      <w:r>
        <w:rPr>
          <w:rFonts w:ascii="宋体" w:hAnsi="宋体" w:eastAsia="宋体" w:cs="Times New Roman"/>
          <w:szCs w:val="21"/>
        </w:rPr>
        <w:t>）离职补偿金</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7</w:t>
      </w:r>
      <w:r>
        <w:rPr>
          <w:rFonts w:ascii="宋体" w:hAnsi="宋体" w:eastAsia="宋体" w:cs="Times New Roman"/>
          <w:szCs w:val="21"/>
        </w:rPr>
        <w:t>）行政办公费用</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8</w:t>
      </w:r>
      <w:r>
        <w:rPr>
          <w:rFonts w:ascii="宋体" w:hAnsi="宋体" w:eastAsia="宋体" w:cs="Times New Roman"/>
          <w:szCs w:val="21"/>
        </w:rPr>
        <w:t>）教育培训费</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9</w:t>
      </w:r>
      <w:r>
        <w:rPr>
          <w:rFonts w:ascii="宋体" w:hAnsi="宋体" w:eastAsia="宋体" w:cs="Times New Roman"/>
          <w:szCs w:val="21"/>
        </w:rPr>
        <w:t>）保险费</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10</w:t>
      </w:r>
      <w:r>
        <w:rPr>
          <w:rFonts w:ascii="宋体" w:hAnsi="宋体" w:eastAsia="宋体" w:cs="Times New Roman"/>
          <w:szCs w:val="21"/>
        </w:rPr>
        <w:t>）利润</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11</w:t>
      </w:r>
      <w:r>
        <w:rPr>
          <w:rFonts w:ascii="宋体" w:hAnsi="宋体" w:eastAsia="宋体" w:cs="Times New Roman"/>
          <w:szCs w:val="21"/>
        </w:rPr>
        <w:t>）税金</w:t>
      </w:r>
    </w:p>
    <w:p>
      <w:pPr>
        <w:numPr>
          <w:ilvl w:val="0"/>
          <w:numId w:val="2"/>
        </w:numPr>
        <w:spacing w:line="360" w:lineRule="auto"/>
        <w:rPr>
          <w:b/>
        </w:rPr>
      </w:pPr>
      <w:r>
        <w:rPr>
          <w:rFonts w:hint="eastAsia" w:asciiTheme="minorHAnsi" w:hAnsiTheme="minorHAnsi" w:eastAsiaTheme="minorEastAsia" w:cstheme="minorBidi"/>
          <w:b/>
          <w:color w:val="FF0000"/>
          <w:sz w:val="21"/>
          <w:szCs w:val="22"/>
        </w:rPr>
        <w:t>采购</w:t>
      </w:r>
      <w:r>
        <w:rPr>
          <w:rFonts w:hint="eastAsia"/>
          <w:b/>
          <w:color w:val="FF0000"/>
        </w:rPr>
        <w:t>人</w:t>
      </w:r>
      <w:r>
        <w:rPr>
          <w:b/>
        </w:rPr>
        <w:t>自理费用项目：</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（1）水、电、煤等能源消耗费。</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（2）专用设备、设施、变配电设备、给排水设备、消防设施、中央空调、分体空调、电梯、中控安全技防设施、计算机房、通讯设备、安检设备、移动门、洗车机等设备</w:t>
      </w:r>
      <w:r>
        <w:rPr>
          <w:rFonts w:hint="eastAsia" w:ascii="宋体" w:hAnsi="宋体" w:eastAsia="宋体" w:cs="Times New Roman"/>
          <w:szCs w:val="21"/>
        </w:rPr>
        <w:t>的维修</w:t>
      </w:r>
      <w:r>
        <w:rPr>
          <w:rFonts w:ascii="宋体" w:hAnsi="宋体" w:eastAsia="宋体" w:cs="Times New Roman"/>
          <w:szCs w:val="21"/>
        </w:rPr>
        <w:t>、配件费用，委托专业公司维护保养或维修费用。</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（3）特种设备年检费、高压电试检测费用。</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（4）日常维修中更换配件所需材料，由</w:t>
      </w:r>
      <w:r>
        <w:rPr>
          <w:rFonts w:hint="eastAsia" w:ascii="宋体" w:hAnsi="宋体" w:eastAsia="宋体" w:cs="Times New Roman"/>
          <w:szCs w:val="21"/>
        </w:rPr>
        <w:t>中标供应商</w:t>
      </w:r>
      <w:r>
        <w:rPr>
          <w:rFonts w:ascii="宋体" w:hAnsi="宋体" w:eastAsia="宋体" w:cs="Times New Roman"/>
          <w:szCs w:val="21"/>
        </w:rPr>
        <w:t>向采购</w:t>
      </w:r>
      <w:r>
        <w:rPr>
          <w:rFonts w:hint="eastAsia" w:ascii="宋体" w:hAnsi="宋体" w:eastAsia="宋体" w:cs="Times New Roman"/>
          <w:szCs w:val="21"/>
        </w:rPr>
        <w:t>人</w:t>
      </w:r>
      <w:r>
        <w:rPr>
          <w:rFonts w:ascii="宋体" w:hAnsi="宋体" w:eastAsia="宋体" w:cs="Times New Roman"/>
          <w:szCs w:val="21"/>
        </w:rPr>
        <w:t>申领。</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（5）日常保洁耗材、洗手间耗材及工具更新费用。</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（6）安保专用设备、器材材料费、维修及更新费。</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（7）会务保障材料费，如所需的徽标制作，鲜花、席卡、茶水、饮品、水果、茶具、器具及相关设备等。</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电热水器活性炭更换、大楼外墙（玻璃）清洗。</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9</w:t>
      </w:r>
      <w:r>
        <w:rPr>
          <w:rFonts w:ascii="宋体" w:hAnsi="宋体" w:eastAsia="宋体" w:cs="Times New Roman"/>
          <w:szCs w:val="21"/>
        </w:rPr>
        <w:t>）</w:t>
      </w:r>
      <w:r>
        <w:rPr>
          <w:rFonts w:hint="eastAsia" w:ascii="宋体" w:hAnsi="宋体" w:eastAsia="宋体" w:cs="Times New Roman"/>
          <w:szCs w:val="21"/>
        </w:rPr>
        <w:t>中央空调循环水水处理、生活水箱一年二次清洗。</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（10）委托环卫公司将垃圾运出的费用。</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（11）使用专业消毒、杀虫害等药剂进行环保消杀的费用。</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（12）</w:t>
      </w:r>
      <w:r>
        <w:rPr>
          <w:rFonts w:ascii="宋体" w:hAnsi="宋体" w:eastAsia="宋体" w:cs="Times New Roman"/>
          <w:szCs w:val="21"/>
        </w:rPr>
        <w:t>除物业服务管理费约定以外的费用。</w:t>
      </w:r>
    </w:p>
    <w:p>
      <w:pPr>
        <w:spacing w:line="360" w:lineRule="auto"/>
        <w:rPr>
          <w:rFonts w:ascii="宋体" w:hAnsi="宋体" w:eastAsia="宋体" w:cs="Times New Roman"/>
          <w:szCs w:val="21"/>
        </w:rPr>
      </w:pPr>
    </w:p>
    <w:p>
      <w:pPr>
        <w:adjustRightInd w:val="0"/>
        <w:snapToGrid w:val="0"/>
        <w:spacing w:line="360" w:lineRule="auto"/>
        <w:ind w:firstLine="422" w:firstLineChars="200"/>
        <w:outlineLvl w:val="0"/>
        <w:rPr>
          <w:rFonts w:ascii="宋体" w:hAnsi="宋体" w:eastAsia="宋体" w:cs="Times New Roman"/>
          <w:b/>
          <w:szCs w:val="21"/>
        </w:rPr>
      </w:pPr>
      <w:r>
        <w:rPr>
          <w:rFonts w:hint="eastAsia" w:ascii="宋体" w:hAnsi="宋体" w:eastAsia="宋体" w:cs="Times New Roman"/>
          <w:b/>
          <w:szCs w:val="21"/>
        </w:rPr>
        <w:t>五、</w:t>
      </w:r>
      <w:r>
        <w:rPr>
          <w:rFonts w:ascii="宋体" w:hAnsi="宋体" w:eastAsia="宋体" w:cs="Times New Roman"/>
          <w:b/>
          <w:szCs w:val="21"/>
        </w:rPr>
        <w:t>重要事项说明</w:t>
      </w:r>
    </w:p>
    <w:p>
      <w:pPr>
        <w:adjustRightInd w:val="0"/>
        <w:snapToGrid w:val="0"/>
        <w:spacing w:line="360" w:lineRule="auto"/>
        <w:ind w:firstLine="420" w:firstLineChars="200"/>
        <w:rPr>
          <w:rFonts w:ascii="宋体" w:hAnsi="宋体" w:eastAsia="宋体" w:cs="Times New Roman"/>
          <w:b/>
          <w:szCs w:val="21"/>
        </w:rPr>
      </w:pPr>
      <w:r>
        <w:rPr>
          <w:rFonts w:ascii="宋体" w:hAnsi="宋体" w:eastAsia="宋体" w:cs="Times New Roman"/>
          <w:szCs w:val="21"/>
        </w:rPr>
        <w:t>1、投标方应根据招标文件要求、采购方现场实际情况以及自身经验能力，提供具有针对性的物业管理服务的方案、措施、标准、质量保证以及达到管理目标的具体内容，标书具有可操作性和针对性。</w:t>
      </w:r>
    </w:p>
    <w:p>
      <w:pPr>
        <w:tabs>
          <w:tab w:val="left" w:pos="0"/>
        </w:tabs>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4、鉴于法院保密性的要求，各投标单位在标书中应有保密工作相关方案和措施，所有聘用人员均应政审合格，并交院方审核。</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5、中标单位应加强内部管理控制，针对招标项目制定相应管理、工作流程、服务方案、人员培训、安全防范、巡查监督、考核奖惩等制度，建立适合法院的各项管理机制，确保管理运作正常，良好有效无事故。如遇管理、巡查、责任不到位，发生各类事故，应追究相关人员责任。</w:t>
      </w:r>
    </w:p>
    <w:p>
      <w:pPr>
        <w:adjustRightInd w:val="0"/>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6、根据法院审判办公楼特点制定健全的管理制度和应急预案。</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、委托物业管理服务期限为</w:t>
      </w:r>
      <w:r>
        <w:rPr>
          <w:rFonts w:hint="eastAsia" w:ascii="宋体" w:hAnsi="宋体" w:eastAsia="宋体" w:cs="Times New Roman"/>
          <w:szCs w:val="21"/>
        </w:rPr>
        <w:t>自合同生效之日起，期限三年，采取一次招标三年沿用、分三个年度分别签订合同的方式实施。</w:t>
      </w:r>
    </w:p>
    <w:p>
      <w:pPr>
        <w:adjustRightInd w:val="0"/>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8</w:t>
      </w:r>
      <w:r>
        <w:rPr>
          <w:rFonts w:ascii="宋体" w:hAnsi="宋体" w:eastAsia="宋体" w:cs="Times New Roman"/>
          <w:szCs w:val="21"/>
        </w:rPr>
        <w:t>、</w:t>
      </w:r>
      <w:r>
        <w:rPr>
          <w:rFonts w:hint="eastAsia" w:ascii="宋体" w:hAnsi="宋体" w:eastAsia="宋体" w:cs="Times New Roman"/>
          <w:szCs w:val="21"/>
        </w:rPr>
        <w:t>中标供应商</w:t>
      </w:r>
      <w:r>
        <w:rPr>
          <w:rFonts w:ascii="宋体" w:hAnsi="宋体" w:eastAsia="宋体" w:cs="Times New Roman"/>
          <w:szCs w:val="21"/>
        </w:rPr>
        <w:t>为此项目所聘用的全部人员的生、老、病、死或事故原因、劳资纠纷，刑、民事案件等均与采购方无关，投标方在投标报价时需充分考虑。因</w:t>
      </w:r>
      <w:r>
        <w:rPr>
          <w:rFonts w:hint="eastAsia" w:ascii="宋体" w:hAnsi="宋体" w:eastAsia="宋体" w:cs="Times New Roman"/>
          <w:szCs w:val="21"/>
        </w:rPr>
        <w:t>采购人</w:t>
      </w:r>
      <w:r>
        <w:rPr>
          <w:rFonts w:ascii="宋体" w:hAnsi="宋体" w:eastAsia="宋体" w:cs="Times New Roman"/>
          <w:szCs w:val="21"/>
        </w:rPr>
        <w:t>方工作需要加班时，</w:t>
      </w:r>
      <w:r>
        <w:rPr>
          <w:rFonts w:hint="eastAsia" w:ascii="宋体" w:hAnsi="宋体" w:eastAsia="宋体" w:cs="Times New Roman"/>
          <w:szCs w:val="21"/>
        </w:rPr>
        <w:t>中标供应商</w:t>
      </w:r>
      <w:r>
        <w:rPr>
          <w:rFonts w:ascii="宋体" w:hAnsi="宋体" w:eastAsia="宋体" w:cs="Times New Roman"/>
          <w:szCs w:val="21"/>
        </w:rPr>
        <w:t>必须全力配合，由此产生的人员加班费用另行按实计算。</w:t>
      </w:r>
    </w:p>
    <w:p>
      <w:pPr>
        <w:adjustRightInd w:val="0"/>
        <w:snapToGrid w:val="0"/>
        <w:spacing w:line="360" w:lineRule="auto"/>
        <w:ind w:firstLine="420" w:firstLineChars="200"/>
        <w:rPr>
          <w:rFonts w:ascii="宋体" w:hAnsi="宋体" w:eastAsia="宋体" w:cs="Times New Roman"/>
          <w:szCs w:val="21"/>
        </w:rPr>
      </w:pPr>
      <w:bookmarkStart w:id="0" w:name="_Hlk134795064"/>
      <w:r>
        <w:rPr>
          <w:rFonts w:hint="eastAsia" w:ascii="宋体" w:hAnsi="宋体" w:eastAsia="宋体" w:cs="Times New Roman"/>
          <w:szCs w:val="21"/>
        </w:rPr>
        <w:t>9、供应商具有质量管理体系认证（GB/T 19001认证）、职业健康安全管理体系认证（GB/T 45001认证）、环境管理体系认证（GB/T 24001认证）、</w:t>
      </w:r>
      <w:r>
        <w:rPr>
          <w:rFonts w:hint="eastAsia" w:ascii="宋体" w:hAnsi="宋体" w:cs="宋体"/>
          <w:szCs w:val="21"/>
        </w:rPr>
        <w:t>能源管理体系认证（G</w:t>
      </w:r>
      <w:r>
        <w:rPr>
          <w:rFonts w:ascii="宋体" w:hAnsi="宋体" w:cs="宋体"/>
          <w:szCs w:val="21"/>
        </w:rPr>
        <w:t>B/T23331</w:t>
      </w:r>
      <w:r>
        <w:rPr>
          <w:rFonts w:hint="eastAsia" w:ascii="宋体" w:hAnsi="宋体" w:cs="宋体"/>
          <w:szCs w:val="21"/>
        </w:rPr>
        <w:t>认证）</w:t>
      </w:r>
      <w:r>
        <w:rPr>
          <w:rFonts w:hint="eastAsia" w:ascii="宋体" w:hAnsi="宋体" w:eastAsia="宋体" w:cs="Times New Roman"/>
          <w:szCs w:val="21"/>
        </w:rPr>
        <w:t>并在认证有效期内的优先考虑。</w:t>
      </w:r>
    </w:p>
    <w:p>
      <w:pPr>
        <w:adjustRightInd w:val="0"/>
        <w:snapToGrid w:val="0"/>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10、本项目不得转让与分包。</w:t>
      </w:r>
    </w:p>
    <w:p>
      <w:pPr>
        <w:adjustRightInd w:val="0"/>
        <w:snapToGrid w:val="0"/>
        <w:spacing w:line="360" w:lineRule="auto"/>
        <w:ind w:firstLine="420" w:firstLineChars="200"/>
        <w:rPr>
          <w:rFonts w:hint="eastAsia" w:ascii="宋体" w:hAnsi="宋体" w:eastAsia="宋体" w:cs="Times New Roman"/>
          <w:szCs w:val="21"/>
        </w:rPr>
      </w:pPr>
    </w:p>
    <w:bookmarkEnd w:id="0"/>
    <w:p>
      <w:pPr>
        <w:spacing w:line="360" w:lineRule="auto"/>
        <w:ind w:firstLine="413" w:firstLineChars="196"/>
        <w:outlineLvl w:val="0"/>
        <w:rPr>
          <w:rFonts w:ascii="宋体" w:hAnsi="宋体" w:eastAsia="宋体" w:cs="Times New Roman"/>
          <w:b/>
          <w:szCs w:val="21"/>
        </w:rPr>
      </w:pPr>
      <w:r>
        <w:rPr>
          <w:rFonts w:hint="eastAsia" w:ascii="宋体" w:hAnsi="宋体" w:eastAsia="宋体" w:cs="Times New Roman"/>
          <w:b/>
          <w:szCs w:val="21"/>
        </w:rPr>
        <w:t>五、考核要求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物业管理考核办法：由主管部门牵头相关部门（院本部及西漕的部门）人员组成的测评组，对物业服务态度、工作质量、制度规范、工作效率等方面进行年度测评。本考核标准用于采购人对中标供应商的考核，考核合格的续签第二年或第三年的合同。如考核不合格，先由供应商进行整改，若整改不符要求，采购方有权重新进行招标选择合格服务商。</w:t>
      </w:r>
    </w:p>
    <w:p>
      <w:pPr>
        <w:spacing w:line="360" w:lineRule="auto"/>
        <w:jc w:val="center"/>
        <w:outlineLvl w:val="0"/>
        <w:rPr>
          <w:rFonts w:ascii="宋体" w:hAnsi="宋体" w:eastAsia="宋体" w:cs="Times New Roman"/>
          <w:szCs w:val="21"/>
        </w:rPr>
      </w:pPr>
      <w:r>
        <w:rPr>
          <w:rFonts w:hint="eastAsia" w:ascii="宋体" w:hAnsi="宋体" w:eastAsia="宋体" w:cs="Times New Roman"/>
          <w:szCs w:val="21"/>
        </w:rPr>
        <w:t>物业服务质量考核细则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5"/>
        <w:gridCol w:w="3824"/>
        <w:gridCol w:w="1842"/>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bottom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1276" w:type="dxa"/>
            <w:tcBorders>
              <w:bottom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3827" w:type="dxa"/>
            <w:tcBorders>
              <w:bottom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标准内容</w:t>
            </w:r>
          </w:p>
        </w:tc>
        <w:tc>
          <w:tcPr>
            <w:tcW w:w="1843" w:type="dxa"/>
            <w:tcBorders>
              <w:bottom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评分细则</w:t>
            </w:r>
          </w:p>
        </w:tc>
        <w:tc>
          <w:tcPr>
            <w:tcW w:w="907" w:type="dxa"/>
            <w:tcBorders>
              <w:bottom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Borders>
              <w:top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276" w:type="dxa"/>
            <w:vMerge w:val="restart"/>
            <w:tcBorders>
              <w:top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组织管理</w:t>
            </w:r>
          </w:p>
          <w:p>
            <w:pPr>
              <w:jc w:val="center"/>
              <w:rPr>
                <w:rFonts w:ascii="宋体" w:hAnsi="宋体" w:eastAsia="宋体" w:cs="Times New Roman"/>
                <w:szCs w:val="21"/>
              </w:rPr>
            </w:pPr>
            <w:r>
              <w:rPr>
                <w:rFonts w:hint="eastAsia" w:ascii="宋体" w:hAnsi="宋体" w:eastAsia="宋体" w:cs="Times New Roman"/>
                <w:szCs w:val="21"/>
              </w:rPr>
              <w:t>（10分）</w:t>
            </w:r>
          </w:p>
        </w:tc>
        <w:tc>
          <w:tcPr>
            <w:tcW w:w="3827" w:type="dxa"/>
            <w:tcBorders>
              <w:top w:val="double" w:color="auto" w:sz="4" w:space="0"/>
            </w:tcBorders>
          </w:tcPr>
          <w:p>
            <w:pPr>
              <w:rPr>
                <w:rFonts w:ascii="宋体" w:hAnsi="宋体" w:eastAsia="宋体" w:cs="Times New Roman"/>
                <w:szCs w:val="21"/>
              </w:rPr>
            </w:pPr>
            <w:r>
              <w:rPr>
                <w:rFonts w:hint="eastAsia" w:ascii="宋体" w:hAnsi="宋体" w:eastAsia="宋体" w:cs="Times New Roman"/>
                <w:szCs w:val="21"/>
              </w:rPr>
              <w:t>基础管理：成立具有明确物业管理标识的机构；对实施统一专业化管理，拥有专业的维修养护队伍；建立健全各项管理例度，各岗位工作标准并制定具体的落实措施和考核办法；物业管理经理以上人员和专业技术人员持证上岗。</w:t>
            </w:r>
          </w:p>
        </w:tc>
        <w:tc>
          <w:tcPr>
            <w:tcW w:w="1843" w:type="dxa"/>
            <w:tcBorders>
              <w:top w:val="double" w:color="auto" w:sz="4" w:space="0"/>
            </w:tcBorders>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tcBorders>
              <w:top w:val="doub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综合管理：档案资料料全，保管有序；有系统的计算机、智能化设备等现代化管理手段；房屋及其共用设施设备档案资料齐全；建立24小时值班制度，设立服务电活，接受采购人和使用人对物业管理服务报修、建议、质疑、投诉等；有回访制度和记录。</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设备设施管理（20分）</w:t>
            </w:r>
          </w:p>
        </w:tc>
        <w:tc>
          <w:tcPr>
            <w:tcW w:w="3827" w:type="dxa"/>
          </w:tcPr>
          <w:p>
            <w:pPr>
              <w:rPr>
                <w:rFonts w:ascii="宋体" w:hAnsi="宋体" w:eastAsia="宋体" w:cs="Times New Roman"/>
                <w:szCs w:val="21"/>
              </w:rPr>
            </w:pPr>
            <w:r>
              <w:rPr>
                <w:rFonts w:hint="eastAsia" w:ascii="宋体" w:hAnsi="宋体" w:eastAsia="宋体" w:cs="Times New Roman"/>
                <w:szCs w:val="21"/>
              </w:rPr>
              <w:t>规范管理：建立设备安全运行、岗位责任制、定期巡回检查、维护保养、运行记录管理、维修档案等管理制度；设备及机房环境整洁，标识清楚，无杂物，无鼠、虫害发生，机房环境符合设备要求；各楼宇门禁系统管理有序。</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运行管理：定期检查电源系统、控制系统、水泵运转部分的情况，保证水泵运行平稳，对供水系统的各项内容进行检查并做好各项记录；管辖区内室内照明灯具、公共区域照明灯具、各柜指示灯仪表良好；配电室内配电柜操作开关设明显标志，停电倒闸操作规范；发现故障及时修复，做好设备运行记录和报表。</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环境卫生</w:t>
            </w:r>
          </w:p>
          <w:p>
            <w:pPr>
              <w:jc w:val="center"/>
              <w:rPr>
                <w:rFonts w:ascii="宋体" w:hAnsi="宋体" w:eastAsia="宋体" w:cs="Times New Roman"/>
                <w:szCs w:val="21"/>
              </w:rPr>
            </w:pPr>
            <w:r>
              <w:rPr>
                <w:rFonts w:hint="eastAsia" w:ascii="宋体" w:hAnsi="宋体" w:eastAsia="宋体" w:cs="Times New Roman"/>
                <w:szCs w:val="21"/>
              </w:rPr>
              <w:t>（20分）</w:t>
            </w:r>
          </w:p>
        </w:tc>
        <w:tc>
          <w:tcPr>
            <w:tcW w:w="3827" w:type="dxa"/>
          </w:tcPr>
          <w:p>
            <w:pPr>
              <w:rPr>
                <w:rFonts w:ascii="宋体" w:hAnsi="宋体" w:eastAsia="宋体" w:cs="Times New Roman"/>
                <w:szCs w:val="21"/>
              </w:rPr>
            </w:pPr>
            <w:r>
              <w:rPr>
                <w:rFonts w:hint="eastAsia" w:ascii="宋体" w:hAnsi="宋体" w:eastAsia="宋体" w:cs="Times New Roman"/>
                <w:szCs w:val="21"/>
              </w:rPr>
              <w:t>管理制度环卫设施完善，设有垃圾箱等；清洁卫生实行责任制，有专职的清洁人员和明确的责任范围，实行标准化保清；清洁制度执行有序；各项清洁检查及记录制度完善。</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日常保洁服务：楼梯护栏、楼道、走廊、办公室玻璃窗等保持洁净。</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公共场所地面、通路干净无杂物；卫生间洁净无异味；楼宇天台干净，每季清扫，无特殊情况时无积水。</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垃圾分类：按规定时间、规定地点做好临时投放点的垃圾分类工作；不得出现分类垃圾混合收集；各类标准分类垃圾桶齐全。</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1276" w:type="dxa"/>
            <w:vAlign w:val="center"/>
          </w:tcPr>
          <w:p>
            <w:pPr>
              <w:jc w:val="center"/>
              <w:rPr>
                <w:rFonts w:ascii="宋体" w:hAnsi="宋体" w:eastAsia="宋体" w:cs="Times New Roman"/>
                <w:szCs w:val="21"/>
              </w:rPr>
            </w:pPr>
            <w:r>
              <w:rPr>
                <w:rFonts w:hint="eastAsia" w:ascii="宋体" w:hAnsi="宋体" w:eastAsia="宋体" w:cs="Times New Roman"/>
                <w:szCs w:val="21"/>
              </w:rPr>
              <w:t>会务服务</w:t>
            </w:r>
          </w:p>
          <w:p>
            <w:pPr>
              <w:jc w:val="center"/>
              <w:rPr>
                <w:rFonts w:ascii="宋体" w:hAnsi="宋体" w:eastAsia="宋体" w:cs="Times New Roman"/>
                <w:szCs w:val="21"/>
              </w:rPr>
            </w:pPr>
            <w:r>
              <w:rPr>
                <w:rFonts w:hint="eastAsia" w:ascii="宋体" w:hAnsi="宋体" w:eastAsia="宋体" w:cs="Times New Roman"/>
                <w:szCs w:val="21"/>
              </w:rPr>
              <w:t>（10分）</w:t>
            </w:r>
          </w:p>
        </w:tc>
        <w:tc>
          <w:tcPr>
            <w:tcW w:w="3827" w:type="dxa"/>
          </w:tcPr>
          <w:p>
            <w:pPr>
              <w:rPr>
                <w:rFonts w:ascii="宋体" w:hAnsi="宋体" w:eastAsia="宋体" w:cs="Times New Roman"/>
                <w:szCs w:val="21"/>
              </w:rPr>
            </w:pPr>
            <w:r>
              <w:rPr>
                <w:rFonts w:hint="eastAsia" w:ascii="宋体" w:hAnsi="宋体" w:eastAsia="宋体" w:cs="Times New Roman"/>
                <w:szCs w:val="21"/>
              </w:rPr>
              <w:t>接待管理：会务服务人员专业水平；重大活动完成情况；管理严格，无投诉情况。</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应急处理</w:t>
            </w:r>
          </w:p>
          <w:p>
            <w:pPr>
              <w:jc w:val="center"/>
              <w:rPr>
                <w:rFonts w:ascii="宋体" w:hAnsi="宋体" w:eastAsia="宋体" w:cs="Times New Roman"/>
                <w:szCs w:val="21"/>
              </w:rPr>
            </w:pPr>
            <w:r>
              <w:rPr>
                <w:rFonts w:hint="eastAsia" w:ascii="宋体" w:hAnsi="宋体" w:eastAsia="宋体" w:cs="Times New Roman"/>
                <w:szCs w:val="21"/>
              </w:rPr>
              <w:t>（15分）</w:t>
            </w:r>
          </w:p>
        </w:tc>
        <w:tc>
          <w:tcPr>
            <w:tcW w:w="3827" w:type="dxa"/>
          </w:tcPr>
          <w:p>
            <w:pPr>
              <w:rPr>
                <w:rFonts w:ascii="宋体" w:hAnsi="宋体" w:eastAsia="宋体" w:cs="Times New Roman"/>
                <w:szCs w:val="21"/>
              </w:rPr>
            </w:pPr>
            <w:r>
              <w:rPr>
                <w:rFonts w:hint="eastAsia" w:ascii="宋体" w:hAnsi="宋体" w:eastAsia="宋体" w:cs="Times New Roman"/>
                <w:szCs w:val="21"/>
              </w:rPr>
              <w:t>生活类应急：做到反映问题有反馈；定期做干警应急问题收集与上报；定期做好相关问题解决情况汇总。</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维修类应急：应急管理组织机构及人员配备；危险处规范张贴警示标识，特殊部位建立安全隐患防范措施；结合检察院安全管理实际情况，制定且有效实施应急预案；应急处理事件及时配合，同时及时上报，不能及时处理的配合做好安全应急措施。</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满意度</w:t>
            </w:r>
          </w:p>
          <w:p>
            <w:pPr>
              <w:jc w:val="center"/>
              <w:rPr>
                <w:rFonts w:ascii="宋体" w:hAnsi="宋体" w:eastAsia="宋体" w:cs="Times New Roman"/>
                <w:szCs w:val="21"/>
              </w:rPr>
            </w:pPr>
            <w:r>
              <w:rPr>
                <w:rFonts w:hint="eastAsia" w:ascii="宋体" w:hAnsi="宋体" w:eastAsia="宋体" w:cs="Times New Roman"/>
                <w:szCs w:val="21"/>
              </w:rPr>
              <w:t>（10分）</w:t>
            </w:r>
          </w:p>
        </w:tc>
        <w:tc>
          <w:tcPr>
            <w:tcW w:w="3827" w:type="dxa"/>
          </w:tcPr>
          <w:p>
            <w:pPr>
              <w:rPr>
                <w:rFonts w:ascii="宋体" w:hAnsi="宋体" w:eastAsia="宋体" w:cs="Times New Roman"/>
                <w:szCs w:val="21"/>
              </w:rPr>
            </w:pPr>
            <w:r>
              <w:rPr>
                <w:rFonts w:hint="eastAsia" w:ascii="宋体" w:hAnsi="宋体" w:eastAsia="宋体" w:cs="Times New Roman"/>
                <w:szCs w:val="21"/>
              </w:rPr>
              <w:t>工作开展：年度性开展满意度测评；问卷设计合理；人群覆盖广；相关问题进行及时上报和整改反馈。</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满意度情况：开展满意度调查，问卷问题分析合理；相关问卷调查得分满意度分数≥75分；出现有效投诉且能有效及时处理。</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节能降耗</w:t>
            </w:r>
          </w:p>
          <w:p>
            <w:pPr>
              <w:jc w:val="center"/>
              <w:rPr>
                <w:rFonts w:ascii="宋体" w:hAnsi="宋体" w:eastAsia="宋体" w:cs="Times New Roman"/>
                <w:szCs w:val="21"/>
              </w:rPr>
            </w:pPr>
            <w:r>
              <w:rPr>
                <w:rFonts w:hint="eastAsia" w:ascii="宋体" w:hAnsi="宋体" w:eastAsia="宋体" w:cs="Times New Roman"/>
                <w:szCs w:val="21"/>
              </w:rPr>
              <w:t>（10分）</w:t>
            </w:r>
          </w:p>
        </w:tc>
        <w:tc>
          <w:tcPr>
            <w:tcW w:w="3827" w:type="dxa"/>
          </w:tcPr>
          <w:p>
            <w:pPr>
              <w:rPr>
                <w:rFonts w:ascii="宋体" w:hAnsi="宋体" w:eastAsia="宋体" w:cs="Times New Roman"/>
                <w:szCs w:val="21"/>
              </w:rPr>
            </w:pPr>
            <w:r>
              <w:rPr>
                <w:rFonts w:hint="eastAsia" w:ascii="宋体" w:hAnsi="宋体" w:eastAsia="宋体" w:cs="Times New Roman"/>
                <w:szCs w:val="21"/>
              </w:rPr>
              <w:t>节能规范：系统性的梳理学校节能降耗工作，建立详细的节能降耗制度并按制度实施。</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节能效果：做好单位每月能耗统计工作，监测每月能耗情况；如本年度能耗费用明显降低，可酌情加分。</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1276" w:type="dxa"/>
            <w:vAlign w:val="center"/>
          </w:tcPr>
          <w:p>
            <w:pPr>
              <w:jc w:val="center"/>
              <w:rPr>
                <w:rFonts w:ascii="宋体" w:hAnsi="宋体" w:eastAsia="宋体" w:cs="Times New Roman"/>
                <w:szCs w:val="21"/>
              </w:rPr>
            </w:pPr>
            <w:r>
              <w:rPr>
                <w:rFonts w:hint="eastAsia" w:ascii="宋体" w:hAnsi="宋体" w:eastAsia="宋体" w:cs="Times New Roman"/>
                <w:szCs w:val="21"/>
              </w:rPr>
              <w:t>服务创新</w:t>
            </w:r>
          </w:p>
          <w:p>
            <w:pPr>
              <w:jc w:val="center"/>
              <w:rPr>
                <w:rFonts w:ascii="宋体" w:hAnsi="宋体" w:eastAsia="宋体" w:cs="Times New Roman"/>
                <w:szCs w:val="21"/>
              </w:rPr>
            </w:pPr>
            <w:r>
              <w:rPr>
                <w:rFonts w:hint="eastAsia" w:ascii="宋体" w:hAnsi="宋体" w:eastAsia="宋体" w:cs="Times New Roman"/>
                <w:szCs w:val="21"/>
              </w:rPr>
              <w:t>（5分）</w:t>
            </w:r>
          </w:p>
        </w:tc>
        <w:tc>
          <w:tcPr>
            <w:tcW w:w="3827" w:type="dxa"/>
          </w:tcPr>
          <w:p>
            <w:pPr>
              <w:rPr>
                <w:rFonts w:ascii="宋体" w:hAnsi="宋体" w:eastAsia="宋体" w:cs="Times New Roman"/>
                <w:szCs w:val="21"/>
              </w:rPr>
            </w:pPr>
            <w:r>
              <w:rPr>
                <w:rFonts w:hint="eastAsia" w:ascii="宋体" w:hAnsi="宋体" w:eastAsia="宋体" w:cs="Times New Roman"/>
                <w:szCs w:val="21"/>
              </w:rPr>
              <w:t>管理技术创新：物业管理团队总结经验不断创新管理模式；定期改进工作流程、工作标准及安全措施；定期提炼优化创新提案；定期美化单位环境，提高院内外部形象的可行性服务方案。</w:t>
            </w:r>
          </w:p>
        </w:tc>
        <w:tc>
          <w:tcPr>
            <w:tcW w:w="1843" w:type="dxa"/>
            <w:vAlign w:val="center"/>
          </w:tcPr>
          <w:p>
            <w:pPr>
              <w:rPr>
                <w:rFonts w:ascii="宋体" w:hAnsi="宋体" w:eastAsia="宋体" w:cs="Times New Roman"/>
                <w:szCs w:val="21"/>
              </w:rPr>
            </w:pPr>
            <w:r>
              <w:rPr>
                <w:rFonts w:hint="eastAsia" w:ascii="宋体" w:hAnsi="宋体" w:eastAsia="宋体" w:cs="Times New Roman"/>
                <w:szCs w:val="21"/>
              </w:rPr>
              <w:t>有一项不符合扣1分。</w:t>
            </w: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127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附加分</w:t>
            </w:r>
          </w:p>
          <w:p>
            <w:pPr>
              <w:jc w:val="center"/>
              <w:rPr>
                <w:rFonts w:ascii="宋体" w:hAnsi="宋体" w:eastAsia="宋体" w:cs="Times New Roman"/>
                <w:szCs w:val="21"/>
              </w:rPr>
            </w:pPr>
            <w:r>
              <w:rPr>
                <w:rFonts w:hint="eastAsia" w:ascii="宋体" w:hAnsi="宋体" w:eastAsia="宋体" w:cs="Times New Roman"/>
                <w:szCs w:val="21"/>
              </w:rPr>
              <w:t>（5分）</w:t>
            </w:r>
          </w:p>
        </w:tc>
        <w:tc>
          <w:tcPr>
            <w:tcW w:w="3827" w:type="dxa"/>
          </w:tcPr>
          <w:p>
            <w:pPr>
              <w:rPr>
                <w:rFonts w:ascii="宋体" w:hAnsi="宋体" w:eastAsia="宋体" w:cs="Times New Roman"/>
                <w:szCs w:val="21"/>
              </w:rPr>
            </w:pPr>
            <w:r>
              <w:rPr>
                <w:rFonts w:hint="eastAsia" w:ascii="宋体" w:hAnsi="宋体" w:eastAsia="宋体" w:cs="Times New Roman"/>
                <w:szCs w:val="21"/>
              </w:rPr>
              <w:t>表彰项目：国家、市级表彰项目得2分；区县级表彰项目1分。其他项目按实际情况考虑加分。</w:t>
            </w:r>
          </w:p>
        </w:tc>
        <w:tc>
          <w:tcPr>
            <w:tcW w:w="1843" w:type="dxa"/>
            <w:vAlign w:val="center"/>
          </w:tcPr>
          <w:p>
            <w:pPr>
              <w:rPr>
                <w:rFonts w:ascii="宋体" w:hAnsi="宋体" w:eastAsia="宋体" w:cs="Times New Roman"/>
                <w:szCs w:val="21"/>
              </w:rPr>
            </w:pP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jc w:val="center"/>
              <w:rPr>
                <w:rFonts w:ascii="宋体" w:hAnsi="宋体" w:eastAsia="宋体" w:cs="Times New Roman"/>
                <w:szCs w:val="21"/>
              </w:rPr>
            </w:pPr>
          </w:p>
        </w:tc>
        <w:tc>
          <w:tcPr>
            <w:tcW w:w="1276" w:type="dxa"/>
            <w:vMerge w:val="continue"/>
            <w:vAlign w:val="center"/>
          </w:tcPr>
          <w:p>
            <w:pPr>
              <w:jc w:val="center"/>
              <w:rPr>
                <w:rFonts w:ascii="宋体" w:hAnsi="宋体" w:eastAsia="宋体" w:cs="Times New Roman"/>
                <w:szCs w:val="21"/>
              </w:rPr>
            </w:pPr>
          </w:p>
        </w:tc>
        <w:tc>
          <w:tcPr>
            <w:tcW w:w="3827" w:type="dxa"/>
          </w:tcPr>
          <w:p>
            <w:pPr>
              <w:rPr>
                <w:rFonts w:ascii="宋体" w:hAnsi="宋体" w:eastAsia="宋体" w:cs="Times New Roman"/>
                <w:szCs w:val="21"/>
              </w:rPr>
            </w:pPr>
            <w:r>
              <w:rPr>
                <w:rFonts w:hint="eastAsia" w:ascii="宋体" w:hAnsi="宋体" w:eastAsia="宋体" w:cs="Times New Roman"/>
                <w:szCs w:val="21"/>
              </w:rPr>
              <w:t>特殊贡献：圆满完成大型活动及后勤保障配合工作，采购人方各部门认可得3分。其他按实际情况考虑加分。</w:t>
            </w:r>
          </w:p>
        </w:tc>
        <w:tc>
          <w:tcPr>
            <w:tcW w:w="1843" w:type="dxa"/>
            <w:vAlign w:val="center"/>
          </w:tcPr>
          <w:p>
            <w:pPr>
              <w:rPr>
                <w:rFonts w:ascii="宋体" w:hAnsi="宋体" w:eastAsia="宋体" w:cs="Times New Roman"/>
                <w:szCs w:val="21"/>
              </w:rPr>
            </w:pPr>
          </w:p>
        </w:tc>
        <w:tc>
          <w:tcPr>
            <w:tcW w:w="907"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r>
    </w:tbl>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b/>
          <w:szCs w:val="21"/>
        </w:rPr>
      </w:pPr>
      <w:r>
        <w:rPr>
          <w:rFonts w:ascii="宋体" w:hAnsi="宋体" w:eastAsia="宋体" w:cs="Times New Roman"/>
          <w:szCs w:val="21"/>
        </w:rPr>
        <w:br w:type="page"/>
      </w:r>
      <w:bookmarkStart w:id="1" w:name="_Toc224393197"/>
      <w:r>
        <w:rPr>
          <w:rFonts w:hint="eastAsia" w:ascii="宋体" w:hAnsi="宋体" w:eastAsia="宋体" w:cs="Times New Roman"/>
          <w:szCs w:val="21"/>
        </w:rPr>
        <w:t>附件：</w:t>
      </w:r>
    </w:p>
    <w:p>
      <w:pPr>
        <w:spacing w:line="360" w:lineRule="auto"/>
        <w:jc w:val="center"/>
        <w:outlineLvl w:val="0"/>
        <w:rPr>
          <w:rFonts w:ascii="宋体" w:hAnsi="宋体" w:eastAsia="宋体" w:cs="Times New Roman"/>
          <w:b/>
          <w:szCs w:val="21"/>
        </w:rPr>
      </w:pPr>
      <w:r>
        <w:rPr>
          <w:rFonts w:hint="eastAsia" w:ascii="宋体" w:hAnsi="宋体" w:eastAsia="宋体" w:cs="Times New Roman"/>
          <w:b/>
          <w:szCs w:val="21"/>
        </w:rPr>
        <w:t>上海市浦东新区人民法院（本部）设备清单</w:t>
      </w:r>
    </w:p>
    <w:bookmarkEnd w:id="1"/>
    <w:p>
      <w:pPr>
        <w:autoSpaceDE w:val="0"/>
        <w:autoSpaceDN w:val="0"/>
        <w:spacing w:line="360" w:lineRule="auto"/>
        <w:ind w:firstLine="103" w:firstLineChars="49"/>
        <w:textAlignment w:val="bottom"/>
        <w:rPr>
          <w:rFonts w:ascii="宋体" w:hAnsi="宋体" w:eastAsia="宋体" w:cs="Times New Roman"/>
          <w:b/>
          <w:bCs/>
          <w:szCs w:val="21"/>
        </w:rPr>
      </w:pPr>
    </w:p>
    <w:p>
      <w:pPr>
        <w:autoSpaceDE w:val="0"/>
        <w:autoSpaceDN w:val="0"/>
        <w:spacing w:line="360" w:lineRule="auto"/>
        <w:ind w:firstLine="103" w:firstLineChars="49"/>
        <w:textAlignment w:val="bottom"/>
        <w:outlineLvl w:val="0"/>
        <w:rPr>
          <w:rFonts w:ascii="宋体" w:hAnsi="宋体" w:eastAsia="宋体" w:cs="Times New Roman"/>
          <w:b/>
          <w:bCs/>
          <w:szCs w:val="21"/>
        </w:rPr>
      </w:pPr>
      <w:r>
        <w:rPr>
          <w:rFonts w:hint="eastAsia" w:ascii="宋体" w:hAnsi="宋体" w:eastAsia="宋体" w:cs="Times New Roman"/>
          <w:b/>
          <w:bCs/>
          <w:szCs w:val="21"/>
        </w:rPr>
        <w:t>所有设施设备</w:t>
      </w: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（1）</w:t>
      </w:r>
      <w:r>
        <w:rPr>
          <w:rFonts w:hint="eastAsia" w:ascii="宋体" w:hAnsi="宋体" w:eastAsia="宋体" w:cs="Times New Roman"/>
          <w:bCs/>
          <w:szCs w:val="21"/>
        </w:rPr>
        <w:t>配电设备</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0"/>
        <w:gridCol w:w="2492"/>
        <w:gridCol w:w="885"/>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干式变压器</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SCB9-1250/10</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联络柜</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GCK-7</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进线计量柜</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KYN37-12</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出线计量柜</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KYW37-12</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低压抽出式开关柜</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GCKAA-3-15</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7</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无功自动补偿控制柜</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GCKAA-12</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泛光照明电箱</w:t>
            </w:r>
          </w:p>
        </w:tc>
        <w:tc>
          <w:tcPr>
            <w:tcW w:w="2492" w:type="dxa"/>
          </w:tcPr>
          <w:p>
            <w:pPr>
              <w:autoSpaceDE w:val="0"/>
              <w:autoSpaceDN w:val="0"/>
              <w:spacing w:line="360" w:lineRule="auto"/>
              <w:jc w:val="center"/>
              <w:textAlignment w:val="bottom"/>
              <w:rPr>
                <w:rFonts w:ascii="宋体" w:hAnsi="宋体" w:eastAsia="宋体" w:cs="Times New Roman"/>
                <w:szCs w:val="21"/>
              </w:rPr>
            </w:pP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厨房排烟控制柜</w:t>
            </w:r>
          </w:p>
        </w:tc>
        <w:tc>
          <w:tcPr>
            <w:tcW w:w="2492" w:type="dxa"/>
          </w:tcPr>
          <w:p>
            <w:pPr>
              <w:autoSpaceDE w:val="0"/>
              <w:autoSpaceDN w:val="0"/>
              <w:spacing w:line="360" w:lineRule="auto"/>
              <w:textAlignment w:val="bottom"/>
              <w:rPr>
                <w:rFonts w:ascii="宋体" w:hAnsi="宋体" w:eastAsia="宋体" w:cs="Times New Roman"/>
                <w:szCs w:val="21"/>
              </w:rPr>
            </w:pP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6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楼层照明电箱</w:t>
            </w:r>
          </w:p>
        </w:tc>
        <w:tc>
          <w:tcPr>
            <w:tcW w:w="2492"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PM5</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15</w:t>
            </w:r>
          </w:p>
        </w:tc>
        <w:tc>
          <w:tcPr>
            <w:tcW w:w="2765" w:type="dxa"/>
          </w:tcPr>
          <w:p>
            <w:pPr>
              <w:jc w:val="center"/>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楼层空调电箱</w:t>
            </w:r>
          </w:p>
        </w:tc>
        <w:tc>
          <w:tcPr>
            <w:tcW w:w="2492" w:type="dxa"/>
          </w:tcPr>
          <w:p>
            <w:pPr>
              <w:autoSpaceDE w:val="0"/>
              <w:autoSpaceDN w:val="0"/>
              <w:spacing w:line="360" w:lineRule="auto"/>
              <w:jc w:val="center"/>
              <w:textAlignment w:val="bottom"/>
              <w:rPr>
                <w:rFonts w:ascii="宋体" w:hAnsi="宋体" w:eastAsia="宋体" w:cs="Times New Roman"/>
                <w:szCs w:val="21"/>
              </w:rPr>
            </w:pP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15</w:t>
            </w:r>
          </w:p>
        </w:tc>
        <w:tc>
          <w:tcPr>
            <w:tcW w:w="2765" w:type="dxa"/>
          </w:tcPr>
          <w:p>
            <w:pPr>
              <w:jc w:val="center"/>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楼层应急照明电箱</w:t>
            </w:r>
          </w:p>
        </w:tc>
        <w:tc>
          <w:tcPr>
            <w:tcW w:w="2492" w:type="dxa"/>
          </w:tcPr>
          <w:p>
            <w:pPr>
              <w:autoSpaceDE w:val="0"/>
              <w:autoSpaceDN w:val="0"/>
              <w:spacing w:line="360" w:lineRule="auto"/>
              <w:jc w:val="center"/>
              <w:textAlignment w:val="bottom"/>
              <w:rPr>
                <w:rFonts w:ascii="宋体" w:hAnsi="宋体" w:eastAsia="宋体" w:cs="Times New Roman"/>
                <w:szCs w:val="21"/>
              </w:rPr>
            </w:pP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15</w:t>
            </w:r>
          </w:p>
        </w:tc>
        <w:tc>
          <w:tcPr>
            <w:tcW w:w="2765" w:type="dxa"/>
          </w:tcPr>
          <w:p>
            <w:pPr>
              <w:jc w:val="center"/>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0"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楼层信息电源箱</w:t>
            </w:r>
          </w:p>
        </w:tc>
        <w:tc>
          <w:tcPr>
            <w:tcW w:w="2492" w:type="dxa"/>
          </w:tcPr>
          <w:p>
            <w:pPr>
              <w:autoSpaceDE w:val="0"/>
              <w:autoSpaceDN w:val="0"/>
              <w:spacing w:line="360" w:lineRule="auto"/>
              <w:jc w:val="center"/>
              <w:textAlignment w:val="bottom"/>
              <w:rPr>
                <w:rFonts w:ascii="宋体" w:hAnsi="宋体" w:eastAsia="宋体" w:cs="Times New Roman"/>
                <w:szCs w:val="21"/>
              </w:rPr>
            </w:pP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15</w:t>
            </w:r>
          </w:p>
        </w:tc>
        <w:tc>
          <w:tcPr>
            <w:tcW w:w="2765" w:type="dxa"/>
          </w:tcPr>
          <w:p>
            <w:pPr>
              <w:jc w:val="center"/>
              <w:rPr>
                <w:rFonts w:ascii="宋体" w:hAnsi="宋体" w:eastAsia="宋体" w:cs="Times New Roman"/>
                <w:szCs w:val="21"/>
              </w:rPr>
            </w:pPr>
            <w:r>
              <w:rPr>
                <w:rFonts w:ascii="宋体" w:hAnsi="宋体" w:eastAsia="宋体" w:cs="Times New Roman"/>
                <w:szCs w:val="21"/>
              </w:rPr>
              <w:t>20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bl>
    <w:p>
      <w:pPr>
        <w:autoSpaceDE w:val="0"/>
        <w:autoSpaceDN w:val="0"/>
        <w:spacing w:line="360" w:lineRule="auto"/>
        <w:ind w:firstLine="105" w:firstLineChars="50"/>
        <w:textAlignment w:val="bottom"/>
        <w:rPr>
          <w:rFonts w:ascii="宋体" w:hAnsi="宋体" w:eastAsia="宋体" w:cs="Times New Roman"/>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（2）弱电、监视、安检</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507"/>
        <w:gridCol w:w="893"/>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50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93"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周界报警</w:t>
            </w:r>
          </w:p>
        </w:tc>
        <w:tc>
          <w:tcPr>
            <w:tcW w:w="250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HONEYWELL</w:t>
            </w: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08</w:t>
            </w:r>
            <w:r>
              <w:rPr>
                <w:rFonts w:ascii="宋体" w:hAnsi="宋体" w:eastAsia="宋体" w:cs="Times New Roman"/>
                <w:szCs w:val="21"/>
              </w:rPr>
              <w:t>年</w:t>
            </w:r>
            <w:r>
              <w:rPr>
                <w:rFonts w:hint="eastAsia" w:ascii="宋体" w:hAnsi="宋体" w:eastAsia="宋体" w:cs="Times New Roman"/>
                <w:szCs w:val="21"/>
              </w:rPr>
              <w:t xml:space="preserve"> 01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监控设备</w:t>
            </w:r>
          </w:p>
        </w:tc>
        <w:tc>
          <w:tcPr>
            <w:tcW w:w="250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ISC3500</w:t>
            </w: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15</w:t>
            </w:r>
            <w:r>
              <w:rPr>
                <w:rFonts w:ascii="宋体" w:hAnsi="宋体" w:eastAsia="宋体" w:cs="Times New Roman"/>
                <w:szCs w:val="21"/>
              </w:rPr>
              <w:t>年</w:t>
            </w:r>
            <w:r>
              <w:rPr>
                <w:rFonts w:hint="eastAsia" w:ascii="宋体" w:hAnsi="宋体" w:eastAsia="宋体" w:cs="Times New Roman"/>
                <w:szCs w:val="21"/>
              </w:rPr>
              <w:t xml:space="preserve"> 04月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消防喷淋</w:t>
            </w:r>
          </w:p>
        </w:tc>
        <w:tc>
          <w:tcPr>
            <w:tcW w:w="2507" w:type="dxa"/>
          </w:tcPr>
          <w:p>
            <w:pPr>
              <w:autoSpaceDE w:val="0"/>
              <w:autoSpaceDN w:val="0"/>
              <w:spacing w:line="360" w:lineRule="auto"/>
              <w:jc w:val="center"/>
              <w:textAlignment w:val="bottom"/>
              <w:rPr>
                <w:rFonts w:ascii="宋体" w:hAnsi="宋体" w:eastAsia="宋体" w:cs="Times New Roman"/>
                <w:szCs w:val="21"/>
              </w:rPr>
            </w:pP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3600</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消防烟感</w:t>
            </w:r>
          </w:p>
        </w:tc>
        <w:tc>
          <w:tcPr>
            <w:tcW w:w="2507" w:type="dxa"/>
          </w:tcPr>
          <w:p>
            <w:pPr>
              <w:autoSpaceDE w:val="0"/>
              <w:autoSpaceDN w:val="0"/>
              <w:spacing w:line="360" w:lineRule="auto"/>
              <w:jc w:val="center"/>
              <w:textAlignment w:val="bottom"/>
              <w:rPr>
                <w:rFonts w:ascii="宋体" w:hAnsi="宋体" w:eastAsia="宋体" w:cs="Times New Roman"/>
                <w:szCs w:val="21"/>
              </w:rPr>
            </w:pP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652</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消防温感</w:t>
            </w:r>
          </w:p>
        </w:tc>
        <w:tc>
          <w:tcPr>
            <w:tcW w:w="2507" w:type="dxa"/>
          </w:tcPr>
          <w:p>
            <w:pPr>
              <w:autoSpaceDE w:val="0"/>
              <w:autoSpaceDN w:val="0"/>
              <w:spacing w:line="360" w:lineRule="auto"/>
              <w:jc w:val="center"/>
              <w:textAlignment w:val="bottom"/>
              <w:rPr>
                <w:rFonts w:ascii="宋体" w:hAnsi="宋体" w:eastAsia="宋体" w:cs="Times New Roman"/>
                <w:szCs w:val="21"/>
              </w:rPr>
            </w:pP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101</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巡检系统</w:t>
            </w:r>
          </w:p>
        </w:tc>
        <w:tc>
          <w:tcPr>
            <w:tcW w:w="250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L3000</w:t>
            </w: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15</w:t>
            </w:r>
            <w:r>
              <w:rPr>
                <w:rFonts w:ascii="宋体" w:hAnsi="宋体" w:eastAsia="宋体" w:cs="Times New Roman"/>
                <w:szCs w:val="21"/>
              </w:rPr>
              <w:t>年</w:t>
            </w:r>
            <w:r>
              <w:rPr>
                <w:rFonts w:hint="eastAsia" w:ascii="宋体" w:hAnsi="宋体" w:eastAsia="宋体" w:cs="Times New Roman"/>
                <w:szCs w:val="21"/>
              </w:rPr>
              <w:t xml:space="preserve"> 10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液体安检测试仪</w:t>
            </w:r>
          </w:p>
        </w:tc>
        <w:tc>
          <w:tcPr>
            <w:tcW w:w="250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AT1000</w:t>
            </w:r>
          </w:p>
        </w:tc>
        <w:tc>
          <w:tcPr>
            <w:tcW w:w="89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4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15</w:t>
            </w:r>
            <w:r>
              <w:rPr>
                <w:rFonts w:ascii="宋体" w:hAnsi="宋体" w:eastAsia="宋体" w:cs="Times New Roman"/>
                <w:szCs w:val="21"/>
              </w:rPr>
              <w:t>年</w:t>
            </w:r>
            <w:r>
              <w:rPr>
                <w:rFonts w:hint="eastAsia" w:ascii="宋体" w:hAnsi="宋体" w:eastAsia="宋体" w:cs="Times New Roman"/>
                <w:szCs w:val="21"/>
              </w:rPr>
              <w:t xml:space="preserve"> 10 月</w:t>
            </w:r>
          </w:p>
        </w:tc>
      </w:tr>
    </w:tbl>
    <w:p>
      <w:pPr>
        <w:autoSpaceDE w:val="0"/>
        <w:autoSpaceDN w:val="0"/>
        <w:spacing w:line="360" w:lineRule="auto"/>
        <w:ind w:firstLine="102" w:firstLineChars="49"/>
        <w:textAlignment w:val="bottom"/>
        <w:rPr>
          <w:rFonts w:ascii="宋体" w:hAnsi="宋体" w:eastAsia="宋体" w:cs="Times New Roman"/>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（3） 给排水</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3"/>
        <w:gridCol w:w="2506"/>
        <w:gridCol w:w="884"/>
        <w:gridCol w:w="2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59"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生活泵控制柜</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 xml:space="preserve">PSZ     </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5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水</w:t>
            </w:r>
            <w:r>
              <w:rPr>
                <w:rFonts w:ascii="宋体" w:hAnsi="宋体" w:eastAsia="宋体" w:cs="Times New Roman"/>
                <w:szCs w:val="21"/>
              </w:rPr>
              <w:t>泵</w:t>
            </w:r>
            <w:r>
              <w:rPr>
                <w:rFonts w:hint="eastAsia" w:ascii="宋体" w:hAnsi="宋体" w:eastAsia="宋体" w:cs="Times New Roman"/>
                <w:szCs w:val="21"/>
              </w:rPr>
              <w:t>房电器</w:t>
            </w:r>
            <w:r>
              <w:rPr>
                <w:rFonts w:ascii="宋体" w:hAnsi="宋体" w:eastAsia="宋体" w:cs="Times New Roman"/>
                <w:szCs w:val="21"/>
              </w:rPr>
              <w:t>控制柜</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XF-10</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5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电源控制柜</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XF-10</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5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生活水泵</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 xml:space="preserve">   CR15-8A-F-AE-HQQE</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2</w:t>
            </w:r>
          </w:p>
        </w:tc>
        <w:tc>
          <w:tcPr>
            <w:tcW w:w="2759" w:type="dxa"/>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集水井排污泵</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 xml:space="preserve">KQQ-L50     </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59" w:type="dxa"/>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蓄水池</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60吨</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59"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3"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屋顶水箱</w:t>
            </w:r>
          </w:p>
        </w:tc>
        <w:tc>
          <w:tcPr>
            <w:tcW w:w="250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35吨</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59"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bl>
    <w:p>
      <w:pPr>
        <w:autoSpaceDE w:val="0"/>
        <w:autoSpaceDN w:val="0"/>
        <w:spacing w:line="360" w:lineRule="auto"/>
        <w:textAlignment w:val="bottom"/>
        <w:rPr>
          <w:rFonts w:ascii="宋体" w:hAnsi="宋体" w:eastAsia="宋体" w:cs="Times New Roman"/>
          <w:b/>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（4） 消防</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2471"/>
        <w:gridCol w:w="887"/>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76"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喷淋泵控制柜</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XF-10</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1</w:t>
            </w:r>
          </w:p>
        </w:tc>
        <w:tc>
          <w:tcPr>
            <w:tcW w:w="277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消防泵控制柜</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XF-10</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1</w:t>
            </w:r>
          </w:p>
        </w:tc>
        <w:tc>
          <w:tcPr>
            <w:tcW w:w="277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立式多级消防泵</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XBD96/30-100</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7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立式多级喷淋泵</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XBD4-40-150</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76"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正压风机</w:t>
            </w:r>
          </w:p>
        </w:tc>
        <w:tc>
          <w:tcPr>
            <w:tcW w:w="2471" w:type="dxa"/>
          </w:tcPr>
          <w:p>
            <w:pPr>
              <w:autoSpaceDE w:val="0"/>
              <w:autoSpaceDN w:val="0"/>
              <w:spacing w:line="360" w:lineRule="auto"/>
              <w:jc w:val="center"/>
              <w:textAlignment w:val="bottom"/>
              <w:rPr>
                <w:rFonts w:ascii="宋体" w:hAnsi="宋体" w:eastAsia="宋体" w:cs="Times New Roman"/>
                <w:szCs w:val="21"/>
              </w:rPr>
            </w:pP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4</w:t>
            </w:r>
          </w:p>
        </w:tc>
        <w:tc>
          <w:tcPr>
            <w:tcW w:w="2776"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消防排烟</w:t>
            </w:r>
          </w:p>
        </w:tc>
        <w:tc>
          <w:tcPr>
            <w:tcW w:w="2471" w:type="dxa"/>
          </w:tcPr>
          <w:p>
            <w:pPr>
              <w:autoSpaceDE w:val="0"/>
              <w:autoSpaceDN w:val="0"/>
              <w:spacing w:line="360" w:lineRule="auto"/>
              <w:jc w:val="center"/>
              <w:textAlignment w:val="bottom"/>
              <w:rPr>
                <w:rFonts w:ascii="宋体" w:hAnsi="宋体" w:eastAsia="宋体" w:cs="Times New Roman"/>
                <w:szCs w:val="21"/>
              </w:rPr>
            </w:pP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32</w:t>
            </w:r>
          </w:p>
        </w:tc>
        <w:tc>
          <w:tcPr>
            <w:tcW w:w="2776"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室内消火栓</w:t>
            </w:r>
          </w:p>
        </w:tc>
        <w:tc>
          <w:tcPr>
            <w:tcW w:w="2471"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墙式</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52</w:t>
            </w:r>
          </w:p>
        </w:tc>
        <w:tc>
          <w:tcPr>
            <w:tcW w:w="2776"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室外消火栓</w:t>
            </w:r>
          </w:p>
        </w:tc>
        <w:tc>
          <w:tcPr>
            <w:tcW w:w="2471" w:type="dxa"/>
          </w:tcPr>
          <w:p>
            <w:pPr>
              <w:autoSpaceDE w:val="0"/>
              <w:autoSpaceDN w:val="0"/>
              <w:spacing w:line="360" w:lineRule="auto"/>
              <w:jc w:val="center"/>
              <w:textAlignment w:val="bottom"/>
              <w:rPr>
                <w:rFonts w:ascii="宋体" w:hAnsi="宋体" w:eastAsia="宋体" w:cs="Times New Roman"/>
                <w:szCs w:val="21"/>
              </w:rPr>
            </w:pP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5</w:t>
            </w:r>
          </w:p>
        </w:tc>
        <w:tc>
          <w:tcPr>
            <w:tcW w:w="2776" w:type="dxa"/>
            <w:vAlign w:val="center"/>
          </w:tcPr>
          <w:p>
            <w:pPr>
              <w:jc w:val="center"/>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8"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消防结合器</w:t>
            </w:r>
          </w:p>
        </w:tc>
        <w:tc>
          <w:tcPr>
            <w:tcW w:w="2471" w:type="dxa"/>
          </w:tcPr>
          <w:p>
            <w:pPr>
              <w:autoSpaceDE w:val="0"/>
              <w:autoSpaceDN w:val="0"/>
              <w:spacing w:line="360" w:lineRule="auto"/>
              <w:jc w:val="center"/>
              <w:textAlignment w:val="bottom"/>
              <w:rPr>
                <w:rFonts w:ascii="宋体" w:hAnsi="宋体" w:eastAsia="宋体" w:cs="Times New Roman"/>
                <w:szCs w:val="21"/>
              </w:rPr>
            </w:pP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p>
        </w:tc>
        <w:tc>
          <w:tcPr>
            <w:tcW w:w="2776" w:type="dxa"/>
            <w:vAlign w:val="center"/>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0</w:t>
            </w:r>
            <w:r>
              <w:rPr>
                <w:rFonts w:hint="eastAsia" w:ascii="宋体" w:hAnsi="宋体" w:eastAsia="宋体" w:cs="Times New Roman"/>
                <w:szCs w:val="21"/>
              </w:rPr>
              <w:t>02</w:t>
            </w:r>
            <w:r>
              <w:rPr>
                <w:rFonts w:ascii="宋体" w:hAnsi="宋体" w:eastAsia="宋体" w:cs="Times New Roman"/>
                <w:szCs w:val="21"/>
              </w:rPr>
              <w:t>年</w:t>
            </w:r>
            <w:r>
              <w:rPr>
                <w:rFonts w:hint="eastAsia" w:ascii="宋体" w:hAnsi="宋体" w:eastAsia="宋体" w:cs="Times New Roman"/>
                <w:szCs w:val="21"/>
              </w:rPr>
              <w:t xml:space="preserve"> 12 月</w:t>
            </w:r>
          </w:p>
        </w:tc>
      </w:tr>
    </w:tbl>
    <w:p>
      <w:pPr>
        <w:autoSpaceDE w:val="0"/>
        <w:autoSpaceDN w:val="0"/>
        <w:spacing w:line="360" w:lineRule="auto"/>
        <w:ind w:firstLine="316" w:firstLineChars="150"/>
        <w:textAlignment w:val="bottom"/>
        <w:rPr>
          <w:rFonts w:ascii="宋体" w:hAnsi="宋体" w:eastAsia="宋体" w:cs="Times New Roman"/>
          <w:b/>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（5） 中央空调</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2509"/>
        <w:gridCol w:w="887"/>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509"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5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空调热泵机组</w:t>
            </w:r>
          </w:p>
        </w:tc>
        <w:tc>
          <w:tcPr>
            <w:tcW w:w="250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 xml:space="preserve">Acxhp-100-250x3      </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4</w:t>
            </w:r>
          </w:p>
        </w:tc>
        <w:tc>
          <w:tcPr>
            <w:tcW w:w="275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空调循环泵</w:t>
            </w:r>
          </w:p>
        </w:tc>
        <w:tc>
          <w:tcPr>
            <w:tcW w:w="250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KQW125/160A</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6</w:t>
            </w:r>
          </w:p>
        </w:tc>
        <w:tc>
          <w:tcPr>
            <w:tcW w:w="2755" w:type="dxa"/>
            <w:vAlign w:val="center"/>
          </w:tcPr>
          <w:p>
            <w:pPr>
              <w:jc w:val="center"/>
              <w:rPr>
                <w:rFonts w:ascii="宋体" w:hAnsi="宋体" w:eastAsia="宋体" w:cs="Times New Roman"/>
                <w:szCs w:val="21"/>
              </w:rPr>
            </w:pPr>
            <w:r>
              <w:rPr>
                <w:rFonts w:hint="eastAsia" w:ascii="宋体" w:hAnsi="宋体" w:eastAsia="宋体" w:cs="Times New Roman"/>
                <w:szCs w:val="21"/>
              </w:rPr>
              <w:t>2002年12月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新风机组</w:t>
            </w:r>
          </w:p>
        </w:tc>
        <w:tc>
          <w:tcPr>
            <w:tcW w:w="250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TPG-11-X-4-L-Y</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27</w:t>
            </w:r>
          </w:p>
        </w:tc>
        <w:tc>
          <w:tcPr>
            <w:tcW w:w="275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0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空调箱</w:t>
            </w:r>
          </w:p>
        </w:tc>
        <w:tc>
          <w:tcPr>
            <w:tcW w:w="250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HLF</w:t>
            </w: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14</w:t>
            </w:r>
          </w:p>
        </w:tc>
        <w:tc>
          <w:tcPr>
            <w:tcW w:w="275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风机盘管</w:t>
            </w:r>
          </w:p>
        </w:tc>
        <w:tc>
          <w:tcPr>
            <w:tcW w:w="2509" w:type="dxa"/>
          </w:tcPr>
          <w:p>
            <w:pPr>
              <w:autoSpaceDE w:val="0"/>
              <w:autoSpaceDN w:val="0"/>
              <w:spacing w:line="360" w:lineRule="auto"/>
              <w:jc w:val="center"/>
              <w:textAlignment w:val="bottom"/>
              <w:rPr>
                <w:rFonts w:ascii="宋体" w:hAnsi="宋体" w:eastAsia="宋体" w:cs="Times New Roman"/>
                <w:szCs w:val="21"/>
              </w:rPr>
            </w:pPr>
          </w:p>
        </w:tc>
        <w:tc>
          <w:tcPr>
            <w:tcW w:w="88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285</w:t>
            </w:r>
          </w:p>
        </w:tc>
        <w:tc>
          <w:tcPr>
            <w:tcW w:w="275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bl>
    <w:p>
      <w:pPr>
        <w:autoSpaceDE w:val="0"/>
        <w:autoSpaceDN w:val="0"/>
        <w:spacing w:line="360" w:lineRule="auto"/>
        <w:ind w:firstLine="316" w:firstLineChars="150"/>
        <w:textAlignment w:val="bottom"/>
        <w:rPr>
          <w:rFonts w:ascii="宋体" w:hAnsi="宋体" w:eastAsia="宋体" w:cs="Times New Roman"/>
          <w:b/>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（6） 分体空调</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1"/>
        <w:gridCol w:w="2489"/>
        <w:gridCol w:w="885"/>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489"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67"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1"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分体空调</w:t>
            </w:r>
          </w:p>
        </w:tc>
        <w:tc>
          <w:tcPr>
            <w:tcW w:w="248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KFR-3500</w:t>
            </w:r>
          </w:p>
        </w:tc>
        <w:tc>
          <w:tcPr>
            <w:tcW w:w="885"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80</w:t>
            </w:r>
          </w:p>
        </w:tc>
        <w:tc>
          <w:tcPr>
            <w:tcW w:w="2767"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bl>
    <w:p>
      <w:pPr>
        <w:autoSpaceDE w:val="0"/>
        <w:autoSpaceDN w:val="0"/>
        <w:spacing w:line="360" w:lineRule="auto"/>
        <w:ind w:firstLine="102" w:firstLineChars="49"/>
        <w:textAlignment w:val="bottom"/>
        <w:rPr>
          <w:rFonts w:ascii="宋体" w:hAnsi="宋体" w:eastAsia="宋体" w:cs="Times New Roman"/>
          <w:bCs/>
          <w:szCs w:val="21"/>
        </w:rPr>
      </w:pPr>
    </w:p>
    <w:p>
      <w:pPr>
        <w:autoSpaceDE w:val="0"/>
        <w:autoSpaceDN w:val="0"/>
        <w:spacing w:line="360" w:lineRule="auto"/>
        <w:ind w:firstLine="102" w:firstLineChars="49"/>
        <w:textAlignment w:val="bottom"/>
        <w:outlineLvl w:val="0"/>
        <w:rPr>
          <w:rFonts w:ascii="宋体" w:hAnsi="宋体" w:eastAsia="宋体" w:cs="Times New Roman"/>
          <w:bCs/>
          <w:szCs w:val="21"/>
        </w:rPr>
      </w:pPr>
      <w:r>
        <w:rPr>
          <w:rFonts w:ascii="宋体" w:hAnsi="宋体" w:eastAsia="宋体" w:cs="Times New Roman"/>
          <w:bCs/>
          <w:szCs w:val="21"/>
        </w:rPr>
        <w:t>（7） 电梯</w:t>
      </w:r>
    </w:p>
    <w:tbl>
      <w:tblPr>
        <w:tblStyle w:val="24"/>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6"/>
        <w:gridCol w:w="2499"/>
        <w:gridCol w:w="884"/>
        <w:gridCol w:w="2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名  称</w:t>
            </w:r>
          </w:p>
        </w:tc>
        <w:tc>
          <w:tcPr>
            <w:tcW w:w="2499"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型 号</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数 量</w:t>
            </w:r>
          </w:p>
        </w:tc>
        <w:tc>
          <w:tcPr>
            <w:tcW w:w="2763" w:type="dxa"/>
          </w:tcPr>
          <w:p>
            <w:pPr>
              <w:autoSpaceDE w:val="0"/>
              <w:autoSpaceDN w:val="0"/>
              <w:spacing w:line="360" w:lineRule="auto"/>
              <w:jc w:val="center"/>
              <w:textAlignment w:val="bottom"/>
              <w:rPr>
                <w:rFonts w:ascii="宋体" w:hAnsi="宋体" w:eastAsia="宋体" w:cs="Times New Roman"/>
                <w:szCs w:val="21"/>
              </w:rPr>
            </w:pPr>
            <w:r>
              <w:rPr>
                <w:rFonts w:ascii="宋体" w:hAnsi="宋体" w:eastAsia="宋体" w:cs="Times New Roman"/>
                <w:szCs w:val="21"/>
              </w:rPr>
              <w:t>安装/启用日期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蒂森</w:t>
            </w:r>
            <w:r>
              <w:rPr>
                <w:rFonts w:ascii="宋体" w:hAnsi="宋体" w:eastAsia="宋体" w:cs="Times New Roman"/>
                <w:szCs w:val="21"/>
              </w:rPr>
              <w:t>电梯</w:t>
            </w:r>
            <w:r>
              <w:rPr>
                <w:rFonts w:hint="eastAsia" w:ascii="宋体" w:hAnsi="宋体" w:eastAsia="宋体" w:cs="Times New Roman"/>
                <w:szCs w:val="21"/>
              </w:rPr>
              <w:t>电箱</w:t>
            </w:r>
          </w:p>
        </w:tc>
        <w:tc>
          <w:tcPr>
            <w:tcW w:w="249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 xml:space="preserve">PTIE  </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6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pPr>
              <w:autoSpaceDE w:val="0"/>
              <w:autoSpaceDN w:val="0"/>
              <w:spacing w:line="360" w:lineRule="auto"/>
              <w:textAlignment w:val="bottom"/>
              <w:rPr>
                <w:rFonts w:ascii="宋体" w:hAnsi="宋体" w:eastAsia="宋体" w:cs="Times New Roman"/>
                <w:szCs w:val="21"/>
              </w:rPr>
            </w:pPr>
            <w:r>
              <w:rPr>
                <w:rFonts w:ascii="宋体" w:hAnsi="宋体" w:eastAsia="宋体" w:cs="Times New Roman"/>
                <w:szCs w:val="21"/>
              </w:rPr>
              <w:t>乘客电梯</w:t>
            </w:r>
          </w:p>
        </w:tc>
        <w:tc>
          <w:tcPr>
            <w:tcW w:w="249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蒂森克虏伯1T</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4</w:t>
            </w:r>
          </w:p>
        </w:tc>
        <w:tc>
          <w:tcPr>
            <w:tcW w:w="276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tcPr>
          <w:p>
            <w:pPr>
              <w:autoSpaceDE w:val="0"/>
              <w:autoSpaceDN w:val="0"/>
              <w:spacing w:line="360" w:lineRule="auto"/>
              <w:textAlignment w:val="bottom"/>
              <w:rPr>
                <w:rFonts w:ascii="宋体" w:hAnsi="宋体" w:eastAsia="宋体" w:cs="Times New Roman"/>
                <w:szCs w:val="21"/>
              </w:rPr>
            </w:pPr>
            <w:r>
              <w:rPr>
                <w:rFonts w:hint="eastAsia" w:ascii="宋体" w:hAnsi="宋体" w:eastAsia="宋体" w:cs="Times New Roman"/>
                <w:szCs w:val="21"/>
              </w:rPr>
              <w:t>食堂电梯</w:t>
            </w:r>
          </w:p>
        </w:tc>
        <w:tc>
          <w:tcPr>
            <w:tcW w:w="2499"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华立0.5</w:t>
            </w:r>
          </w:p>
        </w:tc>
        <w:tc>
          <w:tcPr>
            <w:tcW w:w="884"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1</w:t>
            </w:r>
          </w:p>
        </w:tc>
        <w:tc>
          <w:tcPr>
            <w:tcW w:w="2763" w:type="dxa"/>
          </w:tcPr>
          <w:p>
            <w:pPr>
              <w:autoSpaceDE w:val="0"/>
              <w:autoSpaceDN w:val="0"/>
              <w:spacing w:line="360" w:lineRule="auto"/>
              <w:jc w:val="center"/>
              <w:textAlignment w:val="bottom"/>
              <w:rPr>
                <w:rFonts w:ascii="宋体" w:hAnsi="宋体" w:eastAsia="宋体" w:cs="Times New Roman"/>
                <w:szCs w:val="21"/>
              </w:rPr>
            </w:pPr>
            <w:r>
              <w:rPr>
                <w:rFonts w:hint="eastAsia" w:ascii="宋体" w:hAnsi="宋体" w:eastAsia="宋体" w:cs="Times New Roman"/>
                <w:szCs w:val="21"/>
              </w:rPr>
              <w:t>2002年 12 月</w:t>
            </w:r>
          </w:p>
        </w:tc>
      </w:tr>
    </w:tbl>
    <w:p>
      <w:pPr>
        <w:widowControl/>
        <w:jc w:val="left"/>
        <w:rPr>
          <w:rFonts w:asciiTheme="minorEastAsia" w:hAnsiTheme="minorEastAsia"/>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11439"/>
    </w:sdtPr>
    <w:sdtContent>
      <w:sdt>
        <w:sdtPr>
          <w:id w:val="171357217"/>
        </w:sdtPr>
        <w:sdtContent>
          <w:p>
            <w:pPr>
              <w:pStyle w:val="18"/>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22</w:t>
            </w:r>
            <w:r>
              <w:rPr>
                <w:b/>
                <w:sz w:val="24"/>
                <w:szCs w:val="24"/>
              </w:rPr>
              <w:fldChar w:fldCharType="end"/>
            </w:r>
          </w:p>
        </w:sdtContent>
      </w:sdt>
    </w:sdtContent>
  </w:sdt>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80BA3"/>
    <w:multiLevelType w:val="multilevel"/>
    <w:tmpl w:val="0A080BA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E1C1F79"/>
    <w:multiLevelType w:val="multilevel"/>
    <w:tmpl w:val="2E1C1F79"/>
    <w:lvl w:ilvl="0" w:tentative="0">
      <w:start w:val="1"/>
      <w:numFmt w:val="chineseCountingThousand"/>
      <w:pStyle w:val="84"/>
      <w:lvlText w:val="第%1章"/>
      <w:lvlJc w:val="left"/>
      <w:pPr>
        <w:ind w:left="680" w:hanging="680"/>
      </w:pPr>
      <w:rPr>
        <w:rFonts w:hint="default" w:ascii="Times New Roman" w:hAnsi="Times New Roman" w:eastAsia="宋体" w:cs="Times New Roman"/>
        <w:b/>
        <w:bCs w:val="0"/>
        <w:i w:val="0"/>
        <w:iCs w:val="0"/>
        <w:caps w:val="0"/>
        <w:smallCaps w:val="0"/>
        <w:strike w:val="0"/>
        <w:dstrike w:val="0"/>
        <w:vanish w:val="0"/>
        <w:color w:val="A72038"/>
        <w:spacing w:val="0"/>
        <w:position w:val="0"/>
        <w:sz w:val="32"/>
        <w:u w:val="none"/>
        <w:vertAlign w:val="baseline"/>
      </w:rPr>
    </w:lvl>
    <w:lvl w:ilvl="1" w:tentative="0">
      <w:start w:val="1"/>
      <w:numFmt w:val="chineseCountingThousand"/>
      <w:pStyle w:val="85"/>
      <w:lvlText w:val="%2"/>
      <w:lvlJc w:val="left"/>
      <w:pPr>
        <w:ind w:left="680" w:hanging="680"/>
      </w:pPr>
      <w:rPr>
        <w:rFonts w:hint="eastAsia" w:eastAsia="宋体"/>
        <w:b/>
        <w:i w:val="0"/>
        <w:color w:val="A72038"/>
        <w:sz w:val="28"/>
      </w:rPr>
    </w:lvl>
    <w:lvl w:ilvl="2" w:tentative="0">
      <w:start w:val="1"/>
      <w:numFmt w:val="decimal"/>
      <w:pStyle w:val="86"/>
      <w:lvlText w:val="%3"/>
      <w:lvlJc w:val="left"/>
      <w:pPr>
        <w:ind w:left="680" w:hanging="680"/>
      </w:pPr>
      <w:rPr>
        <w:rFonts w:hint="default" w:ascii="Times New Roman" w:hAnsi="Times New Roman" w:eastAsia="宋体"/>
        <w:b/>
        <w:i w:val="0"/>
        <w:sz w:val="28"/>
      </w:rPr>
    </w:lvl>
    <w:lvl w:ilvl="3" w:tentative="0">
      <w:start w:val="1"/>
      <w:numFmt w:val="decimal"/>
      <w:pStyle w:val="87"/>
      <w:lvlText w:val="%3.%4"/>
      <w:lvlJc w:val="left"/>
      <w:pPr>
        <w:ind w:left="680" w:hanging="680"/>
      </w:pPr>
      <w:rPr>
        <w:rFonts w:hint="default" w:ascii="Times New Roman" w:hAnsi="Times New Roman" w:eastAsia="宋体"/>
        <w:color w:val="auto"/>
        <w:sz w:val="24"/>
      </w:rPr>
    </w:lvl>
    <w:lvl w:ilvl="4" w:tentative="0">
      <w:start w:val="1"/>
      <w:numFmt w:val="decimal"/>
      <w:pStyle w:val="89"/>
      <w:lvlText w:val="%3.%4.%5"/>
      <w:lvlJc w:val="left"/>
      <w:pPr>
        <w:ind w:left="680" w:hanging="680"/>
      </w:pPr>
      <w:rPr>
        <w:rFonts w:hint="default" w:ascii="Times New Roman" w:hAnsi="Times New Roman" w:eastAsia="宋体"/>
        <w:b w:val="0"/>
        <w:i w:val="0"/>
        <w:color w:val="auto"/>
        <w:sz w:val="24"/>
      </w:rPr>
    </w:lvl>
    <w:lvl w:ilvl="5" w:tentative="0">
      <w:start w:val="1"/>
      <w:numFmt w:val="decimal"/>
      <w:pStyle w:val="90"/>
      <w:lvlText w:val="%6）"/>
      <w:lvlJc w:val="left"/>
      <w:pPr>
        <w:ind w:left="680" w:hanging="680"/>
      </w:pPr>
      <w:rPr>
        <w:rFonts w:hint="default" w:ascii="Times New Roman" w:hAnsi="Times New Roman" w:eastAsia="宋体"/>
        <w:b w:val="0"/>
        <w:color w:val="auto"/>
        <w:sz w:val="24"/>
        <w:szCs w:val="24"/>
      </w:rPr>
    </w:lvl>
    <w:lvl w:ilvl="6" w:tentative="0">
      <w:start w:val="1"/>
      <w:numFmt w:val="lowerLetter"/>
      <w:pStyle w:val="91"/>
      <w:lvlText w:val="%7"/>
      <w:lvlJc w:val="left"/>
      <w:pPr>
        <w:ind w:left="680" w:hanging="680"/>
      </w:pPr>
      <w:rPr>
        <w:rFonts w:hint="default" w:ascii="Times New Roman" w:hAnsi="Times New Roman" w:eastAsia="宋体"/>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2"/>
  </w:compat>
  <w:rsids>
    <w:rsidRoot w:val="004B08EF"/>
    <w:rsid w:val="000179A2"/>
    <w:rsid w:val="00020A4F"/>
    <w:rsid w:val="00032701"/>
    <w:rsid w:val="00035BED"/>
    <w:rsid w:val="00036E4A"/>
    <w:rsid w:val="00063BE9"/>
    <w:rsid w:val="00072BDA"/>
    <w:rsid w:val="00073050"/>
    <w:rsid w:val="000D03C9"/>
    <w:rsid w:val="000D2C5E"/>
    <w:rsid w:val="000F1496"/>
    <w:rsid w:val="00101405"/>
    <w:rsid w:val="001419BD"/>
    <w:rsid w:val="00142700"/>
    <w:rsid w:val="00146A3D"/>
    <w:rsid w:val="00175279"/>
    <w:rsid w:val="001805DA"/>
    <w:rsid w:val="00195C02"/>
    <w:rsid w:val="001A038D"/>
    <w:rsid w:val="001A056E"/>
    <w:rsid w:val="001B2C7F"/>
    <w:rsid w:val="001C6342"/>
    <w:rsid w:val="001C6E26"/>
    <w:rsid w:val="001E7A30"/>
    <w:rsid w:val="002060B4"/>
    <w:rsid w:val="00206F7E"/>
    <w:rsid w:val="00220906"/>
    <w:rsid w:val="002354E9"/>
    <w:rsid w:val="00240162"/>
    <w:rsid w:val="00240A9B"/>
    <w:rsid w:val="00245F93"/>
    <w:rsid w:val="00274341"/>
    <w:rsid w:val="00285388"/>
    <w:rsid w:val="002A2CD4"/>
    <w:rsid w:val="002A3362"/>
    <w:rsid w:val="002B0939"/>
    <w:rsid w:val="002C25F7"/>
    <w:rsid w:val="002C284A"/>
    <w:rsid w:val="002D0FA6"/>
    <w:rsid w:val="002E1BEB"/>
    <w:rsid w:val="002E79FF"/>
    <w:rsid w:val="003049EB"/>
    <w:rsid w:val="00307E45"/>
    <w:rsid w:val="00316098"/>
    <w:rsid w:val="003173E0"/>
    <w:rsid w:val="00343653"/>
    <w:rsid w:val="00345CB6"/>
    <w:rsid w:val="00360FD8"/>
    <w:rsid w:val="00361117"/>
    <w:rsid w:val="00391366"/>
    <w:rsid w:val="00392A4A"/>
    <w:rsid w:val="003A2886"/>
    <w:rsid w:val="003B0BCE"/>
    <w:rsid w:val="003C08DB"/>
    <w:rsid w:val="003C1F1A"/>
    <w:rsid w:val="003C645C"/>
    <w:rsid w:val="003D554A"/>
    <w:rsid w:val="003E5CF1"/>
    <w:rsid w:val="00401910"/>
    <w:rsid w:val="00407C1F"/>
    <w:rsid w:val="00441314"/>
    <w:rsid w:val="0046464A"/>
    <w:rsid w:val="00470DA3"/>
    <w:rsid w:val="00492302"/>
    <w:rsid w:val="004926E3"/>
    <w:rsid w:val="004A54CF"/>
    <w:rsid w:val="004A73B4"/>
    <w:rsid w:val="004B08EF"/>
    <w:rsid w:val="004B0922"/>
    <w:rsid w:val="004D54BA"/>
    <w:rsid w:val="004E4B9E"/>
    <w:rsid w:val="004E742D"/>
    <w:rsid w:val="00511724"/>
    <w:rsid w:val="0051661A"/>
    <w:rsid w:val="0052304A"/>
    <w:rsid w:val="00530B68"/>
    <w:rsid w:val="005331FD"/>
    <w:rsid w:val="00537E57"/>
    <w:rsid w:val="00546B76"/>
    <w:rsid w:val="0056364B"/>
    <w:rsid w:val="005679B3"/>
    <w:rsid w:val="00576CF5"/>
    <w:rsid w:val="005970CF"/>
    <w:rsid w:val="005A13FB"/>
    <w:rsid w:val="005A4B57"/>
    <w:rsid w:val="005C3C1C"/>
    <w:rsid w:val="006173F7"/>
    <w:rsid w:val="0063733C"/>
    <w:rsid w:val="00647BE4"/>
    <w:rsid w:val="006501E5"/>
    <w:rsid w:val="00661D2C"/>
    <w:rsid w:val="00664092"/>
    <w:rsid w:val="0066591E"/>
    <w:rsid w:val="006A4DE5"/>
    <w:rsid w:val="006B25B7"/>
    <w:rsid w:val="006B2960"/>
    <w:rsid w:val="006C02B6"/>
    <w:rsid w:val="006C05AF"/>
    <w:rsid w:val="006D1877"/>
    <w:rsid w:val="006E4FD8"/>
    <w:rsid w:val="006E7C6E"/>
    <w:rsid w:val="00701E4A"/>
    <w:rsid w:val="00730882"/>
    <w:rsid w:val="00736E8A"/>
    <w:rsid w:val="00741DBF"/>
    <w:rsid w:val="00750548"/>
    <w:rsid w:val="00756FEF"/>
    <w:rsid w:val="00783B7B"/>
    <w:rsid w:val="00791055"/>
    <w:rsid w:val="007A3C1A"/>
    <w:rsid w:val="007B22BA"/>
    <w:rsid w:val="007C7E8B"/>
    <w:rsid w:val="007D118C"/>
    <w:rsid w:val="007D4944"/>
    <w:rsid w:val="007F0BED"/>
    <w:rsid w:val="007F17EB"/>
    <w:rsid w:val="007F60F1"/>
    <w:rsid w:val="00836F83"/>
    <w:rsid w:val="00844C31"/>
    <w:rsid w:val="008466B8"/>
    <w:rsid w:val="00850A04"/>
    <w:rsid w:val="00856FCF"/>
    <w:rsid w:val="00870F85"/>
    <w:rsid w:val="00873832"/>
    <w:rsid w:val="00873EB3"/>
    <w:rsid w:val="00880D8D"/>
    <w:rsid w:val="008A03F8"/>
    <w:rsid w:val="008B2F69"/>
    <w:rsid w:val="008C1296"/>
    <w:rsid w:val="008C2DA4"/>
    <w:rsid w:val="008C3079"/>
    <w:rsid w:val="00915F24"/>
    <w:rsid w:val="0093139B"/>
    <w:rsid w:val="009671F2"/>
    <w:rsid w:val="00986980"/>
    <w:rsid w:val="009A24F0"/>
    <w:rsid w:val="009E0A25"/>
    <w:rsid w:val="00A07699"/>
    <w:rsid w:val="00A12550"/>
    <w:rsid w:val="00A127C6"/>
    <w:rsid w:val="00A13084"/>
    <w:rsid w:val="00A410B3"/>
    <w:rsid w:val="00A5585D"/>
    <w:rsid w:val="00A74BB2"/>
    <w:rsid w:val="00A76521"/>
    <w:rsid w:val="00A93524"/>
    <w:rsid w:val="00AA35D4"/>
    <w:rsid w:val="00AD4C4B"/>
    <w:rsid w:val="00AD6C3E"/>
    <w:rsid w:val="00B33B31"/>
    <w:rsid w:val="00B44987"/>
    <w:rsid w:val="00B637BC"/>
    <w:rsid w:val="00B82AAA"/>
    <w:rsid w:val="00B9610F"/>
    <w:rsid w:val="00B961DE"/>
    <w:rsid w:val="00BA0F08"/>
    <w:rsid w:val="00BA7A8C"/>
    <w:rsid w:val="00BB7CCC"/>
    <w:rsid w:val="00BB7CE5"/>
    <w:rsid w:val="00BB7E05"/>
    <w:rsid w:val="00BC6702"/>
    <w:rsid w:val="00BC79DD"/>
    <w:rsid w:val="00BD34FE"/>
    <w:rsid w:val="00BD562D"/>
    <w:rsid w:val="00BD6125"/>
    <w:rsid w:val="00BE3042"/>
    <w:rsid w:val="00C01199"/>
    <w:rsid w:val="00C2548F"/>
    <w:rsid w:val="00C2550F"/>
    <w:rsid w:val="00C418F4"/>
    <w:rsid w:val="00C56DA7"/>
    <w:rsid w:val="00C70DCC"/>
    <w:rsid w:val="00C70FC3"/>
    <w:rsid w:val="00C9258C"/>
    <w:rsid w:val="00CB6163"/>
    <w:rsid w:val="00CC2F06"/>
    <w:rsid w:val="00CE1EEA"/>
    <w:rsid w:val="00CE4967"/>
    <w:rsid w:val="00CE60D0"/>
    <w:rsid w:val="00D339A6"/>
    <w:rsid w:val="00D60EA3"/>
    <w:rsid w:val="00D66C15"/>
    <w:rsid w:val="00D74141"/>
    <w:rsid w:val="00D82AD4"/>
    <w:rsid w:val="00D87318"/>
    <w:rsid w:val="00D912DD"/>
    <w:rsid w:val="00DA3A71"/>
    <w:rsid w:val="00DB32EF"/>
    <w:rsid w:val="00DF7AE9"/>
    <w:rsid w:val="00DF7DA3"/>
    <w:rsid w:val="00E33020"/>
    <w:rsid w:val="00E425E0"/>
    <w:rsid w:val="00E442C0"/>
    <w:rsid w:val="00E532BD"/>
    <w:rsid w:val="00E55952"/>
    <w:rsid w:val="00E5606B"/>
    <w:rsid w:val="00E6677C"/>
    <w:rsid w:val="00E66954"/>
    <w:rsid w:val="00E76B8E"/>
    <w:rsid w:val="00E85485"/>
    <w:rsid w:val="00E97A9B"/>
    <w:rsid w:val="00EB3683"/>
    <w:rsid w:val="00EB53F2"/>
    <w:rsid w:val="00EC1F4E"/>
    <w:rsid w:val="00ED0756"/>
    <w:rsid w:val="00ED2273"/>
    <w:rsid w:val="00ED4574"/>
    <w:rsid w:val="00ED4EA9"/>
    <w:rsid w:val="00EE3BFD"/>
    <w:rsid w:val="00EF54D5"/>
    <w:rsid w:val="00EF6ADC"/>
    <w:rsid w:val="00F1500B"/>
    <w:rsid w:val="00F43ADA"/>
    <w:rsid w:val="00F4604D"/>
    <w:rsid w:val="00F61BE4"/>
    <w:rsid w:val="00F639A6"/>
    <w:rsid w:val="00F63C34"/>
    <w:rsid w:val="00F7219E"/>
    <w:rsid w:val="00F749DA"/>
    <w:rsid w:val="00F815FF"/>
    <w:rsid w:val="00F83E8B"/>
    <w:rsid w:val="00F85C9E"/>
    <w:rsid w:val="00FA5023"/>
    <w:rsid w:val="00FE0F32"/>
    <w:rsid w:val="00FE1EA4"/>
    <w:rsid w:val="00FE65BA"/>
    <w:rsid w:val="00FF64E5"/>
    <w:rsid w:val="09386B63"/>
    <w:rsid w:val="0D0927FA"/>
    <w:rsid w:val="14150FF7"/>
    <w:rsid w:val="25482C93"/>
    <w:rsid w:val="5D3D4738"/>
    <w:rsid w:val="76FD42AD"/>
    <w:rsid w:val="7B3EB63F"/>
    <w:rsid w:val="7FA64225"/>
    <w:rsid w:val="9F6DA1A8"/>
    <w:rsid w:val="B6FF741D"/>
    <w:rsid w:val="FAF93E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6"/>
    <w:qFormat/>
    <w:uiPriority w:val="0"/>
    <w:pPr>
      <w:keepNext/>
      <w:keepLines/>
      <w:autoSpaceDE w:val="0"/>
      <w:autoSpaceDN w:val="0"/>
      <w:adjustRightInd w:val="0"/>
      <w:snapToGrid w:val="0"/>
      <w:spacing w:before="360" w:after="260" w:line="360" w:lineRule="auto"/>
      <w:outlineLvl w:val="2"/>
    </w:pPr>
    <w:rPr>
      <w:rFonts w:ascii="宋体" w:hAnsi="宋体" w:eastAsia="宋体" w:cs="Times New Roman"/>
      <w:sz w:val="32"/>
      <w:szCs w:val="32"/>
    </w:rPr>
  </w:style>
  <w:style w:type="paragraph" w:styleId="6">
    <w:name w:val="heading 4"/>
    <w:basedOn w:val="1"/>
    <w:next w:val="1"/>
    <w:link w:val="47"/>
    <w:qFormat/>
    <w:uiPriority w:val="0"/>
    <w:pPr>
      <w:keepNext/>
      <w:keepLines/>
      <w:tabs>
        <w:tab w:val="left" w:pos="420"/>
      </w:tabs>
      <w:spacing w:before="280" w:after="290" w:line="376" w:lineRule="auto"/>
      <w:ind w:left="420" w:hanging="420"/>
      <w:outlineLvl w:val="3"/>
    </w:pPr>
    <w:rPr>
      <w:rFonts w:ascii="Arial" w:hAnsi="Arial" w:eastAsia="黑体" w:cs="Times New Roman"/>
      <w:b/>
      <w:bCs/>
      <w:sz w:val="28"/>
      <w:szCs w:val="28"/>
    </w:rPr>
  </w:style>
  <w:style w:type="paragraph" w:styleId="7">
    <w:name w:val="heading 5"/>
    <w:basedOn w:val="1"/>
    <w:next w:val="1"/>
    <w:link w:val="48"/>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9"/>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50"/>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51"/>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52"/>
    <w:qFormat/>
    <w:uiPriority w:val="0"/>
    <w:pPr>
      <w:keepNext/>
      <w:keepLines/>
      <w:spacing w:before="240" w:after="64" w:line="320" w:lineRule="auto"/>
      <w:outlineLvl w:val="8"/>
    </w:pPr>
    <w:rPr>
      <w:rFonts w:ascii="Arial" w:hAnsi="Arial" w:eastAsia="黑体" w:cs="Times New Roman"/>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1"/>
    </w:rPr>
  </w:style>
  <w:style w:type="paragraph" w:styleId="12">
    <w:name w:val="Document Map"/>
    <w:basedOn w:val="1"/>
    <w:link w:val="60"/>
    <w:qFormat/>
    <w:uiPriority w:val="0"/>
    <w:rPr>
      <w:rFonts w:ascii="宋体"/>
      <w:sz w:val="18"/>
      <w:szCs w:val="18"/>
    </w:rPr>
  </w:style>
  <w:style w:type="paragraph" w:styleId="13">
    <w:name w:val="annotation text"/>
    <w:basedOn w:val="1"/>
    <w:link w:val="36"/>
    <w:unhideWhenUsed/>
    <w:qFormat/>
    <w:uiPriority w:val="99"/>
    <w:pPr>
      <w:jc w:val="left"/>
    </w:pPr>
  </w:style>
  <w:style w:type="paragraph" w:styleId="14">
    <w:name w:val="Body Text Indent"/>
    <w:basedOn w:val="1"/>
    <w:link w:val="57"/>
    <w:qFormat/>
    <w:uiPriority w:val="0"/>
    <w:pPr>
      <w:ind w:firstLine="444"/>
    </w:pPr>
    <w:rPr>
      <w:rFonts w:eastAsia="宋体"/>
      <w:b/>
      <w:bCs/>
      <w:sz w:val="24"/>
      <w:szCs w:val="24"/>
    </w:rPr>
  </w:style>
  <w:style w:type="paragraph" w:styleId="15">
    <w:name w:val="Plain Text"/>
    <w:basedOn w:val="1"/>
    <w:link w:val="39"/>
    <w:qFormat/>
    <w:uiPriority w:val="0"/>
    <w:rPr>
      <w:rFonts w:ascii="宋体" w:hAnsi="Courier New" w:eastAsia="宋体" w:cs="Times New Roman"/>
      <w:szCs w:val="20"/>
    </w:rPr>
  </w:style>
  <w:style w:type="paragraph" w:styleId="16">
    <w:name w:val="Date"/>
    <w:basedOn w:val="1"/>
    <w:next w:val="1"/>
    <w:link w:val="72"/>
    <w:qFormat/>
    <w:uiPriority w:val="0"/>
    <w:pPr>
      <w:ind w:left="100" w:leftChars="2500"/>
    </w:pPr>
    <w:rPr>
      <w:rFonts w:eastAsia="宋体"/>
      <w:szCs w:val="21"/>
    </w:rPr>
  </w:style>
  <w:style w:type="paragraph" w:styleId="17">
    <w:name w:val="Balloon Text"/>
    <w:basedOn w:val="1"/>
    <w:link w:val="33"/>
    <w:qFormat/>
    <w:uiPriority w:val="0"/>
    <w:rPr>
      <w:sz w:val="18"/>
      <w:szCs w:val="18"/>
    </w:rPr>
  </w:style>
  <w:style w:type="paragraph" w:styleId="18">
    <w:name w:val="footer"/>
    <w:basedOn w:val="1"/>
    <w:link w:val="40"/>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19">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20">
    <w:name w:val="Body Text 2"/>
    <w:basedOn w:val="1"/>
    <w:link w:val="38"/>
    <w:qFormat/>
    <w:uiPriority w:val="0"/>
    <w:pPr>
      <w:spacing w:after="120" w:line="480" w:lineRule="auto"/>
    </w:pPr>
    <w:rPr>
      <w:rFonts w:ascii="Times New Roman" w:hAnsi="Times New Roman" w:eastAsia="宋体" w:cs="Times New Roman"/>
      <w:szCs w:val="24"/>
    </w:rPr>
  </w:style>
  <w:style w:type="paragraph" w:styleId="21">
    <w:name w:val="HTML Preformatted"/>
    <w:basedOn w:val="1"/>
    <w:link w:val="6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Cs w:val="21"/>
    </w:rPr>
  </w:style>
  <w:style w:type="paragraph" w:styleId="22">
    <w:name w:val="Normal (Web)"/>
    <w:basedOn w:val="1"/>
    <w:qFormat/>
    <w:uiPriority w:val="0"/>
    <w:rPr>
      <w:rFonts w:ascii="Times New Roman" w:hAnsi="Times New Roman" w:eastAsia="宋体" w:cs="Times New Roman"/>
      <w:sz w:val="24"/>
      <w:szCs w:val="24"/>
    </w:rPr>
  </w:style>
  <w:style w:type="paragraph" w:styleId="23">
    <w:name w:val="annotation subject"/>
    <w:basedOn w:val="13"/>
    <w:next w:val="13"/>
    <w:link w:val="35"/>
    <w:qFormat/>
    <w:uiPriority w:val="0"/>
    <w:rPr>
      <w:b/>
      <w:bCs/>
      <w:szCs w:val="24"/>
    </w:r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ascii="Times New Roman" w:hAnsi="Times New Roman" w:cs="Times New Roman"/>
      <w:b/>
      <w:bCs/>
    </w:rPr>
  </w:style>
  <w:style w:type="character" w:styleId="28">
    <w:name w:val="page number"/>
    <w:basedOn w:val="26"/>
    <w:qFormat/>
    <w:uiPriority w:val="0"/>
  </w:style>
  <w:style w:type="character" w:styleId="29">
    <w:name w:val="Emphasis"/>
    <w:qFormat/>
    <w:uiPriority w:val="0"/>
    <w:rPr>
      <w:i/>
      <w:iCs/>
    </w:rPr>
  </w:style>
  <w:style w:type="character" w:styleId="30">
    <w:name w:val="Hyperlink"/>
    <w:qFormat/>
    <w:uiPriority w:val="0"/>
    <w:rPr>
      <w:color w:val="0000FF"/>
      <w:u w:val="single"/>
    </w:rPr>
  </w:style>
  <w:style w:type="character" w:styleId="31">
    <w:name w:val="annotation reference"/>
    <w:qFormat/>
    <w:uiPriority w:val="99"/>
    <w:rPr>
      <w:sz w:val="21"/>
      <w:szCs w:val="21"/>
    </w:rPr>
  </w:style>
  <w:style w:type="character" w:customStyle="1" w:styleId="32">
    <w:name w:val="批注文字 Char"/>
    <w:qFormat/>
    <w:uiPriority w:val="0"/>
    <w:rPr>
      <w:kern w:val="2"/>
      <w:sz w:val="21"/>
      <w:szCs w:val="24"/>
    </w:rPr>
  </w:style>
  <w:style w:type="character" w:customStyle="1" w:styleId="33">
    <w:name w:val="批注框文本 Char"/>
    <w:link w:val="17"/>
    <w:qFormat/>
    <w:uiPriority w:val="0"/>
    <w:rPr>
      <w:sz w:val="18"/>
      <w:szCs w:val="18"/>
    </w:rPr>
  </w:style>
  <w:style w:type="character" w:customStyle="1" w:styleId="34">
    <w:name w:val="页眉 Char"/>
    <w:link w:val="19"/>
    <w:qFormat/>
    <w:uiPriority w:val="0"/>
    <w:rPr>
      <w:sz w:val="18"/>
      <w:szCs w:val="18"/>
    </w:rPr>
  </w:style>
  <w:style w:type="character" w:customStyle="1" w:styleId="35">
    <w:name w:val="批注主题 Char"/>
    <w:link w:val="23"/>
    <w:qFormat/>
    <w:uiPriority w:val="0"/>
    <w:rPr>
      <w:b/>
      <w:bCs/>
      <w:szCs w:val="24"/>
    </w:rPr>
  </w:style>
  <w:style w:type="character" w:customStyle="1" w:styleId="36">
    <w:name w:val="批注文字 Char1"/>
    <w:basedOn w:val="26"/>
    <w:link w:val="13"/>
    <w:qFormat/>
    <w:uiPriority w:val="0"/>
  </w:style>
  <w:style w:type="character" w:customStyle="1" w:styleId="37">
    <w:name w:val="批注主题 Char1"/>
    <w:basedOn w:val="36"/>
    <w:semiHidden/>
    <w:qFormat/>
    <w:uiPriority w:val="99"/>
    <w:rPr>
      <w:b/>
      <w:bCs/>
    </w:rPr>
  </w:style>
  <w:style w:type="character" w:customStyle="1" w:styleId="38">
    <w:name w:val="正文文本 2 Char"/>
    <w:basedOn w:val="26"/>
    <w:link w:val="20"/>
    <w:qFormat/>
    <w:uiPriority w:val="0"/>
    <w:rPr>
      <w:rFonts w:ascii="Times New Roman" w:hAnsi="Times New Roman" w:eastAsia="宋体" w:cs="Times New Roman"/>
      <w:szCs w:val="24"/>
    </w:rPr>
  </w:style>
  <w:style w:type="character" w:customStyle="1" w:styleId="39">
    <w:name w:val="纯文本 Char"/>
    <w:basedOn w:val="26"/>
    <w:link w:val="15"/>
    <w:qFormat/>
    <w:uiPriority w:val="0"/>
    <w:rPr>
      <w:rFonts w:ascii="宋体" w:hAnsi="Courier New" w:eastAsia="宋体" w:cs="Times New Roman"/>
      <w:szCs w:val="20"/>
    </w:rPr>
  </w:style>
  <w:style w:type="character" w:customStyle="1" w:styleId="40">
    <w:name w:val="页脚 Char"/>
    <w:basedOn w:val="26"/>
    <w:link w:val="18"/>
    <w:qFormat/>
    <w:uiPriority w:val="99"/>
    <w:rPr>
      <w:rFonts w:ascii="Times New Roman" w:hAnsi="Times New Roman" w:eastAsia="宋体" w:cs="Times New Roman"/>
      <w:sz w:val="18"/>
      <w:szCs w:val="18"/>
    </w:rPr>
  </w:style>
  <w:style w:type="character" w:customStyle="1" w:styleId="41">
    <w:name w:val="页眉 Char1"/>
    <w:basedOn w:val="26"/>
    <w:semiHidden/>
    <w:qFormat/>
    <w:uiPriority w:val="99"/>
    <w:rPr>
      <w:sz w:val="18"/>
      <w:szCs w:val="18"/>
    </w:rPr>
  </w:style>
  <w:style w:type="character" w:customStyle="1" w:styleId="42">
    <w:name w:val="批注框文本 Char1"/>
    <w:basedOn w:val="26"/>
    <w:semiHidden/>
    <w:qFormat/>
    <w:uiPriority w:val="99"/>
    <w:rPr>
      <w:sz w:val="18"/>
      <w:szCs w:val="18"/>
    </w:rPr>
  </w:style>
  <w:style w:type="paragraph" w:customStyle="1" w:styleId="43">
    <w:name w:val="b4"/>
    <w:basedOn w:val="1"/>
    <w:qFormat/>
    <w:uiPriority w:val="0"/>
    <w:pPr>
      <w:tabs>
        <w:tab w:val="left" w:pos="540"/>
      </w:tabs>
      <w:snapToGrid w:val="0"/>
      <w:spacing w:line="312" w:lineRule="auto"/>
    </w:pPr>
    <w:rPr>
      <w:rFonts w:ascii="宋体" w:hAnsi="Times New Roman" w:eastAsia="宋体" w:cs="Times New Roman"/>
      <w:sz w:val="24"/>
      <w:szCs w:val="20"/>
    </w:rPr>
  </w:style>
  <w:style w:type="character" w:customStyle="1" w:styleId="44">
    <w:name w:val="标题 1 Char"/>
    <w:basedOn w:val="26"/>
    <w:link w:val="2"/>
    <w:qFormat/>
    <w:uiPriority w:val="0"/>
    <w:rPr>
      <w:rFonts w:ascii="Times New Roman" w:hAnsi="Times New Roman" w:eastAsia="宋体" w:cs="Times New Roman"/>
      <w:b/>
      <w:bCs/>
      <w:kern w:val="44"/>
      <w:sz w:val="44"/>
      <w:szCs w:val="44"/>
    </w:rPr>
  </w:style>
  <w:style w:type="character" w:customStyle="1" w:styleId="45">
    <w:name w:val="标题 2 Char"/>
    <w:basedOn w:val="26"/>
    <w:link w:val="3"/>
    <w:qFormat/>
    <w:uiPriority w:val="0"/>
    <w:rPr>
      <w:rFonts w:ascii="Arial" w:hAnsi="Arial" w:eastAsia="黑体" w:cs="Times New Roman"/>
      <w:b/>
      <w:bCs/>
      <w:sz w:val="32"/>
      <w:szCs w:val="32"/>
    </w:rPr>
  </w:style>
  <w:style w:type="character" w:customStyle="1" w:styleId="46">
    <w:name w:val="标题 3 Char"/>
    <w:basedOn w:val="26"/>
    <w:link w:val="4"/>
    <w:qFormat/>
    <w:uiPriority w:val="0"/>
    <w:rPr>
      <w:rFonts w:ascii="宋体" w:hAnsi="宋体" w:eastAsia="宋体" w:cs="Times New Roman"/>
      <w:sz w:val="32"/>
      <w:szCs w:val="32"/>
    </w:rPr>
  </w:style>
  <w:style w:type="character" w:customStyle="1" w:styleId="47">
    <w:name w:val="标题 4 Char"/>
    <w:basedOn w:val="26"/>
    <w:link w:val="6"/>
    <w:qFormat/>
    <w:uiPriority w:val="0"/>
    <w:rPr>
      <w:rFonts w:ascii="Arial" w:hAnsi="Arial" w:eastAsia="黑体" w:cs="Times New Roman"/>
      <w:b/>
      <w:bCs/>
      <w:sz w:val="28"/>
      <w:szCs w:val="28"/>
    </w:rPr>
  </w:style>
  <w:style w:type="character" w:customStyle="1" w:styleId="48">
    <w:name w:val="标题 5 Char"/>
    <w:basedOn w:val="26"/>
    <w:link w:val="7"/>
    <w:qFormat/>
    <w:uiPriority w:val="0"/>
    <w:rPr>
      <w:rFonts w:ascii="Times New Roman" w:hAnsi="Times New Roman" w:eastAsia="宋体" w:cs="Times New Roman"/>
      <w:b/>
      <w:bCs/>
      <w:sz w:val="28"/>
      <w:szCs w:val="28"/>
    </w:rPr>
  </w:style>
  <w:style w:type="character" w:customStyle="1" w:styleId="49">
    <w:name w:val="标题 6 Char"/>
    <w:basedOn w:val="26"/>
    <w:link w:val="8"/>
    <w:qFormat/>
    <w:uiPriority w:val="0"/>
    <w:rPr>
      <w:rFonts w:ascii="Arial" w:hAnsi="Arial" w:eastAsia="黑体" w:cs="Times New Roman"/>
      <w:b/>
      <w:bCs/>
      <w:sz w:val="24"/>
      <w:szCs w:val="24"/>
    </w:rPr>
  </w:style>
  <w:style w:type="character" w:customStyle="1" w:styleId="50">
    <w:name w:val="标题 7 Char"/>
    <w:basedOn w:val="26"/>
    <w:link w:val="9"/>
    <w:qFormat/>
    <w:uiPriority w:val="0"/>
    <w:rPr>
      <w:rFonts w:ascii="Times New Roman" w:hAnsi="Times New Roman" w:eastAsia="宋体" w:cs="Times New Roman"/>
      <w:b/>
      <w:bCs/>
      <w:sz w:val="24"/>
      <w:szCs w:val="24"/>
    </w:rPr>
  </w:style>
  <w:style w:type="character" w:customStyle="1" w:styleId="51">
    <w:name w:val="标题 8 Char"/>
    <w:basedOn w:val="26"/>
    <w:link w:val="10"/>
    <w:qFormat/>
    <w:uiPriority w:val="0"/>
    <w:rPr>
      <w:rFonts w:ascii="Arial" w:hAnsi="Arial" w:eastAsia="黑体" w:cs="Times New Roman"/>
      <w:sz w:val="24"/>
      <w:szCs w:val="24"/>
    </w:rPr>
  </w:style>
  <w:style w:type="character" w:customStyle="1" w:styleId="52">
    <w:name w:val="标题 9 Char"/>
    <w:basedOn w:val="26"/>
    <w:link w:val="11"/>
    <w:qFormat/>
    <w:uiPriority w:val="0"/>
    <w:rPr>
      <w:rFonts w:ascii="Arial" w:hAnsi="Arial" w:eastAsia="黑体" w:cs="Times New Roman"/>
      <w:szCs w:val="21"/>
    </w:rPr>
  </w:style>
  <w:style w:type="character" w:customStyle="1" w:styleId="53">
    <w:name w:val="Heading 1 Char"/>
    <w:qFormat/>
    <w:locked/>
    <w:uiPriority w:val="0"/>
    <w:rPr>
      <w:rFonts w:ascii="Times New Roman" w:hAnsi="Times New Roman" w:cs="Times New Roman"/>
      <w:b/>
      <w:bCs/>
      <w:kern w:val="44"/>
      <w:sz w:val="44"/>
      <w:szCs w:val="44"/>
    </w:rPr>
  </w:style>
  <w:style w:type="character" w:customStyle="1" w:styleId="54">
    <w:name w:val="Header Char"/>
    <w:qFormat/>
    <w:locked/>
    <w:uiPriority w:val="0"/>
    <w:rPr>
      <w:rFonts w:ascii="Times New Roman" w:hAnsi="Times New Roman" w:cs="Times New Roman"/>
      <w:kern w:val="2"/>
      <w:sz w:val="18"/>
      <w:szCs w:val="18"/>
    </w:rPr>
  </w:style>
  <w:style w:type="character" w:customStyle="1" w:styleId="55">
    <w:name w:val="Heading 8 Char"/>
    <w:qFormat/>
    <w:locked/>
    <w:uiPriority w:val="0"/>
    <w:rPr>
      <w:rFonts w:ascii="Arial" w:hAnsi="Arial" w:eastAsia="黑体" w:cs="Arial"/>
      <w:kern w:val="2"/>
      <w:sz w:val="24"/>
      <w:szCs w:val="24"/>
    </w:rPr>
  </w:style>
  <w:style w:type="character" w:customStyle="1" w:styleId="56">
    <w:name w:val="HTML Preformatted Char"/>
    <w:qFormat/>
    <w:locked/>
    <w:uiPriority w:val="0"/>
    <w:rPr>
      <w:rFonts w:ascii="黑体" w:hAnsi="Courier New" w:eastAsia="黑体"/>
      <w:kern w:val="2"/>
      <w:sz w:val="21"/>
    </w:rPr>
  </w:style>
  <w:style w:type="character" w:customStyle="1" w:styleId="57">
    <w:name w:val="正文文本缩进 Char"/>
    <w:link w:val="14"/>
    <w:qFormat/>
    <w:locked/>
    <w:uiPriority w:val="0"/>
    <w:rPr>
      <w:rFonts w:eastAsia="宋体"/>
      <w:b/>
      <w:bCs/>
      <w:sz w:val="24"/>
      <w:szCs w:val="24"/>
    </w:rPr>
  </w:style>
  <w:style w:type="character" w:customStyle="1" w:styleId="58">
    <w:name w:val="HTML 预设格式 Char2"/>
    <w:qFormat/>
    <w:locked/>
    <w:uiPriority w:val="0"/>
    <w:rPr>
      <w:rFonts w:ascii="黑体" w:hAnsi="Courier New" w:eastAsia="黑体" w:cs="黑体"/>
      <w:sz w:val="21"/>
      <w:szCs w:val="21"/>
    </w:rPr>
  </w:style>
  <w:style w:type="character" w:customStyle="1" w:styleId="59">
    <w:name w:val="Heading 4 Char"/>
    <w:qFormat/>
    <w:locked/>
    <w:uiPriority w:val="0"/>
    <w:rPr>
      <w:rFonts w:ascii="Arial" w:hAnsi="Arial" w:eastAsia="黑体" w:cs="Arial"/>
      <w:b/>
      <w:bCs/>
      <w:kern w:val="2"/>
      <w:sz w:val="28"/>
      <w:szCs w:val="28"/>
    </w:rPr>
  </w:style>
  <w:style w:type="character" w:customStyle="1" w:styleId="60">
    <w:name w:val="文档结构图 Char"/>
    <w:basedOn w:val="26"/>
    <w:link w:val="12"/>
    <w:qFormat/>
    <w:uiPriority w:val="0"/>
    <w:rPr>
      <w:rFonts w:ascii="宋体"/>
      <w:sz w:val="18"/>
      <w:szCs w:val="18"/>
    </w:rPr>
  </w:style>
  <w:style w:type="character" w:customStyle="1" w:styleId="61">
    <w:name w:val="Heading 5 Char"/>
    <w:qFormat/>
    <w:locked/>
    <w:uiPriority w:val="0"/>
    <w:rPr>
      <w:rFonts w:ascii="Times New Roman" w:hAnsi="Times New Roman" w:cs="Times New Roman"/>
      <w:b/>
      <w:bCs/>
      <w:kern w:val="2"/>
      <w:sz w:val="28"/>
      <w:szCs w:val="28"/>
    </w:rPr>
  </w:style>
  <w:style w:type="character" w:customStyle="1" w:styleId="62">
    <w:name w:val="Body Text Indent Char"/>
    <w:qFormat/>
    <w:locked/>
    <w:uiPriority w:val="0"/>
    <w:rPr>
      <w:rFonts w:ascii="Times New Roman" w:hAnsi="Times New Roman" w:cs="Times New Roman"/>
      <w:b/>
      <w:bCs/>
      <w:kern w:val="2"/>
      <w:sz w:val="24"/>
      <w:szCs w:val="24"/>
    </w:rPr>
  </w:style>
  <w:style w:type="character" w:customStyle="1" w:styleId="63">
    <w:name w:val="HTML 预设格式 Char"/>
    <w:link w:val="21"/>
    <w:qFormat/>
    <w:locked/>
    <w:uiPriority w:val="0"/>
    <w:rPr>
      <w:rFonts w:ascii="黑体" w:hAnsi="Courier New" w:eastAsia="黑体"/>
      <w:szCs w:val="21"/>
    </w:rPr>
  </w:style>
  <w:style w:type="character" w:customStyle="1" w:styleId="64">
    <w:name w:val="纯文本 Char2"/>
    <w:qFormat/>
    <w:locked/>
    <w:uiPriority w:val="0"/>
    <w:rPr>
      <w:rFonts w:ascii="宋体" w:hAnsi="Courier New" w:cs="宋体"/>
      <w:sz w:val="21"/>
      <w:szCs w:val="21"/>
    </w:rPr>
  </w:style>
  <w:style w:type="character" w:customStyle="1" w:styleId="65">
    <w:name w:val="Heading 7 Char"/>
    <w:qFormat/>
    <w:locked/>
    <w:uiPriority w:val="0"/>
    <w:rPr>
      <w:rFonts w:ascii="Times New Roman" w:hAnsi="Times New Roman" w:cs="Times New Roman"/>
      <w:b/>
      <w:bCs/>
      <w:kern w:val="2"/>
      <w:sz w:val="24"/>
      <w:szCs w:val="24"/>
    </w:rPr>
  </w:style>
  <w:style w:type="character" w:customStyle="1" w:styleId="66">
    <w:name w:val="Heading 2 Char"/>
    <w:qFormat/>
    <w:locked/>
    <w:uiPriority w:val="0"/>
    <w:rPr>
      <w:rFonts w:ascii="Arial" w:hAnsi="Arial" w:eastAsia="黑体" w:cs="Arial"/>
      <w:b/>
      <w:bCs/>
      <w:kern w:val="2"/>
      <w:sz w:val="32"/>
      <w:szCs w:val="32"/>
    </w:rPr>
  </w:style>
  <w:style w:type="character" w:customStyle="1" w:styleId="67">
    <w:name w:val="Heading 9 Char"/>
    <w:qFormat/>
    <w:locked/>
    <w:uiPriority w:val="0"/>
    <w:rPr>
      <w:rFonts w:ascii="Arial" w:hAnsi="Arial" w:eastAsia="黑体" w:cs="Arial"/>
      <w:kern w:val="2"/>
      <w:sz w:val="21"/>
      <w:szCs w:val="21"/>
    </w:rPr>
  </w:style>
  <w:style w:type="character" w:customStyle="1" w:styleId="68">
    <w:name w:val="Heading 6 Char"/>
    <w:qFormat/>
    <w:locked/>
    <w:uiPriority w:val="0"/>
    <w:rPr>
      <w:rFonts w:ascii="Arial" w:hAnsi="Arial" w:eastAsia="黑体" w:cs="Arial"/>
      <w:b/>
      <w:bCs/>
      <w:kern w:val="2"/>
      <w:sz w:val="24"/>
      <w:szCs w:val="24"/>
    </w:rPr>
  </w:style>
  <w:style w:type="character" w:customStyle="1" w:styleId="69">
    <w:name w:val="Balloon Text Char"/>
    <w:qFormat/>
    <w:locked/>
    <w:uiPriority w:val="0"/>
    <w:rPr>
      <w:rFonts w:ascii="Times New Roman" w:hAnsi="Times New Roman" w:cs="Times New Roman"/>
      <w:kern w:val="2"/>
      <w:sz w:val="18"/>
      <w:szCs w:val="18"/>
    </w:rPr>
  </w:style>
  <w:style w:type="character" w:customStyle="1" w:styleId="70">
    <w:name w:val="No Spacing Char"/>
    <w:link w:val="71"/>
    <w:qFormat/>
    <w:locked/>
    <w:uiPriority w:val="0"/>
    <w:rPr>
      <w:rFonts w:cs="Calibri"/>
      <w:sz w:val="22"/>
    </w:rPr>
  </w:style>
  <w:style w:type="paragraph" w:customStyle="1" w:styleId="71">
    <w:name w:val="无间隔1"/>
    <w:link w:val="70"/>
    <w:qFormat/>
    <w:uiPriority w:val="0"/>
    <w:rPr>
      <w:rFonts w:cs="Calibri" w:asciiTheme="minorHAnsi" w:hAnsiTheme="minorHAnsi" w:eastAsiaTheme="minorEastAsia"/>
      <w:kern w:val="2"/>
      <w:sz w:val="22"/>
      <w:szCs w:val="22"/>
      <w:lang w:val="en-US" w:eastAsia="zh-CN" w:bidi="ar-SA"/>
    </w:rPr>
  </w:style>
  <w:style w:type="character" w:customStyle="1" w:styleId="72">
    <w:name w:val="日期 Char"/>
    <w:link w:val="16"/>
    <w:qFormat/>
    <w:locked/>
    <w:uiPriority w:val="0"/>
    <w:rPr>
      <w:rFonts w:eastAsia="宋体"/>
      <w:szCs w:val="21"/>
    </w:rPr>
  </w:style>
  <w:style w:type="character" w:customStyle="1" w:styleId="73">
    <w:name w:val="Footer Char"/>
    <w:qFormat/>
    <w:locked/>
    <w:uiPriority w:val="0"/>
    <w:rPr>
      <w:rFonts w:ascii="Times New Roman" w:hAnsi="Times New Roman" w:cs="Times New Roman"/>
      <w:kern w:val="2"/>
      <w:sz w:val="18"/>
      <w:szCs w:val="18"/>
    </w:rPr>
  </w:style>
  <w:style w:type="paragraph" w:customStyle="1" w:styleId="74">
    <w:name w:val="列出段落1"/>
    <w:basedOn w:val="1"/>
    <w:qFormat/>
    <w:uiPriority w:val="0"/>
    <w:pPr>
      <w:ind w:firstLine="420" w:firstLineChars="200"/>
    </w:pPr>
    <w:rPr>
      <w:rFonts w:ascii="Times New Roman" w:hAnsi="Times New Roman" w:eastAsia="宋体" w:cs="Times New Roman"/>
      <w:szCs w:val="21"/>
    </w:rPr>
  </w:style>
  <w:style w:type="character" w:customStyle="1" w:styleId="75">
    <w:name w:val="日期 Char1"/>
    <w:basedOn w:val="26"/>
    <w:semiHidden/>
    <w:qFormat/>
    <w:uiPriority w:val="99"/>
  </w:style>
  <w:style w:type="paragraph" w:customStyle="1" w:styleId="76">
    <w:name w:val="flType"/>
    <w:basedOn w:val="1"/>
    <w:qFormat/>
    <w:uiPriority w:val="0"/>
    <w:pPr>
      <w:adjustRightInd w:val="0"/>
      <w:spacing w:after="284" w:line="113" w:lineRule="atLeast"/>
      <w:jc w:val="center"/>
    </w:pPr>
    <w:rPr>
      <w:rFonts w:ascii="Times New Roman" w:hAnsi="Times New Roman" w:eastAsia="宋体" w:cs="Times New Roman"/>
      <w:kern w:val="0"/>
      <w:sz w:val="24"/>
      <w:szCs w:val="24"/>
    </w:rPr>
  </w:style>
  <w:style w:type="paragraph" w:customStyle="1" w:styleId="77">
    <w:name w:val="列出段落2"/>
    <w:basedOn w:val="1"/>
    <w:qFormat/>
    <w:uiPriority w:val="0"/>
    <w:pPr>
      <w:ind w:firstLine="420" w:firstLineChars="200"/>
    </w:pPr>
    <w:rPr>
      <w:rFonts w:ascii="Times New Roman" w:hAnsi="Times New Roman" w:eastAsia="宋体" w:cs="Times New Roman"/>
      <w:szCs w:val="21"/>
    </w:rPr>
  </w:style>
  <w:style w:type="paragraph" w:customStyle="1" w:styleId="78">
    <w:name w:val="_Style 1"/>
    <w:basedOn w:val="1"/>
    <w:qFormat/>
    <w:uiPriority w:val="0"/>
    <w:pPr>
      <w:ind w:firstLine="420" w:firstLineChars="200"/>
    </w:pPr>
    <w:rPr>
      <w:rFonts w:ascii="Times New Roman" w:hAnsi="Times New Roman" w:eastAsia="宋体" w:cs="Times New Roman"/>
      <w:szCs w:val="21"/>
    </w:rPr>
  </w:style>
  <w:style w:type="character" w:customStyle="1" w:styleId="79">
    <w:name w:val="文档结构图 Char1"/>
    <w:basedOn w:val="26"/>
    <w:semiHidden/>
    <w:qFormat/>
    <w:uiPriority w:val="99"/>
    <w:rPr>
      <w:rFonts w:ascii="宋体" w:eastAsia="宋体"/>
      <w:sz w:val="18"/>
      <w:szCs w:val="18"/>
    </w:rPr>
  </w:style>
  <w:style w:type="character" w:customStyle="1" w:styleId="80">
    <w:name w:val="HTML 预设格式 Char1"/>
    <w:basedOn w:val="26"/>
    <w:semiHidden/>
    <w:qFormat/>
    <w:uiPriority w:val="99"/>
    <w:rPr>
      <w:rFonts w:ascii="Courier New" w:hAnsi="Courier New" w:cs="Courier New"/>
      <w:sz w:val="20"/>
      <w:szCs w:val="20"/>
    </w:rPr>
  </w:style>
  <w:style w:type="character" w:customStyle="1" w:styleId="81">
    <w:name w:val="正文文本缩进 Char1"/>
    <w:basedOn w:val="26"/>
    <w:semiHidden/>
    <w:qFormat/>
    <w:uiPriority w:val="99"/>
  </w:style>
  <w:style w:type="paragraph" w:customStyle="1" w:styleId="82">
    <w:name w:val="无间隔11"/>
    <w:qFormat/>
    <w:uiPriority w:val="0"/>
    <w:rPr>
      <w:rFonts w:ascii="Times New Roman" w:hAnsi="Times New Roman" w:eastAsia="宋体" w:cs="Calibri"/>
      <w:sz w:val="22"/>
      <w:szCs w:val="22"/>
      <w:lang w:val="en-US" w:eastAsia="zh-CN" w:bidi="ar-SA"/>
    </w:rPr>
  </w:style>
  <w:style w:type="paragraph" w:customStyle="1" w:styleId="8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84">
    <w:name w:val="No1"/>
    <w:basedOn w:val="1"/>
    <w:qFormat/>
    <w:uiPriority w:val="0"/>
    <w:pPr>
      <w:numPr>
        <w:ilvl w:val="0"/>
        <w:numId w:val="1"/>
      </w:numPr>
      <w:autoSpaceDE w:val="0"/>
      <w:autoSpaceDN w:val="0"/>
      <w:adjustRightInd w:val="0"/>
      <w:spacing w:line="360" w:lineRule="auto"/>
      <w:jc w:val="center"/>
      <w:outlineLvl w:val="0"/>
    </w:pPr>
    <w:rPr>
      <w:rFonts w:ascii="Times New Roman" w:hAnsi="Times New Roman" w:eastAsia="宋体" w:cs="Times New Roman"/>
      <w:b/>
      <w:color w:val="A72038"/>
      <w:sz w:val="32"/>
      <w:szCs w:val="24"/>
    </w:rPr>
  </w:style>
  <w:style w:type="paragraph" w:customStyle="1" w:styleId="85">
    <w:name w:val="No2"/>
    <w:basedOn w:val="1"/>
    <w:qFormat/>
    <w:uiPriority w:val="0"/>
    <w:pPr>
      <w:numPr>
        <w:ilvl w:val="1"/>
        <w:numId w:val="1"/>
      </w:numPr>
      <w:autoSpaceDE w:val="0"/>
      <w:autoSpaceDN w:val="0"/>
      <w:adjustRightInd w:val="0"/>
      <w:spacing w:line="360" w:lineRule="auto"/>
      <w:jc w:val="left"/>
      <w:outlineLvl w:val="1"/>
    </w:pPr>
    <w:rPr>
      <w:rFonts w:ascii="Times New Roman" w:hAnsi="Times New Roman" w:eastAsia="宋体" w:cs="Times New Roman"/>
      <w:b/>
      <w:color w:val="A72038"/>
      <w:sz w:val="28"/>
      <w:szCs w:val="24"/>
    </w:rPr>
  </w:style>
  <w:style w:type="paragraph" w:customStyle="1" w:styleId="86">
    <w:name w:val="No3"/>
    <w:basedOn w:val="1"/>
    <w:qFormat/>
    <w:uiPriority w:val="0"/>
    <w:pPr>
      <w:numPr>
        <w:ilvl w:val="2"/>
        <w:numId w:val="1"/>
      </w:numPr>
      <w:autoSpaceDE w:val="0"/>
      <w:autoSpaceDN w:val="0"/>
      <w:adjustRightInd w:val="0"/>
      <w:spacing w:line="360" w:lineRule="auto"/>
      <w:jc w:val="left"/>
      <w:outlineLvl w:val="2"/>
    </w:pPr>
    <w:rPr>
      <w:rFonts w:ascii="Times New Roman" w:hAnsi="Times New Roman" w:eastAsia="宋体" w:cs="Times New Roman"/>
      <w:b/>
      <w:sz w:val="28"/>
      <w:szCs w:val="24"/>
    </w:rPr>
  </w:style>
  <w:style w:type="paragraph" w:customStyle="1" w:styleId="87">
    <w:name w:val="No4"/>
    <w:basedOn w:val="1"/>
    <w:link w:val="88"/>
    <w:qFormat/>
    <w:uiPriority w:val="0"/>
    <w:pPr>
      <w:numPr>
        <w:ilvl w:val="3"/>
        <w:numId w:val="1"/>
      </w:numPr>
      <w:autoSpaceDE w:val="0"/>
      <w:autoSpaceDN w:val="0"/>
      <w:adjustRightInd w:val="0"/>
      <w:spacing w:line="360" w:lineRule="auto"/>
      <w:jc w:val="left"/>
      <w:outlineLvl w:val="3"/>
    </w:pPr>
    <w:rPr>
      <w:rFonts w:ascii="Times New Roman" w:hAnsi="Times New Roman" w:eastAsia="宋体" w:cs="Times New Roman"/>
      <w:b/>
      <w:sz w:val="24"/>
      <w:szCs w:val="24"/>
    </w:rPr>
  </w:style>
  <w:style w:type="character" w:customStyle="1" w:styleId="88">
    <w:name w:val="No4 Char"/>
    <w:basedOn w:val="26"/>
    <w:link w:val="87"/>
    <w:qFormat/>
    <w:uiPriority w:val="0"/>
    <w:rPr>
      <w:rFonts w:ascii="Times New Roman" w:hAnsi="Times New Roman" w:eastAsia="宋体" w:cs="Times New Roman"/>
      <w:b/>
      <w:sz w:val="24"/>
      <w:szCs w:val="24"/>
    </w:rPr>
  </w:style>
  <w:style w:type="paragraph" w:customStyle="1" w:styleId="89">
    <w:name w:val="No5"/>
    <w:basedOn w:val="1"/>
    <w:qFormat/>
    <w:uiPriority w:val="0"/>
    <w:pPr>
      <w:numPr>
        <w:ilvl w:val="4"/>
        <w:numId w:val="1"/>
      </w:numPr>
      <w:autoSpaceDE w:val="0"/>
      <w:autoSpaceDN w:val="0"/>
      <w:adjustRightInd w:val="0"/>
      <w:spacing w:line="360" w:lineRule="auto"/>
      <w:jc w:val="left"/>
    </w:pPr>
    <w:rPr>
      <w:rFonts w:ascii="Times New Roman" w:hAnsi="Times New Roman" w:eastAsia="宋体" w:cs="Times New Roman"/>
      <w:sz w:val="24"/>
      <w:szCs w:val="24"/>
    </w:rPr>
  </w:style>
  <w:style w:type="paragraph" w:customStyle="1" w:styleId="90">
    <w:name w:val="No6"/>
    <w:basedOn w:val="1"/>
    <w:qFormat/>
    <w:uiPriority w:val="0"/>
    <w:pPr>
      <w:numPr>
        <w:ilvl w:val="5"/>
        <w:numId w:val="1"/>
      </w:numPr>
      <w:autoSpaceDE w:val="0"/>
      <w:autoSpaceDN w:val="0"/>
      <w:adjustRightInd w:val="0"/>
      <w:spacing w:line="360" w:lineRule="auto"/>
      <w:jc w:val="left"/>
    </w:pPr>
    <w:rPr>
      <w:rFonts w:ascii="Times New Roman" w:hAnsi="Times New Roman" w:eastAsia="宋体" w:cs="Times New Roman"/>
      <w:sz w:val="24"/>
      <w:szCs w:val="24"/>
    </w:rPr>
  </w:style>
  <w:style w:type="paragraph" w:customStyle="1" w:styleId="91">
    <w:name w:val="No7"/>
    <w:basedOn w:val="1"/>
    <w:qFormat/>
    <w:uiPriority w:val="0"/>
    <w:pPr>
      <w:numPr>
        <w:ilvl w:val="6"/>
        <w:numId w:val="1"/>
      </w:numPr>
      <w:autoSpaceDE w:val="0"/>
      <w:autoSpaceDN w:val="0"/>
      <w:adjustRightInd w:val="0"/>
      <w:spacing w:line="360" w:lineRule="auto"/>
      <w:jc w:val="left"/>
    </w:pPr>
    <w:rPr>
      <w:rFonts w:ascii="宋体" w:hAnsi="宋体" w:eastAsia="宋体" w:cs="Times New Roman"/>
      <w:sz w:val="24"/>
      <w:szCs w:val="24"/>
    </w:rPr>
  </w:style>
  <w:style w:type="paragraph" w:styleId="92">
    <w:name w:val="List Paragraph"/>
    <w:basedOn w:val="1"/>
    <w:unhideWhenUsed/>
    <w:qFormat/>
    <w:uiPriority w:val="99"/>
    <w:pPr>
      <w:ind w:firstLine="420" w:firstLineChars="200"/>
    </w:pPr>
  </w:style>
  <w:style w:type="paragraph" w:customStyle="1" w:styleId="9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05F47E68-AEC6-40A3-AD74-BE458A215B8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4303</Words>
  <Characters>4440</Characters>
  <Lines>128</Lines>
  <Paragraphs>36</Paragraphs>
  <TotalTime>113</TotalTime>
  <ScaleCrop>false</ScaleCrop>
  <LinksUpToDate>false</LinksUpToDate>
  <CharactersWithSpaces>4542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2026-05-21T08:38:00Z</dcterms:created>
  <dc:creator>刘华东</dc:creator>
  <cp:lastModifiedBy>user</cp:lastModifiedBy>
  <cp:lastPrinted>2023-05-16T10:57:00Z</cp:lastPrinted>
  <dcterms:modified xsi:type="dcterms:W3CDTF">2026-05-26T11:03:18Z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eyJoZGlkIjoiYWVlYWRlMTM2M2NmOTRmNTcxN2NjZDI4MzY0M2I2MjYiLCJ1c2VySWQiOiI2MzI1NDQ1OTIifQ==</vt:lpwstr>
  </property>
  <property fmtid="{D5CDD505-2E9C-101B-9397-08002B2CF9AE}" pid="3" name="KSOProductBuildVer">
    <vt:lpwstr>2052-12.8.2.1113</vt:lpwstr>
  </property>
  <property fmtid="{D5CDD505-2E9C-101B-9397-08002B2CF9AE}" pid="4" name="ICV">
    <vt:lpwstr>B69C27FAFDE44E5C87630F93680A1CAC_12</vt:lpwstr>
  </property>
</Properties>
</file>