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上海城建职业学院2026-2027年度</w:t>
      </w:r>
    </w:p>
    <w:p>
      <w:pPr>
        <w:jc w:val="center"/>
        <w:rPr>
          <w:b/>
          <w:sz w:val="36"/>
          <w:szCs w:val="36"/>
        </w:rPr>
      </w:pPr>
      <w:r>
        <w:rPr>
          <w:rFonts w:hint="eastAsia" w:ascii="宋体" w:hAnsi="宋体"/>
          <w:b/>
          <w:sz w:val="36"/>
          <w:szCs w:val="36"/>
        </w:rPr>
        <w:t>杨浦、国科路校区安保管理服务采购需求</w:t>
      </w:r>
    </w:p>
    <w:p>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p>
    <w:p>
      <w:pPr>
        <w:spacing w:line="360" w:lineRule="auto"/>
        <w:ind w:firstLine="422" w:firstLineChars="200"/>
        <w:rPr>
          <w:rFonts w:ascii="宋体"/>
          <w:b/>
          <w:bCs/>
        </w:rPr>
      </w:pPr>
      <w:r>
        <w:rPr>
          <w:rFonts w:hint="eastAsia" w:ascii="宋体" w:hAnsi="宋体"/>
          <w:b/>
          <w:bCs/>
        </w:rPr>
        <w:t>（一）基本情况</w:t>
      </w:r>
    </w:p>
    <w:p>
      <w:pPr>
        <w:spacing w:line="360" w:lineRule="auto"/>
        <w:ind w:firstLine="420" w:firstLineChars="200"/>
        <w:rPr>
          <w:rFonts w:ascii="宋体" w:hAnsi="宋体"/>
        </w:rPr>
      </w:pPr>
      <w:r>
        <w:rPr>
          <w:rFonts w:hint="eastAsia" w:ascii="宋体" w:hAnsi="宋体"/>
        </w:rPr>
        <w:t>坐落位置：</w:t>
      </w:r>
      <w:r>
        <w:rPr>
          <w:rFonts w:hint="eastAsia" w:ascii="宋体" w:hAnsi="宋体"/>
          <w:b/>
          <w:bCs/>
        </w:rPr>
        <w:t>杨浦校区：</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杨浦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军工</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2360</w:t>
      </w:r>
      <w:r>
        <w:rPr>
          <w:rFonts w:ascii="宋体" w:hAnsi="宋体"/>
          <w:u w:val="single"/>
        </w:rPr>
        <w:t xml:space="preserve"> </w:t>
      </w:r>
      <w:r>
        <w:rPr>
          <w:rFonts w:hint="eastAsia" w:ascii="宋体" w:hAnsi="宋体"/>
        </w:rPr>
        <w:t>号；</w:t>
      </w:r>
    </w:p>
    <w:p>
      <w:pPr>
        <w:spacing w:line="360" w:lineRule="auto"/>
        <w:ind w:firstLine="1476" w:firstLineChars="700"/>
        <w:rPr>
          <w:rFonts w:ascii="宋体"/>
        </w:rPr>
      </w:pPr>
      <w:r>
        <w:rPr>
          <w:rFonts w:hint="eastAsia" w:ascii="宋体" w:hAnsi="宋体"/>
          <w:b/>
          <w:bCs/>
        </w:rPr>
        <w:t>国科路校区：</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杨浦</w:t>
      </w:r>
      <w:r>
        <w:rPr>
          <w:rFonts w:ascii="宋体" w:hAnsi="宋体"/>
          <w:u w:val="single"/>
        </w:rPr>
        <w:t xml:space="preserve"> </w:t>
      </w:r>
      <w:r>
        <w:rPr>
          <w:rFonts w:hint="eastAsia" w:ascii="宋体" w:hAnsi="宋体"/>
        </w:rPr>
        <w:t>区</w:t>
      </w:r>
      <w:r>
        <w:rPr>
          <w:rFonts w:ascii="宋体" w:hAnsi="宋体"/>
          <w:u w:val="single"/>
        </w:rPr>
        <w:t xml:space="preserve"> </w:t>
      </w:r>
      <w:r>
        <w:rPr>
          <w:rFonts w:ascii="宋体" w:hAnsi="宋体"/>
          <w:szCs w:val="21"/>
          <w:u w:val="single"/>
        </w:rPr>
        <w:t>国科</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75</w:t>
      </w:r>
      <w:r>
        <w:rPr>
          <w:rFonts w:ascii="宋体" w:hAnsi="宋体"/>
          <w:u w:val="single"/>
        </w:rPr>
        <w:t xml:space="preserve"> </w:t>
      </w:r>
      <w:r>
        <w:rPr>
          <w:rFonts w:hint="eastAsia" w:ascii="宋体" w:hAnsi="宋体"/>
        </w:rPr>
        <w:t>号</w:t>
      </w:r>
    </w:p>
    <w:p>
      <w:pPr>
        <w:spacing w:line="360" w:lineRule="auto"/>
        <w:ind w:firstLine="420" w:firstLineChars="200"/>
        <w:rPr>
          <w:rFonts w:hint="eastAsia" w:ascii="宋体" w:eastAsia="宋体"/>
          <w:lang w:eastAsia="zh-CN"/>
        </w:rPr>
      </w:pPr>
      <w:r>
        <w:rPr>
          <w:rFonts w:hint="eastAsia" w:ascii="宋体" w:hAnsi="宋体"/>
        </w:rPr>
        <w:t>占地面积：</w:t>
      </w:r>
      <w:r>
        <w:rPr>
          <w:rFonts w:hint="eastAsia" w:ascii="宋体" w:hAnsi="宋体"/>
          <w:b/>
          <w:bCs/>
        </w:rPr>
        <w:t>杨浦校区：</w:t>
      </w:r>
      <w:r>
        <w:rPr>
          <w:rFonts w:ascii="宋体" w:hAnsi="宋体"/>
          <w:u w:val="single"/>
        </w:rPr>
        <w:t xml:space="preserve"> </w:t>
      </w:r>
      <w:r>
        <w:rPr>
          <w:rFonts w:hint="eastAsia" w:ascii="宋体" w:hAnsi="宋体"/>
          <w:u w:val="single"/>
        </w:rPr>
        <w:t>184478平</w:t>
      </w:r>
      <w:r>
        <w:rPr>
          <w:rFonts w:ascii="宋体" w:hAnsi="宋体"/>
          <w:u w:val="single"/>
        </w:rPr>
        <w:t xml:space="preserve"> </w:t>
      </w:r>
      <w:r>
        <w:rPr>
          <w:rFonts w:hint="eastAsia" w:ascii="宋体" w:hAnsi="宋体"/>
        </w:rPr>
        <w:t>方米，其中绿地面积</w:t>
      </w:r>
      <w:r>
        <w:rPr>
          <w:rFonts w:ascii="宋体" w:hAnsi="宋体"/>
          <w:u w:val="single"/>
        </w:rPr>
        <w:t xml:space="preserve"> </w:t>
      </w:r>
      <w:r>
        <w:rPr>
          <w:rFonts w:hint="eastAsia" w:ascii="宋体" w:hAnsi="宋体"/>
          <w:u w:val="single"/>
        </w:rPr>
        <w:t>66000</w:t>
      </w:r>
      <w:r>
        <w:rPr>
          <w:rFonts w:ascii="宋体" w:hAnsi="宋体"/>
          <w:u w:val="single"/>
        </w:rPr>
        <w:t xml:space="preserve">  </w:t>
      </w:r>
      <w:r>
        <w:rPr>
          <w:rFonts w:hint="eastAsia" w:ascii="宋体" w:hAnsi="宋体"/>
        </w:rPr>
        <w:t>平方米</w:t>
      </w:r>
      <w:r>
        <w:rPr>
          <w:rFonts w:hint="eastAsia" w:ascii="宋体" w:hAnsi="宋体"/>
          <w:lang w:eastAsia="zh-CN"/>
        </w:rPr>
        <w:t>，</w:t>
      </w:r>
      <w:r>
        <w:rPr>
          <w:rFonts w:hint="eastAsia" w:ascii="宋体" w:hAnsi="宋体"/>
        </w:rPr>
        <w:t>建筑面积：</w:t>
      </w:r>
      <w:r>
        <w:rPr>
          <w:rFonts w:ascii="宋体" w:hAnsi="宋体"/>
          <w:u w:val="single"/>
        </w:rPr>
        <w:t xml:space="preserve"> </w:t>
      </w:r>
      <w:r>
        <w:rPr>
          <w:rFonts w:hint="eastAsia" w:ascii="宋体" w:hAnsi="宋体"/>
          <w:u w:val="single"/>
        </w:rPr>
        <w:t>62505</w:t>
      </w:r>
      <w:r>
        <w:rPr>
          <w:rFonts w:ascii="宋体" w:hAnsi="宋体"/>
          <w:u w:val="single"/>
        </w:rPr>
        <w:t xml:space="preserve"> </w:t>
      </w:r>
      <w:r>
        <w:rPr>
          <w:rFonts w:hint="eastAsia" w:ascii="宋体" w:hAnsi="宋体"/>
        </w:rPr>
        <w:t>平方米；</w:t>
      </w:r>
      <w:r>
        <w:rPr>
          <w:rFonts w:hint="eastAsia" w:ascii="宋体" w:hAnsi="宋体"/>
          <w:b/>
          <w:bCs/>
        </w:rPr>
        <w:t>国科路校区：</w:t>
      </w:r>
      <w:r>
        <w:rPr>
          <w:rFonts w:ascii="宋体" w:hAnsi="宋体"/>
          <w:u w:val="single"/>
        </w:rPr>
        <w:t xml:space="preserve"> 29204</w:t>
      </w:r>
      <w:r>
        <w:rPr>
          <w:rFonts w:hint="eastAsia" w:ascii="宋体" w:hAnsi="宋体"/>
          <w:u w:val="single"/>
        </w:rPr>
        <w:t>平</w:t>
      </w:r>
      <w:r>
        <w:rPr>
          <w:rFonts w:ascii="宋体" w:hAnsi="宋体"/>
          <w:u w:val="single"/>
        </w:rPr>
        <w:t xml:space="preserve"> </w:t>
      </w:r>
      <w:r>
        <w:rPr>
          <w:rFonts w:hint="eastAsia" w:ascii="宋体" w:hAnsi="宋体"/>
        </w:rPr>
        <w:t>方米，建筑面积：</w:t>
      </w:r>
      <w:r>
        <w:rPr>
          <w:rFonts w:ascii="宋体" w:hAnsi="宋体"/>
          <w:u w:val="single"/>
        </w:rPr>
        <w:t xml:space="preserve"> 12425 </w:t>
      </w:r>
      <w:r>
        <w:rPr>
          <w:rFonts w:hint="eastAsia" w:ascii="宋体" w:hAnsi="宋体"/>
        </w:rPr>
        <w:t>平方米</w:t>
      </w:r>
      <w:r>
        <w:rPr>
          <w:rFonts w:hint="eastAsia" w:ascii="宋体" w:hAnsi="宋体"/>
          <w:lang w:eastAsia="zh-CN"/>
        </w:rPr>
        <w:t>。</w:t>
      </w:r>
    </w:p>
    <w:p>
      <w:pPr>
        <w:spacing w:line="360" w:lineRule="auto"/>
        <w:ind w:firstLine="420" w:firstLineChars="200"/>
        <w:rPr>
          <w:rFonts w:hint="eastAsia" w:ascii="宋体" w:hAnsi="宋体"/>
        </w:rPr>
      </w:pPr>
      <w:r>
        <w:rPr>
          <w:rFonts w:hint="eastAsia" w:ascii="宋体" w:hAnsi="宋体"/>
        </w:rPr>
        <w:t>其中:</w:t>
      </w:r>
      <w:r>
        <w:rPr>
          <w:rFonts w:hint="eastAsia" w:ascii="宋体" w:hAnsi="宋体"/>
          <w:b/>
          <w:bCs/>
        </w:rPr>
        <w:t>杨浦校区：</w:t>
      </w:r>
      <w:r>
        <w:rPr>
          <w:rFonts w:hint="eastAsia" w:ascii="宋体" w:hAnsi="宋体"/>
        </w:rPr>
        <w:t>办公区域 4981平方米；教室12890平米；学生寝室19288平米；外借学生宿舍1864 平米；其他13982平方米；停车场7992平方米；餐厅2处，其中：学生一餐厅 1 处，2700平方米；学生二餐厅1处，1423平方米；体育场看成台1377平方米。</w:t>
      </w:r>
    </w:p>
    <w:p>
      <w:pPr>
        <w:spacing w:line="360" w:lineRule="auto"/>
        <w:ind w:firstLine="420" w:firstLineChars="200"/>
        <w:rPr>
          <w:rFonts w:hint="eastAsia" w:ascii="宋体" w:hAnsi="宋体"/>
        </w:rPr>
      </w:pPr>
      <w:r>
        <w:rPr>
          <w:rFonts w:hint="eastAsia" w:ascii="宋体" w:hAnsi="宋体"/>
        </w:rPr>
        <w:t>体育设施：四个篮球场（面积约1800）、四个灯光球场（面积约1800）、一个足球场（面积约7390）；</w:t>
      </w:r>
    </w:p>
    <w:p>
      <w:pPr>
        <w:spacing w:line="360" w:lineRule="auto"/>
        <w:ind w:firstLine="420" w:firstLineChars="200"/>
        <w:rPr>
          <w:rFonts w:hint="eastAsia" w:ascii="宋体" w:hAnsi="宋体"/>
        </w:rPr>
      </w:pPr>
      <w:r>
        <w:rPr>
          <w:rFonts w:hint="eastAsia" w:ascii="宋体" w:hAnsi="宋体"/>
        </w:rPr>
        <w:t>停车场：停车场1个；自行车停放处2个。</w:t>
      </w:r>
    </w:p>
    <w:p>
      <w:pPr>
        <w:spacing w:line="360" w:lineRule="auto"/>
        <w:ind w:firstLine="420" w:firstLineChars="200"/>
        <w:rPr>
          <w:rFonts w:hint="eastAsia" w:ascii="宋体" w:hAnsi="宋体"/>
        </w:rPr>
      </w:pPr>
      <w:r>
        <w:rPr>
          <w:rFonts w:hint="eastAsia" w:ascii="宋体" w:hAnsi="宋体"/>
        </w:rPr>
        <w:t>配电房：变压器2台，容量10KVA进线变压器1</w:t>
      </w:r>
      <w:r>
        <w:rPr>
          <w:rFonts w:hint="eastAsia" w:ascii="宋体" w:hAnsi="宋体"/>
          <w:lang w:val="en-US" w:eastAsia="zh-CN"/>
        </w:rPr>
        <w:t xml:space="preserve"> </w:t>
      </w:r>
      <w:r>
        <w:rPr>
          <w:rFonts w:hint="eastAsia" w:ascii="宋体" w:hAnsi="宋体"/>
        </w:rPr>
        <w:t>个、3.15KVA进线变压器1个。</w:t>
      </w:r>
    </w:p>
    <w:p>
      <w:pPr>
        <w:spacing w:line="360" w:lineRule="auto"/>
        <w:ind w:firstLine="420" w:firstLineChars="200"/>
        <w:rPr>
          <w:rFonts w:hint="eastAsia" w:ascii="宋体" w:hAnsi="宋体"/>
        </w:rPr>
      </w:pPr>
      <w:r>
        <w:rPr>
          <w:rFonts w:hint="eastAsia" w:ascii="宋体" w:hAnsi="宋体"/>
        </w:rPr>
        <w:t>消防水泵：实训楼消防水泵4KW二台、5.5KW二台</w:t>
      </w:r>
    </w:p>
    <w:p>
      <w:pPr>
        <w:spacing w:line="360" w:lineRule="auto"/>
        <w:ind w:firstLine="422" w:firstLineChars="200"/>
        <w:rPr>
          <w:rFonts w:hint="eastAsia" w:ascii="宋体" w:hAnsi="宋体"/>
        </w:rPr>
      </w:pPr>
      <w:r>
        <w:rPr>
          <w:rFonts w:hint="eastAsia" w:ascii="宋体" w:hAnsi="宋体"/>
          <w:b/>
          <w:bCs/>
        </w:rPr>
        <w:t>国科路校区：</w:t>
      </w:r>
      <w:r>
        <w:rPr>
          <w:rFonts w:hint="eastAsia" w:ascii="宋体" w:hAnsi="宋体"/>
        </w:rPr>
        <w:t>办公区域、教室4474平米；学生寝室6422平米；其他1023平方米（食堂、警务室、配电房、泵房等）；</w:t>
      </w:r>
    </w:p>
    <w:p>
      <w:pPr>
        <w:spacing w:line="360" w:lineRule="auto"/>
        <w:ind w:firstLine="420" w:firstLineChars="200"/>
        <w:rPr>
          <w:rFonts w:hint="eastAsia" w:ascii="宋体" w:hAnsi="宋体"/>
        </w:rPr>
      </w:pPr>
      <w:r>
        <w:rPr>
          <w:rFonts w:hint="eastAsia" w:ascii="宋体" w:hAnsi="宋体"/>
        </w:rPr>
        <w:t>体育设施：篮球场（面积约500平米）、足球场（面积约800平米）；</w:t>
      </w:r>
    </w:p>
    <w:p>
      <w:pPr>
        <w:spacing w:line="360" w:lineRule="auto"/>
        <w:ind w:firstLine="420" w:firstLineChars="200"/>
        <w:rPr>
          <w:rFonts w:hint="eastAsia" w:ascii="宋体" w:hAnsi="宋体"/>
        </w:rPr>
      </w:pPr>
      <w:r>
        <w:rPr>
          <w:rFonts w:hint="eastAsia" w:ascii="宋体" w:hAnsi="宋体"/>
        </w:rPr>
        <w:t>停车场： 1个；自行车停放处：1个；校门主出入口：1个。</w:t>
      </w:r>
    </w:p>
    <w:p>
      <w:pPr>
        <w:spacing w:line="360" w:lineRule="auto"/>
        <w:rPr>
          <w:rFonts w:ascii="宋体"/>
          <w:b/>
          <w:bCs/>
        </w:rPr>
      </w:pPr>
    </w:p>
    <w:p>
      <w:pPr>
        <w:spacing w:line="360" w:lineRule="auto"/>
        <w:ind w:firstLine="422" w:firstLineChars="200"/>
        <w:rPr>
          <w:rFonts w:ascii="宋体" w:hAnsi="宋体"/>
          <w:b/>
          <w:bCs/>
        </w:rPr>
      </w:pPr>
      <w:r>
        <w:rPr>
          <w:rFonts w:hint="eastAsia" w:ascii="宋体" w:hAnsi="宋体"/>
          <w:b/>
          <w:bCs/>
        </w:rPr>
        <w:t>（一）秩序维护</w:t>
      </w:r>
    </w:p>
    <w:p>
      <w:pPr>
        <w:spacing w:line="360" w:lineRule="auto"/>
        <w:ind w:firstLine="422" w:firstLineChars="200"/>
        <w:rPr>
          <w:rFonts w:ascii="宋体" w:hAnsi="宋体"/>
          <w:b/>
          <w:bCs/>
        </w:rPr>
      </w:pPr>
      <w:r>
        <w:rPr>
          <w:rFonts w:hint="eastAsia" w:ascii="宋体" w:hAnsi="宋体"/>
          <w:b/>
          <w:bCs/>
        </w:rPr>
        <w:t>1、门岗值守</w:t>
      </w:r>
    </w:p>
    <w:p>
      <w:pPr>
        <w:spacing w:line="360" w:lineRule="auto"/>
        <w:ind w:firstLine="420" w:firstLineChars="200"/>
        <w:rPr>
          <w:rFonts w:ascii="宋体" w:hAnsi="宋体"/>
        </w:rPr>
      </w:pPr>
      <w:r>
        <w:rPr>
          <w:rFonts w:hint="eastAsia" w:ascii="宋体" w:hAnsi="宋体"/>
        </w:rPr>
        <w:t>（1）门卫安保人员必须持有安保人员上岗证，上岗证张贴于门卫室墙上，全体24小时在规定位置执勤，问询指引需用语规范、礼貌待人，做好值班记录。</w:t>
      </w:r>
    </w:p>
    <w:p>
      <w:pPr>
        <w:spacing w:line="360" w:lineRule="auto"/>
        <w:ind w:firstLine="420" w:firstLineChars="200"/>
        <w:rPr>
          <w:rFonts w:ascii="宋体" w:hAnsi="宋体"/>
        </w:rPr>
      </w:pPr>
      <w:r>
        <w:rPr>
          <w:rFonts w:hint="eastAsia" w:ascii="宋体" w:hAnsi="宋体"/>
        </w:rPr>
        <w:t>（2）负责通行管理和安全秩序维护，在上下班高峰时段，立岗指挥，疏导人员、车辆进出，维护大门区域正常秩序，妥善处置各类突发事件。</w:t>
      </w:r>
    </w:p>
    <w:p>
      <w:pPr>
        <w:spacing w:line="360" w:lineRule="auto"/>
        <w:ind w:firstLine="420" w:firstLineChars="200"/>
        <w:rPr>
          <w:rFonts w:ascii="宋体" w:hAnsi="宋体"/>
        </w:rPr>
      </w:pPr>
      <w:r>
        <w:rPr>
          <w:rFonts w:hint="eastAsia" w:ascii="宋体" w:hAnsi="宋体"/>
        </w:rPr>
        <w:t>（3）按照业主方要求，严格执行物品进出登记制度，对大件、贵重、可疑物品运出进行核验、登记。禁止各类人员带入易燃、易爆、剧毒、管制刀具等各类危险、有害物品。</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）门卫安保人员须着装整齐、仪容整洁，工作时间不得抽烟、闲聊、接听电话等与执勤无关事情，保持良好的形象，避免与各类进校人员发生冲突。</w:t>
      </w:r>
    </w:p>
    <w:p>
      <w:pPr>
        <w:spacing w:line="360" w:lineRule="auto"/>
        <w:ind w:firstLine="422" w:firstLineChars="200"/>
        <w:rPr>
          <w:rFonts w:ascii="宋体" w:hAnsi="宋体"/>
          <w:b/>
          <w:bCs/>
        </w:rPr>
      </w:pPr>
      <w:r>
        <w:rPr>
          <w:rFonts w:hint="eastAsia" w:ascii="宋体" w:hAnsi="宋体"/>
          <w:b/>
          <w:bCs/>
        </w:rPr>
        <w:t>2、巡逻检查</w:t>
      </w:r>
    </w:p>
    <w:p>
      <w:pPr>
        <w:spacing w:line="360" w:lineRule="auto"/>
        <w:ind w:firstLine="420" w:firstLineChars="200"/>
        <w:rPr>
          <w:rFonts w:ascii="宋体" w:hAnsi="宋体"/>
        </w:rPr>
      </w:pPr>
      <w:r>
        <w:rPr>
          <w:rFonts w:hint="eastAsia" w:ascii="宋体" w:hAnsi="宋体"/>
        </w:rPr>
        <w:t>（1）定时巡查各区域（每小时至少巡逻两次），关注各处治安、消防等重点防范场所部位，发现异常状况和安全隐患及时处置并上报，认真做好巡查记录。</w:t>
      </w:r>
    </w:p>
    <w:p>
      <w:pPr>
        <w:spacing w:line="360" w:lineRule="auto"/>
        <w:ind w:firstLine="420" w:firstLineChars="200"/>
        <w:rPr>
          <w:rFonts w:ascii="宋体" w:hAnsi="宋体"/>
        </w:rPr>
      </w:pPr>
      <w:r>
        <w:rPr>
          <w:rFonts w:hint="eastAsia" w:ascii="宋体" w:hAnsi="宋体"/>
        </w:rPr>
        <w:t>（2）巡逻中发现可疑人员要及时询问或监视，发现闲杂人员、推销人员要及时劝阻离开，发现员工不良行为要及时进行劝阻纠正。</w:t>
      </w:r>
    </w:p>
    <w:p>
      <w:pPr>
        <w:spacing w:line="360" w:lineRule="auto"/>
        <w:ind w:firstLine="420" w:firstLineChars="200"/>
        <w:rPr>
          <w:rFonts w:ascii="宋体" w:hAnsi="宋体"/>
        </w:rPr>
      </w:pPr>
      <w:r>
        <w:rPr>
          <w:rFonts w:hint="eastAsia" w:ascii="宋体" w:hAnsi="宋体"/>
        </w:rPr>
        <w:t>（3）对各类危害安全、影响秩序的人员行为进行劝阻，杜绝发生喧哗、吵闹、打架等不安全情况发生，劝阻无效的及时报告业主方。</w:t>
      </w:r>
    </w:p>
    <w:p>
      <w:pPr>
        <w:spacing w:line="360" w:lineRule="auto"/>
        <w:ind w:firstLine="420" w:firstLineChars="200"/>
        <w:rPr>
          <w:rFonts w:ascii="宋体" w:hAnsi="宋体"/>
        </w:rPr>
      </w:pPr>
      <w:r>
        <w:rPr>
          <w:rFonts w:hint="eastAsia" w:ascii="宋体" w:hAnsi="宋体"/>
        </w:rPr>
        <w:t>（4）接到员工报警，须5分钟内赶到出事地点，按照应急预案处置。</w:t>
      </w:r>
    </w:p>
    <w:p>
      <w:pPr>
        <w:spacing w:line="360" w:lineRule="auto"/>
        <w:ind w:firstLine="420" w:firstLineChars="200"/>
        <w:rPr>
          <w:rFonts w:ascii="宋体" w:hAnsi="宋体"/>
        </w:rPr>
      </w:pPr>
      <w:r>
        <w:rPr>
          <w:rFonts w:hint="eastAsia" w:ascii="宋体" w:hAnsi="宋体"/>
        </w:rPr>
        <w:t>（5）协助做好环境及设施设备看护，制止能源浪费、损坏公物、破坏花草树木等现象发生，发现各类问题、隐患及时通知相关部门及人员进行处置。</w:t>
      </w:r>
    </w:p>
    <w:p>
      <w:pPr>
        <w:spacing w:line="360" w:lineRule="auto"/>
        <w:ind w:firstLine="420" w:firstLineChars="200"/>
        <w:rPr>
          <w:rFonts w:ascii="宋体" w:hAnsi="宋体"/>
        </w:rPr>
      </w:pPr>
      <w:r>
        <w:rPr>
          <w:rFonts w:hint="eastAsia" w:ascii="宋体" w:hAnsi="宋体"/>
        </w:rPr>
        <w:t>（6）根据业主方要求，配合做好防汛防台、灾害性天气期间的巡防和抢险工作。</w:t>
      </w:r>
    </w:p>
    <w:p>
      <w:pPr>
        <w:spacing w:line="360" w:lineRule="auto"/>
        <w:ind w:firstLine="527" w:firstLineChars="250"/>
        <w:rPr>
          <w:rFonts w:ascii="宋体" w:hAnsi="宋体"/>
          <w:b/>
          <w:bCs/>
        </w:rPr>
      </w:pPr>
      <w:r>
        <w:rPr>
          <w:rFonts w:hint="eastAsia" w:ascii="宋体" w:hAnsi="宋体"/>
          <w:b/>
          <w:bCs/>
        </w:rPr>
        <w:t>3、安防监控</w:t>
      </w:r>
    </w:p>
    <w:p>
      <w:pPr>
        <w:spacing w:line="360" w:lineRule="auto"/>
        <w:ind w:firstLine="420" w:firstLineChars="200"/>
        <w:rPr>
          <w:rFonts w:ascii="宋体" w:hAnsi="宋体"/>
        </w:rPr>
      </w:pPr>
      <w:r>
        <w:rPr>
          <w:rFonts w:hint="eastAsia" w:ascii="宋体" w:hAnsi="宋体"/>
        </w:rPr>
        <w:t>（1）负责安防监控技防值班，实行双岗24小时值班制，按要求做好值班工作记录。</w:t>
      </w:r>
    </w:p>
    <w:p>
      <w:pPr>
        <w:spacing w:line="360" w:lineRule="auto"/>
        <w:ind w:firstLine="420" w:firstLineChars="200"/>
        <w:rPr>
          <w:rFonts w:ascii="宋体" w:hAnsi="宋体"/>
        </w:rPr>
      </w:pPr>
      <w:r>
        <w:rPr>
          <w:rFonts w:hint="eastAsia" w:ascii="宋体" w:hAnsi="宋体"/>
        </w:rPr>
        <w:t>（2）对各处区域进行全天候技防监控，及时发现报告不安全、不稳定因素，发现可疑人员或接到报警求助后，及时通知安保人员进行处置。</w:t>
      </w:r>
    </w:p>
    <w:p>
      <w:pPr>
        <w:spacing w:line="360" w:lineRule="auto"/>
        <w:ind w:firstLine="420" w:firstLineChars="200"/>
        <w:rPr>
          <w:rFonts w:ascii="宋体" w:hAnsi="宋体"/>
        </w:rPr>
      </w:pPr>
      <w:r>
        <w:rPr>
          <w:rFonts w:hint="eastAsia" w:ascii="宋体" w:hAnsi="宋体"/>
        </w:rPr>
        <w:t>（3）按要求定期对各类安全技防系统进行检查，发现故障、损坏后及时上报，配合专业维保单位对相关设施设备进行维修、保养，确保功能正常、状态良好。</w:t>
      </w:r>
    </w:p>
    <w:p>
      <w:pPr>
        <w:spacing w:line="360" w:lineRule="auto"/>
        <w:ind w:firstLine="420" w:firstLineChars="200"/>
        <w:rPr>
          <w:rFonts w:ascii="宋体" w:hAnsi="宋体"/>
        </w:rPr>
      </w:pPr>
      <w:r>
        <w:rPr>
          <w:rFonts w:hint="eastAsia" w:ascii="宋体" w:hAnsi="宋体"/>
        </w:rPr>
        <w:t>（4）按照业主方要求，做好视频监控影像资料、报警记录的留存与查阅。</w:t>
      </w:r>
    </w:p>
    <w:p>
      <w:pPr>
        <w:spacing w:line="360" w:lineRule="auto"/>
        <w:ind w:firstLine="420" w:firstLineChars="200"/>
        <w:rPr>
          <w:rFonts w:ascii="宋体" w:hAnsi="宋体"/>
        </w:rPr>
      </w:pPr>
      <w:r>
        <w:rPr>
          <w:rFonts w:hint="eastAsia" w:ascii="宋体" w:hAnsi="宋体"/>
        </w:rPr>
        <w:t>（5）值班人员需经过岗前职业技能培训，具备相关资质证书。</w:t>
      </w:r>
    </w:p>
    <w:p>
      <w:pPr>
        <w:spacing w:line="360" w:lineRule="auto"/>
        <w:ind w:firstLine="527" w:firstLineChars="250"/>
        <w:rPr>
          <w:rFonts w:ascii="宋体" w:hAnsi="宋体"/>
          <w:b/>
          <w:bCs/>
        </w:rPr>
      </w:pPr>
      <w:r>
        <w:rPr>
          <w:rFonts w:hint="eastAsia" w:ascii="宋体" w:hAnsi="宋体"/>
          <w:b/>
          <w:bCs/>
        </w:rPr>
        <w:t>4、大型活动秩序维护</w:t>
      </w:r>
    </w:p>
    <w:p>
      <w:pPr>
        <w:spacing w:line="360" w:lineRule="auto"/>
        <w:ind w:firstLine="420" w:firstLineChars="200"/>
        <w:rPr>
          <w:rFonts w:ascii="宋体" w:hAnsi="宋体"/>
        </w:rPr>
      </w:pPr>
      <w:r>
        <w:rPr>
          <w:rFonts w:hint="eastAsia" w:ascii="宋体" w:hAnsi="宋体"/>
        </w:rPr>
        <w:t>（1）根据业主方活动安排，配合做好会议、接待、庆典等大型活动的现场安保和秩序维护，并制定专项应急预案。</w:t>
      </w:r>
    </w:p>
    <w:p>
      <w:pPr>
        <w:spacing w:line="360" w:lineRule="auto"/>
        <w:ind w:firstLine="420" w:firstLineChars="200"/>
        <w:rPr>
          <w:rFonts w:ascii="宋体" w:hAnsi="宋体"/>
        </w:rPr>
      </w:pPr>
      <w:r>
        <w:rPr>
          <w:rFonts w:hint="eastAsia" w:ascii="宋体" w:hAnsi="宋体"/>
        </w:rPr>
        <w:t>（2）根据业主方大型活动规模，组织本单位安保人员并抽调周边服务项目的安保力量，配合业主方大型活动开展，确保业主方活动顺利进行。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rPr>
      </w:pPr>
      <w:r>
        <w:rPr>
          <w:rFonts w:hint="eastAsia" w:ascii="宋体" w:hAnsi="宋体"/>
          <w:b/>
          <w:bCs/>
        </w:rPr>
        <w:t>5、突发事件应急处置</w:t>
      </w:r>
    </w:p>
    <w:p>
      <w:pPr>
        <w:spacing w:line="360" w:lineRule="auto"/>
        <w:ind w:firstLine="420" w:firstLineChars="200"/>
        <w:rPr>
          <w:rFonts w:ascii="宋体" w:hAnsi="宋体"/>
        </w:rPr>
      </w:pPr>
      <w:r>
        <w:rPr>
          <w:rFonts w:hint="eastAsia" w:ascii="宋体" w:hAnsi="宋体"/>
        </w:rPr>
        <w:t>（1）按照业主方关于突发事件、稳定事件、安全生产事故工作要求，制定相应各类事件的预防、响应、处理的工作应急处置预案。</w:t>
      </w:r>
    </w:p>
    <w:p>
      <w:pPr>
        <w:spacing w:line="360" w:lineRule="auto"/>
        <w:ind w:firstLine="420" w:firstLineChars="200"/>
        <w:rPr>
          <w:rFonts w:ascii="宋体" w:hAnsi="宋体"/>
        </w:rPr>
      </w:pPr>
      <w:r>
        <w:rPr>
          <w:rFonts w:hint="eastAsia" w:ascii="宋体" w:hAnsi="宋体"/>
        </w:rPr>
        <w:t>（2）定期组织安保人员开展突发应急事件处置实战培训演练，每年组织1次以上应急综合演练，建立强化各类突发事件快速反应机制。</w:t>
      </w:r>
    </w:p>
    <w:p>
      <w:pPr>
        <w:spacing w:line="360" w:lineRule="auto"/>
        <w:ind w:firstLine="420" w:firstLineChars="200"/>
        <w:rPr>
          <w:rFonts w:ascii="宋体" w:hAnsi="宋体"/>
        </w:rPr>
      </w:pPr>
      <w:r>
        <w:rPr>
          <w:rFonts w:hint="eastAsia" w:ascii="宋体" w:hAnsi="宋体"/>
        </w:rPr>
        <w:t>（3）针对各类突发事件，储备必需的应急物资及装备，建立储备制度，制定专门储备清单。</w:t>
      </w:r>
    </w:p>
    <w:p>
      <w:pPr>
        <w:spacing w:line="360" w:lineRule="auto"/>
        <w:ind w:firstLine="420" w:firstLineChars="200"/>
        <w:rPr>
          <w:rFonts w:ascii="宋体" w:hAnsi="宋体"/>
        </w:rPr>
      </w:pPr>
      <w:r>
        <w:rPr>
          <w:rFonts w:hint="eastAsia" w:ascii="宋体" w:hAnsi="宋体"/>
        </w:rPr>
        <w:t>（4）通过巡查、技防监控等日常工作实现对突发事件的预兆及隐患的有效监控，确保第一时间获取信息、第一时间组织安保力量赶到现场进行果断有效处置，并及时报送相关信息。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525" w:firstLineChars="250"/>
        <w:rPr>
          <w:rFonts w:ascii="宋体" w:hAnsi="宋体"/>
        </w:rPr>
      </w:pPr>
    </w:p>
    <w:p>
      <w:pPr>
        <w:spacing w:line="360" w:lineRule="auto"/>
        <w:ind w:firstLine="422" w:firstLineChars="200"/>
        <w:rPr>
          <w:rFonts w:ascii="宋体" w:hAnsi="宋体"/>
          <w:b/>
          <w:bCs/>
        </w:rPr>
      </w:pPr>
      <w:r>
        <w:rPr>
          <w:rFonts w:hint="eastAsia" w:ascii="宋体" w:hAnsi="宋体"/>
          <w:b/>
          <w:bCs/>
        </w:rPr>
        <w:t>（二）车辆管理</w:t>
      </w:r>
    </w:p>
    <w:p>
      <w:pPr>
        <w:spacing w:line="360" w:lineRule="auto"/>
        <w:ind w:firstLine="420" w:firstLineChars="200"/>
        <w:rPr>
          <w:rFonts w:ascii="宋体" w:hAnsi="宋体"/>
        </w:rPr>
      </w:pPr>
      <w:r>
        <w:rPr>
          <w:rFonts w:ascii="宋体" w:hAnsi="宋体"/>
        </w:rPr>
        <w:t>l</w:t>
      </w:r>
      <w:r>
        <w:rPr>
          <w:rFonts w:hint="eastAsia" w:ascii="宋体" w:hAnsi="宋体"/>
        </w:rPr>
        <w:t>、制定停车使用条例，停车管理规定。</w:t>
      </w:r>
    </w:p>
    <w:p>
      <w:pPr>
        <w:spacing w:line="360" w:lineRule="auto"/>
        <w:ind w:firstLine="420" w:firstLineChars="200"/>
        <w:rPr>
          <w:rFonts w:ascii="宋体" w:hAnsi="宋体"/>
        </w:rPr>
      </w:pPr>
      <w:r>
        <w:rPr>
          <w:rFonts w:ascii="宋体" w:hAnsi="宋体"/>
        </w:rPr>
        <w:t>2</w:t>
      </w:r>
      <w:r>
        <w:rPr>
          <w:rFonts w:hint="eastAsia" w:ascii="宋体" w:hAnsi="宋体"/>
        </w:rPr>
        <w:t>、认真落实车辆进出管理制度，做好外来车辆进出管理、登记等工作</w:t>
      </w:r>
      <w:r>
        <w:rPr>
          <w:rFonts w:hint="eastAsia" w:ascii="宋体" w:hAnsi="宋体"/>
          <w:lang w:eastAsia="zh-CN"/>
        </w:rPr>
        <w:t>。</w:t>
      </w:r>
      <w:r>
        <w:rPr>
          <w:rFonts w:hint="eastAsia" w:ascii="宋体" w:hAnsi="宋体"/>
        </w:rPr>
        <w:t>外来车辆进出辖区办理登记手续、记录车牌号码、进出时间。</w:t>
      </w:r>
    </w:p>
    <w:p>
      <w:pPr>
        <w:spacing w:line="360" w:lineRule="auto"/>
        <w:ind w:firstLine="420" w:firstLineChars="200"/>
        <w:rPr>
          <w:rFonts w:ascii="宋体" w:hAnsi="宋体"/>
        </w:rPr>
      </w:pPr>
      <w:r>
        <w:rPr>
          <w:rFonts w:ascii="宋体" w:hAnsi="宋体"/>
        </w:rPr>
        <w:t>3</w:t>
      </w:r>
      <w:r>
        <w:rPr>
          <w:rFonts w:hint="eastAsia" w:ascii="宋体" w:hAnsi="宋体"/>
        </w:rPr>
        <w:t>、进入辖区停放的车辆，必须停放在划定的车位、车棚内。行车通道、消防通道及非停车位禁止停车。</w:t>
      </w:r>
    </w:p>
    <w:p>
      <w:pPr>
        <w:spacing w:line="360" w:lineRule="auto"/>
        <w:ind w:firstLine="420" w:firstLineChars="200"/>
        <w:rPr>
          <w:rFonts w:ascii="宋体" w:hAnsi="宋体"/>
        </w:rPr>
      </w:pPr>
      <w:r>
        <w:rPr>
          <w:rFonts w:ascii="宋体" w:hAnsi="宋体"/>
        </w:rPr>
        <w:t>4</w:t>
      </w:r>
      <w:r>
        <w:rPr>
          <w:rFonts w:hint="eastAsia" w:ascii="宋体" w:hAnsi="宋体"/>
        </w:rPr>
        <w:t>、进入辖区的车辆应注意汽车的清洁，严禁鸣笛，限速</w:t>
      </w:r>
      <w:r>
        <w:rPr>
          <w:rFonts w:ascii="宋体" w:hAnsi="宋体"/>
        </w:rPr>
        <w:t>5</w:t>
      </w:r>
      <w:r>
        <w:rPr>
          <w:rFonts w:hint="eastAsia" w:ascii="宋体" w:hAnsi="宋体"/>
        </w:rPr>
        <w:t>公里／小时行驶。</w:t>
      </w:r>
    </w:p>
    <w:p>
      <w:pPr>
        <w:spacing w:line="360" w:lineRule="auto"/>
        <w:ind w:firstLine="420" w:firstLineChars="200"/>
        <w:rPr>
          <w:rFonts w:ascii="宋体" w:hAnsi="宋体"/>
        </w:rPr>
      </w:pPr>
      <w:r>
        <w:rPr>
          <w:rFonts w:ascii="宋体" w:hAnsi="宋体"/>
        </w:rPr>
        <w:t>5</w:t>
      </w:r>
      <w:r>
        <w:rPr>
          <w:rFonts w:hint="eastAsia" w:ascii="宋体" w:hAnsi="宋体"/>
        </w:rPr>
        <w:t>、保安队员严格执行车辆出入规定。</w:t>
      </w:r>
    </w:p>
    <w:p>
      <w:pPr>
        <w:spacing w:line="360" w:lineRule="auto"/>
        <w:ind w:firstLine="420" w:firstLineChars="200"/>
        <w:rPr>
          <w:rFonts w:ascii="宋体" w:hAnsi="宋体"/>
        </w:rPr>
      </w:pPr>
      <w:r>
        <w:rPr>
          <w:rFonts w:ascii="宋体" w:hAnsi="宋体"/>
        </w:rPr>
        <w:t>6</w:t>
      </w:r>
      <w:r>
        <w:rPr>
          <w:rFonts w:hint="eastAsia" w:ascii="宋体" w:hAnsi="宋体"/>
        </w:rPr>
        <w:t>、保安队员若发现车辆门、窗没关好，速找车主提醒注意。</w:t>
      </w:r>
    </w:p>
    <w:p>
      <w:pPr>
        <w:spacing w:line="360" w:lineRule="auto"/>
        <w:ind w:firstLine="420" w:firstLineChars="200"/>
        <w:rPr>
          <w:rFonts w:hint="eastAsia" w:ascii="宋体" w:hAnsi="宋体"/>
          <w:highlight w:val="none"/>
        </w:rPr>
      </w:pPr>
      <w:r>
        <w:rPr>
          <w:rFonts w:hint="eastAsia" w:ascii="宋体" w:hAnsi="宋体"/>
        </w:rPr>
        <w:t>7、确保车辆进出有记录、停放进出井然有序、车道通畅。凡装有易燃、易爆、剧毒物</w:t>
      </w:r>
      <w:r>
        <w:rPr>
          <w:rFonts w:hint="eastAsia" w:ascii="宋体" w:hAnsi="宋体"/>
          <w:highlight w:val="none"/>
        </w:rPr>
        <w:t>品或有污染性物品的车辆及其他来历不明车辆严禁驶入管理区内。</w:t>
      </w:r>
    </w:p>
    <w:p>
      <w:pPr>
        <w:spacing w:line="360" w:lineRule="auto"/>
        <w:ind w:firstLine="420" w:firstLineChars="200"/>
        <w:rPr>
          <w:rFonts w:hint="eastAsia" w:ascii="宋体" w:hAnsi="宋体"/>
          <w:highlight w:val="none"/>
        </w:rPr>
      </w:pPr>
      <w:r>
        <w:rPr>
          <w:rFonts w:hint="eastAsia" w:ascii="宋体" w:hAnsi="宋体"/>
          <w:highlight w:val="none"/>
        </w:rPr>
        <w:t>8、按照保卫处部署，安排安保队员做好校园内非机动车辆停放管理、场地维护。配合定期清理、搬运、报废校内废弃无主的非机动车辆。</w:t>
      </w:r>
    </w:p>
    <w:p>
      <w:pPr>
        <w:spacing w:line="360" w:lineRule="auto"/>
        <w:ind w:firstLine="527" w:firstLineChars="250"/>
        <w:rPr>
          <w:rFonts w:ascii="宋体" w:hAnsi="宋体"/>
          <w:b/>
          <w:bCs/>
        </w:rPr>
      </w:pPr>
    </w:p>
    <w:p>
      <w:pPr>
        <w:spacing w:line="360" w:lineRule="auto"/>
        <w:ind w:firstLine="422" w:firstLineChars="200"/>
        <w:rPr>
          <w:rFonts w:ascii="宋体" w:hAnsi="宋体"/>
          <w:b/>
          <w:bCs/>
        </w:rPr>
      </w:pPr>
      <w:r>
        <w:rPr>
          <w:rFonts w:hint="eastAsia" w:ascii="宋体" w:hAnsi="宋体"/>
          <w:b/>
          <w:bCs/>
        </w:rPr>
        <w:t>（三）消防安全管理</w:t>
      </w:r>
    </w:p>
    <w:p>
      <w:pPr>
        <w:spacing w:line="360" w:lineRule="auto"/>
        <w:ind w:firstLine="420" w:firstLineChars="200"/>
        <w:rPr>
          <w:rFonts w:ascii="宋体" w:hAnsi="宋体"/>
        </w:rPr>
      </w:pPr>
      <w:r>
        <w:rPr>
          <w:rFonts w:hint="eastAsia" w:ascii="宋体" w:hAnsi="宋体"/>
        </w:rPr>
        <w:t>1、按照业主方要求，建立安全防火制度和安全操作制度，明确消防安全工作职责。</w:t>
      </w:r>
    </w:p>
    <w:p>
      <w:pPr>
        <w:spacing w:line="360" w:lineRule="auto"/>
        <w:ind w:firstLine="420" w:firstLineChars="200"/>
        <w:rPr>
          <w:rFonts w:ascii="宋体" w:hAnsi="宋体"/>
        </w:rPr>
      </w:pPr>
      <w:r>
        <w:rPr>
          <w:rFonts w:hint="eastAsia" w:ascii="宋体" w:hAnsi="宋体"/>
        </w:rPr>
        <w:t>2、严禁各类人员运输、存放易爆、易燃、剧毒等危险物品；严禁在楼宇内使用明火，电炉等；严禁在楼宇内乱拉电线或违规使用大功率电器等。</w:t>
      </w:r>
    </w:p>
    <w:p>
      <w:pPr>
        <w:spacing w:line="360" w:lineRule="auto"/>
        <w:ind w:firstLine="420" w:firstLineChars="200"/>
        <w:rPr>
          <w:rFonts w:ascii="宋体" w:hAnsi="宋体"/>
        </w:rPr>
      </w:pPr>
      <w:r>
        <w:rPr>
          <w:rFonts w:hint="eastAsia" w:ascii="宋体" w:hAnsi="宋体"/>
        </w:rPr>
        <w:t>3、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pPr>
        <w:spacing w:line="360" w:lineRule="auto"/>
        <w:ind w:firstLine="420" w:firstLineChars="200"/>
        <w:rPr>
          <w:rFonts w:ascii="宋体" w:hAnsi="宋体"/>
        </w:rPr>
      </w:pPr>
      <w:r>
        <w:rPr>
          <w:rFonts w:hint="eastAsia" w:ascii="宋体" w:hAnsi="宋体"/>
        </w:rPr>
        <w:t>4、按照业主方要求安排安保人员消防应急处突，相关人员须持证上岗，遇到火警报警，迅速着装前去救援，并做好记录。</w:t>
      </w:r>
    </w:p>
    <w:p>
      <w:pPr>
        <w:spacing w:line="360" w:lineRule="auto"/>
        <w:ind w:firstLine="420" w:firstLineChars="200"/>
        <w:rPr>
          <w:rFonts w:ascii="宋体" w:hAnsi="宋体"/>
        </w:rPr>
      </w:pPr>
      <w:r>
        <w:rPr>
          <w:rFonts w:hint="eastAsia" w:ascii="宋体" w:hAnsi="宋体"/>
        </w:rPr>
        <w:t>5、定期组织安保队员开展消防知识培训和微型消防站应急演练，并保留演练记录。积极配合业主方开展的各类消防知识培训和演练活动。</w:t>
      </w:r>
    </w:p>
    <w:p>
      <w:pPr>
        <w:spacing w:line="360" w:lineRule="auto"/>
        <w:ind w:firstLine="525" w:firstLineChars="250"/>
        <w:rPr>
          <w:rFonts w:ascii="宋体" w:hAnsi="宋体"/>
          <w:highlight w:val="yellow"/>
        </w:rPr>
      </w:pPr>
    </w:p>
    <w:p>
      <w:pPr>
        <w:spacing w:line="360" w:lineRule="auto"/>
        <w:ind w:firstLine="422" w:firstLineChars="200"/>
        <w:rPr>
          <w:rFonts w:ascii="宋体" w:hAnsi="宋体"/>
          <w:b/>
          <w:bCs/>
        </w:rPr>
      </w:pPr>
      <w:r>
        <w:rPr>
          <w:rFonts w:hint="eastAsia" w:ascii="宋体" w:hAnsi="宋体"/>
          <w:b/>
          <w:bCs/>
        </w:rPr>
        <w:t>（四）智慧安保服务</w:t>
      </w:r>
    </w:p>
    <w:p>
      <w:pPr>
        <w:spacing w:line="360" w:lineRule="auto"/>
        <w:ind w:firstLine="420" w:firstLineChars="200"/>
        <w:rPr>
          <w:rFonts w:ascii="宋体" w:hAnsi="宋体"/>
        </w:rPr>
      </w:pPr>
      <w:r>
        <w:rPr>
          <w:rFonts w:hint="eastAsia" w:ascii="宋体" w:hAnsi="宋体"/>
        </w:rPr>
        <w:t>1、智慧安保管理后台具有安保人员管理，安保任务分配及安保任务完成度统计功能。</w:t>
      </w:r>
    </w:p>
    <w:p>
      <w:pPr>
        <w:spacing w:line="360" w:lineRule="auto"/>
        <w:ind w:firstLine="420" w:firstLineChars="200"/>
        <w:rPr>
          <w:rFonts w:ascii="宋体" w:hAnsi="宋体"/>
        </w:rPr>
      </w:pPr>
      <w:r>
        <w:rPr>
          <w:rFonts w:hint="eastAsia" w:ascii="宋体" w:hAnsi="宋体"/>
        </w:rPr>
        <w:t>2、智慧安保管理后台具有巡逻员巡查线路规划，巡查线路完成情况统计，能生成巡查报表查询功能。</w:t>
      </w:r>
    </w:p>
    <w:p>
      <w:pPr>
        <w:spacing w:line="360" w:lineRule="auto"/>
        <w:ind w:firstLine="420" w:firstLineChars="200"/>
        <w:rPr>
          <w:rFonts w:ascii="宋体" w:hAnsi="宋体"/>
        </w:rPr>
      </w:pPr>
      <w:r>
        <w:rPr>
          <w:rFonts w:hint="eastAsia" w:ascii="宋体" w:hAnsi="宋体"/>
        </w:rPr>
        <w:t>3、巡查终端手持设备具有GPS定位管理，巡查时自动定位位置信息，巡查时现场拍照，禁止手持机相册选取图片。</w:t>
      </w:r>
    </w:p>
    <w:p>
      <w:pPr>
        <w:spacing w:line="360" w:lineRule="auto"/>
        <w:ind w:firstLine="420" w:firstLineChars="200"/>
        <w:rPr>
          <w:rFonts w:ascii="宋体" w:hAnsi="宋体"/>
        </w:rPr>
      </w:pPr>
      <w:r>
        <w:rPr>
          <w:rFonts w:hint="eastAsia" w:ascii="宋体" w:hAnsi="宋体"/>
        </w:rPr>
        <w:t>4、巡查终端具有管理员账号管理功能，管理人员可实时查看巡逻安保人员的巡查记录信息。</w:t>
      </w:r>
    </w:p>
    <w:p>
      <w:pPr>
        <w:spacing w:line="360" w:lineRule="auto"/>
        <w:ind w:firstLine="420" w:firstLineChars="200"/>
        <w:rPr>
          <w:rFonts w:ascii="宋体" w:hAnsi="宋体"/>
          <w:highlight w:val="yellow"/>
        </w:rPr>
      </w:pPr>
      <w:r>
        <w:rPr>
          <w:rFonts w:hint="eastAsia" w:ascii="宋体" w:hAnsi="宋体"/>
        </w:rPr>
        <w:t>5、巡查终端具有事件上报功能，巡查时发现异常情况及时上报，管理者可及时查看上报事件信息，安排专人及时处理，避免安全隐患。</w:t>
      </w:r>
    </w:p>
    <w:p>
      <w:pPr>
        <w:spacing w:line="360" w:lineRule="auto"/>
        <w:ind w:firstLine="525" w:firstLineChars="250"/>
        <w:rPr>
          <w:rFonts w:ascii="宋体" w:hAnsi="宋体"/>
          <w:color w:val="0000FF"/>
        </w:rPr>
      </w:pPr>
    </w:p>
    <w:p>
      <w:pPr>
        <w:spacing w:line="360" w:lineRule="auto"/>
        <w:ind w:firstLine="422" w:firstLineChars="200"/>
        <w:rPr>
          <w:rFonts w:ascii="宋体" w:hAnsi="宋体"/>
          <w:b/>
          <w:bCs/>
        </w:rPr>
      </w:pPr>
      <w:r>
        <w:rPr>
          <w:rFonts w:hint="eastAsia" w:ascii="宋体" w:hAnsi="宋体"/>
          <w:b/>
          <w:bCs/>
        </w:rPr>
        <w:t>（五）基础管理</w:t>
      </w:r>
    </w:p>
    <w:p>
      <w:pPr>
        <w:spacing w:line="360" w:lineRule="auto"/>
        <w:ind w:firstLine="420" w:firstLineChars="200"/>
        <w:rPr>
          <w:rFonts w:ascii="宋体" w:hAnsi="宋体"/>
        </w:rPr>
      </w:pPr>
      <w:r>
        <w:rPr>
          <w:rFonts w:hint="eastAsia" w:ascii="宋体" w:hAnsi="宋体"/>
        </w:rPr>
        <w:t>1、日常管理：针对本项目的管理服务要求，建立健全各项日常管理运作规章制度，分解细化各项工作流程。</w:t>
      </w:r>
    </w:p>
    <w:p>
      <w:pPr>
        <w:spacing w:line="360" w:lineRule="auto"/>
        <w:ind w:firstLine="420" w:firstLineChars="200"/>
        <w:rPr>
          <w:rFonts w:ascii="宋体" w:hAnsi="宋体"/>
        </w:rPr>
      </w:pPr>
      <w:r>
        <w:rPr>
          <w:rFonts w:hint="eastAsia" w:ascii="宋体" w:hAnsi="宋体"/>
        </w:rPr>
        <w:t>2、人事管理：根据本项目服务需求，结合本单位人员招聘、培训、考核、激励机制，为本项目的运作提供充足、有力的人力资源保障。</w:t>
      </w:r>
    </w:p>
    <w:p>
      <w:pPr>
        <w:spacing w:line="360" w:lineRule="auto"/>
        <w:ind w:firstLine="420" w:firstLineChars="200"/>
        <w:rPr>
          <w:rFonts w:ascii="宋体" w:hAnsi="宋体"/>
        </w:rPr>
      </w:pPr>
      <w:r>
        <w:rPr>
          <w:rFonts w:hint="eastAsia" w:ascii="宋体" w:hAnsi="宋体"/>
        </w:rPr>
        <w:t>3、台账管理：根据本项目实际情况，做好各类人员、车辆进出、巡逻检查、技防消防监控值班、消防定期检查、安防物品盘点、各类物资储用等相关工作台账，做好保管、清理及销毁等工作。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rPr>
      </w:pPr>
      <w:r>
        <w:rPr>
          <w:rFonts w:hint="eastAsia" w:ascii="宋体" w:hAnsi="宋体"/>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pPr>
        <w:spacing w:line="360" w:lineRule="auto"/>
        <w:ind w:firstLine="420" w:firstLineChars="200"/>
        <w:rPr>
          <w:rFonts w:ascii="宋体" w:hAnsi="宋体"/>
        </w:rPr>
      </w:pPr>
      <w:r>
        <w:rPr>
          <w:rFonts w:hint="eastAsia" w:ascii="宋体" w:hAnsi="宋体"/>
        </w:rPr>
        <w:t>4、仓库管理：根据业主方要求，做好各类设备、器材、物资等仓库的日常管理和备品备件领用工作，做到帐、卡、物相符。</w:t>
      </w:r>
    </w:p>
    <w:p>
      <w:pPr>
        <w:spacing w:line="360" w:lineRule="auto"/>
        <w:ind w:firstLine="420" w:firstLineChars="200"/>
        <w:rPr>
          <w:rFonts w:ascii="宋体" w:hAnsi="宋体"/>
        </w:rPr>
      </w:pPr>
      <w:r>
        <w:rPr>
          <w:rFonts w:hint="eastAsia" w:ascii="宋体" w:hAnsi="宋体"/>
        </w:rPr>
        <w:t>5、管理质量控制：建立符合实际的、具有可操作性的服务管理作业标准体系。</w:t>
      </w:r>
    </w:p>
    <w:p>
      <w:pPr>
        <w:spacing w:line="360" w:lineRule="auto"/>
        <w:ind w:firstLine="420" w:firstLineChars="200"/>
        <w:rPr>
          <w:rFonts w:ascii="宋体" w:hAnsi="宋体"/>
        </w:rPr>
      </w:pPr>
      <w:r>
        <w:rPr>
          <w:rFonts w:hint="eastAsia" w:ascii="宋体" w:hAnsi="宋体"/>
        </w:rPr>
        <w:t>6、投诉接待处理：建立员工投诉接待处理工作流程，及时妥善处理各类投诉和意见，并做好回访与记录，杜绝与员工发生矛盾冲突。</w:t>
      </w:r>
    </w:p>
    <w:p>
      <w:pPr>
        <w:spacing w:line="360" w:lineRule="auto"/>
        <w:ind w:firstLine="420" w:firstLineChars="200"/>
        <w:rPr>
          <w:rFonts w:ascii="宋体" w:hAnsi="宋体"/>
        </w:rPr>
      </w:pPr>
      <w:r>
        <w:rPr>
          <w:rFonts w:hint="eastAsia" w:ascii="宋体" w:hAnsi="宋体"/>
        </w:rPr>
        <w:t>7、客户意见征询：制订规范标准的客户意见征询操作流程，根据客户需求提供规范、专业、满意、周到的服务。</w:t>
      </w:r>
    </w:p>
    <w:p>
      <w:pPr>
        <w:spacing w:line="360" w:lineRule="auto"/>
        <w:ind w:firstLine="420" w:firstLineChars="200"/>
        <w:rPr>
          <w:rFonts w:ascii="宋体" w:hAnsi="宋体"/>
          <w:highlight w:val="none"/>
        </w:rPr>
      </w:pPr>
      <w:r>
        <w:rPr>
          <w:rFonts w:hint="eastAsia" w:ascii="宋体" w:hAnsi="宋体"/>
          <w:highlight w:val="none"/>
        </w:rPr>
        <w:t>8、收发服务：建立收发中心，传递报刊、杂志、信件派发送至每一部门办公室；服务标准：报刊、杂志、信件派发及相关服务及时、准确、有记录。</w:t>
      </w:r>
    </w:p>
    <w:p>
      <w:pPr>
        <w:spacing w:line="360" w:lineRule="auto"/>
        <w:ind w:firstLine="525" w:firstLineChars="250"/>
        <w:rPr>
          <w:rFonts w:ascii="宋体" w:hAnsi="宋体"/>
        </w:rPr>
      </w:pPr>
    </w:p>
    <w:p>
      <w:pPr>
        <w:pStyle w:val="10"/>
        <w:numPr>
          <w:ilvl w:val="0"/>
          <w:numId w:val="1"/>
        </w:numPr>
        <w:spacing w:line="360" w:lineRule="auto"/>
        <w:ind w:left="0" w:firstLine="241" w:firstLineChars="100"/>
        <w:rPr>
          <w:rFonts w:cs="宋体"/>
          <w:b/>
          <w:color w:val="000000"/>
          <w:kern w:val="0"/>
          <w:sz w:val="24"/>
        </w:rPr>
      </w:pPr>
      <w:r>
        <w:rPr>
          <w:rFonts w:hint="eastAsia" w:cs="宋体"/>
          <w:b/>
          <w:color w:val="000000"/>
          <w:kern w:val="0"/>
          <w:sz w:val="24"/>
        </w:rPr>
        <w:t>保安服务人员设置需求</w:t>
      </w:r>
    </w:p>
    <w:p>
      <w:pPr>
        <w:pStyle w:val="10"/>
        <w:spacing w:line="360" w:lineRule="auto"/>
        <w:ind w:left="210" w:leftChars="100" w:firstLine="0" w:firstLineChars="0"/>
        <w:rPr>
          <w:rFonts w:cs="宋体"/>
          <w:b/>
          <w:color w:val="000000"/>
          <w:kern w:val="0"/>
          <w:sz w:val="24"/>
        </w:rPr>
      </w:pPr>
      <w:r>
        <w:rPr>
          <w:rFonts w:hint="eastAsia" w:cs="宋体"/>
          <w:b/>
          <w:color w:val="000000"/>
          <w:kern w:val="0"/>
          <w:sz w:val="24"/>
        </w:rPr>
        <w:t>杨浦校区</w:t>
      </w:r>
    </w:p>
    <w:tbl>
      <w:tblPr>
        <w:tblStyle w:val="1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666"/>
        <w:gridCol w:w="2217"/>
        <w:gridCol w:w="8"/>
        <w:gridCol w:w="3782"/>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服务岗位</w:t>
            </w:r>
          </w:p>
        </w:tc>
        <w:tc>
          <w:tcPr>
            <w:tcW w:w="1666"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岗位编制（该岗位同一时段内需要在岗人数）</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岗位人力配置数量（根据服务时长及岗位编制要求，配置的人数）</w:t>
            </w:r>
          </w:p>
        </w:tc>
        <w:tc>
          <w:tcPr>
            <w:tcW w:w="37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rPr>
              <w:t>需具备的上岗</w:t>
            </w:r>
            <w:r>
              <w:rPr>
                <w:rFonts w:hint="eastAsia" w:ascii="宋体" w:hAnsi="宋体" w:cs="宋体"/>
                <w:color w:val="000000"/>
                <w:kern w:val="0"/>
                <w:szCs w:val="21"/>
                <w:lang w:eastAsia="zh-CN"/>
              </w:rPr>
              <w:t>资格</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备注（岗位所需服务时长或时段）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保安队长</w:t>
            </w:r>
          </w:p>
        </w:tc>
        <w:tc>
          <w:tcPr>
            <w:tcW w:w="1666"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1</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1</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w:t>
            </w:r>
            <w:r>
              <w:rPr>
                <w:rFonts w:hint="eastAsia"/>
              </w:rPr>
              <w:t>基本素质：有责任心、事业心强、吃苦耐劳、爱岗敬业、廉洁自律，具有较强的组织管理能力和协调能力。</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（2）年龄：</w:t>
            </w:r>
            <w:r>
              <w:rPr>
                <w:rFonts w:hint="eastAsia"/>
              </w:rPr>
              <w:t>≤</w:t>
            </w:r>
            <w:r>
              <w:t xml:space="preserve"> 40</w:t>
            </w:r>
            <w:r>
              <w:rPr>
                <w:rFonts w:hint="eastAsia"/>
              </w:rPr>
              <w:t>岁。</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（3）文化程度：大专及以上学历。</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（4）专业要求：具有公安部门颁发的保安员证</w:t>
            </w:r>
            <w:r>
              <w:rPr>
                <w:rFonts w:hint="eastAsia"/>
              </w:rPr>
              <w:t>。</w:t>
            </w:r>
          </w:p>
          <w:p>
            <w:pPr>
              <w:jc w:val="center"/>
              <w:rPr>
                <w:rFonts w:ascii="宋体"/>
                <w:spacing w:val="20"/>
                <w:sz w:val="24"/>
                <w:szCs w:val="24"/>
                <w:highlight w:val="yellow"/>
              </w:rPr>
            </w:pPr>
            <w:r>
              <w:rPr>
                <w:rFonts w:hint="eastAsia" w:ascii="宋体" w:cs="宋体"/>
                <w:color w:val="000000"/>
                <w:kern w:val="0"/>
                <w:szCs w:val="21"/>
                <w:lang w:bidi="ar"/>
              </w:rPr>
              <w:t>（5）经验要求：</w:t>
            </w:r>
            <w:r>
              <w:rPr>
                <w:rFonts w:hint="eastAsia"/>
              </w:rPr>
              <w:t>担任过类似校园安保项目的保安主管，并具有上述岗位3年以上的工作经验。</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门岗</w:t>
            </w:r>
          </w:p>
        </w:tc>
        <w:tc>
          <w:tcPr>
            <w:tcW w:w="1666"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ascii="宋体"/>
                <w:spacing w:val="20"/>
                <w:sz w:val="24"/>
                <w:szCs w:val="24"/>
              </w:rPr>
              <w:t>6</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1</w:t>
            </w:r>
            <w:r>
              <w:rPr>
                <w:rFonts w:ascii="宋体"/>
                <w:spacing w:val="20"/>
                <w:sz w:val="24"/>
                <w:szCs w:val="24"/>
              </w:rPr>
              <w:t>2</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50</w:t>
            </w:r>
            <w:r>
              <w:rPr>
                <w:rFonts w:hint="eastAsia"/>
              </w:rPr>
              <w:t>岁。</w:t>
            </w:r>
          </w:p>
          <w:p>
            <w:pPr>
              <w:jc w:val="center"/>
              <w:rPr>
                <w:rFonts w:ascii="宋体" w:hAnsi="宋体" w:cs="宋体"/>
                <w:color w:val="000000"/>
                <w:kern w:val="0"/>
                <w:szCs w:val="21"/>
                <w:highlight w:val="yellow"/>
                <w:lang w:bidi="ar"/>
              </w:rPr>
            </w:pPr>
            <w:r>
              <w:rPr>
                <w:rFonts w:hint="eastAsia" w:ascii="宋体" w:cs="宋体"/>
                <w:color w:val="000000"/>
                <w:kern w:val="0"/>
                <w:szCs w:val="21"/>
                <w:lang w:bidi="ar"/>
              </w:rPr>
              <w:t>（2）专业要求：具有公安部门颁发的保安员证</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巡逻</w:t>
            </w:r>
          </w:p>
        </w:tc>
        <w:tc>
          <w:tcPr>
            <w:tcW w:w="1666"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2</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4</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 xml:space="preserve"> 50 </w:t>
            </w:r>
            <w:r>
              <w:rPr>
                <w:rFonts w:hint="eastAsia"/>
              </w:rPr>
              <w:t>岁。</w:t>
            </w:r>
          </w:p>
          <w:p>
            <w:pPr>
              <w:jc w:val="center"/>
              <w:rPr>
                <w:rFonts w:ascii="宋体"/>
                <w:spacing w:val="20"/>
                <w:sz w:val="24"/>
                <w:szCs w:val="24"/>
                <w:highlight w:val="yellow"/>
              </w:rPr>
            </w:pPr>
            <w:r>
              <w:rPr>
                <w:rFonts w:hint="eastAsia" w:ascii="宋体" w:cs="宋体"/>
                <w:color w:val="000000"/>
                <w:kern w:val="0"/>
                <w:szCs w:val="21"/>
                <w:lang w:bidi="ar"/>
              </w:rPr>
              <w:t>（2）专业要求：具有公安部门颁发的保安员证</w:t>
            </w:r>
            <w:r>
              <w:rPr>
                <w:rFonts w:hint="eastAsia"/>
              </w:rPr>
              <w:t>。</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监控</w:t>
            </w:r>
          </w:p>
        </w:tc>
        <w:tc>
          <w:tcPr>
            <w:tcW w:w="1666"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2</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4</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 xml:space="preserve"> 50</w:t>
            </w:r>
            <w:r>
              <w:rPr>
                <w:rFonts w:hint="eastAsia"/>
              </w:rPr>
              <w:t>岁。</w:t>
            </w:r>
          </w:p>
          <w:p>
            <w:pPr>
              <w:jc w:val="center"/>
              <w:rPr>
                <w:rFonts w:ascii="宋体"/>
                <w:spacing w:val="20"/>
                <w:sz w:val="24"/>
                <w:szCs w:val="24"/>
                <w:highlight w:val="yellow"/>
              </w:rPr>
            </w:pPr>
            <w:r>
              <w:rPr>
                <w:rFonts w:hint="eastAsia" w:ascii="宋体" w:cs="宋体"/>
                <w:color w:val="000000"/>
                <w:kern w:val="0"/>
                <w:szCs w:val="21"/>
                <w:lang w:bidi="ar"/>
              </w:rPr>
              <w:t>（2）专业要求：具有公安部门颁发的保安员证、应急管理部消防救援局颁发的消防设施操作员（</w:t>
            </w:r>
            <w:r>
              <w:rPr>
                <w:rFonts w:hint="eastAsia" w:ascii="宋体" w:hAnsi="宋体" w:cs="宋体"/>
                <w:kern w:val="0"/>
                <w:sz w:val="20"/>
                <w:szCs w:val="20"/>
                <w:lang w:bidi="ar"/>
              </w:rPr>
              <w:t>消防设施监控操作</w:t>
            </w:r>
            <w:r>
              <w:rPr>
                <w:rFonts w:hint="eastAsia" w:ascii="宋体" w:cs="宋体"/>
                <w:color w:val="000000"/>
                <w:kern w:val="0"/>
                <w:szCs w:val="21"/>
                <w:lang w:bidi="ar"/>
              </w:rPr>
              <w:t>）</w:t>
            </w:r>
            <w:r>
              <w:rPr>
                <w:rFonts w:ascii="宋体" w:cs="宋体"/>
                <w:color w:val="000000"/>
                <w:kern w:val="0"/>
                <w:szCs w:val="21"/>
                <w:lang w:bidi="ar"/>
              </w:rPr>
              <w:t xml:space="preserve"> 4 </w:t>
            </w:r>
            <w:r>
              <w:rPr>
                <w:rFonts w:hint="eastAsia" w:ascii="宋体" w:cs="宋体"/>
                <w:color w:val="000000"/>
                <w:kern w:val="0"/>
                <w:szCs w:val="21"/>
                <w:lang w:bidi="ar"/>
              </w:rPr>
              <w:t>级及以上证书</w:t>
            </w:r>
            <w:r>
              <w:rPr>
                <w:rFonts w:hint="eastAsia"/>
              </w:rPr>
              <w:t>。（必须持证上岗）</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2</w:t>
            </w:r>
            <w:r>
              <w:rPr>
                <w:rFonts w:ascii="宋体"/>
                <w:spacing w:val="20"/>
                <w:sz w:val="24"/>
                <w:szCs w:val="24"/>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hAnsi="宋体" w:cs="宋体"/>
                <w:color w:val="000000"/>
                <w:kern w:val="0"/>
                <w:szCs w:val="21"/>
                <w:lang w:bidi="ar"/>
              </w:rPr>
              <w:t>消防</w:t>
            </w:r>
          </w:p>
        </w:tc>
        <w:tc>
          <w:tcPr>
            <w:tcW w:w="1666"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2</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r>
              <w:rPr>
                <w:rFonts w:hint="eastAsia" w:ascii="宋体"/>
                <w:spacing w:val="20"/>
                <w:sz w:val="24"/>
                <w:szCs w:val="24"/>
              </w:rPr>
              <w:t>4</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 xml:space="preserve">  45</w:t>
            </w:r>
            <w:r>
              <w:rPr>
                <w:rFonts w:hint="eastAsia"/>
              </w:rPr>
              <w:t>岁。</w:t>
            </w:r>
          </w:p>
          <w:p>
            <w:pPr>
              <w:jc w:val="center"/>
              <w:rPr>
                <w:rFonts w:ascii="宋体" w:hAnsi="宋体" w:cs="宋体"/>
                <w:color w:val="000000"/>
                <w:kern w:val="0"/>
                <w:szCs w:val="21"/>
                <w:highlight w:val="yellow"/>
                <w:lang w:bidi="ar"/>
              </w:rPr>
            </w:pPr>
            <w:r>
              <w:rPr>
                <w:rFonts w:hint="eastAsia" w:ascii="宋体" w:cs="宋体"/>
                <w:color w:val="000000"/>
                <w:kern w:val="0"/>
                <w:szCs w:val="21"/>
                <w:lang w:bidi="ar"/>
              </w:rPr>
              <w:t>（2）专业要求：具有公安部门颁发的保安员证、应急管理部消防救援局颁发的消防设施操作员（</w:t>
            </w:r>
            <w:r>
              <w:rPr>
                <w:rFonts w:hint="eastAsia" w:ascii="宋体" w:hAnsi="宋体" w:cs="宋体"/>
                <w:kern w:val="0"/>
                <w:sz w:val="20"/>
                <w:szCs w:val="20"/>
                <w:lang w:bidi="ar"/>
              </w:rPr>
              <w:t>消防设施监控操作</w:t>
            </w:r>
            <w:r>
              <w:rPr>
                <w:rFonts w:hint="eastAsia" w:ascii="宋体" w:cs="宋体"/>
                <w:color w:val="000000"/>
                <w:kern w:val="0"/>
                <w:szCs w:val="21"/>
                <w:lang w:bidi="ar"/>
              </w:rPr>
              <w:t>）</w:t>
            </w:r>
            <w:r>
              <w:rPr>
                <w:rFonts w:ascii="宋体" w:cs="宋体"/>
                <w:color w:val="000000"/>
                <w:kern w:val="0"/>
                <w:szCs w:val="21"/>
                <w:lang w:bidi="ar"/>
              </w:rPr>
              <w:t xml:space="preserve"> 4 </w:t>
            </w:r>
            <w:r>
              <w:rPr>
                <w:rFonts w:hint="eastAsia" w:ascii="宋体" w:cs="宋体"/>
                <w:color w:val="000000"/>
                <w:kern w:val="0"/>
                <w:szCs w:val="21"/>
                <w:lang w:bidi="ar"/>
              </w:rPr>
              <w:t>级及以上证书</w:t>
            </w:r>
            <w:r>
              <w:rPr>
                <w:rFonts w:hint="eastAsia"/>
              </w:rPr>
              <w:t>。</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共计</w:t>
            </w: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c>
          <w:tcPr>
            <w:tcW w:w="2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仿宋_GB2312" w:hAnsi="仿宋_GB2312" w:eastAsia="仿宋_GB2312" w:cs="仿宋_GB2312"/>
                <w:spacing w:val="20"/>
                <w:sz w:val="24"/>
                <w:szCs w:val="24"/>
              </w:rPr>
              <w:t>★</w:t>
            </w:r>
            <w:r>
              <w:rPr>
                <w:rFonts w:ascii="宋体"/>
                <w:spacing w:val="20"/>
                <w:sz w:val="24"/>
                <w:szCs w:val="24"/>
              </w:rPr>
              <w:t>25</w:t>
            </w:r>
          </w:p>
        </w:tc>
        <w:tc>
          <w:tcPr>
            <w:tcW w:w="379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bl>
    <w:p>
      <w:pPr>
        <w:rPr>
          <w:szCs w:val="21"/>
        </w:rPr>
      </w:pPr>
    </w:p>
    <w:p>
      <w:pPr>
        <w:pStyle w:val="10"/>
        <w:spacing w:line="360" w:lineRule="auto"/>
        <w:ind w:left="210" w:leftChars="100" w:firstLine="0" w:firstLineChars="0"/>
        <w:rPr>
          <w:rFonts w:cs="宋体"/>
          <w:b/>
          <w:color w:val="000000"/>
          <w:kern w:val="0"/>
          <w:sz w:val="24"/>
        </w:rPr>
      </w:pPr>
      <w:r>
        <w:rPr>
          <w:rFonts w:hint="eastAsia" w:cs="宋体"/>
          <w:b/>
          <w:color w:val="000000"/>
          <w:kern w:val="0"/>
          <w:sz w:val="24"/>
        </w:rPr>
        <w:t>国科路校区</w:t>
      </w: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65"/>
        <w:gridCol w:w="2310"/>
        <w:gridCol w:w="3698"/>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服务岗位</w:t>
            </w:r>
          </w:p>
        </w:tc>
        <w:tc>
          <w:tcPr>
            <w:tcW w:w="166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spacing w:val="20"/>
                <w:szCs w:val="21"/>
              </w:rPr>
            </w:pPr>
            <w:r>
              <w:rPr>
                <w:rFonts w:hint="eastAsia" w:ascii="宋体" w:hAnsi="宋体" w:cs="宋体"/>
                <w:color w:val="000000"/>
                <w:kern w:val="0"/>
                <w:szCs w:val="21"/>
                <w:lang w:bidi="ar"/>
              </w:rPr>
              <w:t>岗位编制（该岗位同一时段内需要在岗人数）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岗位人力配置数量（根据服务时长及岗位编制要求，配置的人数）</w:t>
            </w:r>
          </w:p>
        </w:tc>
        <w:tc>
          <w:tcPr>
            <w:tcW w:w="3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hAnsi="宋体" w:cs="宋体"/>
                <w:color w:val="000000"/>
                <w:kern w:val="0"/>
                <w:szCs w:val="21"/>
              </w:rPr>
              <w:t>需具备的上岗资格</w:t>
            </w:r>
          </w:p>
        </w:tc>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备注（岗位所需服务时长或时段）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保安队长</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36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w:t>
            </w:r>
            <w:r>
              <w:rPr>
                <w:rFonts w:hint="eastAsia"/>
              </w:rPr>
              <w:t>基本素质：有责任心、事业心强、吃苦耐劳、爱岗敬业、廉洁自律，具有较强的组织管理能力和协调能力。</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（2）年龄：</w:t>
            </w:r>
            <w:r>
              <w:rPr>
                <w:rFonts w:hint="eastAsia"/>
              </w:rPr>
              <w:t>≤</w:t>
            </w:r>
            <w:r>
              <w:t xml:space="preserve"> 40</w:t>
            </w:r>
            <w:r>
              <w:rPr>
                <w:rFonts w:hint="eastAsia"/>
              </w:rPr>
              <w:t>岁。</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（3）文化程度：大专及以上学历。</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（4）专业要求：具有公安部门颁发的保安员证</w:t>
            </w:r>
            <w:r>
              <w:rPr>
                <w:rFonts w:hint="eastAsia"/>
              </w:rPr>
              <w:t>。</w:t>
            </w:r>
          </w:p>
          <w:p>
            <w:pPr>
              <w:spacing w:line="360" w:lineRule="auto"/>
              <w:jc w:val="center"/>
              <w:rPr>
                <w:rFonts w:ascii="宋体"/>
                <w:spacing w:val="20"/>
                <w:sz w:val="24"/>
                <w:szCs w:val="24"/>
              </w:rPr>
            </w:pPr>
            <w:r>
              <w:rPr>
                <w:rFonts w:hint="eastAsia" w:ascii="宋体" w:cs="宋体"/>
                <w:color w:val="000000"/>
                <w:kern w:val="0"/>
                <w:szCs w:val="21"/>
                <w:lang w:bidi="ar"/>
              </w:rPr>
              <w:t>（5）经验要求：</w:t>
            </w:r>
            <w:r>
              <w:rPr>
                <w:rFonts w:hint="eastAsia"/>
              </w:rPr>
              <w:t>担任过类似校园安保项目的保安主管，并具有上述岗位3年以上的工作经验。</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门岗（含队长）</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ascii="宋体"/>
                <w:spacing w:val="20"/>
                <w:sz w:val="24"/>
                <w:szCs w:val="24"/>
              </w:rPr>
              <w:t>2</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ascii="宋体"/>
                <w:spacing w:val="20"/>
                <w:sz w:val="24"/>
                <w:szCs w:val="24"/>
              </w:rPr>
              <w:t>4</w:t>
            </w:r>
          </w:p>
        </w:tc>
        <w:tc>
          <w:tcPr>
            <w:tcW w:w="36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50</w:t>
            </w:r>
            <w:r>
              <w:rPr>
                <w:rFonts w:hint="eastAsia"/>
              </w:rPr>
              <w:t>岁。</w:t>
            </w:r>
          </w:p>
          <w:p>
            <w:pPr>
              <w:spacing w:line="360" w:lineRule="auto"/>
              <w:jc w:val="center"/>
              <w:rPr>
                <w:rFonts w:ascii="宋体" w:hAnsi="宋体" w:cs="宋体"/>
                <w:color w:val="000000"/>
                <w:kern w:val="0"/>
                <w:szCs w:val="21"/>
                <w:lang w:bidi="ar"/>
              </w:rPr>
            </w:pPr>
            <w:r>
              <w:rPr>
                <w:rFonts w:hint="eastAsia" w:ascii="宋体" w:cs="宋体"/>
                <w:color w:val="000000"/>
                <w:kern w:val="0"/>
                <w:szCs w:val="21"/>
                <w:lang w:bidi="ar"/>
              </w:rPr>
              <w:t>（2）专业要求：具有公安部门颁发的保安员证</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巡逻</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2</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4</w:t>
            </w:r>
          </w:p>
        </w:tc>
        <w:tc>
          <w:tcPr>
            <w:tcW w:w="36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 xml:space="preserve"> 50 </w:t>
            </w:r>
            <w:r>
              <w:rPr>
                <w:rFonts w:hint="eastAsia"/>
              </w:rPr>
              <w:t>岁。</w:t>
            </w:r>
          </w:p>
          <w:p>
            <w:pPr>
              <w:spacing w:line="360" w:lineRule="auto"/>
              <w:jc w:val="center"/>
              <w:rPr>
                <w:rFonts w:ascii="宋体"/>
                <w:spacing w:val="20"/>
                <w:sz w:val="24"/>
                <w:szCs w:val="24"/>
              </w:rPr>
            </w:pPr>
            <w:r>
              <w:rPr>
                <w:rFonts w:hint="eastAsia" w:ascii="宋体" w:cs="宋体"/>
                <w:color w:val="000000"/>
                <w:kern w:val="0"/>
                <w:szCs w:val="21"/>
                <w:lang w:bidi="ar"/>
              </w:rPr>
              <w:t>（2）专业要求：具有公安部门颁发的保安员证</w:t>
            </w:r>
            <w:r>
              <w:rPr>
                <w:rFonts w:hint="eastAsia"/>
              </w:rPr>
              <w:t>。</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监控</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36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 xml:space="preserve"> 50</w:t>
            </w:r>
            <w:r>
              <w:rPr>
                <w:rFonts w:hint="eastAsia"/>
              </w:rPr>
              <w:t>岁。</w:t>
            </w:r>
          </w:p>
          <w:p>
            <w:pPr>
              <w:spacing w:line="360" w:lineRule="auto"/>
              <w:jc w:val="center"/>
              <w:rPr>
                <w:rFonts w:ascii="宋体"/>
                <w:spacing w:val="20"/>
                <w:sz w:val="24"/>
                <w:szCs w:val="24"/>
              </w:rPr>
            </w:pPr>
            <w:r>
              <w:rPr>
                <w:rFonts w:hint="eastAsia" w:ascii="宋体" w:cs="宋体"/>
                <w:color w:val="000000"/>
                <w:kern w:val="0"/>
                <w:szCs w:val="21"/>
                <w:lang w:bidi="ar"/>
              </w:rPr>
              <w:t>（2）专业要求：具有公安部门颁发的保安员证、应急管理部消防救援局颁发的消防设施操作员（</w:t>
            </w:r>
            <w:r>
              <w:rPr>
                <w:rFonts w:hint="eastAsia" w:ascii="宋体" w:hAnsi="宋体" w:cs="宋体"/>
                <w:kern w:val="0"/>
                <w:sz w:val="20"/>
                <w:szCs w:val="20"/>
                <w:lang w:bidi="ar"/>
              </w:rPr>
              <w:t>消防设施监控操作</w:t>
            </w:r>
            <w:r>
              <w:rPr>
                <w:rFonts w:hint="eastAsia" w:ascii="宋体" w:cs="宋体"/>
                <w:color w:val="000000"/>
                <w:kern w:val="0"/>
                <w:szCs w:val="21"/>
                <w:lang w:bidi="ar"/>
              </w:rPr>
              <w:t>）</w:t>
            </w:r>
            <w:r>
              <w:rPr>
                <w:rFonts w:ascii="宋体" w:cs="宋体"/>
                <w:color w:val="000000"/>
                <w:kern w:val="0"/>
                <w:szCs w:val="21"/>
                <w:lang w:bidi="ar"/>
              </w:rPr>
              <w:t xml:space="preserve"> 4 </w:t>
            </w:r>
            <w:r>
              <w:rPr>
                <w:rFonts w:hint="eastAsia" w:ascii="宋体" w:cs="宋体"/>
                <w:color w:val="000000"/>
                <w:kern w:val="0"/>
                <w:szCs w:val="21"/>
                <w:lang w:bidi="ar"/>
              </w:rPr>
              <w:t>级及以上证书</w:t>
            </w:r>
            <w:r>
              <w:rPr>
                <w:rFonts w:hint="eastAsia"/>
              </w:rPr>
              <w:t>。（必须持证上岗）</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2</w:t>
            </w:r>
            <w:r>
              <w:rPr>
                <w:rFonts w:ascii="宋体"/>
                <w:spacing w:val="20"/>
                <w:sz w:val="24"/>
                <w:szCs w:val="24"/>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hAnsi="宋体" w:cs="宋体"/>
                <w:color w:val="000000"/>
                <w:kern w:val="0"/>
                <w:szCs w:val="21"/>
                <w:lang w:bidi="ar"/>
              </w:rPr>
              <w:t>消防</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ascii="宋体"/>
                <w:spacing w:val="20"/>
                <w:sz w:val="24"/>
                <w:szCs w:val="24"/>
              </w:rPr>
              <w:t>2</w:t>
            </w:r>
          </w:p>
        </w:tc>
        <w:tc>
          <w:tcPr>
            <w:tcW w:w="36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t xml:space="preserve">  45</w:t>
            </w:r>
            <w:r>
              <w:rPr>
                <w:rFonts w:hint="eastAsia"/>
              </w:rPr>
              <w:t>岁。</w:t>
            </w:r>
          </w:p>
          <w:p>
            <w:pPr>
              <w:spacing w:line="360" w:lineRule="auto"/>
              <w:jc w:val="center"/>
              <w:rPr>
                <w:rFonts w:ascii="宋体" w:hAnsi="宋体" w:cs="宋体"/>
                <w:color w:val="000000"/>
                <w:kern w:val="0"/>
                <w:szCs w:val="21"/>
                <w:lang w:bidi="ar"/>
              </w:rPr>
            </w:pPr>
            <w:r>
              <w:rPr>
                <w:rFonts w:hint="eastAsia" w:ascii="宋体" w:cs="宋体"/>
                <w:color w:val="000000"/>
                <w:kern w:val="0"/>
                <w:szCs w:val="21"/>
                <w:lang w:bidi="ar"/>
              </w:rPr>
              <w:t>（2）专业要求：具有公安部门颁发的保安员证、应急管理部消防救援局颁发的消防设施操作员（</w:t>
            </w:r>
            <w:r>
              <w:rPr>
                <w:rFonts w:hint="eastAsia" w:ascii="宋体" w:hAnsi="宋体" w:cs="宋体"/>
                <w:kern w:val="0"/>
                <w:sz w:val="20"/>
                <w:szCs w:val="20"/>
                <w:lang w:bidi="ar"/>
              </w:rPr>
              <w:t>消防设施监控操作</w:t>
            </w:r>
            <w:r>
              <w:rPr>
                <w:rFonts w:hint="eastAsia" w:ascii="宋体" w:cs="宋体"/>
                <w:color w:val="000000"/>
                <w:kern w:val="0"/>
                <w:szCs w:val="21"/>
                <w:lang w:bidi="ar"/>
              </w:rPr>
              <w:t>）</w:t>
            </w:r>
            <w:r>
              <w:rPr>
                <w:rFonts w:ascii="宋体" w:cs="宋体"/>
                <w:color w:val="000000"/>
                <w:kern w:val="0"/>
                <w:szCs w:val="21"/>
                <w:lang w:bidi="ar"/>
              </w:rPr>
              <w:t xml:space="preserve"> 4 </w:t>
            </w:r>
            <w:r>
              <w:rPr>
                <w:rFonts w:hint="eastAsia" w:ascii="宋体" w:cs="宋体"/>
                <w:color w:val="000000"/>
                <w:kern w:val="0"/>
                <w:szCs w:val="21"/>
                <w:lang w:bidi="ar"/>
              </w:rPr>
              <w:t>级及以上证书</w:t>
            </w:r>
            <w:r>
              <w:rPr>
                <w:rFonts w:hint="eastAsia"/>
              </w:rPr>
              <w:t>。</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bookmarkStart w:id="0" w:name="_Hlk217639936"/>
            <w:r>
              <w:rPr>
                <w:rFonts w:hint="eastAsia" w:ascii="宋体"/>
                <w:spacing w:val="20"/>
                <w:sz w:val="24"/>
                <w:szCs w:val="24"/>
              </w:rPr>
              <w:t>共计</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仿宋_GB2312" w:hAnsi="仿宋_GB2312" w:eastAsia="仿宋_GB2312" w:cs="仿宋_GB2312"/>
                <w:spacing w:val="20"/>
                <w:sz w:val="24"/>
                <w:szCs w:val="24"/>
              </w:rPr>
              <w:t>★</w:t>
            </w:r>
            <w:r>
              <w:rPr>
                <w:rFonts w:hint="eastAsia" w:ascii="宋体"/>
                <w:spacing w:val="20"/>
                <w:sz w:val="24"/>
                <w:szCs w:val="24"/>
              </w:rPr>
              <w:t>1</w:t>
            </w:r>
            <w:r>
              <w:rPr>
                <w:rFonts w:ascii="宋体"/>
                <w:spacing w:val="20"/>
                <w:sz w:val="24"/>
                <w:szCs w:val="24"/>
              </w:rPr>
              <w:t>1</w:t>
            </w:r>
          </w:p>
        </w:tc>
        <w:tc>
          <w:tcPr>
            <w:tcW w:w="3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bookmarkEnd w:id="0"/>
    </w:tbl>
    <w:p>
      <w:pPr>
        <w:widowControl/>
        <w:tabs>
          <w:tab w:val="left" w:pos="567"/>
        </w:tabs>
        <w:spacing w:before="312" w:beforeLines="100" w:after="156" w:afterLines="50" w:line="360" w:lineRule="auto"/>
        <w:ind w:left="426" w:leftChars="203"/>
        <w:jc w:val="left"/>
        <w:outlineLvl w:val="0"/>
        <w:rPr>
          <w:rFonts w:hint="eastAsia" w:ascii="宋体" w:hAnsi="宋体" w:eastAsia="宋体"/>
          <w:lang w:eastAsia="zh-CN"/>
        </w:rPr>
      </w:pPr>
      <w:r>
        <w:rPr>
          <w:rFonts w:hint="eastAsia" w:ascii="宋体" w:hAnsi="宋体"/>
          <w:lang w:eastAsia="zh-CN"/>
        </w:rPr>
        <w:t>注：</w:t>
      </w:r>
      <w:r>
        <w:rPr>
          <w:rFonts w:hint="eastAsia" w:ascii="仿宋_GB2312" w:hAnsi="仿宋_GB2312" w:eastAsia="仿宋_GB2312" w:cs="仿宋_GB2312"/>
          <w:spacing w:val="20"/>
          <w:sz w:val="24"/>
          <w:szCs w:val="24"/>
        </w:rPr>
        <w:t>★</w:t>
      </w:r>
      <w:r>
        <w:rPr>
          <w:rFonts w:hint="eastAsia" w:ascii="宋体" w:hAnsi="宋体"/>
        </w:rPr>
        <w:t>本项目安保服务人员数量，杨浦校区不得少于25人，国科路校区不得少于11人</w:t>
      </w:r>
      <w:r>
        <w:rPr>
          <w:rFonts w:hint="eastAsia" w:ascii="宋体" w:hAnsi="宋体"/>
          <w:lang w:eastAsia="zh-CN"/>
        </w:rPr>
        <w:t>。</w:t>
      </w:r>
    </w:p>
    <w:p>
      <w:pPr>
        <w:widowControl/>
        <w:tabs>
          <w:tab w:val="left" w:pos="567"/>
        </w:tabs>
        <w:spacing w:before="312" w:beforeLines="100" w:after="156" w:afterLines="50" w:line="360" w:lineRule="auto"/>
        <w:ind w:left="426" w:leftChars="203"/>
        <w:jc w:val="left"/>
        <w:outlineLvl w:val="0"/>
        <w:rPr>
          <w:rFonts w:hint="eastAsia" w:ascii="宋体" w:hAnsi="宋体"/>
        </w:rPr>
      </w:pPr>
      <w:r>
        <w:rPr>
          <w:rFonts w:hint="eastAsia" w:ascii="宋体" w:hAnsi="宋体"/>
        </w:rPr>
        <w:t>说明：投标人应当根据保安服务岗位的风险程度为保安员投保意外伤害保险。</w:t>
      </w:r>
    </w:p>
    <w:p>
      <w:pPr>
        <w:rPr>
          <w:sz w:val="24"/>
          <w:szCs w:val="24"/>
        </w:rPr>
      </w:pPr>
    </w:p>
    <w:p>
      <w:pPr>
        <w:widowControl/>
        <w:spacing w:before="156" w:beforeLines="50" w:line="360" w:lineRule="auto"/>
        <w:ind w:left="426" w:leftChars="203"/>
        <w:jc w:val="left"/>
        <w:outlineLvl w:val="1"/>
        <w:rPr>
          <w:rFonts w:ascii="宋体" w:hAnsi="宋体" w:cs="宋体"/>
          <w:b/>
          <w:color w:val="000000"/>
          <w:kern w:val="0"/>
          <w:sz w:val="24"/>
          <w:szCs w:val="24"/>
        </w:rPr>
      </w:pPr>
      <w:r>
        <w:rPr>
          <w:rFonts w:hint="eastAsia" w:ascii="Times New Roman" w:hAnsi="Times New Roman" w:cs="宋体"/>
          <w:b/>
          <w:color w:val="000000"/>
          <w:kern w:val="0"/>
          <w:sz w:val="24"/>
          <w:szCs w:val="24"/>
        </w:rPr>
        <w:t>五、其他要求</w:t>
      </w:r>
    </w:p>
    <w:p>
      <w:pPr>
        <w:widowControl/>
        <w:tabs>
          <w:tab w:val="left" w:pos="567"/>
        </w:tabs>
        <w:spacing w:before="312" w:beforeLines="100" w:after="156" w:afterLines="50" w:line="360" w:lineRule="auto"/>
        <w:ind w:left="426" w:leftChars="203"/>
        <w:jc w:val="left"/>
        <w:outlineLvl w:val="0"/>
        <w:rPr>
          <w:rFonts w:hint="eastAsia" w:ascii="宋体" w:hAnsi="宋体"/>
        </w:rPr>
      </w:pPr>
      <w:r>
        <w:rPr>
          <w:rFonts w:hint="eastAsia" w:ascii="宋体" w:hAnsi="宋体"/>
        </w:rPr>
        <w:t>（1）供应商具有质量管理体系认证（GB/T 19001认证）、职业健康安全管理体系认证（GB/T 45001认证）</w:t>
      </w:r>
      <w:r>
        <w:rPr>
          <w:rFonts w:hint="eastAsia" w:ascii="宋体" w:hAnsi="宋体"/>
          <w:lang w:eastAsia="zh-CN"/>
        </w:rPr>
        <w:t>、</w:t>
      </w:r>
      <w:bookmarkStart w:id="1" w:name="_GoBack"/>
      <w:bookmarkEnd w:id="1"/>
      <w:r>
        <w:rPr>
          <w:rFonts w:hint="eastAsia" w:ascii="宋体" w:hAnsi="宋体"/>
        </w:rPr>
        <w:t>环境管理体系认证（GB/T 24001认证），并在认证有效期内的优先考虑。</w:t>
      </w:r>
    </w:p>
    <w:p>
      <w:pPr>
        <w:widowControl/>
        <w:tabs>
          <w:tab w:val="left" w:pos="567"/>
        </w:tabs>
        <w:spacing w:before="312" w:beforeLines="100" w:after="156" w:afterLines="50" w:line="360" w:lineRule="auto"/>
        <w:ind w:left="426" w:leftChars="203"/>
        <w:jc w:val="left"/>
        <w:outlineLvl w:val="0"/>
        <w:rPr>
          <w:rFonts w:hint="eastAsia" w:ascii="宋体"/>
          <w:szCs w:val="21"/>
          <w:highlight w:val="none"/>
        </w:rPr>
      </w:pPr>
      <w:r>
        <w:rPr>
          <w:rFonts w:hint="eastAsia" w:ascii="宋体"/>
          <w:szCs w:val="21"/>
          <w:highlight w:val="none"/>
        </w:rPr>
        <w:t>（2）供应商应承诺本项目人员</w:t>
      </w:r>
      <w:r>
        <w:rPr>
          <w:rFonts w:hint="eastAsia" w:ascii="宋体"/>
          <w:szCs w:val="21"/>
          <w:highlight w:val="none"/>
          <w:lang w:eastAsia="zh-CN"/>
        </w:rPr>
        <w:t>年龄45岁以上不得超过20%，</w:t>
      </w:r>
      <w:r>
        <w:rPr>
          <w:rFonts w:hint="eastAsia" w:ascii="宋体"/>
          <w:szCs w:val="21"/>
          <w:highlight w:val="none"/>
        </w:rPr>
        <w:t>项目</w:t>
      </w:r>
      <w:r>
        <w:rPr>
          <w:rFonts w:hint="eastAsia" w:ascii="宋体"/>
          <w:szCs w:val="21"/>
          <w:highlight w:val="none"/>
          <w:lang w:eastAsia="zh-CN"/>
        </w:rPr>
        <w:t>服务</w:t>
      </w:r>
      <w:r>
        <w:rPr>
          <w:rFonts w:hint="eastAsia" w:ascii="宋体"/>
          <w:szCs w:val="21"/>
          <w:highlight w:val="none"/>
        </w:rPr>
        <w:t>期限内</w:t>
      </w:r>
      <w:r>
        <w:rPr>
          <w:rFonts w:hint="eastAsia" w:ascii="宋体"/>
          <w:szCs w:val="21"/>
          <w:highlight w:val="none"/>
          <w:lang w:eastAsia="zh-CN"/>
        </w:rPr>
        <w:t>人员</w:t>
      </w:r>
      <w:r>
        <w:rPr>
          <w:rFonts w:hint="eastAsia" w:ascii="宋体"/>
          <w:szCs w:val="21"/>
          <w:highlight w:val="none"/>
        </w:rPr>
        <w:t>流动率不超过30%。</w:t>
      </w:r>
    </w:p>
    <w:p>
      <w:pPr>
        <w:spacing w:line="360" w:lineRule="auto"/>
        <w:ind w:firstLine="420" w:firstLineChars="200"/>
        <w:rPr>
          <w:rFonts w:hint="eastAsia" w:ascii="宋体" w:hAnsi="宋体"/>
          <w:highlight w:val="none"/>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szCs w:val="21"/>
          <w:highlight w:val="none"/>
          <w:lang w:eastAsia="zh-CN"/>
        </w:rPr>
        <w:t>）</w:t>
      </w:r>
      <w:r>
        <w:rPr>
          <w:rFonts w:hint="eastAsia" w:ascii="宋体" w:hAnsi="宋体"/>
          <w:highlight w:val="none"/>
        </w:rPr>
        <w:t>预算资金包含：现场管理人员工资、保安人员工资、固定加班费、社保金、公积金、临时加班费（含各类活动、大型考试等）、年休假工资、高温费、服装费、装备费、补偿费、管理费、利润、税金、培训费、各类慰问费、不可预见费、保险费等。本合同招标价为总价包干，学院不再支付给</w:t>
      </w:r>
      <w:r>
        <w:rPr>
          <w:rFonts w:hint="eastAsia" w:ascii="宋体" w:hAnsi="宋体"/>
          <w:highlight w:val="none"/>
          <w:lang w:eastAsia="zh-CN"/>
        </w:rPr>
        <w:t>中标单位</w:t>
      </w:r>
      <w:r>
        <w:rPr>
          <w:rFonts w:hint="eastAsia" w:ascii="宋体" w:hAnsi="宋体"/>
          <w:highlight w:val="none"/>
        </w:rPr>
        <w:t>任何费用。</w:t>
      </w:r>
    </w:p>
    <w:p>
      <w:pPr>
        <w:spacing w:line="360" w:lineRule="auto"/>
        <w:ind w:firstLine="420" w:firstLineChars="200"/>
        <w:rPr>
          <w:rFonts w:hint="eastAsia" w:ascii="宋体" w:hAnsi="宋体"/>
          <w:highlight w:val="none"/>
        </w:rPr>
      </w:pPr>
    </w:p>
    <w:p>
      <w:pPr>
        <w:spacing w:line="360" w:lineRule="auto"/>
        <w:ind w:firstLine="420" w:firstLineChars="200"/>
        <w:rPr>
          <w:rFonts w:hint="eastAsia" w:ascii="宋体" w:hAnsi="宋体"/>
          <w:highlight w:val="none"/>
        </w:rPr>
      </w:pPr>
    </w:p>
    <w:p>
      <w:pPr>
        <w:spacing w:line="360" w:lineRule="auto"/>
        <w:ind w:firstLine="420" w:firstLineChars="200"/>
        <w:rPr>
          <w:rFonts w:hint="eastAsia" w:ascii="宋体" w:hAnsi="宋体"/>
          <w:highlight w:val="none"/>
        </w:rPr>
      </w:pPr>
    </w:p>
    <w:p>
      <w:pPr>
        <w:spacing w:line="360" w:lineRule="auto"/>
        <w:ind w:firstLine="420" w:firstLineChars="200"/>
        <w:rPr>
          <w:rFonts w:hint="eastAsia" w:ascii="宋体" w:hAnsi="宋体"/>
          <w:highlight w:val="none"/>
        </w:rPr>
      </w:pPr>
    </w:p>
    <w:p>
      <w:pPr>
        <w:widowControl/>
        <w:spacing w:before="156" w:beforeLines="50" w:line="360" w:lineRule="auto"/>
        <w:ind w:left="426" w:leftChars="203"/>
        <w:jc w:val="left"/>
        <w:outlineLvl w:val="1"/>
        <w:rPr>
          <w:rFonts w:hint="eastAsia" w:ascii="Times New Roman" w:hAnsi="Times New Roman" w:cs="宋体"/>
          <w:b/>
          <w:color w:val="000000"/>
          <w:kern w:val="0"/>
          <w:sz w:val="24"/>
          <w:szCs w:val="24"/>
          <w:lang w:eastAsia="zh-CN"/>
        </w:rPr>
      </w:pPr>
      <w:r>
        <w:rPr>
          <w:rFonts w:hint="eastAsia" w:ascii="Times New Roman" w:hAnsi="Times New Roman" w:cs="宋体"/>
          <w:b/>
          <w:color w:val="000000"/>
          <w:kern w:val="0"/>
          <w:sz w:val="24"/>
          <w:szCs w:val="24"/>
          <w:lang w:eastAsia="zh-CN"/>
        </w:rPr>
        <w:t>六、考核标准</w:t>
      </w:r>
    </w:p>
    <w:p>
      <w:pPr>
        <w:jc w:val="center"/>
        <w:rPr>
          <w:rFonts w:ascii="黑体" w:hAnsi="黑体" w:eastAsia="黑体"/>
          <w:sz w:val="36"/>
        </w:rPr>
      </w:pPr>
      <w:r>
        <w:rPr>
          <w:rFonts w:hint="eastAsia" w:ascii="黑体" w:hAnsi="黑体" w:eastAsia="黑体"/>
          <w:sz w:val="36"/>
        </w:rPr>
        <w:t>安保工作考核表</w:t>
      </w:r>
    </w:p>
    <w:p>
      <w:pPr>
        <w:jc w:val="center"/>
        <w:rPr>
          <w:rFonts w:ascii="黑体" w:hAnsi="黑体" w:eastAsia="黑体"/>
          <w:szCs w:val="21"/>
        </w:rPr>
      </w:pP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时间：</w:t>
      </w:r>
      <w:r>
        <w:rPr>
          <w:rFonts w:ascii="黑体" w:hAnsi="黑体" w:eastAsia="黑体"/>
          <w:szCs w:val="21"/>
        </w:rPr>
        <w:t xml:space="preserve"> </w:t>
      </w:r>
    </w:p>
    <w:tbl>
      <w:tblPr>
        <w:tblStyle w:val="13"/>
        <w:tblpPr w:leftFromText="180" w:rightFromText="180" w:vertAnchor="text" w:horzAnchor="margin" w:tblpY="136"/>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397"/>
        <w:gridCol w:w="1413"/>
        <w:gridCol w:w="5821"/>
        <w:gridCol w:w="568"/>
        <w:gridCol w:w="53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9" w:type="dxa"/>
          </w:tcPr>
          <w:p>
            <w:pPr>
              <w:rPr>
                <w:sz w:val="18"/>
              </w:rPr>
            </w:pPr>
            <w:r>
              <w:rPr>
                <w:rFonts w:hint="eastAsia"/>
                <w:sz w:val="18"/>
              </w:rPr>
              <w:t>序号</w:t>
            </w:r>
          </w:p>
        </w:tc>
        <w:tc>
          <w:tcPr>
            <w:tcW w:w="397" w:type="dxa"/>
          </w:tcPr>
          <w:p>
            <w:pPr>
              <w:rPr>
                <w:sz w:val="18"/>
              </w:rPr>
            </w:pPr>
            <w:r>
              <w:rPr>
                <w:rFonts w:hint="eastAsia"/>
                <w:sz w:val="18"/>
              </w:rPr>
              <w:t>项目</w:t>
            </w:r>
          </w:p>
        </w:tc>
        <w:tc>
          <w:tcPr>
            <w:tcW w:w="1416" w:type="dxa"/>
          </w:tcPr>
          <w:p>
            <w:pPr>
              <w:rPr>
                <w:sz w:val="18"/>
              </w:rPr>
            </w:pPr>
            <w:r>
              <w:rPr>
                <w:rFonts w:hint="eastAsia"/>
                <w:sz w:val="18"/>
              </w:rPr>
              <w:t>内容</w:t>
            </w:r>
          </w:p>
        </w:tc>
        <w:tc>
          <w:tcPr>
            <w:tcW w:w="5834" w:type="dxa"/>
          </w:tcPr>
          <w:p>
            <w:pPr>
              <w:rPr>
                <w:sz w:val="18"/>
              </w:rPr>
            </w:pPr>
            <w:r>
              <w:rPr>
                <w:rFonts w:hint="eastAsia"/>
                <w:sz w:val="18"/>
              </w:rPr>
              <w:t>标准</w:t>
            </w:r>
          </w:p>
        </w:tc>
        <w:tc>
          <w:tcPr>
            <w:tcW w:w="568" w:type="dxa"/>
          </w:tcPr>
          <w:p>
            <w:pPr>
              <w:rPr>
                <w:sz w:val="18"/>
              </w:rPr>
            </w:pPr>
            <w:r>
              <w:rPr>
                <w:rFonts w:hint="eastAsia"/>
                <w:sz w:val="18"/>
              </w:rPr>
              <w:t>分值</w:t>
            </w:r>
          </w:p>
        </w:tc>
        <w:tc>
          <w:tcPr>
            <w:tcW w:w="538" w:type="dxa"/>
          </w:tcPr>
          <w:p>
            <w:pPr>
              <w:rPr>
                <w:sz w:val="18"/>
              </w:rPr>
            </w:pPr>
            <w:r>
              <w:rPr>
                <w:rFonts w:hint="eastAsia"/>
                <w:sz w:val="18"/>
              </w:rPr>
              <w:t>自评</w:t>
            </w:r>
          </w:p>
        </w:tc>
        <w:tc>
          <w:tcPr>
            <w:tcW w:w="710" w:type="dxa"/>
          </w:tcPr>
          <w:p>
            <w:pPr>
              <w:rPr>
                <w:sz w:val="18"/>
              </w:rPr>
            </w:pPr>
            <w:r>
              <w:rPr>
                <w:rFonts w:hint="eastAsia"/>
                <w:sz w:val="18"/>
              </w:rPr>
              <w:t>业主评分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w:t>
            </w:r>
          </w:p>
        </w:tc>
        <w:tc>
          <w:tcPr>
            <w:tcW w:w="397" w:type="dxa"/>
            <w:vMerge w:val="restart"/>
            <w:vAlign w:val="center"/>
          </w:tcPr>
          <w:p>
            <w:pPr>
              <w:jc w:val="center"/>
              <w:rPr>
                <w:sz w:val="18"/>
              </w:rPr>
            </w:pPr>
            <w:r>
              <w:rPr>
                <w:rFonts w:hint="eastAsia"/>
                <w:sz w:val="18"/>
              </w:rPr>
              <w:t>人员出勤</w:t>
            </w:r>
          </w:p>
        </w:tc>
        <w:tc>
          <w:tcPr>
            <w:tcW w:w="1416" w:type="dxa"/>
            <w:vAlign w:val="center"/>
          </w:tcPr>
          <w:p>
            <w:pPr>
              <w:jc w:val="center"/>
              <w:rPr>
                <w:sz w:val="18"/>
              </w:rPr>
            </w:pPr>
            <w:r>
              <w:rPr>
                <w:rFonts w:hint="eastAsia"/>
                <w:sz w:val="18"/>
              </w:rPr>
              <w:t>岗位无缺岗</w:t>
            </w:r>
          </w:p>
        </w:tc>
        <w:tc>
          <w:tcPr>
            <w:tcW w:w="5834" w:type="dxa"/>
          </w:tcPr>
          <w:p>
            <w:pPr>
              <w:rPr>
                <w:sz w:val="18"/>
              </w:rPr>
            </w:pPr>
            <w:r>
              <w:rPr>
                <w:rFonts w:hint="eastAsia"/>
                <w:sz w:val="18"/>
              </w:rPr>
              <w:t>根据工作实际情况，合理安排休班</w:t>
            </w:r>
          </w:p>
        </w:tc>
        <w:tc>
          <w:tcPr>
            <w:tcW w:w="568" w:type="dxa"/>
          </w:tcPr>
          <w:p>
            <w:pPr>
              <w:rPr>
                <w:sz w:val="18"/>
              </w:rPr>
            </w:pPr>
            <w:r>
              <w:rPr>
                <w:rFonts w:hint="eastAsia"/>
                <w:sz w:val="18"/>
              </w:rPr>
              <w:t>1</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9" w:type="dxa"/>
            <w:vAlign w:val="center"/>
          </w:tcPr>
          <w:p>
            <w:pPr>
              <w:jc w:val="center"/>
              <w:rPr>
                <w:sz w:val="18"/>
              </w:rPr>
            </w:pPr>
            <w:r>
              <w:rPr>
                <w:rFonts w:hint="eastAsia"/>
                <w:sz w:val="18"/>
              </w:rPr>
              <w:t>2</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人员考勤记录</w:t>
            </w:r>
          </w:p>
        </w:tc>
        <w:tc>
          <w:tcPr>
            <w:tcW w:w="5834" w:type="dxa"/>
          </w:tcPr>
          <w:p>
            <w:pPr>
              <w:rPr>
                <w:sz w:val="18"/>
              </w:rPr>
            </w:pPr>
            <w:r>
              <w:rPr>
                <w:rFonts w:hint="eastAsia"/>
                <w:sz w:val="18"/>
              </w:rPr>
              <w:t>按岗位设置或排班表，人员调配合理，准时到岗，无迟到早退或缺勤现象</w:t>
            </w:r>
          </w:p>
        </w:tc>
        <w:tc>
          <w:tcPr>
            <w:tcW w:w="568" w:type="dxa"/>
          </w:tcPr>
          <w:p>
            <w:pPr>
              <w:rPr>
                <w:sz w:val="18"/>
              </w:rPr>
            </w:pPr>
            <w:r>
              <w:rPr>
                <w:rFonts w:hint="eastAsia"/>
                <w:sz w:val="18"/>
              </w:rPr>
              <w:t>1</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29" w:type="dxa"/>
            <w:vAlign w:val="center"/>
          </w:tcPr>
          <w:p>
            <w:pPr>
              <w:jc w:val="center"/>
              <w:rPr>
                <w:sz w:val="18"/>
              </w:rPr>
            </w:pPr>
            <w:r>
              <w:rPr>
                <w:rFonts w:hint="eastAsia"/>
                <w:sz w:val="18"/>
              </w:rPr>
              <w:t>3</w:t>
            </w:r>
          </w:p>
        </w:tc>
        <w:tc>
          <w:tcPr>
            <w:tcW w:w="397" w:type="dxa"/>
            <w:vMerge w:val="restart"/>
            <w:vAlign w:val="center"/>
          </w:tcPr>
          <w:p>
            <w:pPr>
              <w:jc w:val="center"/>
              <w:rPr>
                <w:sz w:val="18"/>
              </w:rPr>
            </w:pPr>
            <w:r>
              <w:rPr>
                <w:rFonts w:hint="eastAsia"/>
                <w:sz w:val="18"/>
              </w:rPr>
              <w:t>礼貌礼仪规范</w:t>
            </w:r>
          </w:p>
        </w:tc>
        <w:tc>
          <w:tcPr>
            <w:tcW w:w="1416" w:type="dxa"/>
            <w:vAlign w:val="center"/>
          </w:tcPr>
          <w:p>
            <w:pPr>
              <w:jc w:val="center"/>
              <w:rPr>
                <w:sz w:val="18"/>
              </w:rPr>
            </w:pPr>
            <w:r>
              <w:rPr>
                <w:rFonts w:hint="eastAsia"/>
                <w:sz w:val="18"/>
              </w:rPr>
              <w:t>礼仪行为</w:t>
            </w:r>
          </w:p>
        </w:tc>
        <w:tc>
          <w:tcPr>
            <w:tcW w:w="5834" w:type="dxa"/>
          </w:tcPr>
          <w:p>
            <w:pPr>
              <w:rPr>
                <w:sz w:val="18"/>
              </w:rPr>
            </w:pPr>
            <w:r>
              <w:rPr>
                <w:rFonts w:hint="eastAsia"/>
                <w:sz w:val="18"/>
              </w:rPr>
              <w:t>微笑规范询问，合理阻止非文明行为及非规范行为，严禁粗话、脏话，无肢体冲突</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4</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交通引导手势</w:t>
            </w:r>
          </w:p>
        </w:tc>
        <w:tc>
          <w:tcPr>
            <w:tcW w:w="5834" w:type="dxa"/>
          </w:tcPr>
          <w:p>
            <w:pPr>
              <w:rPr>
                <w:sz w:val="18"/>
              </w:rPr>
            </w:pPr>
            <w:r>
              <w:rPr>
                <w:rFonts w:hint="eastAsia"/>
                <w:sz w:val="18"/>
              </w:rPr>
              <w:t>各种手势必须清晰、规范，手势统一有力，严禁手势误导</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5</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仪表仪容</w:t>
            </w:r>
          </w:p>
        </w:tc>
        <w:tc>
          <w:tcPr>
            <w:tcW w:w="5834" w:type="dxa"/>
          </w:tcPr>
          <w:p>
            <w:pPr>
              <w:rPr>
                <w:sz w:val="18"/>
              </w:rPr>
            </w:pPr>
            <w:r>
              <w:rPr>
                <w:rFonts w:hint="eastAsia"/>
                <w:sz w:val="18"/>
              </w:rPr>
              <w:t>穿着清洁整齐，裤线清晰直挺，口袋内不放异物</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9" w:type="dxa"/>
            <w:vAlign w:val="center"/>
          </w:tcPr>
          <w:p>
            <w:pPr>
              <w:jc w:val="center"/>
              <w:rPr>
                <w:sz w:val="18"/>
              </w:rPr>
            </w:pPr>
            <w:r>
              <w:rPr>
                <w:rFonts w:hint="eastAsia"/>
                <w:sz w:val="18"/>
              </w:rPr>
              <w:t>6</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不得留须、长发、长甲，食用口气较重食物，严禁酒后当值</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7</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岗位环境</w:t>
            </w:r>
          </w:p>
        </w:tc>
        <w:tc>
          <w:tcPr>
            <w:tcW w:w="5834" w:type="dxa"/>
          </w:tcPr>
          <w:p>
            <w:pPr>
              <w:rPr>
                <w:sz w:val="18"/>
              </w:rPr>
            </w:pPr>
            <w:r>
              <w:rPr>
                <w:rFonts w:hint="eastAsia"/>
                <w:sz w:val="18"/>
              </w:rPr>
              <w:t>工作、休息区域卫生整洁，各类记录表单、使用器具摆放整齐</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8</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纪律</w:t>
            </w:r>
          </w:p>
        </w:tc>
        <w:tc>
          <w:tcPr>
            <w:tcW w:w="5834" w:type="dxa"/>
          </w:tcPr>
          <w:p>
            <w:pPr>
              <w:rPr>
                <w:sz w:val="18"/>
              </w:rPr>
            </w:pPr>
            <w:r>
              <w:rPr>
                <w:rFonts w:hint="eastAsia"/>
                <w:sz w:val="18"/>
              </w:rPr>
              <w:t>工作时注意站姿，坐姿、行姿，不得做与工作无关的事情</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9</w:t>
            </w:r>
          </w:p>
        </w:tc>
        <w:tc>
          <w:tcPr>
            <w:tcW w:w="397" w:type="dxa"/>
            <w:vMerge w:val="restart"/>
            <w:vAlign w:val="center"/>
          </w:tcPr>
          <w:p>
            <w:pPr>
              <w:jc w:val="center"/>
              <w:rPr>
                <w:sz w:val="18"/>
              </w:rPr>
            </w:pPr>
            <w:r>
              <w:rPr>
                <w:rFonts w:hint="eastAsia"/>
                <w:sz w:val="18"/>
              </w:rPr>
              <w:t>现场管理</w:t>
            </w:r>
          </w:p>
        </w:tc>
        <w:tc>
          <w:tcPr>
            <w:tcW w:w="1416" w:type="dxa"/>
            <w:vAlign w:val="center"/>
          </w:tcPr>
          <w:p>
            <w:pPr>
              <w:jc w:val="center"/>
              <w:rPr>
                <w:sz w:val="18"/>
              </w:rPr>
            </w:pPr>
            <w:r>
              <w:rPr>
                <w:rFonts w:hint="eastAsia"/>
                <w:sz w:val="18"/>
              </w:rPr>
              <w:t>工作报告制作</w:t>
            </w:r>
          </w:p>
        </w:tc>
        <w:tc>
          <w:tcPr>
            <w:tcW w:w="5834" w:type="dxa"/>
          </w:tcPr>
          <w:p>
            <w:pPr>
              <w:rPr>
                <w:sz w:val="18"/>
              </w:rPr>
            </w:pPr>
            <w:r>
              <w:rPr>
                <w:rFonts w:hint="eastAsia"/>
                <w:sz w:val="18"/>
              </w:rPr>
              <w:t>年度、月、周报及其他工作报告及时递交，且文档制作规范</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10</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日常工作记录</w:t>
            </w:r>
          </w:p>
        </w:tc>
        <w:tc>
          <w:tcPr>
            <w:tcW w:w="5834" w:type="dxa"/>
          </w:tcPr>
          <w:p>
            <w:pPr>
              <w:rPr>
                <w:sz w:val="18"/>
              </w:rPr>
            </w:pPr>
            <w:r>
              <w:rPr>
                <w:rFonts w:hint="eastAsia"/>
                <w:sz w:val="18"/>
              </w:rPr>
              <w:t>按计划完成日常巡路工作，并有相应规范记录表单</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11</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管控外来访客、施工人员、物品进出，确保服务区内无重大治安事件</w:t>
            </w:r>
          </w:p>
        </w:tc>
        <w:tc>
          <w:tcPr>
            <w:tcW w:w="568" w:type="dxa"/>
          </w:tcPr>
          <w:p>
            <w:pPr>
              <w:rPr>
                <w:sz w:val="18"/>
              </w:rPr>
            </w:pPr>
            <w:r>
              <w:rPr>
                <w:rFonts w:hint="eastAsia"/>
                <w:sz w:val="18"/>
              </w:rPr>
              <w:t>10</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9" w:type="dxa"/>
            <w:vAlign w:val="center"/>
          </w:tcPr>
          <w:p>
            <w:pPr>
              <w:jc w:val="center"/>
              <w:rPr>
                <w:sz w:val="18"/>
              </w:rPr>
            </w:pPr>
            <w:r>
              <w:rPr>
                <w:rFonts w:hint="eastAsia"/>
                <w:sz w:val="18"/>
              </w:rPr>
              <w:t>12</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到岗人员熟悉岗位内安全出口位置和消防器材摆放位置</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13</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日常工作记录表单全面详细符合现场工作要求，并规范存档</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29" w:type="dxa"/>
            <w:vAlign w:val="center"/>
          </w:tcPr>
          <w:p>
            <w:pPr>
              <w:jc w:val="center"/>
              <w:rPr>
                <w:sz w:val="18"/>
              </w:rPr>
            </w:pPr>
            <w:r>
              <w:rPr>
                <w:rFonts w:hint="eastAsia"/>
                <w:sz w:val="18"/>
              </w:rPr>
              <w:t>14</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车辆管理</w:t>
            </w:r>
          </w:p>
        </w:tc>
        <w:tc>
          <w:tcPr>
            <w:tcW w:w="5834" w:type="dxa"/>
          </w:tcPr>
          <w:p>
            <w:pPr>
              <w:rPr>
                <w:sz w:val="18"/>
              </w:rPr>
            </w:pPr>
            <w:r>
              <w:rPr>
                <w:rFonts w:hint="eastAsia"/>
                <w:sz w:val="18"/>
              </w:rPr>
              <w:t>车辆档案、登记清晰、准确，现场机动车与非机动车停放有序，及时处理违章停放</w:t>
            </w:r>
          </w:p>
        </w:tc>
        <w:tc>
          <w:tcPr>
            <w:tcW w:w="568" w:type="dxa"/>
          </w:tcPr>
          <w:p>
            <w:pPr>
              <w:rPr>
                <w:sz w:val="18"/>
              </w:rPr>
            </w:pPr>
            <w:r>
              <w:rPr>
                <w:rFonts w:hint="eastAsia"/>
                <w:sz w:val="18"/>
              </w:rPr>
              <w:t>10</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15</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特别事件报告</w:t>
            </w:r>
          </w:p>
        </w:tc>
        <w:tc>
          <w:tcPr>
            <w:tcW w:w="5834" w:type="dxa"/>
          </w:tcPr>
          <w:p>
            <w:pPr>
              <w:rPr>
                <w:sz w:val="18"/>
              </w:rPr>
            </w:pPr>
            <w:r>
              <w:rPr>
                <w:rFonts w:hint="eastAsia"/>
                <w:sz w:val="18"/>
              </w:rPr>
              <w:t>突发事件15分钟内上报指定领导</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9" w:type="dxa"/>
            <w:vAlign w:val="center"/>
          </w:tcPr>
          <w:p>
            <w:pPr>
              <w:jc w:val="center"/>
              <w:rPr>
                <w:sz w:val="18"/>
              </w:rPr>
            </w:pPr>
            <w:r>
              <w:rPr>
                <w:rFonts w:hint="eastAsia"/>
                <w:sz w:val="18"/>
              </w:rPr>
              <w:t>16</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次日提报事件报告，写作规范，内容详实，证据充分</w:t>
            </w:r>
          </w:p>
        </w:tc>
        <w:tc>
          <w:tcPr>
            <w:tcW w:w="568" w:type="dxa"/>
          </w:tcPr>
          <w:p>
            <w:pPr>
              <w:rPr>
                <w:sz w:val="18"/>
              </w:rPr>
            </w:pPr>
            <w:r>
              <w:rPr>
                <w:rFonts w:hint="eastAsia"/>
                <w:sz w:val="18"/>
              </w:rPr>
              <w:t>1</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17</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岗位职责</w:t>
            </w:r>
          </w:p>
        </w:tc>
        <w:tc>
          <w:tcPr>
            <w:tcW w:w="5834" w:type="dxa"/>
          </w:tcPr>
          <w:p>
            <w:pPr>
              <w:rPr>
                <w:sz w:val="18"/>
              </w:rPr>
            </w:pPr>
            <w:r>
              <w:rPr>
                <w:rFonts w:hint="eastAsia"/>
                <w:sz w:val="18"/>
              </w:rPr>
              <w:t>各岗位队员熟知本岗位职责，不得离岗、脱岗、睡岗</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18</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每月不得低于1次的月查夜工作、报告及处理</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19</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责任区域内，无投诉、无报警、无安全事故及消防事故</w:t>
            </w:r>
          </w:p>
        </w:tc>
        <w:tc>
          <w:tcPr>
            <w:tcW w:w="568" w:type="dxa"/>
          </w:tcPr>
          <w:p>
            <w:pPr>
              <w:rPr>
                <w:sz w:val="18"/>
              </w:rPr>
            </w:pPr>
            <w:r>
              <w:rPr>
                <w:rFonts w:hint="eastAsia"/>
                <w:sz w:val="18"/>
              </w:rPr>
              <w:t>7</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20</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快速反应</w:t>
            </w:r>
          </w:p>
        </w:tc>
        <w:tc>
          <w:tcPr>
            <w:tcW w:w="5834" w:type="dxa"/>
          </w:tcPr>
          <w:p>
            <w:pPr>
              <w:rPr>
                <w:sz w:val="18"/>
              </w:rPr>
            </w:pPr>
            <w:r>
              <w:rPr>
                <w:rFonts w:hint="eastAsia"/>
                <w:sz w:val="18"/>
              </w:rPr>
              <w:t>制定符合现场突发事件应急预案，到岗员工熟悉预案流程</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21</w:t>
            </w:r>
          </w:p>
        </w:tc>
        <w:tc>
          <w:tcPr>
            <w:tcW w:w="397" w:type="dxa"/>
            <w:vMerge w:val="continue"/>
            <w:vAlign w:val="center"/>
          </w:tcPr>
          <w:p>
            <w:pPr>
              <w:jc w:val="center"/>
              <w:rPr>
                <w:sz w:val="18"/>
              </w:rPr>
            </w:pPr>
          </w:p>
        </w:tc>
        <w:tc>
          <w:tcPr>
            <w:tcW w:w="1416" w:type="dxa"/>
            <w:vAlign w:val="center"/>
          </w:tcPr>
          <w:p>
            <w:pPr>
              <w:jc w:val="center"/>
              <w:rPr>
                <w:sz w:val="18"/>
              </w:rPr>
            </w:pPr>
          </w:p>
        </w:tc>
        <w:tc>
          <w:tcPr>
            <w:tcW w:w="5834" w:type="dxa"/>
          </w:tcPr>
          <w:p>
            <w:pPr>
              <w:rPr>
                <w:sz w:val="18"/>
              </w:rPr>
            </w:pPr>
            <w:r>
              <w:rPr>
                <w:rFonts w:hint="eastAsia"/>
                <w:sz w:val="18"/>
              </w:rPr>
              <w:t>面对突发事件及时到达现场并作出合理处置及报告程序合理</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9" w:type="dxa"/>
            <w:vAlign w:val="center"/>
          </w:tcPr>
          <w:p>
            <w:pPr>
              <w:jc w:val="center"/>
              <w:rPr>
                <w:sz w:val="18"/>
              </w:rPr>
            </w:pPr>
            <w:r>
              <w:rPr>
                <w:rFonts w:hint="eastAsia"/>
                <w:sz w:val="18"/>
              </w:rPr>
              <w:t>22</w:t>
            </w:r>
          </w:p>
        </w:tc>
        <w:tc>
          <w:tcPr>
            <w:tcW w:w="397" w:type="dxa"/>
            <w:vMerge w:val="restart"/>
            <w:vAlign w:val="center"/>
          </w:tcPr>
          <w:p>
            <w:pPr>
              <w:jc w:val="center"/>
              <w:rPr>
                <w:sz w:val="18"/>
              </w:rPr>
            </w:pPr>
            <w:r>
              <w:rPr>
                <w:rFonts w:hint="eastAsia"/>
                <w:sz w:val="18"/>
              </w:rPr>
              <w:t>培训</w:t>
            </w:r>
          </w:p>
        </w:tc>
        <w:tc>
          <w:tcPr>
            <w:tcW w:w="1416" w:type="dxa"/>
            <w:vAlign w:val="center"/>
          </w:tcPr>
          <w:p>
            <w:pPr>
              <w:jc w:val="center"/>
              <w:rPr>
                <w:sz w:val="18"/>
              </w:rPr>
            </w:pPr>
            <w:r>
              <w:rPr>
                <w:rFonts w:hint="eastAsia"/>
                <w:sz w:val="18"/>
              </w:rPr>
              <w:t>岗前培训</w:t>
            </w:r>
          </w:p>
        </w:tc>
        <w:tc>
          <w:tcPr>
            <w:tcW w:w="5834" w:type="dxa"/>
          </w:tcPr>
          <w:p>
            <w:pPr>
              <w:rPr>
                <w:sz w:val="18"/>
              </w:rPr>
            </w:pPr>
            <w:r>
              <w:rPr>
                <w:rFonts w:hint="eastAsia"/>
                <w:sz w:val="18"/>
              </w:rPr>
              <w:t>员工上岗前接受不低于3天的岗前培训，并能独立操作</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23</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落实与考核</w:t>
            </w:r>
          </w:p>
        </w:tc>
        <w:tc>
          <w:tcPr>
            <w:tcW w:w="5834" w:type="dxa"/>
          </w:tcPr>
          <w:p>
            <w:pPr>
              <w:rPr>
                <w:sz w:val="18"/>
              </w:rPr>
            </w:pPr>
            <w:r>
              <w:rPr>
                <w:rFonts w:hint="eastAsia"/>
                <w:sz w:val="18"/>
              </w:rPr>
              <w:t>每月一次常规技能培训，并有完整培训内容及记录存档</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24</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制订相应考核计划及制定，并切实执行做到不脱节、不滞后</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25</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设备使用规范</w:t>
            </w:r>
          </w:p>
        </w:tc>
        <w:tc>
          <w:tcPr>
            <w:tcW w:w="5834" w:type="dxa"/>
          </w:tcPr>
          <w:p>
            <w:pPr>
              <w:rPr>
                <w:sz w:val="18"/>
              </w:rPr>
            </w:pPr>
            <w:r>
              <w:rPr>
                <w:rFonts w:hint="eastAsia"/>
                <w:sz w:val="18"/>
              </w:rPr>
              <w:t>设备使用规范按现场要求规范使用对讲机、巡更棒等保安器具及设备</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26</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造成各类器械及设备损坏，二周内按价赔偿</w:t>
            </w:r>
          </w:p>
        </w:tc>
        <w:tc>
          <w:tcPr>
            <w:tcW w:w="568" w:type="dxa"/>
          </w:tcPr>
          <w:p>
            <w:pPr>
              <w:rPr>
                <w:sz w:val="18"/>
              </w:rPr>
            </w:pPr>
            <w:r>
              <w:rPr>
                <w:rFonts w:hint="eastAsia"/>
                <w:sz w:val="18"/>
              </w:rPr>
              <w:t>3</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9" w:type="dxa"/>
            <w:vAlign w:val="center"/>
          </w:tcPr>
          <w:p>
            <w:pPr>
              <w:jc w:val="center"/>
              <w:rPr>
                <w:sz w:val="18"/>
              </w:rPr>
            </w:pPr>
            <w:r>
              <w:rPr>
                <w:rFonts w:hint="eastAsia"/>
                <w:sz w:val="18"/>
              </w:rPr>
              <w:t>27</w:t>
            </w:r>
          </w:p>
        </w:tc>
        <w:tc>
          <w:tcPr>
            <w:tcW w:w="397" w:type="dxa"/>
            <w:vMerge w:val="restart"/>
            <w:vAlign w:val="center"/>
          </w:tcPr>
          <w:p>
            <w:pPr>
              <w:jc w:val="center"/>
              <w:rPr>
                <w:sz w:val="18"/>
              </w:rPr>
            </w:pPr>
            <w:r>
              <w:rPr>
                <w:rFonts w:hint="eastAsia"/>
                <w:sz w:val="18"/>
              </w:rPr>
              <w:t>工作配合及沟通</w:t>
            </w:r>
          </w:p>
        </w:tc>
        <w:tc>
          <w:tcPr>
            <w:tcW w:w="1416" w:type="dxa"/>
            <w:vAlign w:val="center"/>
          </w:tcPr>
          <w:p>
            <w:pPr>
              <w:jc w:val="center"/>
              <w:rPr>
                <w:sz w:val="18"/>
              </w:rPr>
            </w:pPr>
            <w:r>
              <w:rPr>
                <w:rFonts w:hint="eastAsia"/>
                <w:sz w:val="18"/>
              </w:rPr>
              <w:t>执行力</w:t>
            </w:r>
          </w:p>
        </w:tc>
        <w:tc>
          <w:tcPr>
            <w:tcW w:w="5834" w:type="dxa"/>
          </w:tcPr>
          <w:p>
            <w:pPr>
              <w:rPr>
                <w:sz w:val="18"/>
              </w:rPr>
            </w:pPr>
            <w:r>
              <w:rPr>
                <w:rFonts w:hint="eastAsia"/>
                <w:sz w:val="18"/>
              </w:rPr>
              <w:t>及时有效传达管理处布置的各阶段工作重点及任务，保证其落实执行并及时反馈</w:t>
            </w:r>
          </w:p>
        </w:tc>
        <w:tc>
          <w:tcPr>
            <w:tcW w:w="568" w:type="dxa"/>
          </w:tcPr>
          <w:p>
            <w:pPr>
              <w:rPr>
                <w:sz w:val="18"/>
              </w:rPr>
            </w:pPr>
            <w:r>
              <w:rPr>
                <w:rFonts w:hint="eastAsia"/>
                <w:sz w:val="18"/>
              </w:rPr>
              <w:t>2</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28</w:t>
            </w:r>
          </w:p>
        </w:tc>
        <w:tc>
          <w:tcPr>
            <w:tcW w:w="397" w:type="dxa"/>
            <w:vMerge w:val="continue"/>
            <w:vAlign w:val="center"/>
          </w:tcPr>
          <w:p>
            <w:pPr>
              <w:jc w:val="center"/>
              <w:rPr>
                <w:sz w:val="18"/>
              </w:rPr>
            </w:pPr>
          </w:p>
        </w:tc>
        <w:tc>
          <w:tcPr>
            <w:tcW w:w="1416" w:type="dxa"/>
            <w:vAlign w:val="center"/>
          </w:tcPr>
          <w:p>
            <w:pPr>
              <w:jc w:val="center"/>
              <w:rPr>
                <w:sz w:val="18"/>
              </w:rPr>
            </w:pPr>
            <w:r>
              <w:rPr>
                <w:rFonts w:hint="eastAsia"/>
                <w:sz w:val="18"/>
              </w:rPr>
              <w:t>沟通力</w:t>
            </w:r>
          </w:p>
        </w:tc>
        <w:tc>
          <w:tcPr>
            <w:tcW w:w="5834" w:type="dxa"/>
          </w:tcPr>
          <w:p>
            <w:pPr>
              <w:rPr>
                <w:sz w:val="18"/>
              </w:rPr>
            </w:pPr>
            <w:r>
              <w:rPr>
                <w:rFonts w:hint="eastAsia"/>
                <w:sz w:val="18"/>
              </w:rPr>
              <w:t>就工作指令中的疑问主动与管理处进行协调沟通，有效防止误会和失误</w:t>
            </w:r>
          </w:p>
        </w:tc>
        <w:tc>
          <w:tcPr>
            <w:tcW w:w="568" w:type="dxa"/>
          </w:tcPr>
          <w:p>
            <w:pPr>
              <w:rPr>
                <w:sz w:val="18"/>
              </w:rPr>
            </w:pPr>
            <w:r>
              <w:rPr>
                <w:rFonts w:hint="eastAsia"/>
                <w:sz w:val="18"/>
              </w:rPr>
              <w:t>2</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29" w:type="dxa"/>
            <w:vAlign w:val="center"/>
          </w:tcPr>
          <w:p>
            <w:pPr>
              <w:jc w:val="center"/>
              <w:rPr>
                <w:sz w:val="18"/>
              </w:rPr>
            </w:pPr>
            <w:r>
              <w:rPr>
                <w:rFonts w:hint="eastAsia"/>
                <w:sz w:val="18"/>
              </w:rPr>
              <w:t>29</w:t>
            </w:r>
          </w:p>
        </w:tc>
        <w:tc>
          <w:tcPr>
            <w:tcW w:w="397" w:type="dxa"/>
            <w:vMerge w:val="continue"/>
            <w:vAlign w:val="center"/>
          </w:tcPr>
          <w:p>
            <w:pPr>
              <w:jc w:val="center"/>
              <w:rPr>
                <w:sz w:val="18"/>
              </w:rPr>
            </w:pPr>
          </w:p>
        </w:tc>
        <w:tc>
          <w:tcPr>
            <w:tcW w:w="1416" w:type="dxa"/>
            <w:vMerge w:val="restart"/>
            <w:vAlign w:val="center"/>
          </w:tcPr>
          <w:p>
            <w:pPr>
              <w:jc w:val="center"/>
              <w:rPr>
                <w:sz w:val="18"/>
              </w:rPr>
            </w:pPr>
            <w:r>
              <w:rPr>
                <w:rFonts w:hint="eastAsia"/>
                <w:sz w:val="18"/>
              </w:rPr>
              <w:t>主动性</w:t>
            </w:r>
          </w:p>
        </w:tc>
        <w:tc>
          <w:tcPr>
            <w:tcW w:w="5834" w:type="dxa"/>
          </w:tcPr>
          <w:p>
            <w:pPr>
              <w:rPr>
                <w:sz w:val="18"/>
              </w:rPr>
            </w:pPr>
            <w:r>
              <w:rPr>
                <w:rFonts w:hint="eastAsia"/>
                <w:sz w:val="18"/>
              </w:rPr>
              <w:t>工作中积极主动不计个人得失，发挥主观能动性，高效高质的完成各项工作任务</w:t>
            </w:r>
          </w:p>
        </w:tc>
        <w:tc>
          <w:tcPr>
            <w:tcW w:w="568" w:type="dxa"/>
          </w:tcPr>
          <w:p>
            <w:pPr>
              <w:rPr>
                <w:sz w:val="18"/>
              </w:rPr>
            </w:pPr>
            <w:r>
              <w:rPr>
                <w:rFonts w:hint="eastAsia"/>
                <w:sz w:val="18"/>
              </w:rPr>
              <w:t>2</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9" w:type="dxa"/>
            <w:vAlign w:val="center"/>
          </w:tcPr>
          <w:p>
            <w:pPr>
              <w:jc w:val="center"/>
              <w:rPr>
                <w:sz w:val="18"/>
              </w:rPr>
            </w:pPr>
            <w:r>
              <w:rPr>
                <w:rFonts w:hint="eastAsia"/>
                <w:sz w:val="18"/>
              </w:rPr>
              <w:t>30</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对于工作中碰到的问题与协同部门进行沟通并及时反馈</w:t>
            </w:r>
          </w:p>
        </w:tc>
        <w:tc>
          <w:tcPr>
            <w:tcW w:w="568" w:type="dxa"/>
          </w:tcPr>
          <w:p>
            <w:pPr>
              <w:rPr>
                <w:sz w:val="18"/>
              </w:rPr>
            </w:pPr>
            <w:r>
              <w:rPr>
                <w:rFonts w:hint="eastAsia"/>
                <w:sz w:val="18"/>
              </w:rPr>
              <w:t>2</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9" w:type="dxa"/>
            <w:vAlign w:val="center"/>
          </w:tcPr>
          <w:p>
            <w:pPr>
              <w:jc w:val="center"/>
              <w:rPr>
                <w:sz w:val="18"/>
              </w:rPr>
            </w:pPr>
            <w:r>
              <w:rPr>
                <w:rFonts w:hint="eastAsia"/>
                <w:sz w:val="18"/>
              </w:rPr>
              <w:t>31</w:t>
            </w:r>
          </w:p>
        </w:tc>
        <w:tc>
          <w:tcPr>
            <w:tcW w:w="397" w:type="dxa"/>
            <w:vMerge w:val="continue"/>
            <w:vAlign w:val="center"/>
          </w:tcPr>
          <w:p>
            <w:pPr>
              <w:jc w:val="center"/>
              <w:rPr>
                <w:sz w:val="18"/>
              </w:rPr>
            </w:pPr>
          </w:p>
        </w:tc>
        <w:tc>
          <w:tcPr>
            <w:tcW w:w="1416" w:type="dxa"/>
            <w:vMerge w:val="continue"/>
            <w:vAlign w:val="center"/>
          </w:tcPr>
          <w:p>
            <w:pPr>
              <w:jc w:val="center"/>
              <w:rPr>
                <w:sz w:val="18"/>
              </w:rPr>
            </w:pPr>
          </w:p>
        </w:tc>
        <w:tc>
          <w:tcPr>
            <w:tcW w:w="5834" w:type="dxa"/>
          </w:tcPr>
          <w:p>
            <w:pPr>
              <w:rPr>
                <w:sz w:val="18"/>
              </w:rPr>
            </w:pPr>
            <w:r>
              <w:rPr>
                <w:rFonts w:hint="eastAsia"/>
                <w:sz w:val="18"/>
              </w:rPr>
              <w:t>工作中主动对潜在的问题进行发掘并做出各种预见性方案</w:t>
            </w:r>
          </w:p>
        </w:tc>
        <w:tc>
          <w:tcPr>
            <w:tcW w:w="568" w:type="dxa"/>
          </w:tcPr>
          <w:p>
            <w:pPr>
              <w:rPr>
                <w:sz w:val="18"/>
              </w:rPr>
            </w:pPr>
            <w:r>
              <w:rPr>
                <w:rFonts w:hint="eastAsia"/>
                <w:sz w:val="18"/>
              </w:rPr>
              <w:t>2</w:t>
            </w:r>
          </w:p>
        </w:tc>
        <w:tc>
          <w:tcPr>
            <w:tcW w:w="538" w:type="dxa"/>
          </w:tcPr>
          <w:p>
            <w:pPr>
              <w:rPr>
                <w:sz w:val="18"/>
              </w:rPr>
            </w:pPr>
          </w:p>
        </w:tc>
        <w:tc>
          <w:tcPr>
            <w:tcW w:w="710" w:type="dxa"/>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29" w:type="dxa"/>
            <w:vAlign w:val="center"/>
          </w:tcPr>
          <w:p>
            <w:pPr>
              <w:jc w:val="center"/>
              <w:rPr>
                <w:sz w:val="18"/>
              </w:rPr>
            </w:pPr>
          </w:p>
        </w:tc>
        <w:tc>
          <w:tcPr>
            <w:tcW w:w="397" w:type="dxa"/>
            <w:vAlign w:val="center"/>
          </w:tcPr>
          <w:p>
            <w:pPr>
              <w:jc w:val="center"/>
              <w:rPr>
                <w:sz w:val="18"/>
              </w:rPr>
            </w:pPr>
          </w:p>
        </w:tc>
        <w:tc>
          <w:tcPr>
            <w:tcW w:w="1416" w:type="dxa"/>
            <w:vAlign w:val="center"/>
          </w:tcPr>
          <w:p>
            <w:pPr>
              <w:jc w:val="center"/>
              <w:rPr>
                <w:sz w:val="18"/>
              </w:rPr>
            </w:pPr>
          </w:p>
        </w:tc>
        <w:tc>
          <w:tcPr>
            <w:tcW w:w="5834" w:type="dxa"/>
          </w:tcPr>
          <w:p>
            <w:pPr>
              <w:rPr>
                <w:sz w:val="18"/>
              </w:rPr>
            </w:pPr>
            <w:r>
              <w:rPr>
                <w:rFonts w:hint="eastAsia"/>
                <w:sz w:val="18"/>
              </w:rPr>
              <w:t>总分</w:t>
            </w:r>
          </w:p>
        </w:tc>
        <w:tc>
          <w:tcPr>
            <w:tcW w:w="568" w:type="dxa"/>
          </w:tcPr>
          <w:p>
            <w:pPr>
              <w:rPr>
                <w:sz w:val="18"/>
              </w:rPr>
            </w:pPr>
            <w:r>
              <w:rPr>
                <w:rFonts w:hint="eastAsia"/>
                <w:sz w:val="18"/>
              </w:rPr>
              <w:t>100</w:t>
            </w:r>
          </w:p>
        </w:tc>
        <w:tc>
          <w:tcPr>
            <w:tcW w:w="538" w:type="dxa"/>
          </w:tcPr>
          <w:p>
            <w:pPr>
              <w:rPr>
                <w:sz w:val="18"/>
              </w:rPr>
            </w:pPr>
          </w:p>
        </w:tc>
        <w:tc>
          <w:tcPr>
            <w:tcW w:w="710" w:type="dxa"/>
          </w:tcPr>
          <w:p>
            <w:pPr>
              <w:rPr>
                <w:sz w:val="18"/>
              </w:rPr>
            </w:pPr>
          </w:p>
        </w:tc>
      </w:tr>
    </w:tbl>
    <w:p>
      <w:pPr>
        <w:rPr>
          <w:sz w:val="18"/>
        </w:rPr>
      </w:pPr>
    </w:p>
    <w:p>
      <w:pPr>
        <w:rPr>
          <w:sz w:val="18"/>
        </w:rPr>
      </w:pPr>
      <w:r>
        <w:rPr>
          <w:rFonts w:hint="eastAsia"/>
          <w:sz w:val="18"/>
        </w:rPr>
        <w:t xml:space="preserve">服务单位：     </w:t>
      </w:r>
      <w:r>
        <w:rPr>
          <w:sz w:val="18"/>
        </w:rPr>
        <w:t xml:space="preserve">  </w:t>
      </w:r>
      <w:r>
        <w:rPr>
          <w:rFonts w:hint="eastAsia"/>
          <w:sz w:val="18"/>
        </w:rPr>
        <w:t xml:space="preserve"> </w:t>
      </w:r>
      <w:r>
        <w:rPr>
          <w:sz w:val="18"/>
        </w:rPr>
        <w:t xml:space="preserve">                      </w:t>
      </w:r>
      <w:r>
        <w:rPr>
          <w:rFonts w:hint="eastAsia"/>
          <w:sz w:val="18"/>
        </w:rPr>
        <w:t>业主签名：</w:t>
      </w: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B1A83"/>
    <w:multiLevelType w:val="singleLevel"/>
    <w:tmpl w:val="F4CB1A8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38620A"/>
    <w:rsid w:val="00101A76"/>
    <w:rsid w:val="002204DC"/>
    <w:rsid w:val="00253BCD"/>
    <w:rsid w:val="0038620A"/>
    <w:rsid w:val="005745CD"/>
    <w:rsid w:val="005A24B8"/>
    <w:rsid w:val="006059D7"/>
    <w:rsid w:val="007332B0"/>
    <w:rsid w:val="007A2C59"/>
    <w:rsid w:val="008337C6"/>
    <w:rsid w:val="00855CC1"/>
    <w:rsid w:val="008C6154"/>
    <w:rsid w:val="009B12CD"/>
    <w:rsid w:val="00A57158"/>
    <w:rsid w:val="00D554BA"/>
    <w:rsid w:val="00DF2FA8"/>
    <w:rsid w:val="00E339C9"/>
    <w:rsid w:val="00EA7B32"/>
    <w:rsid w:val="0FB54D97"/>
    <w:rsid w:val="13FEC4C6"/>
    <w:rsid w:val="2BC07713"/>
    <w:rsid w:val="2EA9194A"/>
    <w:rsid w:val="32FC4D34"/>
    <w:rsid w:val="387E60ED"/>
    <w:rsid w:val="39F92BA4"/>
    <w:rsid w:val="3FCF2AA4"/>
    <w:rsid w:val="45E867A9"/>
    <w:rsid w:val="46E50C5D"/>
    <w:rsid w:val="4F053EF0"/>
    <w:rsid w:val="50970D9B"/>
    <w:rsid w:val="5BF4859A"/>
    <w:rsid w:val="5E435858"/>
    <w:rsid w:val="5F903BD3"/>
    <w:rsid w:val="7E5F46E8"/>
    <w:rsid w:val="7E6A104B"/>
    <w:rsid w:val="BE7FB54C"/>
    <w:rsid w:val="CF9F1042"/>
    <w:rsid w:val="D5E344F3"/>
    <w:rsid w:val="D7FF5348"/>
    <w:rsid w:val="F7EF2F7E"/>
    <w:rsid w:val="FFFD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6"/>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autoRedefine/>
    <w:qFormat/>
    <w:uiPriority w:val="0"/>
    <w:rPr>
      <w:sz w:val="21"/>
      <w:szCs w:val="21"/>
    </w:rPr>
  </w:style>
  <w:style w:type="character" w:customStyle="1" w:styleId="16">
    <w:name w:val="纯文本 Char"/>
    <w:basedOn w:val="14"/>
    <w:link w:val="6"/>
    <w:qFormat/>
    <w:uiPriority w:val="0"/>
    <w:rPr>
      <w:rFonts w:ascii="宋体" w:hAnsi="Courier New" w:cs="Times New Roman"/>
      <w:kern w:val="2"/>
      <w:sz w:val="21"/>
    </w:rPr>
  </w:style>
  <w:style w:type="paragraph" w:customStyle="1" w:styleId="17">
    <w:name w:val="修订1"/>
    <w:autoRedefine/>
    <w:qFormat/>
    <w:uiPriority w:val="0"/>
    <w:rPr>
      <w:rFonts w:ascii="等线" w:hAnsi="Times New Roman" w:eastAsia="等线" w:cs="Arial"/>
      <w:kern w:val="2"/>
      <w:sz w:val="21"/>
      <w:szCs w:val="22"/>
      <w:lang w:val="en-US" w:eastAsia="zh-CN" w:bidi="ar-SA"/>
    </w:rPr>
  </w:style>
  <w:style w:type="paragraph" w:styleId="18">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9">
    <w:name w:val="List Paragraph"/>
    <w:basedOn w:val="1"/>
    <w:autoRedefine/>
    <w:qFormat/>
    <w:uiPriority w:val="34"/>
    <w:pPr>
      <w:ind w:firstLine="420" w:firstLineChars="200"/>
    </w:p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仿宋" w:hAnsi="仿宋" w:eastAsia="仿宋" w:cs="仿宋"/>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Template>
  <Pages>9</Pages>
  <Words>4148</Words>
  <Characters>4256</Characters>
  <Lines>36</Lines>
  <Paragraphs>10</Paragraphs>
  <TotalTime>272</TotalTime>
  <ScaleCrop>false</ScaleCrop>
  <LinksUpToDate>false</LinksUpToDate>
  <CharactersWithSpaces>4385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2025-12-26T19:23:00Z</dcterms:created>
  <dc:creator>张姝雅</dc:creator>
  <cp:lastModifiedBy>李玲玲</cp:lastModifiedBy>
  <dcterms:modified xsi:type="dcterms:W3CDTF">2026-01-08T08:34:53Z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E05617EB78B09982C45B5C6989815B59_43</vt:lpwstr>
  </property>
  <property fmtid="{D5CDD505-2E9C-101B-9397-08002B2CF9AE}" pid="4" name="KSOTemplateDocerSaveRecord">
    <vt:lpwstr>eyJoZGlkIjoiNGIxMmE5MmJiZTllMWRiZmZlODVlYWJlMGUxYThmZTgiLCJ1c2VySWQiOiI3MjEzNTI0MDQifQ==</vt:lpwstr>
  </property>
</Properties>
</file>