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3CE86">
      <w:pPr>
        <w:spacing w:line="360" w:lineRule="auto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上海市第一中级人民法院国际商事法庭</w:t>
      </w:r>
    </w:p>
    <w:p w14:paraId="3EC708AE">
      <w:pPr>
        <w:spacing w:line="360" w:lineRule="auto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秩序维护和保洁等专项服务采购需求</w:t>
      </w:r>
    </w:p>
    <w:p w14:paraId="3ECEB153">
      <w:pPr>
        <w:numPr>
          <w:ilvl w:val="0"/>
          <w:numId w:val="1"/>
        </w:numPr>
        <w:adjustRightInd w:val="0"/>
        <w:snapToGrid w:val="0"/>
        <w:spacing w:line="360" w:lineRule="auto"/>
        <w:jc w:val="left"/>
        <w:rPr>
          <w:rFonts w:asciiTheme="minorEastAsia" w:hAnsiTheme="minorEastAsia" w:eastAsiaTheme="minorEastAsia"/>
          <w:b/>
          <w:bCs/>
          <w:szCs w:val="21"/>
        </w:rPr>
      </w:pPr>
      <w:r>
        <w:rPr>
          <w:rFonts w:hint="eastAsia" w:asciiTheme="minorEastAsia" w:hAnsiTheme="minorEastAsia" w:eastAsiaTheme="minorEastAsia"/>
          <w:b/>
          <w:bCs/>
          <w:szCs w:val="21"/>
        </w:rPr>
        <w:t>基本信息</w:t>
      </w:r>
    </w:p>
    <w:p w14:paraId="1BCFCFE4">
      <w:pPr>
        <w:adjustRightInd w:val="0"/>
        <w:snapToGrid w:val="0"/>
        <w:spacing w:line="360" w:lineRule="auto"/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项目地址：上海市浦东新区世纪大道1766号陆家嘴金控广场二期</w:t>
      </w:r>
    </w:p>
    <w:p w14:paraId="6A6F61AC">
      <w:pPr>
        <w:adjustRightInd w:val="0"/>
        <w:snapToGrid w:val="0"/>
        <w:spacing w:line="360" w:lineRule="auto"/>
        <w:jc w:val="left"/>
        <w:rPr>
          <w:rFonts w:hint="eastAsia"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服务区域：2F\3F\5F\6F\7F\8F，共6层</w:t>
      </w:r>
    </w:p>
    <w:p w14:paraId="2A0D3989">
      <w:pPr>
        <w:adjustRightInd w:val="0"/>
        <w:snapToGrid w:val="0"/>
        <w:spacing w:line="360" w:lineRule="auto"/>
        <w:jc w:val="left"/>
        <w:rPr>
          <w:rFonts w:hint="eastAsia"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服务面积：5480M2</w:t>
      </w:r>
    </w:p>
    <w:p w14:paraId="1DE73F4A">
      <w:pPr>
        <w:adjustRightInd w:val="0"/>
        <w:snapToGrid w:val="0"/>
        <w:spacing w:line="360" w:lineRule="auto"/>
        <w:jc w:val="left"/>
        <w:rPr>
          <w:rFonts w:asciiTheme="minorEastAsia" w:hAnsiTheme="minorEastAsia" w:eastAsiaTheme="minorEastAsia"/>
          <w:szCs w:val="21"/>
        </w:rPr>
      </w:pPr>
    </w:p>
    <w:p w14:paraId="1A758F2A">
      <w:pPr>
        <w:pStyle w:val="4"/>
        <w:adjustRightInd w:val="0"/>
        <w:snapToGrid w:val="0"/>
        <w:spacing w:line="360" w:lineRule="auto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二、</w:t>
      </w:r>
      <w:r>
        <w:rPr>
          <w:rFonts w:hint="eastAsia" w:asciiTheme="minorEastAsia" w:hAnsiTheme="minorEastAsia" w:eastAsiaTheme="minorEastAsia"/>
          <w:b/>
          <w:szCs w:val="21"/>
        </w:rPr>
        <w:t>委托秩序维护和保洁专项服务要求</w:t>
      </w:r>
    </w:p>
    <w:p w14:paraId="56862BA6">
      <w:pPr>
        <w:pStyle w:val="4"/>
        <w:adjustRightInd w:val="0"/>
        <w:snapToGrid w:val="0"/>
        <w:spacing w:line="360" w:lineRule="auto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（</w:t>
      </w:r>
      <w:r>
        <w:rPr>
          <w:rFonts w:hint="eastAsia" w:asciiTheme="minorEastAsia" w:hAnsiTheme="minorEastAsia" w:eastAsiaTheme="minorEastAsia"/>
          <w:b/>
          <w:bCs/>
          <w:szCs w:val="21"/>
        </w:rPr>
        <w:t>一）秩序维护服务要求与服务标准</w:t>
      </w:r>
    </w:p>
    <w:p w14:paraId="74455240">
      <w:pPr>
        <w:pStyle w:val="4"/>
        <w:adjustRightInd w:val="0"/>
        <w:snapToGrid w:val="0"/>
        <w:spacing w:line="360" w:lineRule="auto"/>
        <w:rPr>
          <w:rFonts w:asciiTheme="minorEastAsia" w:hAnsiTheme="minorEastAsia" w:eastAsiaTheme="minorEastAsia"/>
          <w:b/>
          <w:bCs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提供秩序维护的在其规定的权限内提供服务，具体内容如下：</w:t>
      </w:r>
    </w:p>
    <w:p w14:paraId="2271497A">
      <w:pPr>
        <w:pStyle w:val="4"/>
        <w:numPr>
          <w:ilvl w:val="0"/>
          <w:numId w:val="2"/>
        </w:numPr>
        <w:adjustRightInd w:val="0"/>
        <w:snapToGrid w:val="0"/>
        <w:spacing w:line="360" w:lineRule="auto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全天候负责租赁区域内入口、出口、区域通道、法庭、辖区各楼层、楼内餐厅及公共走道巡逻、值勤；</w:t>
      </w:r>
    </w:p>
    <w:p w14:paraId="6F1C9A45">
      <w:pPr>
        <w:pStyle w:val="4"/>
        <w:numPr>
          <w:ilvl w:val="0"/>
          <w:numId w:val="2"/>
        </w:numPr>
        <w:adjustRightInd w:val="0"/>
        <w:snapToGrid w:val="0"/>
        <w:spacing w:line="360" w:lineRule="auto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来人来访人员通报、登记、证件检查等。物品进出的管理；</w:t>
      </w:r>
    </w:p>
    <w:p w14:paraId="375737D0">
      <w:pPr>
        <w:pStyle w:val="4"/>
        <w:adjustRightInd w:val="0"/>
        <w:snapToGrid w:val="0"/>
        <w:spacing w:line="360" w:lineRule="auto"/>
        <w:rPr>
          <w:rFonts w:asciiTheme="minorEastAsia" w:hAnsiTheme="minorEastAsia" w:eastAsiaTheme="minorEastAsia"/>
          <w:szCs w:val="21"/>
        </w:rPr>
      </w:pPr>
      <w:r>
        <w:rPr>
          <w:rFonts w:asciiTheme="minorEastAsia" w:hAnsiTheme="minorEastAsia" w:eastAsiaTheme="minorEastAsia"/>
          <w:szCs w:val="21"/>
        </w:rPr>
        <w:t>3</w:t>
      </w:r>
      <w:r>
        <w:rPr>
          <w:rFonts w:hint="eastAsia" w:asciiTheme="minorEastAsia" w:hAnsiTheme="minorEastAsia" w:eastAsiaTheme="minorEastAsia"/>
          <w:szCs w:val="21"/>
        </w:rPr>
        <w:t>、积极配合国商庭安全主管部门工作，完善监控室管理制度；</w:t>
      </w:r>
    </w:p>
    <w:p w14:paraId="2804EC06">
      <w:pPr>
        <w:pStyle w:val="4"/>
        <w:adjustRightInd w:val="0"/>
        <w:snapToGrid w:val="0"/>
        <w:spacing w:line="360" w:lineRule="auto"/>
        <w:rPr>
          <w:rFonts w:asciiTheme="minorEastAsia" w:hAnsiTheme="minorEastAsia" w:eastAsiaTheme="minorEastAsia"/>
          <w:szCs w:val="21"/>
        </w:rPr>
      </w:pPr>
      <w:r>
        <w:rPr>
          <w:rFonts w:asciiTheme="minorEastAsia" w:hAnsiTheme="minorEastAsia" w:eastAsiaTheme="minorEastAsia"/>
          <w:szCs w:val="21"/>
        </w:rPr>
        <w:t>4</w:t>
      </w:r>
      <w:r>
        <w:rPr>
          <w:rFonts w:hint="eastAsia" w:asciiTheme="minorEastAsia" w:hAnsiTheme="minorEastAsia" w:eastAsiaTheme="minorEastAsia"/>
          <w:szCs w:val="21"/>
        </w:rPr>
        <w:t>、贯彻执行法院秩序维护工作方针、政策和有关条例；</w:t>
      </w:r>
    </w:p>
    <w:p w14:paraId="5FDF6444">
      <w:pPr>
        <w:pStyle w:val="4"/>
        <w:adjustRightInd w:val="0"/>
        <w:snapToGrid w:val="0"/>
        <w:spacing w:line="360" w:lineRule="auto"/>
        <w:rPr>
          <w:rFonts w:asciiTheme="minorEastAsia" w:hAnsiTheme="minorEastAsia" w:eastAsiaTheme="minorEastAsia"/>
          <w:szCs w:val="21"/>
        </w:rPr>
      </w:pPr>
      <w:r>
        <w:rPr>
          <w:rFonts w:asciiTheme="minorEastAsia" w:hAnsiTheme="minorEastAsia" w:eastAsiaTheme="minorEastAsia"/>
          <w:szCs w:val="21"/>
        </w:rPr>
        <w:t>5</w:t>
      </w:r>
      <w:r>
        <w:rPr>
          <w:rFonts w:hint="eastAsia" w:asciiTheme="minorEastAsia" w:hAnsiTheme="minorEastAsia" w:eastAsiaTheme="minorEastAsia"/>
          <w:szCs w:val="21"/>
        </w:rPr>
        <w:t>、制止服务区域内的不文明及违法行为；</w:t>
      </w:r>
    </w:p>
    <w:p w14:paraId="1816667D">
      <w:pPr>
        <w:pStyle w:val="4"/>
        <w:adjustRightInd w:val="0"/>
        <w:snapToGrid w:val="0"/>
        <w:spacing w:line="360" w:lineRule="auto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6、及时，准确处理各种突发事件；</w:t>
      </w:r>
    </w:p>
    <w:p w14:paraId="2E667E76">
      <w:pPr>
        <w:pStyle w:val="4"/>
        <w:adjustRightInd w:val="0"/>
        <w:snapToGrid w:val="0"/>
        <w:spacing w:line="360" w:lineRule="auto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7、配合安全主管部门做好三级防火责任制和岗位责任制，建立健全防火制度和安全操作制度；</w:t>
      </w:r>
    </w:p>
    <w:p w14:paraId="2D0E3F6C">
      <w:pPr>
        <w:pStyle w:val="4"/>
        <w:adjustRightInd w:val="0"/>
        <w:snapToGrid w:val="0"/>
        <w:spacing w:line="360" w:lineRule="auto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8、定期巡视更新辖区范围内消防器材和设备，做好检查、登记和故障报修工作；</w:t>
      </w:r>
    </w:p>
    <w:p w14:paraId="16A3E1D0">
      <w:pPr>
        <w:pStyle w:val="4"/>
        <w:adjustRightInd w:val="0"/>
        <w:snapToGrid w:val="0"/>
        <w:spacing w:line="360" w:lineRule="auto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9、服务区域内的走道、楼梯、出口等部位，保持畅通，严禁堆放物品；</w:t>
      </w:r>
    </w:p>
    <w:p w14:paraId="281A984B">
      <w:pPr>
        <w:pStyle w:val="4"/>
        <w:adjustRightInd w:val="0"/>
        <w:snapToGrid w:val="0"/>
        <w:spacing w:line="360" w:lineRule="auto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10、秩序维护人员上班时着统一的制服，配戴工作证。执勤人员佩带对讲机、警棍、手电筒等必要装备。</w:t>
      </w:r>
    </w:p>
    <w:p w14:paraId="1F5143C6">
      <w:pPr>
        <w:pStyle w:val="4"/>
        <w:adjustRightInd w:val="0"/>
        <w:snapToGrid w:val="0"/>
        <w:spacing w:line="360" w:lineRule="auto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服务标准：</w:t>
      </w:r>
    </w:p>
    <w:p w14:paraId="0BA1C432">
      <w:pPr>
        <w:pStyle w:val="4"/>
        <w:adjustRightInd w:val="0"/>
        <w:snapToGrid w:val="0"/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建立办区域、公共秩序等管理制度并认真落实，确保区域安全和正常的工作环境，严格证件审核登记工作，杜绝闲杂人员进入办公区域。环境秩序良好，维护和保证防盗及监控设备的正常运行。对办公区域安全状况进行</w:t>
      </w:r>
      <w:r>
        <w:rPr>
          <w:rFonts w:asciiTheme="minorEastAsia" w:hAnsiTheme="minorEastAsia" w:eastAsiaTheme="minorEastAsia"/>
          <w:szCs w:val="21"/>
        </w:rPr>
        <w:t>24</w:t>
      </w:r>
      <w:r>
        <w:rPr>
          <w:rFonts w:hint="eastAsia" w:asciiTheme="minorEastAsia" w:hAnsiTheme="minorEastAsia" w:eastAsiaTheme="minorEastAsia"/>
          <w:szCs w:val="21"/>
        </w:rPr>
        <w:t>小时监控，监控记录保持完整，监控中心发现火情、险情及其他异常情况报警信号后应及时处置，并通知相关人员及时赶到现场进行处理；做好安全防范日常巡视工作，及时发现和处理各种安全事故隐患，迅速有效处置突发事件。重点、要害部位每2小时至少巡逻</w:t>
      </w:r>
      <w:r>
        <w:rPr>
          <w:rFonts w:asciiTheme="minorEastAsia" w:hAnsiTheme="minorEastAsia" w:eastAsiaTheme="minorEastAsia"/>
          <w:szCs w:val="21"/>
        </w:rPr>
        <w:t>1</w:t>
      </w:r>
      <w:r>
        <w:rPr>
          <w:rFonts w:hint="eastAsia" w:asciiTheme="minorEastAsia" w:hAnsiTheme="minorEastAsia" w:eastAsiaTheme="minorEastAsia"/>
          <w:szCs w:val="21"/>
        </w:rPr>
        <w:t>次，发现违法违章行为应及时制止。</w:t>
      </w:r>
    </w:p>
    <w:p w14:paraId="57F06DA8">
      <w:pPr>
        <w:pStyle w:val="4"/>
        <w:adjustRightInd w:val="0"/>
        <w:snapToGrid w:val="0"/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</w:p>
    <w:p w14:paraId="11A29B11">
      <w:pPr>
        <w:pStyle w:val="4"/>
        <w:adjustRightInd w:val="0"/>
        <w:snapToGrid w:val="0"/>
        <w:spacing w:line="360" w:lineRule="auto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（</w:t>
      </w:r>
      <w:r>
        <w:rPr>
          <w:rFonts w:hint="eastAsia" w:asciiTheme="minorEastAsia" w:hAnsiTheme="minorEastAsia" w:eastAsiaTheme="minorEastAsia"/>
          <w:b/>
          <w:bCs/>
          <w:szCs w:val="21"/>
        </w:rPr>
        <w:t>二）环境卫生与保洁管理</w:t>
      </w:r>
    </w:p>
    <w:p w14:paraId="262399AB">
      <w:pPr>
        <w:pStyle w:val="4"/>
        <w:adjustRightInd w:val="0"/>
        <w:snapToGrid w:val="0"/>
        <w:spacing w:line="360" w:lineRule="auto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1、按照院方及国商庭要求，落实卫生防疫相关要求，做好防范工作；</w:t>
      </w:r>
    </w:p>
    <w:p w14:paraId="3ECAFB54">
      <w:pPr>
        <w:pStyle w:val="4"/>
        <w:adjustRightInd w:val="0"/>
        <w:snapToGrid w:val="0"/>
        <w:spacing w:line="360" w:lineRule="auto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2、每天打扫责任区域（非办公室内）做到杂物、废弃物立即清理；</w:t>
      </w:r>
    </w:p>
    <w:p w14:paraId="0C18A6ED">
      <w:pPr>
        <w:pStyle w:val="4"/>
        <w:adjustRightInd w:val="0"/>
        <w:snapToGrid w:val="0"/>
        <w:spacing w:line="360" w:lineRule="auto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3、区域内垃圾实行袋装化，在各楼层公共部位设立公共垃圾箱，协助金控大物业做好清洁、清运、处理；</w:t>
      </w:r>
    </w:p>
    <w:p w14:paraId="28C88AAC">
      <w:pPr>
        <w:pStyle w:val="4"/>
        <w:adjustRightInd w:val="0"/>
        <w:snapToGrid w:val="0"/>
        <w:spacing w:line="360" w:lineRule="auto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4、实行垃圾分类管理（干垃圾、湿垃圾、有害垃圾和可回收垃圾），践行生态文明建设，绿色低碳建设；</w:t>
      </w:r>
    </w:p>
    <w:p w14:paraId="307CA148">
      <w:pPr>
        <w:pStyle w:val="4"/>
        <w:adjustRightInd w:val="0"/>
        <w:snapToGrid w:val="0"/>
        <w:spacing w:line="360" w:lineRule="auto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5、及时清扫垃圾、烟头等，使地面保持干净、无杂物、无积水等；</w:t>
      </w:r>
    </w:p>
    <w:p w14:paraId="26E0FD43">
      <w:pPr>
        <w:pStyle w:val="4"/>
        <w:adjustRightInd w:val="0"/>
        <w:snapToGrid w:val="0"/>
        <w:spacing w:line="360" w:lineRule="auto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6、对区域内各处（非办公室内）的表面进行清洁、抹净处理，保持洁净；</w:t>
      </w:r>
    </w:p>
    <w:p w14:paraId="2060B5CE">
      <w:pPr>
        <w:pStyle w:val="4"/>
        <w:adjustRightInd w:val="0"/>
        <w:snapToGrid w:val="0"/>
        <w:spacing w:line="360" w:lineRule="auto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7、定期对各类金属表层或表面使用专用保洁剂或防锈处理，保持光亮洁净；</w:t>
      </w:r>
    </w:p>
    <w:p w14:paraId="392B57BC">
      <w:pPr>
        <w:pStyle w:val="4"/>
        <w:adjustRightInd w:val="0"/>
        <w:snapToGrid w:val="0"/>
        <w:spacing w:line="360" w:lineRule="auto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8、将区域内的垃圾清运、处理，对楼内公共设施进行擦抹保洁；</w:t>
      </w:r>
    </w:p>
    <w:p w14:paraId="4ED18E1B">
      <w:pPr>
        <w:pStyle w:val="4"/>
        <w:adjustRightInd w:val="0"/>
        <w:snapToGrid w:val="0"/>
        <w:spacing w:line="360" w:lineRule="auto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9、对人员出人频繁之地，进行不间断的走动保洁；</w:t>
      </w:r>
    </w:p>
    <w:p w14:paraId="58456E3C">
      <w:pPr>
        <w:pStyle w:val="4"/>
        <w:adjustRightInd w:val="0"/>
        <w:snapToGrid w:val="0"/>
        <w:spacing w:line="360" w:lineRule="auto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10、清扫、拖洗属于公共区域室内外的地面；</w:t>
      </w:r>
    </w:p>
    <w:p w14:paraId="544A25C8">
      <w:pPr>
        <w:pStyle w:val="4"/>
        <w:adjustRightInd w:val="0"/>
        <w:snapToGrid w:val="0"/>
        <w:spacing w:line="360" w:lineRule="auto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11、清洗及保洁各楼层的洗手间、更换卫生纸、洗手液，抹净各类洁具等工作；</w:t>
      </w:r>
    </w:p>
    <w:p w14:paraId="3B9841B3">
      <w:pPr>
        <w:pStyle w:val="4"/>
        <w:adjustRightInd w:val="0"/>
        <w:snapToGrid w:val="0"/>
        <w:spacing w:line="360" w:lineRule="auto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12、定时收集各楼层内之生活垃圾，并更换垃圾袋，定期清洁垃圾筒等，保持洁净；</w:t>
      </w:r>
    </w:p>
    <w:p w14:paraId="5B1D33E9">
      <w:pPr>
        <w:pStyle w:val="4"/>
        <w:adjustRightInd w:val="0"/>
        <w:snapToGrid w:val="0"/>
        <w:spacing w:line="360" w:lineRule="auto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13、协助专业公司定期、定点、定计划使用专业消毒、杀虫害等药剂进行环保消杀工作；</w:t>
      </w:r>
    </w:p>
    <w:p w14:paraId="0A5D6137">
      <w:pPr>
        <w:pStyle w:val="4"/>
        <w:adjustRightInd w:val="0"/>
        <w:snapToGrid w:val="0"/>
        <w:spacing w:line="360" w:lineRule="auto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14、按照市政府的相关规定，做好垃圾分类管理工作，分类投放，分类收集，协助大物业分类清运，分类处置。对相关区域定期进行灭虫、消毒工作。</w:t>
      </w:r>
    </w:p>
    <w:p w14:paraId="3B674037">
      <w:pPr>
        <w:pStyle w:val="4"/>
        <w:adjustRightInd w:val="0"/>
        <w:snapToGrid w:val="0"/>
        <w:spacing w:line="360" w:lineRule="auto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15、制定突发公共卫生事件的实施方案，实施细则，应急预案等。</w:t>
      </w:r>
    </w:p>
    <w:p w14:paraId="03175188">
      <w:pPr>
        <w:adjustRightInd w:val="0"/>
        <w:snapToGrid w:val="0"/>
        <w:spacing w:line="360" w:lineRule="auto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服务标准：</w:t>
      </w:r>
    </w:p>
    <w:p w14:paraId="309F6FD3">
      <w:pPr>
        <w:adjustRightInd w:val="0"/>
        <w:snapToGrid w:val="0"/>
        <w:spacing w:line="360" w:lineRule="auto"/>
        <w:ind w:firstLine="420" w:firstLineChars="200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建立区域环境管理制度并认真落实，环卫设施齐备，实行标准化清扫保洁，由专人负责检查监督，清洁率</w:t>
      </w:r>
      <w:r>
        <w:rPr>
          <w:rFonts w:asciiTheme="minorEastAsia" w:hAnsiTheme="minorEastAsia" w:eastAsiaTheme="minorEastAsia"/>
          <w:szCs w:val="21"/>
        </w:rPr>
        <w:t>100%</w:t>
      </w:r>
      <w:r>
        <w:rPr>
          <w:rFonts w:hint="eastAsia" w:asciiTheme="minorEastAsia" w:hAnsiTheme="minorEastAsia" w:eastAsiaTheme="minorEastAsia"/>
          <w:szCs w:val="21"/>
        </w:rPr>
        <w:t>。</w:t>
      </w:r>
    </w:p>
    <w:p w14:paraId="6F91CBF1">
      <w:pPr>
        <w:adjustRightInd w:val="0"/>
        <w:snapToGrid w:val="0"/>
        <w:spacing w:line="360" w:lineRule="auto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具体区域标准要求如下：</w:t>
      </w:r>
    </w:p>
    <w:p w14:paraId="74A44C84">
      <w:pPr>
        <w:adjustRightInd w:val="0"/>
        <w:snapToGrid w:val="0"/>
        <w:spacing w:line="360" w:lineRule="auto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楼内，公共通道地面干净、无污渍，有光泽，保持地面材质原貌；</w:t>
      </w:r>
    </w:p>
    <w:p w14:paraId="5E186295">
      <w:pPr>
        <w:adjustRightInd w:val="0"/>
        <w:snapToGrid w:val="0"/>
        <w:spacing w:line="360" w:lineRule="auto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门框、窗框、窗台、金属件表面光亮、无灰尘、无污渍；门窗玻璃干净无尘，透光性好，无明显印迹；</w:t>
      </w:r>
    </w:p>
    <w:p w14:paraId="688AC711">
      <w:pPr>
        <w:adjustRightInd w:val="0"/>
        <w:snapToGrid w:val="0"/>
        <w:spacing w:line="360" w:lineRule="auto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各种金属件表面干净，无污渍，有金属光泽；门把手干净、无印迹、定时消毒；</w:t>
      </w:r>
    </w:p>
    <w:p w14:paraId="2F03C852">
      <w:pPr>
        <w:adjustRightInd w:val="0"/>
        <w:snapToGrid w:val="0"/>
        <w:spacing w:line="360" w:lineRule="auto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天花板干净，无污渍、无蛛网；灯具干净无积尘，中央空调风口干净，无污迹，进出口地垫摆放整齐，表面干净无杂物；</w:t>
      </w:r>
    </w:p>
    <w:p w14:paraId="3F28AFE8">
      <w:pPr>
        <w:adjustRightInd w:val="0"/>
        <w:snapToGrid w:val="0"/>
        <w:spacing w:line="360" w:lineRule="auto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会议室、接待室地面、墙面、干净，无灰尘、污渍；天花板、风口目视无灰尘、污渍；桌椅干净，物品摆放整齐、有序；</w:t>
      </w:r>
    </w:p>
    <w:p w14:paraId="3B8C3FBD">
      <w:pPr>
        <w:adjustRightInd w:val="0"/>
        <w:snapToGrid w:val="0"/>
        <w:spacing w:line="360" w:lineRule="auto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区域内卫生间地面干净，无污渍、无积水，大小便器表面干净，无污渍，有光泽；各种隔断表面干净，无乱写乱画，金属饰件表面干净，无污迹，有金属光泽；墙壁表面干净；</w:t>
      </w:r>
    </w:p>
    <w:p w14:paraId="62B90D9C">
      <w:pPr>
        <w:adjustRightInd w:val="0"/>
        <w:snapToGrid w:val="0"/>
        <w:spacing w:line="360" w:lineRule="auto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开水间及清洁间地面干净，无杂物、无积水，天花板干净无蛛网，灯罩表面无积尘、蛛网，墙面干净无污渍，各种物品表面干净无渍，清洁工具摆放整齐有序，室内无明显异味；</w:t>
      </w:r>
    </w:p>
    <w:p w14:paraId="2EE901D2">
      <w:pPr>
        <w:adjustRightInd w:val="0"/>
        <w:snapToGrid w:val="0"/>
        <w:spacing w:line="360" w:lineRule="auto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电器设施灯泡、灯管、灯罩无积尘、无污迹。装饰件无积尘、无污迹；开关、插座、配电箱无积尘、无明显污迹；</w:t>
      </w:r>
    </w:p>
    <w:p w14:paraId="3BF7A324">
      <w:pPr>
        <w:adjustRightInd w:val="0"/>
        <w:snapToGrid w:val="0"/>
        <w:spacing w:line="360" w:lineRule="auto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分类垃圾桶按指定位置摆放，桶身表面干净无污渍无痰迹；烟灰缸内烟头不应超过</w:t>
      </w:r>
      <w:r>
        <w:rPr>
          <w:rFonts w:asciiTheme="minorEastAsia" w:hAnsiTheme="minorEastAsia" w:eastAsiaTheme="minorEastAsia"/>
          <w:szCs w:val="21"/>
        </w:rPr>
        <w:t>3</w:t>
      </w:r>
      <w:r>
        <w:rPr>
          <w:rFonts w:hint="eastAsia" w:asciiTheme="minorEastAsia" w:hAnsiTheme="minorEastAsia" w:eastAsiaTheme="minorEastAsia"/>
          <w:szCs w:val="21"/>
        </w:rPr>
        <w:t>个，垃圾不应超过</w:t>
      </w:r>
      <w:r>
        <w:rPr>
          <w:rFonts w:asciiTheme="minorEastAsia" w:hAnsiTheme="minorEastAsia" w:eastAsiaTheme="minorEastAsia"/>
          <w:szCs w:val="21"/>
        </w:rPr>
        <w:t>2</w:t>
      </w:r>
      <w:r>
        <w:rPr>
          <w:rFonts w:hint="eastAsia" w:asciiTheme="minorEastAsia" w:hAnsiTheme="minorEastAsia" w:eastAsiaTheme="minorEastAsia"/>
          <w:szCs w:val="21"/>
        </w:rPr>
        <w:t>／</w:t>
      </w:r>
      <w:r>
        <w:rPr>
          <w:rFonts w:asciiTheme="minorEastAsia" w:hAnsiTheme="minorEastAsia" w:eastAsiaTheme="minorEastAsia"/>
          <w:szCs w:val="21"/>
        </w:rPr>
        <w:t>3</w:t>
      </w:r>
      <w:r>
        <w:rPr>
          <w:rFonts w:hint="eastAsia" w:asciiTheme="minorEastAsia" w:hAnsiTheme="minorEastAsia" w:eastAsiaTheme="minorEastAsia"/>
          <w:szCs w:val="21"/>
        </w:rPr>
        <w:t>，内胆应定期清洁、消毒；</w:t>
      </w:r>
    </w:p>
    <w:p w14:paraId="263A6B5B">
      <w:pPr>
        <w:adjustRightInd w:val="0"/>
        <w:snapToGrid w:val="0"/>
        <w:spacing w:line="360" w:lineRule="auto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辖区内消防栓、消防箱，公共设施保持表面干净，无灰尘、无污渍。报警器、火警通讯电话插座、灭火器表面光亮、无积尘、无污迹；</w:t>
      </w:r>
    </w:p>
    <w:p w14:paraId="2A353C48">
      <w:pPr>
        <w:adjustRightInd w:val="0"/>
        <w:snapToGrid w:val="0"/>
        <w:spacing w:line="360" w:lineRule="auto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管道，指示牌无卫生死角、无垃圾堆积，无积尘、目视无蜘蛛网、无明显污渍、无水渍；指示牌无灰尘、无污迹，金属件表面光亮，无痕迹。</w:t>
      </w:r>
    </w:p>
    <w:p w14:paraId="57564ECD">
      <w:pPr>
        <w:pStyle w:val="4"/>
        <w:adjustRightInd w:val="0"/>
        <w:snapToGrid w:val="0"/>
        <w:spacing w:line="360" w:lineRule="auto"/>
        <w:rPr>
          <w:rFonts w:asciiTheme="minorEastAsia" w:hAnsiTheme="minorEastAsia" w:eastAsiaTheme="minorEastAsia"/>
          <w:szCs w:val="21"/>
        </w:rPr>
      </w:pPr>
    </w:p>
    <w:p w14:paraId="2519F49A">
      <w:pPr>
        <w:pStyle w:val="4"/>
        <w:adjustRightInd w:val="0"/>
        <w:snapToGrid w:val="0"/>
        <w:spacing w:line="360" w:lineRule="auto"/>
        <w:rPr>
          <w:rFonts w:asciiTheme="minorEastAsia" w:hAnsiTheme="minorEastAsia" w:eastAsiaTheme="minorEastAsia"/>
          <w:b/>
          <w:bCs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（</w:t>
      </w:r>
      <w:r>
        <w:rPr>
          <w:rFonts w:hint="eastAsia" w:asciiTheme="minorEastAsia" w:hAnsiTheme="minorEastAsia" w:eastAsiaTheme="minorEastAsia"/>
          <w:b/>
          <w:bCs/>
          <w:szCs w:val="21"/>
        </w:rPr>
        <w:t>三）垃圾清运、处理</w:t>
      </w:r>
    </w:p>
    <w:p w14:paraId="6FC98186">
      <w:pPr>
        <w:pStyle w:val="4"/>
        <w:adjustRightInd w:val="0"/>
        <w:snapToGrid w:val="0"/>
        <w:spacing w:line="360" w:lineRule="auto"/>
        <w:rPr>
          <w:rFonts w:asciiTheme="minorEastAsia" w:hAnsiTheme="minorEastAsia" w:eastAsiaTheme="minorEastAsia"/>
          <w:szCs w:val="21"/>
        </w:rPr>
      </w:pPr>
      <w:r>
        <w:rPr>
          <w:rFonts w:asciiTheme="minorEastAsia" w:hAnsiTheme="minorEastAsia" w:eastAsiaTheme="minorEastAsia"/>
          <w:szCs w:val="21"/>
        </w:rPr>
        <w:t>1</w:t>
      </w:r>
      <w:r>
        <w:rPr>
          <w:rFonts w:hint="eastAsia" w:asciiTheme="minorEastAsia" w:hAnsiTheme="minorEastAsia" w:eastAsiaTheme="minorEastAsia"/>
          <w:szCs w:val="21"/>
        </w:rPr>
        <w:t>、垃圾清运、处理分为：生活垃圾（干垃圾、湿垃圾、有害垃圾和可回收垃圾）分类放置，分类回收，配合大物业分类清运处理、督促装修队伍装修垃圾清运处理和废纸及可再生废物的回收。所有垃圾清运处理应符合上海市有关法律、法规规定。</w:t>
      </w:r>
    </w:p>
    <w:p w14:paraId="207AD9C2">
      <w:pPr>
        <w:pStyle w:val="4"/>
        <w:adjustRightInd w:val="0"/>
        <w:snapToGrid w:val="0"/>
        <w:spacing w:line="360" w:lineRule="auto"/>
        <w:rPr>
          <w:rFonts w:asciiTheme="minorEastAsia" w:hAnsiTheme="minorEastAsia" w:eastAsiaTheme="minorEastAsia"/>
          <w:szCs w:val="21"/>
        </w:rPr>
      </w:pPr>
      <w:r>
        <w:rPr>
          <w:rFonts w:asciiTheme="minorEastAsia" w:hAnsiTheme="minorEastAsia" w:eastAsiaTheme="minorEastAsia"/>
          <w:szCs w:val="21"/>
        </w:rPr>
        <w:t>2</w:t>
      </w:r>
      <w:r>
        <w:rPr>
          <w:rFonts w:hint="eastAsia" w:asciiTheme="minorEastAsia" w:hAnsiTheme="minorEastAsia" w:eastAsiaTheme="minorEastAsia"/>
          <w:szCs w:val="21"/>
        </w:rPr>
        <w:t>、垃圾清运、处理的范围分为：</w:t>
      </w:r>
    </w:p>
    <w:p w14:paraId="2400A67E">
      <w:pPr>
        <w:pStyle w:val="4"/>
        <w:adjustRightInd w:val="0"/>
        <w:snapToGrid w:val="0"/>
        <w:spacing w:line="360" w:lineRule="auto"/>
        <w:rPr>
          <w:rFonts w:asciiTheme="minorEastAsia" w:hAnsiTheme="minorEastAsia" w:eastAsiaTheme="minorEastAsia"/>
          <w:szCs w:val="21"/>
        </w:rPr>
      </w:pPr>
      <w:r>
        <w:rPr>
          <w:rFonts w:asciiTheme="minorEastAsia" w:hAnsiTheme="minorEastAsia" w:eastAsiaTheme="minorEastAsia"/>
          <w:szCs w:val="21"/>
        </w:rPr>
        <w:t xml:space="preserve">(1) </w:t>
      </w:r>
      <w:r>
        <w:rPr>
          <w:rFonts w:hint="eastAsia" w:asciiTheme="minorEastAsia" w:hAnsiTheme="minorEastAsia" w:eastAsiaTheme="minorEastAsia"/>
          <w:szCs w:val="21"/>
        </w:rPr>
        <w:t>办公楼之日常办公垃圾（保密纸）；</w:t>
      </w:r>
    </w:p>
    <w:p w14:paraId="48000065">
      <w:pPr>
        <w:pStyle w:val="4"/>
        <w:adjustRightInd w:val="0"/>
        <w:snapToGrid w:val="0"/>
        <w:spacing w:line="360" w:lineRule="auto"/>
        <w:rPr>
          <w:rFonts w:asciiTheme="minorEastAsia" w:hAnsiTheme="minorEastAsia" w:eastAsiaTheme="minorEastAsia"/>
          <w:szCs w:val="21"/>
        </w:rPr>
      </w:pPr>
      <w:r>
        <w:rPr>
          <w:rFonts w:asciiTheme="minorEastAsia" w:hAnsiTheme="minorEastAsia" w:eastAsiaTheme="minorEastAsia"/>
          <w:szCs w:val="21"/>
        </w:rPr>
        <w:t xml:space="preserve">(2) </w:t>
      </w:r>
      <w:r>
        <w:rPr>
          <w:rFonts w:hint="eastAsia" w:asciiTheme="minorEastAsia" w:hAnsiTheme="minorEastAsia" w:eastAsiaTheme="minorEastAsia"/>
          <w:szCs w:val="21"/>
        </w:rPr>
        <w:t>办公楼之日常生活垃圾（干垃圾，湿垃圾，有害垃圾和可回收垃圾）；</w:t>
      </w:r>
    </w:p>
    <w:p w14:paraId="431C0D9D">
      <w:pPr>
        <w:pStyle w:val="4"/>
        <w:adjustRightInd w:val="0"/>
        <w:snapToGrid w:val="0"/>
        <w:spacing w:line="360" w:lineRule="auto"/>
        <w:rPr>
          <w:rFonts w:asciiTheme="minorEastAsia" w:hAnsiTheme="minorEastAsia" w:eastAsiaTheme="minorEastAsia"/>
          <w:szCs w:val="21"/>
        </w:rPr>
      </w:pPr>
      <w:r>
        <w:rPr>
          <w:rFonts w:asciiTheme="minorEastAsia" w:hAnsiTheme="minorEastAsia" w:eastAsiaTheme="minorEastAsia"/>
          <w:szCs w:val="21"/>
        </w:rPr>
        <w:t>(</w:t>
      </w:r>
      <w:r>
        <w:rPr>
          <w:rFonts w:hint="eastAsia" w:asciiTheme="minorEastAsia" w:hAnsiTheme="minorEastAsia" w:eastAsiaTheme="minorEastAsia"/>
          <w:szCs w:val="21"/>
        </w:rPr>
        <w:t>3</w:t>
      </w:r>
      <w:r>
        <w:rPr>
          <w:rFonts w:asciiTheme="minorEastAsia" w:hAnsiTheme="minorEastAsia" w:eastAsiaTheme="minorEastAsia"/>
          <w:szCs w:val="21"/>
        </w:rPr>
        <w:t xml:space="preserve">) </w:t>
      </w:r>
      <w:r>
        <w:rPr>
          <w:rFonts w:hint="eastAsia" w:asciiTheme="minorEastAsia" w:hAnsiTheme="minorEastAsia" w:eastAsiaTheme="minorEastAsia"/>
          <w:szCs w:val="21"/>
        </w:rPr>
        <w:t>公共部位内通道、法庭、会议室等垃圾。</w:t>
      </w:r>
    </w:p>
    <w:p w14:paraId="26432198">
      <w:pPr>
        <w:pStyle w:val="4"/>
        <w:adjustRightInd w:val="0"/>
        <w:snapToGrid w:val="0"/>
        <w:spacing w:line="360" w:lineRule="auto"/>
        <w:rPr>
          <w:rFonts w:asciiTheme="minorEastAsia" w:hAnsiTheme="minorEastAsia" w:eastAsiaTheme="minorEastAsia"/>
          <w:szCs w:val="21"/>
        </w:rPr>
      </w:pPr>
      <w:r>
        <w:rPr>
          <w:rFonts w:asciiTheme="minorEastAsia" w:hAnsiTheme="minorEastAsia" w:eastAsiaTheme="minorEastAsia"/>
          <w:szCs w:val="21"/>
        </w:rPr>
        <w:t>3</w:t>
      </w:r>
      <w:r>
        <w:rPr>
          <w:rFonts w:hint="eastAsia" w:asciiTheme="minorEastAsia" w:hAnsiTheme="minorEastAsia" w:eastAsiaTheme="minorEastAsia"/>
          <w:szCs w:val="21"/>
        </w:rPr>
        <w:t>、垃圾清运、处理工作分为：</w:t>
      </w:r>
    </w:p>
    <w:p w14:paraId="4E89AF21">
      <w:pPr>
        <w:pStyle w:val="4"/>
        <w:adjustRightInd w:val="0"/>
        <w:snapToGrid w:val="0"/>
        <w:spacing w:line="360" w:lineRule="auto"/>
        <w:rPr>
          <w:rFonts w:asciiTheme="minorEastAsia" w:hAnsiTheme="minorEastAsia" w:eastAsiaTheme="minorEastAsia"/>
          <w:szCs w:val="21"/>
        </w:rPr>
      </w:pPr>
      <w:r>
        <w:rPr>
          <w:rFonts w:asciiTheme="minorEastAsia" w:hAnsiTheme="minorEastAsia" w:eastAsiaTheme="minorEastAsia"/>
          <w:szCs w:val="21"/>
        </w:rPr>
        <w:t xml:space="preserve">(1) </w:t>
      </w:r>
      <w:r>
        <w:rPr>
          <w:rFonts w:hint="eastAsia" w:asciiTheme="minorEastAsia" w:hAnsiTheme="minorEastAsia" w:eastAsiaTheme="minorEastAsia"/>
          <w:szCs w:val="21"/>
        </w:rPr>
        <w:t>每天定时清运至大物业指定楼层之集中点；</w:t>
      </w:r>
    </w:p>
    <w:p w14:paraId="290801DD">
      <w:pPr>
        <w:pStyle w:val="4"/>
        <w:adjustRightInd w:val="0"/>
        <w:snapToGrid w:val="0"/>
        <w:spacing w:line="360" w:lineRule="auto"/>
        <w:rPr>
          <w:rFonts w:asciiTheme="minorEastAsia" w:hAnsiTheme="minorEastAsia" w:eastAsiaTheme="minorEastAsia"/>
          <w:szCs w:val="21"/>
        </w:rPr>
      </w:pPr>
      <w:r>
        <w:rPr>
          <w:rFonts w:asciiTheme="minorEastAsia" w:hAnsiTheme="minorEastAsia" w:eastAsiaTheme="minorEastAsia"/>
          <w:szCs w:val="21"/>
        </w:rPr>
        <w:t xml:space="preserve">(2) </w:t>
      </w:r>
      <w:r>
        <w:rPr>
          <w:rFonts w:hint="eastAsia" w:asciiTheme="minorEastAsia" w:hAnsiTheme="minorEastAsia" w:eastAsiaTheme="minorEastAsia"/>
          <w:szCs w:val="21"/>
        </w:rPr>
        <w:t>将项目内所有桶内垃圾清理干净封好胶袋口。服务标准：</w:t>
      </w:r>
    </w:p>
    <w:p w14:paraId="333C35A8">
      <w:pPr>
        <w:pStyle w:val="4"/>
        <w:adjustRightInd w:val="0"/>
        <w:snapToGrid w:val="0"/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垃圾的清运、处理，由中标单位配合金控大物业实施，楼层垃圾暂放点四周无散积垃圾、无异味，经常打扫。所有垃圾日产日清。保密纸回收，储存，运输严格按机管局相关规定执行。</w:t>
      </w:r>
    </w:p>
    <w:p w14:paraId="36705554">
      <w:pPr>
        <w:pStyle w:val="4"/>
        <w:adjustRightInd w:val="0"/>
        <w:snapToGrid w:val="0"/>
        <w:spacing w:line="360" w:lineRule="auto"/>
        <w:rPr>
          <w:rFonts w:asciiTheme="minorEastAsia" w:hAnsiTheme="minorEastAsia" w:eastAsiaTheme="minorEastAsia"/>
          <w:szCs w:val="21"/>
        </w:rPr>
      </w:pPr>
    </w:p>
    <w:p w14:paraId="0E864A77">
      <w:pPr>
        <w:pStyle w:val="4"/>
        <w:adjustRightInd w:val="0"/>
        <w:snapToGrid w:val="0"/>
        <w:spacing w:line="360" w:lineRule="auto"/>
        <w:rPr>
          <w:rFonts w:asciiTheme="minorEastAsia" w:hAnsiTheme="minorEastAsia" w:eastAsiaTheme="minorEastAsia"/>
          <w:b/>
          <w:bCs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（四</w:t>
      </w:r>
      <w:r>
        <w:rPr>
          <w:rFonts w:hint="eastAsia" w:asciiTheme="minorEastAsia" w:hAnsiTheme="minorEastAsia" w:eastAsiaTheme="minorEastAsia"/>
          <w:b/>
          <w:bCs/>
          <w:szCs w:val="21"/>
        </w:rPr>
        <w:t>）档案管理</w:t>
      </w:r>
    </w:p>
    <w:p w14:paraId="50E36DA1">
      <w:pPr>
        <w:pStyle w:val="4"/>
        <w:adjustRightInd w:val="0"/>
        <w:snapToGrid w:val="0"/>
        <w:spacing w:line="360" w:lineRule="auto"/>
        <w:rPr>
          <w:rFonts w:asciiTheme="minorEastAsia" w:hAnsiTheme="minorEastAsia" w:eastAsiaTheme="minorEastAsia"/>
          <w:szCs w:val="21"/>
        </w:rPr>
      </w:pPr>
      <w:r>
        <w:rPr>
          <w:rFonts w:asciiTheme="minorEastAsia" w:hAnsiTheme="minorEastAsia" w:eastAsiaTheme="minorEastAsia"/>
          <w:szCs w:val="21"/>
        </w:rPr>
        <w:t>l</w:t>
      </w:r>
      <w:r>
        <w:rPr>
          <w:rFonts w:hint="eastAsia" w:asciiTheme="minorEastAsia" w:hAnsiTheme="minorEastAsia" w:eastAsiaTheme="minorEastAsia"/>
          <w:szCs w:val="21"/>
        </w:rPr>
        <w:t>、建立管理人员人事档案和各类行政文件、合同的存档工作；</w:t>
      </w:r>
    </w:p>
    <w:p w14:paraId="30F017B9">
      <w:pPr>
        <w:pStyle w:val="4"/>
        <w:adjustRightInd w:val="0"/>
        <w:snapToGrid w:val="0"/>
        <w:spacing w:line="360" w:lineRule="auto"/>
        <w:rPr>
          <w:rFonts w:asciiTheme="minorEastAsia" w:hAnsiTheme="minorEastAsia" w:eastAsiaTheme="minorEastAsia"/>
          <w:szCs w:val="21"/>
        </w:rPr>
      </w:pPr>
      <w:r>
        <w:rPr>
          <w:rFonts w:asciiTheme="minorEastAsia" w:hAnsiTheme="minorEastAsia" w:eastAsiaTheme="minorEastAsia"/>
          <w:szCs w:val="21"/>
        </w:rPr>
        <w:t>3</w:t>
      </w:r>
      <w:r>
        <w:rPr>
          <w:rFonts w:hint="eastAsia" w:asciiTheme="minorEastAsia" w:hAnsiTheme="minorEastAsia" w:eastAsiaTheme="minorEastAsia"/>
          <w:szCs w:val="21"/>
        </w:rPr>
        <w:t>、建立秩序维护、保洁等日常运作管理档案；</w:t>
      </w:r>
    </w:p>
    <w:p w14:paraId="05CAF10C">
      <w:pPr>
        <w:pStyle w:val="4"/>
        <w:adjustRightInd w:val="0"/>
        <w:snapToGrid w:val="0"/>
        <w:spacing w:line="360" w:lineRule="auto"/>
        <w:rPr>
          <w:rFonts w:asciiTheme="minorEastAsia" w:hAnsiTheme="minorEastAsia" w:eastAsiaTheme="minorEastAsia"/>
          <w:szCs w:val="21"/>
        </w:rPr>
      </w:pPr>
      <w:r>
        <w:rPr>
          <w:rFonts w:asciiTheme="minorEastAsia" w:hAnsiTheme="minorEastAsia" w:eastAsiaTheme="minorEastAsia"/>
          <w:szCs w:val="21"/>
        </w:rPr>
        <w:t>4</w:t>
      </w:r>
      <w:r>
        <w:rPr>
          <w:rFonts w:hint="eastAsia" w:asciiTheme="minorEastAsia" w:hAnsiTheme="minorEastAsia" w:eastAsiaTheme="minorEastAsia"/>
          <w:szCs w:val="21"/>
        </w:rPr>
        <w:t>、所有资料及管理资料安放于防火、防潮、防蛀之专用档案柜内。</w:t>
      </w:r>
    </w:p>
    <w:p w14:paraId="558E0EDB">
      <w:pPr>
        <w:pStyle w:val="4"/>
        <w:adjustRightInd w:val="0"/>
        <w:snapToGrid w:val="0"/>
        <w:spacing w:line="360" w:lineRule="auto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服务标准：</w:t>
      </w:r>
    </w:p>
    <w:p w14:paraId="45DCDBEC">
      <w:pPr>
        <w:pStyle w:val="4"/>
        <w:adjustRightInd w:val="0"/>
        <w:snapToGrid w:val="0"/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所有有关办公区域管理档案资料，保证完整、完好，撤离时全部移交办公区域方。</w:t>
      </w:r>
    </w:p>
    <w:p w14:paraId="44EDC9F2">
      <w:pPr>
        <w:pStyle w:val="4"/>
        <w:adjustRightInd w:val="0"/>
        <w:snapToGrid w:val="0"/>
        <w:spacing w:line="360" w:lineRule="auto"/>
        <w:rPr>
          <w:rFonts w:asciiTheme="minorEastAsia" w:hAnsiTheme="minorEastAsia" w:eastAsiaTheme="minorEastAsia"/>
          <w:szCs w:val="21"/>
        </w:rPr>
      </w:pPr>
    </w:p>
    <w:p w14:paraId="71692140">
      <w:pPr>
        <w:pStyle w:val="4"/>
        <w:adjustRightInd w:val="0"/>
        <w:snapToGrid w:val="0"/>
        <w:spacing w:line="360" w:lineRule="auto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（五）能源管理</w:t>
      </w:r>
    </w:p>
    <w:p w14:paraId="692D9A5F">
      <w:pPr>
        <w:pStyle w:val="4"/>
        <w:adjustRightInd w:val="0"/>
        <w:snapToGrid w:val="0"/>
        <w:spacing w:line="360" w:lineRule="auto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配合采购方做好节能工作</w:t>
      </w:r>
    </w:p>
    <w:p w14:paraId="15880DC0">
      <w:pPr>
        <w:pStyle w:val="4"/>
        <w:numPr>
          <w:ilvl w:val="0"/>
          <w:numId w:val="3"/>
        </w:numPr>
        <w:adjustRightInd w:val="0"/>
        <w:snapToGrid w:val="0"/>
        <w:spacing w:line="360" w:lineRule="auto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做好专项宣传；</w:t>
      </w:r>
    </w:p>
    <w:p w14:paraId="1F842D0F">
      <w:pPr>
        <w:pStyle w:val="4"/>
        <w:numPr>
          <w:ilvl w:val="0"/>
          <w:numId w:val="3"/>
        </w:numPr>
        <w:adjustRightInd w:val="0"/>
        <w:snapToGrid w:val="0"/>
        <w:spacing w:line="360" w:lineRule="auto"/>
        <w:rPr>
          <w:rFonts w:asciiTheme="minorEastAsia" w:hAnsiTheme="minorEastAsia" w:eastAsiaTheme="minorEastAsia" w:cstheme="minorEastAsia"/>
          <w:szCs w:val="21"/>
          <w:shd w:val="clear" w:color="auto" w:fill="FFFFFF"/>
        </w:rPr>
      </w:pPr>
      <w:r>
        <w:rPr>
          <w:rFonts w:hint="eastAsia" w:asciiTheme="minorEastAsia" w:hAnsiTheme="minorEastAsia" w:eastAsiaTheme="minorEastAsia"/>
          <w:szCs w:val="21"/>
        </w:rPr>
        <w:t>落实院方布置的各项节能工作</w:t>
      </w:r>
      <w:r>
        <w:rPr>
          <w:rFonts w:hint="eastAsia" w:asciiTheme="minorEastAsia" w:hAnsiTheme="minorEastAsia" w:eastAsiaTheme="minorEastAsia" w:cstheme="minorEastAsia"/>
          <w:szCs w:val="21"/>
          <w:shd w:val="clear" w:color="auto" w:fill="FFFFFF"/>
        </w:rPr>
        <w:t>；</w:t>
      </w:r>
    </w:p>
    <w:p w14:paraId="2CC155AB">
      <w:pPr>
        <w:pStyle w:val="4"/>
        <w:numPr>
          <w:ilvl w:val="0"/>
          <w:numId w:val="3"/>
        </w:numPr>
        <w:adjustRightInd w:val="0"/>
        <w:snapToGrid w:val="0"/>
        <w:spacing w:line="360" w:lineRule="auto"/>
        <w:rPr>
          <w:rFonts w:asciiTheme="minorEastAsia" w:hAnsiTheme="minorEastAsia" w:eastAsiaTheme="minorEastAsia" w:cstheme="minorEastAsia"/>
          <w:szCs w:val="21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szCs w:val="21"/>
          <w:shd w:val="clear" w:color="auto" w:fill="FFFFFF"/>
        </w:rPr>
        <w:t>安排节能巡检，确保节能工作落实；</w:t>
      </w:r>
    </w:p>
    <w:p w14:paraId="100043F6">
      <w:pPr>
        <w:pStyle w:val="4"/>
        <w:numPr>
          <w:ilvl w:val="0"/>
          <w:numId w:val="3"/>
        </w:numPr>
        <w:adjustRightInd w:val="0"/>
        <w:snapToGrid w:val="0"/>
        <w:spacing w:line="360" w:lineRule="auto"/>
        <w:rPr>
          <w:rFonts w:asciiTheme="minorEastAsia" w:hAnsiTheme="minorEastAsia" w:eastAsiaTheme="minorEastAsia" w:cstheme="minorEastAsia"/>
          <w:szCs w:val="21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szCs w:val="21"/>
          <w:shd w:val="clear" w:color="auto" w:fill="FFFFFF"/>
        </w:rPr>
        <w:t>各类节能提示。</w:t>
      </w:r>
    </w:p>
    <w:p w14:paraId="1E33C7E4">
      <w:pPr>
        <w:adjustRightInd w:val="0"/>
        <w:snapToGrid w:val="0"/>
        <w:spacing w:line="360" w:lineRule="auto"/>
        <w:rPr>
          <w:rFonts w:asciiTheme="minorEastAsia" w:hAnsiTheme="minorEastAsia" w:eastAsiaTheme="minorEastAsia"/>
          <w:b/>
          <w:szCs w:val="21"/>
        </w:rPr>
      </w:pPr>
    </w:p>
    <w:p w14:paraId="3A2234E6">
      <w:pPr>
        <w:adjustRightInd w:val="0"/>
        <w:snapToGrid w:val="0"/>
        <w:spacing w:line="360" w:lineRule="auto"/>
        <w:rPr>
          <w:rFonts w:asciiTheme="minorEastAsia" w:hAnsiTheme="minorEastAsia" w:eastAsiaTheme="minorEastAsia"/>
          <w:szCs w:val="21"/>
          <w:highlight w:val="none"/>
        </w:rPr>
      </w:pPr>
      <w:r>
        <w:rPr>
          <w:rFonts w:hint="eastAsia" w:asciiTheme="minorEastAsia" w:hAnsiTheme="minorEastAsia" w:eastAsiaTheme="minorEastAsia"/>
          <w:b/>
          <w:szCs w:val="21"/>
          <w:highlight w:val="none"/>
        </w:rPr>
        <w:t>三、</w:t>
      </w:r>
      <w:r>
        <w:rPr>
          <w:rFonts w:asciiTheme="minorEastAsia" w:hAnsiTheme="minorEastAsia" w:eastAsiaTheme="minorEastAsia"/>
          <w:b/>
          <w:szCs w:val="21"/>
          <w:highlight w:val="none"/>
        </w:rPr>
        <w:t>人员配置要求</w:t>
      </w:r>
    </w:p>
    <w:p w14:paraId="262A557D">
      <w:pPr>
        <w:pStyle w:val="4"/>
        <w:numPr>
          <w:ilvl w:val="0"/>
          <w:numId w:val="4"/>
        </w:numPr>
        <w:adjustRightInd w:val="0"/>
        <w:snapToGrid w:val="0"/>
        <w:spacing w:line="360" w:lineRule="auto"/>
        <w:rPr>
          <w:rFonts w:asciiTheme="minorEastAsia" w:hAnsiTheme="minorEastAsia" w:eastAsiaTheme="minorEastAsia"/>
          <w:b/>
          <w:szCs w:val="21"/>
          <w:highlight w:val="none"/>
        </w:rPr>
      </w:pPr>
      <w:bookmarkStart w:id="0" w:name="_Toc462661534"/>
      <w:bookmarkStart w:id="1" w:name="_Toc462657890"/>
      <w:r>
        <w:rPr>
          <w:rFonts w:asciiTheme="minorEastAsia" w:hAnsiTheme="minorEastAsia" w:eastAsiaTheme="minorEastAsia"/>
          <w:b/>
          <w:szCs w:val="21"/>
          <w:highlight w:val="none"/>
        </w:rPr>
        <w:t>总体要求</w:t>
      </w:r>
      <w:bookmarkEnd w:id="0"/>
      <w:bookmarkEnd w:id="1"/>
    </w:p>
    <w:p w14:paraId="27B08210">
      <w:pPr>
        <w:spacing w:line="360" w:lineRule="auto"/>
        <w:rPr>
          <w:highlight w:val="none"/>
        </w:rPr>
      </w:pPr>
      <w:r>
        <w:rPr>
          <w:rFonts w:hint="eastAsia"/>
          <w:highlight w:val="none"/>
        </w:rPr>
        <w:t>★本项目</w:t>
      </w:r>
      <w:r>
        <w:rPr>
          <w:rFonts w:hint="eastAsia"/>
          <w:highlight w:val="none"/>
          <w:lang w:eastAsia="zh-CN"/>
        </w:rPr>
        <w:t>专项</w:t>
      </w:r>
      <w:r>
        <w:rPr>
          <w:rFonts w:hint="eastAsia"/>
          <w:highlight w:val="none"/>
        </w:rPr>
        <w:t>服务人员总数不得少于</w:t>
      </w:r>
      <w:r>
        <w:rPr>
          <w:highlight w:val="none"/>
        </w:rPr>
        <w:t>19</w:t>
      </w:r>
      <w:r>
        <w:rPr>
          <w:rFonts w:hint="eastAsia"/>
          <w:highlight w:val="none"/>
        </w:rPr>
        <w:t>人。</w:t>
      </w:r>
    </w:p>
    <w:p w14:paraId="682936B5">
      <w:pPr>
        <w:spacing w:line="360" w:lineRule="auto"/>
        <w:rPr>
          <w:rFonts w:asciiTheme="minorEastAsia" w:hAnsiTheme="minorEastAsia" w:eastAsiaTheme="minorEastAsia"/>
          <w:b/>
          <w:szCs w:val="21"/>
          <w:highlight w:val="none"/>
        </w:rPr>
      </w:pPr>
      <w:r>
        <w:rPr>
          <w:rFonts w:hint="eastAsia"/>
          <w:highlight w:val="none"/>
        </w:rPr>
        <w:t>建议岗位</w:t>
      </w:r>
      <w:r>
        <w:rPr>
          <w:rFonts w:hint="eastAsia" w:asciiTheme="minorEastAsia" w:hAnsiTheme="minorEastAsia" w:eastAsiaTheme="minorEastAsia"/>
          <w:szCs w:val="21"/>
          <w:highlight w:val="none"/>
        </w:rPr>
        <w:t>配置</w:t>
      </w:r>
      <w:r>
        <w:rPr>
          <w:rFonts w:hint="eastAsia"/>
          <w:highlight w:val="none"/>
        </w:rPr>
        <w:t>如下：</w:t>
      </w:r>
    </w:p>
    <w:tbl>
      <w:tblPr>
        <w:tblStyle w:val="12"/>
        <w:tblW w:w="90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"/>
        <w:gridCol w:w="2795"/>
        <w:gridCol w:w="1456"/>
        <w:gridCol w:w="3736"/>
      </w:tblGrid>
      <w:tr w14:paraId="35954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091" w:type="dxa"/>
            <w:vAlign w:val="center"/>
          </w:tcPr>
          <w:p w14:paraId="46422A81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序号</w:t>
            </w:r>
          </w:p>
        </w:tc>
        <w:tc>
          <w:tcPr>
            <w:tcW w:w="2795" w:type="dxa"/>
            <w:vAlign w:val="center"/>
          </w:tcPr>
          <w:p w14:paraId="09C23B03">
            <w:pPr>
              <w:adjustRightInd w:val="0"/>
              <w:snapToGrid w:val="0"/>
              <w:spacing w:line="360" w:lineRule="auto"/>
              <w:rPr>
                <w:rFonts w:asciiTheme="minorEastAsia" w:hAnsiTheme="minorEastAsia" w:eastAsia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工种名称</w:t>
            </w:r>
          </w:p>
        </w:tc>
        <w:tc>
          <w:tcPr>
            <w:tcW w:w="1456" w:type="dxa"/>
            <w:vAlign w:val="center"/>
          </w:tcPr>
          <w:p w14:paraId="213FAA0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岗位配置人数</w:t>
            </w:r>
          </w:p>
        </w:tc>
        <w:tc>
          <w:tcPr>
            <w:tcW w:w="3736" w:type="dxa"/>
            <w:vAlign w:val="center"/>
          </w:tcPr>
          <w:p w14:paraId="616CFD89">
            <w:pPr>
              <w:adjustRightInd w:val="0"/>
              <w:snapToGrid w:val="0"/>
              <w:spacing w:line="360" w:lineRule="auto"/>
              <w:rPr>
                <w:rFonts w:asciiTheme="minorEastAsia" w:hAnsiTheme="minorEastAsia" w:eastAsia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作息时间</w:t>
            </w:r>
          </w:p>
        </w:tc>
      </w:tr>
      <w:tr w14:paraId="18BA5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091" w:type="dxa"/>
            <w:vAlign w:val="center"/>
          </w:tcPr>
          <w:p w14:paraId="1B95633D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1</w:t>
            </w:r>
          </w:p>
        </w:tc>
        <w:tc>
          <w:tcPr>
            <w:tcW w:w="2795" w:type="dxa"/>
            <w:vAlign w:val="center"/>
          </w:tcPr>
          <w:p w14:paraId="455529F2">
            <w:pPr>
              <w:adjustRightInd w:val="0"/>
              <w:snapToGrid w:val="0"/>
              <w:spacing w:line="360" w:lineRule="auto"/>
              <w:rPr>
                <w:rFonts w:asciiTheme="minorEastAsia" w:hAnsiTheme="minorEastAsia" w:eastAsia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项目负责人</w:t>
            </w:r>
          </w:p>
        </w:tc>
        <w:tc>
          <w:tcPr>
            <w:tcW w:w="1456" w:type="dxa"/>
            <w:vAlign w:val="center"/>
          </w:tcPr>
          <w:p w14:paraId="24352C4B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  <w:highlight w:val="none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3736" w:type="dxa"/>
            <w:vAlign w:val="center"/>
          </w:tcPr>
          <w:p w14:paraId="71CBA159">
            <w:pPr>
              <w:adjustRightInd w:val="0"/>
              <w:snapToGrid w:val="0"/>
              <w:spacing w:line="360" w:lineRule="auto"/>
              <w:rPr>
                <w:rFonts w:asciiTheme="minorEastAsia" w:hAnsiTheme="minorEastAsia" w:eastAsia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做五休二，8小时工作制</w:t>
            </w:r>
          </w:p>
        </w:tc>
      </w:tr>
      <w:tr w14:paraId="7C4AB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091" w:type="dxa"/>
            <w:vAlign w:val="center"/>
          </w:tcPr>
          <w:p w14:paraId="7258FA89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2</w:t>
            </w:r>
          </w:p>
        </w:tc>
        <w:tc>
          <w:tcPr>
            <w:tcW w:w="2795" w:type="dxa"/>
            <w:vAlign w:val="center"/>
          </w:tcPr>
          <w:p w14:paraId="7C4FB0E4">
            <w:pPr>
              <w:adjustRightInd w:val="0"/>
              <w:snapToGrid w:val="0"/>
              <w:spacing w:line="360" w:lineRule="auto"/>
              <w:rPr>
                <w:rFonts w:asciiTheme="minorEastAsia" w:hAnsiTheme="minorEastAsia" w:eastAsia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安检员</w:t>
            </w:r>
          </w:p>
        </w:tc>
        <w:tc>
          <w:tcPr>
            <w:tcW w:w="1456" w:type="dxa"/>
            <w:vAlign w:val="center"/>
          </w:tcPr>
          <w:p w14:paraId="2F33B171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  <w:highlight w:val="none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  <w:highlight w:val="none"/>
              </w:rPr>
              <w:t>5</w:t>
            </w:r>
          </w:p>
        </w:tc>
        <w:tc>
          <w:tcPr>
            <w:tcW w:w="3736" w:type="dxa"/>
            <w:vAlign w:val="center"/>
          </w:tcPr>
          <w:p w14:paraId="32313165">
            <w:pPr>
              <w:adjustRightInd w:val="0"/>
              <w:snapToGrid w:val="0"/>
              <w:spacing w:line="360" w:lineRule="auto"/>
              <w:rPr>
                <w:rFonts w:asciiTheme="minorEastAsia" w:hAnsiTheme="minorEastAsia" w:eastAsia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做五休二，8小时工作制</w:t>
            </w:r>
          </w:p>
        </w:tc>
      </w:tr>
      <w:tr w14:paraId="08AF5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91" w:type="dxa"/>
            <w:vAlign w:val="center"/>
          </w:tcPr>
          <w:p w14:paraId="24D732B7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3</w:t>
            </w:r>
          </w:p>
        </w:tc>
        <w:tc>
          <w:tcPr>
            <w:tcW w:w="2795" w:type="dxa"/>
            <w:vAlign w:val="center"/>
          </w:tcPr>
          <w:p w14:paraId="17B84F49">
            <w:pPr>
              <w:adjustRightInd w:val="0"/>
              <w:snapToGrid w:val="0"/>
              <w:spacing w:line="360" w:lineRule="auto"/>
              <w:rPr>
                <w:rFonts w:asciiTheme="minorEastAsia" w:hAnsiTheme="minorEastAsia" w:eastAsia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监控人员</w:t>
            </w:r>
          </w:p>
        </w:tc>
        <w:tc>
          <w:tcPr>
            <w:tcW w:w="1456" w:type="dxa"/>
            <w:vAlign w:val="center"/>
          </w:tcPr>
          <w:p w14:paraId="0F2965B7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  <w:highlight w:val="none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  <w:highlight w:val="none"/>
              </w:rPr>
              <w:t>8</w:t>
            </w:r>
          </w:p>
        </w:tc>
        <w:tc>
          <w:tcPr>
            <w:tcW w:w="3736" w:type="dxa"/>
            <w:vAlign w:val="center"/>
          </w:tcPr>
          <w:p w14:paraId="7B8037ED">
            <w:pPr>
              <w:pStyle w:val="9"/>
              <w:widowControl/>
              <w:rPr>
                <w:rFonts w:asciiTheme="minorEastAsia" w:hAnsiTheme="minorEastAsia" w:eastAsia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1"/>
                <w:szCs w:val="21"/>
                <w:highlight w:val="none"/>
              </w:rPr>
              <w:t>做一</w:t>
            </w:r>
            <w:r>
              <w:rPr>
                <w:rFonts w:asciiTheme="minorEastAsia" w:hAnsiTheme="minorEastAsia" w:eastAsiaTheme="minorEastAsia"/>
                <w:kern w:val="2"/>
                <w:sz w:val="21"/>
                <w:szCs w:val="21"/>
                <w:highlight w:val="none"/>
              </w:rPr>
              <w:t>休</w:t>
            </w:r>
            <w:r>
              <w:rPr>
                <w:rFonts w:hint="eastAsia" w:asciiTheme="minorEastAsia" w:hAnsiTheme="minorEastAsia" w:eastAsiaTheme="minorEastAsia"/>
                <w:kern w:val="2"/>
                <w:sz w:val="21"/>
                <w:szCs w:val="21"/>
                <w:highlight w:val="none"/>
              </w:rPr>
              <w:t>一</w:t>
            </w:r>
            <w:r>
              <w:rPr>
                <w:rFonts w:asciiTheme="minorEastAsia" w:hAnsiTheme="minorEastAsia" w:eastAsiaTheme="minorEastAsia"/>
                <w:kern w:val="2"/>
                <w:sz w:val="21"/>
                <w:szCs w:val="21"/>
                <w:highlight w:val="none"/>
              </w:rPr>
              <w:t xml:space="preserve">，12 小时工作制 </w:t>
            </w:r>
            <w:r>
              <w:rPr>
                <w:rFonts w:hint="eastAsia" w:asciiTheme="minorEastAsia" w:hAnsiTheme="minorEastAsia" w:eastAsiaTheme="minorEastAsia"/>
                <w:kern w:val="2"/>
                <w:sz w:val="21"/>
                <w:szCs w:val="21"/>
                <w:highlight w:val="none"/>
              </w:rPr>
              <w:t>（24小时运转）</w:t>
            </w:r>
          </w:p>
        </w:tc>
      </w:tr>
      <w:tr w14:paraId="1A47C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091" w:type="dxa"/>
            <w:vAlign w:val="center"/>
          </w:tcPr>
          <w:p w14:paraId="57FEAD5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4</w:t>
            </w:r>
          </w:p>
        </w:tc>
        <w:tc>
          <w:tcPr>
            <w:tcW w:w="2795" w:type="dxa"/>
            <w:vAlign w:val="center"/>
          </w:tcPr>
          <w:p w14:paraId="751D3BF7">
            <w:pPr>
              <w:adjustRightInd w:val="0"/>
              <w:snapToGrid w:val="0"/>
              <w:spacing w:line="360" w:lineRule="auto"/>
              <w:rPr>
                <w:rFonts w:asciiTheme="minorEastAsia" w:hAnsiTheme="minorEastAsia" w:eastAsia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大堂及巡逻秩序维护员</w:t>
            </w:r>
          </w:p>
        </w:tc>
        <w:tc>
          <w:tcPr>
            <w:tcW w:w="1456" w:type="dxa"/>
            <w:vAlign w:val="center"/>
          </w:tcPr>
          <w:p w14:paraId="660C3913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  <w:highlight w:val="none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3736" w:type="dxa"/>
            <w:vAlign w:val="center"/>
          </w:tcPr>
          <w:p w14:paraId="0FDD4815">
            <w:pPr>
              <w:pStyle w:val="9"/>
              <w:widowControl/>
              <w:rPr>
                <w:rFonts w:asciiTheme="minorEastAsia" w:hAnsiTheme="minorEastAsia" w:eastAsia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highlight w:val="none"/>
              </w:rPr>
              <w:t>做五休二，8小时工作制</w:t>
            </w:r>
          </w:p>
        </w:tc>
      </w:tr>
      <w:tr w14:paraId="3FAC4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091" w:type="dxa"/>
            <w:vAlign w:val="center"/>
          </w:tcPr>
          <w:p w14:paraId="3F3992AC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5</w:t>
            </w:r>
          </w:p>
        </w:tc>
        <w:tc>
          <w:tcPr>
            <w:tcW w:w="2795" w:type="dxa"/>
            <w:vAlign w:val="center"/>
          </w:tcPr>
          <w:p w14:paraId="4C46F9B5">
            <w:pPr>
              <w:adjustRightInd w:val="0"/>
              <w:snapToGrid w:val="0"/>
              <w:spacing w:line="360" w:lineRule="auto"/>
              <w:rPr>
                <w:rFonts w:asciiTheme="minorEastAsia" w:hAnsiTheme="minorEastAsia" w:eastAsia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楼层保洁工</w:t>
            </w:r>
          </w:p>
        </w:tc>
        <w:tc>
          <w:tcPr>
            <w:tcW w:w="1456" w:type="dxa"/>
            <w:vAlign w:val="center"/>
          </w:tcPr>
          <w:p w14:paraId="370042F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  <w:highlight w:val="none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3736" w:type="dxa"/>
            <w:vAlign w:val="center"/>
          </w:tcPr>
          <w:p w14:paraId="452E1052">
            <w:pPr>
              <w:adjustRightInd w:val="0"/>
              <w:snapToGrid w:val="0"/>
              <w:spacing w:line="360" w:lineRule="auto"/>
              <w:rPr>
                <w:rFonts w:asciiTheme="minorEastAsia" w:hAnsiTheme="minorEastAsia" w:eastAsia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做五休二，8小时工作制</w:t>
            </w:r>
          </w:p>
        </w:tc>
      </w:tr>
      <w:tr w14:paraId="00C9F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091" w:type="dxa"/>
            <w:vAlign w:val="center"/>
          </w:tcPr>
          <w:p w14:paraId="110DB53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6</w:t>
            </w:r>
          </w:p>
        </w:tc>
        <w:tc>
          <w:tcPr>
            <w:tcW w:w="2795" w:type="dxa"/>
            <w:vAlign w:val="center"/>
          </w:tcPr>
          <w:p w14:paraId="0DF9E90C">
            <w:pPr>
              <w:adjustRightInd w:val="0"/>
              <w:snapToGrid w:val="0"/>
              <w:spacing w:line="360" w:lineRule="auto"/>
              <w:rPr>
                <w:rFonts w:asciiTheme="minorEastAsia" w:hAnsiTheme="minorEastAsia" w:eastAsia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机动岗保洁工</w:t>
            </w:r>
          </w:p>
        </w:tc>
        <w:tc>
          <w:tcPr>
            <w:tcW w:w="1456" w:type="dxa"/>
            <w:vAlign w:val="center"/>
          </w:tcPr>
          <w:p w14:paraId="6C5D22F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  <w:highlight w:val="none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3736" w:type="dxa"/>
            <w:vAlign w:val="center"/>
          </w:tcPr>
          <w:p w14:paraId="3971D2FD">
            <w:pPr>
              <w:adjustRightInd w:val="0"/>
              <w:snapToGrid w:val="0"/>
              <w:spacing w:line="360" w:lineRule="auto"/>
              <w:rPr>
                <w:rFonts w:asciiTheme="minorEastAsia" w:hAnsiTheme="minorEastAsia" w:eastAsia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做五休二，8小时工作制</w:t>
            </w:r>
          </w:p>
        </w:tc>
      </w:tr>
      <w:tr w14:paraId="3D8AE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3886" w:type="dxa"/>
            <w:gridSpan w:val="2"/>
            <w:vAlign w:val="center"/>
          </w:tcPr>
          <w:p w14:paraId="477E24C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合计</w:t>
            </w:r>
          </w:p>
        </w:tc>
        <w:tc>
          <w:tcPr>
            <w:tcW w:w="1456" w:type="dxa"/>
            <w:vAlign w:val="center"/>
          </w:tcPr>
          <w:p w14:paraId="7D24A3A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  <w:highlight w:val="none"/>
              </w:rPr>
            </w:pPr>
            <w:r>
              <w:rPr>
                <w:rFonts w:asciiTheme="minorEastAsia" w:hAnsiTheme="minorEastAsia" w:eastAsiaTheme="minorEastAsia"/>
                <w:szCs w:val="21"/>
                <w:highlight w:val="none"/>
              </w:rPr>
              <w:t>19</w:t>
            </w:r>
          </w:p>
        </w:tc>
        <w:tc>
          <w:tcPr>
            <w:tcW w:w="3736" w:type="dxa"/>
            <w:vAlign w:val="center"/>
          </w:tcPr>
          <w:p w14:paraId="72A2BA4A">
            <w:pPr>
              <w:adjustRightInd w:val="0"/>
              <w:snapToGrid w:val="0"/>
              <w:spacing w:line="360" w:lineRule="auto"/>
              <w:rPr>
                <w:rFonts w:asciiTheme="minorEastAsia" w:hAnsiTheme="minorEastAsia" w:eastAsiaTheme="minorEastAsia"/>
                <w:szCs w:val="21"/>
                <w:highlight w:val="none"/>
              </w:rPr>
            </w:pPr>
          </w:p>
        </w:tc>
      </w:tr>
    </w:tbl>
    <w:p w14:paraId="51C5886F">
      <w:pPr>
        <w:tabs>
          <w:tab w:val="left" w:pos="567"/>
        </w:tabs>
        <w:adjustRightInd w:val="0"/>
        <w:snapToGrid w:val="0"/>
        <w:spacing w:line="360" w:lineRule="auto"/>
        <w:rPr>
          <w:rFonts w:asciiTheme="minorEastAsia" w:hAnsiTheme="minorEastAsia" w:eastAsiaTheme="minorEastAsia"/>
          <w:b/>
          <w:bCs/>
          <w:szCs w:val="21"/>
          <w:highlight w:val="none"/>
        </w:rPr>
      </w:pPr>
    </w:p>
    <w:p w14:paraId="183C5D10">
      <w:pPr>
        <w:tabs>
          <w:tab w:val="left" w:pos="567"/>
        </w:tabs>
        <w:adjustRightInd w:val="0"/>
        <w:snapToGrid w:val="0"/>
        <w:spacing w:line="360" w:lineRule="auto"/>
        <w:rPr>
          <w:rFonts w:asciiTheme="minorEastAsia" w:hAnsiTheme="minorEastAsia" w:eastAsiaTheme="minorEastAsia"/>
          <w:szCs w:val="21"/>
          <w:highlight w:val="none"/>
        </w:rPr>
      </w:pPr>
      <w:r>
        <w:rPr>
          <w:rFonts w:hint="eastAsia" w:asciiTheme="minorEastAsia" w:hAnsiTheme="minorEastAsia" w:eastAsiaTheme="minorEastAsia"/>
          <w:szCs w:val="21"/>
          <w:highlight w:val="none"/>
        </w:rPr>
        <w:t>1、</w:t>
      </w:r>
      <w:r>
        <w:rPr>
          <w:rFonts w:asciiTheme="minorEastAsia" w:hAnsiTheme="minorEastAsia" w:eastAsiaTheme="minorEastAsia"/>
          <w:szCs w:val="21"/>
          <w:highlight w:val="none"/>
        </w:rPr>
        <w:t>主要管理岗位人员应取得相应的职业资质证书或岗位证书、专业技术证书</w:t>
      </w:r>
      <w:r>
        <w:rPr>
          <w:rFonts w:hint="eastAsia" w:asciiTheme="minorEastAsia" w:hAnsiTheme="minorEastAsia" w:eastAsiaTheme="minorEastAsia"/>
          <w:szCs w:val="21"/>
          <w:highlight w:val="none"/>
        </w:rPr>
        <w:t>等</w:t>
      </w:r>
      <w:r>
        <w:rPr>
          <w:rFonts w:asciiTheme="minorEastAsia" w:hAnsiTheme="minorEastAsia" w:eastAsiaTheme="minorEastAsia"/>
          <w:szCs w:val="21"/>
          <w:highlight w:val="none"/>
        </w:rPr>
        <w:t>；操作/服务岗位人员应取得相应的专业技能证书或职业技能资格证书</w:t>
      </w:r>
      <w:r>
        <w:rPr>
          <w:rFonts w:hint="eastAsia" w:asciiTheme="minorEastAsia" w:hAnsiTheme="minorEastAsia" w:eastAsiaTheme="minorEastAsia"/>
          <w:szCs w:val="21"/>
          <w:highlight w:val="none"/>
        </w:rPr>
        <w:t>；</w:t>
      </w:r>
    </w:p>
    <w:p w14:paraId="5ECAE4FC">
      <w:pPr>
        <w:tabs>
          <w:tab w:val="left" w:pos="567"/>
        </w:tabs>
        <w:adjustRightInd w:val="0"/>
        <w:snapToGrid w:val="0"/>
        <w:spacing w:line="360" w:lineRule="auto"/>
        <w:rPr>
          <w:rFonts w:asciiTheme="minorEastAsia" w:hAnsiTheme="minorEastAsia" w:eastAsiaTheme="minorEastAsia"/>
          <w:szCs w:val="21"/>
          <w:highlight w:val="none"/>
        </w:rPr>
      </w:pPr>
      <w:r>
        <w:rPr>
          <w:rFonts w:asciiTheme="minorEastAsia" w:hAnsiTheme="minorEastAsia" w:eastAsiaTheme="minorEastAsia"/>
          <w:szCs w:val="21"/>
          <w:highlight w:val="none"/>
        </w:rPr>
        <w:t>2</w:t>
      </w:r>
      <w:r>
        <w:rPr>
          <w:rFonts w:hint="eastAsia" w:asciiTheme="minorEastAsia" w:hAnsiTheme="minorEastAsia" w:eastAsiaTheme="minorEastAsia"/>
          <w:szCs w:val="21"/>
          <w:highlight w:val="none"/>
        </w:rPr>
        <w:t>、</w:t>
      </w:r>
      <w:r>
        <w:rPr>
          <w:rFonts w:asciiTheme="minorEastAsia" w:hAnsiTheme="minorEastAsia" w:eastAsiaTheme="minorEastAsia"/>
          <w:szCs w:val="21"/>
          <w:highlight w:val="none"/>
        </w:rPr>
        <w:t>现场管理与服务人员应符合入职审核的相关规定，均应通过政治审核，无任何刑事犯罪记录</w:t>
      </w:r>
      <w:r>
        <w:rPr>
          <w:rFonts w:hint="eastAsia" w:asciiTheme="minorEastAsia" w:hAnsiTheme="minorEastAsia" w:eastAsiaTheme="minorEastAsia"/>
          <w:szCs w:val="21"/>
          <w:highlight w:val="none"/>
        </w:rPr>
        <w:t>，投标方并向招标方提供书面证明及承诺；</w:t>
      </w:r>
    </w:p>
    <w:p w14:paraId="28BF7DE7">
      <w:pPr>
        <w:tabs>
          <w:tab w:val="left" w:pos="567"/>
        </w:tabs>
        <w:adjustRightInd w:val="0"/>
        <w:snapToGrid w:val="0"/>
        <w:spacing w:line="360" w:lineRule="auto"/>
        <w:rPr>
          <w:rFonts w:asciiTheme="minorEastAsia" w:hAnsiTheme="minorEastAsia" w:eastAsiaTheme="minorEastAsia"/>
          <w:szCs w:val="21"/>
          <w:highlight w:val="none"/>
        </w:rPr>
      </w:pPr>
      <w:r>
        <w:rPr>
          <w:rFonts w:asciiTheme="minorEastAsia" w:hAnsiTheme="minorEastAsia" w:eastAsiaTheme="minorEastAsia"/>
          <w:szCs w:val="21"/>
          <w:highlight w:val="none"/>
        </w:rPr>
        <w:t>3</w:t>
      </w:r>
      <w:r>
        <w:rPr>
          <w:rFonts w:hint="eastAsia" w:asciiTheme="minorEastAsia" w:hAnsiTheme="minorEastAsia" w:eastAsiaTheme="minorEastAsia"/>
          <w:szCs w:val="21"/>
          <w:highlight w:val="none"/>
        </w:rPr>
        <w:t>、</w:t>
      </w:r>
      <w:r>
        <w:rPr>
          <w:rFonts w:asciiTheme="minorEastAsia" w:hAnsiTheme="minorEastAsia" w:eastAsiaTheme="minorEastAsia"/>
          <w:szCs w:val="21"/>
          <w:highlight w:val="none"/>
        </w:rPr>
        <w:t>管理和服务人员应按规定统一着装、着装整齐清洁，仪表仪容整洁端</w:t>
      </w:r>
      <w:r>
        <w:rPr>
          <w:rFonts w:hint="eastAsia" w:asciiTheme="minorEastAsia" w:hAnsiTheme="minorEastAsia" w:eastAsiaTheme="minorEastAsia"/>
          <w:szCs w:val="21"/>
          <w:highlight w:val="none"/>
        </w:rPr>
        <w:t>正</w:t>
      </w:r>
      <w:r>
        <w:rPr>
          <w:rFonts w:asciiTheme="minorEastAsia" w:hAnsiTheme="minorEastAsia" w:eastAsiaTheme="minorEastAsia"/>
          <w:szCs w:val="21"/>
          <w:highlight w:val="none"/>
        </w:rPr>
        <w:t>，佩戴标志、站姿端正、坐姿稳重，行为规范、服务主动</w:t>
      </w:r>
      <w:r>
        <w:rPr>
          <w:rFonts w:hint="eastAsia" w:asciiTheme="minorEastAsia" w:hAnsiTheme="minorEastAsia" w:eastAsiaTheme="minorEastAsia"/>
          <w:szCs w:val="21"/>
          <w:highlight w:val="none"/>
        </w:rPr>
        <w:t>；</w:t>
      </w:r>
    </w:p>
    <w:p w14:paraId="554DBF0A">
      <w:pPr>
        <w:tabs>
          <w:tab w:val="left" w:pos="567"/>
        </w:tabs>
        <w:adjustRightInd w:val="0"/>
        <w:snapToGrid w:val="0"/>
        <w:spacing w:line="360" w:lineRule="auto"/>
        <w:rPr>
          <w:rFonts w:asciiTheme="minorEastAsia" w:hAnsiTheme="minorEastAsia" w:eastAsiaTheme="minorEastAsia"/>
          <w:szCs w:val="21"/>
        </w:rPr>
      </w:pPr>
      <w:r>
        <w:rPr>
          <w:rFonts w:asciiTheme="minorEastAsia" w:hAnsiTheme="minorEastAsia" w:eastAsiaTheme="minorEastAsia"/>
          <w:szCs w:val="21"/>
        </w:rPr>
        <w:t>4</w:t>
      </w:r>
      <w:r>
        <w:rPr>
          <w:rFonts w:hint="eastAsia" w:asciiTheme="minorEastAsia" w:hAnsiTheme="minorEastAsia" w:eastAsiaTheme="minorEastAsia"/>
          <w:szCs w:val="21"/>
        </w:rPr>
        <w:t>、</w:t>
      </w:r>
      <w:r>
        <w:rPr>
          <w:rFonts w:asciiTheme="minorEastAsia" w:hAnsiTheme="minorEastAsia" w:eastAsiaTheme="minorEastAsia"/>
          <w:szCs w:val="21"/>
        </w:rPr>
        <w:t>管理和服务人员在工作中应保持良好的精神状态，表情自然、亲切，举止大方、有礼，用语文明、规范，对待使用单位（人）或外来</w:t>
      </w:r>
      <w:r>
        <w:rPr>
          <w:rFonts w:hint="eastAsia" w:asciiTheme="minorEastAsia" w:hAnsiTheme="minorEastAsia" w:eastAsiaTheme="minorEastAsia"/>
          <w:szCs w:val="21"/>
        </w:rPr>
        <w:t>访客，当事人</w:t>
      </w:r>
      <w:r>
        <w:rPr>
          <w:rFonts w:asciiTheme="minorEastAsia" w:hAnsiTheme="minorEastAsia" w:eastAsiaTheme="minorEastAsia"/>
          <w:szCs w:val="21"/>
        </w:rPr>
        <w:t>主动、热情、耐心、周到，并及时为使用单位（人）或外来</w:t>
      </w:r>
      <w:r>
        <w:rPr>
          <w:rFonts w:hint="eastAsia" w:asciiTheme="minorEastAsia" w:hAnsiTheme="minorEastAsia" w:eastAsiaTheme="minorEastAsia"/>
          <w:szCs w:val="21"/>
        </w:rPr>
        <w:t>访客，当事人</w:t>
      </w:r>
      <w:r>
        <w:rPr>
          <w:rFonts w:asciiTheme="minorEastAsia" w:hAnsiTheme="minorEastAsia" w:eastAsiaTheme="minorEastAsia"/>
          <w:szCs w:val="21"/>
        </w:rPr>
        <w:t>提供服务。</w:t>
      </w:r>
      <w:r>
        <w:rPr>
          <w:rFonts w:hint="eastAsia" w:asciiTheme="minorEastAsia" w:hAnsiTheme="minorEastAsia" w:eastAsiaTheme="minorEastAsia"/>
          <w:szCs w:val="21"/>
        </w:rPr>
        <w:t>秩序维护人员要具备一定的处理突发事件的能力素质；</w:t>
      </w:r>
    </w:p>
    <w:p w14:paraId="22A6BE59">
      <w:pPr>
        <w:tabs>
          <w:tab w:val="left" w:pos="567"/>
        </w:tabs>
        <w:adjustRightInd w:val="0"/>
        <w:snapToGrid w:val="0"/>
        <w:spacing w:line="360" w:lineRule="auto"/>
        <w:rPr>
          <w:rFonts w:asciiTheme="minorEastAsia" w:hAnsiTheme="minorEastAsia" w:eastAsiaTheme="minorEastAsia"/>
          <w:szCs w:val="21"/>
        </w:rPr>
      </w:pPr>
      <w:r>
        <w:rPr>
          <w:rFonts w:asciiTheme="minorEastAsia" w:hAnsiTheme="minorEastAsia" w:eastAsiaTheme="minorEastAsia"/>
          <w:szCs w:val="21"/>
        </w:rPr>
        <w:t>5</w:t>
      </w:r>
      <w:r>
        <w:rPr>
          <w:rFonts w:hint="eastAsia" w:asciiTheme="minorEastAsia" w:hAnsiTheme="minorEastAsia" w:eastAsiaTheme="minorEastAsia"/>
          <w:szCs w:val="21"/>
        </w:rPr>
        <w:t>、</w:t>
      </w:r>
      <w:r>
        <w:rPr>
          <w:rFonts w:asciiTheme="minorEastAsia" w:hAnsiTheme="minorEastAsia" w:eastAsiaTheme="minorEastAsia"/>
          <w:szCs w:val="21"/>
        </w:rPr>
        <w:t>建立对现场管理和服务人员的考评和奖惩制度，并提供具体的考评和奖惩的实施措施和办法，通过合理的激励机制，促使员工队伍优胜劣汰</w:t>
      </w:r>
      <w:r>
        <w:rPr>
          <w:rFonts w:hint="eastAsia" w:asciiTheme="minorEastAsia" w:hAnsiTheme="minorEastAsia" w:eastAsiaTheme="minorEastAsia"/>
          <w:szCs w:val="21"/>
        </w:rPr>
        <w:t>；</w:t>
      </w:r>
    </w:p>
    <w:p w14:paraId="71E11C65">
      <w:pPr>
        <w:tabs>
          <w:tab w:val="left" w:pos="567"/>
        </w:tabs>
        <w:adjustRightInd w:val="0"/>
        <w:snapToGrid w:val="0"/>
        <w:spacing w:line="360" w:lineRule="auto"/>
        <w:rPr>
          <w:rFonts w:asciiTheme="minorEastAsia" w:hAnsiTheme="minorEastAsia" w:eastAsiaTheme="minorEastAsia"/>
          <w:szCs w:val="21"/>
        </w:rPr>
      </w:pPr>
      <w:r>
        <w:rPr>
          <w:rFonts w:asciiTheme="minorEastAsia" w:hAnsiTheme="minorEastAsia" w:eastAsiaTheme="minorEastAsia"/>
          <w:szCs w:val="21"/>
        </w:rPr>
        <w:t>6</w:t>
      </w:r>
      <w:r>
        <w:rPr>
          <w:rFonts w:hint="eastAsia" w:asciiTheme="minorEastAsia" w:hAnsiTheme="minorEastAsia" w:eastAsiaTheme="minorEastAsia"/>
          <w:szCs w:val="21"/>
        </w:rPr>
        <w:t>、</w:t>
      </w:r>
      <w:r>
        <w:rPr>
          <w:rFonts w:asciiTheme="minorEastAsia" w:hAnsiTheme="minorEastAsia" w:eastAsiaTheme="minorEastAsia"/>
          <w:szCs w:val="21"/>
        </w:rPr>
        <w:t>严格落实《上海市生活垃圾管理条例》明确规定的服务企业的“管理责任人”责任。全面负责本项目范围内的垃圾分类工作的总体统筹安排、规范分类容器配置和宣传标语、组织员工分类知识培训、做实日常分类拣选</w:t>
      </w:r>
      <w:r>
        <w:rPr>
          <w:rFonts w:hint="eastAsia" w:asciiTheme="minorEastAsia" w:hAnsiTheme="minorEastAsia" w:eastAsiaTheme="minorEastAsia"/>
          <w:szCs w:val="21"/>
        </w:rPr>
        <w:t>存放</w:t>
      </w:r>
      <w:r>
        <w:rPr>
          <w:rFonts w:asciiTheme="minorEastAsia" w:hAnsiTheme="minorEastAsia" w:eastAsiaTheme="minorEastAsia"/>
          <w:szCs w:val="21"/>
        </w:rPr>
        <w:t>、内部分类驳运、日常监督检查等全过程管理。</w:t>
      </w:r>
    </w:p>
    <w:p w14:paraId="640B3424">
      <w:pPr>
        <w:tabs>
          <w:tab w:val="left" w:pos="567"/>
        </w:tabs>
        <w:adjustRightInd w:val="0"/>
        <w:snapToGrid w:val="0"/>
        <w:spacing w:line="360" w:lineRule="auto"/>
        <w:rPr>
          <w:rFonts w:asciiTheme="minorEastAsia" w:hAnsiTheme="minorEastAsia" w:eastAsiaTheme="minorEastAsia"/>
          <w:szCs w:val="21"/>
        </w:rPr>
      </w:pPr>
    </w:p>
    <w:p w14:paraId="1CDC472F">
      <w:pPr>
        <w:pStyle w:val="4"/>
        <w:adjustRightInd w:val="0"/>
        <w:snapToGrid w:val="0"/>
        <w:spacing w:line="360" w:lineRule="auto"/>
        <w:rPr>
          <w:rFonts w:asciiTheme="minorEastAsia" w:hAnsiTheme="minorEastAsia" w:eastAsiaTheme="minorEastAsia"/>
          <w:b/>
          <w:szCs w:val="21"/>
        </w:rPr>
      </w:pPr>
      <w:bookmarkStart w:id="2" w:name="_Toc462657891"/>
      <w:bookmarkStart w:id="3" w:name="_Toc462661535"/>
      <w:r>
        <w:rPr>
          <w:rFonts w:asciiTheme="minorEastAsia" w:hAnsiTheme="minorEastAsia" w:eastAsiaTheme="minorEastAsia"/>
          <w:b/>
          <w:szCs w:val="21"/>
        </w:rPr>
        <w:t>（</w:t>
      </w:r>
      <w:r>
        <w:rPr>
          <w:rFonts w:hint="eastAsia" w:asciiTheme="minorEastAsia" w:hAnsiTheme="minorEastAsia" w:eastAsiaTheme="minorEastAsia"/>
          <w:b/>
          <w:szCs w:val="21"/>
        </w:rPr>
        <w:t>二</w:t>
      </w:r>
      <w:r>
        <w:rPr>
          <w:rFonts w:asciiTheme="minorEastAsia" w:hAnsiTheme="minorEastAsia" w:eastAsiaTheme="minorEastAsia"/>
          <w:b/>
          <w:szCs w:val="21"/>
        </w:rPr>
        <w:t>）主要管理人员的任职要求</w:t>
      </w:r>
      <w:bookmarkEnd w:id="2"/>
      <w:bookmarkEnd w:id="3"/>
    </w:p>
    <w:p w14:paraId="49A3A473">
      <w:pPr>
        <w:adjustRightInd w:val="0"/>
        <w:snapToGrid w:val="0"/>
        <w:spacing w:line="360" w:lineRule="auto"/>
        <w:rPr>
          <w:rFonts w:asciiTheme="minorEastAsia" w:hAnsiTheme="minorEastAsia" w:eastAsiaTheme="minorEastAsia"/>
          <w:szCs w:val="21"/>
        </w:rPr>
      </w:pPr>
      <w:r>
        <w:rPr>
          <w:rFonts w:asciiTheme="minorEastAsia" w:hAnsiTheme="minorEastAsia" w:eastAsiaTheme="minorEastAsia"/>
          <w:b/>
          <w:szCs w:val="21"/>
        </w:rPr>
        <w:t>1</w:t>
      </w:r>
      <w:r>
        <w:rPr>
          <w:rFonts w:hint="eastAsia" w:asciiTheme="minorEastAsia" w:hAnsiTheme="minorEastAsia" w:eastAsiaTheme="minorEastAsia"/>
          <w:b/>
          <w:szCs w:val="21"/>
        </w:rPr>
        <w:t>、</w:t>
      </w:r>
      <w:r>
        <w:rPr>
          <w:rFonts w:hint="eastAsia" w:asciiTheme="minorEastAsia" w:hAnsiTheme="minorEastAsia" w:eastAsiaTheme="minorEastAsia"/>
          <w:szCs w:val="21"/>
        </w:rPr>
        <w:t>项目负责人</w:t>
      </w:r>
    </w:p>
    <w:p w14:paraId="25E8A978">
      <w:pPr>
        <w:pStyle w:val="3"/>
        <w:adjustRightInd w:val="0"/>
        <w:snapToGrid w:val="0"/>
        <w:spacing w:after="0" w:line="360" w:lineRule="auto"/>
        <w:ind w:left="0" w:leftChars="0"/>
        <w:rPr>
          <w:rFonts w:asciiTheme="minorEastAsia" w:hAnsiTheme="minorEastAsia" w:eastAsiaTheme="minorEastAsia"/>
          <w:szCs w:val="21"/>
        </w:rPr>
      </w:pPr>
      <w:r>
        <w:rPr>
          <w:rFonts w:asciiTheme="minorEastAsia" w:hAnsiTheme="minorEastAsia" w:eastAsiaTheme="minorEastAsia"/>
          <w:szCs w:val="21"/>
        </w:rPr>
        <w:t>（1）基本素质：有责任心、事业心强，吃苦耐劳，爱岗敬业，廉洁自律，具有很强的组织管理能力、协调能力</w:t>
      </w:r>
      <w:r>
        <w:rPr>
          <w:rFonts w:hint="eastAsia" w:asciiTheme="minorEastAsia" w:hAnsiTheme="minorEastAsia" w:eastAsiaTheme="minorEastAsia"/>
          <w:szCs w:val="21"/>
        </w:rPr>
        <w:t>，专业能力</w:t>
      </w:r>
      <w:r>
        <w:rPr>
          <w:rFonts w:asciiTheme="minorEastAsia" w:hAnsiTheme="minorEastAsia" w:eastAsiaTheme="minorEastAsia"/>
          <w:szCs w:val="21"/>
        </w:rPr>
        <w:t>和良好的心理素质</w:t>
      </w:r>
      <w:r>
        <w:rPr>
          <w:rFonts w:hint="eastAsia" w:asciiTheme="minorEastAsia" w:hAnsiTheme="minorEastAsia" w:eastAsiaTheme="minorEastAsia"/>
          <w:szCs w:val="21"/>
        </w:rPr>
        <w:t>；</w:t>
      </w:r>
    </w:p>
    <w:p w14:paraId="69BA2454">
      <w:pPr>
        <w:pStyle w:val="3"/>
        <w:adjustRightInd w:val="0"/>
        <w:snapToGrid w:val="0"/>
        <w:spacing w:after="0" w:line="360" w:lineRule="auto"/>
        <w:ind w:left="0" w:leftChars="0"/>
        <w:rPr>
          <w:rFonts w:asciiTheme="minorEastAsia" w:hAnsiTheme="minorEastAsia" w:eastAsiaTheme="minorEastAsia"/>
          <w:szCs w:val="21"/>
        </w:rPr>
      </w:pPr>
      <w:r>
        <w:rPr>
          <w:rFonts w:asciiTheme="minorEastAsia" w:hAnsiTheme="minorEastAsia" w:eastAsiaTheme="minorEastAsia"/>
          <w:szCs w:val="21"/>
        </w:rPr>
        <w:t>（2）自然条件：五官端正、身体健康、男性</w:t>
      </w:r>
      <w:r>
        <w:rPr>
          <w:rFonts w:hint="eastAsia" w:asciiTheme="minorEastAsia" w:hAnsiTheme="minorEastAsia" w:eastAsiaTheme="minorEastAsia"/>
          <w:szCs w:val="21"/>
        </w:rPr>
        <w:t>不大于50</w:t>
      </w:r>
      <w:r>
        <w:rPr>
          <w:rFonts w:asciiTheme="minorEastAsia" w:hAnsiTheme="minorEastAsia" w:eastAsiaTheme="minorEastAsia"/>
          <w:szCs w:val="21"/>
        </w:rPr>
        <w:t>岁/女性</w:t>
      </w:r>
      <w:r>
        <w:rPr>
          <w:rFonts w:hint="eastAsia" w:asciiTheme="minorEastAsia" w:hAnsiTheme="minorEastAsia" w:eastAsiaTheme="minorEastAsia"/>
          <w:szCs w:val="21"/>
        </w:rPr>
        <w:t>不大于45</w:t>
      </w:r>
      <w:r>
        <w:rPr>
          <w:rFonts w:asciiTheme="minorEastAsia" w:hAnsiTheme="minorEastAsia" w:eastAsiaTheme="minorEastAsia"/>
          <w:szCs w:val="21"/>
        </w:rPr>
        <w:t>岁</w:t>
      </w:r>
      <w:r>
        <w:rPr>
          <w:rFonts w:hint="eastAsia" w:asciiTheme="minorEastAsia" w:hAnsiTheme="minorEastAsia" w:eastAsiaTheme="minorEastAsia"/>
          <w:szCs w:val="21"/>
        </w:rPr>
        <w:t>；</w:t>
      </w:r>
    </w:p>
    <w:p w14:paraId="25108C26">
      <w:pPr>
        <w:pStyle w:val="3"/>
        <w:adjustRightInd w:val="0"/>
        <w:snapToGrid w:val="0"/>
        <w:spacing w:after="0" w:line="360" w:lineRule="auto"/>
        <w:ind w:left="0" w:leftChars="0"/>
        <w:rPr>
          <w:rFonts w:asciiTheme="minorEastAsia" w:hAnsiTheme="minorEastAsia" w:eastAsiaTheme="minorEastAsia"/>
          <w:szCs w:val="21"/>
        </w:rPr>
      </w:pPr>
      <w:r>
        <w:rPr>
          <w:rFonts w:asciiTheme="minorEastAsia" w:hAnsiTheme="minorEastAsia" w:eastAsiaTheme="minorEastAsia"/>
          <w:szCs w:val="21"/>
        </w:rPr>
        <w:t>（3）文化程度：</w:t>
      </w:r>
      <w:r>
        <w:rPr>
          <w:rFonts w:hint="eastAsia" w:asciiTheme="minorEastAsia" w:hAnsiTheme="minorEastAsia" w:eastAsiaTheme="minorEastAsia"/>
          <w:szCs w:val="21"/>
        </w:rPr>
        <w:t>本科及以上学历；</w:t>
      </w:r>
    </w:p>
    <w:p w14:paraId="06DD5B49">
      <w:pPr>
        <w:pStyle w:val="3"/>
        <w:adjustRightInd w:val="0"/>
        <w:snapToGrid w:val="0"/>
        <w:spacing w:after="0" w:line="360" w:lineRule="auto"/>
        <w:ind w:left="0" w:leftChars="0"/>
        <w:rPr>
          <w:rFonts w:hint="eastAsia" w:asciiTheme="minorEastAsia" w:hAnsiTheme="minorEastAsia" w:eastAsiaTheme="minorEastAsia"/>
          <w:szCs w:val="21"/>
          <w:lang w:eastAsia="zh-CN"/>
        </w:rPr>
      </w:pPr>
      <w:r>
        <w:rPr>
          <w:rFonts w:asciiTheme="minorEastAsia" w:hAnsiTheme="minorEastAsia" w:eastAsiaTheme="minorEastAsia"/>
          <w:szCs w:val="21"/>
        </w:rPr>
        <w:t>（4）专业资格要求：</w:t>
      </w:r>
      <w:r>
        <w:rPr>
          <w:rFonts w:hint="eastAsia"/>
        </w:rPr>
        <w:t>需持有</w:t>
      </w:r>
      <w:r>
        <w:rPr>
          <w:rFonts w:hint="eastAsia" w:asciiTheme="minorEastAsia" w:hAnsiTheme="minorEastAsia" w:eastAsiaTheme="minorEastAsia"/>
          <w:szCs w:val="21"/>
        </w:rPr>
        <w:t>高级及以上物业经理证书或三级及以上物业管理员（师）</w:t>
      </w:r>
      <w:r>
        <w:rPr>
          <w:rFonts w:hint="eastAsia"/>
        </w:rPr>
        <w:t>证书</w:t>
      </w:r>
      <w:r>
        <w:rPr>
          <w:rFonts w:hint="eastAsia" w:asciiTheme="minorEastAsia" w:hAnsiTheme="minorEastAsia" w:eastAsiaTheme="minorEastAsia"/>
          <w:szCs w:val="21"/>
        </w:rPr>
        <w:t>；</w:t>
      </w:r>
      <w:r>
        <w:rPr>
          <w:rFonts w:hint="eastAsia" w:asciiTheme="minorEastAsia" w:hAnsiTheme="minorEastAsia" w:eastAsiaTheme="minorEastAsia"/>
          <w:szCs w:val="21"/>
          <w:lang w:eastAsia="zh-CN"/>
        </w:rPr>
        <w:t>持有</w:t>
      </w:r>
      <w:r>
        <w:rPr>
          <w:rFonts w:hint="eastAsia" w:asciiTheme="minorEastAsia" w:hAnsiTheme="minorEastAsia" w:eastAsiaTheme="minorEastAsia"/>
          <w:szCs w:val="21"/>
        </w:rPr>
        <w:t>智能楼宇管理员三级及以上证书</w:t>
      </w:r>
      <w:r>
        <w:rPr>
          <w:rFonts w:hint="eastAsia" w:asciiTheme="minorEastAsia" w:hAnsiTheme="minorEastAsia" w:eastAsiaTheme="minorEastAsia"/>
          <w:szCs w:val="21"/>
          <w:lang w:eastAsia="zh-CN"/>
        </w:rPr>
        <w:t>；</w:t>
      </w:r>
    </w:p>
    <w:p w14:paraId="7503ABF3">
      <w:pPr>
        <w:pStyle w:val="3"/>
        <w:adjustRightInd w:val="0"/>
        <w:snapToGrid w:val="0"/>
        <w:spacing w:after="0" w:line="360" w:lineRule="auto"/>
        <w:ind w:left="0" w:leftChars="0"/>
        <w:rPr>
          <w:rFonts w:asciiTheme="minorEastAsia" w:hAnsiTheme="minorEastAsia" w:eastAsiaTheme="minorEastAsia"/>
          <w:szCs w:val="21"/>
        </w:rPr>
      </w:pPr>
      <w:r>
        <w:rPr>
          <w:rFonts w:asciiTheme="minorEastAsia" w:hAnsiTheme="minorEastAsia" w:eastAsiaTheme="minorEastAsia"/>
          <w:szCs w:val="21"/>
        </w:rPr>
        <w:t>（5）相关知识要求：熟悉</w:t>
      </w:r>
      <w:r>
        <w:rPr>
          <w:rFonts w:hint="eastAsia" w:asciiTheme="minorEastAsia" w:hAnsiTheme="minorEastAsia" w:eastAsiaTheme="minorEastAsia"/>
          <w:szCs w:val="21"/>
        </w:rPr>
        <w:t>综合</w:t>
      </w:r>
      <w:r>
        <w:rPr>
          <w:rFonts w:asciiTheme="minorEastAsia" w:hAnsiTheme="minorEastAsia" w:eastAsiaTheme="minorEastAsia"/>
          <w:szCs w:val="21"/>
        </w:rPr>
        <w:t>管理服务专业知识及相关的法律法规</w:t>
      </w:r>
      <w:r>
        <w:rPr>
          <w:rFonts w:hint="eastAsia" w:asciiTheme="minorEastAsia" w:hAnsiTheme="minorEastAsia" w:eastAsiaTheme="minorEastAsia"/>
          <w:szCs w:val="21"/>
        </w:rPr>
        <w:t>；</w:t>
      </w:r>
    </w:p>
    <w:p w14:paraId="28E87E78">
      <w:pPr>
        <w:pStyle w:val="3"/>
        <w:adjustRightInd w:val="0"/>
        <w:snapToGrid w:val="0"/>
        <w:spacing w:after="0" w:line="360" w:lineRule="auto"/>
        <w:ind w:left="0" w:leftChars="0"/>
        <w:rPr>
          <w:rFonts w:asciiTheme="minorEastAsia" w:hAnsiTheme="minorEastAsia" w:eastAsiaTheme="minorEastAsia"/>
          <w:szCs w:val="21"/>
        </w:rPr>
      </w:pPr>
      <w:r>
        <w:rPr>
          <w:rFonts w:asciiTheme="minorEastAsia" w:hAnsiTheme="minorEastAsia" w:eastAsiaTheme="minorEastAsia"/>
          <w:szCs w:val="21"/>
        </w:rPr>
        <w:t>（6）经验要求：具有</w:t>
      </w:r>
      <w:r>
        <w:rPr>
          <w:rFonts w:hint="eastAsia" w:asciiTheme="minorEastAsia" w:hAnsiTheme="minorEastAsia" w:eastAsiaTheme="minorEastAsia"/>
          <w:szCs w:val="21"/>
        </w:rPr>
        <w:t>类似办公楼宇</w:t>
      </w:r>
      <w:r>
        <w:rPr>
          <w:rFonts w:asciiTheme="minorEastAsia" w:hAnsiTheme="minorEastAsia" w:eastAsiaTheme="minorEastAsia"/>
          <w:szCs w:val="21"/>
        </w:rPr>
        <w:t>项目负责人5</w:t>
      </w:r>
      <w:bookmarkStart w:id="4" w:name="_GoBack"/>
      <w:bookmarkEnd w:id="4"/>
      <w:r>
        <w:rPr>
          <w:rFonts w:asciiTheme="minorEastAsia" w:hAnsiTheme="minorEastAsia" w:eastAsiaTheme="minorEastAsia"/>
          <w:szCs w:val="21"/>
        </w:rPr>
        <w:t>年以上的工作经验。</w:t>
      </w:r>
    </w:p>
    <w:p w14:paraId="6567F248">
      <w:pPr>
        <w:adjustRightInd w:val="0"/>
        <w:snapToGrid w:val="0"/>
        <w:spacing w:line="360" w:lineRule="auto"/>
        <w:rPr>
          <w:rFonts w:hint="eastAsia" w:asciiTheme="minorEastAsia" w:hAnsiTheme="minorEastAsia" w:eastAsiaTheme="minorEastAsia"/>
          <w:b/>
          <w:szCs w:val="21"/>
        </w:rPr>
      </w:pPr>
    </w:p>
    <w:p w14:paraId="26E6B6E2">
      <w:pPr>
        <w:adjustRightInd w:val="0"/>
        <w:snapToGrid w:val="0"/>
        <w:spacing w:line="360" w:lineRule="auto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四</w:t>
      </w:r>
      <w:r>
        <w:rPr>
          <w:rFonts w:hint="eastAsia" w:asciiTheme="minorEastAsia" w:hAnsiTheme="minorEastAsia" w:eastAsiaTheme="minorEastAsia"/>
          <w:szCs w:val="21"/>
        </w:rPr>
        <w:t>、</w:t>
      </w:r>
      <w:r>
        <w:rPr>
          <w:rFonts w:asciiTheme="minorEastAsia" w:hAnsiTheme="minorEastAsia" w:eastAsiaTheme="minorEastAsia"/>
          <w:b/>
          <w:szCs w:val="21"/>
        </w:rPr>
        <w:t>重要事项说明</w:t>
      </w:r>
    </w:p>
    <w:p w14:paraId="7C02D44A">
      <w:pPr>
        <w:adjustRightInd w:val="0"/>
        <w:snapToGrid w:val="0"/>
        <w:spacing w:line="360" w:lineRule="auto"/>
        <w:rPr>
          <w:rFonts w:asciiTheme="minorEastAsia" w:hAnsiTheme="minorEastAsia" w:eastAsiaTheme="minorEastAsia"/>
          <w:b/>
          <w:szCs w:val="21"/>
        </w:rPr>
      </w:pPr>
      <w:r>
        <w:rPr>
          <w:rFonts w:asciiTheme="minorEastAsia" w:hAnsiTheme="minorEastAsia" w:eastAsiaTheme="minorEastAsia"/>
          <w:szCs w:val="21"/>
        </w:rPr>
        <w:t>1、投标方应根据招标文件要求、采购方现场实际情况以及自身经验能力，提供具有针对性的管理服务的方案、措施、标准、质量保证以及达到管理目标的具体内容，标书具有可操作性和针对性</w:t>
      </w:r>
      <w:r>
        <w:rPr>
          <w:rFonts w:hint="eastAsia" w:asciiTheme="minorEastAsia" w:hAnsiTheme="minorEastAsia" w:eastAsiaTheme="minorEastAsia"/>
          <w:szCs w:val="21"/>
        </w:rPr>
        <w:t>；</w:t>
      </w:r>
    </w:p>
    <w:p w14:paraId="531399B1">
      <w:pPr>
        <w:adjustRightInd w:val="0"/>
        <w:snapToGrid w:val="0"/>
        <w:spacing w:line="360" w:lineRule="auto"/>
        <w:rPr>
          <w:rFonts w:asciiTheme="minorEastAsia" w:hAnsiTheme="minorEastAsia" w:eastAsiaTheme="minorEastAsia"/>
          <w:szCs w:val="21"/>
        </w:rPr>
      </w:pPr>
      <w:r>
        <w:rPr>
          <w:rFonts w:asciiTheme="minorEastAsia" w:hAnsiTheme="minorEastAsia" w:eastAsiaTheme="minorEastAsia"/>
          <w:szCs w:val="21"/>
        </w:rPr>
        <w:t>2、投标单位应为本项目组配一支有能力的服务团队。</w:t>
      </w:r>
    </w:p>
    <w:p w14:paraId="5273CCD8">
      <w:pPr>
        <w:adjustRightInd w:val="0"/>
        <w:snapToGrid w:val="0"/>
        <w:spacing w:line="360" w:lineRule="auto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3</w:t>
      </w:r>
      <w:r>
        <w:rPr>
          <w:rFonts w:asciiTheme="minorEastAsia" w:hAnsiTheme="minorEastAsia" w:eastAsiaTheme="minorEastAsia"/>
          <w:szCs w:val="21"/>
        </w:rPr>
        <w:t>、所聘</w:t>
      </w:r>
      <w:r>
        <w:rPr>
          <w:rFonts w:hint="eastAsia" w:asciiTheme="minorEastAsia" w:hAnsiTheme="minorEastAsia" w:eastAsiaTheme="minorEastAsia"/>
          <w:szCs w:val="21"/>
        </w:rPr>
        <w:t>秩序维护人员</w:t>
      </w:r>
      <w:r>
        <w:rPr>
          <w:rFonts w:asciiTheme="minorEastAsia" w:hAnsiTheme="minorEastAsia" w:eastAsiaTheme="minorEastAsia"/>
          <w:szCs w:val="21"/>
        </w:rPr>
        <w:t>需具有通过上海市公安局颁发的保安员证</w:t>
      </w:r>
      <w:r>
        <w:rPr>
          <w:rFonts w:hint="eastAsia" w:asciiTheme="minorEastAsia" w:hAnsiTheme="minorEastAsia" w:eastAsiaTheme="minorEastAsia"/>
          <w:szCs w:val="21"/>
        </w:rPr>
        <w:t>；</w:t>
      </w:r>
    </w:p>
    <w:p w14:paraId="3F866D56">
      <w:pPr>
        <w:adjustRightInd w:val="0"/>
        <w:snapToGrid w:val="0"/>
        <w:spacing w:line="360" w:lineRule="auto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4</w:t>
      </w:r>
      <w:r>
        <w:rPr>
          <w:rFonts w:asciiTheme="minorEastAsia" w:hAnsiTheme="minorEastAsia" w:eastAsiaTheme="minorEastAsia"/>
          <w:szCs w:val="21"/>
        </w:rPr>
        <w:t>、鉴于法院保密性的要求，各投标单位在标书中应有保密工作相关方案和措施，所有聘用人员均应政审合格，并交院方审核</w:t>
      </w:r>
      <w:r>
        <w:rPr>
          <w:rFonts w:hint="eastAsia" w:asciiTheme="minorEastAsia" w:hAnsiTheme="minorEastAsia" w:eastAsiaTheme="minorEastAsia"/>
          <w:szCs w:val="21"/>
        </w:rPr>
        <w:t>；</w:t>
      </w:r>
    </w:p>
    <w:p w14:paraId="231D412E">
      <w:pPr>
        <w:adjustRightInd w:val="0"/>
        <w:snapToGrid w:val="0"/>
        <w:spacing w:line="360" w:lineRule="auto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5、招标方</w:t>
      </w:r>
      <w:r>
        <w:rPr>
          <w:rFonts w:asciiTheme="minorEastAsia" w:hAnsiTheme="minorEastAsia" w:eastAsiaTheme="minorEastAsia"/>
          <w:szCs w:val="21"/>
        </w:rPr>
        <w:t>接到</w:t>
      </w:r>
      <w:r>
        <w:rPr>
          <w:rFonts w:hint="eastAsia" w:asciiTheme="minorEastAsia" w:hAnsiTheme="minorEastAsia" w:eastAsiaTheme="minorEastAsia"/>
          <w:szCs w:val="21"/>
        </w:rPr>
        <w:t>院分管部门的</w:t>
      </w:r>
      <w:r>
        <w:rPr>
          <w:rFonts w:asciiTheme="minorEastAsia" w:hAnsiTheme="minorEastAsia" w:eastAsiaTheme="minorEastAsia"/>
          <w:szCs w:val="21"/>
        </w:rPr>
        <w:t>调换</w:t>
      </w:r>
      <w:r>
        <w:rPr>
          <w:rFonts w:hint="eastAsia" w:asciiTheme="minorEastAsia" w:hAnsiTheme="minorEastAsia" w:eastAsiaTheme="minorEastAsia"/>
          <w:szCs w:val="21"/>
        </w:rPr>
        <w:t>不合格</w:t>
      </w:r>
      <w:r>
        <w:rPr>
          <w:rFonts w:asciiTheme="minorEastAsia" w:hAnsiTheme="minorEastAsia" w:eastAsiaTheme="minorEastAsia"/>
          <w:szCs w:val="21"/>
        </w:rPr>
        <w:t>人员</w:t>
      </w:r>
      <w:r>
        <w:rPr>
          <w:rFonts w:hint="eastAsia" w:asciiTheme="minorEastAsia" w:hAnsiTheme="minorEastAsia" w:eastAsiaTheme="minorEastAsia"/>
          <w:szCs w:val="21"/>
        </w:rPr>
        <w:t>的</w:t>
      </w:r>
      <w:r>
        <w:rPr>
          <w:rFonts w:asciiTheme="minorEastAsia" w:hAnsiTheme="minorEastAsia" w:eastAsiaTheme="minorEastAsia"/>
          <w:szCs w:val="21"/>
        </w:rPr>
        <w:t>要求后，应在7个工作日内调换不称职的</w:t>
      </w:r>
      <w:r>
        <w:rPr>
          <w:rFonts w:hint="eastAsia" w:asciiTheme="minorEastAsia" w:hAnsiTheme="minorEastAsia" w:eastAsiaTheme="minorEastAsia"/>
          <w:szCs w:val="21"/>
        </w:rPr>
        <w:t>服务</w:t>
      </w:r>
      <w:r>
        <w:rPr>
          <w:rFonts w:asciiTheme="minorEastAsia" w:hAnsiTheme="minorEastAsia" w:eastAsiaTheme="minorEastAsia"/>
          <w:szCs w:val="21"/>
        </w:rPr>
        <w:t>人员</w:t>
      </w:r>
      <w:r>
        <w:rPr>
          <w:rFonts w:hint="eastAsia" w:asciiTheme="minorEastAsia" w:hAnsiTheme="minorEastAsia" w:eastAsiaTheme="minorEastAsia"/>
          <w:szCs w:val="21"/>
        </w:rPr>
        <w:t>；</w:t>
      </w:r>
    </w:p>
    <w:p w14:paraId="345A3962">
      <w:pPr>
        <w:adjustRightInd w:val="0"/>
        <w:snapToGrid w:val="0"/>
        <w:spacing w:line="360" w:lineRule="auto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6</w:t>
      </w:r>
      <w:r>
        <w:rPr>
          <w:rFonts w:asciiTheme="minorEastAsia" w:hAnsiTheme="minorEastAsia" w:eastAsiaTheme="minorEastAsia"/>
          <w:szCs w:val="21"/>
        </w:rPr>
        <w:t>、中标单位应加强内部管理控制，针对招标项目制定相应管理、工作流程、服务方案、人员培训、安全防范、巡查监督、考核奖惩等制度，建立适合法院的各项管理机制，确保管理运作正常，良好有效无事故。如遇管理、巡查、责任不到位，发生各类事故，应追究相关人员责任</w:t>
      </w:r>
      <w:r>
        <w:rPr>
          <w:rFonts w:hint="eastAsia" w:asciiTheme="minorEastAsia" w:hAnsiTheme="minorEastAsia" w:eastAsiaTheme="minorEastAsia"/>
          <w:szCs w:val="21"/>
        </w:rPr>
        <w:t>；</w:t>
      </w:r>
    </w:p>
    <w:p w14:paraId="04583CDF">
      <w:pPr>
        <w:adjustRightInd w:val="0"/>
        <w:snapToGrid w:val="0"/>
        <w:spacing w:line="360" w:lineRule="auto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7</w:t>
      </w:r>
      <w:r>
        <w:rPr>
          <w:rFonts w:asciiTheme="minorEastAsia" w:hAnsiTheme="minorEastAsia" w:eastAsiaTheme="minorEastAsia"/>
          <w:szCs w:val="21"/>
        </w:rPr>
        <w:t>、根据法院审判办公楼特点制定健全的管理制度和应急预案</w:t>
      </w:r>
      <w:r>
        <w:rPr>
          <w:rFonts w:hint="eastAsia" w:asciiTheme="minorEastAsia" w:hAnsiTheme="minorEastAsia" w:eastAsiaTheme="minorEastAsia"/>
          <w:szCs w:val="21"/>
        </w:rPr>
        <w:t>；</w:t>
      </w:r>
    </w:p>
    <w:p w14:paraId="4823E970">
      <w:pPr>
        <w:adjustRightInd w:val="0"/>
        <w:snapToGrid w:val="0"/>
        <w:spacing w:line="360" w:lineRule="auto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8、中标单位需为服务人员足额缴纳社保；</w:t>
      </w:r>
    </w:p>
    <w:p w14:paraId="24BF50E5">
      <w:pPr>
        <w:adjustRightInd w:val="0"/>
        <w:snapToGrid w:val="0"/>
        <w:spacing w:line="360" w:lineRule="auto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9</w:t>
      </w:r>
      <w:r>
        <w:rPr>
          <w:rFonts w:asciiTheme="minorEastAsia" w:hAnsiTheme="minorEastAsia" w:eastAsiaTheme="minorEastAsia"/>
          <w:szCs w:val="21"/>
        </w:rPr>
        <w:t>、中标方为此项目所聘用的全部人员的生、老、病、死或事故原因、劳资纠纷，刑、民事案件等均与采购方无关，投标方在投标报价时需充分考虑</w:t>
      </w:r>
      <w:r>
        <w:rPr>
          <w:rFonts w:hint="eastAsia" w:asciiTheme="minorEastAsia" w:hAnsiTheme="minorEastAsia" w:eastAsiaTheme="minorEastAsia"/>
          <w:szCs w:val="21"/>
        </w:rPr>
        <w:t>；</w:t>
      </w:r>
    </w:p>
    <w:p w14:paraId="5A8F278C">
      <w:pPr>
        <w:adjustRightInd w:val="0"/>
        <w:snapToGrid w:val="0"/>
        <w:spacing w:line="360" w:lineRule="auto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10</w:t>
      </w:r>
      <w:r>
        <w:rPr>
          <w:rFonts w:asciiTheme="minorEastAsia" w:hAnsiTheme="minorEastAsia" w:eastAsiaTheme="minorEastAsia"/>
          <w:szCs w:val="21"/>
        </w:rPr>
        <w:t>、服务管理费内容包括：</w:t>
      </w:r>
    </w:p>
    <w:p w14:paraId="40ED1534">
      <w:pPr>
        <w:adjustRightInd w:val="0"/>
        <w:snapToGrid w:val="0"/>
        <w:spacing w:line="360" w:lineRule="auto"/>
        <w:rPr>
          <w:rFonts w:asciiTheme="minorEastAsia" w:hAnsiTheme="minorEastAsia" w:eastAsiaTheme="minorEastAsia"/>
          <w:szCs w:val="21"/>
        </w:rPr>
      </w:pPr>
      <w:r>
        <w:rPr>
          <w:rFonts w:asciiTheme="minorEastAsia" w:hAnsiTheme="minorEastAsia" w:eastAsiaTheme="minorEastAsia"/>
          <w:szCs w:val="21"/>
        </w:rPr>
        <w:t>（1）员工人工成本</w:t>
      </w:r>
    </w:p>
    <w:p w14:paraId="62534295">
      <w:pPr>
        <w:adjustRightInd w:val="0"/>
        <w:snapToGrid w:val="0"/>
        <w:spacing w:line="360" w:lineRule="auto"/>
        <w:rPr>
          <w:rFonts w:asciiTheme="minorEastAsia" w:hAnsiTheme="minorEastAsia" w:eastAsiaTheme="minorEastAsia"/>
          <w:szCs w:val="21"/>
        </w:rPr>
      </w:pPr>
      <w:r>
        <w:rPr>
          <w:rFonts w:asciiTheme="minorEastAsia" w:hAnsiTheme="minorEastAsia" w:eastAsiaTheme="minorEastAsia"/>
          <w:szCs w:val="21"/>
        </w:rPr>
        <w:t>（2）员工社保基金、福利费用</w:t>
      </w:r>
    </w:p>
    <w:p w14:paraId="2F2E2E0A">
      <w:pPr>
        <w:adjustRightInd w:val="0"/>
        <w:snapToGrid w:val="0"/>
        <w:spacing w:line="360" w:lineRule="auto"/>
        <w:rPr>
          <w:rFonts w:asciiTheme="minorEastAsia" w:hAnsiTheme="minorEastAsia" w:eastAsiaTheme="minorEastAsia"/>
          <w:szCs w:val="21"/>
        </w:rPr>
      </w:pPr>
      <w:r>
        <w:rPr>
          <w:rFonts w:asciiTheme="minorEastAsia" w:hAnsiTheme="minorEastAsia" w:eastAsiaTheme="minorEastAsia"/>
          <w:szCs w:val="21"/>
        </w:rPr>
        <w:t>（3）年终奖金</w:t>
      </w:r>
    </w:p>
    <w:p w14:paraId="19A8FC4B">
      <w:pPr>
        <w:adjustRightInd w:val="0"/>
        <w:snapToGrid w:val="0"/>
        <w:spacing w:line="360" w:lineRule="auto"/>
        <w:rPr>
          <w:rFonts w:asciiTheme="minorEastAsia" w:hAnsiTheme="minorEastAsia" w:eastAsiaTheme="minorEastAsia"/>
          <w:szCs w:val="21"/>
        </w:rPr>
      </w:pPr>
      <w:r>
        <w:rPr>
          <w:rFonts w:asciiTheme="minorEastAsia" w:hAnsiTheme="minorEastAsia" w:eastAsiaTheme="minorEastAsia"/>
          <w:szCs w:val="21"/>
        </w:rPr>
        <w:t>（4）</w:t>
      </w:r>
      <w:r>
        <w:rPr>
          <w:rFonts w:hint="eastAsia" w:asciiTheme="minorEastAsia" w:hAnsiTheme="minorEastAsia" w:eastAsiaTheme="minorEastAsia"/>
          <w:szCs w:val="21"/>
        </w:rPr>
        <w:t>加班费（含国定假日加班，双休日和平时工作加班，加班任务由采购方派批）</w:t>
      </w:r>
    </w:p>
    <w:p w14:paraId="02E387BE">
      <w:pPr>
        <w:adjustRightInd w:val="0"/>
        <w:snapToGrid w:val="0"/>
        <w:spacing w:line="360" w:lineRule="auto"/>
        <w:rPr>
          <w:rFonts w:asciiTheme="minorEastAsia" w:hAnsiTheme="minorEastAsia" w:eastAsiaTheme="minorEastAsia"/>
          <w:szCs w:val="21"/>
        </w:rPr>
      </w:pPr>
      <w:r>
        <w:rPr>
          <w:rFonts w:asciiTheme="minorEastAsia" w:hAnsiTheme="minorEastAsia" w:eastAsiaTheme="minorEastAsia"/>
          <w:szCs w:val="21"/>
        </w:rPr>
        <w:t>（</w:t>
      </w:r>
      <w:r>
        <w:rPr>
          <w:rFonts w:hint="eastAsia" w:asciiTheme="minorEastAsia" w:hAnsiTheme="minorEastAsia" w:eastAsiaTheme="minorEastAsia"/>
          <w:szCs w:val="21"/>
        </w:rPr>
        <w:t>5</w:t>
      </w:r>
      <w:r>
        <w:rPr>
          <w:rFonts w:asciiTheme="minorEastAsia" w:hAnsiTheme="minorEastAsia" w:eastAsiaTheme="minorEastAsia"/>
          <w:szCs w:val="21"/>
        </w:rPr>
        <w:t>）离职补偿金</w:t>
      </w:r>
    </w:p>
    <w:p w14:paraId="6DDB23DE">
      <w:pPr>
        <w:adjustRightInd w:val="0"/>
        <w:snapToGrid w:val="0"/>
        <w:spacing w:line="360" w:lineRule="auto"/>
        <w:rPr>
          <w:rFonts w:asciiTheme="minorEastAsia" w:hAnsiTheme="minorEastAsia" w:eastAsiaTheme="minorEastAsia"/>
          <w:szCs w:val="21"/>
        </w:rPr>
      </w:pPr>
      <w:r>
        <w:rPr>
          <w:rFonts w:asciiTheme="minorEastAsia" w:hAnsiTheme="minorEastAsia" w:eastAsiaTheme="minorEastAsia"/>
          <w:szCs w:val="21"/>
        </w:rPr>
        <w:t>（</w:t>
      </w:r>
      <w:r>
        <w:rPr>
          <w:rFonts w:hint="eastAsia" w:asciiTheme="minorEastAsia" w:hAnsiTheme="minorEastAsia" w:eastAsiaTheme="minorEastAsia"/>
          <w:szCs w:val="21"/>
        </w:rPr>
        <w:t>6</w:t>
      </w:r>
      <w:r>
        <w:rPr>
          <w:rFonts w:asciiTheme="minorEastAsia" w:hAnsiTheme="minorEastAsia" w:eastAsiaTheme="minorEastAsia"/>
          <w:szCs w:val="21"/>
        </w:rPr>
        <w:t>）服装费</w:t>
      </w:r>
    </w:p>
    <w:p w14:paraId="0AFBDD10">
      <w:pPr>
        <w:adjustRightInd w:val="0"/>
        <w:snapToGrid w:val="0"/>
        <w:spacing w:line="360" w:lineRule="auto"/>
        <w:rPr>
          <w:rFonts w:asciiTheme="minorEastAsia" w:hAnsiTheme="minorEastAsia" w:eastAsiaTheme="minorEastAsia"/>
          <w:szCs w:val="21"/>
        </w:rPr>
      </w:pPr>
      <w:r>
        <w:rPr>
          <w:rFonts w:asciiTheme="minorEastAsia" w:hAnsiTheme="minorEastAsia" w:eastAsiaTheme="minorEastAsia"/>
          <w:szCs w:val="21"/>
        </w:rPr>
        <w:t>（</w:t>
      </w:r>
      <w:r>
        <w:rPr>
          <w:rFonts w:hint="eastAsia" w:asciiTheme="minorEastAsia" w:hAnsiTheme="minorEastAsia" w:eastAsiaTheme="minorEastAsia"/>
          <w:szCs w:val="21"/>
        </w:rPr>
        <w:t>7</w:t>
      </w:r>
      <w:r>
        <w:rPr>
          <w:rFonts w:asciiTheme="minorEastAsia" w:hAnsiTheme="minorEastAsia" w:eastAsiaTheme="minorEastAsia"/>
          <w:szCs w:val="21"/>
        </w:rPr>
        <w:t>）办公费用</w:t>
      </w:r>
    </w:p>
    <w:p w14:paraId="7B5C5818">
      <w:pPr>
        <w:adjustRightInd w:val="0"/>
        <w:snapToGrid w:val="0"/>
        <w:spacing w:line="360" w:lineRule="auto"/>
        <w:rPr>
          <w:rFonts w:asciiTheme="minorEastAsia" w:hAnsiTheme="minorEastAsia" w:eastAsiaTheme="minorEastAsia"/>
          <w:szCs w:val="21"/>
        </w:rPr>
      </w:pPr>
      <w:r>
        <w:rPr>
          <w:rFonts w:asciiTheme="minorEastAsia" w:hAnsiTheme="minorEastAsia" w:eastAsiaTheme="minorEastAsia"/>
          <w:szCs w:val="21"/>
        </w:rPr>
        <w:t>（</w:t>
      </w:r>
      <w:r>
        <w:rPr>
          <w:rFonts w:hint="eastAsia" w:asciiTheme="minorEastAsia" w:hAnsiTheme="minorEastAsia" w:eastAsiaTheme="minorEastAsia"/>
          <w:szCs w:val="21"/>
        </w:rPr>
        <w:t>8</w:t>
      </w:r>
      <w:r>
        <w:rPr>
          <w:rFonts w:asciiTheme="minorEastAsia" w:hAnsiTheme="minorEastAsia" w:eastAsiaTheme="minorEastAsia"/>
          <w:szCs w:val="21"/>
        </w:rPr>
        <w:t>）教育</w:t>
      </w:r>
      <w:r>
        <w:rPr>
          <w:rFonts w:hint="eastAsia" w:asciiTheme="minorEastAsia" w:hAnsiTheme="minorEastAsia" w:eastAsiaTheme="minorEastAsia"/>
          <w:szCs w:val="21"/>
        </w:rPr>
        <w:t>培训费</w:t>
      </w:r>
    </w:p>
    <w:p w14:paraId="20AC9425">
      <w:pPr>
        <w:adjustRightInd w:val="0"/>
        <w:snapToGrid w:val="0"/>
        <w:spacing w:line="360" w:lineRule="auto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（11）保险费（雇主责任险、公众责任险）</w:t>
      </w:r>
    </w:p>
    <w:p w14:paraId="17BC19FF">
      <w:pPr>
        <w:adjustRightInd w:val="0"/>
        <w:snapToGrid w:val="0"/>
        <w:spacing w:line="360" w:lineRule="auto"/>
        <w:rPr>
          <w:rFonts w:asciiTheme="minorEastAsia" w:hAnsiTheme="minorEastAsia" w:eastAsiaTheme="minorEastAsia"/>
          <w:szCs w:val="21"/>
        </w:rPr>
      </w:pPr>
      <w:r>
        <w:rPr>
          <w:rFonts w:asciiTheme="minorEastAsia" w:hAnsiTheme="minorEastAsia" w:eastAsiaTheme="minorEastAsia"/>
          <w:szCs w:val="21"/>
        </w:rPr>
        <w:t>（</w:t>
      </w:r>
      <w:r>
        <w:rPr>
          <w:rFonts w:hint="eastAsia" w:asciiTheme="minorEastAsia" w:hAnsiTheme="minorEastAsia" w:eastAsiaTheme="minorEastAsia"/>
          <w:szCs w:val="21"/>
        </w:rPr>
        <w:t>12</w:t>
      </w:r>
      <w:r>
        <w:rPr>
          <w:rFonts w:asciiTheme="minorEastAsia" w:hAnsiTheme="minorEastAsia" w:eastAsiaTheme="minorEastAsia"/>
          <w:szCs w:val="21"/>
        </w:rPr>
        <w:t>）公司管理费</w:t>
      </w:r>
      <w:r>
        <w:rPr>
          <w:rFonts w:hint="eastAsia" w:asciiTheme="minorEastAsia" w:hAnsiTheme="minorEastAsia" w:eastAsiaTheme="minorEastAsia"/>
          <w:szCs w:val="21"/>
        </w:rPr>
        <w:t>及利润</w:t>
      </w:r>
    </w:p>
    <w:p w14:paraId="263E1B36">
      <w:pPr>
        <w:adjustRightInd w:val="0"/>
        <w:snapToGrid w:val="0"/>
        <w:spacing w:line="360" w:lineRule="auto"/>
        <w:rPr>
          <w:rFonts w:asciiTheme="minorEastAsia" w:hAnsiTheme="minorEastAsia" w:eastAsiaTheme="minorEastAsia"/>
          <w:szCs w:val="21"/>
        </w:rPr>
      </w:pPr>
      <w:r>
        <w:rPr>
          <w:rFonts w:asciiTheme="minorEastAsia" w:hAnsiTheme="minorEastAsia" w:eastAsiaTheme="minorEastAsia"/>
          <w:szCs w:val="21"/>
        </w:rPr>
        <w:t>（</w:t>
      </w:r>
      <w:r>
        <w:rPr>
          <w:rFonts w:hint="eastAsia" w:asciiTheme="minorEastAsia" w:hAnsiTheme="minorEastAsia" w:eastAsiaTheme="minorEastAsia"/>
          <w:szCs w:val="21"/>
        </w:rPr>
        <w:t>13</w:t>
      </w:r>
      <w:r>
        <w:rPr>
          <w:rFonts w:asciiTheme="minorEastAsia" w:hAnsiTheme="minorEastAsia" w:eastAsiaTheme="minorEastAsia"/>
          <w:szCs w:val="21"/>
        </w:rPr>
        <w:t>）</w:t>
      </w:r>
      <w:r>
        <w:rPr>
          <w:rFonts w:hint="eastAsia" w:asciiTheme="minorEastAsia" w:hAnsiTheme="minorEastAsia" w:eastAsiaTheme="minorEastAsia"/>
          <w:szCs w:val="21"/>
        </w:rPr>
        <w:t>税金</w:t>
      </w:r>
    </w:p>
    <w:p w14:paraId="37A6BCB6">
      <w:pPr>
        <w:adjustRightInd w:val="0"/>
        <w:snapToGrid w:val="0"/>
        <w:spacing w:line="360" w:lineRule="auto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12</w:t>
      </w:r>
      <w:r>
        <w:rPr>
          <w:rFonts w:asciiTheme="minorEastAsia" w:hAnsiTheme="minorEastAsia" w:eastAsiaTheme="minorEastAsia"/>
          <w:szCs w:val="21"/>
        </w:rPr>
        <w:t>、采购方自理费用项目</w:t>
      </w:r>
    </w:p>
    <w:p w14:paraId="12A260A5">
      <w:pPr>
        <w:adjustRightInd w:val="0"/>
        <w:snapToGrid w:val="0"/>
        <w:spacing w:line="360" w:lineRule="auto"/>
        <w:rPr>
          <w:rFonts w:asciiTheme="minorEastAsia" w:hAnsiTheme="minorEastAsia" w:eastAsiaTheme="minorEastAsia"/>
          <w:szCs w:val="21"/>
        </w:rPr>
      </w:pPr>
      <w:r>
        <w:rPr>
          <w:rFonts w:asciiTheme="minorEastAsia" w:hAnsiTheme="minorEastAsia" w:eastAsiaTheme="minorEastAsia"/>
          <w:szCs w:val="21"/>
        </w:rPr>
        <w:t>（1）水、电、煤等能源消耗费。</w:t>
      </w:r>
    </w:p>
    <w:p w14:paraId="7A625B33">
      <w:pPr>
        <w:adjustRightInd w:val="0"/>
        <w:snapToGrid w:val="0"/>
        <w:spacing w:line="360" w:lineRule="auto"/>
        <w:rPr>
          <w:rFonts w:asciiTheme="minorEastAsia" w:hAnsiTheme="minorEastAsia" w:eastAsiaTheme="minorEastAsia"/>
          <w:szCs w:val="21"/>
        </w:rPr>
      </w:pPr>
      <w:r>
        <w:rPr>
          <w:rFonts w:asciiTheme="minorEastAsia" w:hAnsiTheme="minorEastAsia" w:eastAsiaTheme="minorEastAsia"/>
          <w:szCs w:val="21"/>
        </w:rPr>
        <w:t>（2）日常性办公用品、耗材等维护、维修、配件费用。</w:t>
      </w:r>
    </w:p>
    <w:p w14:paraId="2A51BBC0">
      <w:pPr>
        <w:adjustRightInd w:val="0"/>
        <w:snapToGrid w:val="0"/>
        <w:spacing w:line="360" w:lineRule="auto"/>
        <w:rPr>
          <w:rFonts w:asciiTheme="minorEastAsia" w:hAnsiTheme="minorEastAsia" w:eastAsiaTheme="minorEastAsia"/>
          <w:szCs w:val="21"/>
        </w:rPr>
      </w:pPr>
      <w:r>
        <w:rPr>
          <w:rFonts w:asciiTheme="minorEastAsia" w:hAnsiTheme="minorEastAsia" w:eastAsiaTheme="minorEastAsia"/>
          <w:szCs w:val="21"/>
        </w:rPr>
        <w:t>（3）专用设备、设施、</w:t>
      </w:r>
      <w:r>
        <w:rPr>
          <w:rFonts w:hint="eastAsia" w:asciiTheme="minorEastAsia" w:hAnsiTheme="minorEastAsia" w:eastAsiaTheme="minorEastAsia"/>
          <w:szCs w:val="21"/>
        </w:rPr>
        <w:t>VRV空调、开水炉、</w:t>
      </w:r>
      <w:r>
        <w:rPr>
          <w:rFonts w:asciiTheme="minorEastAsia" w:hAnsiTheme="minorEastAsia" w:eastAsiaTheme="minorEastAsia"/>
          <w:szCs w:val="21"/>
        </w:rPr>
        <w:t>分体空调、计算机房、通讯设备、安检设备、配件费用，委托专业公司维修费用。</w:t>
      </w:r>
    </w:p>
    <w:p w14:paraId="1C9C70EB">
      <w:pPr>
        <w:adjustRightInd w:val="0"/>
        <w:snapToGrid w:val="0"/>
        <w:spacing w:line="360" w:lineRule="auto"/>
        <w:rPr>
          <w:rFonts w:asciiTheme="minorEastAsia" w:hAnsiTheme="minorEastAsia" w:eastAsiaTheme="minorEastAsia"/>
          <w:szCs w:val="21"/>
        </w:rPr>
      </w:pPr>
      <w:r>
        <w:rPr>
          <w:rFonts w:asciiTheme="minorEastAsia" w:hAnsiTheme="minorEastAsia" w:eastAsiaTheme="minorEastAsia"/>
          <w:szCs w:val="21"/>
        </w:rPr>
        <w:t>（4）特种设备年检费用。</w:t>
      </w:r>
    </w:p>
    <w:p w14:paraId="38A4BBBE">
      <w:pPr>
        <w:adjustRightInd w:val="0"/>
        <w:snapToGrid w:val="0"/>
        <w:spacing w:line="360" w:lineRule="auto"/>
        <w:rPr>
          <w:rFonts w:asciiTheme="minorEastAsia" w:hAnsiTheme="minorEastAsia" w:eastAsiaTheme="minorEastAsia"/>
          <w:szCs w:val="21"/>
        </w:rPr>
      </w:pPr>
      <w:r>
        <w:rPr>
          <w:rFonts w:asciiTheme="minorEastAsia" w:hAnsiTheme="minorEastAsia" w:eastAsiaTheme="minorEastAsia"/>
          <w:szCs w:val="21"/>
        </w:rPr>
        <w:t>（5）日常维修中更换配件所需材料，由中标方向采购方申领。</w:t>
      </w:r>
    </w:p>
    <w:p w14:paraId="350AEC41">
      <w:pPr>
        <w:adjustRightInd w:val="0"/>
        <w:snapToGrid w:val="0"/>
        <w:spacing w:line="360" w:lineRule="auto"/>
        <w:rPr>
          <w:rFonts w:asciiTheme="minorEastAsia" w:hAnsiTheme="minorEastAsia" w:eastAsiaTheme="minorEastAsia"/>
          <w:szCs w:val="21"/>
        </w:rPr>
      </w:pPr>
      <w:r>
        <w:rPr>
          <w:rFonts w:asciiTheme="minorEastAsia" w:hAnsiTheme="minorEastAsia" w:eastAsiaTheme="minorEastAsia"/>
          <w:szCs w:val="21"/>
        </w:rPr>
        <w:t>（</w:t>
      </w:r>
      <w:r>
        <w:rPr>
          <w:rFonts w:hint="eastAsia" w:asciiTheme="minorEastAsia" w:hAnsiTheme="minorEastAsia" w:eastAsiaTheme="minorEastAsia"/>
          <w:szCs w:val="21"/>
        </w:rPr>
        <w:t>6</w:t>
      </w:r>
      <w:r>
        <w:rPr>
          <w:rFonts w:asciiTheme="minorEastAsia" w:hAnsiTheme="minorEastAsia" w:eastAsiaTheme="minorEastAsia"/>
          <w:szCs w:val="21"/>
        </w:rPr>
        <w:t>）</w:t>
      </w:r>
      <w:r>
        <w:rPr>
          <w:rFonts w:hint="eastAsia" w:asciiTheme="minorEastAsia" w:hAnsiTheme="minorEastAsia" w:eastAsiaTheme="minorEastAsia"/>
          <w:szCs w:val="21"/>
        </w:rPr>
        <w:t>秩序维护</w:t>
      </w:r>
      <w:r>
        <w:rPr>
          <w:rFonts w:asciiTheme="minorEastAsia" w:hAnsiTheme="minorEastAsia" w:eastAsiaTheme="minorEastAsia"/>
          <w:szCs w:val="21"/>
        </w:rPr>
        <w:t>专用设备、器材材料费、维修及更新费。</w:t>
      </w:r>
    </w:p>
    <w:p w14:paraId="7F1652D9">
      <w:pPr>
        <w:adjustRightInd w:val="0"/>
        <w:snapToGrid w:val="0"/>
        <w:spacing w:line="360" w:lineRule="auto"/>
        <w:rPr>
          <w:rFonts w:asciiTheme="minorEastAsia" w:hAnsiTheme="minorEastAsia" w:eastAsiaTheme="minorEastAsia"/>
          <w:szCs w:val="21"/>
        </w:rPr>
      </w:pPr>
      <w:r>
        <w:rPr>
          <w:rFonts w:asciiTheme="minorEastAsia" w:hAnsiTheme="minorEastAsia" w:eastAsiaTheme="minorEastAsia"/>
          <w:szCs w:val="21"/>
        </w:rPr>
        <w:t>（</w:t>
      </w:r>
      <w:r>
        <w:rPr>
          <w:rFonts w:hint="eastAsia" w:asciiTheme="minorEastAsia" w:hAnsiTheme="minorEastAsia" w:eastAsiaTheme="minorEastAsia"/>
          <w:szCs w:val="21"/>
        </w:rPr>
        <w:t>7</w:t>
      </w:r>
      <w:r>
        <w:rPr>
          <w:rFonts w:asciiTheme="minorEastAsia" w:hAnsiTheme="minorEastAsia" w:eastAsiaTheme="minorEastAsia"/>
          <w:szCs w:val="21"/>
        </w:rPr>
        <w:t>）除服务管理费约定以外的费用。</w:t>
      </w:r>
    </w:p>
    <w:p w14:paraId="16755BDA">
      <w:pPr>
        <w:adjustRightInd w:val="0"/>
        <w:snapToGrid w:val="0"/>
        <w:spacing w:line="360" w:lineRule="auto"/>
        <w:rPr>
          <w:rFonts w:asciiTheme="minorEastAsia" w:hAnsiTheme="minorEastAsia" w:eastAsiaTheme="minorEastAsia"/>
          <w:szCs w:val="21"/>
        </w:rPr>
      </w:pPr>
    </w:p>
    <w:p w14:paraId="2F5167FA">
      <w:pPr>
        <w:adjustRightInd w:val="0"/>
        <w:snapToGrid w:val="0"/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</w:p>
    <w:p w14:paraId="320CFAE2">
      <w:pPr>
        <w:pStyle w:val="8"/>
        <w:adjustRightInd w:val="0"/>
        <w:snapToGrid w:val="0"/>
        <w:spacing w:after="0" w:line="360" w:lineRule="auto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b/>
          <w:bCs/>
          <w:szCs w:val="21"/>
        </w:rPr>
        <w:t>五</w:t>
      </w:r>
      <w:r>
        <w:rPr>
          <w:rFonts w:asciiTheme="minorEastAsia" w:hAnsiTheme="minorEastAsia" w:eastAsiaTheme="minorEastAsia"/>
          <w:b/>
          <w:bCs/>
          <w:szCs w:val="21"/>
        </w:rPr>
        <w:t>、</w:t>
      </w:r>
      <w:r>
        <w:rPr>
          <w:rFonts w:hint="eastAsia" w:asciiTheme="minorEastAsia" w:hAnsiTheme="minorEastAsia" w:eastAsiaTheme="minorEastAsia"/>
          <w:b/>
          <w:szCs w:val="21"/>
        </w:rPr>
        <w:t>其他要求</w:t>
      </w:r>
    </w:p>
    <w:p w14:paraId="1E01A4F7">
      <w:pPr>
        <w:adjustRightInd w:val="0"/>
        <w:snapToGrid w:val="0"/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1、供应商近三年具有类似办公楼宇项目管理经验的优先考虑；</w:t>
      </w:r>
    </w:p>
    <w:p w14:paraId="63FDF560">
      <w:pPr>
        <w:adjustRightInd w:val="0"/>
        <w:snapToGrid w:val="0"/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2、供应商通过质量管理体系认证（GB/T 19001认证）、职业健康安全管理体系认证（GB/T 45001认证）、环境管理体系认证（GB/T 24001认证）并在认证有效期内的优先考虑。</w:t>
      </w:r>
    </w:p>
    <w:p w14:paraId="6A65B33D">
      <w:pPr>
        <w:rPr>
          <w:rFonts w:asciiTheme="minorEastAsia" w:hAnsiTheme="minorEastAsia" w:eastAsiaTheme="minorEastAsia"/>
          <w:b/>
          <w:bCs/>
          <w:szCs w:val="21"/>
        </w:rPr>
      </w:pPr>
      <w:r>
        <w:rPr>
          <w:rFonts w:hint="eastAsia" w:asciiTheme="minorEastAsia" w:hAnsiTheme="minorEastAsia" w:eastAsiaTheme="minorEastAsia"/>
          <w:b/>
          <w:bCs/>
          <w:szCs w:val="21"/>
        </w:rPr>
        <w:br w:type="page"/>
      </w:r>
    </w:p>
    <w:p w14:paraId="40224D9B">
      <w:pPr>
        <w:pStyle w:val="8"/>
        <w:adjustRightInd w:val="0"/>
        <w:snapToGrid w:val="0"/>
        <w:spacing w:after="0" w:line="360" w:lineRule="auto"/>
        <w:ind w:firstLine="422" w:firstLineChars="200"/>
        <w:rPr>
          <w:rFonts w:asciiTheme="minorEastAsia" w:hAnsiTheme="minorEastAsia" w:eastAsiaTheme="minorEastAsia"/>
          <w:b/>
          <w:bCs/>
          <w:szCs w:val="21"/>
        </w:rPr>
      </w:pPr>
      <w:r>
        <w:rPr>
          <w:rFonts w:hint="eastAsia" w:asciiTheme="minorEastAsia" w:hAnsiTheme="minorEastAsia" w:eastAsiaTheme="minorEastAsia"/>
          <w:b/>
          <w:bCs/>
          <w:szCs w:val="21"/>
        </w:rPr>
        <w:t>六</w:t>
      </w:r>
      <w:r>
        <w:rPr>
          <w:rFonts w:asciiTheme="minorEastAsia" w:hAnsiTheme="minorEastAsia" w:eastAsiaTheme="minorEastAsia"/>
          <w:b/>
          <w:bCs/>
          <w:szCs w:val="21"/>
        </w:rPr>
        <w:t>、</w:t>
      </w:r>
      <w:r>
        <w:rPr>
          <w:rFonts w:hint="eastAsia" w:asciiTheme="minorEastAsia" w:hAnsiTheme="minorEastAsia" w:eastAsiaTheme="minorEastAsia"/>
          <w:b/>
          <w:bCs/>
          <w:szCs w:val="21"/>
        </w:rPr>
        <w:t>考核管理办法</w:t>
      </w:r>
    </w:p>
    <w:p w14:paraId="7F07FDC9">
      <w:pPr>
        <w:tabs>
          <w:tab w:val="left" w:pos="567"/>
        </w:tabs>
        <w:adjustRightInd w:val="0"/>
        <w:snapToGrid w:val="0"/>
        <w:spacing w:line="360" w:lineRule="auto"/>
        <w:ind w:firstLine="412" w:firstLineChars="200"/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pacing w:val="-2"/>
          <w:szCs w:val="21"/>
        </w:rPr>
        <w:t>（一）</w:t>
      </w:r>
      <w:r>
        <w:rPr>
          <w:rFonts w:hint="eastAsia" w:asciiTheme="minorEastAsia" w:hAnsiTheme="minorEastAsia" w:eastAsiaTheme="minorEastAsia"/>
          <w:szCs w:val="21"/>
        </w:rPr>
        <w:t>考核依据</w:t>
      </w:r>
    </w:p>
    <w:p w14:paraId="709FF6FC">
      <w:pPr>
        <w:adjustRightInd w:val="0"/>
        <w:snapToGrid w:val="0"/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服务合同、招标文件所委托的管理服务范围、服务内容、服务要求（标准）和投标文件。</w:t>
      </w:r>
    </w:p>
    <w:p w14:paraId="43D32233">
      <w:pPr>
        <w:adjustRightInd w:val="0"/>
        <w:snapToGrid w:val="0"/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（二）考核等级</w:t>
      </w:r>
    </w:p>
    <w:p w14:paraId="15D3D3B9">
      <w:pPr>
        <w:adjustRightInd w:val="0"/>
        <w:snapToGrid w:val="0"/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asciiTheme="minorEastAsia" w:hAnsiTheme="minorEastAsia" w:eastAsiaTheme="minorEastAsia"/>
          <w:szCs w:val="21"/>
        </w:rPr>
        <w:t>1、考核分90分（含90分）以上为优秀。</w:t>
      </w:r>
    </w:p>
    <w:p w14:paraId="7A6E27D6">
      <w:pPr>
        <w:adjustRightInd w:val="0"/>
        <w:snapToGrid w:val="0"/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asciiTheme="minorEastAsia" w:hAnsiTheme="minorEastAsia" w:eastAsiaTheme="minorEastAsia"/>
          <w:szCs w:val="21"/>
        </w:rPr>
        <w:t>2、考核分89分～70分为良好。</w:t>
      </w:r>
    </w:p>
    <w:p w14:paraId="6EFB2F74">
      <w:pPr>
        <w:adjustRightInd w:val="0"/>
        <w:snapToGrid w:val="0"/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asciiTheme="minorEastAsia" w:hAnsiTheme="minorEastAsia" w:eastAsiaTheme="minorEastAsia"/>
          <w:szCs w:val="21"/>
        </w:rPr>
        <w:t>3、考核分69分～60分为合格。</w:t>
      </w:r>
    </w:p>
    <w:p w14:paraId="355878F1">
      <w:pPr>
        <w:adjustRightInd w:val="0"/>
        <w:snapToGrid w:val="0"/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asciiTheme="minorEastAsia" w:hAnsiTheme="minorEastAsia" w:eastAsiaTheme="minorEastAsia"/>
          <w:szCs w:val="21"/>
        </w:rPr>
        <w:t>4、考核分60分以下为不合格。</w:t>
      </w:r>
    </w:p>
    <w:p w14:paraId="1E247C83">
      <w:pPr>
        <w:tabs>
          <w:tab w:val="left" w:pos="567"/>
        </w:tabs>
        <w:adjustRightInd w:val="0"/>
        <w:snapToGrid w:val="0"/>
        <w:spacing w:line="360" w:lineRule="auto"/>
        <w:ind w:firstLine="412" w:firstLineChars="200"/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pacing w:val="-2"/>
          <w:szCs w:val="21"/>
        </w:rPr>
        <w:t>（三）</w:t>
      </w:r>
      <w:r>
        <w:rPr>
          <w:rFonts w:hint="eastAsia" w:asciiTheme="minorEastAsia" w:hAnsiTheme="minorEastAsia" w:eastAsiaTheme="minorEastAsia"/>
          <w:szCs w:val="21"/>
        </w:rPr>
        <w:t>考核实施</w:t>
      </w:r>
    </w:p>
    <w:p w14:paraId="60B1B9F1">
      <w:pPr>
        <w:tabs>
          <w:tab w:val="left" w:pos="567"/>
        </w:tabs>
        <w:adjustRightInd w:val="0"/>
        <w:snapToGrid w:val="0"/>
        <w:spacing w:line="360" w:lineRule="auto"/>
        <w:ind w:firstLine="412" w:firstLineChars="200"/>
        <w:jc w:val="left"/>
        <w:rPr>
          <w:rFonts w:ascii="宋体" w:hAnsi="宋体"/>
          <w:sz w:val="24"/>
        </w:rPr>
      </w:pPr>
      <w:r>
        <w:rPr>
          <w:rFonts w:hint="eastAsia" w:asciiTheme="minorEastAsia" w:hAnsiTheme="minorEastAsia" w:eastAsiaTheme="minorEastAsia"/>
          <w:spacing w:val="-2"/>
          <w:szCs w:val="21"/>
        </w:rPr>
        <w:t>本合同期结束前，院方组织相关考核</w:t>
      </w:r>
      <w:r>
        <w:rPr>
          <w:rFonts w:asciiTheme="minorEastAsia" w:hAnsiTheme="minorEastAsia" w:eastAsiaTheme="minorEastAsia"/>
          <w:spacing w:val="-2"/>
          <w:szCs w:val="21"/>
        </w:rPr>
        <w:t>，</w:t>
      </w:r>
      <w:r>
        <w:rPr>
          <w:rFonts w:hint="eastAsia" w:asciiTheme="minorEastAsia" w:hAnsiTheme="minorEastAsia" w:eastAsiaTheme="minorEastAsia"/>
          <w:spacing w:val="-2"/>
          <w:szCs w:val="21"/>
        </w:rPr>
        <w:t>考核组人员查看现场和各类台帐记录，对照《上海市第一中级人民法院管理服务满意度征询表》（详见下表）逐项打分。</w:t>
      </w:r>
    </w:p>
    <w:p w14:paraId="1D373589">
      <w:pPr>
        <w:tabs>
          <w:tab w:val="left" w:pos="567"/>
        </w:tabs>
        <w:adjustRightInd w:val="0"/>
        <w:snapToGrid w:val="0"/>
        <w:spacing w:line="360" w:lineRule="auto"/>
        <w:ind w:firstLine="412" w:firstLineChars="200"/>
        <w:jc w:val="left"/>
        <w:rPr>
          <w:rFonts w:asciiTheme="minorEastAsia" w:hAnsiTheme="minorEastAsia" w:eastAsiaTheme="minorEastAsia"/>
          <w:spacing w:val="-2"/>
          <w:szCs w:val="21"/>
        </w:rPr>
      </w:pPr>
      <w:r>
        <w:rPr>
          <w:rFonts w:hint="eastAsia" w:asciiTheme="minorEastAsia" w:hAnsiTheme="minorEastAsia" w:eastAsiaTheme="minorEastAsia"/>
          <w:spacing w:val="-2"/>
          <w:szCs w:val="21"/>
        </w:rPr>
        <w:t>（四）考核奖惩</w:t>
      </w:r>
    </w:p>
    <w:p w14:paraId="6A0D7A38">
      <w:pPr>
        <w:tabs>
          <w:tab w:val="left" w:pos="567"/>
        </w:tabs>
        <w:adjustRightInd w:val="0"/>
        <w:snapToGrid w:val="0"/>
        <w:spacing w:line="360" w:lineRule="auto"/>
        <w:ind w:firstLine="412" w:firstLineChars="200"/>
        <w:jc w:val="left"/>
        <w:rPr>
          <w:rFonts w:asciiTheme="minorEastAsia" w:hAnsiTheme="minorEastAsia" w:eastAsiaTheme="minorEastAsia"/>
          <w:spacing w:val="-2"/>
          <w:szCs w:val="21"/>
        </w:rPr>
      </w:pPr>
      <w:r>
        <w:rPr>
          <w:rFonts w:asciiTheme="minorEastAsia" w:hAnsiTheme="minorEastAsia" w:eastAsiaTheme="minorEastAsia"/>
          <w:spacing w:val="-2"/>
          <w:szCs w:val="21"/>
        </w:rPr>
        <w:t>1、考核</w:t>
      </w:r>
      <w:r>
        <w:rPr>
          <w:rFonts w:hint="eastAsia" w:asciiTheme="minorEastAsia" w:hAnsiTheme="minorEastAsia" w:eastAsiaTheme="minorEastAsia"/>
          <w:spacing w:val="-2"/>
          <w:szCs w:val="21"/>
        </w:rPr>
        <w:t>不满意</w:t>
      </w:r>
      <w:r>
        <w:rPr>
          <w:rFonts w:asciiTheme="minorEastAsia" w:hAnsiTheme="minorEastAsia" w:eastAsiaTheme="minorEastAsia"/>
          <w:spacing w:val="-2"/>
          <w:szCs w:val="21"/>
        </w:rPr>
        <w:t>，给予书面警告并酌情扣除</w:t>
      </w:r>
      <w:r>
        <w:rPr>
          <w:rFonts w:hint="eastAsia" w:asciiTheme="minorEastAsia" w:hAnsiTheme="minorEastAsia" w:eastAsiaTheme="minorEastAsia"/>
          <w:spacing w:val="-2"/>
          <w:szCs w:val="21"/>
        </w:rPr>
        <w:t>最后一季度</w:t>
      </w:r>
      <w:r>
        <w:rPr>
          <w:rFonts w:asciiTheme="minorEastAsia" w:hAnsiTheme="minorEastAsia" w:eastAsiaTheme="minorEastAsia"/>
          <w:spacing w:val="-2"/>
          <w:szCs w:val="21"/>
        </w:rPr>
        <w:t>部分服务费；</w:t>
      </w:r>
      <w:r>
        <w:rPr>
          <w:rFonts w:hint="eastAsia" w:asciiTheme="minorEastAsia" w:hAnsiTheme="minorEastAsia" w:eastAsiaTheme="minorEastAsia"/>
          <w:spacing w:val="-2"/>
          <w:szCs w:val="21"/>
        </w:rPr>
        <w:t>业主方有权单方解除合同。</w:t>
      </w:r>
    </w:p>
    <w:p w14:paraId="2216B20D">
      <w:pPr>
        <w:tabs>
          <w:tab w:val="left" w:pos="567"/>
        </w:tabs>
        <w:adjustRightInd w:val="0"/>
        <w:snapToGrid w:val="0"/>
        <w:spacing w:line="360" w:lineRule="auto"/>
        <w:ind w:firstLine="412" w:firstLineChars="200"/>
        <w:jc w:val="left"/>
        <w:rPr>
          <w:rFonts w:asciiTheme="minorEastAsia" w:hAnsiTheme="minorEastAsia" w:eastAsiaTheme="minorEastAsia"/>
          <w:spacing w:val="-2"/>
          <w:szCs w:val="21"/>
        </w:rPr>
      </w:pPr>
      <w:r>
        <w:rPr>
          <w:rFonts w:asciiTheme="minorEastAsia" w:hAnsiTheme="minorEastAsia" w:eastAsiaTheme="minorEastAsia"/>
          <w:spacing w:val="-2"/>
          <w:szCs w:val="21"/>
        </w:rPr>
        <w:t>2、服务期间</w:t>
      </w:r>
      <w:r>
        <w:rPr>
          <w:rFonts w:hint="eastAsia" w:asciiTheme="minorEastAsia" w:hAnsiTheme="minorEastAsia" w:eastAsiaTheme="minorEastAsia"/>
          <w:spacing w:val="-2"/>
          <w:szCs w:val="21"/>
        </w:rPr>
        <w:t>出现下列</w:t>
      </w:r>
      <w:r>
        <w:rPr>
          <w:rFonts w:asciiTheme="minorEastAsia" w:hAnsiTheme="minorEastAsia" w:eastAsiaTheme="minorEastAsia"/>
          <w:spacing w:val="-2"/>
          <w:szCs w:val="21"/>
        </w:rPr>
        <w:t>情况的</w:t>
      </w:r>
      <w:r>
        <w:rPr>
          <w:rFonts w:hint="eastAsia" w:asciiTheme="minorEastAsia" w:hAnsiTheme="minorEastAsia" w:eastAsiaTheme="minorEastAsia"/>
          <w:spacing w:val="-2"/>
          <w:szCs w:val="21"/>
        </w:rPr>
        <w:t>，业主方有权单方解除合同，并要求中标方赔偿对应</w:t>
      </w:r>
      <w:r>
        <w:rPr>
          <w:rFonts w:asciiTheme="minorEastAsia" w:hAnsiTheme="minorEastAsia" w:eastAsiaTheme="minorEastAsia"/>
          <w:spacing w:val="-2"/>
          <w:szCs w:val="21"/>
        </w:rPr>
        <w:t>损失的</w:t>
      </w:r>
      <w:r>
        <w:rPr>
          <w:rFonts w:hint="eastAsia" w:asciiTheme="minorEastAsia" w:hAnsiTheme="minorEastAsia" w:eastAsiaTheme="minorEastAsia"/>
          <w:spacing w:val="-2"/>
          <w:szCs w:val="21"/>
        </w:rPr>
        <w:t>违约金。</w:t>
      </w:r>
    </w:p>
    <w:p w14:paraId="5BB9724A">
      <w:pPr>
        <w:tabs>
          <w:tab w:val="left" w:pos="567"/>
        </w:tabs>
        <w:adjustRightInd w:val="0"/>
        <w:snapToGrid w:val="0"/>
        <w:spacing w:line="360" w:lineRule="auto"/>
        <w:ind w:firstLine="412" w:firstLineChars="200"/>
        <w:jc w:val="left"/>
        <w:rPr>
          <w:rFonts w:asciiTheme="minorEastAsia" w:hAnsiTheme="minorEastAsia" w:eastAsiaTheme="minorEastAsia"/>
          <w:spacing w:val="-2"/>
          <w:szCs w:val="21"/>
        </w:rPr>
      </w:pPr>
      <w:r>
        <w:rPr>
          <w:rFonts w:hint="eastAsia" w:asciiTheme="minorEastAsia" w:hAnsiTheme="minorEastAsia" w:eastAsiaTheme="minorEastAsia"/>
          <w:spacing w:val="-2"/>
          <w:szCs w:val="21"/>
        </w:rPr>
        <w:t>（</w:t>
      </w:r>
      <w:r>
        <w:rPr>
          <w:rFonts w:asciiTheme="minorEastAsia" w:hAnsiTheme="minorEastAsia" w:eastAsiaTheme="minorEastAsia"/>
          <w:spacing w:val="-2"/>
          <w:szCs w:val="21"/>
        </w:rPr>
        <w:t>1</w:t>
      </w:r>
      <w:r>
        <w:rPr>
          <w:rFonts w:hint="eastAsia" w:asciiTheme="minorEastAsia" w:hAnsiTheme="minorEastAsia" w:eastAsiaTheme="minorEastAsia"/>
          <w:spacing w:val="-2"/>
          <w:szCs w:val="21"/>
        </w:rPr>
        <w:t>）服务内容未达到合同及投标文件约定的；</w:t>
      </w:r>
    </w:p>
    <w:p w14:paraId="74626B5A">
      <w:pPr>
        <w:tabs>
          <w:tab w:val="left" w:pos="567"/>
        </w:tabs>
        <w:adjustRightInd w:val="0"/>
        <w:snapToGrid w:val="0"/>
        <w:spacing w:line="360" w:lineRule="auto"/>
        <w:ind w:firstLine="412" w:firstLineChars="200"/>
        <w:jc w:val="left"/>
        <w:rPr>
          <w:rFonts w:asciiTheme="minorEastAsia" w:hAnsiTheme="minorEastAsia" w:eastAsiaTheme="minorEastAsia"/>
          <w:spacing w:val="-2"/>
          <w:szCs w:val="21"/>
        </w:rPr>
      </w:pPr>
      <w:r>
        <w:rPr>
          <w:rFonts w:hint="eastAsia" w:asciiTheme="minorEastAsia" w:hAnsiTheme="minorEastAsia" w:eastAsiaTheme="minorEastAsia"/>
          <w:spacing w:val="-2"/>
          <w:szCs w:val="21"/>
        </w:rPr>
        <w:t>（</w:t>
      </w:r>
      <w:r>
        <w:rPr>
          <w:rFonts w:asciiTheme="minorEastAsia" w:hAnsiTheme="minorEastAsia" w:eastAsiaTheme="minorEastAsia"/>
          <w:spacing w:val="-2"/>
          <w:szCs w:val="21"/>
        </w:rPr>
        <w:t>2</w:t>
      </w:r>
      <w:r>
        <w:rPr>
          <w:rFonts w:hint="eastAsia" w:asciiTheme="minorEastAsia" w:hAnsiTheme="minorEastAsia" w:eastAsiaTheme="minorEastAsia"/>
          <w:spacing w:val="-2"/>
          <w:szCs w:val="21"/>
        </w:rPr>
        <w:t>）服务标准未达到合同及投标文件承诺的；</w:t>
      </w:r>
    </w:p>
    <w:p w14:paraId="7EBD602A">
      <w:pPr>
        <w:tabs>
          <w:tab w:val="left" w:pos="567"/>
        </w:tabs>
        <w:adjustRightInd w:val="0"/>
        <w:snapToGrid w:val="0"/>
        <w:spacing w:line="360" w:lineRule="auto"/>
        <w:ind w:firstLine="412" w:firstLineChars="200"/>
        <w:jc w:val="left"/>
        <w:rPr>
          <w:rFonts w:asciiTheme="minorEastAsia" w:hAnsiTheme="minorEastAsia" w:eastAsiaTheme="minorEastAsia"/>
          <w:spacing w:val="-2"/>
          <w:szCs w:val="21"/>
        </w:rPr>
      </w:pPr>
      <w:r>
        <w:rPr>
          <w:rFonts w:hint="eastAsia" w:asciiTheme="minorEastAsia" w:hAnsiTheme="minorEastAsia" w:eastAsiaTheme="minorEastAsia"/>
          <w:spacing w:val="-2"/>
          <w:szCs w:val="21"/>
        </w:rPr>
        <w:t>（</w:t>
      </w:r>
      <w:r>
        <w:rPr>
          <w:rFonts w:asciiTheme="minorEastAsia" w:hAnsiTheme="minorEastAsia" w:eastAsiaTheme="minorEastAsia"/>
          <w:spacing w:val="-2"/>
          <w:szCs w:val="21"/>
        </w:rPr>
        <w:t>3</w:t>
      </w:r>
      <w:r>
        <w:rPr>
          <w:rFonts w:hint="eastAsia" w:asciiTheme="minorEastAsia" w:hAnsiTheme="minorEastAsia" w:eastAsiaTheme="minorEastAsia"/>
          <w:spacing w:val="-2"/>
          <w:szCs w:val="21"/>
        </w:rPr>
        <w:t>）业主满意率低于</w:t>
      </w:r>
      <w:r>
        <w:rPr>
          <w:rFonts w:asciiTheme="minorEastAsia" w:hAnsiTheme="minorEastAsia" w:eastAsiaTheme="minorEastAsia"/>
          <w:spacing w:val="-2"/>
          <w:szCs w:val="21"/>
        </w:rPr>
        <w:t>90%</w:t>
      </w:r>
      <w:r>
        <w:rPr>
          <w:rFonts w:hint="eastAsia" w:asciiTheme="minorEastAsia" w:hAnsiTheme="minorEastAsia" w:eastAsiaTheme="minorEastAsia"/>
          <w:spacing w:val="-2"/>
          <w:szCs w:val="21"/>
        </w:rPr>
        <w:t>；</w:t>
      </w:r>
    </w:p>
    <w:p w14:paraId="421F30DB">
      <w:pPr>
        <w:tabs>
          <w:tab w:val="left" w:pos="567"/>
        </w:tabs>
        <w:adjustRightInd w:val="0"/>
        <w:snapToGrid w:val="0"/>
        <w:spacing w:line="360" w:lineRule="auto"/>
        <w:ind w:firstLine="412" w:firstLineChars="200"/>
        <w:jc w:val="left"/>
        <w:rPr>
          <w:rFonts w:asciiTheme="minorEastAsia" w:hAnsiTheme="minorEastAsia" w:eastAsiaTheme="minorEastAsia"/>
          <w:spacing w:val="-2"/>
          <w:szCs w:val="21"/>
        </w:rPr>
      </w:pPr>
      <w:r>
        <w:rPr>
          <w:rFonts w:hint="eastAsia" w:asciiTheme="minorEastAsia" w:hAnsiTheme="minorEastAsia" w:eastAsiaTheme="minorEastAsia"/>
          <w:spacing w:val="-2"/>
          <w:szCs w:val="21"/>
        </w:rPr>
        <w:t>（</w:t>
      </w:r>
      <w:r>
        <w:rPr>
          <w:rFonts w:asciiTheme="minorEastAsia" w:hAnsiTheme="minorEastAsia" w:eastAsiaTheme="minorEastAsia"/>
          <w:spacing w:val="-2"/>
          <w:szCs w:val="21"/>
        </w:rPr>
        <w:t>4</w:t>
      </w:r>
      <w:r>
        <w:rPr>
          <w:rFonts w:hint="eastAsia" w:asciiTheme="minorEastAsia" w:hAnsiTheme="minorEastAsia" w:eastAsiaTheme="minorEastAsia"/>
          <w:spacing w:val="-2"/>
          <w:szCs w:val="21"/>
        </w:rPr>
        <w:t>）每月的出勤率低于</w:t>
      </w:r>
      <w:r>
        <w:rPr>
          <w:rFonts w:asciiTheme="minorEastAsia" w:hAnsiTheme="minorEastAsia" w:eastAsiaTheme="minorEastAsia"/>
          <w:spacing w:val="-2"/>
          <w:szCs w:val="21"/>
        </w:rPr>
        <w:t>90%；</w:t>
      </w:r>
    </w:p>
    <w:p w14:paraId="41A2164D">
      <w:pPr>
        <w:tabs>
          <w:tab w:val="left" w:pos="567"/>
        </w:tabs>
        <w:adjustRightInd w:val="0"/>
        <w:snapToGrid w:val="0"/>
        <w:spacing w:line="360" w:lineRule="auto"/>
        <w:ind w:firstLine="412" w:firstLineChars="200"/>
        <w:jc w:val="left"/>
        <w:rPr>
          <w:rFonts w:asciiTheme="minorEastAsia" w:hAnsiTheme="minorEastAsia" w:eastAsiaTheme="minorEastAsia"/>
          <w:spacing w:val="-2"/>
          <w:szCs w:val="21"/>
        </w:rPr>
      </w:pPr>
      <w:r>
        <w:rPr>
          <w:rFonts w:hint="eastAsia" w:asciiTheme="minorEastAsia" w:hAnsiTheme="minorEastAsia" w:eastAsiaTheme="minorEastAsia"/>
          <w:spacing w:val="-2"/>
          <w:szCs w:val="21"/>
        </w:rPr>
        <w:t>（</w:t>
      </w:r>
      <w:r>
        <w:rPr>
          <w:rFonts w:asciiTheme="minorEastAsia" w:hAnsiTheme="minorEastAsia" w:eastAsiaTheme="minorEastAsia"/>
          <w:spacing w:val="-2"/>
          <w:szCs w:val="21"/>
        </w:rPr>
        <w:t>5</w:t>
      </w:r>
      <w:r>
        <w:rPr>
          <w:rFonts w:hint="eastAsia" w:asciiTheme="minorEastAsia" w:hAnsiTheme="minorEastAsia" w:eastAsiaTheme="minorEastAsia"/>
          <w:spacing w:val="-2"/>
          <w:szCs w:val="21"/>
        </w:rPr>
        <w:t>）服务人员持证情况无法满足本项目需求；</w:t>
      </w:r>
    </w:p>
    <w:p w14:paraId="023E7286">
      <w:pPr>
        <w:tabs>
          <w:tab w:val="left" w:pos="567"/>
        </w:tabs>
        <w:adjustRightInd w:val="0"/>
        <w:snapToGrid w:val="0"/>
        <w:spacing w:line="360" w:lineRule="auto"/>
        <w:ind w:firstLine="412" w:firstLineChars="200"/>
        <w:jc w:val="left"/>
        <w:rPr>
          <w:rFonts w:asciiTheme="minorEastAsia" w:hAnsiTheme="minorEastAsia" w:eastAsiaTheme="minorEastAsia"/>
          <w:spacing w:val="-2"/>
          <w:szCs w:val="21"/>
        </w:rPr>
      </w:pPr>
      <w:r>
        <w:rPr>
          <w:rFonts w:hint="eastAsia" w:asciiTheme="minorEastAsia" w:hAnsiTheme="minorEastAsia" w:eastAsiaTheme="minorEastAsia"/>
          <w:spacing w:val="-2"/>
          <w:szCs w:val="21"/>
        </w:rPr>
        <w:t>（</w:t>
      </w:r>
      <w:r>
        <w:rPr>
          <w:rFonts w:asciiTheme="minorEastAsia" w:hAnsiTheme="minorEastAsia" w:eastAsiaTheme="minorEastAsia"/>
          <w:spacing w:val="-2"/>
          <w:szCs w:val="21"/>
        </w:rPr>
        <w:t>6</w:t>
      </w:r>
      <w:r>
        <w:rPr>
          <w:rFonts w:hint="eastAsia" w:asciiTheme="minorEastAsia" w:hAnsiTheme="minorEastAsia" w:eastAsiaTheme="minorEastAsia"/>
          <w:spacing w:val="-2"/>
          <w:szCs w:val="21"/>
        </w:rPr>
        <w:t>）发生泄密事件；</w:t>
      </w:r>
    </w:p>
    <w:p w14:paraId="30BC3D65">
      <w:pPr>
        <w:tabs>
          <w:tab w:val="left" w:pos="567"/>
        </w:tabs>
        <w:adjustRightInd w:val="0"/>
        <w:snapToGrid w:val="0"/>
        <w:spacing w:line="360" w:lineRule="auto"/>
        <w:ind w:firstLine="412" w:firstLineChars="200"/>
        <w:jc w:val="left"/>
        <w:rPr>
          <w:rFonts w:asciiTheme="minorEastAsia" w:hAnsiTheme="minorEastAsia" w:eastAsiaTheme="minorEastAsia"/>
          <w:spacing w:val="-2"/>
          <w:szCs w:val="21"/>
        </w:rPr>
      </w:pPr>
      <w:r>
        <w:rPr>
          <w:rFonts w:hint="eastAsia" w:asciiTheme="minorEastAsia" w:hAnsiTheme="minorEastAsia" w:eastAsiaTheme="minorEastAsia"/>
          <w:spacing w:val="-2"/>
          <w:szCs w:val="21"/>
        </w:rPr>
        <w:t>（</w:t>
      </w:r>
      <w:r>
        <w:rPr>
          <w:rFonts w:asciiTheme="minorEastAsia" w:hAnsiTheme="minorEastAsia" w:eastAsiaTheme="minorEastAsia"/>
          <w:spacing w:val="-2"/>
          <w:szCs w:val="21"/>
        </w:rPr>
        <w:t>7</w:t>
      </w:r>
      <w:r>
        <w:rPr>
          <w:rFonts w:hint="eastAsia" w:asciiTheme="minorEastAsia" w:hAnsiTheme="minorEastAsia" w:eastAsiaTheme="minorEastAsia"/>
          <w:spacing w:val="-2"/>
          <w:szCs w:val="21"/>
        </w:rPr>
        <w:t>）因中标方过错，造成采购方巨大损失的；</w:t>
      </w:r>
    </w:p>
    <w:p w14:paraId="408C26CF">
      <w:pPr>
        <w:tabs>
          <w:tab w:val="left" w:pos="567"/>
        </w:tabs>
        <w:adjustRightInd w:val="0"/>
        <w:snapToGrid w:val="0"/>
        <w:spacing w:line="360" w:lineRule="auto"/>
        <w:ind w:firstLine="412" w:firstLineChars="200"/>
        <w:jc w:val="left"/>
        <w:rPr>
          <w:rFonts w:asciiTheme="minorEastAsia" w:hAnsiTheme="minorEastAsia" w:eastAsiaTheme="minorEastAsia"/>
          <w:spacing w:val="-2"/>
          <w:szCs w:val="21"/>
        </w:rPr>
      </w:pPr>
      <w:r>
        <w:rPr>
          <w:rFonts w:hint="eastAsia" w:asciiTheme="minorEastAsia" w:hAnsiTheme="minorEastAsia" w:eastAsiaTheme="minorEastAsia"/>
          <w:spacing w:val="-2"/>
          <w:szCs w:val="21"/>
        </w:rPr>
        <w:t>（</w:t>
      </w:r>
      <w:r>
        <w:rPr>
          <w:rFonts w:asciiTheme="minorEastAsia" w:hAnsiTheme="minorEastAsia" w:eastAsiaTheme="minorEastAsia"/>
          <w:spacing w:val="-2"/>
          <w:szCs w:val="21"/>
        </w:rPr>
        <w:t>8</w:t>
      </w:r>
      <w:r>
        <w:rPr>
          <w:rFonts w:hint="eastAsia" w:asciiTheme="minorEastAsia" w:hAnsiTheme="minorEastAsia" w:eastAsiaTheme="minorEastAsia"/>
          <w:spacing w:val="-2"/>
          <w:szCs w:val="21"/>
        </w:rPr>
        <w:t>）发生严重影响、妨碍采购方正常工作秩序的情况。</w:t>
      </w:r>
    </w:p>
    <w:p w14:paraId="5BB998E2">
      <w:pPr>
        <w:tabs>
          <w:tab w:val="left" w:pos="567"/>
        </w:tabs>
        <w:adjustRightInd w:val="0"/>
        <w:snapToGrid w:val="0"/>
        <w:spacing w:line="360" w:lineRule="auto"/>
        <w:ind w:firstLine="412" w:firstLineChars="200"/>
        <w:jc w:val="left"/>
        <w:rPr>
          <w:rFonts w:asciiTheme="minorEastAsia" w:hAnsiTheme="minorEastAsia" w:eastAsiaTheme="minorEastAsia"/>
          <w:spacing w:val="-2"/>
          <w:szCs w:val="21"/>
        </w:rPr>
      </w:pPr>
    </w:p>
    <w:p w14:paraId="7A2AED17">
      <w:pPr>
        <w:tabs>
          <w:tab w:val="left" w:pos="567"/>
        </w:tabs>
        <w:adjustRightInd w:val="0"/>
        <w:snapToGrid w:val="0"/>
        <w:spacing w:line="360" w:lineRule="auto"/>
        <w:ind w:firstLine="412" w:firstLineChars="200"/>
        <w:jc w:val="left"/>
        <w:rPr>
          <w:rFonts w:asciiTheme="minorEastAsia" w:hAnsiTheme="minorEastAsia" w:eastAsiaTheme="minorEastAsia"/>
          <w:spacing w:val="-2"/>
          <w:szCs w:val="21"/>
        </w:rPr>
      </w:pPr>
    </w:p>
    <w:p w14:paraId="5BD68723">
      <w:pPr>
        <w:tabs>
          <w:tab w:val="left" w:pos="567"/>
        </w:tabs>
        <w:adjustRightInd w:val="0"/>
        <w:snapToGrid w:val="0"/>
        <w:spacing w:line="360" w:lineRule="auto"/>
        <w:ind w:firstLine="412" w:firstLineChars="200"/>
        <w:jc w:val="left"/>
        <w:rPr>
          <w:rFonts w:asciiTheme="minorEastAsia" w:hAnsiTheme="minorEastAsia" w:eastAsiaTheme="minorEastAsia"/>
          <w:spacing w:val="-2"/>
          <w:szCs w:val="21"/>
        </w:rPr>
      </w:pPr>
    </w:p>
    <w:p w14:paraId="500B2640">
      <w:pPr>
        <w:tabs>
          <w:tab w:val="left" w:pos="567"/>
        </w:tabs>
        <w:adjustRightInd w:val="0"/>
        <w:snapToGrid w:val="0"/>
        <w:spacing w:line="360" w:lineRule="auto"/>
        <w:ind w:firstLine="412" w:firstLineChars="200"/>
        <w:jc w:val="left"/>
        <w:rPr>
          <w:rFonts w:asciiTheme="minorEastAsia" w:hAnsiTheme="minorEastAsia" w:eastAsiaTheme="minorEastAsia"/>
          <w:spacing w:val="-2"/>
          <w:szCs w:val="21"/>
        </w:rPr>
      </w:pPr>
      <w:r>
        <w:rPr>
          <w:rFonts w:asciiTheme="minorEastAsia" w:hAnsiTheme="minorEastAsia" w:eastAsiaTheme="minorEastAsia"/>
          <w:spacing w:val="-2"/>
          <w:szCs w:val="21"/>
        </w:rPr>
        <w:br w:type="page"/>
      </w:r>
    </w:p>
    <w:p w14:paraId="56C74B9A">
      <w:pPr>
        <w:adjustRightInd w:val="0"/>
        <w:snapToGrid w:val="0"/>
        <w:spacing w:line="360" w:lineRule="auto"/>
        <w:ind w:firstLine="420" w:firstLineChars="200"/>
        <w:jc w:val="center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上海市第一中级人民法院国商庭（世纪大道1766号金控二期）</w:t>
      </w:r>
      <w:r>
        <w:rPr>
          <w:rFonts w:hint="eastAsia" w:asciiTheme="minorEastAsia" w:hAnsiTheme="minorEastAsia" w:eastAsiaTheme="minorEastAsia"/>
          <w:szCs w:val="21"/>
          <w:lang w:eastAsia="zh-CN"/>
        </w:rPr>
        <w:t>专项</w:t>
      </w:r>
      <w:r>
        <w:rPr>
          <w:rFonts w:hint="eastAsia" w:asciiTheme="minorEastAsia" w:hAnsiTheme="minorEastAsia" w:eastAsiaTheme="minorEastAsia"/>
          <w:szCs w:val="21"/>
        </w:rPr>
        <w:t>服务满意度征询表</w:t>
      </w:r>
    </w:p>
    <w:tbl>
      <w:tblPr>
        <w:tblStyle w:val="11"/>
        <w:tblW w:w="9516" w:type="dxa"/>
        <w:tblInd w:w="108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4590"/>
        <w:gridCol w:w="583"/>
        <w:gridCol w:w="583"/>
        <w:gridCol w:w="583"/>
        <w:gridCol w:w="583"/>
        <w:gridCol w:w="643"/>
        <w:gridCol w:w="1006"/>
      </w:tblGrid>
      <w:tr w14:paraId="5F2AE8F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3" w:hRule="atLeast"/>
          <w:tblHeader/>
        </w:trPr>
        <w:tc>
          <w:tcPr>
            <w:tcW w:w="5535" w:type="dxa"/>
            <w:gridSpan w:val="2"/>
            <w:tcBorders>
              <w:top w:val="double" w:color="auto" w:sz="4" w:space="0"/>
              <w:bottom w:val="single" w:color="auto" w:sz="6" w:space="0"/>
              <w:tl2br w:val="single" w:color="auto" w:sz="6" w:space="0"/>
            </w:tcBorders>
            <w:vAlign w:val="center"/>
          </w:tcPr>
          <w:p w14:paraId="73C8B7DC">
            <w:pPr>
              <w:spacing w:line="240" w:lineRule="exac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 xml:space="preserve">                                           评价</w:t>
            </w:r>
          </w:p>
          <w:p w14:paraId="76426329">
            <w:pPr>
              <w:spacing w:line="240" w:lineRule="exac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调查内容</w:t>
            </w:r>
          </w:p>
        </w:tc>
        <w:tc>
          <w:tcPr>
            <w:tcW w:w="583" w:type="dxa"/>
            <w:tcBorders>
              <w:top w:val="double" w:color="auto" w:sz="4" w:space="0"/>
              <w:bottom w:val="single" w:color="auto" w:sz="6" w:space="0"/>
            </w:tcBorders>
            <w:vAlign w:val="center"/>
          </w:tcPr>
          <w:p w14:paraId="6BE31FFE">
            <w:pPr>
              <w:spacing w:line="240" w:lineRule="exact"/>
              <w:jc w:val="center"/>
              <w:rPr>
                <w:rFonts w:ascii="宋体" w:hAnsi="宋体" w:cs="宋体"/>
                <w:b/>
                <w:spacing w:val="-20"/>
                <w:szCs w:val="21"/>
              </w:rPr>
            </w:pPr>
            <w:r>
              <w:rPr>
                <w:rFonts w:hint="eastAsia" w:ascii="宋体" w:hAnsi="宋体" w:cs="宋体"/>
                <w:b/>
                <w:spacing w:val="-20"/>
                <w:szCs w:val="21"/>
              </w:rPr>
              <w:t>满意</w:t>
            </w:r>
          </w:p>
        </w:tc>
        <w:tc>
          <w:tcPr>
            <w:tcW w:w="583" w:type="dxa"/>
            <w:tcBorders>
              <w:top w:val="double" w:color="auto" w:sz="4" w:space="0"/>
              <w:bottom w:val="single" w:color="auto" w:sz="6" w:space="0"/>
            </w:tcBorders>
            <w:vAlign w:val="center"/>
          </w:tcPr>
          <w:p w14:paraId="034F361C">
            <w:pPr>
              <w:spacing w:line="240" w:lineRule="exact"/>
              <w:jc w:val="center"/>
              <w:rPr>
                <w:rFonts w:ascii="宋体" w:hAnsi="宋体" w:cs="宋体"/>
                <w:b/>
                <w:spacing w:val="-20"/>
                <w:szCs w:val="21"/>
              </w:rPr>
            </w:pPr>
            <w:r>
              <w:rPr>
                <w:rFonts w:hint="eastAsia" w:ascii="宋体" w:hAnsi="宋体" w:cs="宋体"/>
                <w:b/>
                <w:spacing w:val="-20"/>
                <w:szCs w:val="21"/>
              </w:rPr>
              <w:t>比较</w:t>
            </w:r>
          </w:p>
          <w:p w14:paraId="10DB73C4">
            <w:pPr>
              <w:spacing w:line="240" w:lineRule="exact"/>
              <w:jc w:val="center"/>
              <w:rPr>
                <w:rFonts w:ascii="宋体" w:hAnsi="宋体" w:cs="宋体"/>
                <w:b/>
                <w:spacing w:val="-20"/>
                <w:szCs w:val="21"/>
              </w:rPr>
            </w:pPr>
            <w:r>
              <w:rPr>
                <w:rFonts w:hint="eastAsia" w:ascii="宋体" w:hAnsi="宋体" w:cs="宋体"/>
                <w:b/>
                <w:spacing w:val="-20"/>
                <w:szCs w:val="21"/>
              </w:rPr>
              <w:t>满意</w:t>
            </w:r>
          </w:p>
        </w:tc>
        <w:tc>
          <w:tcPr>
            <w:tcW w:w="583" w:type="dxa"/>
            <w:tcBorders>
              <w:top w:val="double" w:color="auto" w:sz="4" w:space="0"/>
              <w:bottom w:val="single" w:color="auto" w:sz="6" w:space="0"/>
            </w:tcBorders>
            <w:vAlign w:val="center"/>
          </w:tcPr>
          <w:p w14:paraId="4DF4E465">
            <w:pPr>
              <w:spacing w:line="240" w:lineRule="exact"/>
              <w:jc w:val="center"/>
              <w:rPr>
                <w:rFonts w:ascii="宋体" w:hAnsi="宋体" w:cs="宋体"/>
                <w:b/>
                <w:spacing w:val="-20"/>
                <w:szCs w:val="21"/>
              </w:rPr>
            </w:pPr>
            <w:r>
              <w:rPr>
                <w:rFonts w:hint="eastAsia" w:ascii="宋体" w:hAnsi="宋体" w:cs="宋体"/>
                <w:b/>
                <w:spacing w:val="-20"/>
                <w:szCs w:val="21"/>
              </w:rPr>
              <w:t>一般</w:t>
            </w:r>
          </w:p>
        </w:tc>
        <w:tc>
          <w:tcPr>
            <w:tcW w:w="583" w:type="dxa"/>
            <w:tcBorders>
              <w:top w:val="double" w:color="auto" w:sz="4" w:space="0"/>
              <w:bottom w:val="single" w:color="auto" w:sz="6" w:space="0"/>
            </w:tcBorders>
            <w:vAlign w:val="center"/>
          </w:tcPr>
          <w:p w14:paraId="46EADE64">
            <w:pPr>
              <w:spacing w:line="240" w:lineRule="exact"/>
              <w:jc w:val="center"/>
              <w:rPr>
                <w:rFonts w:ascii="宋体" w:hAnsi="宋体" w:cs="宋体"/>
                <w:b/>
                <w:spacing w:val="-20"/>
                <w:szCs w:val="21"/>
              </w:rPr>
            </w:pPr>
            <w:r>
              <w:rPr>
                <w:rFonts w:hint="eastAsia" w:ascii="宋体" w:hAnsi="宋体" w:cs="宋体"/>
                <w:b/>
                <w:spacing w:val="-20"/>
                <w:szCs w:val="21"/>
              </w:rPr>
              <w:t>较不</w:t>
            </w:r>
          </w:p>
          <w:p w14:paraId="3B628B27">
            <w:pPr>
              <w:spacing w:line="240" w:lineRule="exact"/>
              <w:jc w:val="center"/>
              <w:rPr>
                <w:rFonts w:ascii="宋体" w:hAnsi="宋体" w:cs="宋体"/>
                <w:b/>
                <w:spacing w:val="-20"/>
                <w:szCs w:val="21"/>
              </w:rPr>
            </w:pPr>
            <w:r>
              <w:rPr>
                <w:rFonts w:hint="eastAsia" w:ascii="宋体" w:hAnsi="宋体" w:cs="宋体"/>
                <w:b/>
                <w:spacing w:val="-20"/>
                <w:szCs w:val="21"/>
              </w:rPr>
              <w:t>满意</w:t>
            </w:r>
          </w:p>
        </w:tc>
        <w:tc>
          <w:tcPr>
            <w:tcW w:w="643" w:type="dxa"/>
            <w:tcBorders>
              <w:top w:val="double" w:color="auto" w:sz="4" w:space="0"/>
              <w:bottom w:val="single" w:color="auto" w:sz="6" w:space="0"/>
            </w:tcBorders>
            <w:vAlign w:val="center"/>
          </w:tcPr>
          <w:p w14:paraId="4E81356D">
            <w:pPr>
              <w:spacing w:line="240" w:lineRule="exact"/>
              <w:jc w:val="center"/>
              <w:rPr>
                <w:rFonts w:ascii="宋体" w:hAnsi="宋体" w:cs="宋体"/>
                <w:b/>
                <w:spacing w:val="-20"/>
                <w:szCs w:val="21"/>
              </w:rPr>
            </w:pPr>
            <w:r>
              <w:rPr>
                <w:rFonts w:hint="eastAsia" w:ascii="宋体" w:hAnsi="宋体" w:cs="宋体"/>
                <w:b/>
                <w:spacing w:val="-20"/>
                <w:szCs w:val="21"/>
              </w:rPr>
              <w:t>不满意</w:t>
            </w:r>
          </w:p>
        </w:tc>
        <w:tc>
          <w:tcPr>
            <w:tcW w:w="1006" w:type="dxa"/>
            <w:tcBorders>
              <w:top w:val="double" w:color="auto" w:sz="4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4DEB83C5">
            <w:pPr>
              <w:spacing w:line="24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不满意的原因</w:t>
            </w:r>
          </w:p>
        </w:tc>
      </w:tr>
      <w:tr w14:paraId="77CB68D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945" w:type="dxa"/>
            <w:vMerge w:val="restar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0C393C9B">
            <w:pPr>
              <w:spacing w:line="36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综</w:t>
            </w:r>
          </w:p>
          <w:p w14:paraId="0AD6C21B">
            <w:pPr>
              <w:spacing w:line="36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合</w:t>
            </w:r>
          </w:p>
          <w:p w14:paraId="6BE13755">
            <w:pPr>
              <w:spacing w:line="36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及</w:t>
            </w:r>
          </w:p>
          <w:p w14:paraId="039853C3">
            <w:pPr>
              <w:spacing w:line="36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接</w:t>
            </w:r>
          </w:p>
          <w:p w14:paraId="4845AB08">
            <w:pPr>
              <w:spacing w:line="36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待</w:t>
            </w:r>
          </w:p>
          <w:p w14:paraId="33BF3CC1">
            <w:pPr>
              <w:spacing w:line="36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服</w:t>
            </w:r>
          </w:p>
          <w:p w14:paraId="4A8A92B4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务</w:t>
            </w:r>
          </w:p>
        </w:tc>
        <w:tc>
          <w:tcPr>
            <w:tcW w:w="459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12ACE05">
            <w:pPr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1.工作人员服务态度友好，办事效率高</w:t>
            </w:r>
          </w:p>
        </w:tc>
        <w:tc>
          <w:tcPr>
            <w:tcW w:w="58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22E6C5C">
            <w:pPr>
              <w:spacing w:line="36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58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9FFD764">
            <w:pPr>
              <w:spacing w:line="36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58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6F70C98">
            <w:pPr>
              <w:spacing w:line="36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58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EAAE0F6">
            <w:pPr>
              <w:spacing w:line="36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4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C850A9F">
            <w:pPr>
              <w:spacing w:line="36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006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vAlign w:val="center"/>
          </w:tcPr>
          <w:p w14:paraId="36F533A7">
            <w:pPr>
              <w:rPr>
                <w:rFonts w:ascii="宋体" w:hAnsi="宋体" w:cs="宋体"/>
                <w:szCs w:val="21"/>
              </w:rPr>
            </w:pPr>
          </w:p>
        </w:tc>
      </w:tr>
      <w:tr w14:paraId="7D6F6FB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945" w:type="dxa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5182759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59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4E53DFB">
            <w:pPr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2.工作人员遵章办事，规范操作</w:t>
            </w:r>
          </w:p>
        </w:tc>
        <w:tc>
          <w:tcPr>
            <w:tcW w:w="58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98774CA">
            <w:pPr>
              <w:spacing w:line="36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58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C98427A">
            <w:pPr>
              <w:spacing w:line="36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58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83AF4AD">
            <w:pPr>
              <w:spacing w:line="36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58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8C946B9">
            <w:pPr>
              <w:spacing w:line="36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4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CAAF1AF">
            <w:pPr>
              <w:spacing w:line="36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00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vAlign w:val="center"/>
          </w:tcPr>
          <w:p w14:paraId="5506B58B">
            <w:pPr>
              <w:rPr>
                <w:rFonts w:ascii="宋体" w:hAnsi="宋体" w:cs="宋体"/>
                <w:szCs w:val="21"/>
              </w:rPr>
            </w:pPr>
          </w:p>
        </w:tc>
      </w:tr>
      <w:tr w14:paraId="15FBF2C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945" w:type="dxa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371D674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59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E0F86EC">
            <w:pPr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3.接待服务人员仪容仪表整洁，服务礼貌</w:t>
            </w:r>
          </w:p>
        </w:tc>
        <w:tc>
          <w:tcPr>
            <w:tcW w:w="58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4B8092A">
            <w:pPr>
              <w:spacing w:line="36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58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3446CCC">
            <w:pPr>
              <w:spacing w:line="36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58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30E8E19">
            <w:pPr>
              <w:spacing w:line="36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58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06E3392">
            <w:pPr>
              <w:spacing w:line="36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4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EBD1D63">
            <w:pPr>
              <w:spacing w:line="36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00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vAlign w:val="center"/>
          </w:tcPr>
          <w:p w14:paraId="781D4564">
            <w:pPr>
              <w:rPr>
                <w:rFonts w:ascii="宋体" w:hAnsi="宋体" w:cs="宋体"/>
                <w:szCs w:val="21"/>
              </w:rPr>
            </w:pPr>
          </w:p>
        </w:tc>
      </w:tr>
      <w:tr w14:paraId="39481EF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" w:hRule="atLeast"/>
        </w:trPr>
        <w:tc>
          <w:tcPr>
            <w:tcW w:w="945" w:type="dxa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7D9DBA6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59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704A96E">
            <w:pPr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4.接待服务规范性强，保障到位</w:t>
            </w:r>
          </w:p>
        </w:tc>
        <w:tc>
          <w:tcPr>
            <w:tcW w:w="58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8E4BACC">
            <w:pPr>
              <w:spacing w:line="36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58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9DF1C24">
            <w:pPr>
              <w:spacing w:line="36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58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F4790FA">
            <w:pPr>
              <w:spacing w:line="36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58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791C96B">
            <w:pPr>
              <w:spacing w:line="36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4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EE8FECA">
            <w:pPr>
              <w:spacing w:line="36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00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vAlign w:val="center"/>
          </w:tcPr>
          <w:p w14:paraId="3B835B08">
            <w:pPr>
              <w:rPr>
                <w:rFonts w:ascii="宋体" w:hAnsi="宋体" w:cs="宋体"/>
                <w:szCs w:val="21"/>
              </w:rPr>
            </w:pPr>
          </w:p>
        </w:tc>
      </w:tr>
      <w:tr w14:paraId="7CCF283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945" w:type="dxa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1ED8DA8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59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0432224">
            <w:pPr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5.会议现场整体环境良好、温度适宜</w:t>
            </w:r>
          </w:p>
        </w:tc>
        <w:tc>
          <w:tcPr>
            <w:tcW w:w="58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A81770D">
            <w:pPr>
              <w:spacing w:line="36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58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3C0FB80">
            <w:pPr>
              <w:spacing w:line="36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58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D7D3431">
            <w:pPr>
              <w:spacing w:line="36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58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7481BB6">
            <w:pPr>
              <w:spacing w:line="36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4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45BDBC7">
            <w:pPr>
              <w:spacing w:line="36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00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vAlign w:val="center"/>
          </w:tcPr>
          <w:p w14:paraId="230B1FC9">
            <w:pPr>
              <w:rPr>
                <w:rFonts w:ascii="宋体" w:hAnsi="宋体" w:cs="宋体"/>
                <w:szCs w:val="21"/>
              </w:rPr>
            </w:pPr>
          </w:p>
        </w:tc>
      </w:tr>
      <w:tr w14:paraId="342F2E9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exact"/>
        </w:trPr>
        <w:tc>
          <w:tcPr>
            <w:tcW w:w="945" w:type="dxa"/>
            <w:vMerge w:val="restar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32471A7A">
            <w:pPr>
              <w:spacing w:line="36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环</w:t>
            </w:r>
          </w:p>
          <w:p w14:paraId="6CCF9941">
            <w:pPr>
              <w:spacing w:line="36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境</w:t>
            </w:r>
          </w:p>
          <w:p w14:paraId="733731C5">
            <w:pPr>
              <w:spacing w:line="36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管</w:t>
            </w:r>
          </w:p>
          <w:p w14:paraId="277D46C8">
            <w:pPr>
              <w:spacing w:line="36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理</w:t>
            </w:r>
          </w:p>
        </w:tc>
        <w:tc>
          <w:tcPr>
            <w:tcW w:w="4590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0C113602">
            <w:pPr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1.楼外公共场地的保洁状况良好</w:t>
            </w:r>
          </w:p>
        </w:tc>
        <w:tc>
          <w:tcPr>
            <w:tcW w:w="583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0B51ABEB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583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573D0AE5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583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5BD7D9B1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583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02C747BA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643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321757AE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006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12" w:space="0"/>
            </w:tcBorders>
            <w:vAlign w:val="center"/>
          </w:tcPr>
          <w:p w14:paraId="448B6F07">
            <w:pPr>
              <w:rPr>
                <w:rFonts w:ascii="宋体" w:hAnsi="宋体" w:cs="宋体"/>
                <w:szCs w:val="21"/>
              </w:rPr>
            </w:pPr>
          </w:p>
        </w:tc>
      </w:tr>
      <w:tr w14:paraId="5A52851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exact"/>
        </w:trPr>
        <w:tc>
          <w:tcPr>
            <w:tcW w:w="945" w:type="dxa"/>
            <w:vMerge w:val="continue"/>
            <w:tcBorders>
              <w:top w:val="single" w:color="auto" w:sz="6" w:space="0"/>
              <w:bottom w:val="single" w:color="auto" w:sz="12" w:space="0"/>
            </w:tcBorders>
          </w:tcPr>
          <w:p w14:paraId="111B48E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59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EC86490">
            <w:pPr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2.楼内公共区域、办公专区（会议室、办公室）的保洁状况良好</w:t>
            </w:r>
          </w:p>
        </w:tc>
        <w:tc>
          <w:tcPr>
            <w:tcW w:w="58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8C6CD51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58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DBF7093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58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44E6A35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58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F4D2C93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64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EB3DB8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00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vAlign w:val="center"/>
          </w:tcPr>
          <w:p w14:paraId="34F9482C">
            <w:pPr>
              <w:rPr>
                <w:rFonts w:ascii="宋体" w:hAnsi="宋体" w:cs="宋体"/>
                <w:szCs w:val="21"/>
              </w:rPr>
            </w:pPr>
          </w:p>
        </w:tc>
      </w:tr>
      <w:tr w14:paraId="7C4858E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exact"/>
        </w:trPr>
        <w:tc>
          <w:tcPr>
            <w:tcW w:w="945" w:type="dxa"/>
            <w:vMerge w:val="continue"/>
            <w:tcBorders>
              <w:top w:val="single" w:color="auto" w:sz="6" w:space="0"/>
              <w:bottom w:val="single" w:color="auto" w:sz="12" w:space="0"/>
            </w:tcBorders>
          </w:tcPr>
          <w:p w14:paraId="2AC7C92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59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D7C86D4">
            <w:pPr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3.生活垃圾清理及时，垃圾分类管理规范有序</w:t>
            </w:r>
          </w:p>
        </w:tc>
        <w:tc>
          <w:tcPr>
            <w:tcW w:w="58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D4D4C8E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58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97EBFBF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58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E8EEC42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58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C0A9310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64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CB8CD0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00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vAlign w:val="center"/>
          </w:tcPr>
          <w:p w14:paraId="189DE434">
            <w:pPr>
              <w:rPr>
                <w:rFonts w:ascii="宋体" w:hAnsi="宋体" w:cs="宋体"/>
                <w:szCs w:val="21"/>
              </w:rPr>
            </w:pPr>
          </w:p>
        </w:tc>
      </w:tr>
      <w:tr w14:paraId="5F441AF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exact"/>
        </w:trPr>
        <w:tc>
          <w:tcPr>
            <w:tcW w:w="945" w:type="dxa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7E86C69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59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37C9B3F">
            <w:pPr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4.有害生物防治效果明显</w:t>
            </w:r>
          </w:p>
        </w:tc>
        <w:tc>
          <w:tcPr>
            <w:tcW w:w="58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E5C6906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58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A35DA4E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58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F04B4FB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58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29FE870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64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BA4CFDA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00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vAlign w:val="center"/>
          </w:tcPr>
          <w:p w14:paraId="2CC6BCC2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0320724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exact"/>
        </w:trPr>
        <w:tc>
          <w:tcPr>
            <w:tcW w:w="945" w:type="dxa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52CA7FCB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590" w:type="dxa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3D956C55">
            <w:pPr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5.绿化定期养护，长势良好</w:t>
            </w:r>
          </w:p>
        </w:tc>
        <w:tc>
          <w:tcPr>
            <w:tcW w:w="583" w:type="dxa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2869CDB3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583" w:type="dxa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7E0517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583" w:type="dxa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245720AC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583" w:type="dxa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3D8D1BC2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643" w:type="dxa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696EC0EF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00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vAlign w:val="center"/>
          </w:tcPr>
          <w:p w14:paraId="58EC7A66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41589EF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exact"/>
        </w:trPr>
        <w:tc>
          <w:tcPr>
            <w:tcW w:w="945" w:type="dxa"/>
            <w:vMerge w:val="restar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0ECCAB65">
            <w:pPr>
              <w:spacing w:line="36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秩</w:t>
            </w:r>
          </w:p>
          <w:p w14:paraId="5CD7EB81">
            <w:pPr>
              <w:spacing w:line="36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序</w:t>
            </w:r>
          </w:p>
          <w:p w14:paraId="62728BFA">
            <w:pPr>
              <w:spacing w:line="36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维</w:t>
            </w:r>
          </w:p>
          <w:p w14:paraId="5F70E709">
            <w:pPr>
              <w:spacing w:line="36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护</w:t>
            </w:r>
          </w:p>
          <w:p w14:paraId="095C2FB8">
            <w:pPr>
              <w:spacing w:line="36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消</w:t>
            </w:r>
          </w:p>
          <w:p w14:paraId="309F6B74">
            <w:pPr>
              <w:spacing w:line="36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防</w:t>
            </w:r>
          </w:p>
        </w:tc>
        <w:tc>
          <w:tcPr>
            <w:tcW w:w="4590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6EEA1129">
            <w:pPr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1.外来人员安检规范有序</w:t>
            </w:r>
          </w:p>
        </w:tc>
        <w:tc>
          <w:tcPr>
            <w:tcW w:w="583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24A151CD">
            <w:pPr>
              <w:spacing w:line="12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583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5BCBDB58">
            <w:pPr>
              <w:spacing w:line="12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583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36AAAFD0">
            <w:pPr>
              <w:spacing w:line="12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583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4D27872B">
            <w:pPr>
              <w:spacing w:line="12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643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007956D7">
            <w:pPr>
              <w:spacing w:line="12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06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12" w:space="0"/>
            </w:tcBorders>
            <w:vAlign w:val="center"/>
          </w:tcPr>
          <w:p w14:paraId="4A051DE4">
            <w:pPr>
              <w:spacing w:line="12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7A01A23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exact"/>
        </w:trPr>
        <w:tc>
          <w:tcPr>
            <w:tcW w:w="945" w:type="dxa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7FD7B86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59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1C96018">
            <w:pPr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2.人员进出规范有序</w:t>
            </w:r>
          </w:p>
        </w:tc>
        <w:tc>
          <w:tcPr>
            <w:tcW w:w="58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578401F">
            <w:pPr>
              <w:spacing w:line="12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58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140E970">
            <w:pPr>
              <w:spacing w:line="12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58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248310C">
            <w:pPr>
              <w:spacing w:line="12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58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68E7E83">
            <w:pPr>
              <w:spacing w:line="12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64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39849AD">
            <w:pPr>
              <w:spacing w:line="12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0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vAlign w:val="center"/>
          </w:tcPr>
          <w:p w14:paraId="544F1C68">
            <w:pPr>
              <w:spacing w:line="12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7DDCE2C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exact"/>
        </w:trPr>
        <w:tc>
          <w:tcPr>
            <w:tcW w:w="945" w:type="dxa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2BB8E90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59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FD1863D">
            <w:pPr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3.秩序维护人员定期巡逻，问题处理及时</w:t>
            </w:r>
          </w:p>
        </w:tc>
        <w:tc>
          <w:tcPr>
            <w:tcW w:w="58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417CF4A">
            <w:pPr>
              <w:spacing w:line="12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58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07830E9">
            <w:pPr>
              <w:spacing w:line="12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58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DF92B1F">
            <w:pPr>
              <w:spacing w:line="12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58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AF7FAE3">
            <w:pPr>
              <w:spacing w:line="12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64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66099E7">
            <w:pPr>
              <w:spacing w:line="12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0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vAlign w:val="center"/>
          </w:tcPr>
          <w:p w14:paraId="42FCF8AD">
            <w:pPr>
              <w:spacing w:line="12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0C082BB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3" w:hRule="exact"/>
        </w:trPr>
        <w:tc>
          <w:tcPr>
            <w:tcW w:w="945" w:type="dxa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1DF5F08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59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F18151F">
            <w:pPr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4.应急响应设施设备齐全完善，管理规范（如消防栓、灭火器等）</w:t>
            </w:r>
          </w:p>
        </w:tc>
        <w:tc>
          <w:tcPr>
            <w:tcW w:w="58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9EF300F">
            <w:pPr>
              <w:spacing w:line="12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58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8139B92">
            <w:pPr>
              <w:spacing w:line="12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58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3440E00">
            <w:pPr>
              <w:spacing w:line="12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58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4D9E74C">
            <w:pPr>
              <w:spacing w:line="12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64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68B2B85">
            <w:pPr>
              <w:spacing w:line="12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0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vAlign w:val="center"/>
          </w:tcPr>
          <w:p w14:paraId="64117025">
            <w:pPr>
              <w:spacing w:line="12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27CF9B2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exact"/>
        </w:trPr>
        <w:tc>
          <w:tcPr>
            <w:tcW w:w="945" w:type="dxa"/>
            <w:vMerge w:val="continue"/>
            <w:tcBorders>
              <w:top w:val="single" w:color="auto" w:sz="6" w:space="0"/>
              <w:bottom w:val="double" w:color="auto" w:sz="4" w:space="0"/>
            </w:tcBorders>
            <w:vAlign w:val="center"/>
          </w:tcPr>
          <w:p w14:paraId="3080B62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590" w:type="dxa"/>
            <w:tcBorders>
              <w:top w:val="single" w:color="auto" w:sz="6" w:space="0"/>
              <w:bottom w:val="double" w:color="auto" w:sz="4" w:space="0"/>
            </w:tcBorders>
            <w:vAlign w:val="center"/>
          </w:tcPr>
          <w:p w14:paraId="54D917B6">
            <w:pPr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5.开展应急预案演练，突发事件处理及时有效</w:t>
            </w:r>
          </w:p>
        </w:tc>
        <w:tc>
          <w:tcPr>
            <w:tcW w:w="583" w:type="dxa"/>
            <w:tcBorders>
              <w:top w:val="single" w:color="auto" w:sz="6" w:space="0"/>
              <w:bottom w:val="double" w:color="auto" w:sz="4" w:space="0"/>
            </w:tcBorders>
            <w:vAlign w:val="center"/>
          </w:tcPr>
          <w:p w14:paraId="276F92A3">
            <w:pPr>
              <w:spacing w:line="12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583" w:type="dxa"/>
            <w:tcBorders>
              <w:top w:val="single" w:color="auto" w:sz="6" w:space="0"/>
              <w:bottom w:val="double" w:color="auto" w:sz="4" w:space="0"/>
            </w:tcBorders>
            <w:vAlign w:val="center"/>
          </w:tcPr>
          <w:p w14:paraId="7E5931CE">
            <w:pPr>
              <w:spacing w:line="12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583" w:type="dxa"/>
            <w:tcBorders>
              <w:top w:val="single" w:color="auto" w:sz="6" w:space="0"/>
              <w:bottom w:val="double" w:color="auto" w:sz="4" w:space="0"/>
            </w:tcBorders>
            <w:vAlign w:val="center"/>
          </w:tcPr>
          <w:p w14:paraId="3ED8ADB0">
            <w:pPr>
              <w:spacing w:line="12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583" w:type="dxa"/>
            <w:tcBorders>
              <w:top w:val="single" w:color="auto" w:sz="6" w:space="0"/>
              <w:bottom w:val="double" w:color="auto" w:sz="4" w:space="0"/>
            </w:tcBorders>
            <w:vAlign w:val="center"/>
          </w:tcPr>
          <w:p w14:paraId="198C0A89">
            <w:pPr>
              <w:spacing w:line="12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643" w:type="dxa"/>
            <w:tcBorders>
              <w:top w:val="single" w:color="auto" w:sz="6" w:space="0"/>
              <w:bottom w:val="double" w:color="auto" w:sz="4" w:space="0"/>
            </w:tcBorders>
            <w:vAlign w:val="center"/>
          </w:tcPr>
          <w:p w14:paraId="2C7CFC31">
            <w:pPr>
              <w:spacing w:line="12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06" w:type="dxa"/>
            <w:vMerge w:val="continue"/>
            <w:tcBorders>
              <w:top w:val="single" w:color="auto" w:sz="6" w:space="0"/>
              <w:left w:val="single" w:color="auto" w:sz="4" w:space="0"/>
              <w:bottom w:val="double" w:color="auto" w:sz="4" w:space="0"/>
            </w:tcBorders>
            <w:vAlign w:val="center"/>
          </w:tcPr>
          <w:p w14:paraId="51E3B625">
            <w:pPr>
              <w:spacing w:line="12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 w14:paraId="3B750AD4">
      <w:pPr>
        <w:spacing w:line="360" w:lineRule="auto"/>
        <w:jc w:val="left"/>
        <w:rPr>
          <w:rFonts w:ascii="宋体" w:hAnsi="宋体" w:cs="宋体"/>
          <w:szCs w:val="21"/>
          <w:u w:val="single"/>
        </w:rPr>
      </w:pPr>
      <w:r>
        <w:rPr>
          <w:rFonts w:hint="eastAsia" w:ascii="宋体" w:hAnsi="宋体" w:cs="宋体"/>
          <w:szCs w:val="21"/>
        </w:rPr>
        <w:t>您的其他要求或建议：</w:t>
      </w:r>
      <w:r>
        <w:rPr>
          <w:rFonts w:hint="eastAsia" w:ascii="宋体" w:hAnsi="宋体" w:cs="宋体"/>
          <w:szCs w:val="21"/>
          <w:u w:val="single"/>
        </w:rPr>
        <w:t xml:space="preserve">                                                                        </w:t>
      </w:r>
    </w:p>
    <w:p w14:paraId="689ECACF">
      <w:pPr>
        <w:spacing w:line="360" w:lineRule="auto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  <w:u w:val="single"/>
        </w:rPr>
        <w:t xml:space="preserve">                                                                                            </w:t>
      </w:r>
      <w:r>
        <w:rPr>
          <w:rFonts w:hint="eastAsia" w:ascii="宋体" w:hAnsi="宋体" w:cs="宋体"/>
          <w:szCs w:val="21"/>
        </w:rPr>
        <w:t>征询实施人：</w:t>
      </w:r>
      <w:r>
        <w:rPr>
          <w:rFonts w:hint="eastAsia" w:ascii="宋体" w:hAnsi="宋体" w:cs="宋体"/>
          <w:szCs w:val="21"/>
          <w:u w:val="single"/>
        </w:rPr>
        <w:t xml:space="preserve">                      </w:t>
      </w:r>
      <w:r>
        <w:rPr>
          <w:rFonts w:hint="eastAsia" w:ascii="宋体" w:hAnsi="宋体" w:cs="宋体"/>
          <w:szCs w:val="21"/>
        </w:rPr>
        <w:t xml:space="preserve">            日期：</w:t>
      </w:r>
      <w:r>
        <w:rPr>
          <w:rFonts w:hint="eastAsia" w:ascii="宋体" w:hAnsi="宋体" w:cs="宋体"/>
          <w:szCs w:val="21"/>
          <w:u w:val="single"/>
        </w:rPr>
        <w:t xml:space="preserve">                     </w:t>
      </w:r>
      <w:r>
        <w:rPr>
          <w:rFonts w:hint="eastAsia" w:ascii="宋体" w:hAnsi="宋体" w:cs="宋体"/>
          <w:szCs w:val="21"/>
        </w:rPr>
        <w:t xml:space="preserve"> </w:t>
      </w:r>
    </w:p>
    <w:p w14:paraId="3B66DA12">
      <w:pPr>
        <w:adjustRightInd w:val="0"/>
        <w:snapToGrid w:val="0"/>
        <w:spacing w:line="360" w:lineRule="auto"/>
        <w:ind w:firstLine="420" w:firstLineChars="200"/>
        <w:jc w:val="center"/>
        <w:rPr>
          <w:rFonts w:asciiTheme="minorEastAsia" w:hAnsiTheme="minorEastAsia" w:eastAsiaTheme="minorEastAsia"/>
          <w:szCs w:val="21"/>
        </w:rPr>
      </w:pPr>
    </w:p>
    <w:sectPr>
      <w:footerReference r:id="rId3" w:type="default"/>
      <w:footerReference r:id="rId4" w:type="even"/>
      <w:pgSz w:w="11906" w:h="16838"/>
      <w:pgMar w:top="1440" w:right="1080" w:bottom="1440" w:left="1080" w:header="851" w:footer="992" w:gutter="0"/>
      <w:cols w:space="72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方正楷体简体">
    <w:altName w:val="方正楷体_GBK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2758534"/>
    </w:sdtPr>
    <w:sdtContent>
      <w:sdt>
        <w:sdtPr>
          <w:id w:val="171357217"/>
        </w:sdtPr>
        <w:sdtContent>
          <w:p w14:paraId="62177D3D">
            <w:pPr>
              <w:pStyle w:val="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8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8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3A2C673A">
    <w:pPr>
      <w:pStyle w:val="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1DC984">
    <w:pPr>
      <w:pStyle w:val="6"/>
      <w:framePr w:wrap="around" w:vAnchor="text" w:hAnchor="margin" w:xAlign="right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separate"/>
    </w:r>
    <w:r>
      <w:rPr>
        <w:rStyle w:val="14"/>
      </w:rPr>
      <w:t>25</w:t>
    </w:r>
    <w:r>
      <w:fldChar w:fldCharType="end"/>
    </w:r>
  </w:p>
  <w:p w14:paraId="7CC8C50F">
    <w:pPr>
      <w:pStyle w:val="6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0EE37E"/>
    <w:multiLevelType w:val="singleLevel"/>
    <w:tmpl w:val="B40EE37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CEC6B65B"/>
    <w:multiLevelType w:val="singleLevel"/>
    <w:tmpl w:val="CEC6B65B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3DFB2637"/>
    <w:multiLevelType w:val="singleLevel"/>
    <w:tmpl w:val="3DFB263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6C42AB65"/>
    <w:multiLevelType w:val="singleLevel"/>
    <w:tmpl w:val="6C42AB6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Q5YjRiYTE0ZjljZTU4MDhlZDQ1ZTg2MTg3YWNlN2EifQ=="/>
  </w:docVars>
  <w:rsids>
    <w:rsidRoot w:val="005D4063"/>
    <w:rsid w:val="00000C00"/>
    <w:rsid w:val="00003433"/>
    <w:rsid w:val="00005402"/>
    <w:rsid w:val="00007980"/>
    <w:rsid w:val="000135B3"/>
    <w:rsid w:val="00013A8F"/>
    <w:rsid w:val="00020C90"/>
    <w:rsid w:val="00022BCC"/>
    <w:rsid w:val="0002397E"/>
    <w:rsid w:val="000266DF"/>
    <w:rsid w:val="00027712"/>
    <w:rsid w:val="000340F9"/>
    <w:rsid w:val="0003682E"/>
    <w:rsid w:val="000375A5"/>
    <w:rsid w:val="0004517C"/>
    <w:rsid w:val="00055BE3"/>
    <w:rsid w:val="00056053"/>
    <w:rsid w:val="00057700"/>
    <w:rsid w:val="00057EFA"/>
    <w:rsid w:val="00063662"/>
    <w:rsid w:val="00064E20"/>
    <w:rsid w:val="00091F5C"/>
    <w:rsid w:val="00095AD2"/>
    <w:rsid w:val="000A27C8"/>
    <w:rsid w:val="000A70CC"/>
    <w:rsid w:val="000B083E"/>
    <w:rsid w:val="000B3299"/>
    <w:rsid w:val="000B4A46"/>
    <w:rsid w:val="000C6048"/>
    <w:rsid w:val="000C6BD7"/>
    <w:rsid w:val="000C7F94"/>
    <w:rsid w:val="000D054C"/>
    <w:rsid w:val="000D1657"/>
    <w:rsid w:val="000D47E7"/>
    <w:rsid w:val="000D6618"/>
    <w:rsid w:val="000E2405"/>
    <w:rsid w:val="000E276A"/>
    <w:rsid w:val="000F0D94"/>
    <w:rsid w:val="000F45C9"/>
    <w:rsid w:val="000F59D6"/>
    <w:rsid w:val="001031A2"/>
    <w:rsid w:val="00104E5B"/>
    <w:rsid w:val="001051E3"/>
    <w:rsid w:val="00106DF5"/>
    <w:rsid w:val="00114D73"/>
    <w:rsid w:val="0011733F"/>
    <w:rsid w:val="001236E7"/>
    <w:rsid w:val="0013032E"/>
    <w:rsid w:val="001370BA"/>
    <w:rsid w:val="0013732A"/>
    <w:rsid w:val="00141C7C"/>
    <w:rsid w:val="001441FF"/>
    <w:rsid w:val="00152508"/>
    <w:rsid w:val="00164E00"/>
    <w:rsid w:val="00165580"/>
    <w:rsid w:val="00166059"/>
    <w:rsid w:val="00170F64"/>
    <w:rsid w:val="00171886"/>
    <w:rsid w:val="00177623"/>
    <w:rsid w:val="00177F6F"/>
    <w:rsid w:val="001911F8"/>
    <w:rsid w:val="00193875"/>
    <w:rsid w:val="00195B39"/>
    <w:rsid w:val="001A1674"/>
    <w:rsid w:val="001A4042"/>
    <w:rsid w:val="001A675C"/>
    <w:rsid w:val="001B618E"/>
    <w:rsid w:val="001C02C0"/>
    <w:rsid w:val="001C0C17"/>
    <w:rsid w:val="001C17AB"/>
    <w:rsid w:val="001C31E9"/>
    <w:rsid w:val="001C46A2"/>
    <w:rsid w:val="001C71A9"/>
    <w:rsid w:val="001D1395"/>
    <w:rsid w:val="001D3632"/>
    <w:rsid w:val="001D547B"/>
    <w:rsid w:val="001D7977"/>
    <w:rsid w:val="001E7829"/>
    <w:rsid w:val="001E7955"/>
    <w:rsid w:val="001F526B"/>
    <w:rsid w:val="0020129B"/>
    <w:rsid w:val="002026CD"/>
    <w:rsid w:val="0020443B"/>
    <w:rsid w:val="00204644"/>
    <w:rsid w:val="0020609A"/>
    <w:rsid w:val="002075E1"/>
    <w:rsid w:val="00212F79"/>
    <w:rsid w:val="002201BC"/>
    <w:rsid w:val="002202DC"/>
    <w:rsid w:val="00220B52"/>
    <w:rsid w:val="00221A2B"/>
    <w:rsid w:val="00225FCB"/>
    <w:rsid w:val="00226AF1"/>
    <w:rsid w:val="00233158"/>
    <w:rsid w:val="0023326F"/>
    <w:rsid w:val="00236B0E"/>
    <w:rsid w:val="00237D91"/>
    <w:rsid w:val="00240B3E"/>
    <w:rsid w:val="00241970"/>
    <w:rsid w:val="00242B18"/>
    <w:rsid w:val="0024347D"/>
    <w:rsid w:val="002501DD"/>
    <w:rsid w:val="002518BC"/>
    <w:rsid w:val="002530C3"/>
    <w:rsid w:val="0025741A"/>
    <w:rsid w:val="002843CF"/>
    <w:rsid w:val="002851B3"/>
    <w:rsid w:val="00293BFF"/>
    <w:rsid w:val="002B10CD"/>
    <w:rsid w:val="002B3386"/>
    <w:rsid w:val="002B4897"/>
    <w:rsid w:val="002C069B"/>
    <w:rsid w:val="002C1C2E"/>
    <w:rsid w:val="002C372B"/>
    <w:rsid w:val="002C5F30"/>
    <w:rsid w:val="002D218D"/>
    <w:rsid w:val="002D4BB6"/>
    <w:rsid w:val="002D6A52"/>
    <w:rsid w:val="002E2CCE"/>
    <w:rsid w:val="002E7021"/>
    <w:rsid w:val="002F5FB8"/>
    <w:rsid w:val="002F6D5C"/>
    <w:rsid w:val="0030322C"/>
    <w:rsid w:val="00303B38"/>
    <w:rsid w:val="00306BD0"/>
    <w:rsid w:val="0031125A"/>
    <w:rsid w:val="0031456C"/>
    <w:rsid w:val="00324894"/>
    <w:rsid w:val="00337063"/>
    <w:rsid w:val="003457C1"/>
    <w:rsid w:val="003553D3"/>
    <w:rsid w:val="00357B42"/>
    <w:rsid w:val="00367601"/>
    <w:rsid w:val="003779A6"/>
    <w:rsid w:val="00380244"/>
    <w:rsid w:val="003872D1"/>
    <w:rsid w:val="003948CB"/>
    <w:rsid w:val="003A2D0F"/>
    <w:rsid w:val="003A4EF5"/>
    <w:rsid w:val="003A6FE3"/>
    <w:rsid w:val="003B0191"/>
    <w:rsid w:val="003B13BD"/>
    <w:rsid w:val="003B623E"/>
    <w:rsid w:val="003C3860"/>
    <w:rsid w:val="003C3DBE"/>
    <w:rsid w:val="003C3DF1"/>
    <w:rsid w:val="003D350A"/>
    <w:rsid w:val="003D624D"/>
    <w:rsid w:val="00403B93"/>
    <w:rsid w:val="0041192A"/>
    <w:rsid w:val="0042033E"/>
    <w:rsid w:val="00421729"/>
    <w:rsid w:val="00423505"/>
    <w:rsid w:val="00424090"/>
    <w:rsid w:val="004254F2"/>
    <w:rsid w:val="0043666C"/>
    <w:rsid w:val="004375E8"/>
    <w:rsid w:val="00445238"/>
    <w:rsid w:val="00447B68"/>
    <w:rsid w:val="004508D7"/>
    <w:rsid w:val="00451551"/>
    <w:rsid w:val="00454E60"/>
    <w:rsid w:val="0045627F"/>
    <w:rsid w:val="00460B58"/>
    <w:rsid w:val="0046376C"/>
    <w:rsid w:val="0046487D"/>
    <w:rsid w:val="0046656D"/>
    <w:rsid w:val="004728A9"/>
    <w:rsid w:val="00475626"/>
    <w:rsid w:val="004837E8"/>
    <w:rsid w:val="00485463"/>
    <w:rsid w:val="00493B15"/>
    <w:rsid w:val="0049418A"/>
    <w:rsid w:val="004944C8"/>
    <w:rsid w:val="004966EC"/>
    <w:rsid w:val="004970E5"/>
    <w:rsid w:val="004A325B"/>
    <w:rsid w:val="004A685A"/>
    <w:rsid w:val="004A6E03"/>
    <w:rsid w:val="004B291A"/>
    <w:rsid w:val="004B2B0E"/>
    <w:rsid w:val="004B5F45"/>
    <w:rsid w:val="004C15B4"/>
    <w:rsid w:val="004D136F"/>
    <w:rsid w:val="004D333E"/>
    <w:rsid w:val="004E14C6"/>
    <w:rsid w:val="004E2A27"/>
    <w:rsid w:val="004F649E"/>
    <w:rsid w:val="005025A5"/>
    <w:rsid w:val="00503AD2"/>
    <w:rsid w:val="00510B6F"/>
    <w:rsid w:val="00511771"/>
    <w:rsid w:val="005155F0"/>
    <w:rsid w:val="00516B64"/>
    <w:rsid w:val="00532693"/>
    <w:rsid w:val="00537A38"/>
    <w:rsid w:val="00541615"/>
    <w:rsid w:val="00546071"/>
    <w:rsid w:val="00554B55"/>
    <w:rsid w:val="00566BE4"/>
    <w:rsid w:val="005707E4"/>
    <w:rsid w:val="00571FB2"/>
    <w:rsid w:val="00576A9B"/>
    <w:rsid w:val="00584748"/>
    <w:rsid w:val="005863B2"/>
    <w:rsid w:val="00591DF8"/>
    <w:rsid w:val="00592FD3"/>
    <w:rsid w:val="00593407"/>
    <w:rsid w:val="00593BBD"/>
    <w:rsid w:val="005943F8"/>
    <w:rsid w:val="005A2B29"/>
    <w:rsid w:val="005A4926"/>
    <w:rsid w:val="005A76E0"/>
    <w:rsid w:val="005B2561"/>
    <w:rsid w:val="005B35B6"/>
    <w:rsid w:val="005C0605"/>
    <w:rsid w:val="005C438D"/>
    <w:rsid w:val="005C51C9"/>
    <w:rsid w:val="005C6072"/>
    <w:rsid w:val="005C78D3"/>
    <w:rsid w:val="005D346C"/>
    <w:rsid w:val="005D4063"/>
    <w:rsid w:val="005D685F"/>
    <w:rsid w:val="005D759A"/>
    <w:rsid w:val="005D7AE4"/>
    <w:rsid w:val="005E1B80"/>
    <w:rsid w:val="005E5A7C"/>
    <w:rsid w:val="005E6639"/>
    <w:rsid w:val="005F1A8A"/>
    <w:rsid w:val="0060097A"/>
    <w:rsid w:val="0060371E"/>
    <w:rsid w:val="0060749B"/>
    <w:rsid w:val="006156F9"/>
    <w:rsid w:val="006158BB"/>
    <w:rsid w:val="006171EB"/>
    <w:rsid w:val="00624FFC"/>
    <w:rsid w:val="00632BD2"/>
    <w:rsid w:val="00633379"/>
    <w:rsid w:val="00634CDC"/>
    <w:rsid w:val="006358D1"/>
    <w:rsid w:val="00643471"/>
    <w:rsid w:val="00644C6A"/>
    <w:rsid w:val="006544D6"/>
    <w:rsid w:val="0065493A"/>
    <w:rsid w:val="006708AD"/>
    <w:rsid w:val="006806A4"/>
    <w:rsid w:val="00686B3B"/>
    <w:rsid w:val="00687507"/>
    <w:rsid w:val="0069268C"/>
    <w:rsid w:val="00694F52"/>
    <w:rsid w:val="006A49C0"/>
    <w:rsid w:val="006A63DB"/>
    <w:rsid w:val="006B5A6D"/>
    <w:rsid w:val="006C3279"/>
    <w:rsid w:val="006C4DB0"/>
    <w:rsid w:val="006C63BD"/>
    <w:rsid w:val="006C677A"/>
    <w:rsid w:val="006D0A45"/>
    <w:rsid w:val="006D17C4"/>
    <w:rsid w:val="006D22A5"/>
    <w:rsid w:val="006D2858"/>
    <w:rsid w:val="006E3937"/>
    <w:rsid w:val="006E68CA"/>
    <w:rsid w:val="006F480F"/>
    <w:rsid w:val="006F5911"/>
    <w:rsid w:val="0070789E"/>
    <w:rsid w:val="007104FE"/>
    <w:rsid w:val="007110FE"/>
    <w:rsid w:val="00714E3F"/>
    <w:rsid w:val="00717937"/>
    <w:rsid w:val="00721E8F"/>
    <w:rsid w:val="00723E39"/>
    <w:rsid w:val="00723F8D"/>
    <w:rsid w:val="0073063A"/>
    <w:rsid w:val="0074290E"/>
    <w:rsid w:val="00742945"/>
    <w:rsid w:val="00744E42"/>
    <w:rsid w:val="00765294"/>
    <w:rsid w:val="00765E85"/>
    <w:rsid w:val="00766BEF"/>
    <w:rsid w:val="007730BA"/>
    <w:rsid w:val="00780321"/>
    <w:rsid w:val="007843F7"/>
    <w:rsid w:val="0078527C"/>
    <w:rsid w:val="00786F43"/>
    <w:rsid w:val="00787488"/>
    <w:rsid w:val="00791F8B"/>
    <w:rsid w:val="0079787A"/>
    <w:rsid w:val="007A0D94"/>
    <w:rsid w:val="007A4965"/>
    <w:rsid w:val="007B47A6"/>
    <w:rsid w:val="007C07F5"/>
    <w:rsid w:val="007C107B"/>
    <w:rsid w:val="007C3777"/>
    <w:rsid w:val="007C6058"/>
    <w:rsid w:val="007F3CF7"/>
    <w:rsid w:val="00800880"/>
    <w:rsid w:val="00802827"/>
    <w:rsid w:val="00803BEC"/>
    <w:rsid w:val="00804643"/>
    <w:rsid w:val="00806784"/>
    <w:rsid w:val="00811FAF"/>
    <w:rsid w:val="0081422C"/>
    <w:rsid w:val="00815431"/>
    <w:rsid w:val="008164E5"/>
    <w:rsid w:val="00830FBB"/>
    <w:rsid w:val="0083237C"/>
    <w:rsid w:val="00835E55"/>
    <w:rsid w:val="0084605E"/>
    <w:rsid w:val="00847B29"/>
    <w:rsid w:val="00850424"/>
    <w:rsid w:val="00850496"/>
    <w:rsid w:val="00850D54"/>
    <w:rsid w:val="00861108"/>
    <w:rsid w:val="00862B66"/>
    <w:rsid w:val="00865F91"/>
    <w:rsid w:val="008825A7"/>
    <w:rsid w:val="00891F1E"/>
    <w:rsid w:val="00894DA9"/>
    <w:rsid w:val="0089576C"/>
    <w:rsid w:val="008A00C8"/>
    <w:rsid w:val="008A092A"/>
    <w:rsid w:val="008B4834"/>
    <w:rsid w:val="008C1799"/>
    <w:rsid w:val="008C4F2A"/>
    <w:rsid w:val="008C7BDE"/>
    <w:rsid w:val="008D25E9"/>
    <w:rsid w:val="008E25E2"/>
    <w:rsid w:val="008E3C1B"/>
    <w:rsid w:val="008E4B6A"/>
    <w:rsid w:val="008E6071"/>
    <w:rsid w:val="008F346B"/>
    <w:rsid w:val="008F39D7"/>
    <w:rsid w:val="00901057"/>
    <w:rsid w:val="00910F1E"/>
    <w:rsid w:val="0091575A"/>
    <w:rsid w:val="00916C4C"/>
    <w:rsid w:val="009229AC"/>
    <w:rsid w:val="00924019"/>
    <w:rsid w:val="00927D03"/>
    <w:rsid w:val="009361B3"/>
    <w:rsid w:val="00937D46"/>
    <w:rsid w:val="00942BDF"/>
    <w:rsid w:val="009446F2"/>
    <w:rsid w:val="00947762"/>
    <w:rsid w:val="00954C89"/>
    <w:rsid w:val="00957827"/>
    <w:rsid w:val="009629D0"/>
    <w:rsid w:val="00967203"/>
    <w:rsid w:val="00967356"/>
    <w:rsid w:val="009755F4"/>
    <w:rsid w:val="009758E6"/>
    <w:rsid w:val="00977987"/>
    <w:rsid w:val="0098039D"/>
    <w:rsid w:val="00981D68"/>
    <w:rsid w:val="00982858"/>
    <w:rsid w:val="00986752"/>
    <w:rsid w:val="00986CE2"/>
    <w:rsid w:val="00987168"/>
    <w:rsid w:val="009A045D"/>
    <w:rsid w:val="009A5712"/>
    <w:rsid w:val="009C5B71"/>
    <w:rsid w:val="009D227C"/>
    <w:rsid w:val="009D7610"/>
    <w:rsid w:val="009E3554"/>
    <w:rsid w:val="009F09B1"/>
    <w:rsid w:val="009F6624"/>
    <w:rsid w:val="00A01032"/>
    <w:rsid w:val="00A06B8A"/>
    <w:rsid w:val="00A12C29"/>
    <w:rsid w:val="00A150E3"/>
    <w:rsid w:val="00A156E2"/>
    <w:rsid w:val="00A16DD9"/>
    <w:rsid w:val="00A17C40"/>
    <w:rsid w:val="00A17ED0"/>
    <w:rsid w:val="00A203CD"/>
    <w:rsid w:val="00A238D4"/>
    <w:rsid w:val="00A46A75"/>
    <w:rsid w:val="00A47984"/>
    <w:rsid w:val="00A50A4D"/>
    <w:rsid w:val="00A5139E"/>
    <w:rsid w:val="00A60407"/>
    <w:rsid w:val="00A630FA"/>
    <w:rsid w:val="00A643C0"/>
    <w:rsid w:val="00A65CA0"/>
    <w:rsid w:val="00A76AC7"/>
    <w:rsid w:val="00A84EF8"/>
    <w:rsid w:val="00A84F38"/>
    <w:rsid w:val="00A91503"/>
    <w:rsid w:val="00A91A3E"/>
    <w:rsid w:val="00AB2383"/>
    <w:rsid w:val="00AB3EAB"/>
    <w:rsid w:val="00AB6304"/>
    <w:rsid w:val="00AC6F0F"/>
    <w:rsid w:val="00AD0BD6"/>
    <w:rsid w:val="00AD204C"/>
    <w:rsid w:val="00AE0C74"/>
    <w:rsid w:val="00AE2527"/>
    <w:rsid w:val="00AF3D18"/>
    <w:rsid w:val="00B0798A"/>
    <w:rsid w:val="00B07BE9"/>
    <w:rsid w:val="00B14211"/>
    <w:rsid w:val="00B1578D"/>
    <w:rsid w:val="00B3105D"/>
    <w:rsid w:val="00B3581E"/>
    <w:rsid w:val="00B43833"/>
    <w:rsid w:val="00B46D55"/>
    <w:rsid w:val="00B52C25"/>
    <w:rsid w:val="00B55706"/>
    <w:rsid w:val="00B5574A"/>
    <w:rsid w:val="00B604D2"/>
    <w:rsid w:val="00B63BDD"/>
    <w:rsid w:val="00B672E8"/>
    <w:rsid w:val="00B70EFE"/>
    <w:rsid w:val="00B74D71"/>
    <w:rsid w:val="00B76127"/>
    <w:rsid w:val="00B76CCD"/>
    <w:rsid w:val="00B9433A"/>
    <w:rsid w:val="00BA2BBF"/>
    <w:rsid w:val="00BA51D8"/>
    <w:rsid w:val="00BB0D95"/>
    <w:rsid w:val="00BB2840"/>
    <w:rsid w:val="00BB7873"/>
    <w:rsid w:val="00BC3BE1"/>
    <w:rsid w:val="00BC4918"/>
    <w:rsid w:val="00BE1ABD"/>
    <w:rsid w:val="00BE2297"/>
    <w:rsid w:val="00BE6620"/>
    <w:rsid w:val="00BE7B44"/>
    <w:rsid w:val="00BF21F6"/>
    <w:rsid w:val="00BF7131"/>
    <w:rsid w:val="00C01E01"/>
    <w:rsid w:val="00C0287B"/>
    <w:rsid w:val="00C060A3"/>
    <w:rsid w:val="00C06A2F"/>
    <w:rsid w:val="00C11FA9"/>
    <w:rsid w:val="00C159D3"/>
    <w:rsid w:val="00C2047F"/>
    <w:rsid w:val="00C27B74"/>
    <w:rsid w:val="00C27D85"/>
    <w:rsid w:val="00C300B7"/>
    <w:rsid w:val="00C35B4E"/>
    <w:rsid w:val="00C533C9"/>
    <w:rsid w:val="00C546BA"/>
    <w:rsid w:val="00C564C9"/>
    <w:rsid w:val="00C60F8F"/>
    <w:rsid w:val="00C63163"/>
    <w:rsid w:val="00C72911"/>
    <w:rsid w:val="00C80F07"/>
    <w:rsid w:val="00C90FA8"/>
    <w:rsid w:val="00C92BCE"/>
    <w:rsid w:val="00CA4845"/>
    <w:rsid w:val="00CB152E"/>
    <w:rsid w:val="00CB3F2A"/>
    <w:rsid w:val="00CB5ABD"/>
    <w:rsid w:val="00CC0707"/>
    <w:rsid w:val="00CC1CB4"/>
    <w:rsid w:val="00CC35FE"/>
    <w:rsid w:val="00CC61EB"/>
    <w:rsid w:val="00CC7AFE"/>
    <w:rsid w:val="00CD0991"/>
    <w:rsid w:val="00CD38E2"/>
    <w:rsid w:val="00CD43D0"/>
    <w:rsid w:val="00CD72C7"/>
    <w:rsid w:val="00CE1C01"/>
    <w:rsid w:val="00CE7C8A"/>
    <w:rsid w:val="00CF44C8"/>
    <w:rsid w:val="00CF5451"/>
    <w:rsid w:val="00CF7B2B"/>
    <w:rsid w:val="00D05371"/>
    <w:rsid w:val="00D05674"/>
    <w:rsid w:val="00D10536"/>
    <w:rsid w:val="00D12FD6"/>
    <w:rsid w:val="00D147EC"/>
    <w:rsid w:val="00D1693D"/>
    <w:rsid w:val="00D223C7"/>
    <w:rsid w:val="00D23F27"/>
    <w:rsid w:val="00D31438"/>
    <w:rsid w:val="00D33206"/>
    <w:rsid w:val="00D371A6"/>
    <w:rsid w:val="00D4164B"/>
    <w:rsid w:val="00D47DF9"/>
    <w:rsid w:val="00D53639"/>
    <w:rsid w:val="00D536DC"/>
    <w:rsid w:val="00D54288"/>
    <w:rsid w:val="00D60BF7"/>
    <w:rsid w:val="00D75732"/>
    <w:rsid w:val="00D821B0"/>
    <w:rsid w:val="00D90B25"/>
    <w:rsid w:val="00D95864"/>
    <w:rsid w:val="00DA4BD6"/>
    <w:rsid w:val="00DB52EE"/>
    <w:rsid w:val="00DC18AA"/>
    <w:rsid w:val="00DC6587"/>
    <w:rsid w:val="00DD159A"/>
    <w:rsid w:val="00DD3FC0"/>
    <w:rsid w:val="00DE0903"/>
    <w:rsid w:val="00DF0D9B"/>
    <w:rsid w:val="00DF5851"/>
    <w:rsid w:val="00E00C11"/>
    <w:rsid w:val="00E021BC"/>
    <w:rsid w:val="00E0250F"/>
    <w:rsid w:val="00E03E39"/>
    <w:rsid w:val="00E10404"/>
    <w:rsid w:val="00E10970"/>
    <w:rsid w:val="00E1397D"/>
    <w:rsid w:val="00E20F5D"/>
    <w:rsid w:val="00E24C59"/>
    <w:rsid w:val="00E30CED"/>
    <w:rsid w:val="00E31694"/>
    <w:rsid w:val="00E354FA"/>
    <w:rsid w:val="00E370DF"/>
    <w:rsid w:val="00E41F5C"/>
    <w:rsid w:val="00E52C86"/>
    <w:rsid w:val="00E55EFD"/>
    <w:rsid w:val="00E60F63"/>
    <w:rsid w:val="00E63D0D"/>
    <w:rsid w:val="00E63FE6"/>
    <w:rsid w:val="00E64619"/>
    <w:rsid w:val="00E74C61"/>
    <w:rsid w:val="00E7797D"/>
    <w:rsid w:val="00E85DE2"/>
    <w:rsid w:val="00E9240C"/>
    <w:rsid w:val="00EA4ADE"/>
    <w:rsid w:val="00EA51D8"/>
    <w:rsid w:val="00EA61CA"/>
    <w:rsid w:val="00EB079D"/>
    <w:rsid w:val="00EB0D27"/>
    <w:rsid w:val="00EB541F"/>
    <w:rsid w:val="00EB748C"/>
    <w:rsid w:val="00ED0898"/>
    <w:rsid w:val="00ED36D1"/>
    <w:rsid w:val="00EE01AF"/>
    <w:rsid w:val="00EF2E93"/>
    <w:rsid w:val="00EF4106"/>
    <w:rsid w:val="00EF4126"/>
    <w:rsid w:val="00EF5FEF"/>
    <w:rsid w:val="00F00E42"/>
    <w:rsid w:val="00F029F8"/>
    <w:rsid w:val="00F038CF"/>
    <w:rsid w:val="00F117D9"/>
    <w:rsid w:val="00F224F4"/>
    <w:rsid w:val="00F333F2"/>
    <w:rsid w:val="00F36302"/>
    <w:rsid w:val="00F43238"/>
    <w:rsid w:val="00F43477"/>
    <w:rsid w:val="00F45242"/>
    <w:rsid w:val="00F47347"/>
    <w:rsid w:val="00F57DF6"/>
    <w:rsid w:val="00F648B5"/>
    <w:rsid w:val="00F6597B"/>
    <w:rsid w:val="00F67014"/>
    <w:rsid w:val="00F7014B"/>
    <w:rsid w:val="00F84605"/>
    <w:rsid w:val="00F851BE"/>
    <w:rsid w:val="00F91D5B"/>
    <w:rsid w:val="00F9242A"/>
    <w:rsid w:val="00F93DFF"/>
    <w:rsid w:val="00FA0193"/>
    <w:rsid w:val="00FA2D32"/>
    <w:rsid w:val="00FA5C92"/>
    <w:rsid w:val="00FB2621"/>
    <w:rsid w:val="00FB53AB"/>
    <w:rsid w:val="00FC0BDE"/>
    <w:rsid w:val="00FD3CA3"/>
    <w:rsid w:val="00FD47C4"/>
    <w:rsid w:val="00FF08F6"/>
    <w:rsid w:val="00FF1804"/>
    <w:rsid w:val="02247F65"/>
    <w:rsid w:val="055F6464"/>
    <w:rsid w:val="077E3AA6"/>
    <w:rsid w:val="08667BEB"/>
    <w:rsid w:val="0B8E4BB5"/>
    <w:rsid w:val="0C836ED2"/>
    <w:rsid w:val="0D462269"/>
    <w:rsid w:val="137D3ADB"/>
    <w:rsid w:val="14893E23"/>
    <w:rsid w:val="15735DD9"/>
    <w:rsid w:val="15D47C55"/>
    <w:rsid w:val="1FC0697C"/>
    <w:rsid w:val="26EE394E"/>
    <w:rsid w:val="283804BF"/>
    <w:rsid w:val="28D970DF"/>
    <w:rsid w:val="29FC5D22"/>
    <w:rsid w:val="2AD16EB8"/>
    <w:rsid w:val="2DFB03A7"/>
    <w:rsid w:val="2E4F295E"/>
    <w:rsid w:val="2E937F92"/>
    <w:rsid w:val="2FE608F7"/>
    <w:rsid w:val="31982983"/>
    <w:rsid w:val="327722B6"/>
    <w:rsid w:val="32A64F1B"/>
    <w:rsid w:val="356F3CE9"/>
    <w:rsid w:val="363548AB"/>
    <w:rsid w:val="3728203E"/>
    <w:rsid w:val="38594B0D"/>
    <w:rsid w:val="38AF1198"/>
    <w:rsid w:val="39FD3017"/>
    <w:rsid w:val="3B383010"/>
    <w:rsid w:val="3CA37012"/>
    <w:rsid w:val="3E1F0EF8"/>
    <w:rsid w:val="3EC04FD2"/>
    <w:rsid w:val="3F251449"/>
    <w:rsid w:val="3F272DF1"/>
    <w:rsid w:val="406323CC"/>
    <w:rsid w:val="41C81F1D"/>
    <w:rsid w:val="492102EB"/>
    <w:rsid w:val="4AC473CA"/>
    <w:rsid w:val="4B411659"/>
    <w:rsid w:val="50AC6FF1"/>
    <w:rsid w:val="5A332DF2"/>
    <w:rsid w:val="5BC92AE5"/>
    <w:rsid w:val="5DB965AE"/>
    <w:rsid w:val="5EE90489"/>
    <w:rsid w:val="61690321"/>
    <w:rsid w:val="638D0026"/>
    <w:rsid w:val="64795CD9"/>
    <w:rsid w:val="67136D1B"/>
    <w:rsid w:val="671A11CD"/>
    <w:rsid w:val="6731269C"/>
    <w:rsid w:val="68D363E7"/>
    <w:rsid w:val="69B36220"/>
    <w:rsid w:val="6B4B378B"/>
    <w:rsid w:val="6DCE063C"/>
    <w:rsid w:val="6E3C59A0"/>
    <w:rsid w:val="701A755C"/>
    <w:rsid w:val="71E84124"/>
    <w:rsid w:val="738548B2"/>
    <w:rsid w:val="79F94C6E"/>
    <w:rsid w:val="79FF461D"/>
    <w:rsid w:val="7BF40029"/>
    <w:rsid w:val="7CED5B0F"/>
    <w:rsid w:val="FFFB83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0"/>
    <w:autoRedefine/>
    <w:unhideWhenUsed/>
    <w:qFormat/>
    <w:uiPriority w:val="0"/>
    <w:pPr>
      <w:jc w:val="left"/>
    </w:pPr>
  </w:style>
  <w:style w:type="paragraph" w:styleId="3">
    <w:name w:val="Body Text Indent"/>
    <w:basedOn w:val="1"/>
    <w:link w:val="18"/>
    <w:autoRedefine/>
    <w:qFormat/>
    <w:uiPriority w:val="0"/>
    <w:pPr>
      <w:spacing w:after="120"/>
      <w:ind w:left="420" w:leftChars="200"/>
    </w:pPr>
  </w:style>
  <w:style w:type="paragraph" w:styleId="4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5">
    <w:name w:val="Balloon Text"/>
    <w:basedOn w:val="1"/>
    <w:link w:val="19"/>
    <w:autoRedefine/>
    <w:qFormat/>
    <w:uiPriority w:val="0"/>
    <w:rPr>
      <w:sz w:val="18"/>
      <w:szCs w:val="18"/>
    </w:rPr>
  </w:style>
  <w:style w:type="paragraph" w:styleId="6">
    <w:name w:val="footer"/>
    <w:basedOn w:val="1"/>
    <w:link w:val="2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2"/>
    <w:basedOn w:val="1"/>
    <w:autoRedefine/>
    <w:qFormat/>
    <w:uiPriority w:val="0"/>
    <w:pPr>
      <w:spacing w:after="120" w:line="480" w:lineRule="auto"/>
    </w:pPr>
  </w:style>
  <w:style w:type="paragraph" w:styleId="9">
    <w:name w:val="Normal (Web)"/>
    <w:basedOn w:val="1"/>
    <w:semiHidden/>
    <w:unhideWhenUsed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0">
    <w:name w:val="annotation subject"/>
    <w:basedOn w:val="2"/>
    <w:next w:val="2"/>
    <w:link w:val="21"/>
    <w:autoRedefine/>
    <w:semiHidden/>
    <w:unhideWhenUsed/>
    <w:qFormat/>
    <w:uiPriority w:val="0"/>
    <w:rPr>
      <w:b/>
      <w:bCs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autoRedefine/>
    <w:qFormat/>
    <w:uiPriority w:val="0"/>
  </w:style>
  <w:style w:type="character" w:styleId="15">
    <w:name w:val="annotation reference"/>
    <w:basedOn w:val="13"/>
    <w:autoRedefine/>
    <w:semiHidden/>
    <w:unhideWhenUsed/>
    <w:qFormat/>
    <w:uiPriority w:val="0"/>
    <w:rPr>
      <w:sz w:val="21"/>
      <w:szCs w:val="21"/>
    </w:rPr>
  </w:style>
  <w:style w:type="paragraph" w:styleId="16">
    <w:name w:val="List Paragraph"/>
    <w:basedOn w:val="1"/>
    <w:autoRedefine/>
    <w:qFormat/>
    <w:uiPriority w:val="3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7">
    <w:name w:val="页眉 字符"/>
    <w:basedOn w:val="13"/>
    <w:link w:val="7"/>
    <w:autoRedefine/>
    <w:qFormat/>
    <w:uiPriority w:val="0"/>
    <w:rPr>
      <w:kern w:val="2"/>
      <w:sz w:val="18"/>
      <w:szCs w:val="18"/>
    </w:rPr>
  </w:style>
  <w:style w:type="character" w:customStyle="1" w:styleId="18">
    <w:name w:val="正文文本缩进 字符"/>
    <w:basedOn w:val="13"/>
    <w:link w:val="3"/>
    <w:autoRedefine/>
    <w:qFormat/>
    <w:uiPriority w:val="0"/>
    <w:rPr>
      <w:kern w:val="2"/>
      <w:sz w:val="21"/>
      <w:szCs w:val="24"/>
    </w:rPr>
  </w:style>
  <w:style w:type="character" w:customStyle="1" w:styleId="19">
    <w:name w:val="批注框文本 字符"/>
    <w:basedOn w:val="13"/>
    <w:link w:val="5"/>
    <w:autoRedefine/>
    <w:qFormat/>
    <w:uiPriority w:val="0"/>
    <w:rPr>
      <w:kern w:val="2"/>
      <w:sz w:val="18"/>
      <w:szCs w:val="18"/>
    </w:rPr>
  </w:style>
  <w:style w:type="character" w:customStyle="1" w:styleId="20">
    <w:name w:val="批注文字 字符"/>
    <w:basedOn w:val="13"/>
    <w:link w:val="2"/>
    <w:autoRedefine/>
    <w:qFormat/>
    <w:uiPriority w:val="0"/>
    <w:rPr>
      <w:kern w:val="2"/>
      <w:sz w:val="21"/>
      <w:szCs w:val="24"/>
    </w:rPr>
  </w:style>
  <w:style w:type="character" w:customStyle="1" w:styleId="21">
    <w:name w:val="批注主题 字符"/>
    <w:basedOn w:val="20"/>
    <w:link w:val="10"/>
    <w:autoRedefine/>
    <w:semiHidden/>
    <w:qFormat/>
    <w:uiPriority w:val="0"/>
    <w:rPr>
      <w:b/>
      <w:bCs/>
      <w:kern w:val="2"/>
      <w:sz w:val="21"/>
      <w:szCs w:val="24"/>
    </w:rPr>
  </w:style>
  <w:style w:type="character" w:customStyle="1" w:styleId="22">
    <w:name w:val="页脚 字符"/>
    <w:basedOn w:val="13"/>
    <w:link w:val="6"/>
    <w:autoRedefine/>
    <w:qFormat/>
    <w:uiPriority w:val="99"/>
    <w:rPr>
      <w:kern w:val="2"/>
      <w:sz w:val="18"/>
      <w:szCs w:val="18"/>
    </w:rPr>
  </w:style>
  <w:style w:type="paragraph" w:customStyle="1" w:styleId="23">
    <w:name w:val="t2"/>
    <w:basedOn w:val="1"/>
    <w:autoRedefine/>
    <w:qFormat/>
    <w:uiPriority w:val="0"/>
    <w:pPr>
      <w:autoSpaceDE w:val="0"/>
      <w:autoSpaceDN w:val="0"/>
      <w:adjustRightInd w:val="0"/>
      <w:snapToGrid w:val="0"/>
      <w:spacing w:line="336" w:lineRule="auto"/>
      <w:ind w:left="567"/>
    </w:pPr>
    <w:rPr>
      <w:rFonts w:ascii="方正楷体简体" w:eastAsia="方正楷体简体"/>
      <w:kern w:val="0"/>
      <w:sz w:val="26"/>
      <w:szCs w:val="20"/>
    </w:rPr>
  </w:style>
  <w:style w:type="paragraph" w:customStyle="1" w:styleId="2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25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Version="6" StyleName="APA" SelectedStyle="\APASixthEditionOfficeOnline.xsl"/>
</file>

<file path=customXml/itemProps1.xml><?xml version="1.0" encoding="utf-8"?>
<ds:datastoreItem xmlns:ds="http://schemas.openxmlformats.org/officeDocument/2006/customXml" ds:itemID="{8C95F31C-4F3A-4755-869B-EED4B378CB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</Pages>
  <Words>884</Words>
  <Characters>5043</Characters>
  <Lines>42</Lines>
  <Paragraphs>11</Paragraphs>
  <TotalTime>2</TotalTime>
  <ScaleCrop>false</ScaleCrop>
  <LinksUpToDate>false</LinksUpToDate>
  <CharactersWithSpaces>5916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2025-12-04T07:37:00Z</dcterms:created>
  <dc:creator>dell</dc:creator>
  <cp:lastModifiedBy>王天伟</cp:lastModifiedBy>
  <cp:lastPrinted>2017-09-28T02:35:00Z</cp:lastPrinted>
  <dcterms:modified xsi:type="dcterms:W3CDTF">2026-02-10T13:53:09Z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A86251D7B46E43D79D5FC111139A0E59_13</vt:lpwstr>
  </property>
  <property fmtid="{D5CDD505-2E9C-101B-9397-08002B2CF9AE}" pid="4" name="KSOTemplateDocerSaveRecord">
    <vt:lpwstr>eyJoZGlkIjoiOGM3Zjc1MjZmMGVkMGZkMzAzY2E3MjNkMWRkODE2MWYiLCJ1c2VySWQiOiI3Mjg2NDc1MjAifQ==</vt:lpwstr>
  </property>
</Properties>
</file>