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keepNext w:val="0"/>
        <w:keepLines w:val="0"/>
        <w:pageBreakBefore w:val="0"/>
        <w:widowControl/>
        <w:kinsoku/>
        <w:wordWrap/>
        <w:overflowPunct/>
        <w:topLinePunct w:val="0"/>
        <w:autoSpaceDE/>
        <w:autoSpaceDN/>
        <w:bidi w:val="0"/>
        <w:adjustRightInd w:val="0"/>
        <w:snapToGrid/>
        <w:spacing w:line="480" w:lineRule="auto"/>
        <w:jc w:val="center"/>
        <w:textAlignment w:val="baseline"/>
        <w:outlineLvl w:val="0"/>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2026年高性能计算服务</w:t>
      </w:r>
      <w:r>
        <w:rPr>
          <w:rFonts w:hint="eastAsia" w:ascii="方正小标宋_GBK" w:hAnsi="方正小标宋_GBK" w:eastAsia="方正小标宋_GBK" w:cs="方正小标宋_GBK"/>
          <w:color w:val="000000" w:themeColor="text1"/>
          <w:sz w:val="44"/>
          <w:szCs w:val="44"/>
          <w14:textFill>
            <w14:solidFill>
              <w14:schemeClr w14:val="tx1"/>
            </w14:solidFill>
          </w14:textFill>
        </w:rPr>
        <w:t>采购</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技术要求</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为有效提升城市防灾减灾能力，推进上海市及长三角</w:t>
      </w:r>
      <w:bookmarkStart w:id="0" w:name="_GoBack"/>
      <w:bookmarkEnd w:id="0"/>
      <w:r>
        <w:rPr>
          <w:rFonts w:hint="eastAsia" w:asciiTheme="minorEastAsia" w:hAnsiTheme="minorEastAsia" w:eastAsiaTheme="minorEastAsia" w:cstheme="minorEastAsia"/>
          <w:color w:val="000000" w:themeColor="text1"/>
          <w:sz w:val="24"/>
          <w:szCs w:val="24"/>
          <w14:textFill>
            <w14:solidFill>
              <w14:schemeClr w14:val="tx1"/>
            </w14:solidFill>
          </w14:textFill>
        </w:rPr>
        <w:t>区域空气质量的持续改善，满足本市高校科研需求，现需采购高可靠的高性能计算服务，以满足上海市气象局现有“区域中尺度集合预报系统”、“长三角1km分辨率快速同化更新系统”，上海市生态环境局“长三角区域空气质量预测预报系统数值模式子系统”的稳定运行与优化完善，并支撑上海地区高校和科研院所的科学研究。该服务需提供</w:t>
      </w:r>
      <w:r>
        <w:rPr>
          <w:rFonts w:hint="eastAsia" w:ascii="宋体" w:hAnsi="宋体" w:eastAsia="宋体" w:cs="宋体"/>
          <w:color w:val="000000" w:themeColor="text1"/>
          <w:sz w:val="24"/>
          <w:szCs w:val="24"/>
          <w:lang w:eastAsia="zh-CN"/>
          <w14:textFill>
            <w14:solidFill>
              <w14:schemeClr w14:val="tx1"/>
            </w14:solidFill>
          </w14:textFill>
        </w:rPr>
        <w:t>总机时</w:t>
      </w:r>
      <w:r>
        <w:rPr>
          <w:rFonts w:hint="eastAsia" w:ascii="宋体" w:hAnsi="宋体" w:eastAsia="宋体" w:cs="宋体"/>
          <w:color w:val="000000" w:themeColor="text1"/>
          <w:sz w:val="24"/>
          <w:szCs w:val="24"/>
          <w14:textFill>
            <w14:solidFill>
              <w14:schemeClr w14:val="tx1"/>
            </w14:solidFill>
          </w14:textFill>
        </w:rPr>
        <w:t>不低于2.</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亿CPU核小时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并行存储可用容量</w:t>
      </w:r>
      <w:r>
        <w:rPr>
          <w:rFonts w:hint="eastAsia" w:ascii="宋体" w:hAnsi="宋体" w:eastAsia="宋体" w:cs="宋体"/>
          <w:color w:val="000000" w:themeColor="text1"/>
          <w:sz w:val="24"/>
          <w:szCs w:val="24"/>
          <w:lang w:eastAsia="zh-CN"/>
          <w14:textFill>
            <w14:solidFill>
              <w14:schemeClr w14:val="tx1"/>
            </w14:solidFill>
          </w14:textFill>
        </w:rPr>
        <w:t>不低于</w:t>
      </w:r>
      <w:r>
        <w:rPr>
          <w:rFonts w:hint="eastAsia" w:ascii="宋体" w:hAnsi="宋体" w:eastAsia="宋体" w:cs="宋体"/>
          <w:color w:val="000000" w:themeColor="text1"/>
          <w:sz w:val="24"/>
          <w:szCs w:val="24"/>
          <w:lang w:val="en-US" w:eastAsia="zh-CN"/>
          <w14:textFill>
            <w14:solidFill>
              <w14:schemeClr w14:val="tx1"/>
            </w14:solidFill>
          </w14:textFill>
        </w:rPr>
        <w:t>13PB的高性能计算资源</w:t>
      </w:r>
      <w:r>
        <w:rPr>
          <w:rFonts w:hint="eastAsia" w:asciiTheme="minorEastAsia" w:hAnsiTheme="minorEastAsia" w:eastAsiaTheme="minorEastAsia" w:cstheme="minorEastAsia"/>
          <w:color w:val="000000" w:themeColor="text1"/>
          <w:sz w:val="24"/>
          <w:szCs w:val="24"/>
          <w14:textFill>
            <w14:solidFill>
              <w14:schemeClr w14:val="tx1"/>
            </w14:solidFill>
          </w14:textFill>
        </w:rPr>
        <w:t>(其中气象和环监业务系统需提供全天候7*24小时不间断独占计算资源)，并且使用方可通过传输带宽不低于千兆的网络专线完成数据交换(其中气象业务不低于万兆)，同时为确保服务质量及计算可持续性，提供售后服务及协助使用方技术开发团队共同完成系统的集成和优化。</w:t>
      </w:r>
    </w:p>
    <w:p>
      <w:pPr>
        <w:keepNext w:val="0"/>
        <w:keepLines w:val="0"/>
        <w:pageBreakBefore w:val="0"/>
        <w:kinsoku/>
        <w:wordWrap/>
        <w:overflowPunct/>
        <w:topLinePunct w:val="0"/>
        <w:autoSpaceDE/>
        <w:autoSpaceDN/>
        <w:bidi w:val="0"/>
        <w:snapToGrid/>
        <w:spacing w:line="480" w:lineRule="auto"/>
        <w:ind w:firstLine="354" w:firstLineChars="147"/>
        <w:outlineLvl w:val="0"/>
        <w:rPr>
          <w:rFonts w:hint="eastAsia" w:ascii="黑体" w:hAnsi="黑体" w:eastAsia="黑体" w:cs="黑体"/>
          <w:b/>
          <w:color w:val="000000" w:themeColor="text1"/>
          <w:kern w:val="2"/>
          <w:sz w:val="24"/>
          <w:szCs w:val="24"/>
          <w14:textFill>
            <w14:solidFill>
              <w14:schemeClr w14:val="tx1"/>
            </w14:solidFill>
          </w14:textFill>
        </w:rPr>
      </w:pPr>
      <w:r>
        <w:rPr>
          <w:rFonts w:hint="eastAsia" w:ascii="黑体" w:hAnsi="黑体" w:eastAsia="黑体" w:cs="黑体"/>
          <w:b/>
          <w:color w:val="000000" w:themeColor="text1"/>
          <w:kern w:val="2"/>
          <w:sz w:val="24"/>
          <w:szCs w:val="24"/>
          <w14:textFill>
            <w14:solidFill>
              <w14:schemeClr w14:val="tx1"/>
            </w14:solidFill>
          </w14:textFill>
        </w:rPr>
        <w:t>一</w:t>
      </w:r>
      <w:r>
        <w:rPr>
          <w:rFonts w:hint="eastAsia" w:ascii="黑体" w:hAnsi="黑体" w:eastAsia="黑体" w:cs="黑体"/>
          <w:b/>
          <w:color w:val="000000" w:themeColor="text1"/>
          <w:kern w:val="2"/>
          <w:sz w:val="24"/>
          <w:szCs w:val="24"/>
          <w:lang w:val="zh-CN"/>
          <w14:textFill>
            <w14:solidFill>
              <w14:schemeClr w14:val="tx1"/>
            </w14:solidFill>
          </w14:textFill>
        </w:rPr>
        <w:t>、</w:t>
      </w:r>
      <w:r>
        <w:rPr>
          <w:rFonts w:hint="eastAsia" w:ascii="黑体" w:hAnsi="黑体" w:eastAsia="黑体" w:cs="黑体"/>
          <w:b/>
          <w:color w:val="000000" w:themeColor="text1"/>
          <w:kern w:val="2"/>
          <w:sz w:val="24"/>
          <w:szCs w:val="24"/>
          <w14:textFill>
            <w14:solidFill>
              <w14:schemeClr w14:val="tx1"/>
            </w14:solidFill>
          </w14:textFill>
        </w:rPr>
        <w:t>采购要求：</w:t>
      </w:r>
    </w:p>
    <w:tbl>
      <w:tblPr>
        <w:tblStyle w:val="16"/>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199"/>
        <w:gridCol w:w="2040"/>
        <w:gridCol w:w="995"/>
        <w:gridCol w:w="861"/>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735" w:type="dxa"/>
            <w:vAlign w:val="center"/>
          </w:tcPr>
          <w:p>
            <w:pPr>
              <w:keepNext w:val="0"/>
              <w:keepLines w:val="0"/>
              <w:pageBreakBefore w:val="0"/>
              <w:kinsoku/>
              <w:wordWrap/>
              <w:overflowPunct/>
              <w:topLinePunct w:val="0"/>
              <w:autoSpaceDE/>
              <w:autoSpaceDN/>
              <w:bidi w:val="0"/>
              <w:snapToGrid/>
              <w:spacing w:line="48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序号</w:t>
            </w:r>
          </w:p>
        </w:tc>
        <w:tc>
          <w:tcPr>
            <w:tcW w:w="2199" w:type="dxa"/>
            <w:vAlign w:val="center"/>
          </w:tcPr>
          <w:p>
            <w:pPr>
              <w:keepNext w:val="0"/>
              <w:keepLines w:val="0"/>
              <w:pageBreakBefore w:val="0"/>
              <w:kinsoku/>
              <w:wordWrap/>
              <w:overflowPunct/>
              <w:topLinePunct w:val="0"/>
              <w:autoSpaceDE/>
              <w:autoSpaceDN/>
              <w:bidi w:val="0"/>
              <w:snapToGrid/>
              <w:spacing w:line="48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项目名称</w:t>
            </w:r>
          </w:p>
        </w:tc>
        <w:tc>
          <w:tcPr>
            <w:tcW w:w="2040" w:type="dxa"/>
            <w:vAlign w:val="center"/>
          </w:tcPr>
          <w:p>
            <w:pPr>
              <w:keepNext w:val="0"/>
              <w:keepLines w:val="0"/>
              <w:pageBreakBefore w:val="0"/>
              <w:kinsoku/>
              <w:wordWrap/>
              <w:overflowPunct/>
              <w:topLinePunct w:val="0"/>
              <w:autoSpaceDE/>
              <w:autoSpaceDN/>
              <w:bidi w:val="0"/>
              <w:snapToGrid/>
              <w:spacing w:line="48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技术及服务要求</w:t>
            </w:r>
          </w:p>
        </w:tc>
        <w:tc>
          <w:tcPr>
            <w:tcW w:w="995" w:type="dxa"/>
            <w:vAlign w:val="center"/>
          </w:tcPr>
          <w:p>
            <w:pPr>
              <w:keepNext w:val="0"/>
              <w:keepLines w:val="0"/>
              <w:pageBreakBefore w:val="0"/>
              <w:kinsoku/>
              <w:wordWrap/>
              <w:overflowPunct/>
              <w:topLinePunct w:val="0"/>
              <w:autoSpaceDE/>
              <w:autoSpaceDN/>
              <w:bidi w:val="0"/>
              <w:snapToGrid/>
              <w:spacing w:line="48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单位</w:t>
            </w:r>
          </w:p>
        </w:tc>
        <w:tc>
          <w:tcPr>
            <w:tcW w:w="861" w:type="dxa"/>
            <w:vAlign w:val="center"/>
          </w:tcPr>
          <w:p>
            <w:pPr>
              <w:keepNext w:val="0"/>
              <w:keepLines w:val="0"/>
              <w:pageBreakBefore w:val="0"/>
              <w:kinsoku/>
              <w:wordWrap/>
              <w:overflowPunct/>
              <w:topLinePunct w:val="0"/>
              <w:autoSpaceDE/>
              <w:autoSpaceDN/>
              <w:bidi w:val="0"/>
              <w:snapToGrid/>
              <w:spacing w:line="48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数量</w:t>
            </w:r>
          </w:p>
        </w:tc>
        <w:tc>
          <w:tcPr>
            <w:tcW w:w="2088" w:type="dxa"/>
            <w:vAlign w:val="center"/>
          </w:tcPr>
          <w:p>
            <w:pPr>
              <w:keepNext w:val="0"/>
              <w:keepLines w:val="0"/>
              <w:pageBreakBefore w:val="0"/>
              <w:kinsoku/>
              <w:wordWrap/>
              <w:overflowPunct/>
              <w:topLinePunct w:val="0"/>
              <w:autoSpaceDE/>
              <w:autoSpaceDN/>
              <w:bidi w:val="0"/>
              <w:snapToGrid/>
              <w:spacing w:line="48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1" w:hRule="atLeast"/>
          <w:jc w:val="center"/>
        </w:trPr>
        <w:tc>
          <w:tcPr>
            <w:tcW w:w="735" w:type="dxa"/>
            <w:vAlign w:val="center"/>
          </w:tcPr>
          <w:p>
            <w:pPr>
              <w:keepNext w:val="0"/>
              <w:keepLines w:val="0"/>
              <w:pageBreakBefore w:val="0"/>
              <w:kinsoku/>
              <w:wordWrap/>
              <w:overflowPunct/>
              <w:topLinePunct w:val="0"/>
              <w:autoSpaceDE/>
              <w:autoSpaceDN/>
              <w:bidi w:val="0"/>
              <w:snapToGrid/>
              <w:spacing w:line="480" w:lineRule="auto"/>
              <w:jc w:val="center"/>
              <w:rPr>
                <w:rFonts w:hint="eastAsia" w:asciiTheme="minorEastAsia" w:hAnsiTheme="minorEastAsia" w:eastAsiaTheme="minorEastAsia" w:cstheme="minorEastAsia"/>
                <w:color w:val="000000" w:themeColor="text1"/>
                <w:kern w:val="28"/>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8"/>
                <w:sz w:val="24"/>
                <w:szCs w:val="24"/>
                <w14:textFill>
                  <w14:solidFill>
                    <w14:schemeClr w14:val="tx1"/>
                  </w14:solidFill>
                </w14:textFill>
              </w:rPr>
              <w:t>1</w:t>
            </w:r>
          </w:p>
        </w:tc>
        <w:tc>
          <w:tcPr>
            <w:tcW w:w="2199" w:type="dxa"/>
            <w:vAlign w:val="center"/>
          </w:tcPr>
          <w:p>
            <w:pPr>
              <w:keepNext w:val="0"/>
              <w:keepLines w:val="0"/>
              <w:pageBreakBefore w:val="0"/>
              <w:kinsoku/>
              <w:wordWrap/>
              <w:overflowPunct/>
              <w:topLinePunct w:val="0"/>
              <w:autoSpaceDE/>
              <w:autoSpaceDN/>
              <w:bidi w:val="0"/>
              <w:snapToGrid/>
              <w:spacing w:line="48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8"/>
                <w:sz w:val="24"/>
                <w:szCs w:val="24"/>
                <w14:textFill>
                  <w14:solidFill>
                    <w14:schemeClr w14:val="tx1"/>
                  </w14:solidFill>
                </w14:textFill>
              </w:rPr>
              <w:t>气象、环境预报超级计算机资源及服务公益机时</w:t>
            </w:r>
            <w:r>
              <w:rPr>
                <w:rFonts w:hint="eastAsia" w:asciiTheme="minorEastAsia" w:hAnsiTheme="minorEastAsia" w:eastAsiaTheme="minorEastAsia" w:cstheme="minorEastAsia"/>
                <w:color w:val="000000" w:themeColor="text1"/>
                <w:kern w:val="28"/>
                <w:sz w:val="24"/>
                <w:szCs w:val="24"/>
                <w:lang w:eastAsia="zh-CN"/>
                <w14:textFill>
                  <w14:solidFill>
                    <w14:schemeClr w14:val="tx1"/>
                  </w14:solidFill>
                </w14:textFill>
              </w:rPr>
              <w:t>年度</w:t>
            </w:r>
            <w:r>
              <w:rPr>
                <w:rFonts w:hint="eastAsia" w:asciiTheme="minorEastAsia" w:hAnsiTheme="minorEastAsia" w:eastAsiaTheme="minorEastAsia" w:cstheme="minorEastAsia"/>
                <w:color w:val="000000" w:themeColor="text1"/>
                <w:kern w:val="28"/>
                <w:sz w:val="24"/>
                <w:szCs w:val="24"/>
                <w14:textFill>
                  <w14:solidFill>
                    <w14:schemeClr w14:val="tx1"/>
                  </w14:solidFill>
                </w14:textFill>
              </w:rPr>
              <w:t>采购</w:t>
            </w:r>
          </w:p>
        </w:tc>
        <w:tc>
          <w:tcPr>
            <w:tcW w:w="2040" w:type="dxa"/>
            <w:vAlign w:val="center"/>
          </w:tcPr>
          <w:p>
            <w:pPr>
              <w:keepNext w:val="0"/>
              <w:keepLines w:val="0"/>
              <w:pageBreakBefore w:val="0"/>
              <w:kinsoku/>
              <w:wordWrap/>
              <w:overflowPunct/>
              <w:topLinePunct w:val="0"/>
              <w:autoSpaceDE/>
              <w:autoSpaceDN/>
              <w:bidi w:val="0"/>
              <w:snapToGrid/>
              <w:spacing w:line="48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详见如下技术要求</w:t>
            </w:r>
          </w:p>
        </w:tc>
        <w:tc>
          <w:tcPr>
            <w:tcW w:w="995" w:type="dxa"/>
            <w:vAlign w:val="center"/>
          </w:tcPr>
          <w:p>
            <w:pPr>
              <w:keepNext w:val="0"/>
              <w:keepLines w:val="0"/>
              <w:pageBreakBefore w:val="0"/>
              <w:kinsoku/>
              <w:wordWrap/>
              <w:overflowPunct/>
              <w:topLinePunct w:val="0"/>
              <w:autoSpaceDE/>
              <w:autoSpaceDN/>
              <w:bidi w:val="0"/>
              <w:snapToGrid/>
              <w:spacing w:line="48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w:t>
            </w:r>
          </w:p>
        </w:tc>
        <w:tc>
          <w:tcPr>
            <w:tcW w:w="861" w:type="dxa"/>
            <w:vAlign w:val="center"/>
          </w:tcPr>
          <w:p>
            <w:pPr>
              <w:keepNext w:val="0"/>
              <w:keepLines w:val="0"/>
              <w:pageBreakBefore w:val="0"/>
              <w:kinsoku/>
              <w:wordWrap/>
              <w:overflowPunct/>
              <w:topLinePunct w:val="0"/>
              <w:autoSpaceDE/>
              <w:autoSpaceDN/>
              <w:bidi w:val="0"/>
              <w:snapToGrid/>
              <w:spacing w:line="48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2088" w:type="dxa"/>
            <w:vAlign w:val="center"/>
          </w:tcPr>
          <w:p>
            <w:pPr>
              <w:keepNext w:val="0"/>
              <w:keepLines w:val="0"/>
              <w:pageBreakBefore w:val="0"/>
              <w:kinsoku/>
              <w:wordWrap/>
              <w:overflowPunct/>
              <w:topLinePunct w:val="0"/>
              <w:autoSpaceDE/>
              <w:autoSpaceDN/>
              <w:bidi w:val="0"/>
              <w:snapToGrid/>
              <w:spacing w:line="480" w:lineRule="auto"/>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8"/>
                <w:sz w:val="24"/>
                <w:szCs w:val="24"/>
                <w:lang w:eastAsia="zh-CN"/>
                <w14:textFill>
                  <w14:solidFill>
                    <w14:schemeClr w14:val="tx1"/>
                  </w14:solidFill>
                </w14:textFill>
              </w:rPr>
              <w:t>上海市气象局（</w:t>
            </w:r>
            <w:r>
              <w:rPr>
                <w:rFonts w:hint="eastAsia" w:asciiTheme="minorEastAsia" w:hAnsiTheme="minorEastAsia" w:eastAsiaTheme="minorEastAsia" w:cstheme="minorEastAsia"/>
                <w:color w:val="000000" w:themeColor="text1"/>
                <w:kern w:val="28"/>
                <w:sz w:val="24"/>
                <w:szCs w:val="24"/>
                <w14:textFill>
                  <w14:solidFill>
                    <w14:schemeClr w14:val="tx1"/>
                  </w14:solidFill>
                </w14:textFill>
              </w:rPr>
              <w:t>上海市徐汇区蒲西路166号</w:t>
            </w:r>
            <w:r>
              <w:rPr>
                <w:rFonts w:hint="eastAsia" w:asciiTheme="minorEastAsia" w:hAnsiTheme="minorEastAsia" w:eastAsiaTheme="minorEastAsia" w:cstheme="minorEastAsia"/>
                <w:color w:val="000000" w:themeColor="text1"/>
                <w:kern w:val="28"/>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8"/>
                <w:sz w:val="24"/>
                <w:szCs w:val="24"/>
                <w14:textFill>
                  <w14:solidFill>
                    <w14:schemeClr w14:val="tx1"/>
                  </w14:solidFill>
                </w14:textFill>
              </w:rPr>
              <w:t>和</w:t>
            </w:r>
            <w:r>
              <w:rPr>
                <w:rFonts w:hint="eastAsia" w:asciiTheme="minorEastAsia" w:hAnsiTheme="minorEastAsia" w:eastAsiaTheme="minorEastAsia" w:cstheme="minorEastAsia"/>
                <w:color w:val="000000" w:themeColor="text1"/>
                <w:kern w:val="28"/>
                <w:sz w:val="24"/>
                <w:szCs w:val="24"/>
                <w:lang w:val="en-US" w:eastAsia="zh-CN"/>
                <w14:textFill>
                  <w14:solidFill>
                    <w14:schemeClr w14:val="tx1"/>
                  </w14:solidFill>
                </w14:textFill>
              </w:rPr>
              <w:t>上海市环境监测中心（上海市徐汇区</w:t>
            </w:r>
            <w:r>
              <w:rPr>
                <w:rFonts w:hint="eastAsia" w:asciiTheme="minorEastAsia" w:hAnsiTheme="minorEastAsia" w:eastAsiaTheme="minorEastAsia" w:cstheme="minorEastAsia"/>
                <w:color w:val="000000" w:themeColor="text1"/>
                <w:kern w:val="28"/>
                <w:sz w:val="24"/>
                <w:szCs w:val="24"/>
                <w14:textFill>
                  <w14:solidFill>
                    <w14:schemeClr w14:val="tx1"/>
                  </w14:solidFill>
                </w14:textFill>
              </w:rPr>
              <w:t>三江路55号</w:t>
            </w:r>
            <w:r>
              <w:rPr>
                <w:rFonts w:hint="eastAsia" w:asciiTheme="minorEastAsia" w:hAnsiTheme="minorEastAsia" w:eastAsiaTheme="minorEastAsia" w:cstheme="minorEastAsia"/>
                <w:color w:val="000000" w:themeColor="text1"/>
                <w:kern w:val="28"/>
                <w:sz w:val="24"/>
                <w:szCs w:val="24"/>
                <w:lang w:eastAsia="zh-CN"/>
                <w14:textFill>
                  <w14:solidFill>
                    <w14:schemeClr w14:val="tx1"/>
                  </w14:solidFill>
                </w14:textFill>
              </w:rPr>
              <w:t>）</w:t>
            </w:r>
          </w:p>
        </w:tc>
      </w:tr>
    </w:tbl>
    <w:p>
      <w:pPr>
        <w:keepNext w:val="0"/>
        <w:keepLines w:val="0"/>
        <w:pageBreakBefore w:val="0"/>
        <w:kinsoku/>
        <w:wordWrap/>
        <w:overflowPunct/>
        <w:topLinePunct w:val="0"/>
        <w:autoSpaceDE/>
        <w:autoSpaceDN/>
        <w:bidi w:val="0"/>
        <w:snapToGrid/>
        <w:spacing w:line="480" w:lineRule="auto"/>
        <w:ind w:firstLine="354" w:firstLineChars="147"/>
        <w:outlineLvl w:val="0"/>
        <w:rPr>
          <w:rFonts w:hint="eastAsia" w:ascii="黑体" w:hAnsi="黑体" w:eastAsia="黑体" w:cs="黑体"/>
          <w:b/>
          <w:color w:val="000000" w:themeColor="text1"/>
          <w:kern w:val="2"/>
          <w:sz w:val="24"/>
          <w:szCs w:val="24"/>
          <w14:textFill>
            <w14:solidFill>
              <w14:schemeClr w14:val="tx1"/>
            </w14:solidFill>
          </w14:textFill>
        </w:rPr>
      </w:pPr>
      <w:r>
        <w:rPr>
          <w:rFonts w:hint="eastAsia" w:ascii="黑体" w:hAnsi="黑体" w:eastAsia="黑体" w:cs="黑体"/>
          <w:b/>
          <w:color w:val="000000" w:themeColor="text1"/>
          <w:kern w:val="2"/>
          <w:sz w:val="24"/>
          <w:szCs w:val="24"/>
          <w14:textFill>
            <w14:solidFill>
              <w14:schemeClr w14:val="tx1"/>
            </w14:solidFill>
          </w14:textFill>
        </w:rPr>
        <w:t>二、项目技术指标参数要求</w:t>
      </w:r>
    </w:p>
    <w:p>
      <w:pPr>
        <w:keepNext w:val="0"/>
        <w:keepLines w:val="0"/>
        <w:pageBreakBefore w:val="0"/>
        <w:numPr>
          <w:ilvl w:val="0"/>
          <w:numId w:val="1"/>
        </w:numPr>
        <w:kinsoku/>
        <w:wordWrap/>
        <w:overflowPunct/>
        <w:topLinePunct w:val="0"/>
        <w:autoSpaceDE/>
        <w:autoSpaceDN/>
        <w:bidi w:val="0"/>
        <w:snapToGrid/>
        <w:spacing w:line="480" w:lineRule="auto"/>
        <w:ind w:left="425" w:hanging="425" w:firstLineChars="0"/>
        <w:outlineLvl w:val="1"/>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总体需求</w:t>
      </w:r>
    </w:p>
    <w:p>
      <w:pPr>
        <w:keepNext w:val="0"/>
        <w:keepLines w:val="0"/>
        <w:pageBreakBefore w:val="0"/>
        <w:numPr>
          <w:ilvl w:val="1"/>
          <w:numId w:val="2"/>
        </w:numPr>
        <w:kinsoku/>
        <w:wordWrap/>
        <w:overflowPunct/>
        <w:topLinePunct w:val="0"/>
        <w:autoSpaceDE/>
        <w:autoSpaceDN/>
        <w:bidi w:val="0"/>
        <w:snapToGrid/>
        <w:spacing w:line="480" w:lineRule="auto"/>
        <w:ind w:left="850" w:hanging="453"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提供高性能计算资源</w:t>
      </w:r>
      <w:r>
        <w:rPr>
          <w:rFonts w:hint="eastAsia" w:ascii="宋体" w:hAnsi="宋体" w:eastAsia="宋体" w:cs="宋体"/>
          <w:color w:val="000000" w:themeColor="text1"/>
          <w:sz w:val="24"/>
          <w:szCs w:val="24"/>
          <w:lang w:eastAsia="zh-CN"/>
          <w14:textFill>
            <w14:solidFill>
              <w14:schemeClr w14:val="tx1"/>
            </w14:solidFill>
          </w14:textFill>
        </w:rPr>
        <w:t>，总机时</w:t>
      </w:r>
      <w:r>
        <w:rPr>
          <w:rFonts w:hint="eastAsia" w:ascii="宋体" w:hAnsi="宋体" w:eastAsia="宋体" w:cs="宋体"/>
          <w:color w:val="000000" w:themeColor="text1"/>
          <w:sz w:val="24"/>
          <w:szCs w:val="24"/>
          <w14:textFill>
            <w14:solidFill>
              <w14:schemeClr w14:val="tx1"/>
            </w14:solidFill>
          </w14:textFill>
        </w:rPr>
        <w:t>不低于2.</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亿CPU核小时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并行存储可用容量</w:t>
      </w:r>
      <w:r>
        <w:rPr>
          <w:rFonts w:hint="eastAsia" w:ascii="宋体" w:hAnsi="宋体" w:eastAsia="宋体" w:cs="宋体"/>
          <w:color w:val="000000" w:themeColor="text1"/>
          <w:sz w:val="24"/>
          <w:szCs w:val="24"/>
          <w:lang w:eastAsia="zh-CN"/>
          <w14:textFill>
            <w14:solidFill>
              <w14:schemeClr w14:val="tx1"/>
            </w14:solidFill>
          </w14:textFill>
        </w:rPr>
        <w:t>不低于</w:t>
      </w:r>
      <w:r>
        <w:rPr>
          <w:rFonts w:hint="eastAsia" w:ascii="宋体" w:hAnsi="宋体" w:eastAsia="宋体" w:cs="宋体"/>
          <w:color w:val="000000" w:themeColor="text1"/>
          <w:sz w:val="24"/>
          <w:szCs w:val="24"/>
          <w:lang w:val="en-US" w:eastAsia="zh-CN"/>
          <w14:textFill>
            <w14:solidFill>
              <w14:schemeClr w14:val="tx1"/>
            </w14:solidFill>
          </w14:textFill>
        </w:rPr>
        <w:t>13PB的独占资源</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numPr>
          <w:ilvl w:val="1"/>
          <w:numId w:val="2"/>
        </w:numPr>
        <w:kinsoku/>
        <w:wordWrap/>
        <w:overflowPunct/>
        <w:topLinePunct w:val="0"/>
        <w:autoSpaceDE/>
        <w:autoSpaceDN/>
        <w:bidi w:val="0"/>
        <w:snapToGrid/>
        <w:spacing w:line="480" w:lineRule="auto"/>
        <w:ind w:left="850" w:hanging="453"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为保障采购人远程使用算力资源的传输稳定性、低延迟性、数据安全性，规避公网传输卡顿、延迟高、丢包率高、数据泄露、网络波动等风险，本次招标明确要求：</w:t>
      </w:r>
      <w:r>
        <w:rPr>
          <w:rFonts w:hint="eastAsia" w:ascii="宋体" w:hAnsi="宋体" w:eastAsia="宋体" w:cs="宋体"/>
          <w:b w:val="0"/>
          <w:color w:val="000000" w:themeColor="text1"/>
          <w:sz w:val="24"/>
          <w:szCs w:val="24"/>
          <w14:textFill>
            <w14:solidFill>
              <w14:schemeClr w14:val="tx1"/>
            </w14:solidFill>
          </w14:textFill>
        </w:rPr>
        <w:t>投标人必须支持采购人通过裸光纤专线方式远程接入并使用全部高性能计算资源</w:t>
      </w:r>
      <w:r>
        <w:rPr>
          <w:rFonts w:hint="eastAsia" w:ascii="宋体" w:hAnsi="宋体" w:eastAsia="宋体" w:cs="宋体"/>
          <w:color w:val="000000" w:themeColor="text1"/>
          <w:sz w:val="24"/>
          <w:szCs w:val="24"/>
          <w14:textFill>
            <w14:solidFill>
              <w14:schemeClr w14:val="tx1"/>
            </w14:solidFill>
          </w14:textFill>
        </w:rPr>
        <w:t>。投标人需配合完成专线链路对接、端口适配、网络策略放行、路由配置、权限开通等全部配套工作，保障专线链路专属、独享、无共享带宽干扰。裸光纤专线需实现端到端专属传输，保障采购人远程登录、环境适配、任务提交、并行计算、数据上传下载、结果回传等全流程操作稳定流畅，满足气象超大批量数据高频交互、实时模式运算、应急快速调度的业务需求，全程杜绝公网网络不稳定导致的任务中断、数据传输失败、模式运算异常等问题。</w:t>
      </w:r>
    </w:p>
    <w:p>
      <w:pPr>
        <w:keepNext w:val="0"/>
        <w:keepLines w:val="0"/>
        <w:pageBreakBefore w:val="0"/>
        <w:numPr>
          <w:ilvl w:val="1"/>
          <w:numId w:val="2"/>
        </w:numPr>
        <w:kinsoku/>
        <w:wordWrap/>
        <w:overflowPunct/>
        <w:topLinePunct w:val="0"/>
        <w:autoSpaceDE/>
        <w:autoSpaceDN/>
        <w:bidi w:val="0"/>
        <w:snapToGrid/>
        <w:spacing w:line="480" w:lineRule="auto"/>
        <w:ind w:left="850" w:hanging="453"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保障算力资源服务稳定性、可控性、可持续性，杜绝算力转包、资源挂靠、第三方中转等问题，保障项目全程服务质量可管控、故障可追溯、责任可落实，本次招标明确要求：投标人需提供与本次投标机时总量相匹配的自有计算节点资源，所有高性能计算资源必须为投标人</w:t>
      </w:r>
      <w:r>
        <w:rPr>
          <w:rFonts w:hint="eastAsia" w:ascii="宋体" w:hAnsi="宋体" w:eastAsia="宋体" w:cs="宋体"/>
          <w:b w:val="0"/>
          <w:color w:val="000000" w:themeColor="text1"/>
          <w:sz w:val="24"/>
          <w:szCs w:val="24"/>
          <w14:textFill>
            <w14:solidFill>
              <w14:schemeClr w14:val="tx1"/>
            </w14:solidFill>
          </w14:textFill>
        </w:rPr>
        <w:t>自主运营、自主管控、权属清晰</w:t>
      </w:r>
      <w:r>
        <w:rPr>
          <w:rFonts w:hint="eastAsia" w:ascii="宋体" w:hAnsi="宋体" w:eastAsia="宋体" w:cs="宋体"/>
          <w:color w:val="000000" w:themeColor="text1"/>
          <w:sz w:val="24"/>
          <w:szCs w:val="24"/>
          <w14:textFill>
            <w14:solidFill>
              <w14:schemeClr w14:val="tx1"/>
            </w14:solidFill>
          </w14:textFill>
        </w:rPr>
        <w:t>的自有算力资源，严禁转包、分包、租借第三方算力资源参与本次投标及项目服务。投标人需在投标文件中提供对应的算力资源权属证明、设备资产证明等全套佐证材料，确保资源真实可控。服务周期内，所有算力节点的运维、调度、故障处置、资源扩容均由投标人全权负责，不得委托第三方机构代为管理、运维，杜绝因第三方转包资源导致的算力不稳定、服务响应滞后、故障推诿、资源突然下架等风险，保障算力资源全程持续可用、服务标准统一、问题闭环可控。</w:t>
      </w:r>
    </w:p>
    <w:p>
      <w:pPr>
        <w:keepNext w:val="0"/>
        <w:keepLines w:val="0"/>
        <w:pageBreakBefore w:val="0"/>
        <w:numPr>
          <w:ilvl w:val="1"/>
          <w:numId w:val="2"/>
        </w:numPr>
        <w:kinsoku/>
        <w:wordWrap/>
        <w:overflowPunct/>
        <w:topLinePunct w:val="0"/>
        <w:autoSpaceDE/>
        <w:autoSpaceDN/>
        <w:bidi w:val="0"/>
        <w:snapToGrid/>
        <w:spacing w:line="480" w:lineRule="auto"/>
        <w:ind w:left="850" w:hanging="453"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实现算力资源与采购人气象业务系统、数值预报模式深度适配融合，保障平台高效运行、性能持续优化，本次招标要求算力资源所属方直接提供全流程技术服务，不得转交第三方实施。投标人需组建专属技术团队，全程协助采购人技术开发团队开展系统集成、环境适配、模式调试、并行优化、算力调优、程序适配、代码迭代等技术工作。服务内容包含但不限于：算力环境定制适配、气象模式专项集成优化、并行策略调优、任务适配调试、业务流程对接、科研技术支撑、问题排查优化等，持续提升平台算力利用率、模式运算效率、业务运行稳定性，助力采购人气象数值预报、智能气象科研、环境模拟分析等业务高质量落地运行。</w:t>
      </w:r>
    </w:p>
    <w:p>
      <w:pPr>
        <w:keepNext w:val="0"/>
        <w:keepLines w:val="0"/>
        <w:pageBreakBefore w:val="0"/>
        <w:numPr>
          <w:ilvl w:val="1"/>
          <w:numId w:val="2"/>
        </w:numPr>
        <w:kinsoku/>
        <w:wordWrap/>
        <w:overflowPunct/>
        <w:topLinePunct w:val="0"/>
        <w:autoSpaceDE/>
        <w:autoSpaceDN/>
        <w:bidi w:val="0"/>
        <w:snapToGrid/>
        <w:spacing w:line="480" w:lineRule="auto"/>
        <w:ind w:left="850" w:hanging="453" w:firstLineChars="0"/>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保障项目服务稳定性、技术延续性、运维专业性，杜绝团队人员频繁更换、技术衔接断层、服务质量下滑等问题，中标人在投标文件中承诺的项目运维团队人员配置、人员数量、专业结构必须全程保持一致，作为项目履约、考核、验收的核心依据。服务周期内，未经采购人书面正式批准，中标人不得随意调换、更换、撤离核心运维及技术服务人员。若中标人未经许可擅自更换、撤离项目团队人员，或私自调整团队配置，一律视为合同违约，采购人有权依据合同条款追究违约责任、扣除相应服务费用、终止服务合作等，全面保障项目运维服务团队稳定、技术持续、服务连贯。</w:t>
      </w:r>
    </w:p>
    <w:p>
      <w:pPr>
        <w:keepNext w:val="0"/>
        <w:keepLines w:val="0"/>
        <w:pageBreakBefore w:val="0"/>
        <w:numPr>
          <w:ilvl w:val="1"/>
          <w:numId w:val="2"/>
        </w:numPr>
        <w:kinsoku/>
        <w:wordWrap/>
        <w:overflowPunct/>
        <w:topLinePunct w:val="0"/>
        <w:autoSpaceDE/>
        <w:autoSpaceDN/>
        <w:bidi w:val="0"/>
        <w:snapToGrid/>
        <w:spacing w:line="480" w:lineRule="auto"/>
        <w:ind w:left="850" w:hanging="453" w:firstLineChars="0"/>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验收要求：中标人提供的</w:t>
      </w:r>
      <w:r>
        <w:rPr>
          <w:rFonts w:hint="default" w:ascii="宋体" w:hAnsi="宋体" w:eastAsia="宋体" w:cs="宋体"/>
          <w:color w:val="000000" w:themeColor="text1"/>
          <w:sz w:val="24"/>
          <w:szCs w:val="24"/>
          <w:lang w:eastAsia="zh-CN"/>
          <w14:textFill>
            <w14:solidFill>
              <w14:schemeClr w14:val="tx1"/>
            </w14:solidFill>
          </w14:textFill>
        </w:rPr>
        <w:t>机时服务应</w:t>
      </w:r>
      <w:r>
        <w:rPr>
          <w:rFonts w:hint="default" w:ascii="宋体" w:hAnsi="宋体" w:eastAsia="宋体" w:cs="宋体"/>
          <w:color w:val="000000" w:themeColor="text1"/>
          <w:sz w:val="24"/>
          <w:szCs w:val="24"/>
          <w14:textFill>
            <w14:solidFill>
              <w14:schemeClr w14:val="tx1"/>
            </w14:solidFill>
          </w14:textFill>
        </w:rPr>
        <w:t>符合本次招标要求。</w:t>
      </w:r>
      <w:r>
        <w:rPr>
          <w:rFonts w:hint="eastAsia" w:ascii="宋体" w:hAnsi="宋体" w:eastAsia="宋体" w:cs="宋体"/>
          <w:color w:val="000000" w:themeColor="text1"/>
          <w:sz w:val="24"/>
          <w:szCs w:val="24"/>
          <w14:textFill>
            <w14:solidFill>
              <w14:schemeClr w14:val="tx1"/>
            </w14:solidFill>
          </w14:textFill>
        </w:rPr>
        <w:t>服务期限终止时，中标人应当以书面形式向采购人提交验收申请，采购人在收到服务提供方提交材料后应尽快组织开展验收工作。采购人有权委托第三方机构进行验收，对此服务提供方应当配合。</w:t>
      </w:r>
    </w:p>
    <w:p>
      <w:pPr>
        <w:keepNext w:val="0"/>
        <w:keepLines w:val="0"/>
        <w:pageBreakBefore w:val="0"/>
        <w:numPr>
          <w:ilvl w:val="1"/>
          <w:numId w:val="2"/>
        </w:numPr>
        <w:kinsoku/>
        <w:wordWrap/>
        <w:overflowPunct/>
        <w:topLinePunct w:val="0"/>
        <w:autoSpaceDE/>
        <w:autoSpaceDN/>
        <w:bidi w:val="0"/>
        <w:snapToGrid/>
        <w:spacing w:line="480" w:lineRule="auto"/>
        <w:ind w:left="850" w:hanging="453" w:firstLineChars="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保密要求</w:t>
      </w:r>
    </w:p>
    <w:p>
      <w:pPr>
        <w:keepNext w:val="0"/>
        <w:keepLines w:val="0"/>
        <w:pageBreakBefore w:val="0"/>
        <w:widowControl/>
        <w:numPr>
          <w:ilvl w:val="0"/>
          <w:numId w:val="3"/>
        </w:numPr>
        <w:kinsoku/>
        <w:wordWrap/>
        <w:overflowPunct/>
        <w:topLinePunct w:val="0"/>
        <w:autoSpaceDE/>
        <w:autoSpaceDN/>
        <w:bidi w:val="0"/>
        <w:adjustRightInd/>
        <w:snapToGrid/>
        <w:spacing w:before="0" w:after="0" w:line="480" w:lineRule="auto"/>
        <w:ind w:left="480" w:leftChars="0" w:firstLine="0" w:firstLineChars="0"/>
        <w:jc w:val="left"/>
        <w:rPr>
          <w:rFonts w:hint="eastAsia" w:asciiTheme="minorEastAsia" w:hAnsiTheme="minorEastAsia" w:eastAsiaTheme="minorEastAsia" w:cstheme="minorEastAsia"/>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投标人因履行本项目而知悉的所有数据、信息和资料（包括但不限于账号信息、图表、文字、计算过程、电子文件、访谈记录、现场实测数据、采购方相关工作程序等）以及因履行本项目而形成的数据、信息和任何形式的工作成果，均是采购人要求保密的信息。未经采购人书面同意，投标人不得对外泄露采购人要求保密的信息，不得用于其他用途，否则投标人需承担由此引起的法律责任和经济责任，包括但不限于直接损失、间接损失、律师费、诉讼费/仲裁费、调查费、公证费等。</w:t>
      </w:r>
    </w:p>
    <w:p>
      <w:pPr>
        <w:keepNext w:val="0"/>
        <w:keepLines w:val="0"/>
        <w:pageBreakBefore w:val="0"/>
        <w:widowControl/>
        <w:numPr>
          <w:ilvl w:val="0"/>
          <w:numId w:val="3"/>
        </w:numPr>
        <w:kinsoku/>
        <w:wordWrap/>
        <w:overflowPunct/>
        <w:topLinePunct w:val="0"/>
        <w:autoSpaceDE/>
        <w:autoSpaceDN/>
        <w:bidi w:val="0"/>
        <w:adjustRightInd/>
        <w:snapToGrid/>
        <w:spacing w:before="0" w:after="0" w:line="480" w:lineRule="auto"/>
        <w:ind w:left="480" w:leftChars="0" w:firstLine="0" w:firstLineChars="0"/>
        <w:jc w:val="left"/>
        <w:rPr>
          <w:rFonts w:hint="eastAsia" w:asciiTheme="minorEastAsia" w:hAnsiTheme="minorEastAsia" w:eastAsiaTheme="minorEastAsia" w:cstheme="minorEastAsia"/>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投标人应采取必要的有效措施保证其参与本项目的人员（包括投标人聘用的人员、借调的人员、在投标人实习的人员）无论是在职或离职后，以及投标人的合作方无论是合作中或合作终止后，都能够履行本项目约定的保密义务。若投标人人员或投标人合作方违反本条规定，投标人应承担连带责任。</w:t>
      </w:r>
    </w:p>
    <w:p>
      <w:pPr>
        <w:keepNext w:val="0"/>
        <w:keepLines w:val="0"/>
        <w:pageBreakBefore w:val="0"/>
        <w:widowControl/>
        <w:numPr>
          <w:ilvl w:val="0"/>
          <w:numId w:val="3"/>
        </w:numPr>
        <w:kinsoku/>
        <w:wordWrap/>
        <w:overflowPunct/>
        <w:topLinePunct w:val="0"/>
        <w:autoSpaceDE/>
        <w:autoSpaceDN/>
        <w:bidi w:val="0"/>
        <w:adjustRightInd/>
        <w:snapToGrid/>
        <w:spacing w:before="0" w:after="0" w:line="480" w:lineRule="auto"/>
        <w:ind w:left="480" w:leftChars="0" w:firstLine="0" w:firstLineChars="0"/>
        <w:jc w:val="left"/>
        <w:rPr>
          <w:rFonts w:hint="eastAsia" w:asciiTheme="minorEastAsia" w:hAnsiTheme="minorEastAsia" w:eastAsiaTheme="minorEastAsia" w:cstheme="minorEastAsia"/>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保密期限自投标人知悉保密信息起始至保密信息被合法公开之日止。</w:t>
      </w:r>
    </w:p>
    <w:p>
      <w:pPr>
        <w:keepNext w:val="0"/>
        <w:keepLines w:val="0"/>
        <w:pageBreakBefore w:val="0"/>
        <w:widowControl/>
        <w:numPr>
          <w:ilvl w:val="0"/>
          <w:numId w:val="3"/>
        </w:numPr>
        <w:kinsoku/>
        <w:wordWrap/>
        <w:overflowPunct/>
        <w:topLinePunct w:val="0"/>
        <w:autoSpaceDE/>
        <w:autoSpaceDN/>
        <w:bidi w:val="0"/>
        <w:adjustRightInd/>
        <w:snapToGrid/>
        <w:spacing w:before="0" w:after="0" w:line="480" w:lineRule="auto"/>
        <w:ind w:left="480" w:leftChars="0" w:firstLine="0" w:firstLineChars="0"/>
        <w:jc w:val="left"/>
        <w:rPr>
          <w:rFonts w:hint="eastAsia" w:asciiTheme="minorEastAsia" w:hAnsiTheme="minorEastAsia" w:eastAsiaTheme="minorEastAsia" w:cstheme="minorEastAsia"/>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投标人（含投标人参与本项目的人员）未经采购人书面许可，不得以任何形式自行使用或以任何方式向第三方披露、转让、授权、出售与本项目有关的技术成果、计算机软件、源代码、策划文档、技术诀窍、秘密信息、技术资料和其他文件。</w:t>
      </w:r>
    </w:p>
    <w:p>
      <w:pPr>
        <w:keepNext w:val="0"/>
        <w:keepLines w:val="0"/>
        <w:pageBreakBefore w:val="0"/>
        <w:widowControl/>
        <w:numPr>
          <w:ilvl w:val="0"/>
          <w:numId w:val="3"/>
        </w:numPr>
        <w:kinsoku/>
        <w:wordWrap/>
        <w:overflowPunct/>
        <w:topLinePunct w:val="0"/>
        <w:autoSpaceDE/>
        <w:autoSpaceDN/>
        <w:bidi w:val="0"/>
        <w:adjustRightInd/>
        <w:snapToGrid/>
        <w:spacing w:before="0" w:after="0" w:line="480" w:lineRule="auto"/>
        <w:ind w:left="480" w:leftChars="0" w:firstLine="0" w:firstLineChars="0"/>
        <w:jc w:val="left"/>
        <w:rPr>
          <w:rFonts w:hint="eastAsia" w:asciiTheme="minorEastAsia" w:hAnsiTheme="minorEastAsia" w:eastAsiaTheme="minorEastAsia" w:cstheme="minorEastAsia"/>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在本项目终止或完成之后，项目各方在本项目中的保密义务并不随之终止，各方仍需依据本项目的保密规定履行保密义务。</w:t>
      </w:r>
    </w:p>
    <w:p>
      <w:pPr>
        <w:keepNext w:val="0"/>
        <w:keepLines w:val="0"/>
        <w:pageBreakBefore w:val="0"/>
        <w:numPr>
          <w:ilvl w:val="0"/>
          <w:numId w:val="1"/>
        </w:numPr>
        <w:kinsoku/>
        <w:wordWrap/>
        <w:overflowPunct/>
        <w:topLinePunct w:val="0"/>
        <w:autoSpaceDE/>
        <w:autoSpaceDN/>
        <w:bidi w:val="0"/>
        <w:snapToGrid/>
        <w:spacing w:line="480" w:lineRule="auto"/>
        <w:ind w:left="425" w:hanging="425" w:firstLineChars="0"/>
        <w:outlineLvl w:val="1"/>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计算资源需求</w:t>
      </w:r>
    </w:p>
    <w:p>
      <w:pPr>
        <w:keepNext w:val="0"/>
        <w:keepLines w:val="0"/>
        <w:pageBreakBefore w:val="0"/>
        <w:numPr>
          <w:ilvl w:val="1"/>
          <w:numId w:val="1"/>
        </w:numPr>
        <w:kinsoku/>
        <w:wordWrap/>
        <w:overflowPunct/>
        <w:topLinePunct w:val="0"/>
        <w:autoSpaceDE/>
        <w:autoSpaceDN/>
        <w:bidi w:val="0"/>
        <w:snapToGrid/>
        <w:spacing w:line="480" w:lineRule="auto"/>
        <w:ind w:left="839" w:hanging="420" w:firstLineChars="0"/>
        <w:outlineLvl w:val="1"/>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每台计算节点</w:t>
      </w:r>
      <w:r>
        <w:rPr>
          <w:rFonts w:hint="eastAsia" w:ascii="宋体" w:hAnsi="宋体" w:eastAsia="宋体" w:cs="宋体"/>
          <w:color w:val="000000" w:themeColor="text1"/>
          <w:sz w:val="24"/>
          <w:szCs w:val="24"/>
          <w:lang w:eastAsia="zh-CN"/>
          <w14:textFill>
            <w14:solidFill>
              <w14:schemeClr w14:val="tx1"/>
            </w14:solidFill>
          </w14:textFill>
        </w:rPr>
        <w:t>技术参数</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3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1" w:type="dxa"/>
          </w:tcPr>
          <w:p>
            <w:pPr>
              <w:keepNext w:val="0"/>
              <w:keepLines w:val="0"/>
              <w:pageBreakBefore w:val="0"/>
              <w:widowControl w:val="0"/>
              <w:kinsoku/>
              <w:wordWrap/>
              <w:overflowPunct/>
              <w:topLinePunct w:val="0"/>
              <w:autoSpaceDE/>
              <w:autoSpaceDN/>
              <w:bidi w:val="0"/>
              <w:snapToGrid/>
              <w:spacing w:line="480" w:lineRule="auto"/>
              <w:jc w:val="both"/>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指标项</w:t>
            </w:r>
          </w:p>
        </w:tc>
        <w:tc>
          <w:tcPr>
            <w:tcW w:w="3264" w:type="dxa"/>
          </w:tcPr>
          <w:p>
            <w:pPr>
              <w:keepNext w:val="0"/>
              <w:keepLines w:val="0"/>
              <w:pageBreakBefore w:val="0"/>
              <w:widowControl w:val="0"/>
              <w:kinsoku/>
              <w:wordWrap/>
              <w:overflowPunct/>
              <w:topLinePunct w:val="0"/>
              <w:autoSpaceDE/>
              <w:autoSpaceDN/>
              <w:bidi w:val="0"/>
              <w:snapToGrid/>
              <w:spacing w:line="480" w:lineRule="auto"/>
              <w:jc w:val="both"/>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1" w:type="dxa"/>
          </w:tcPr>
          <w:p>
            <w:pPr>
              <w:keepNext w:val="0"/>
              <w:keepLines w:val="0"/>
              <w:pageBreakBefore w:val="0"/>
              <w:widowControl w:val="0"/>
              <w:kinsoku/>
              <w:wordWrap/>
              <w:overflowPunct/>
              <w:topLinePunct w:val="0"/>
              <w:autoSpaceDE/>
              <w:autoSpaceDN/>
              <w:bidi w:val="0"/>
              <w:snapToGrid/>
              <w:spacing w:line="480" w:lineRule="auto"/>
              <w:jc w:val="both"/>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CPU总核数</w:t>
            </w:r>
          </w:p>
        </w:tc>
        <w:tc>
          <w:tcPr>
            <w:tcW w:w="3264" w:type="dxa"/>
          </w:tcPr>
          <w:p>
            <w:pPr>
              <w:keepNext w:val="0"/>
              <w:keepLines w:val="0"/>
              <w:pageBreakBefore w:val="0"/>
              <w:widowControl w:val="0"/>
              <w:kinsoku/>
              <w:wordWrap/>
              <w:overflowPunct/>
              <w:topLinePunct w:val="0"/>
              <w:autoSpaceDE/>
              <w:autoSpaceDN/>
              <w:bidi w:val="0"/>
              <w:snapToGrid/>
              <w:spacing w:line="480" w:lineRule="auto"/>
              <w:jc w:val="both"/>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1" w:type="dxa"/>
          </w:tcPr>
          <w:p>
            <w:pPr>
              <w:keepNext w:val="0"/>
              <w:keepLines w:val="0"/>
              <w:pageBreakBefore w:val="0"/>
              <w:widowControl w:val="0"/>
              <w:kinsoku/>
              <w:wordWrap/>
              <w:overflowPunct/>
              <w:topLinePunct w:val="0"/>
              <w:autoSpaceDE/>
              <w:autoSpaceDN/>
              <w:bidi w:val="0"/>
              <w:snapToGrid/>
              <w:spacing w:line="480" w:lineRule="auto"/>
              <w:jc w:val="both"/>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CPU运行主频</w:t>
            </w:r>
          </w:p>
        </w:tc>
        <w:tc>
          <w:tcPr>
            <w:tcW w:w="3264" w:type="dxa"/>
          </w:tcPr>
          <w:p>
            <w:pPr>
              <w:keepNext w:val="0"/>
              <w:keepLines w:val="0"/>
              <w:pageBreakBefore w:val="0"/>
              <w:widowControl w:val="0"/>
              <w:kinsoku/>
              <w:wordWrap/>
              <w:overflowPunct/>
              <w:topLinePunct w:val="0"/>
              <w:autoSpaceDE/>
              <w:autoSpaceDN/>
              <w:bidi w:val="0"/>
              <w:snapToGrid/>
              <w:spacing w:line="480" w:lineRule="auto"/>
              <w:jc w:val="both"/>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1" w:type="dxa"/>
          </w:tcPr>
          <w:p>
            <w:pPr>
              <w:keepNext w:val="0"/>
              <w:keepLines w:val="0"/>
              <w:pageBreakBefore w:val="0"/>
              <w:widowControl w:val="0"/>
              <w:kinsoku/>
              <w:wordWrap/>
              <w:overflowPunct/>
              <w:topLinePunct w:val="0"/>
              <w:autoSpaceDE/>
              <w:autoSpaceDN/>
              <w:bidi w:val="0"/>
              <w:snapToGrid/>
              <w:spacing w:line="480" w:lineRule="auto"/>
              <w:jc w:val="both"/>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内存</w:t>
            </w:r>
          </w:p>
        </w:tc>
        <w:tc>
          <w:tcPr>
            <w:tcW w:w="3264" w:type="dxa"/>
          </w:tcPr>
          <w:p>
            <w:pPr>
              <w:keepNext w:val="0"/>
              <w:keepLines w:val="0"/>
              <w:pageBreakBefore w:val="0"/>
              <w:widowControl w:val="0"/>
              <w:kinsoku/>
              <w:wordWrap/>
              <w:overflowPunct/>
              <w:topLinePunct w:val="0"/>
              <w:autoSpaceDE/>
              <w:autoSpaceDN/>
              <w:bidi w:val="0"/>
              <w:snapToGrid/>
              <w:spacing w:line="48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keepNext w:val="0"/>
              <w:keepLines w:val="0"/>
              <w:pageBreakBefore w:val="0"/>
              <w:widowControl w:val="0"/>
              <w:kinsoku/>
              <w:wordWrap/>
              <w:overflowPunct/>
              <w:topLinePunct w:val="0"/>
              <w:autoSpaceDE/>
              <w:autoSpaceDN/>
              <w:bidi w:val="0"/>
              <w:snapToGrid/>
              <w:spacing w:line="480" w:lineRule="auto"/>
              <w:jc w:val="both"/>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CPU单核(core)双精度理论浮点计算性能</w:t>
            </w:r>
          </w:p>
        </w:tc>
        <w:tc>
          <w:tcPr>
            <w:tcW w:w="3264" w:type="dxa"/>
          </w:tcPr>
          <w:p>
            <w:pPr>
              <w:keepNext w:val="0"/>
              <w:keepLines w:val="0"/>
              <w:pageBreakBefore w:val="0"/>
              <w:widowControl w:val="0"/>
              <w:kinsoku/>
              <w:wordWrap/>
              <w:overflowPunct/>
              <w:topLinePunct w:val="0"/>
              <w:autoSpaceDE/>
              <w:autoSpaceDN/>
              <w:bidi w:val="0"/>
              <w:snapToGrid/>
              <w:spacing w:line="48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t>0G</w:t>
            </w:r>
            <w:r>
              <w:rPr>
                <w:rFonts w:hint="eastAsia" w:ascii="宋体" w:hAnsi="宋体" w:eastAsia="宋体" w:cs="宋体"/>
                <w:color w:val="000000" w:themeColor="text1"/>
                <w:sz w:val="24"/>
                <w:szCs w:val="24"/>
                <w14:textFill>
                  <w14:solidFill>
                    <w14:schemeClr w14:val="tx1"/>
                  </w14:solidFill>
                </w14:textFill>
              </w:rPr>
              <w:t>flops</w:t>
            </w:r>
          </w:p>
        </w:tc>
      </w:tr>
    </w:tbl>
    <w:p>
      <w:pPr>
        <w:keepNext w:val="0"/>
        <w:keepLines w:val="0"/>
        <w:pageBreakBefore w:val="0"/>
        <w:numPr>
          <w:ilvl w:val="1"/>
          <w:numId w:val="1"/>
        </w:numPr>
        <w:kinsoku/>
        <w:wordWrap/>
        <w:overflowPunct/>
        <w:topLinePunct w:val="0"/>
        <w:autoSpaceDE/>
        <w:autoSpaceDN/>
        <w:bidi w:val="0"/>
        <w:snapToGrid/>
        <w:spacing w:line="480" w:lineRule="auto"/>
        <w:ind w:left="839" w:hanging="420" w:firstLineChars="0"/>
        <w:outlineLvl w:val="1"/>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计算集群需求</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9"/>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59" w:type="dxa"/>
          </w:tcPr>
          <w:p>
            <w:pPr>
              <w:keepNext w:val="0"/>
              <w:keepLines w:val="0"/>
              <w:pageBreakBefore w:val="0"/>
              <w:widowControl w:val="0"/>
              <w:kinsoku/>
              <w:wordWrap/>
              <w:overflowPunct/>
              <w:topLinePunct w:val="0"/>
              <w:autoSpaceDE/>
              <w:autoSpaceDN/>
              <w:bidi w:val="0"/>
              <w:snapToGrid/>
              <w:spacing w:line="480" w:lineRule="auto"/>
              <w:jc w:val="both"/>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指标项</w:t>
            </w:r>
          </w:p>
        </w:tc>
        <w:tc>
          <w:tcPr>
            <w:tcW w:w="4261" w:type="dxa"/>
          </w:tcPr>
          <w:p>
            <w:pPr>
              <w:keepNext w:val="0"/>
              <w:keepLines w:val="0"/>
              <w:pageBreakBefore w:val="0"/>
              <w:widowControl w:val="0"/>
              <w:kinsoku/>
              <w:wordWrap/>
              <w:overflowPunct/>
              <w:topLinePunct w:val="0"/>
              <w:autoSpaceDE/>
              <w:autoSpaceDN/>
              <w:bidi w:val="0"/>
              <w:snapToGrid/>
              <w:spacing w:line="480" w:lineRule="auto"/>
              <w:jc w:val="both"/>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59" w:type="dxa"/>
          </w:tcPr>
          <w:p>
            <w:pPr>
              <w:keepNext w:val="0"/>
              <w:keepLines w:val="0"/>
              <w:pageBreakBefore w:val="0"/>
              <w:widowControl w:val="0"/>
              <w:kinsoku/>
              <w:wordWrap/>
              <w:overflowPunct/>
              <w:topLinePunct w:val="0"/>
              <w:autoSpaceDE/>
              <w:autoSpaceDN/>
              <w:bidi w:val="0"/>
              <w:snapToGrid/>
              <w:spacing w:line="480" w:lineRule="auto"/>
              <w:jc w:val="both"/>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气象计算集群资源</w:t>
            </w:r>
          </w:p>
        </w:tc>
        <w:tc>
          <w:tcPr>
            <w:tcW w:w="4261" w:type="dxa"/>
          </w:tcPr>
          <w:p>
            <w:pPr>
              <w:keepNext w:val="0"/>
              <w:keepLines w:val="0"/>
              <w:pageBreakBefore w:val="0"/>
              <w:widowControl w:val="0"/>
              <w:kinsoku/>
              <w:wordWrap/>
              <w:overflowPunct/>
              <w:topLinePunct w:val="0"/>
              <w:autoSpaceDE/>
              <w:autoSpaceDN/>
              <w:bidi w:val="0"/>
              <w:snapToGrid/>
              <w:spacing w:line="48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8176</w:t>
            </w:r>
            <w:r>
              <w:rPr>
                <w:rFonts w:hint="eastAsia" w:ascii="宋体" w:hAnsi="宋体" w:eastAsia="宋体" w:cs="宋体"/>
                <w:color w:val="000000" w:themeColor="text1"/>
                <w:sz w:val="24"/>
                <w:szCs w:val="24"/>
                <w14:textFill>
                  <w14:solidFill>
                    <w14:schemeClr w14:val="tx1"/>
                  </w14:solidFill>
                </w14:textFill>
              </w:rPr>
              <w:t>核的</w:t>
            </w:r>
            <w:r>
              <w:rPr>
                <w:rFonts w:hint="eastAsia" w:ascii="宋体" w:hAnsi="宋体" w:eastAsia="宋体" w:cs="宋体"/>
                <w:color w:val="000000" w:themeColor="text1"/>
                <w:sz w:val="24"/>
                <w:szCs w:val="24"/>
                <w:lang w:eastAsia="zh-CN"/>
                <w14:textFill>
                  <w14:solidFill>
                    <w14:schemeClr w14:val="tx1"/>
                  </w14:solidFill>
                </w14:textFill>
              </w:rPr>
              <w:t>独占</w:t>
            </w:r>
            <w:r>
              <w:rPr>
                <w:rFonts w:hint="eastAsia" w:ascii="宋体" w:hAnsi="宋体" w:eastAsia="宋体" w:cs="宋体"/>
                <w:color w:val="000000" w:themeColor="text1"/>
                <w:sz w:val="24"/>
                <w:szCs w:val="24"/>
                <w14:textFill>
                  <w14:solidFill>
                    <w14:schemeClr w14:val="tx1"/>
                  </w14:solidFill>
                </w14:textFill>
              </w:rPr>
              <w:t>并行计算资源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59" w:type="dxa"/>
          </w:tcPr>
          <w:p>
            <w:pPr>
              <w:keepNext w:val="0"/>
              <w:keepLines w:val="0"/>
              <w:pageBreakBefore w:val="0"/>
              <w:widowControl w:val="0"/>
              <w:kinsoku/>
              <w:wordWrap/>
              <w:overflowPunct/>
              <w:topLinePunct w:val="0"/>
              <w:autoSpaceDE/>
              <w:autoSpaceDN/>
              <w:bidi w:val="0"/>
              <w:snapToGrid/>
              <w:spacing w:line="480" w:lineRule="auto"/>
              <w:jc w:val="both"/>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气象计算集群计算网络系统性能</w:t>
            </w:r>
          </w:p>
        </w:tc>
        <w:tc>
          <w:tcPr>
            <w:tcW w:w="4261" w:type="dxa"/>
          </w:tcPr>
          <w:p>
            <w:pPr>
              <w:keepNext w:val="0"/>
              <w:keepLines w:val="0"/>
              <w:pageBreakBefore w:val="0"/>
              <w:widowControl w:val="0"/>
              <w:kinsoku/>
              <w:wordWrap/>
              <w:overflowPunct/>
              <w:topLinePunct w:val="0"/>
              <w:autoSpaceDE/>
              <w:autoSpaceDN/>
              <w:bidi w:val="0"/>
              <w:snapToGrid/>
              <w:spacing w:line="48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100Gb/s的高速计算网络</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满足大型计算任务需求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59" w:type="dxa"/>
            <w:shd w:val="clear" w:color="auto" w:fill="auto"/>
            <w:vAlign w:val="top"/>
          </w:tcPr>
          <w:p>
            <w:pPr>
              <w:keepNext w:val="0"/>
              <w:keepLines w:val="0"/>
              <w:pageBreakBefore w:val="0"/>
              <w:widowControl w:val="0"/>
              <w:kinsoku/>
              <w:wordWrap/>
              <w:overflowPunct/>
              <w:topLinePunct w:val="0"/>
              <w:autoSpaceDE/>
              <w:autoSpaceDN/>
              <w:bidi w:val="0"/>
              <w:snapToGrid/>
              <w:spacing w:line="480" w:lineRule="auto"/>
              <w:jc w:val="both"/>
              <w:rPr>
                <w:rFonts w:hint="eastAsia" w:ascii="宋体" w:hAnsi="宋体" w:eastAsia="宋体" w:cs="宋体"/>
                <w:color w:val="000000" w:themeColor="text1"/>
                <w:kern w:val="0"/>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环监计算集群资源</w:t>
            </w:r>
          </w:p>
        </w:tc>
        <w:tc>
          <w:tcPr>
            <w:tcW w:w="4261" w:type="dxa"/>
            <w:shd w:val="clear" w:color="auto" w:fill="auto"/>
            <w:vAlign w:val="top"/>
          </w:tcPr>
          <w:p>
            <w:pPr>
              <w:keepNext w:val="0"/>
              <w:keepLines w:val="0"/>
              <w:pageBreakBefore w:val="0"/>
              <w:widowControl w:val="0"/>
              <w:kinsoku/>
              <w:wordWrap/>
              <w:overflowPunct/>
              <w:topLinePunct w:val="0"/>
              <w:autoSpaceDE/>
              <w:autoSpaceDN/>
              <w:bidi w:val="0"/>
              <w:snapToGrid/>
              <w:spacing w:line="480" w:lineRule="auto"/>
              <w:jc w:val="both"/>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6144</w:t>
            </w:r>
            <w:r>
              <w:rPr>
                <w:rFonts w:hint="eastAsia" w:ascii="宋体" w:hAnsi="宋体" w:eastAsia="宋体" w:cs="宋体"/>
                <w:color w:val="000000" w:themeColor="text1"/>
                <w:sz w:val="24"/>
                <w:szCs w:val="24"/>
                <w14:textFill>
                  <w14:solidFill>
                    <w14:schemeClr w14:val="tx1"/>
                  </w14:solidFill>
                </w14:textFill>
              </w:rPr>
              <w:t>核的</w:t>
            </w:r>
            <w:r>
              <w:rPr>
                <w:rFonts w:hint="eastAsia" w:ascii="宋体" w:hAnsi="宋体" w:eastAsia="宋体" w:cs="宋体"/>
                <w:color w:val="000000" w:themeColor="text1"/>
                <w:sz w:val="24"/>
                <w:szCs w:val="24"/>
                <w:lang w:eastAsia="zh-CN"/>
                <w14:textFill>
                  <w14:solidFill>
                    <w14:schemeClr w14:val="tx1"/>
                  </w14:solidFill>
                </w14:textFill>
              </w:rPr>
              <w:t>独占</w:t>
            </w:r>
            <w:r>
              <w:rPr>
                <w:rFonts w:hint="eastAsia" w:ascii="宋体" w:hAnsi="宋体" w:eastAsia="宋体" w:cs="宋体"/>
                <w:color w:val="000000" w:themeColor="text1"/>
                <w:sz w:val="24"/>
                <w:szCs w:val="24"/>
                <w14:textFill>
                  <w14:solidFill>
                    <w14:schemeClr w14:val="tx1"/>
                  </w14:solidFill>
                </w14:textFill>
              </w:rPr>
              <w:t>并行计算资源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59" w:type="dxa"/>
            <w:shd w:val="clear" w:color="auto" w:fill="auto"/>
            <w:vAlign w:val="top"/>
          </w:tcPr>
          <w:p>
            <w:pPr>
              <w:keepNext w:val="0"/>
              <w:keepLines w:val="0"/>
              <w:pageBreakBefore w:val="0"/>
              <w:widowControl w:val="0"/>
              <w:kinsoku/>
              <w:wordWrap/>
              <w:overflowPunct/>
              <w:topLinePunct w:val="0"/>
              <w:autoSpaceDE/>
              <w:autoSpaceDN/>
              <w:bidi w:val="0"/>
              <w:snapToGrid/>
              <w:spacing w:line="480" w:lineRule="auto"/>
              <w:jc w:val="both"/>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环监计算集群计算网络性能</w:t>
            </w:r>
          </w:p>
        </w:tc>
        <w:tc>
          <w:tcPr>
            <w:tcW w:w="4261" w:type="dxa"/>
            <w:shd w:val="clear" w:color="auto" w:fill="auto"/>
            <w:vAlign w:val="top"/>
          </w:tcPr>
          <w:p>
            <w:pPr>
              <w:keepNext w:val="0"/>
              <w:keepLines w:val="0"/>
              <w:pageBreakBefore w:val="0"/>
              <w:widowControl w:val="0"/>
              <w:kinsoku/>
              <w:wordWrap/>
              <w:overflowPunct/>
              <w:topLinePunct w:val="0"/>
              <w:autoSpaceDE/>
              <w:autoSpaceDN/>
              <w:bidi w:val="0"/>
              <w:snapToGrid/>
              <w:spacing w:line="48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100Gb/s的高速计算网络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59" w:type="dxa"/>
            <w:shd w:val="clear" w:color="auto" w:fill="auto"/>
            <w:vAlign w:val="top"/>
          </w:tcPr>
          <w:p>
            <w:pPr>
              <w:keepNext w:val="0"/>
              <w:keepLines w:val="0"/>
              <w:pageBreakBefore w:val="0"/>
              <w:widowControl w:val="0"/>
              <w:kinsoku/>
              <w:wordWrap/>
              <w:overflowPunct/>
              <w:topLinePunct w:val="0"/>
              <w:autoSpaceDE/>
              <w:autoSpaceDN/>
              <w:bidi w:val="0"/>
              <w:snapToGrid/>
              <w:spacing w:line="480" w:lineRule="auto"/>
              <w:jc w:val="both"/>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科研计算集群资源</w:t>
            </w:r>
          </w:p>
        </w:tc>
        <w:tc>
          <w:tcPr>
            <w:tcW w:w="4261" w:type="dxa"/>
            <w:shd w:val="clear" w:color="auto" w:fill="auto"/>
            <w:vAlign w:val="top"/>
          </w:tcPr>
          <w:p>
            <w:pPr>
              <w:keepNext w:val="0"/>
              <w:keepLines w:val="0"/>
              <w:pageBreakBefore w:val="0"/>
              <w:widowControl w:val="0"/>
              <w:kinsoku/>
              <w:wordWrap/>
              <w:overflowPunct/>
              <w:topLinePunct w:val="0"/>
              <w:autoSpaceDE/>
              <w:autoSpaceDN/>
              <w:bidi w:val="0"/>
              <w:snapToGrid/>
              <w:spacing w:line="48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6400</w:t>
            </w:r>
            <w:r>
              <w:rPr>
                <w:rFonts w:hint="eastAsia" w:ascii="宋体" w:hAnsi="宋体" w:eastAsia="宋体" w:cs="宋体"/>
                <w:color w:val="000000" w:themeColor="text1"/>
                <w:sz w:val="24"/>
                <w:szCs w:val="24"/>
                <w14:textFill>
                  <w14:solidFill>
                    <w14:schemeClr w14:val="tx1"/>
                  </w14:solidFill>
                </w14:textFill>
              </w:rPr>
              <w:t>核的并行计算资源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59" w:type="dxa"/>
            <w:shd w:val="clear" w:color="auto" w:fill="auto"/>
            <w:vAlign w:val="top"/>
          </w:tcPr>
          <w:p>
            <w:pPr>
              <w:keepNext w:val="0"/>
              <w:keepLines w:val="0"/>
              <w:pageBreakBefore w:val="0"/>
              <w:widowControl w:val="0"/>
              <w:kinsoku/>
              <w:wordWrap/>
              <w:overflowPunct/>
              <w:topLinePunct w:val="0"/>
              <w:autoSpaceDE/>
              <w:autoSpaceDN/>
              <w:bidi w:val="0"/>
              <w:snapToGrid/>
              <w:spacing w:line="480" w:lineRule="auto"/>
              <w:jc w:val="both"/>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科研计算集群计算网络性能</w:t>
            </w:r>
          </w:p>
        </w:tc>
        <w:tc>
          <w:tcPr>
            <w:tcW w:w="4261" w:type="dxa"/>
            <w:shd w:val="clear" w:color="auto" w:fill="auto"/>
            <w:vAlign w:val="top"/>
          </w:tcPr>
          <w:p>
            <w:pPr>
              <w:keepNext w:val="0"/>
              <w:keepLines w:val="0"/>
              <w:pageBreakBefore w:val="0"/>
              <w:widowControl w:val="0"/>
              <w:kinsoku/>
              <w:wordWrap/>
              <w:overflowPunct/>
              <w:topLinePunct w:val="0"/>
              <w:autoSpaceDE/>
              <w:autoSpaceDN/>
              <w:bidi w:val="0"/>
              <w:snapToGrid/>
              <w:spacing w:line="48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100Gb/s的高速计算网络</w:t>
            </w:r>
          </w:p>
        </w:tc>
      </w:tr>
    </w:tbl>
    <w:p>
      <w:pPr>
        <w:keepNext w:val="0"/>
        <w:keepLines w:val="0"/>
        <w:pageBreakBefore w:val="0"/>
        <w:numPr>
          <w:ilvl w:val="1"/>
          <w:numId w:val="1"/>
        </w:numPr>
        <w:kinsoku/>
        <w:wordWrap/>
        <w:overflowPunct/>
        <w:topLinePunct w:val="0"/>
        <w:autoSpaceDE/>
        <w:autoSpaceDN/>
        <w:bidi w:val="0"/>
        <w:snapToGrid/>
        <w:spacing w:line="480" w:lineRule="auto"/>
        <w:ind w:left="839" w:hanging="420" w:firstLineChars="0"/>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操作系统需求</w:t>
      </w:r>
    </w:p>
    <w:p>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480" w:leftChars="0"/>
        <w:jc w:val="left"/>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为适配气象、环境领域各类数值模式、编译环境、数学依赖库、数据处理软件的通用运行标准，保障全平台软件兼容、环境统一、运维标准一致，本次招标要求所有计算节点须全面兼容并预装RedHat、CentOS等行业主流稳定Linux操作系统，版本为行业通用稳定版。操作系统需完全适配Intel编译器、GCC、CUDA、MPI并行框架、各类气象依赖库及专业业务软件，支持自定义环境配置、权限管理、脚本调度、批量任务运行，具备高稳定性、高安全性、高兼容性，杜绝系统版本过旧、系统裁剪、定制改版导致的软件适配失败、模式启动异常、运行报错等问题，保障整体计算环境标准化、通用化、稳定化。</w:t>
      </w:r>
    </w:p>
    <w:p>
      <w:pPr>
        <w:keepNext w:val="0"/>
        <w:keepLines w:val="0"/>
        <w:pageBreakBefore w:val="0"/>
        <w:numPr>
          <w:ilvl w:val="1"/>
          <w:numId w:val="1"/>
        </w:numPr>
        <w:kinsoku/>
        <w:wordWrap/>
        <w:overflowPunct/>
        <w:topLinePunct w:val="0"/>
        <w:autoSpaceDE/>
        <w:autoSpaceDN/>
        <w:bidi w:val="0"/>
        <w:snapToGrid/>
        <w:spacing w:line="480" w:lineRule="auto"/>
        <w:ind w:left="839" w:hanging="420" w:firstLineChars="0"/>
        <w:outlineLvl w:val="1"/>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调度系统需求</w:t>
      </w:r>
    </w:p>
    <w:p>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480" w:leftChars="0"/>
        <w:jc w:val="left"/>
        <w:rPr>
          <w:rFonts w:hint="eastAsia" w:asciiTheme="minorEastAsia" w:hAnsiTheme="minorEastAsia" w:eastAsiaTheme="minorEastAsia" w:cstheme="minorEastAsia"/>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为实现多集群、多用户、多任务、多优先级算力资源的标准化、智能化、有序化调度管理，杜绝任务混乱、资源抢占、算力闲置、紧急任务排队等问题，本项目要求投标人须部署成熟稳定、可管控、可配置的专业高性能计算作业调度系统。调度系统需支持任务提交、资源匹配、队列管理、优先级设置、资源限额、用户权限隔离、任务监控、日志统计、机时统计、异常告警等全套功能。</w:t>
      </w:r>
    </w:p>
    <w:p>
      <w:pPr>
        <w:keepNext w:val="0"/>
        <w:keepLines w:val="0"/>
        <w:pageBreakBefore w:val="0"/>
        <w:numPr>
          <w:ilvl w:val="0"/>
          <w:numId w:val="1"/>
        </w:numPr>
        <w:kinsoku/>
        <w:wordWrap/>
        <w:overflowPunct/>
        <w:topLinePunct w:val="0"/>
        <w:autoSpaceDE/>
        <w:autoSpaceDN/>
        <w:bidi w:val="0"/>
        <w:snapToGrid/>
        <w:spacing w:line="480" w:lineRule="auto"/>
        <w:ind w:left="425" w:hanging="425" w:firstLineChars="0"/>
        <w:outlineLvl w:val="1"/>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应用功能</w:t>
      </w:r>
    </w:p>
    <w:p>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480" w:leftChars="0"/>
        <w:jc w:val="left"/>
        <w:rPr>
          <w:rFonts w:hint="eastAsia" w:asciiTheme="minorEastAsia" w:hAnsiTheme="minorEastAsia" w:eastAsiaTheme="minorEastAsia" w:cstheme="minorEastAsia"/>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合理配置基于气象、环境预报业务需求定制优化的软件环境，兼顾兼容性、稳定性与易用性，预装各类气象计算所需的系统软件、专业软件及工具库，方便业务运行和简单扩容部署。包含：</w:t>
      </w:r>
    </w:p>
    <w:p>
      <w:pPr>
        <w:keepNext w:val="0"/>
        <w:keepLines w:val="0"/>
        <w:pageBreakBefore w:val="0"/>
        <w:numPr>
          <w:ilvl w:val="1"/>
          <w:numId w:val="1"/>
        </w:numPr>
        <w:kinsoku/>
        <w:wordWrap/>
        <w:overflowPunct/>
        <w:topLinePunct w:val="0"/>
        <w:autoSpaceDE/>
        <w:autoSpaceDN/>
        <w:bidi w:val="0"/>
        <w:snapToGrid/>
        <w:spacing w:line="480" w:lineRule="auto"/>
        <w:ind w:left="839" w:hanging="420" w:firstLineChars="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编译环境</w:t>
      </w:r>
    </w:p>
    <w:p>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480" w:leftChars="0"/>
        <w:jc w:val="left"/>
        <w:rPr>
          <w:rFonts w:hint="eastAsia" w:asciiTheme="minorEastAsia" w:hAnsiTheme="minorEastAsia" w:eastAsiaTheme="minorEastAsia" w:cstheme="minorEastAsia"/>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投标人须预先部署全套行业主流高性能编译器，适配各类气象计算代码的编译、适配、迭代更新，保障新旧代码、自研代码、开源模式代码均可正常编译运行，无版本冲突、无编译报错。必须完整配置Intel-Oneapi、Intel-parallel-studio、gcc、CUDA、NVHPC全系列编译器，覆盖商用高性能编译、开源通用编译、GPU加速编译场景，全方位适配气象大规模浮点运算、异构加速运算、科研代码迭代需求。</w:t>
      </w:r>
    </w:p>
    <w:p>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480" w:leftChars="0"/>
        <w:jc w:val="left"/>
        <w:rPr>
          <w:rFonts w:hint="eastAsia" w:asciiTheme="minorEastAsia" w:hAnsiTheme="minorEastAsia" w:eastAsiaTheme="minorEastAsia" w:cstheme="minorEastAsia"/>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同时须预装OpenMPI、Intel-MPI两大主流MPI并行计算框架，框架版本精准适配WRF、CESM、WRF-CHEM等全部主流气象数值预报模式，完全兼容模式官方并行调度逻辑。支持多核心、多节点大规模并行计算，可充分适配区域高分辨率预报、长时序气候模拟、大范围环境耦合计算等超大算力并行任务，保障大规模气象计算任务高效、稳定并行迭代。</w:t>
      </w:r>
    </w:p>
    <w:p>
      <w:pPr>
        <w:keepNext w:val="0"/>
        <w:keepLines w:val="0"/>
        <w:pageBreakBefore w:val="0"/>
        <w:numPr>
          <w:ilvl w:val="1"/>
          <w:numId w:val="1"/>
        </w:numPr>
        <w:kinsoku/>
        <w:wordWrap/>
        <w:overflowPunct/>
        <w:topLinePunct w:val="0"/>
        <w:autoSpaceDE/>
        <w:autoSpaceDN/>
        <w:bidi w:val="0"/>
        <w:snapToGrid/>
        <w:spacing w:line="480" w:lineRule="auto"/>
        <w:ind w:left="839" w:hanging="420" w:firstLineChars="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数学库</w:t>
      </w:r>
    </w:p>
    <w:p>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480" w:leftChars="0"/>
        <w:jc w:val="left"/>
        <w:rPr>
          <w:rFonts w:hint="eastAsia" w:asciiTheme="minorEastAsia" w:hAnsiTheme="minorEastAsia" w:eastAsiaTheme="minorEastAsia" w:cstheme="minorEastAsia"/>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气象数值模式、环境模拟软件、数据处理工具高度依赖底层数学库与依赖组件，投标人须预先完整部署气象业务专用全套第三方依赖库，核心包含NetCDF（完整适配C/C++、Fortran双接口）、HDF5、Jasper、zlib、dtk等必备工具库，所有组件功能完整、无缺失、无阉割。</w:t>
      </w:r>
    </w:p>
    <w:p>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480" w:leftChars="0"/>
        <w:jc w:val="left"/>
        <w:rPr>
          <w:rFonts w:hint="eastAsia" w:asciiTheme="minorEastAsia" w:hAnsiTheme="minorEastAsia" w:eastAsiaTheme="minorEastAsia" w:cstheme="minorEastAsia"/>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所有依赖库版本可根据采购人业务软件升级、模式迭代、科研开发需求灵活调整适配，精准匹配各类气象计算软件的运行依赖逻辑，彻底杜绝因库版本不匹配、组件缺失导致的模式启动失败、计算中断、数据解析异常、运算结果失真等问题，全面保障各类气象、环境计算软件全程顺畅稳定运行。</w:t>
      </w:r>
    </w:p>
    <w:p>
      <w:pPr>
        <w:keepNext w:val="0"/>
        <w:keepLines w:val="0"/>
        <w:pageBreakBefore w:val="0"/>
        <w:numPr>
          <w:ilvl w:val="1"/>
          <w:numId w:val="1"/>
        </w:numPr>
        <w:kinsoku/>
        <w:wordWrap/>
        <w:overflowPunct/>
        <w:topLinePunct w:val="0"/>
        <w:autoSpaceDE/>
        <w:autoSpaceDN/>
        <w:bidi w:val="0"/>
        <w:snapToGrid/>
        <w:spacing w:line="480" w:lineRule="auto"/>
        <w:ind w:left="839" w:hanging="420" w:firstLineChars="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软件配置</w:t>
      </w:r>
    </w:p>
    <w:p>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480" w:leftChars="0"/>
        <w:jc w:val="left"/>
        <w:rPr>
          <w:rFonts w:hint="eastAsia" w:asciiTheme="minorEastAsia" w:hAnsiTheme="minorEastAsia" w:eastAsiaTheme="minorEastAsia" w:cstheme="minorEastAsia"/>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投标人须采用预安装、预编译、预调试的部署模式，配齐气象全流程专业软件，部署完成后可直接投入业务使用。</w:t>
      </w:r>
    </w:p>
    <w:p>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480" w:leftChars="0"/>
        <w:jc w:val="left"/>
        <w:rPr>
          <w:rFonts w:hint="eastAsia" w:asciiTheme="minorEastAsia" w:hAnsiTheme="minorEastAsia" w:eastAsiaTheme="minorEastAsia" w:cstheme="minorEastAsia"/>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一是数值预报与气候模拟软件，须完整预装WRF、CESM、WRF-CHEM等主流气象数值预报及气候模拟软件，完成专项编译、参数调试、兼容性测试，确保模式运行稳定、计算精度达标，可直接支撑日常天气预报、气候预测、大气化学耦合、环境模拟业务。</w:t>
      </w:r>
    </w:p>
    <w:p>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480" w:leftChars="0"/>
        <w:jc w:val="left"/>
        <w:rPr>
          <w:rFonts w:hint="eastAsia" w:asciiTheme="minorEastAsia" w:hAnsiTheme="minorEastAsia" w:eastAsiaTheme="minorEastAsia" w:cstheme="minorEastAsia"/>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二是数据处理与可视化软件，须预装CDO、NCO专业气象数据前后处理工具，支持多源气象观测数据、模式数据的格式转换、裁剪、拼接、质控、统计分析等全流程处理；同步预装GrADS、NCL专业可视化软件，可快速生成标准化气象预报产品、空间分布图、时序分析图，完全适配气象业务成果输出、归档、展示全流程需求。</w:t>
      </w:r>
    </w:p>
    <w:p>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480" w:leftChars="0"/>
        <w:jc w:val="left"/>
        <w:rPr>
          <w:rFonts w:hint="eastAsia" w:asciiTheme="minorEastAsia" w:hAnsiTheme="minorEastAsia" w:eastAsiaTheme="minorEastAsia" w:cstheme="minorEastAsia"/>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三是人工智能配套软件，须按需部署气象智能化计算环境，预装TensorFlow、PyTorch两大主流人工智能深度学习框架，配套完整Python运行环境及气象AI工具包，全面适配气象短临预报、智能降水预测、台风路径研判、空气质量智能预估等AI模型的训练、迭代与推理计算，支撑气象预报业务向智能化、精准化升级。</w:t>
      </w:r>
    </w:p>
    <w:p>
      <w:pPr>
        <w:keepNext w:val="0"/>
        <w:keepLines w:val="0"/>
        <w:pageBreakBefore w:val="0"/>
        <w:numPr>
          <w:ilvl w:val="0"/>
          <w:numId w:val="1"/>
        </w:numPr>
        <w:kinsoku/>
        <w:wordWrap/>
        <w:overflowPunct/>
        <w:topLinePunct w:val="0"/>
        <w:autoSpaceDE/>
        <w:autoSpaceDN/>
        <w:bidi w:val="0"/>
        <w:snapToGrid/>
        <w:spacing w:line="480" w:lineRule="auto"/>
        <w:ind w:left="425" w:hanging="425" w:firstLineChars="0"/>
        <w:outlineLvl w:val="1"/>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技术服务要求</w:t>
      </w:r>
    </w:p>
    <w:p>
      <w:pPr>
        <w:keepNext w:val="0"/>
        <w:keepLines w:val="0"/>
        <w:pageBreakBefore w:val="0"/>
        <w:numPr>
          <w:ilvl w:val="1"/>
          <w:numId w:val="1"/>
        </w:numPr>
        <w:kinsoku/>
        <w:wordWrap/>
        <w:overflowPunct/>
        <w:topLinePunct w:val="0"/>
        <w:autoSpaceDE/>
        <w:autoSpaceDN/>
        <w:bidi w:val="0"/>
        <w:snapToGrid/>
        <w:spacing w:line="480" w:lineRule="auto"/>
        <w:ind w:left="839" w:hanging="420" w:firstLineChars="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计算模式支持</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须深度适配气象、环境行业主流数值模拟业务特性，针对采购人常态化使用的WRF、CESM、WRF-CHEM等气象数值预报模式、气候系统模式、大气化学耦合模式，提供专业化、定制化、持续性的模式编译优化、并行适配、参数调优技术服务，保障各类模式在本项目算力集群上发挥最优计算性能，满足高分辨率、大区域、长时序、高频次业务模拟与科研试验需求。</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是专项编译优化。中标人需结合本项目集群CPU架构、高速网络特性、内存配比、并行架构，对WRF、CESM、WRF-CHEM等核心模式进行针对性源码编译、指令集优化、通信机制优化、IO读写优化，适配100Gb/s高速网络并行通信机制，大幅提升模式多节点、多核心并行计算效率，有效降低模式积分耗时、缩短预报产品产出周期，提升整体业务运行效率。</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是运行参数精细化调优。中标人需根据采购人业务场景，提供差异化并行参数调优服务，包括但不限于进程配比、核心绑定、内存分配、分片策略、通信阈值、迭代步长等参数优化，有效降低模式运行报错、闪退、中断、卡死、积分发散等故障发生率，显著提升模式运行稳定性与收敛精度。</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是个性化定制适配服务。中标人须完全支持采购人自主自定义模式物理参数、方案参数、嵌套配置、初始场配置、输出变量配置等个性化需求，开放全部可配置权限，无权限锁定、无功能限制。针对采购人科研创新、专项课题、特色预报、特殊环境模拟等个性化业务场景，中标人需提供一对一技术协助，配合完成模式适配、参数调试、异常排查、性能校准，保障各类定制化业务场景可落地、可稳定运行、可成果输出。</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是模式迭代持续保障。服务期内，若采购人存在模式版本升级、代码迭代、二次开发、功能拓展需求，中标人需免费提供环境适配、重新编译、并行调优、兼容性测试、运行调试等配套技术服务，保障模式持续适配平台算力环境，实现业务可持续迭代升级。</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须针对采购人核心使用的WRF、CESM、WRF-CHEM等气象数值预报、气候模拟模式，开展专项编译优化、并行参数调优、运行策略适配工作。通过优化并行调度参数、节点通信机制、算力分配阈值、模式迭代参数，大幅提升模型并行计算效率，有效缩短模式运算耗时、降低运行报错、中断、闪退故障率，提升业务运行稳定性与预报时效性。同时须全面开放自定义参数配置权限，全力配合采购人开展个性化模式参数调试、专项场景优化，满足差异化业务、科研定制需求。</w:t>
      </w:r>
    </w:p>
    <w:p>
      <w:pPr>
        <w:keepNext w:val="0"/>
        <w:keepLines w:val="0"/>
        <w:pageBreakBefore w:val="0"/>
        <w:numPr>
          <w:ilvl w:val="1"/>
          <w:numId w:val="1"/>
        </w:numPr>
        <w:kinsoku/>
        <w:wordWrap/>
        <w:overflowPunct/>
        <w:topLinePunct w:val="0"/>
        <w:autoSpaceDE/>
        <w:autoSpaceDN/>
        <w:bidi w:val="0"/>
        <w:snapToGrid/>
        <w:spacing w:line="480" w:lineRule="auto"/>
        <w:ind w:left="839" w:hanging="420" w:firstLineChars="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任务调度优化</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气象与环境预报业务具备周期固定、突发极强、时效严苛、任务多样的行业特征，日常常规预报任务需定点、定时、稳定运行，汛期、台风、强对流、重污染天气等突发应急任务具备优先级高、启动紧急、时效要求极致的特点。投标人必须针对本项目气象计算集群、环监计算集群、科研计算集群三套独立算力体系，搭建分级分类、智能弹性、优先级可控、资源可溯、负载均衡的精细化任务调度管理体系，杜绝任务抢占、资源混乱、算力闲置、应急排队、业务延误等问题。</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是任务分级分类管理。中标人须将平台运行任务划分为四大优先级队列：应急预警保障任务、日常常态化业务预报任务、专项项目业务任务、科研测试试验任务，针对不同队列制定差异化算力配额、最大并发数、资源保障下限、任务优先级权重、等待优先级机制，实现“应急优先、业务保底、科研弹性”的调度原则。</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是应急任务极速保障。针对极端天气预警、突发环境事件、重大活动气象保障等紧急任务，系统需支持任务插队、资源优先调度、空闲节点瞬时抢占机制，确保紧急任务可快速获取充足算力资源，即刻启动计算，全力保障气象预报、环境预警的时效性、准确性，杜绝因任务排队导致的预报延误、业务滞后。</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是常态化业务稳定保障。对采购人每日固定运行的数值预报、环境模拟等周期性任务，设置固定资源预留机制，保障每日定点任务资源充足、运行稳定、无排队、无中断、无降速，确保常态化业务零差错、零延误、零卡顿。</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是科研任务弹性调度。针对科研测试、模型试验、算法迭代、敏感性试验等科研类任务，采用弹性资源调度策略，利用业务空闲算力开展科研计算，既不占用核心业务算力，又最大化盘活闲置算力，提升整体资源利用率。</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五是算力资源智能优化。通过智能调度算法实现集群负载实时监控、算力动态均衡、空闲资源自动回收、高负载节点任务疏散，有效解决局部节点过载、整体资源闲置的问题，全面提升集群整体算力利用率、任务通过率、并行运行效率，实现算力资源精细化、智能化、高效化管控。</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针对气象业务兼具周期性常态化运行、突发性应急保障的特点，投标人须定制优化平台任务调度策略，建立分级分类、差异化的算力资源分配机制。针对日常常规预报、专项项目业务、科研测试试验、应急预警保障四类任务设置不同资源配额与运行优先级，灵活动态调配算力资源。优先保障极端天气、灾害预警等紧急任务快速获取算力资源，确保应急预报时效达标；同时智能盘活闲置算力，动态回收空闲资源，杜绝算力闲置浪费，实现算力资源精细化、高效化利用，兼顾业务稳定性、应急时效性与资源利用率。</w:t>
      </w:r>
    </w:p>
    <w:p>
      <w:pPr>
        <w:keepNext w:val="0"/>
        <w:keepLines w:val="0"/>
        <w:pageBreakBefore w:val="0"/>
        <w:numPr>
          <w:ilvl w:val="1"/>
          <w:numId w:val="1"/>
        </w:numPr>
        <w:kinsoku/>
        <w:wordWrap/>
        <w:overflowPunct/>
        <w:topLinePunct w:val="0"/>
        <w:autoSpaceDE/>
        <w:autoSpaceDN/>
        <w:bidi w:val="0"/>
        <w:snapToGrid/>
        <w:spacing w:line="480" w:lineRule="auto"/>
        <w:ind w:left="839" w:hanging="420" w:firstLineChars="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软硬件稳定优化</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算力软硬件环境持续稳定是气象、环境监测预报业务连续运行的基础，直接关系气象预警、环境监测、气候分析业务的可靠性与公信力。投标人必须建立全天候巡查、全隐患排查、全故障闭环的稳定性保障体系，严格满足硬件高可用指标，全面保障业务连续不中断、数据安全不丢失。</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是常态化每日巡检机制。中标人运维团队须执行每日全覆盖巡检制度，巡检范围包含：计算节点硬件运行状态、CPU负载、内存使用率、磁盘IO、高速网络链路状态、集群并行通信状态、操作系统运行状态、编译环境稳定性、数值模式运行日志、系统安全漏洞、账号权限状态等全部关键内容，形成每日巡检台账，做到隐患早发现、早预警、早处置、零遗留。</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二是硬件高可用硬性指标。项目服务周期内，整体硬件设备年可用率不得低于99.5%，为项目核心硬性考核指标。</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是故障快速处置机制。针对硬件故障、系统异常、软件报错、网络波动、环境适配异常等各类问题，建立7×24小时故障响应、排查、修复闭环机制，一般故障快速修复、重大故障专项处置、疑难故障专项攻坚，最大限度缩短故障时长、降低业务影响。</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须建立每日常态化巡查维护机制，每日全覆盖核查计算软件环境、系统配置、后台硬件设备、网络链路、任务运行状态，及时排查处置硬件故障、系统漏洞、软件适配异常等隐患问题。严格保障硬件设备年可用率不低于99.5%，纳入硬性考核指标。</w:t>
      </w:r>
    </w:p>
    <w:p>
      <w:pPr>
        <w:keepNext w:val="0"/>
        <w:keepLines w:val="0"/>
        <w:pageBreakBefore w:val="0"/>
        <w:numPr>
          <w:ilvl w:val="1"/>
          <w:numId w:val="1"/>
        </w:numPr>
        <w:kinsoku/>
        <w:wordWrap/>
        <w:overflowPunct/>
        <w:topLinePunct w:val="0"/>
        <w:autoSpaceDE/>
        <w:autoSpaceDN/>
        <w:bidi w:val="0"/>
        <w:snapToGrid/>
        <w:spacing w:line="480" w:lineRule="auto"/>
        <w:ind w:left="839" w:hanging="420" w:firstLineChars="0"/>
        <w:textAlignment w:val="auto"/>
        <w:outlineLvl w:val="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数据传输</w:t>
      </w:r>
    </w:p>
    <w:p>
      <w:pPr>
        <w:keepNext w:val="0"/>
        <w:keepLines w:val="0"/>
        <w:pageBreakBefore w:val="0"/>
        <w:numPr>
          <w:ilvl w:val="0"/>
          <w:numId w:val="0"/>
        </w:numPr>
        <w:kinsoku/>
        <w:wordWrap/>
        <w:overflowPunct/>
        <w:topLinePunct w:val="0"/>
        <w:autoSpaceDE/>
        <w:autoSpaceDN/>
        <w:bidi w:val="0"/>
        <w:snapToGrid/>
        <w:spacing w:line="480" w:lineRule="auto"/>
        <w:ind w:firstLine="480" w:firstLineChars="200"/>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项目气象、环境预报业务存在海量、高频、持续、双向的数据传输需求，涵盖地面观测、高空探测、卫星遥感、模式初始场、预报产品、环境监测、科研试验等多源海量数据，数据传输的稳定性、时效性、完整性、安全性直接决定预报业务质量与科研工作效率。投标人必须从资源部署、网络架构、传输策略、安全管控四个维度，构建高效、稳定、安全、低延迟的大数据传输保障体系。</w:t>
      </w:r>
    </w:p>
    <w:p>
      <w:pPr>
        <w:keepNext w:val="0"/>
        <w:keepLines w:val="0"/>
        <w:pageBreakBefore w:val="0"/>
        <w:numPr>
          <w:ilvl w:val="0"/>
          <w:numId w:val="0"/>
        </w:numPr>
        <w:kinsoku/>
        <w:wordWrap/>
        <w:overflowPunct/>
        <w:topLinePunct w:val="0"/>
        <w:autoSpaceDE/>
        <w:autoSpaceDN/>
        <w:bidi w:val="0"/>
        <w:snapToGrid/>
        <w:spacing w:line="480" w:lineRule="auto"/>
        <w:ind w:firstLine="480" w:firstLineChars="200"/>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是就近部署优化策略。为最大限度降低跨区域传输延迟、减少网络抖动、规避远距离传输丢包风险，投标人优先采用计算资源就近部署原则，将本项目算力集群部署于采购人服务覆盖最优、网络链路最优、传输距离最短的区域，实现算力就近服务、数据就近运算，大幅提升数据交互效率。</w:t>
      </w:r>
    </w:p>
    <w:p>
      <w:pPr>
        <w:keepNext w:val="0"/>
        <w:keepLines w:val="0"/>
        <w:pageBreakBefore w:val="0"/>
        <w:numPr>
          <w:ilvl w:val="0"/>
          <w:numId w:val="0"/>
        </w:numPr>
        <w:kinsoku/>
        <w:wordWrap/>
        <w:overflowPunct/>
        <w:topLinePunct w:val="0"/>
        <w:autoSpaceDE/>
        <w:autoSpaceDN/>
        <w:bidi w:val="0"/>
        <w:snapToGrid/>
        <w:spacing w:line="480" w:lineRule="auto"/>
        <w:ind w:firstLine="480" w:firstLineChars="200"/>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是专属高速传输支撑。配合采购人裸光纤专线实现端到端专属独享传输链路，无公网拥堵、无带宽争抢、无网络波动，保障超大文件、批量数据、高频次实时数据交互稳定流畅，满足气象模式每日高频初始化、频繁数据读写、实时成果回传的严苛业务需求。</w:t>
      </w:r>
    </w:p>
    <w:p>
      <w:pPr>
        <w:keepNext w:val="0"/>
        <w:keepLines w:val="0"/>
        <w:pageBreakBefore w:val="0"/>
        <w:numPr>
          <w:ilvl w:val="0"/>
          <w:numId w:val="0"/>
        </w:numPr>
        <w:kinsoku/>
        <w:wordWrap/>
        <w:overflowPunct/>
        <w:topLinePunct w:val="0"/>
        <w:autoSpaceDE/>
        <w:autoSpaceDN/>
        <w:bidi w:val="0"/>
        <w:snapToGrid/>
        <w:spacing w:line="480" w:lineRule="auto"/>
        <w:ind w:firstLine="480" w:firstLineChars="200"/>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三是大数据传输机制优化。针对气象超大文件传输场景，支持分片传输、并行传输、断点续传、无损压缩传输、加密传输机制，解决传统传输卡顿、中断、损坏、超时、丢包等问题，确保大批量气象、环境数据完整、准确、快速交互。</w:t>
      </w:r>
    </w:p>
    <w:p>
      <w:pPr>
        <w:keepNext w:val="0"/>
        <w:keepLines w:val="0"/>
        <w:pageBreakBefore w:val="0"/>
        <w:numPr>
          <w:ilvl w:val="0"/>
          <w:numId w:val="0"/>
        </w:numPr>
        <w:kinsoku/>
        <w:wordWrap/>
        <w:overflowPunct/>
        <w:topLinePunct w:val="0"/>
        <w:autoSpaceDE/>
        <w:autoSpaceDN/>
        <w:bidi w:val="0"/>
        <w:snapToGrid/>
        <w:spacing w:line="480" w:lineRule="auto"/>
        <w:ind w:firstLine="480" w:firstLineChars="200"/>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是传输安全与完整性保障。全程保障数据传输不篡改、不丢失、不泄露、可追溯，建立数据传输日志留存机制，确保所有业务数据、涉密数据、科研数据传输安全可控，全方位支撑气象环境常态化预报、应急预警保障、科研创新迭代的全场景数据传输需求。</w:t>
      </w:r>
    </w:p>
    <w:p>
      <w:pPr>
        <w:keepNext w:val="0"/>
        <w:keepLines w:val="0"/>
        <w:pageBreakBefore w:val="0"/>
        <w:numPr>
          <w:ilvl w:val="0"/>
          <w:numId w:val="0"/>
        </w:numPr>
        <w:kinsoku/>
        <w:wordWrap/>
        <w:overflowPunct/>
        <w:topLinePunct w:val="0"/>
        <w:autoSpaceDE/>
        <w:autoSpaceDN/>
        <w:bidi w:val="0"/>
        <w:snapToGrid/>
        <w:spacing w:line="480" w:lineRule="auto"/>
        <w:ind w:firstLine="480" w:firstLineChars="200"/>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项目业务运行过程中，采购人单位与算力资源节点之间存在海量、高频次、持续性的气象观测数据、遥感数据、模式初始场数据、预报成果数据、环境监测数据、科研试验数据交互传输需求，数据传输的稳定性、速率、安全性直接影响业务效率与预报质量。为综合保障数据传输效率与整体服务品质，投标人须优先采用算力资源就近部署方案，将计算资源部署于服务覆盖最优区域，最大限度缩短传输链路、降低网络延迟、杜绝数据丢包与传输中断。同时适配气象大数据传输特性，优化传输策略，支持大文件分片传输、断点续传、无损加密传输，全面保障跨单位、大流量、高频率数据交互的稳定性、完整性与时效性，满足气象环境业务常态化运行与科研创新的数据传输需求。</w:t>
      </w:r>
    </w:p>
    <w:p>
      <w:pPr>
        <w:keepNext w:val="0"/>
        <w:keepLines w:val="0"/>
        <w:pageBreakBefore w:val="0"/>
        <w:numPr>
          <w:ilvl w:val="0"/>
          <w:numId w:val="1"/>
        </w:numPr>
        <w:kinsoku/>
        <w:wordWrap/>
        <w:overflowPunct/>
        <w:topLinePunct w:val="0"/>
        <w:autoSpaceDE/>
        <w:autoSpaceDN/>
        <w:bidi w:val="0"/>
        <w:snapToGrid/>
        <w:spacing w:line="480" w:lineRule="auto"/>
        <w:ind w:left="425" w:hanging="425" w:firstLineChars="0"/>
        <w:outlineLvl w:val="1"/>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系统运维能力</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气象、环境预报业务属于全年无休、全天候不间断的公益服务业务，无节假日、无停机窗口期，对平台运维的实时性、连续性、可靠性要求极高。投标人必须具备完备的7×24小时全天候机房值守、系统监控、故障处置、在线技术服务能力，全年365天无间断保障平台稳定运行。</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是全天候值守监控。中标人须安排专职运维人员实行7×24小时轮值制度，实时监控集群运行状态、算力负载、网络吞吐、任务运行、安全告警、系统异常等关键指标，做到告警即处置、异常即排查、故障即修复，实现问题闭环管理。</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是规范运维变更管理。平台因设备检修、硬件更换、系统升级、环境优化、安全加固、集群调整等需要暂停服务、中断算力时，除重大自然灾害、突发应急保障等不可抗力紧急场景外，中标人必须提前72小时向采购人提交书面停机报备方案，明确停机事由、停机时间段、影响范围、风险预判、预处置措施、恢复保障方案，经采购人书面审核同意后方可实施，严禁私自停机、擅自变更系统配置、擅自中断业务算力。</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是常态化安全加固服务。中标人须定期对平台操作系统、基础组件、编译环境、调度系统、账号权限、网络策略开展安全梳理、安全扫描、漏洞检测、病毒查杀、安全加固工作，持续优化安全策略，封堵安全漏洞，防范非法访问、网络攻击、数据泄露、系统入侵等安全风险，全面保障平台系统安全、数据安全、业务安全。</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是重点时段专项重点保障。针对春节、国庆等重大节假日，汛期、台风季、强对流高发期、重污染天气高发期、重大活动气象保障期等关键时段，中标人必须启动专项重点保障预案，增派值守人员、加密巡检频次、全程实时盯防、零容忍故障隐患，确保重点时段平台零故障、零中断、零异常，全力保障气象预警、环境监测、预报服务平稳有序开展。</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须具备成熟的7×24小时机房值守、系统运维与在线服务能力，全年无休提供系统实时监控、日常巡检、故障告警处置、异常问题排查等运维服务，确保平台各类故障可快速响应、闭环处置。平台如需因设备检修、系统升级、环境优化等运维操作中断服务，除重大自然灾害等不可抗力场景外，必须提前72小时向采购人提交书面报备，说明停机时间、影响范围、恢复方案，征得采购人书面同意后方可实施。</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须定期对平台所有基础组件开展安全策略配置、全网安全扫描、系统漏洞检测与加固工作，防范网络安全风险。在重大节假日、汛期、台风季、强对流天气高发、重大活动气象保障等关键时段，启动专项重点保障预案，加密巡检频次、专人全程值守，确保平台零故障稳定运行，保障重点时段气象服务平稳有序。</w:t>
      </w:r>
    </w:p>
    <w:p>
      <w:pPr>
        <w:numPr>
          <w:ilvl w:val="0"/>
          <w:numId w:val="1"/>
        </w:numPr>
        <w:spacing w:line="480" w:lineRule="auto"/>
        <w:ind w:left="425" w:hanging="425" w:firstLineChars="0"/>
        <w:textAlignment w:val="auto"/>
        <w:outlineLvl w:val="1"/>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运维制度要求</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为保障项目运维服务长期规范、标准统一、可管可控、可查可溯，杜绝运维随意化、操作不规范、责任不清晰、服务无标准等问题，投标人必须针对本项目单独建立体系完整、贴合气象业务、可落地执行、可考核验收的运维管理制度与网络安全管理制度，形成标准化、制度化、规范化的全周期运维管理体系，所有制度需在项目履约期间严格执行、留存台账、接受采购人监督核查。</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是系统日常运行维护管理制度。明确日常巡检标准、巡检内容、巡检频次、日志留存规范、故障分级分类标准、故障处置流程、问题闭环机制、系统性能优化周期、环境维护标准，确保日常运维工作有据可依、有迹可查、标准统一。</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是配置变更与版本管理制度。建立系统配置、软件版本、环境参数、调度策略变更审批机制，所有变更操作必须留痕、记录、备案、回溯，严禁随意修改系统参数、软件配置、集群策略，保障系统运行状态稳定可控。</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是安全保障与监控预警制度。建立常态化安全防护机制、安全监控机制、异常预警机制、风险处置机制，定期开展安全评估、风险排查、漏洞加固，持续优化安全策略，构建事前预警、事中处置、事后复盘的全流程安全管控体系。</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四是运维人员管理制度。明确运维团队岗位职责、值班制度、考核标准、岗前培训、保密纪律、操作规范、责任追究机制，确保运维人员专业合规、履职到位、服务规范，保障团队服务质量稳定。</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所有制度文件须在项目启动后完整交付采购人，服务期内动态优化完善，全程落地执行，作为项目日常考核、季度检查、期末验收的重要依据。</w:t>
      </w:r>
    </w:p>
    <w:p>
      <w:pPr>
        <w:keepNext w:val="0"/>
        <w:keepLines w:val="0"/>
        <w:pageBreakBefore w:val="0"/>
        <w:numPr>
          <w:ilvl w:val="0"/>
          <w:numId w:val="0"/>
        </w:numPr>
        <w:kinsoku/>
        <w:wordWrap/>
        <w:overflowPunct/>
        <w:topLinePunct w:val="0"/>
        <w:autoSpaceDE/>
        <w:autoSpaceDN/>
        <w:bidi w:val="0"/>
        <w:snapToGrid/>
        <w:spacing w:line="480" w:lineRule="auto"/>
        <w:ind w:firstLine="480" w:firstLineChars="200"/>
        <w:rPr>
          <w:rFonts w:hint="eastAsia" w:ascii="宋体" w:hAnsi="宋体" w:eastAsia="宋体" w:cs="宋体"/>
          <w:color w:val="000000" w:themeColor="text1"/>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须针对本项目建立完善、可落地、可考核、可追溯的系统运维管理制度与网络安全管理制度，制度体系覆盖项目全生命周期。主要包含但不限于：系统日常运行维护管理规范、故障分级处置流程、系统配置变更审批制度、安全策略动态优化机制、运行监控与预警处置制度、系统安全保障规范、运维人员岗位职责与管理制度。所有制度须落地执行、留存台账记录，接受采购人日常监督与项目验收核查，实现运维工作标准化、规范化、长效化管控。</w:t>
      </w:r>
    </w:p>
    <w:p>
      <w:pPr>
        <w:keepNext w:val="0"/>
        <w:keepLines w:val="0"/>
        <w:pageBreakBefore w:val="0"/>
        <w:numPr>
          <w:ilvl w:val="0"/>
          <w:numId w:val="1"/>
        </w:numPr>
        <w:kinsoku/>
        <w:wordWrap/>
        <w:overflowPunct/>
        <w:topLinePunct w:val="0"/>
        <w:autoSpaceDE/>
        <w:autoSpaceDN/>
        <w:bidi w:val="0"/>
        <w:snapToGrid/>
        <w:spacing w:line="480" w:lineRule="auto"/>
        <w:ind w:left="425" w:hanging="425" w:firstLineChars="0"/>
        <w:textAlignment w:val="auto"/>
        <w:outlineLvl w:val="1"/>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团队及人员能力要求</w:t>
      </w:r>
    </w:p>
    <w:p>
      <w:pPr>
        <w:keepNext w:val="0"/>
        <w:keepLines w:val="0"/>
        <w:pageBreakBefore w:val="0"/>
        <w:numPr>
          <w:ilvl w:val="0"/>
          <w:numId w:val="0"/>
        </w:numPr>
        <w:kinsoku/>
        <w:wordWrap/>
        <w:overflowPunct/>
        <w:topLinePunct w:val="0"/>
        <w:autoSpaceDE/>
        <w:autoSpaceDN/>
        <w:bidi w:val="0"/>
        <w:snapToGrid/>
        <w:spacing w:line="480" w:lineRule="auto"/>
        <w:ind w:firstLine="480" w:firstLineChars="200"/>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项目涵盖高性能计算、并行架构、气象数值模拟、大气环境化学、流体力学、人工智能算力、大数据处理、网络安全运维等多交叉学科技术，技术复杂度高、业务专业性强、保障要求高。投标人必须组建专属、稳定、全职、专业匹配的项目专项技术支持团队，团队专职在岗技术人员数量不得少于5人，团队中</w:t>
      </w:r>
      <w:r>
        <w:rPr>
          <w:rFonts w:hint="eastAsia" w:ascii="宋体" w:hAnsi="宋体" w:eastAsia="宋体" w:cs="宋体"/>
          <w:color w:val="000000" w:themeColor="text1"/>
          <w:sz w:val="24"/>
          <w:szCs w:val="24"/>
          <w:lang w:eastAsia="zh-CN" w:bidi="ar"/>
          <w14:textFill>
            <w14:solidFill>
              <w14:schemeClr w14:val="tx1"/>
            </w14:solidFill>
          </w14:textFill>
        </w:rPr>
        <w:t>需</w:t>
      </w:r>
      <w:r>
        <w:rPr>
          <w:rFonts w:hint="eastAsia" w:ascii="宋体" w:hAnsi="宋体" w:eastAsia="宋体" w:cs="宋体"/>
          <w:color w:val="000000" w:themeColor="text1"/>
          <w:sz w:val="24"/>
          <w:szCs w:val="24"/>
          <w:lang w:bidi="ar"/>
          <w14:textFill>
            <w14:solidFill>
              <w14:schemeClr w14:val="tx1"/>
            </w14:solidFill>
          </w14:textFill>
        </w:rPr>
        <w:t>具有博士学位且具有计算机相关专业正高级工程师职称</w:t>
      </w:r>
      <w:r>
        <w:rPr>
          <w:rFonts w:hint="eastAsia" w:ascii="宋体" w:hAnsi="宋体" w:eastAsia="宋体" w:cs="宋体"/>
          <w:color w:val="000000" w:themeColor="text1"/>
          <w:sz w:val="24"/>
          <w:szCs w:val="24"/>
          <w:lang w:eastAsia="zh-CN"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t>团队人员专业结构必须覆盖气象科学、环境模式预报、工程力学、大气化学、高性能计算、人工智能算力运维等专业领域，具备多学科融合咨询服务能力与复杂问题处置能力，全面满足项目全流程、全周期技术保障需求。</w:t>
      </w:r>
    </w:p>
    <w:p>
      <w:pPr>
        <w:keepNext w:val="0"/>
        <w:keepLines w:val="0"/>
        <w:pageBreakBefore w:val="0"/>
        <w:numPr>
          <w:ilvl w:val="0"/>
          <w:numId w:val="0"/>
        </w:numPr>
        <w:kinsoku/>
        <w:wordWrap/>
        <w:overflowPunct/>
        <w:topLinePunct w:val="0"/>
        <w:autoSpaceDE/>
        <w:autoSpaceDN/>
        <w:bidi w:val="0"/>
        <w:snapToGrid/>
        <w:spacing w:line="480" w:lineRule="auto"/>
        <w:ind w:firstLine="480" w:firstLineChars="200"/>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一是技术协助服务。团队需全程协助采购人开展软件编译、环境部署、程序安装、版本升级、环境适配、系统调试、异常排查等技术工作，保障各类气象、环境、AI软件稳定适配、正常运行。</w:t>
      </w:r>
    </w:p>
    <w:p>
      <w:pPr>
        <w:keepNext w:val="0"/>
        <w:keepLines w:val="0"/>
        <w:pageBreakBefore w:val="0"/>
        <w:numPr>
          <w:ilvl w:val="0"/>
          <w:numId w:val="0"/>
        </w:numPr>
        <w:kinsoku/>
        <w:wordWrap/>
        <w:overflowPunct/>
        <w:topLinePunct w:val="0"/>
        <w:autoSpaceDE/>
        <w:autoSpaceDN/>
        <w:bidi w:val="0"/>
        <w:snapToGrid/>
        <w:spacing w:line="480" w:lineRule="auto"/>
        <w:ind w:firstLine="480" w:firstLineChars="200"/>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二是技术培训服务。中标人需根据采购人需求，提供常态化技术培训，包含算力环境使用、远程操作、任务提交、并行计算设置、数据处理、模式调试、常见故障处置等实操培训，提升采购人人员使用能力。</w:t>
      </w:r>
    </w:p>
    <w:p>
      <w:pPr>
        <w:keepNext w:val="0"/>
        <w:keepLines w:val="0"/>
        <w:pageBreakBefore w:val="0"/>
        <w:numPr>
          <w:ilvl w:val="0"/>
          <w:numId w:val="0"/>
        </w:numPr>
        <w:kinsoku/>
        <w:wordWrap/>
        <w:overflowPunct/>
        <w:topLinePunct w:val="0"/>
        <w:autoSpaceDE/>
        <w:autoSpaceDN/>
        <w:bidi w:val="0"/>
        <w:snapToGrid/>
        <w:spacing w:line="480" w:lineRule="auto"/>
        <w:ind w:firstLine="480" w:firstLineChars="200"/>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三是日常使用支撑。常态化提供远程登录适配、权限开通、环境调试、数据上传下载协助、任务调度协助、机时使用咨询、模式参数优化答疑等一站式服务，及时解决采购人日常使用过程中的各类问题。</w:t>
      </w:r>
    </w:p>
    <w:p>
      <w:pPr>
        <w:keepNext w:val="0"/>
        <w:keepLines w:val="0"/>
        <w:pageBreakBefore w:val="0"/>
        <w:numPr>
          <w:ilvl w:val="0"/>
          <w:numId w:val="0"/>
        </w:numPr>
        <w:kinsoku/>
        <w:wordWrap/>
        <w:overflowPunct/>
        <w:topLinePunct w:val="0"/>
        <w:autoSpaceDE/>
        <w:autoSpaceDN/>
        <w:bidi w:val="0"/>
        <w:snapToGrid/>
        <w:spacing w:line="480" w:lineRule="auto"/>
        <w:ind w:firstLine="480" w:firstLineChars="200"/>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四是科研与项目支撑。针对采购人科研课题、专项项目、技术创新、模型迭代等工作，提供技术咨询、环境适配、算力调优、并行优化、问题攻坚等专项支撑，助力采购人科研创新与业务升级。</w:t>
      </w:r>
    </w:p>
    <w:p>
      <w:pPr>
        <w:keepNext w:val="0"/>
        <w:keepLines w:val="0"/>
        <w:pageBreakBefore w:val="0"/>
        <w:numPr>
          <w:ilvl w:val="0"/>
          <w:numId w:val="0"/>
        </w:numPr>
        <w:kinsoku/>
        <w:wordWrap/>
        <w:overflowPunct/>
        <w:topLinePunct w:val="0"/>
        <w:autoSpaceDE/>
        <w:autoSpaceDN/>
        <w:bidi w:val="0"/>
        <w:snapToGrid/>
        <w:spacing w:line="480" w:lineRule="auto"/>
        <w:ind w:firstLine="480" w:firstLineChars="200"/>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五是团队稳定性保障。服务期内团队人员固定、专职专属、不得兼职挂靠，未经采购人书面同意不得更换，确保技术服务连续、稳定、专业、高效。</w:t>
      </w:r>
    </w:p>
    <w:p>
      <w:pPr>
        <w:keepNext w:val="0"/>
        <w:keepLines w:val="0"/>
        <w:pageBreakBefore w:val="0"/>
        <w:numPr>
          <w:ilvl w:val="0"/>
          <w:numId w:val="0"/>
        </w:numPr>
        <w:kinsoku/>
        <w:wordWrap/>
        <w:overflowPunct/>
        <w:topLinePunct w:val="0"/>
        <w:autoSpaceDE/>
        <w:autoSpaceDN/>
        <w:bidi w:val="0"/>
        <w:snapToGrid/>
        <w:spacing w:line="480" w:lineRule="auto"/>
        <w:ind w:firstLine="480" w:firstLineChars="200"/>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团队须全程协助采购人开展软件编译、程序安装、环境调试、技术培训、系统适配等工作，常态化提供远程登录适配、计算环境优化、数据上传下载协助、模式参数调试、故障答疑、科研技术支撑等一站式服务，快速解决平台运行、业务使用、科研迭代过程中的各类技术问题，保障项目服务质量。</w:t>
      </w:r>
    </w:p>
    <w:p>
      <w:pPr>
        <w:keepNext w:val="0"/>
        <w:keepLines w:val="0"/>
        <w:pageBreakBefore w:val="0"/>
        <w:kinsoku/>
        <w:wordWrap/>
        <w:overflowPunct/>
        <w:topLinePunct w:val="0"/>
        <w:autoSpaceDE/>
        <w:autoSpaceDN/>
        <w:bidi w:val="0"/>
        <w:snapToGrid/>
        <w:spacing w:line="480" w:lineRule="auto"/>
        <w:ind w:firstLine="420" w:firstLineChars="200"/>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snapToGrid/>
        <w:spacing w:line="480" w:lineRule="auto"/>
        <w:ind w:firstLine="354" w:firstLineChars="147"/>
        <w:outlineLvl w:val="0"/>
        <w:rPr>
          <w:rFonts w:hint="eastAsia" w:ascii="黑体" w:hAnsi="黑体" w:eastAsia="黑体" w:cs="黑体"/>
          <w:b/>
          <w:color w:val="000000" w:themeColor="text1"/>
          <w:kern w:val="2"/>
          <w:sz w:val="24"/>
          <w:szCs w:val="24"/>
          <w14:textFill>
            <w14:solidFill>
              <w14:schemeClr w14:val="tx1"/>
            </w14:solidFill>
          </w14:textFill>
        </w:rPr>
      </w:pPr>
      <w:r>
        <w:rPr>
          <w:rFonts w:hint="eastAsia" w:ascii="黑体" w:hAnsi="黑体" w:eastAsia="黑体" w:cs="黑体"/>
          <w:b/>
          <w:color w:val="000000" w:themeColor="text1"/>
          <w:kern w:val="2"/>
          <w:sz w:val="24"/>
          <w:szCs w:val="24"/>
          <w14:textFill>
            <w14:solidFill>
              <w14:schemeClr w14:val="tx1"/>
            </w14:solidFill>
          </w14:textFill>
        </w:rPr>
        <w:t>三、商务要求</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1、服务期</w:t>
      </w:r>
      <w:r>
        <w:rPr>
          <w:rFonts w:hint="eastAsia" w:ascii="宋体" w:hAnsi="宋体" w:eastAsia="宋体" w:cs="宋体"/>
          <w:color w:val="000000" w:themeColor="text1"/>
          <w:sz w:val="24"/>
          <w:szCs w:val="24"/>
          <w:lang w:eastAsia="zh-CN"/>
          <w14:textFill>
            <w14:solidFill>
              <w14:schemeClr w14:val="tx1"/>
            </w14:solidFill>
          </w14:textFill>
        </w:rPr>
        <w:t>限</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一年</w:t>
      </w:r>
    </w:p>
    <w:p>
      <w:pPr>
        <w:keepNext w:val="0"/>
        <w:keepLines w:val="0"/>
        <w:pageBreakBefore w:val="0"/>
        <w:kinsoku/>
        <w:wordWrap/>
        <w:overflowPunct/>
        <w:topLinePunct w:val="0"/>
        <w:autoSpaceDE/>
        <w:autoSpaceDN/>
        <w:bidi w:val="0"/>
        <w:snapToGrid/>
        <w:spacing w:line="480" w:lineRule="auto"/>
        <w:ind w:firstLine="480" w:firstLineChars="200"/>
        <w:rPr>
          <w:rFonts w:hint="eastAsia" w:ascii="宋体" w:hAnsi="宋体" w:eastAsia="宋体"/>
          <w:color w:val="000000" w:themeColor="text1"/>
          <w:kern w:val="28"/>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、服务地点：</w:t>
      </w:r>
      <w:r>
        <w:rPr>
          <w:rFonts w:hint="eastAsia" w:ascii="宋体" w:hAnsi="宋体" w:eastAsia="宋体"/>
          <w:color w:val="000000" w:themeColor="text1"/>
          <w:kern w:val="28"/>
          <w:sz w:val="24"/>
          <w:szCs w:val="24"/>
          <w14:textFill>
            <w14:solidFill>
              <w14:schemeClr w14:val="tx1"/>
            </w14:solidFill>
          </w14:textFill>
        </w:rPr>
        <w:t>上海市徐汇区蒲西路166号</w:t>
      </w:r>
      <w:r>
        <w:rPr>
          <w:rFonts w:hint="eastAsia" w:ascii="宋体" w:hAnsi="宋体" w:eastAsia="宋体"/>
          <w:color w:val="000000" w:themeColor="text1"/>
          <w:kern w:val="28"/>
          <w:sz w:val="24"/>
          <w:szCs w:val="24"/>
          <w:lang w:eastAsia="zh-CN"/>
          <w14:textFill>
            <w14:solidFill>
              <w14:schemeClr w14:val="tx1"/>
            </w14:solidFill>
          </w14:textFill>
        </w:rPr>
        <w:t>、</w:t>
      </w:r>
      <w:r>
        <w:rPr>
          <w:rFonts w:hint="eastAsia" w:ascii="宋体" w:hAnsi="宋体" w:eastAsia="宋体"/>
          <w:color w:val="000000" w:themeColor="text1"/>
          <w:kern w:val="28"/>
          <w:sz w:val="24"/>
          <w:szCs w:val="24"/>
          <w14:textFill>
            <w14:solidFill>
              <w14:schemeClr w14:val="tx1"/>
            </w14:solidFill>
          </w14:textFill>
        </w:rPr>
        <w:t>上海市徐汇区三江路55号</w:t>
      </w:r>
    </w:p>
    <w:p>
      <w:pPr>
        <w:keepNext w:val="0"/>
        <w:keepLines w:val="0"/>
        <w:pageBreakBefore w:val="0"/>
        <w:widowControl/>
        <w:suppressLineNumbers w:val="0"/>
        <w:kinsoku/>
        <w:wordWrap/>
        <w:overflowPunct/>
        <w:topLinePunct w:val="0"/>
        <w:autoSpaceDE/>
        <w:autoSpaceDN/>
        <w:bidi w:val="0"/>
        <w:snapToGrid/>
        <w:spacing w:line="480" w:lineRule="auto"/>
        <w:ind w:firstLine="480" w:firstLineChars="200"/>
        <w:jc w:val="left"/>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3、报价：</w:t>
      </w:r>
      <w:r>
        <w:rPr>
          <w:rFonts w:hint="eastAsia" w:ascii="宋体" w:hAnsi="宋体" w:eastAsia="宋体" w:cs="宋体"/>
          <w:color w:val="000000" w:themeColor="text1"/>
          <w:kern w:val="0"/>
          <w:sz w:val="24"/>
          <w:szCs w:val="24"/>
          <w:lang w:val="en-US" w:eastAsia="zh-CN" w:bidi="ar"/>
          <w14:textFill>
            <w14:solidFill>
              <w14:schemeClr w14:val="tx1"/>
            </w14:solidFill>
          </w14:textFill>
        </w:rPr>
        <w:t>报价</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采用总价包干方式</w:t>
      </w:r>
      <w:r>
        <w:rPr>
          <w:rFonts w:hint="eastAsia" w:ascii="宋体" w:hAnsi="宋体" w:eastAsia="宋体" w:cs="宋体"/>
          <w:color w:val="000000" w:themeColor="text1"/>
          <w:kern w:val="0"/>
          <w:sz w:val="24"/>
          <w:szCs w:val="24"/>
          <w:lang w:val="en-US" w:eastAsia="zh-CN" w:bidi="ar"/>
          <w14:textFill>
            <w14:solidFill>
              <w14:schemeClr w14:val="tx1"/>
            </w14:solidFill>
          </w14:textFill>
        </w:rPr>
        <w:t>，投标人按总价进行报价；投标报价须包含本次招标范围内全部工作内容所需的</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所有费用。</w:t>
      </w:r>
    </w:p>
    <w:p>
      <w:pPr>
        <w:keepNext w:val="0"/>
        <w:keepLines w:val="0"/>
        <w:pageBreakBefore w:val="0"/>
        <w:widowControl/>
        <w:suppressLineNumbers w:val="0"/>
        <w:kinsoku/>
        <w:wordWrap/>
        <w:overflowPunct/>
        <w:topLinePunct w:val="0"/>
        <w:autoSpaceDE/>
        <w:autoSpaceDN/>
        <w:bidi w:val="0"/>
        <w:snapToGrid/>
        <w:spacing w:line="480" w:lineRule="auto"/>
        <w:ind w:firstLine="480" w:firstLineChars="200"/>
        <w:jc w:val="left"/>
        <w:rPr>
          <w:rFonts w:hint="default"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4、企业研发能力：投标供应商具有高性能计算平台或应用类的相关软件著作权的优先考虑。</w:t>
      </w:r>
    </w:p>
    <w:p>
      <w:pPr>
        <w:keepNext w:val="0"/>
        <w:keepLines w:val="0"/>
        <w:pageBreakBefore w:val="0"/>
        <w:widowControl/>
        <w:suppressLineNumbers w:val="0"/>
        <w:kinsoku/>
        <w:wordWrap/>
        <w:overflowPunct/>
        <w:topLinePunct w:val="0"/>
        <w:autoSpaceDE/>
        <w:autoSpaceDN/>
        <w:bidi w:val="0"/>
        <w:snapToGrid/>
        <w:spacing w:line="480" w:lineRule="auto"/>
        <w:ind w:firstLine="480" w:firstLineChars="200"/>
        <w:jc w:val="left"/>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5、类似业绩：供应商具有高性能计算服务类项目业绩的优先考虑。</w:t>
      </w:r>
    </w:p>
    <w:p>
      <w:pPr>
        <w:keepNext w:val="0"/>
        <w:keepLines w:val="0"/>
        <w:pageBreakBefore w:val="0"/>
        <w:widowControl/>
        <w:suppressLineNumbers w:val="0"/>
        <w:kinsoku/>
        <w:wordWrap/>
        <w:overflowPunct/>
        <w:topLinePunct w:val="0"/>
        <w:autoSpaceDE/>
        <w:autoSpaceDN/>
        <w:bidi w:val="0"/>
        <w:snapToGrid/>
        <w:spacing w:line="480" w:lineRule="auto"/>
        <w:ind w:firstLine="480" w:firstLineChars="200"/>
        <w:jc w:val="left"/>
        <w:rPr>
          <w:rFonts w:hint="default"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6、高性能计算机房：</w:t>
      </w: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本项目涉及大量的数据传输，在使用的过程中有大量数据需要在使用方所在单位与投标人的计算资源所属方之间频繁传递，综合考虑数据传输效率和安全，投标人通过</w:t>
      </w:r>
      <w:r>
        <w:rPr>
          <w:rFonts w:hint="default" w:ascii="Times New Roman" w:hAnsi="Times New Roman" w:eastAsia="宋体" w:cs="Times New Roman"/>
          <w:color w:val="000000" w:themeColor="text1"/>
          <w:sz w:val="24"/>
          <w:szCs w:val="24"/>
          <w:lang w:eastAsia="zh-CN"/>
          <w14:textFill>
            <w14:solidFill>
              <w14:schemeClr w14:val="tx1"/>
            </w14:solidFill>
          </w14:textFill>
        </w:rPr>
        <w:t>裸光纤</w:t>
      </w: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专线远程使用高性能计算资源的及计算资源所在地距离上海市徐汇区蒲西路166号和三江路55号直线距离小于25公里内的</w:t>
      </w: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优先考虑。</w:t>
      </w:r>
    </w:p>
    <w:p>
      <w:pPr>
        <w:keepNext w:val="0"/>
        <w:keepLines w:val="0"/>
        <w:pageBreakBefore w:val="0"/>
        <w:kinsoku/>
        <w:wordWrap/>
        <w:overflowPunct/>
        <w:topLinePunct w:val="0"/>
        <w:autoSpaceDE/>
        <w:autoSpaceDN/>
        <w:bidi w:val="0"/>
        <w:snapToGrid/>
        <w:spacing w:line="480" w:lineRule="auto"/>
        <w:ind w:firstLine="310" w:firstLineChars="147"/>
        <w:rPr>
          <w:rFonts w:hint="eastAsia" w:ascii="宋体" w:hAnsi="宋体" w:eastAsia="宋体" w:cs="宋体"/>
          <w:b/>
          <w:bCs/>
          <w:color w:val="000000" w:themeColor="text1"/>
          <w:sz w:val="21"/>
          <w:szCs w:val="21"/>
          <w14:textFill>
            <w14:solidFill>
              <w14:schemeClr w14:val="tx1"/>
            </w14:solidFill>
          </w14:textFill>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altName w:val="DejaVu Sans"/>
    <w:panose1 w:val="020F030202020403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posOffset>2561590</wp:posOffset>
              </wp:positionH>
              <wp:positionV relativeFrom="paragraph">
                <wp:posOffset>31750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1.7pt;margin-top:2.5pt;height:144pt;width:144pt;mso-position-horizontal-relative:margin;mso-wrap-style:none;z-index:251659264;mso-width-relative:page;mso-height-relative:page;" filled="f" stroked="f" coordsize="21600,21600" o:gfxdata="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DNJfb1gAAAAkBAAAPAAAAAAAAAAEAIAAA&#10;ADgAAABkcnMvZG93bnJldi54bWxQSwECFAAUAAAACACHTuJAa4X5+zECAABhBAAADgAAAAAAAAAB&#10;ACAAAAA7AQAAZHJzL2Uyb0RvYy54bWxQSwUGAAAAAAYABgBZAQAA3gU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F2BF9"/>
    <w:multiLevelType w:val="multilevel"/>
    <w:tmpl w:val="C55F2BF9"/>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D6EF0B5F"/>
    <w:multiLevelType w:val="multilevel"/>
    <w:tmpl w:val="D6EF0B5F"/>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FB20A0F5"/>
    <w:multiLevelType w:val="singleLevel"/>
    <w:tmpl w:val="FB20A0F5"/>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yMTZiMmVhNDdhNDM4Zjg3NjBiMDY1OWFjMjEwNDAifQ=="/>
  </w:docVars>
  <w:rsids>
    <w:rsidRoot w:val="00FF18D1"/>
    <w:rsid w:val="00114AC6"/>
    <w:rsid w:val="001A2B5C"/>
    <w:rsid w:val="001C7E43"/>
    <w:rsid w:val="00235118"/>
    <w:rsid w:val="00363B7F"/>
    <w:rsid w:val="003643E5"/>
    <w:rsid w:val="004B26B0"/>
    <w:rsid w:val="004D0A9A"/>
    <w:rsid w:val="005104D5"/>
    <w:rsid w:val="00557F39"/>
    <w:rsid w:val="005E30FB"/>
    <w:rsid w:val="00703C19"/>
    <w:rsid w:val="00827A8D"/>
    <w:rsid w:val="00AA11BF"/>
    <w:rsid w:val="00B555BA"/>
    <w:rsid w:val="00BD0CF7"/>
    <w:rsid w:val="00C31221"/>
    <w:rsid w:val="00CC1F20"/>
    <w:rsid w:val="00FF18D1"/>
    <w:rsid w:val="0BBF7BF8"/>
    <w:rsid w:val="1B5F1B38"/>
    <w:rsid w:val="1DFFF04B"/>
    <w:rsid w:val="1F77E36E"/>
    <w:rsid w:val="1FDE26FD"/>
    <w:rsid w:val="1FE5CEDD"/>
    <w:rsid w:val="279693ED"/>
    <w:rsid w:val="27FCE6EC"/>
    <w:rsid w:val="29BE9A33"/>
    <w:rsid w:val="29F020AF"/>
    <w:rsid w:val="2FDB7B04"/>
    <w:rsid w:val="2FDE10F6"/>
    <w:rsid w:val="34FDFED6"/>
    <w:rsid w:val="365D9C61"/>
    <w:rsid w:val="3FD7EEE6"/>
    <w:rsid w:val="3FEF2314"/>
    <w:rsid w:val="4EBF1C51"/>
    <w:rsid w:val="4FE3ECFE"/>
    <w:rsid w:val="55FE3034"/>
    <w:rsid w:val="58AF9B2D"/>
    <w:rsid w:val="5DBA2282"/>
    <w:rsid w:val="5DF97016"/>
    <w:rsid w:val="5EC6ADD6"/>
    <w:rsid w:val="5EDFA8CD"/>
    <w:rsid w:val="5F5EF882"/>
    <w:rsid w:val="5FB36FCD"/>
    <w:rsid w:val="5FEED097"/>
    <w:rsid w:val="5FFEE0D0"/>
    <w:rsid w:val="5FFF8F9C"/>
    <w:rsid w:val="67DD3CBB"/>
    <w:rsid w:val="6AEB0AAF"/>
    <w:rsid w:val="6BFF56D8"/>
    <w:rsid w:val="6ED6C75A"/>
    <w:rsid w:val="6FF74345"/>
    <w:rsid w:val="6FFA2DAE"/>
    <w:rsid w:val="737FAD8D"/>
    <w:rsid w:val="763EE920"/>
    <w:rsid w:val="79B5293C"/>
    <w:rsid w:val="7A6B2E14"/>
    <w:rsid w:val="7BF7A5B8"/>
    <w:rsid w:val="7D4F675F"/>
    <w:rsid w:val="7DF96189"/>
    <w:rsid w:val="7EAA0CD6"/>
    <w:rsid w:val="7ECA6959"/>
    <w:rsid w:val="7EFF3BD6"/>
    <w:rsid w:val="7F35830D"/>
    <w:rsid w:val="7F45B7A7"/>
    <w:rsid w:val="7F5770B6"/>
    <w:rsid w:val="7F5F7239"/>
    <w:rsid w:val="7F6DD73D"/>
    <w:rsid w:val="7F769050"/>
    <w:rsid w:val="7F8D4BD5"/>
    <w:rsid w:val="7FD6CFCD"/>
    <w:rsid w:val="7FE7791A"/>
    <w:rsid w:val="7FFD48EF"/>
    <w:rsid w:val="8F823008"/>
    <w:rsid w:val="9E6D5BB2"/>
    <w:rsid w:val="AA6FB0E1"/>
    <w:rsid w:val="ADBF18FE"/>
    <w:rsid w:val="B2DFA489"/>
    <w:rsid w:val="B7DEF4B1"/>
    <w:rsid w:val="BC5FDF63"/>
    <w:rsid w:val="BF7F7342"/>
    <w:rsid w:val="BFD60B03"/>
    <w:rsid w:val="BFE5CA66"/>
    <w:rsid w:val="BFF445A6"/>
    <w:rsid w:val="CEEE90D3"/>
    <w:rsid w:val="CEF641DF"/>
    <w:rsid w:val="CF9BFA58"/>
    <w:rsid w:val="D3CBBBCA"/>
    <w:rsid w:val="DBEBC1F7"/>
    <w:rsid w:val="DD2C064C"/>
    <w:rsid w:val="DD962EC8"/>
    <w:rsid w:val="DDCD68D8"/>
    <w:rsid w:val="DF77CAD7"/>
    <w:rsid w:val="E7BFA975"/>
    <w:rsid w:val="EABF6C9A"/>
    <w:rsid w:val="ECFD0140"/>
    <w:rsid w:val="EDB367B5"/>
    <w:rsid w:val="EFFF9F56"/>
    <w:rsid w:val="F2DFF8B6"/>
    <w:rsid w:val="F3F94854"/>
    <w:rsid w:val="F3FFC3F8"/>
    <w:rsid w:val="F5FF949C"/>
    <w:rsid w:val="F7D3274E"/>
    <w:rsid w:val="F7EDAD77"/>
    <w:rsid w:val="F7F35E39"/>
    <w:rsid w:val="FBBB4585"/>
    <w:rsid w:val="FC762920"/>
    <w:rsid w:val="FC771CCA"/>
    <w:rsid w:val="FCB5FB7A"/>
    <w:rsid w:val="FCEDC0FA"/>
    <w:rsid w:val="FD6DF40C"/>
    <w:rsid w:val="FE75DF58"/>
    <w:rsid w:val="FE7FCB09"/>
    <w:rsid w:val="FE9E01B0"/>
    <w:rsid w:val="FED733CD"/>
    <w:rsid w:val="FEFFE6AD"/>
    <w:rsid w:val="FFDFC9D2"/>
    <w:rsid w:val="FFFC0F43"/>
    <w:rsid w:val="FFFF2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华文楷体" w:hAnsi="华文楷体" w:eastAsia="华文楷体" w:cs="Times New Roman"/>
      <w:kern w:val="0"/>
      <w:sz w:val="24"/>
      <w:szCs w:val="24"/>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4"/>
    <w:link w:val="22"/>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E75B6" w:themeColor="accent1" w:themeShade="BF"/>
    </w:rPr>
  </w:style>
  <w:style w:type="paragraph" w:styleId="7">
    <w:name w:val="heading 6"/>
    <w:basedOn w:val="1"/>
    <w:next w:val="1"/>
    <w:link w:val="26"/>
    <w:semiHidden/>
    <w:unhideWhenUsed/>
    <w:qFormat/>
    <w:uiPriority w:val="9"/>
    <w:pPr>
      <w:keepNext/>
      <w:keepLines/>
      <w:spacing w:before="40"/>
      <w:outlineLvl w:val="5"/>
    </w:pPr>
    <w:rPr>
      <w:rFonts w:cstheme="majorBidi"/>
      <w:b/>
      <w:bCs/>
      <w:color w:val="2E75B6"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Indent"/>
    <w:basedOn w:val="1"/>
    <w:link w:val="39"/>
    <w:semiHidden/>
    <w:unhideWhenUsed/>
    <w:qFormat/>
    <w:uiPriority w:val="99"/>
    <w:pPr>
      <w:spacing w:after="120"/>
      <w:ind w:left="420" w:leftChars="200"/>
    </w:pPr>
  </w:style>
  <w:style w:type="paragraph" w:styleId="12">
    <w:name w:val="footer"/>
    <w:basedOn w:val="1"/>
    <w:link w:val="41"/>
    <w:unhideWhenUsed/>
    <w:qFormat/>
    <w:uiPriority w:val="99"/>
    <w:pPr>
      <w:tabs>
        <w:tab w:val="center" w:pos="4153"/>
        <w:tab w:val="right" w:pos="8306"/>
      </w:tabs>
      <w:snapToGrid w:val="0"/>
    </w:pPr>
    <w:rPr>
      <w:sz w:val="18"/>
      <w:szCs w:val="18"/>
    </w:rPr>
  </w:style>
  <w:style w:type="paragraph" w:styleId="13">
    <w:name w:val="header"/>
    <w:basedOn w:val="1"/>
    <w:link w:val="40"/>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annotation reference"/>
    <w:qFormat/>
    <w:uiPriority w:val="99"/>
    <w:rPr>
      <w:sz w:val="21"/>
      <w:szCs w:val="21"/>
    </w:rPr>
  </w:style>
  <w:style w:type="character" w:customStyle="1" w:styleId="21">
    <w:name w:val="标题 1 字符"/>
    <w:basedOn w:val="18"/>
    <w:link w:val="2"/>
    <w:qFormat/>
    <w:uiPriority w:val="9"/>
    <w:rPr>
      <w:rFonts w:asciiTheme="majorHAnsi" w:hAnsiTheme="majorHAnsi" w:eastAsiaTheme="majorEastAsia" w:cstheme="majorBidi"/>
      <w:color w:val="2E75B6" w:themeColor="accent1" w:themeShade="BF"/>
      <w:sz w:val="48"/>
      <w:szCs w:val="48"/>
    </w:rPr>
  </w:style>
  <w:style w:type="character" w:customStyle="1" w:styleId="22">
    <w:name w:val="标题 2 字符"/>
    <w:basedOn w:val="18"/>
    <w:link w:val="3"/>
    <w:semiHidden/>
    <w:qFormat/>
    <w:uiPriority w:val="9"/>
    <w:rPr>
      <w:rFonts w:asciiTheme="majorHAnsi" w:hAnsiTheme="majorHAnsi" w:eastAsiaTheme="majorEastAsia" w:cstheme="majorBidi"/>
      <w:color w:val="2E75B6" w:themeColor="accent1" w:themeShade="BF"/>
      <w:sz w:val="40"/>
      <w:szCs w:val="40"/>
    </w:rPr>
  </w:style>
  <w:style w:type="character" w:customStyle="1" w:styleId="23">
    <w:name w:val="标题 3 字符"/>
    <w:basedOn w:val="18"/>
    <w:link w:val="4"/>
    <w:semiHidden/>
    <w:qFormat/>
    <w:uiPriority w:val="9"/>
    <w:rPr>
      <w:rFonts w:asciiTheme="majorHAnsi" w:hAnsiTheme="majorHAnsi" w:eastAsiaTheme="majorEastAsia" w:cstheme="majorBidi"/>
      <w:color w:val="2E75B6" w:themeColor="accent1" w:themeShade="BF"/>
      <w:sz w:val="32"/>
      <w:szCs w:val="32"/>
    </w:rPr>
  </w:style>
  <w:style w:type="character" w:customStyle="1" w:styleId="24">
    <w:name w:val="标题 4 字符"/>
    <w:basedOn w:val="18"/>
    <w:link w:val="5"/>
    <w:semiHidden/>
    <w:qFormat/>
    <w:uiPriority w:val="9"/>
    <w:rPr>
      <w:rFonts w:cstheme="majorBidi"/>
      <w:color w:val="2E75B6" w:themeColor="accent1" w:themeShade="BF"/>
      <w:sz w:val="28"/>
      <w:szCs w:val="28"/>
    </w:rPr>
  </w:style>
  <w:style w:type="character" w:customStyle="1" w:styleId="25">
    <w:name w:val="标题 5 字符"/>
    <w:basedOn w:val="18"/>
    <w:link w:val="6"/>
    <w:semiHidden/>
    <w:qFormat/>
    <w:uiPriority w:val="9"/>
    <w:rPr>
      <w:rFonts w:cstheme="majorBidi"/>
      <w:color w:val="2E75B6" w:themeColor="accent1" w:themeShade="BF"/>
      <w:sz w:val="24"/>
      <w:szCs w:val="24"/>
    </w:rPr>
  </w:style>
  <w:style w:type="character" w:customStyle="1" w:styleId="26">
    <w:name w:val="标题 6 字符"/>
    <w:basedOn w:val="18"/>
    <w:link w:val="7"/>
    <w:semiHidden/>
    <w:qFormat/>
    <w:uiPriority w:val="9"/>
    <w:rPr>
      <w:rFonts w:cstheme="majorBidi"/>
      <w:b/>
      <w:bCs/>
      <w:color w:val="2E75B6" w:themeColor="accent1" w:themeShade="BF"/>
    </w:rPr>
  </w:style>
  <w:style w:type="character" w:customStyle="1" w:styleId="27">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8"/>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8"/>
    <w:qFormat/>
    <w:uiPriority w:val="21"/>
    <w:rPr>
      <w:i/>
      <w:iCs/>
      <w:color w:val="2E75B6" w:themeColor="accent1" w:themeShade="BF"/>
    </w:rPr>
  </w:style>
  <w:style w:type="paragraph" w:styleId="36">
    <w:name w:val="Intense Quote"/>
    <w:basedOn w:val="1"/>
    <w:next w:val="1"/>
    <w:link w:val="37"/>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7">
    <w:name w:val="明显引用 字符"/>
    <w:basedOn w:val="18"/>
    <w:link w:val="36"/>
    <w:qFormat/>
    <w:uiPriority w:val="30"/>
    <w:rPr>
      <w:i/>
      <w:iCs/>
      <w:color w:val="2E75B6" w:themeColor="accent1" w:themeShade="BF"/>
    </w:rPr>
  </w:style>
  <w:style w:type="character" w:customStyle="1" w:styleId="38">
    <w:name w:val="Intense Reference"/>
    <w:basedOn w:val="18"/>
    <w:qFormat/>
    <w:uiPriority w:val="32"/>
    <w:rPr>
      <w:b/>
      <w:bCs/>
      <w:smallCaps/>
      <w:color w:val="2E75B6" w:themeColor="accent1" w:themeShade="BF"/>
      <w:spacing w:val="5"/>
    </w:rPr>
  </w:style>
  <w:style w:type="character" w:customStyle="1" w:styleId="39">
    <w:name w:val="正文文本缩进 字符"/>
    <w:basedOn w:val="18"/>
    <w:link w:val="11"/>
    <w:semiHidden/>
    <w:qFormat/>
    <w:uiPriority w:val="99"/>
    <w:rPr>
      <w:rFonts w:ascii="华文楷体" w:hAnsi="华文楷体" w:eastAsia="华文楷体" w:cs="Times New Roman"/>
      <w:kern w:val="0"/>
      <w:sz w:val="24"/>
      <w:szCs w:val="24"/>
    </w:rPr>
  </w:style>
  <w:style w:type="character" w:customStyle="1" w:styleId="40">
    <w:name w:val="页眉 字符"/>
    <w:basedOn w:val="18"/>
    <w:link w:val="13"/>
    <w:qFormat/>
    <w:uiPriority w:val="99"/>
    <w:rPr>
      <w:rFonts w:ascii="华文楷体" w:hAnsi="华文楷体" w:eastAsia="华文楷体" w:cs="Times New Roman"/>
      <w:kern w:val="0"/>
      <w:sz w:val="18"/>
      <w:szCs w:val="18"/>
    </w:rPr>
  </w:style>
  <w:style w:type="character" w:customStyle="1" w:styleId="41">
    <w:name w:val="页脚 字符"/>
    <w:basedOn w:val="18"/>
    <w:link w:val="12"/>
    <w:qFormat/>
    <w:uiPriority w:val="99"/>
    <w:rPr>
      <w:rFonts w:ascii="华文楷体" w:hAnsi="华文楷体" w:eastAsia="华文楷体" w:cs="Times New Roman"/>
      <w:kern w:val="0"/>
      <w:sz w:val="18"/>
      <w:szCs w:val="18"/>
    </w:rPr>
  </w:style>
  <w:style w:type="paragraph" w:customStyle="1" w:styleId="42">
    <w:name w:val="纯文本1"/>
    <w:basedOn w:val="1"/>
    <w:qFormat/>
    <w:uiPriority w:val="0"/>
    <w:pPr>
      <w:adjustRightInd w:val="0"/>
      <w:textAlignment w:val="baseline"/>
    </w:pPr>
    <w:rPr>
      <w:rFonts w:ascii="宋体" w:hAnsi="Courier New" w:eastAsia="楷体_GB2312"/>
      <w:sz w:val="26"/>
      <w:szCs w:val="20"/>
    </w:rPr>
  </w:style>
  <w:style w:type="paragraph" w:customStyle="1" w:styleId="43">
    <w:name w:val="Plain Text1"/>
    <w:basedOn w:val="1"/>
    <w:qFormat/>
    <w:uiPriority w:val="0"/>
    <w:pPr>
      <w:adjustRightInd w:val="0"/>
      <w:textAlignment w:val="baseline"/>
    </w:pPr>
    <w:rPr>
      <w:rFonts w:ascii="宋体" w:hAnsi="Courier New" w:eastAsia="楷体_GB2312"/>
      <w:sz w:val="26"/>
      <w:szCs w:val="20"/>
    </w:rPr>
  </w:style>
  <w:style w:type="character" w:customStyle="1" w:styleId="44">
    <w:name w:val="font11"/>
    <w:basedOn w:val="18"/>
    <w:qFormat/>
    <w:uiPriority w:val="0"/>
    <w:rPr>
      <w:rFonts w:hint="eastAsia" w:ascii="宋体" w:hAnsi="宋体" w:eastAsia="宋体" w:cs="宋体"/>
      <w:color w:val="000000"/>
      <w:sz w:val="24"/>
      <w:szCs w:val="24"/>
      <w:u w:val="none"/>
    </w:rPr>
  </w:style>
  <w:style w:type="character" w:customStyle="1" w:styleId="45">
    <w:name w:val="font31"/>
    <w:basedOn w:val="18"/>
    <w:qFormat/>
    <w:uiPriority w:val="0"/>
    <w:rPr>
      <w:rFonts w:hint="default" w:ascii="Calibri" w:hAnsi="Calibri" w:cs="Calibri"/>
      <w:color w:val="000000"/>
      <w:sz w:val="24"/>
      <w:szCs w:val="24"/>
      <w:u w:val="none"/>
    </w:rPr>
  </w:style>
  <w:style w:type="character" w:customStyle="1" w:styleId="46">
    <w:name w:val="font5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908</Words>
  <Characters>990</Characters>
  <Lines>55</Lines>
  <Paragraphs>61</Paragraphs>
  <TotalTime>70</TotalTime>
  <ScaleCrop>false</ScaleCrop>
  <LinksUpToDate>false</LinksUpToDate>
  <CharactersWithSpaces>1837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2026-03-18T21:16:00Z</dcterms:created>
  <dc:creator>李德玉</dc:creator>
  <cp:lastModifiedBy>朱  晨</cp:lastModifiedBy>
  <cp:lastPrinted>2026-04-14T01:12:00Z</cp:lastPrinted>
  <dcterms:modified xsi:type="dcterms:W3CDTF">2026-06-08T08:44:02Z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A9CA8A2E7A39601B0CCD176AD43635D1_43</vt:lpwstr>
  </property>
</Properties>
</file>