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31D6">
      <w:pPr>
        <w:spacing w:line="36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轨道交通中环线及沿线地区专项规划</w:t>
      </w:r>
    </w:p>
    <w:p w14:paraId="2DB4B395">
      <w:pPr>
        <w:spacing w:line="360" w:lineRule="auto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采购需求</w:t>
      </w:r>
    </w:p>
    <w:p w14:paraId="085A1ECB">
      <w:pPr>
        <w:spacing w:line="360" w:lineRule="auto"/>
        <w:ind w:firstLine="420" w:firstLineChars="200"/>
        <w:rPr>
          <w:rFonts w:ascii="宋体" w:hAnsi="宋体"/>
        </w:rPr>
      </w:pPr>
    </w:p>
    <w:p w14:paraId="045C060D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工作背景</w:t>
      </w:r>
    </w:p>
    <w:p w14:paraId="5960CBF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深入学习贯彻二十届三中全会精神和总书记考察上海重要讲话精神，全面落实十二届市委五次、六次全会精神和市委、市政府工作部署，支撑深化完善轨交中环线选线和推动沿线地区联动发展 ,组织轨交中环线及沿线地区规划设计研究工作。</w:t>
      </w:r>
    </w:p>
    <w:p w14:paraId="22DF9A3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本次项目的规划</w:t>
      </w:r>
      <w:r>
        <w:rPr>
          <w:rFonts w:hint="eastAsia" w:ascii="宋体" w:hAnsi="宋体"/>
        </w:rPr>
        <w:t>范围聚焦轨交中环线向内约1.5公里、枢纽联络环向外约2.5公里的“双环”辐射带动区域。</w:t>
      </w:r>
    </w:p>
    <w:p w14:paraId="46C2797C">
      <w:pPr>
        <w:spacing w:line="360" w:lineRule="auto"/>
        <w:ind w:firstLine="420" w:firstLineChars="200"/>
        <w:rPr>
          <w:rFonts w:ascii="宋体" w:hAnsi="宋体"/>
        </w:rPr>
      </w:pPr>
    </w:p>
    <w:p w14:paraId="1A17C25F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工作内容</w:t>
      </w:r>
    </w:p>
    <w:p w14:paraId="6929934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基于 《上海市轨道交通线网规划（2024 -2035年）》的工作 ，结合 《上海市国土空间近期实施规划（2024 -2030年）》的编制工作，本轮轨交线网规划提出了“环+射”结合的布局结构，在中外环及周边地区新增轨道交通中环线（26 号线），结合外围嘉闵线、宝嘉线等构成的枢纽联络环，共同构成“双环”，支撑带动中外环战略空间发展。本次工作主要包括以下内容：</w:t>
      </w:r>
    </w:p>
    <w:p w14:paraId="1C8866B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一是开展战略规划研究。统筹考虑轨道交通与城市功能整合发展。在战略研究范围内，对标国际案例，对轨交中环线地区进行整体空间战略研究，形成总体发展目标和愿景、战略方案和分段设计指引，围绕生态、交通、功能、公服等方面提出设计策略，为下步进行站点周边区域的方案深化提供引导。</w:t>
      </w:r>
    </w:p>
    <w:p w14:paraId="41B493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二是开展规划设计引导。完善轨交中环线线网实施深化方案，聚焦相关站点周边辐射带动范围，对地区发展现状、规划资源开展评估，结合上位战略规划提出用地布局及规划系统指引，并明确近期重点发展区域。</w:t>
      </w:r>
    </w:p>
    <w:p w14:paraId="4E01B16E">
      <w:pPr>
        <w:spacing w:line="360" w:lineRule="auto"/>
        <w:rPr>
          <w:rFonts w:ascii="宋体" w:hAnsi="宋体"/>
          <w:b/>
          <w:bCs/>
        </w:rPr>
      </w:pPr>
    </w:p>
    <w:p w14:paraId="20D29D04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上位依据</w:t>
      </w:r>
    </w:p>
    <w:p w14:paraId="5B00530C">
      <w:pPr>
        <w:numPr>
          <w:ilvl w:val="0"/>
          <w:numId w:val="0"/>
        </w:numPr>
        <w:spacing w:line="360" w:lineRule="auto"/>
        <w:ind w:left="0" w:firstLine="420" w:firstLineChars="200"/>
        <w:rPr>
          <w:rFonts w:ascii="宋体" w:hAnsi="宋体"/>
          <w:sz w:val="21"/>
          <w:szCs w:val="22"/>
        </w:rPr>
      </w:pPr>
      <w:r>
        <w:rPr>
          <w:rFonts w:hint="eastAsia" w:ascii="宋体" w:hAnsi="宋体"/>
          <w:sz w:val="21"/>
          <w:szCs w:val="22"/>
        </w:rPr>
        <w:t>《上海市城市总体规划（</w:t>
      </w:r>
      <w:r>
        <w:rPr>
          <w:rFonts w:ascii="宋体" w:hAnsi="宋体"/>
          <w:sz w:val="21"/>
          <w:szCs w:val="22"/>
        </w:rPr>
        <w:t>2017-2035</w:t>
      </w:r>
      <w:r>
        <w:rPr>
          <w:rFonts w:hint="eastAsia" w:ascii="宋体" w:hAnsi="宋体"/>
          <w:sz w:val="21"/>
          <w:szCs w:val="22"/>
        </w:rPr>
        <w:t>年）》</w:t>
      </w:r>
    </w:p>
    <w:p w14:paraId="4F1B87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b w:val="0"/>
          <w:bCs w:val="0"/>
          <w:sz w:val="21"/>
          <w:szCs w:val="22"/>
        </w:rPr>
        <w:t>《上海市轨道交通线网实施深化规划</w:t>
      </w:r>
      <w:r>
        <w:rPr>
          <w:rFonts w:hint="eastAsia" w:ascii="宋体" w:hAnsi="宋体"/>
        </w:rPr>
        <w:t>（2</w:t>
      </w:r>
      <w:r>
        <w:rPr>
          <w:rFonts w:ascii="宋体" w:hAnsi="宋体"/>
        </w:rPr>
        <w:t>024-2035</w:t>
      </w:r>
      <w:r>
        <w:rPr>
          <w:rFonts w:hint="eastAsia" w:ascii="宋体" w:hAnsi="宋体"/>
        </w:rPr>
        <w:t>年）</w:t>
      </w:r>
      <w:r>
        <w:rPr>
          <w:rFonts w:hint="eastAsia" w:ascii="宋体" w:hAnsi="宋体"/>
          <w:b w:val="0"/>
          <w:bCs w:val="0"/>
          <w:sz w:val="21"/>
          <w:szCs w:val="22"/>
        </w:rPr>
        <w:t>》</w:t>
      </w:r>
    </w:p>
    <w:p w14:paraId="00FA987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《虹桥国际中央商务区及周边地区专项规划》</w:t>
      </w:r>
    </w:p>
    <w:p w14:paraId="28B716F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《吴淞江-蕰藻浜航道工程和沿线地区专项规划》</w:t>
      </w:r>
    </w:p>
    <w:p w14:paraId="3B9C9485">
      <w:pPr>
        <w:spacing w:line="360" w:lineRule="auto"/>
        <w:ind w:firstLine="420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</w:rPr>
        <w:t>《大吴淞地区专项规划》</w:t>
      </w:r>
    </w:p>
    <w:p w14:paraId="0D452D79">
      <w:pPr>
        <w:numPr>
          <w:ilvl w:val="0"/>
          <w:numId w:val="0"/>
        </w:numPr>
        <w:spacing w:line="360" w:lineRule="auto"/>
        <w:ind w:left="0" w:firstLine="420" w:firstLineChars="200"/>
        <w:rPr>
          <w:rFonts w:ascii="宋体" w:hAnsi="宋体"/>
          <w:b w:val="0"/>
          <w:bCs w:val="0"/>
          <w:sz w:val="21"/>
          <w:szCs w:val="22"/>
        </w:rPr>
      </w:pPr>
      <w:r>
        <w:rPr>
          <w:rFonts w:hint="eastAsia" w:ascii="宋体" w:hAnsi="宋体"/>
          <w:b w:val="0"/>
          <w:bCs w:val="0"/>
          <w:sz w:val="21"/>
          <w:szCs w:val="22"/>
        </w:rPr>
        <w:t>《上海市宝山区（中心城部分）单元规划（含重点公共基础设施专项规划）》</w:t>
      </w:r>
    </w:p>
    <w:p w14:paraId="31EE243E">
      <w:pPr>
        <w:numPr>
          <w:ilvl w:val="0"/>
          <w:numId w:val="0"/>
        </w:numPr>
        <w:spacing w:line="360" w:lineRule="auto"/>
        <w:ind w:left="0" w:firstLine="420" w:firstLineChars="200"/>
        <w:rPr>
          <w:rFonts w:ascii="宋体" w:hAnsi="宋体"/>
          <w:b w:val="0"/>
          <w:bCs w:val="0"/>
          <w:sz w:val="21"/>
          <w:szCs w:val="22"/>
        </w:rPr>
      </w:pPr>
      <w:r>
        <w:rPr>
          <w:rFonts w:hint="eastAsia" w:ascii="宋体" w:hAnsi="宋体"/>
          <w:b w:val="0"/>
          <w:bCs w:val="0"/>
          <w:sz w:val="21"/>
          <w:szCs w:val="22"/>
        </w:rPr>
        <w:t>《上海主城区（宝山部分）淞宝单元规划（含重点公共基础设施</w:t>
      </w:r>
      <w:r>
        <w:rPr>
          <w:rFonts w:ascii="宋体" w:hAnsi="宋体"/>
          <w:b w:val="0"/>
          <w:bCs w:val="0"/>
          <w:sz w:val="21"/>
          <w:szCs w:val="22"/>
        </w:rPr>
        <w:t xml:space="preserve"> </w:t>
      </w:r>
      <w:r>
        <w:rPr>
          <w:rFonts w:hint="eastAsia" w:ascii="宋体" w:hAnsi="宋体"/>
          <w:b w:val="0"/>
          <w:bCs w:val="0"/>
          <w:sz w:val="21"/>
          <w:szCs w:val="22"/>
        </w:rPr>
        <w:t>专项规划）》</w:t>
      </w:r>
    </w:p>
    <w:p w14:paraId="36F14DA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b w:val="0"/>
          <w:bCs w:val="0"/>
          <w:sz w:val="21"/>
          <w:szCs w:val="22"/>
        </w:rPr>
        <w:t>《上海市闵行主城片区南部板块单元规划（含重点公共基础设施</w:t>
      </w:r>
      <w:r>
        <w:rPr>
          <w:rFonts w:hint="eastAsia" w:ascii="宋体" w:hAnsi="宋体"/>
        </w:rPr>
        <w:t>专项规划）》</w:t>
      </w:r>
    </w:p>
    <w:p w14:paraId="623E0A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《上海市闵行主城片区中部板块单元规划（含重点公共基础设施专项规划）》</w:t>
      </w:r>
    </w:p>
    <w:p w14:paraId="013592C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《上海市虹桥主城片区单元规划》</w:t>
      </w:r>
    </w:p>
    <w:p w14:paraId="7F4C484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《上海市浦东新区金桥-外高桥单元规划（含重点公共基础设施专项规划）》</w:t>
      </w:r>
    </w:p>
    <w:p w14:paraId="2C7E05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《上海市浦东新区陆家嘴-世博单元规划（含重点公共基础设施专项规划）》</w:t>
      </w:r>
    </w:p>
    <w:p w14:paraId="79AA4F6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《上海市浦东新区张江单元规划（含重点公共基础设施专项规划）》</w:t>
      </w:r>
    </w:p>
    <w:p w14:paraId="15B4BD1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《上海市普陀区单元规划（含重点公共基础设施专项规划）》</w:t>
      </w:r>
    </w:p>
    <w:p w14:paraId="51C70EAB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《上海市徐汇区单元规划（含重点公共基础设施专项规划）》</w:t>
      </w:r>
    </w:p>
    <w:p w14:paraId="5C8AA4D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《宝山区杨行镇国土空间总体规划（含重点公共基础设施专项规划）2022-2035》</w:t>
      </w:r>
    </w:p>
    <w:p w14:paraId="4DE39DF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《宝山区曹路镇国土空间总体规划（含重点公共基础设施专项规划）2022-2035》</w:t>
      </w:r>
    </w:p>
    <w:p w14:paraId="302F9A8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《宝山区顾村镇国土空间总体规划（含重点公共基础设施专项规划）2022-2035》</w:t>
      </w:r>
    </w:p>
    <w:p w14:paraId="2D47A3F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《浦东新区康桥镇国土空间总体规划（含重点公共基础设施专项规划）2022-2035》</w:t>
      </w:r>
    </w:p>
    <w:p w14:paraId="306A887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《浦东新区川沙新镇国土空间总体规划（含重点公共基础设施专项规划）2022-2035》</w:t>
      </w:r>
    </w:p>
    <w:p w14:paraId="0202CEA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《浦东新区唐镇国土空间总体规划（含重点公共基础设施专项规划）2022-2035》</w:t>
      </w:r>
    </w:p>
    <w:p w14:paraId="40BE62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《浦东新区周浦镇国土空间总体规划（含重点公共基础设施专项规划）2022-2035》</w:t>
      </w:r>
    </w:p>
    <w:p w14:paraId="62D05C2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《张江科学城建设规划》</w:t>
      </w:r>
    </w:p>
    <w:p w14:paraId="2395D5E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《上海市浦东新区北蔡镇鹏海社区Z00-0901单元控制性详细规划05、06街坊》</w:t>
      </w:r>
    </w:p>
    <w:p w14:paraId="6E3B1CE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《宝山区南大地区W12-1301单元（祁连敏感区）控制性详细规划</w:t>
      </w:r>
    </w:p>
    <w:p w14:paraId="4B387F48">
      <w:pPr>
        <w:spacing w:line="360" w:lineRule="auto"/>
        <w:ind w:firstLine="420" w:firstLineChars="200"/>
        <w:rPr>
          <w:rFonts w:ascii="宋体" w:hAnsi="宋体"/>
          <w:b w:val="0"/>
          <w:bCs w:val="0"/>
        </w:rPr>
      </w:pPr>
    </w:p>
    <w:p w14:paraId="4ADE6058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成果要求</w:t>
      </w:r>
    </w:p>
    <w:p w14:paraId="5022EB2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形成《主城区轨交中环线规划实施和沿线地区空间发展研究成果报告》、《轨道交通中环线规划设计引导报告》。</w:t>
      </w:r>
    </w:p>
    <w:p w14:paraId="66A4398B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成果形式包括打印的纸质文本和电子文件，电子文件应包括PDF文件和可编辑的WORD格式文件等。</w:t>
      </w:r>
    </w:p>
    <w:p w14:paraId="4540656F">
      <w:pPr>
        <w:spacing w:line="360" w:lineRule="auto"/>
        <w:rPr>
          <w:rFonts w:ascii="宋体" w:hAnsi="宋体"/>
          <w:b/>
          <w:bCs/>
        </w:rPr>
      </w:pPr>
    </w:p>
    <w:p w14:paraId="5280284B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工作进度安排</w:t>
      </w:r>
    </w:p>
    <w:p w14:paraId="424521F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1、前期研究阶段。开展前期研究，研究现状问题和国内外案例，确定本次工作的技术路线。召集相关委办局收集指标数据和相关资料，赴委办局和各区开展座谈调研，对数据资料进行整理和统计分析。</w:t>
      </w:r>
    </w:p>
    <w:p w14:paraId="088E650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2、成果编制阶段。开展规划研究和编制，形成初步成果。征求各方意见，修改完善形成中期成果。</w:t>
      </w:r>
    </w:p>
    <w:p w14:paraId="0D9C87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、成果验收阶段。成果征求相关各方面意见，并修改完善形成最终成果。自合同签订之日起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个月内完成成果验收。</w:t>
      </w:r>
    </w:p>
    <w:p w14:paraId="48F5C3A1">
      <w:pPr>
        <w:spacing w:line="360" w:lineRule="auto"/>
        <w:rPr>
          <w:rFonts w:ascii="宋体" w:hAnsi="宋体"/>
          <w:b/>
          <w:bCs/>
        </w:rPr>
      </w:pPr>
    </w:p>
    <w:p w14:paraId="51C79B7A">
      <w:pPr>
        <w:spacing w:line="360" w:lineRule="auto"/>
        <w:rPr>
          <w:rFonts w:ascii="宋体" w:hAnsi="宋体"/>
          <w:b/>
          <w:bCs/>
        </w:rPr>
      </w:pPr>
    </w:p>
    <w:p w14:paraId="71A4731B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项目组人员要求</w:t>
      </w:r>
    </w:p>
    <w:p w14:paraId="4CE0C03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1、项目组人员数量和专业组成结构等方面应满足本项目服务需求，在服务期限内，项目组人员应保持相对稳定，以保证服务工作的正常进行。</w:t>
      </w:r>
    </w:p>
    <w:p w14:paraId="653A6C3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2、项目负责人需具有中国城市规划协会颁发的《中华人民共和国注册城乡规划师注册证书》</w:t>
      </w:r>
      <w:bookmarkStart w:id="0" w:name="_GoBack"/>
      <w:bookmarkEnd w:id="0"/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</w:rPr>
        <w:t>从事相关技术工作八年以上，具有高级工程师职称</w:t>
      </w:r>
      <w:r>
        <w:rPr>
          <w:rFonts w:hint="eastAsia" w:ascii="宋体" w:hAnsi="宋体"/>
          <w:lang w:eastAsia="zh-CN"/>
        </w:rPr>
        <w:t>的优先考虑</w:t>
      </w:r>
      <w:r>
        <w:rPr>
          <w:rFonts w:hint="eastAsia" w:ascii="宋体" w:hAnsi="宋体"/>
        </w:rPr>
        <w:t>。</w:t>
      </w:r>
    </w:p>
    <w:p w14:paraId="0D569EAD">
      <w:pPr>
        <w:spacing w:line="360" w:lineRule="auto"/>
        <w:ind w:firstLine="420" w:firstLineChars="200"/>
        <w:rPr>
          <w:rFonts w:ascii="宋体" w:hAnsi="宋体"/>
        </w:rPr>
      </w:pPr>
    </w:p>
    <w:p w14:paraId="4F120FC4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其他要求</w:t>
      </w:r>
    </w:p>
    <w:p w14:paraId="02F39F8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投标人应按照委托方要求，负责项目进行过程中阶段性成果及最终成果的打印，承担打印费用，并承担专家评审等费用支出。</w:t>
      </w:r>
    </w:p>
    <w:p w14:paraId="6DA0F4F4">
      <w:pPr>
        <w:spacing w:line="360" w:lineRule="auto"/>
        <w:ind w:firstLine="420" w:firstLineChars="200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lMzJiYTgyNTJkM2E5NzA5NDNiNGU0YmVkYTRiODEifQ=="/>
  </w:docVars>
  <w:rsids>
    <w:rsidRoot w:val="00C01B9E"/>
    <w:rsid w:val="000117CA"/>
    <w:rsid w:val="0006488F"/>
    <w:rsid w:val="00093869"/>
    <w:rsid w:val="00182097"/>
    <w:rsid w:val="001A33F8"/>
    <w:rsid w:val="001B4C41"/>
    <w:rsid w:val="001F7AA5"/>
    <w:rsid w:val="00255C2E"/>
    <w:rsid w:val="00277CF0"/>
    <w:rsid w:val="00290237"/>
    <w:rsid w:val="00340316"/>
    <w:rsid w:val="003F4647"/>
    <w:rsid w:val="0041720F"/>
    <w:rsid w:val="00461537"/>
    <w:rsid w:val="00537F72"/>
    <w:rsid w:val="005819DE"/>
    <w:rsid w:val="00594C23"/>
    <w:rsid w:val="005F0296"/>
    <w:rsid w:val="006C521A"/>
    <w:rsid w:val="00816CC7"/>
    <w:rsid w:val="008237E1"/>
    <w:rsid w:val="008344CB"/>
    <w:rsid w:val="00834E89"/>
    <w:rsid w:val="008B25AF"/>
    <w:rsid w:val="00902F92"/>
    <w:rsid w:val="00932036"/>
    <w:rsid w:val="009C642D"/>
    <w:rsid w:val="00A201A0"/>
    <w:rsid w:val="00A64683"/>
    <w:rsid w:val="00A9170E"/>
    <w:rsid w:val="00AD1559"/>
    <w:rsid w:val="00AD420D"/>
    <w:rsid w:val="00B20D73"/>
    <w:rsid w:val="00B27050"/>
    <w:rsid w:val="00B65AB8"/>
    <w:rsid w:val="00B716E6"/>
    <w:rsid w:val="00BD3276"/>
    <w:rsid w:val="00C01B9E"/>
    <w:rsid w:val="00C532C1"/>
    <w:rsid w:val="00D16DD6"/>
    <w:rsid w:val="00D4418A"/>
    <w:rsid w:val="00D77260"/>
    <w:rsid w:val="00D943C0"/>
    <w:rsid w:val="00E53A36"/>
    <w:rsid w:val="00ED20A0"/>
    <w:rsid w:val="00EF0C24"/>
    <w:rsid w:val="00F77527"/>
    <w:rsid w:val="00FE2FF0"/>
    <w:rsid w:val="2431266C"/>
    <w:rsid w:val="25DC3DA7"/>
    <w:rsid w:val="4EEEB0DF"/>
    <w:rsid w:val="7FB7C8DF"/>
    <w:rsid w:val="BFDFB3C1"/>
    <w:rsid w:val="F37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120" w:line="360" w:lineRule="auto"/>
      <w:ind w:firstLine="693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2"/>
    <w:qFormat/>
    <w:uiPriority w:val="99"/>
    <w:rPr>
      <w:rFonts w:ascii="宋体" w:hAnsi="Courier New" w:cs="Times New Roman"/>
      <w:szCs w:val="21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8"/>
    <w:semiHidden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字符"/>
    <w:basedOn w:val="9"/>
    <w:link w:val="4"/>
    <w:qFormat/>
    <w:uiPriority w:val="99"/>
    <w:rPr>
      <w:rFonts w:ascii="宋体" w:hAnsi="Courier New" w:eastAsia="宋体" w:cs="Times New Roman"/>
      <w:szCs w:val="21"/>
    </w:rPr>
  </w:style>
  <w:style w:type="character" w:customStyle="1" w:styleId="13">
    <w:name w:val="标题 2 字符"/>
    <w:basedOn w:val="9"/>
    <w:link w:val="2"/>
    <w:qFormat/>
    <w:uiPriority w:val="0"/>
    <w:rPr>
      <w:rFonts w:ascii="Calibri Light" w:hAnsi="Calibri Light" w:eastAsia="宋体" w:cs="宋体"/>
      <w:b/>
      <w:bCs/>
      <w:sz w:val="32"/>
      <w:szCs w:val="32"/>
    </w:rPr>
  </w:style>
  <w:style w:type="paragraph" w:customStyle="1" w:styleId="14">
    <w:name w:val="样式-正文"/>
    <w:qFormat/>
    <w:uiPriority w:val="0"/>
    <w:pPr>
      <w:keepNext/>
      <w:widowControl w:val="0"/>
      <w:spacing w:line="560" w:lineRule="exact"/>
      <w:ind w:firstLine="200"/>
      <w:jc w:val="both"/>
    </w:pPr>
    <w:rPr>
      <w:rFonts w:ascii="Arial Unicode MS" w:hAnsi="Times New Roman" w:eastAsia="Arial Unicode MS" w:cs="Arial Unicode MS"/>
      <w:color w:val="000000"/>
      <w:kern w:val="0"/>
      <w:sz w:val="30"/>
      <w:szCs w:val="30"/>
      <w:u w:color="000000"/>
      <w:lang w:val="en-US" w:eastAsia="zh-CN" w:bidi="ar-SA"/>
    </w:rPr>
  </w:style>
  <w:style w:type="paragraph" w:customStyle="1" w:styleId="15">
    <w:name w:val="_Style 12"/>
    <w:basedOn w:val="3"/>
    <w:next w:val="7"/>
    <w:link w:val="16"/>
    <w:qFormat/>
    <w:uiPriority w:val="0"/>
    <w:pPr>
      <w:spacing w:after="0"/>
      <w:ind w:left="0" w:leftChars="0" w:firstLine="420" w:firstLineChars="158"/>
    </w:pPr>
    <w:rPr>
      <w:b/>
      <w:bCs/>
      <w:sz w:val="32"/>
      <w:szCs w:val="32"/>
    </w:rPr>
  </w:style>
  <w:style w:type="character" w:customStyle="1" w:styleId="16">
    <w:name w:val="正文文本首行缩进 2 字符"/>
    <w:link w:val="15"/>
    <w:qFormat/>
    <w:uiPriority w:val="0"/>
    <w:rPr>
      <w:b/>
      <w:bCs/>
      <w:kern w:val="2"/>
      <w:sz w:val="32"/>
      <w:szCs w:val="32"/>
    </w:rPr>
  </w:style>
  <w:style w:type="character" w:customStyle="1" w:styleId="17">
    <w:name w:val="正文文本缩进 字符"/>
    <w:basedOn w:val="9"/>
    <w:link w:val="3"/>
    <w:semiHidden/>
    <w:qFormat/>
    <w:uiPriority w:val="99"/>
  </w:style>
  <w:style w:type="character" w:customStyle="1" w:styleId="18">
    <w:name w:val="正文文本首行缩进 2 字符1"/>
    <w:basedOn w:val="17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C45F-CE07-48F6-84DF-554BAA589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1760</Words>
  <Characters>1874</Characters>
  <Lines>13</Lines>
  <Paragraphs>3</Paragraphs>
  <TotalTime>0</TotalTime>
  <ScaleCrop>false</ScaleCrop>
  <LinksUpToDate>false</LinksUpToDate>
  <CharactersWithSpaces>1882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2025-10-21T11:28:00Z</dcterms:created>
  <dc:creator>Administrator</dc:creator>
  <cp:lastModifiedBy>user</cp:lastModifiedBy>
  <cp:lastPrinted>2025-10-17T09:54:00Z</cp:lastPrinted>
  <dcterms:modified xsi:type="dcterms:W3CDTF">2025-12-11T08:53:12Z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46A84E89B3E04943ADF0636A57D2C793_13</vt:lpwstr>
  </property>
  <property fmtid="{D5CDD505-2E9C-101B-9397-08002B2CF9AE}" pid="3" name="KSOProductBuildVer">
    <vt:lpwstr>2052-12.8.2.18605</vt:lpwstr>
  </property>
  <property fmtid="{D5CDD505-2E9C-101B-9397-08002B2CF9AE}" pid="4" name="KSOTemplateDocerSaveRecord">
    <vt:lpwstr>eyJoZGlkIjoiNWM1OTAzM2NlODU5ZjZlYTVmYzE2NjAyNzQzNDE2MWQifQ==</vt:lpwstr>
  </property>
</Properties>
</file>