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4288A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上海市规划和自然资源局</w:t>
      </w:r>
    </w:p>
    <w:p w14:paraId="41D28689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2026年度</w:t>
      </w:r>
      <w:r>
        <w:rPr>
          <w:rFonts w:ascii="宋体" w:hAnsi="宋体"/>
          <w:b/>
          <w:sz w:val="28"/>
          <w:szCs w:val="28"/>
        </w:rPr>
        <w:t>不动产</w:t>
      </w:r>
      <w:r>
        <w:rPr>
          <w:rFonts w:hint="eastAsia" w:ascii="宋体" w:hAnsi="宋体"/>
          <w:b/>
          <w:sz w:val="28"/>
          <w:szCs w:val="28"/>
        </w:rPr>
        <w:t>登记</w:t>
      </w:r>
      <w:r>
        <w:rPr>
          <w:rFonts w:ascii="宋体" w:hAnsi="宋体"/>
          <w:b/>
          <w:sz w:val="28"/>
          <w:szCs w:val="28"/>
        </w:rPr>
        <w:t>权证</w:t>
      </w:r>
      <w:r>
        <w:rPr>
          <w:rFonts w:hint="eastAsia" w:ascii="宋体" w:hAnsi="宋体"/>
          <w:b/>
          <w:sz w:val="28"/>
          <w:szCs w:val="28"/>
        </w:rPr>
        <w:t>和承包经营权证印刷服务采购需求</w:t>
      </w:r>
    </w:p>
    <w:p w14:paraId="437CDC28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 w14:paraId="31525FB7">
      <w:pPr>
        <w:spacing w:line="360" w:lineRule="auto"/>
        <w:ind w:left="56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</w:t>
      </w:r>
      <w:r>
        <w:rPr>
          <w:rFonts w:ascii="宋体" w:hAnsi="宋体"/>
          <w:b/>
          <w:sz w:val="24"/>
        </w:rPr>
        <w:t>项目概况</w:t>
      </w:r>
    </w:p>
    <w:p w14:paraId="465B7498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供应商承担上海市规划和自然资源局2</w:t>
      </w:r>
      <w:r>
        <w:rPr>
          <w:rFonts w:ascii="宋体" w:hAnsi="宋体"/>
          <w:sz w:val="24"/>
        </w:rPr>
        <w:t>02</w:t>
      </w:r>
      <w:r>
        <w:rPr>
          <w:rFonts w:hint="eastAsia" w:ascii="宋体" w:hAnsi="宋体"/>
          <w:sz w:val="24"/>
        </w:rPr>
        <w:t>6</w:t>
      </w:r>
      <w:r>
        <w:rPr>
          <w:rFonts w:ascii="宋体" w:hAnsi="宋体"/>
          <w:sz w:val="24"/>
        </w:rPr>
        <w:t>年度</w:t>
      </w:r>
      <w:r>
        <w:rPr>
          <w:rFonts w:hint="eastAsia" w:ascii="宋体" w:hAnsi="宋体"/>
          <w:sz w:val="24"/>
        </w:rPr>
        <w:t>《</w:t>
      </w:r>
      <w:r>
        <w:rPr>
          <w:rFonts w:ascii="宋体" w:hAnsi="宋体"/>
          <w:sz w:val="24"/>
        </w:rPr>
        <w:t>不动产</w:t>
      </w:r>
      <w:r>
        <w:rPr>
          <w:rFonts w:hint="eastAsia" w:ascii="宋体" w:hAnsi="宋体"/>
          <w:sz w:val="24"/>
        </w:rPr>
        <w:t>登记</w:t>
      </w:r>
      <w:r>
        <w:rPr>
          <w:rFonts w:ascii="宋体" w:hAnsi="宋体"/>
          <w:sz w:val="24"/>
        </w:rPr>
        <w:t>权证</w:t>
      </w:r>
      <w:r>
        <w:rPr>
          <w:rFonts w:hint="eastAsia" w:ascii="宋体" w:hAnsi="宋体"/>
          <w:sz w:val="24"/>
        </w:rPr>
        <w:t>和承包经营权证印刷》服务工作，</w:t>
      </w:r>
      <w:r>
        <w:rPr>
          <w:rFonts w:ascii="宋体" w:hAnsi="宋体"/>
          <w:sz w:val="24"/>
        </w:rPr>
        <w:t>并于印制完成后做好安全仓储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按需配送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售后服务等工作。</w:t>
      </w:r>
    </w:p>
    <w:p w14:paraId="4232BEB1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二、项目要求：</w:t>
      </w:r>
    </w:p>
    <w:p w14:paraId="47642DD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印制标准及技术要求</w:t>
      </w:r>
    </w:p>
    <w:p w14:paraId="310F3E3A">
      <w:pPr>
        <w:spacing w:line="360" w:lineRule="auto"/>
        <w:ind w:left="425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按照《不动产权证书和登记证明监制办法》（自然资发〔2024〕98号）要求，严格执行自然资源部确定的有关文件标准提供印制服务（以下简称“印制标准”）。印制标</w:t>
      </w:r>
      <w:r>
        <w:rPr>
          <w:rFonts w:hint="eastAsia" w:ascii="宋体" w:hAnsi="宋体" w:eastAsia="宋体"/>
          <w:sz w:val="24"/>
        </w:rPr>
        <w:t>准包</w:t>
      </w:r>
      <w:r>
        <w:rPr>
          <w:rFonts w:hint="eastAsia" w:ascii="宋体" w:hAnsi="宋体" w:eastAsia="宋体"/>
          <w:sz w:val="24"/>
        </w:rPr>
        <w:t>括</w:t>
      </w:r>
      <w:r>
        <w:rPr>
          <w:rFonts w:hint="eastAsia" w:ascii="宋体" w:hAnsi="宋体" w:eastAsia="宋体"/>
          <w:color w:val="auto"/>
          <w:sz w:val="24"/>
        </w:rPr>
        <w:t>自然资办函《2023》361号关于不动产权证书（土地承包经营权）印制有关问题的复函、</w:t>
      </w:r>
      <w:r>
        <w:rPr>
          <w:rFonts w:hint="eastAsia" w:ascii="宋体" w:hAnsi="宋体" w:eastAsia="宋体"/>
          <w:sz w:val="24"/>
        </w:rPr>
        <w:t>《</w:t>
      </w:r>
      <w:r>
        <w:rPr>
          <w:rFonts w:hint="eastAsia" w:ascii="宋体" w:hAnsi="宋体"/>
          <w:sz w:val="24"/>
        </w:rPr>
        <w:t>自然资源部办公厅关于调整&lt;不动产权证书和登记证明印制标准&gt;的通知》（自然资办函〔2018〕263号）、自然资源部自然资源确权登记局《关于不动产权证书（土地承包经营权）印制有关事项的函》（自然资登记函〔2023〕61号）、《自然资源部关于印发〈土地承包经营权和土地经营权登记操作规范（试行）〉等文件的通知》（自然资发〔2022〕198号）、《自然资源部关于做好不动产</w:t>
      </w:r>
      <w:bookmarkStart w:id="0" w:name="_GoBack"/>
      <w:bookmarkEnd w:id="0"/>
      <w:r>
        <w:rPr>
          <w:rFonts w:hint="eastAsia" w:ascii="宋体" w:hAnsi="宋体"/>
          <w:sz w:val="24"/>
        </w:rPr>
        <w:t>抵押权登记工作的通知》（自然资发〔2021〕54号）等。</w:t>
      </w:r>
    </w:p>
    <w:p w14:paraId="0E1FB2C9">
      <w:pPr>
        <w:spacing w:line="360" w:lineRule="auto"/>
        <w:ind w:left="425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补充说明(二维码及章)，主要技术要求如下：</w:t>
      </w:r>
    </w:p>
    <w:p w14:paraId="448BD6E5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封皮烫印国徽及文字清晰锐利、力度适中、金粉均匀、不脱落、无糊版，烫印尺寸误差</w:t>
      </w:r>
      <w:r>
        <w:rPr>
          <w:rFonts w:hint="eastAsia" w:ascii="宋体" w:hAnsi="宋体" w:cs="微软雅黑"/>
          <w:color w:val="000000"/>
          <w:sz w:val="24"/>
        </w:rPr>
        <w:t>≦</w:t>
      </w:r>
      <w:r>
        <w:rPr>
          <w:rFonts w:hint="eastAsia" w:ascii="宋体" w:hAnsi="宋体"/>
          <w:color w:val="000000"/>
          <w:sz w:val="24"/>
        </w:rPr>
        <w:t>±1 mm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10F1958F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胶印底纹采用双彩虹隔色印刷技术，图文清晰，套印精确（误差</w:t>
      </w:r>
      <w:r>
        <w:rPr>
          <w:rFonts w:hint="eastAsia" w:ascii="宋体" w:hAnsi="宋体" w:cs="微软雅黑"/>
          <w:color w:val="000000"/>
          <w:sz w:val="24"/>
        </w:rPr>
        <w:t>≦</w:t>
      </w:r>
      <w:r>
        <w:rPr>
          <w:rFonts w:hint="eastAsia" w:ascii="宋体" w:hAnsi="宋体"/>
          <w:color w:val="000000"/>
          <w:sz w:val="24"/>
        </w:rPr>
        <w:t>±0.2 mm），不透印，无缺失，无脏点，边框、底纹线条及微缩文字等清晰无断点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6015EB0F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内页号码：号码共11位，采用专门设计的防伪字体喷码印制，号码数字清晰，无脏点，无缺号，无错号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54986B43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内页二维码：大小10.7mm×10.7mm、分辨率300×600dpi，扫描内容同号码，位置符合印制要求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1229AE35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内页章：大小37mm×37mm、内容“上海市自然资源确权登记局 不动产登记专用章”位置、颜色符合印制要求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57C98250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配页：配页顺序准确，配页误差</w:t>
      </w:r>
      <w:r>
        <w:rPr>
          <w:rFonts w:hint="eastAsia" w:ascii="宋体" w:hAnsi="宋体" w:cs="微软雅黑"/>
          <w:color w:val="000000"/>
          <w:sz w:val="24"/>
        </w:rPr>
        <w:t>≦</w:t>
      </w:r>
      <w:r>
        <w:rPr>
          <w:rFonts w:hint="eastAsia" w:ascii="宋体" w:hAnsi="宋体"/>
          <w:color w:val="000000"/>
          <w:sz w:val="24"/>
        </w:rPr>
        <w:t>±0.5mm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57E59363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缝纫：缝纫针脚均匀，缝线紧实牢固，缝线平直，位置准确（误差</w:t>
      </w:r>
      <w:r>
        <w:rPr>
          <w:rFonts w:hint="eastAsia" w:ascii="宋体" w:hAnsi="宋体" w:cs="微软雅黑"/>
          <w:color w:val="000000"/>
          <w:sz w:val="24"/>
        </w:rPr>
        <w:t>≦</w:t>
      </w:r>
      <w:r>
        <w:rPr>
          <w:rFonts w:hint="eastAsia" w:ascii="宋体" w:hAnsi="宋体"/>
          <w:color w:val="000000"/>
          <w:sz w:val="24"/>
        </w:rPr>
        <w:t>±0.5mm），无断线，无跳线，上下切口无明显长线头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022BDE49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裱糊：裱糊牢固平整，无开裂，无溢胶，无粘脏，无变形，无气泡，无褶皱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4BF938B8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模切：切口平直光滑，无刀花，无压痕、无毛边、模切圆角圆滑，模切误差</w:t>
      </w:r>
      <w:r>
        <w:rPr>
          <w:rFonts w:hint="eastAsia" w:ascii="宋体" w:hAnsi="宋体" w:cs="微软雅黑"/>
          <w:color w:val="000000"/>
          <w:sz w:val="24"/>
        </w:rPr>
        <w:t>≦</w:t>
      </w:r>
      <w:r>
        <w:rPr>
          <w:rFonts w:hint="eastAsia" w:ascii="宋体" w:hAnsi="宋体"/>
          <w:color w:val="000000"/>
          <w:sz w:val="24"/>
        </w:rPr>
        <w:t>±0.5mm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7091C29D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封二、封三底纹：具有团花和浮雕图案组成底纹，浮雕图案为文字“不动产权证书”及五角星组成，缩微文字为“ZIRANZIYUANBU”。封二团花中间文字为“不动产证书”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0E8B67A9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内页P1边框中缩微文字为“ZIRANZIYUANBU”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5D886C07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缝纫线：颜色为白色，在荧光灯下有荧光反应；</w:t>
      </w:r>
    </w:p>
    <w:p w14:paraId="5D04815F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封二、封三纸：</w:t>
      </w:r>
    </w:p>
    <w:p w14:paraId="78244C18">
      <w:pPr>
        <w:pStyle w:val="11"/>
        <w:numPr>
          <w:ilvl w:val="2"/>
          <w:numId w:val="3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满足定量250 ±5g/</w:t>
      </w:r>
      <w:r>
        <w:rPr>
          <w:rFonts w:ascii="宋体" w:hAnsi="宋体" w:cs="Segoe UI Symbol"/>
          <w:color w:val="000000"/>
          <w:sz w:val="24"/>
        </w:rPr>
        <w:t>㎡</w:t>
      </w:r>
      <w:r>
        <w:rPr>
          <w:rFonts w:hint="eastAsia" w:ascii="宋体" w:hAnsi="宋体"/>
          <w:color w:val="000000"/>
          <w:sz w:val="24"/>
        </w:rPr>
        <w:t>；厚度300±15um；安全线线宽2.5mm±0.5mm；纸张无荧光反应；</w:t>
      </w:r>
    </w:p>
    <w:p w14:paraId="6A72666C">
      <w:pPr>
        <w:pStyle w:val="11"/>
        <w:numPr>
          <w:ilvl w:val="2"/>
          <w:numId w:val="3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具有开窗式安全线：紫外光下镂空文字荧光颜色为黄绿色；镂空图文为“不动产权证书BDCQZS”；镂空图文间隔正反依次排列；</w:t>
      </w:r>
    </w:p>
    <w:p w14:paraId="44728A97">
      <w:pPr>
        <w:pStyle w:val="11"/>
        <w:numPr>
          <w:ilvl w:val="2"/>
          <w:numId w:val="3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具有弯曲状荧光光角变色防伪纤维：自然光下无色，紫外光下纤维呈弯曲状；改变紫外光的照射角度，同一根纤维产生“红/蓝”变色效果；</w:t>
      </w:r>
    </w:p>
    <w:p w14:paraId="3F24DCD1">
      <w:pPr>
        <w:pStyle w:val="11"/>
        <w:numPr>
          <w:ilvl w:val="2"/>
          <w:numId w:val="3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具有荧光多色点防伪纤维：自然光下无色，紫外光下纤维由六个荧光色点组成；从不同角度观察，荧光色点颜色顺序为“红/黄/黄/黄/黄/蓝”或“蓝/黄/黄/黄/黄/红”；</w:t>
      </w:r>
    </w:p>
    <w:p w14:paraId="6BC5DC7D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内页纸： </w:t>
      </w:r>
    </w:p>
    <w:p w14:paraId="20948BCB">
      <w:pPr>
        <w:pStyle w:val="11"/>
        <w:numPr>
          <w:ilvl w:val="2"/>
          <w:numId w:val="4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满足定量95 ±5g/</w:t>
      </w:r>
      <w:r>
        <w:rPr>
          <w:rFonts w:ascii="宋体" w:hAnsi="宋体" w:cs="Segoe UI Symbol"/>
          <w:color w:val="000000"/>
          <w:sz w:val="24"/>
        </w:rPr>
        <w:t>㎡</w:t>
      </w:r>
      <w:r>
        <w:rPr>
          <w:rFonts w:hint="eastAsia" w:ascii="宋体" w:hAnsi="宋体"/>
          <w:color w:val="000000"/>
          <w:sz w:val="24"/>
        </w:rPr>
        <w:t>；厚度115±15um；纸张无荧光反应；</w:t>
      </w:r>
    </w:p>
    <w:p w14:paraId="63C5850A">
      <w:pPr>
        <w:pStyle w:val="11"/>
        <w:numPr>
          <w:ilvl w:val="2"/>
          <w:numId w:val="4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具有黑水印防伪特征：满版黑水印；水印图案文字为 “不动产权证书BDCQZS”；水印图文间隔正反依次排列；</w:t>
      </w:r>
    </w:p>
    <w:p w14:paraId="14525E09">
      <w:pPr>
        <w:pStyle w:val="11"/>
        <w:numPr>
          <w:ilvl w:val="2"/>
          <w:numId w:val="4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具有透明弯曲状正反面荧光变色防伪纤维特征：自然光下透光观察，纤维呈透明弯曲状，紫外光下观察纤维呈弯曲状态；紫外灯在纸张正反照射下观察，同一根防伪纤维会产生“橙/蓝”变色效果；</w:t>
      </w:r>
    </w:p>
    <w:p w14:paraId="195AB71A">
      <w:pPr>
        <w:pStyle w:val="11"/>
        <w:numPr>
          <w:ilvl w:val="2"/>
          <w:numId w:val="4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具有荧光多色点防伪纤维特征：自然光下无色，紫外光下纤维由六个荧光色点组成；从不同角度观察，荧光色点颜色顺序为“红/黄/黄/黄/黄/蓝”或“蓝/黄/黄/黄/黄/红”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1E09875D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封皮：</w:t>
      </w:r>
    </w:p>
    <w:p w14:paraId="7EEAA39A">
      <w:pPr>
        <w:pStyle w:val="11"/>
        <w:spacing w:line="360" w:lineRule="auto"/>
        <w:ind w:left="992" w:firstLine="0"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耐折牢度具有在常温100cycle/min速度、6000cycles次数下：干态的纵向横向无断裂；湿态的纵向横向无断裂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27349C62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全息烫印防伪标识： </w:t>
      </w:r>
    </w:p>
    <w:p w14:paraId="5FC2E5D4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具有图像切换效果：当左右摆动标识时，可以看到两种图案交替切换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6CE9C93F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具有色彩走动效果：前后摆动标识，色彩会随着观赏角度而变化，呈现色调走动效果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71D0E65C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具有镜面结构：文字“BDCQZ”的阴影，大多数观赏角度下，呈现相对较暗色调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2655D361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具有恒定灰阶：文字“BDCQZ”的边框，大多数观赏角度下，呈现较明亮的灰度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2AE5BABB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具有专用透镜浮雕效果：文字“BDCQZ”仿佛从平面突出，呈现独特的深度立体影像效果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2A0B0D0A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具有隐性色彩重叠：在正常观赏角度下，仅看到表面的鉴信设计，而看不到隐性色彩。当蒋设计向前大幅度倾斜至某个极端视角时，可看见到隐性色彩绿色出现在背景上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4141FD06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具有透镜移动效果：右上角环状图形内，可以观察到十字线随着摆动方向移动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63FEB5B6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具有灰阶哑光跳动：星星图案在不同观察角度下，呈现灰度的明暗跳动效果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520A4C96">
      <w:pPr>
        <w:pStyle w:val="11"/>
        <w:numPr>
          <w:ilvl w:val="2"/>
          <w:numId w:val="5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具有超微字：右上角环状图形左侧星星图案内，高倍放大镜下，可观察多条连续微缩文字“BDCQZ”字样，字体高度为0.05</w:t>
      </w:r>
      <w:r>
        <w:rPr>
          <w:rFonts w:hint="eastAsia" w:ascii="宋体" w:hAnsi="宋体" w:cs="微软雅黑"/>
          <w:color w:val="000000"/>
          <w:sz w:val="24"/>
        </w:rPr>
        <w:t>㎜</w:t>
      </w:r>
      <w:r>
        <w:rPr>
          <w:rFonts w:hint="eastAsia" w:ascii="宋体" w:hAnsi="宋体"/>
          <w:b/>
          <w:color w:val="000000"/>
          <w:sz w:val="24"/>
        </w:rPr>
        <w:t>；</w:t>
      </w:r>
    </w:p>
    <w:p w14:paraId="333E5781">
      <w:pPr>
        <w:pStyle w:val="11"/>
        <w:numPr>
          <w:ilvl w:val="1"/>
          <w:numId w:val="2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电化铝烫金： </w:t>
      </w:r>
    </w:p>
    <w:p w14:paraId="67FDA1F1">
      <w:pPr>
        <w:spacing w:line="360" w:lineRule="auto"/>
        <w:ind w:left="567" w:leftChars="270" w:firstLine="424" w:firstLineChars="177"/>
        <w:rPr>
          <w:rFonts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无沙眼；无粘连和断线；烫印层耐磨性&gt;90%；烫印层光泽度&gt;100%</w:t>
      </w:r>
    </w:p>
    <w:p w14:paraId="1E43DEDA">
      <w:pPr>
        <w:numPr>
          <w:ilvl w:val="0"/>
          <w:numId w:val="2"/>
        </w:numPr>
        <w:spacing w:line="360" w:lineRule="auto"/>
        <w:ind w:left="0"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交付要求：</w:t>
      </w:r>
    </w:p>
    <w:p w14:paraId="4AE2E128">
      <w:pPr>
        <w:numPr>
          <w:ilvl w:val="1"/>
          <w:numId w:val="2"/>
        </w:numPr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交付时间：在有库存的情况下，印制企业收到不动产权证书送货通知后，2天内将货物送到各区不动产登记事务中心库房，送货具体时间由印制企业与各区库房协商，在双方都能接受的时间送货。</w:t>
      </w:r>
    </w:p>
    <w:p w14:paraId="09107587">
      <w:pPr>
        <w:numPr>
          <w:ilvl w:val="1"/>
          <w:numId w:val="2"/>
        </w:numPr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交货地点：按各区不动产登记事务中心提供送货信息要求送货到指定库房，送达不动产权证书后，各区不动产登记事务中心收货人在《产品签收单》（一式三联）上签字，以此作为收货凭证。</w:t>
      </w:r>
    </w:p>
    <w:p w14:paraId="6804034C">
      <w:pPr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.</w:t>
      </w: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</w:rPr>
        <w:t xml:space="preserve"> 产品运输必须采用全封闭厢式专用货车双人双管安全运输，保障产品运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 xml:space="preserve"> 输安全，防止出现产品丢失、被盗等情况，所有运费由中标企业承担。</w:t>
      </w:r>
    </w:p>
    <w:p w14:paraId="5CD7CF2E">
      <w:pPr>
        <w:spacing w:line="360" w:lineRule="auto"/>
        <w:ind w:left="904" w:leftChars="202" w:hanging="480" w:hangingChars="200"/>
        <w:rPr>
          <w:rFonts w:ascii="宋体" w:hAnsi="宋体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.</w:t>
      </w: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</w:rPr>
        <w:t xml:space="preserve"> 在印刷服务产品送达交货地点后，采购人根据印刷服务产品的数量、规格要求和出厂检验标准，对印刷服务产品、包装情况进行检查验收，如果发现数量不足或有质量等问题，印制企业应负责按照采购人的要求采取补足、更换或退货销毁等处理措施，并承担由此发生的直接损失和费用。如验收合格，采购人办理验收通过手续。</w:t>
      </w:r>
    </w:p>
    <w:p w14:paraId="0E9A7D55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设备要求</w:t>
      </w:r>
      <w:r>
        <w:rPr>
          <w:rFonts w:hint="eastAsia" w:ascii="宋体" w:hAnsi="宋体"/>
          <w:sz w:val="24"/>
        </w:rPr>
        <w:t>：</w:t>
      </w:r>
    </w:p>
    <w:p w14:paraId="060A35CE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具有满足本项目印制的专业生产设备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如</w:t>
      </w:r>
      <w:r>
        <w:rPr>
          <w:rFonts w:hint="eastAsia" w:ascii="宋体" w:hAnsi="宋体"/>
          <w:sz w:val="24"/>
        </w:rPr>
        <w:t>4色及以上</w:t>
      </w:r>
      <w:r>
        <w:rPr>
          <w:rFonts w:ascii="宋体" w:hAnsi="宋体"/>
          <w:sz w:val="24"/>
        </w:rPr>
        <w:t>胶印机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喷码印刷机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专业烫金机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装订生产线等相关设备</w: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</w:rPr>
        <w:t>以上</w:t>
      </w:r>
      <w:r>
        <w:rPr>
          <w:rFonts w:hint="eastAsia" w:ascii="宋体" w:hAnsi="宋体"/>
        </w:rPr>
        <w:t>要求提供证明材料</w:t>
      </w:r>
      <w:r>
        <w:rPr>
          <w:rFonts w:hint="eastAsia" w:ascii="宋体" w:hAnsi="宋体"/>
          <w:sz w:val="24"/>
        </w:rPr>
        <w:t>）；</w:t>
      </w:r>
    </w:p>
    <w:p w14:paraId="1783095B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人员要求</w:t>
      </w:r>
      <w:r>
        <w:rPr>
          <w:rFonts w:hint="eastAsia" w:ascii="宋体" w:hAnsi="宋体"/>
          <w:sz w:val="24"/>
        </w:rPr>
        <w:t>：</w:t>
      </w:r>
    </w:p>
    <w:p w14:paraId="23CBACD9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具有完成本项目的技术人员及技术工人，如</w:t>
      </w:r>
      <w:r>
        <w:rPr>
          <w:rFonts w:hint="eastAsia"/>
          <w:sz w:val="24"/>
        </w:rPr>
        <w:t>印刷从业技术工人等</w:t>
      </w:r>
      <w:r>
        <w:rPr>
          <w:rFonts w:hint="eastAsia" w:ascii="宋体" w:hAnsi="宋体"/>
          <w:sz w:val="24"/>
        </w:rPr>
        <w:t>（若工人中有具备高级技术职称的优先考虑，需提供相关证明材料）；</w:t>
      </w:r>
    </w:p>
    <w:p w14:paraId="492E7E9B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生产服务要求</w:t>
      </w:r>
      <w:r>
        <w:rPr>
          <w:rFonts w:hint="eastAsia" w:ascii="宋体" w:hAnsi="宋体"/>
          <w:sz w:val="24"/>
        </w:rPr>
        <w:t>：</w:t>
      </w:r>
    </w:p>
    <w:p w14:paraId="1AE6D04C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生产服务方案要求全面细致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科学合理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切实可行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针对性强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措施精准有力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能准确把握重点难点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可操作性性强</w:t>
      </w:r>
      <w:r>
        <w:rPr>
          <w:rFonts w:hint="eastAsia" w:ascii="宋体" w:hAnsi="宋体"/>
          <w:sz w:val="24"/>
        </w:rPr>
        <w:t>；</w:t>
      </w:r>
    </w:p>
    <w:p w14:paraId="24181D74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安全保密要求</w:t>
      </w:r>
      <w:r>
        <w:rPr>
          <w:rFonts w:hint="eastAsia" w:ascii="宋体" w:hAnsi="宋体"/>
          <w:sz w:val="24"/>
        </w:rPr>
        <w:t>：</w:t>
      </w:r>
    </w:p>
    <w:p w14:paraId="21684D14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.1安全保密方案要求制定完备的安全保密管理制度及措施（涵盖人员管理、设备管理、生产环节管理、包装运输管理等方面）；</w:t>
      </w:r>
    </w:p>
    <w:p w14:paraId="39DB42F6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 xml:space="preserve">有完善的保密管理保障体系，投标人需提供保障制度及方案，发票印制的技术资料不得向第三方和本单位无关的人员泄露。 </w:t>
      </w:r>
    </w:p>
    <w:p w14:paraId="63A9291B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 xml:space="preserve"> 中标企业与采购人终止或取消合同后，须将本项目的所有技术资料交回，生产专用物资在采购人监督下销毁，所产生费用全部由中标企业承担。</w:t>
      </w:r>
    </w:p>
    <w:p w14:paraId="7EFA3D2B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质量控制要求</w:t>
      </w:r>
      <w:r>
        <w:rPr>
          <w:rFonts w:hint="eastAsia" w:ascii="宋体" w:hAnsi="宋体"/>
          <w:sz w:val="24"/>
        </w:rPr>
        <w:t>：</w:t>
      </w:r>
    </w:p>
    <w:p w14:paraId="6A2166DF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质量控制方案</w:t>
      </w:r>
      <w:r>
        <w:rPr>
          <w:rFonts w:hint="eastAsia" w:ascii="宋体" w:hAnsi="宋体"/>
          <w:sz w:val="24"/>
        </w:rPr>
        <w:t>根要求制定完善的质量管理体系及质量控制方案（涵盖原材料、生产过程方面）；</w:t>
      </w:r>
    </w:p>
    <w:p w14:paraId="463A79E2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售后服务要求</w:t>
      </w:r>
      <w:r>
        <w:rPr>
          <w:rFonts w:hint="eastAsia" w:ascii="宋体" w:hAnsi="宋体"/>
          <w:sz w:val="24"/>
        </w:rPr>
        <w:t>：</w:t>
      </w:r>
    </w:p>
    <w:p w14:paraId="69FBD53B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售后服务方案要求具有完善的售后服务体系(包括2名以上联系人和联系方式的提供、客户回访、不合格产品召回、应急处理措施等)</w:t>
      </w:r>
    </w:p>
    <w:p w14:paraId="3A4DD526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储存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保管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运输要求</w:t>
      </w:r>
      <w:r>
        <w:rPr>
          <w:rFonts w:hint="eastAsia" w:ascii="宋体" w:hAnsi="宋体"/>
          <w:sz w:val="24"/>
        </w:rPr>
        <w:t>：</w:t>
      </w:r>
    </w:p>
    <w:p w14:paraId="5D2E23F7">
      <w:pPr>
        <w:spacing w:line="360" w:lineRule="auto"/>
        <w:ind w:left="425"/>
        <w:rPr>
          <w:sz w:val="24"/>
        </w:rPr>
      </w:pPr>
      <w:r>
        <w:rPr>
          <w:rFonts w:hint="eastAsia"/>
          <w:sz w:val="24"/>
        </w:rPr>
        <w:t>提供足够面积的具有防火、防水、防潮、防尘的专用库房，库房需由专人免费管理直至印刷品使用完毕；储存、保管、运输配送（除采购人自运外，应提供与物流签订合作协议，协议中应含安全及保密条款）的方案。（</w:t>
      </w:r>
      <w:r>
        <w:rPr>
          <w:sz w:val="24"/>
        </w:rPr>
        <w:t>以上</w:t>
      </w:r>
      <w:r>
        <w:rPr>
          <w:rFonts w:hint="eastAsia"/>
          <w:sz w:val="24"/>
        </w:rPr>
        <w:t>要求提供证明材料）</w:t>
      </w:r>
    </w:p>
    <w:p w14:paraId="399A04B4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供应商能力要求</w:t>
      </w:r>
    </w:p>
    <w:p w14:paraId="17556C90">
      <w:pPr>
        <w:spacing w:line="360" w:lineRule="auto"/>
        <w:ind w:left="42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供应商具有质量管理体系、环境管理体系、职业健康安全管理体系、信息安全管理体系等认证证书的优先考虑；具备类似业绩的优先考虑。</w:t>
      </w:r>
    </w:p>
    <w:p w14:paraId="37E380A2">
      <w:pPr>
        <w:spacing w:line="360" w:lineRule="auto"/>
        <w:rPr>
          <w:rFonts w:ascii="宋体" w:hAnsi="宋体"/>
          <w:sz w:val="24"/>
        </w:rPr>
      </w:pPr>
    </w:p>
    <w:p w14:paraId="0F9CB4C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64C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2EE0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CBCE05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F0854"/>
    <w:multiLevelType w:val="multilevel"/>
    <w:tmpl w:val="096F085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EA32DB0"/>
    <w:multiLevelType w:val="multilevel"/>
    <w:tmpl w:val="0EA32DB0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4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0FAC779D"/>
    <w:multiLevelType w:val="multilevel"/>
    <w:tmpl w:val="0FAC779D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6.%3"/>
      <w:lvlJc w:val="left"/>
      <w:pPr>
        <w:ind w:left="1418" w:hanging="567"/>
      </w:pPr>
      <w:rPr>
        <w:rFonts w:hint="eastAsia"/>
        <w:b w:val="0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3D953DDF"/>
    <w:multiLevelType w:val="multilevel"/>
    <w:tmpl w:val="3D953DDF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48331C69"/>
    <w:multiLevelType w:val="multilevel"/>
    <w:tmpl w:val="48331C69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3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NmMWI4ZjhmZjFiNjc2NmJkZTZiMDJkYjZjZGE3YWQifQ=="/>
  </w:docVars>
  <w:rsids>
    <w:rsidRoot w:val="000624BB"/>
    <w:rsid w:val="00002E43"/>
    <w:rsid w:val="00037282"/>
    <w:rsid w:val="000431BB"/>
    <w:rsid w:val="000624BB"/>
    <w:rsid w:val="0006505A"/>
    <w:rsid w:val="00101FD3"/>
    <w:rsid w:val="001912C7"/>
    <w:rsid w:val="001B0F53"/>
    <w:rsid w:val="002C7F24"/>
    <w:rsid w:val="002E09D8"/>
    <w:rsid w:val="004079C6"/>
    <w:rsid w:val="004410C7"/>
    <w:rsid w:val="004B6E8E"/>
    <w:rsid w:val="004C3426"/>
    <w:rsid w:val="00552EAF"/>
    <w:rsid w:val="00555CB2"/>
    <w:rsid w:val="0055772B"/>
    <w:rsid w:val="00610964"/>
    <w:rsid w:val="0063169F"/>
    <w:rsid w:val="00736AB4"/>
    <w:rsid w:val="007453A8"/>
    <w:rsid w:val="007C0FF8"/>
    <w:rsid w:val="0081170C"/>
    <w:rsid w:val="008D733F"/>
    <w:rsid w:val="00A05F75"/>
    <w:rsid w:val="00B1560A"/>
    <w:rsid w:val="00B22808"/>
    <w:rsid w:val="00BF0394"/>
    <w:rsid w:val="00C34239"/>
    <w:rsid w:val="00C42469"/>
    <w:rsid w:val="00CD573C"/>
    <w:rsid w:val="00CE3675"/>
    <w:rsid w:val="00D60C10"/>
    <w:rsid w:val="00DA2CE0"/>
    <w:rsid w:val="00F663FC"/>
    <w:rsid w:val="3C9F9BD0"/>
    <w:rsid w:val="5FDC3DBC"/>
    <w:rsid w:val="73AD795E"/>
    <w:rsid w:val="DDFFD05E"/>
    <w:rsid w:val="DFB6E0A9"/>
    <w:rsid w:val="F674A12B"/>
    <w:rsid w:val="FFB79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0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  <w:szCs w:val="20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缩进 Char"/>
    <w:link w:val="2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478</Words>
  <Characters>2725</Characters>
  <Lines>22</Lines>
  <Paragraphs>6</Paragraphs>
  <TotalTime>33</TotalTime>
  <ScaleCrop>false</ScaleCrop>
  <LinksUpToDate>false</LinksUpToDate>
  <CharactersWithSpaces>3197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2025-04-28T15:14:00Z</dcterms:created>
  <dc:creator>徐秉琪</dc:creator>
  <cp:lastModifiedBy>王国林</cp:lastModifiedBy>
  <cp:lastPrinted>2026-06-13T09:20:00Z</cp:lastPrinted>
  <dcterms:modified xsi:type="dcterms:W3CDTF">2026-07-03T16:03:54Z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57BEAD2E64828B0B4581436A3E6265B0_42</vt:lpwstr>
  </property>
</Properties>
</file>