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r>
        <w:rPr>
          <w:rFonts w:hint="eastAsia" w:ascii="黑体" w:hAnsi="黑体" w:eastAsia="黑体"/>
          <w:sz w:val="52"/>
          <w:szCs w:val="52"/>
        </w:rPr>
        <w:t>上海市经济安全子系统</w:t>
      </w:r>
    </w:p>
    <w:p>
      <w:pPr>
        <w:ind w:firstLine="0" w:firstLineChars="0"/>
        <w:jc w:val="center"/>
        <w:rPr>
          <w:rFonts w:hint="eastAsia" w:ascii="黑体" w:hAnsi="黑体" w:eastAsia="黑体"/>
          <w:sz w:val="52"/>
          <w:szCs w:val="52"/>
        </w:rPr>
      </w:pPr>
      <w:r>
        <w:rPr>
          <w:rFonts w:hint="eastAsia" w:ascii="黑体" w:hAnsi="黑体" w:eastAsia="黑体"/>
          <w:sz w:val="52"/>
          <w:szCs w:val="52"/>
        </w:rPr>
        <w:t>建设项目</w:t>
      </w:r>
    </w:p>
    <w:p>
      <w:pPr>
        <w:ind w:firstLine="0" w:firstLineChars="0"/>
        <w:jc w:val="center"/>
        <w:rPr>
          <w:rFonts w:hint="eastAsia" w:ascii="黑体" w:hAnsi="黑体" w:eastAsia="黑体"/>
          <w:sz w:val="52"/>
          <w:szCs w:val="52"/>
        </w:rPr>
      </w:pPr>
    </w:p>
    <w:p>
      <w:pPr>
        <w:ind w:firstLine="0" w:firstLineChars="0"/>
        <w:jc w:val="center"/>
        <w:rPr>
          <w:rFonts w:hint="eastAsia" w:ascii="黑体" w:hAnsi="黑体" w:eastAsia="黑体"/>
          <w:sz w:val="52"/>
          <w:szCs w:val="52"/>
        </w:rPr>
      </w:pPr>
    </w:p>
    <w:p>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pPr>
        <w:ind w:firstLine="0" w:firstLineChars="0"/>
        <w:jc w:val="center"/>
        <w:rPr>
          <w:rFonts w:hint="eastAsia" w:ascii="黑体" w:hAnsi="黑体" w:eastAsia="黑体"/>
          <w:sz w:val="72"/>
          <w:szCs w:val="72"/>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p>
    <w:p>
      <w:pPr>
        <w:rPr>
          <w:rFonts w:hint="eastAsia"/>
        </w:rPr>
      </w:pPr>
    </w:p>
    <w:p>
      <w:pPr>
        <w:rPr>
          <w:rFonts w:hint="eastAsia"/>
        </w:rPr>
      </w:pPr>
    </w:p>
    <w:p>
      <w:pPr>
        <w:rPr>
          <w:rFonts w:hint="eastAsia"/>
        </w:rPr>
      </w:pPr>
    </w:p>
    <w:p>
      <w:pPr>
        <w:ind w:firstLine="1040"/>
        <w:rPr>
          <w:rFonts w:hint="eastAsia" w:ascii="黑体" w:hAnsi="黑体" w:eastAsia="黑体"/>
          <w:sz w:val="52"/>
          <w:szCs w:val="52"/>
        </w:rPr>
      </w:pPr>
    </w:p>
    <w:p>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rPr>
          <w:rFonts w:hint="eastAsia"/>
        </w:rPr>
      </w:pPr>
      <w:bookmarkStart w:id="0" w:name="_Toc63785461"/>
      <w:r>
        <w:rPr>
          <w:rFonts w:hint="eastAsia"/>
        </w:rPr>
        <w:t>项目概况</w:t>
      </w:r>
      <w:bookmarkEnd w:id="0"/>
    </w:p>
    <w:p>
      <w:pPr>
        <w:spacing w:line="560" w:lineRule="exact"/>
        <w:rPr>
          <w:rFonts w:hint="eastAsia"/>
        </w:rPr>
      </w:pPr>
      <w:r>
        <w:t>上海市经济信息中心成立于1987年，是以数据驱动决策为特色的市级重要智库机构。</w:t>
      </w:r>
      <w:r>
        <w:rPr>
          <w:rFonts w:hint="eastAsia"/>
        </w:rPr>
        <w:t>建设上海市经济安全子系统，多渠道采集经济运行数据，准确及时感知本市经济运行态势，提高经济监测、预警和调度的及时性和有效性，增强经济管理工作的精准性和针对性，为本市经济管理和安全运行提供科学支撑。上海市经济安全子系统建设项目包含模块：经济监测数据接入、经济安全数据库建设、专题监测分析、安全预警服务、大模型辅助分析、移动端应用、系统管理。</w:t>
      </w:r>
    </w:p>
    <w:p>
      <w:pPr>
        <w:spacing w:line="560" w:lineRule="exact"/>
        <w:rPr>
          <w:rFonts w:hint="eastAsia"/>
        </w:rPr>
      </w:pPr>
      <w:r>
        <w:rPr>
          <w:rFonts w:hint="eastAsia"/>
        </w:rPr>
        <w:t>建设期限：自合同签订之日起8个月内</w:t>
      </w:r>
    </w:p>
    <w:p>
      <w:pPr>
        <w:spacing w:line="560" w:lineRule="exact"/>
        <w:rPr>
          <w:rFonts w:hint="eastAsia"/>
        </w:rPr>
      </w:pPr>
      <w:r>
        <w:rPr>
          <w:rFonts w:hint="eastAsia"/>
        </w:rPr>
        <w:t>建设地点：上海市经济信息中心</w:t>
      </w:r>
    </w:p>
    <w:p>
      <w:pPr>
        <w:spacing w:line="560" w:lineRule="exact"/>
        <w:rPr>
          <w:rFonts w:hint="eastAsia"/>
        </w:rPr>
      </w:pPr>
      <w:r>
        <w:rPr>
          <w:rFonts w:hint="eastAsia"/>
        </w:rPr>
        <w:t>是否接受联合体投标：否</w:t>
      </w:r>
    </w:p>
    <w:p>
      <w:pPr>
        <w:spacing w:line="560" w:lineRule="exact"/>
        <w:rPr>
          <w:rFonts w:hint="eastAsia"/>
        </w:rPr>
      </w:pPr>
      <w:r>
        <w:rPr>
          <w:rFonts w:hint="eastAsia"/>
        </w:rPr>
        <w:t xml:space="preserve">运维后所属系统：上海市经济安全子系统 </w:t>
      </w:r>
    </w:p>
    <w:p>
      <w:pPr>
        <w:rPr>
          <w:rFonts w:hint="eastAsia"/>
        </w:rPr>
      </w:pPr>
    </w:p>
    <w:p>
      <w:pPr>
        <w:pStyle w:val="2"/>
        <w:rPr>
          <w:rFonts w:hint="eastAsia"/>
        </w:rPr>
      </w:pPr>
      <w:bookmarkStart w:id="1" w:name="_Toc47532255"/>
      <w:bookmarkEnd w:id="1"/>
      <w:bookmarkStart w:id="2" w:name="_Toc47536272"/>
      <w:bookmarkEnd w:id="2"/>
      <w:bookmarkStart w:id="3" w:name="_Toc47531634"/>
      <w:bookmarkEnd w:id="3"/>
      <w:bookmarkStart w:id="4" w:name="_Toc47537134"/>
      <w:bookmarkEnd w:id="4"/>
      <w:bookmarkStart w:id="5" w:name="_Toc47536644"/>
      <w:bookmarkEnd w:id="5"/>
      <w:bookmarkStart w:id="6" w:name="_Toc47533256"/>
      <w:bookmarkEnd w:id="6"/>
      <w:bookmarkStart w:id="7" w:name="_Toc47532891"/>
      <w:bookmarkEnd w:id="7"/>
      <w:bookmarkStart w:id="8" w:name="_Toc47539070"/>
      <w:bookmarkEnd w:id="8"/>
      <w:bookmarkStart w:id="9" w:name="_Toc48223882"/>
      <w:bookmarkStart w:id="10" w:name="_Toc63785463"/>
      <w:r>
        <w:rPr>
          <w:rFonts w:hint="eastAsia"/>
        </w:rPr>
        <w:t>建设目标</w:t>
      </w:r>
      <w:bookmarkEnd w:id="9"/>
      <w:bookmarkEnd w:id="10"/>
    </w:p>
    <w:p>
      <w:pPr>
        <w:pStyle w:val="19"/>
        <w:ind w:left="0" w:leftChars="0"/>
        <w:rPr>
          <w:rFonts w:hint="eastAsia"/>
        </w:rPr>
      </w:pPr>
      <w:r>
        <w:rPr>
          <w:rFonts w:hint="eastAsia"/>
        </w:rPr>
        <w:t>本建设项目主要是通过多渠道采集市区两级经济运行宏观指标及各类高频经济指标数据，开发建设宏观经济态势感知、对标对表分析、调度指标跟踪、产业经济分析、创新经济分析、区域经济分析、智能预警服务、政策智能工具箱和移动端应用，形成集经济运行监测、预警、调度为一体的市区两级经济安全平台，服务全市及16个区的经济管理工作部门，进一步提高监测灵敏度和时效性，增强经济工作前瞻性和针对性，为政府宏观经济管理和科学决策提供参考。主要的建设功能模块主要包括宏观经济态势感知、对标对表分析、调度指标跟踪、产业经济分析、创新经济分析、区域经济分析、智能预警服务和移动端应用。项目建设总体目标：</w:t>
      </w:r>
    </w:p>
    <w:p>
      <w:pPr>
        <w:pStyle w:val="19"/>
        <w:ind w:left="0" w:leftChars="0"/>
        <w:rPr>
          <w:rFonts w:hint="eastAsia"/>
        </w:rPr>
      </w:pPr>
      <w:r>
        <w:rPr>
          <w:rFonts w:hint="eastAsia"/>
        </w:rPr>
        <w:t>1.集约化统筹建设市区两级经济安全平台，减少重复建设投资。</w:t>
      </w:r>
    </w:p>
    <w:p>
      <w:pPr>
        <w:pStyle w:val="19"/>
        <w:ind w:left="0" w:leftChars="0"/>
        <w:rPr>
          <w:rFonts w:hint="eastAsia"/>
        </w:rPr>
      </w:pPr>
      <w:r>
        <w:rPr>
          <w:rFonts w:hint="eastAsia"/>
        </w:rPr>
        <w:t>2.平台涵盖经济安全运行监测、分析、预警和调度功能，同时提供了移动端经济安全监测分析功能，方便市区经济管理部门及时感知最新经济运行态势。</w:t>
      </w:r>
    </w:p>
    <w:p>
      <w:pPr>
        <w:pStyle w:val="19"/>
        <w:ind w:left="0" w:leftChars="0"/>
        <w:rPr>
          <w:rFonts w:hint="eastAsia"/>
        </w:rPr>
      </w:pPr>
      <w:r>
        <w:rPr>
          <w:rFonts w:hint="eastAsia"/>
        </w:rPr>
        <w:t>3.数据驱动决策降本增效。通过相关高频经济指标数据，叠加传统经济统计数据，通过预警算法，及时发现经济安全风险，增强经济工作感知的前瞻性和针对性，为市区两级政府宏观经济调度和政策制定决策支撑。</w:t>
      </w:r>
    </w:p>
    <w:p>
      <w:pPr>
        <w:pStyle w:val="2"/>
        <w:rPr>
          <w:rFonts w:hint="eastAsia"/>
        </w:rPr>
      </w:pPr>
      <w:bookmarkStart w:id="11" w:name="_Toc47536676"/>
      <w:bookmarkEnd w:id="11"/>
      <w:bookmarkStart w:id="12" w:name="_Toc47532923"/>
      <w:bookmarkEnd w:id="12"/>
      <w:bookmarkStart w:id="13" w:name="_Toc47536304"/>
      <w:bookmarkEnd w:id="13"/>
      <w:bookmarkStart w:id="14" w:name="_Toc47533288"/>
      <w:bookmarkEnd w:id="14"/>
      <w:bookmarkStart w:id="15" w:name="_Toc47539102"/>
      <w:bookmarkEnd w:id="15"/>
      <w:bookmarkStart w:id="16" w:name="_Toc47537166"/>
      <w:bookmarkEnd w:id="16"/>
      <w:r>
        <w:rPr>
          <w:rFonts w:hint="eastAsia"/>
        </w:rPr>
        <w:t>项目建设内容</w:t>
      </w:r>
    </w:p>
    <w:p>
      <w:pPr>
        <w:widowControl/>
        <w:snapToGrid w:val="0"/>
        <w:jc w:val="left"/>
        <w:rPr>
          <w:rFonts w:hint="eastAsia"/>
        </w:rPr>
      </w:pPr>
      <w:r>
        <w:rPr>
          <w:rFonts w:hint="eastAsia"/>
        </w:rPr>
        <w:t>经济态势感知：梳理宏观经济运行相关指标数据，构建总体情况分析，包含月分析、旬监测和日报告；态势感知模块化分析和高频感知分析，提供点、线、面的立体化、多层次、多视角分析。</w:t>
      </w:r>
    </w:p>
    <w:p>
      <w:pPr>
        <w:widowControl/>
        <w:snapToGrid w:val="0"/>
        <w:jc w:val="left"/>
        <w:rPr>
          <w:rFonts w:hint="eastAsia"/>
        </w:rPr>
      </w:pPr>
      <w:r>
        <w:rPr>
          <w:rFonts w:hint="eastAsia"/>
        </w:rPr>
        <w:t>对标对表分析：通过建立对标对表模型，建设经济指标对标对表、规划管理主要指标对标及目标城市对标模块，构成直观的发展情况比对。</w:t>
      </w:r>
    </w:p>
    <w:p>
      <w:pPr>
        <w:widowControl/>
        <w:snapToGrid w:val="0"/>
        <w:jc w:val="left"/>
        <w:rPr>
          <w:rFonts w:hint="eastAsia"/>
        </w:rPr>
      </w:pPr>
      <w:r>
        <w:rPr>
          <w:rFonts w:hint="eastAsia"/>
        </w:rPr>
        <w:t>调度指标跟踪：跟踪分析市级、区级调度指标和非调度重点指标，统计调度指标完成项数、未完成项数、关注项数，跟踪年度调度指标目标值、月度累计完成情况、完成百分比、亮灯管理、责任部门。</w:t>
      </w:r>
    </w:p>
    <w:p>
      <w:pPr>
        <w:widowControl/>
        <w:snapToGrid w:val="0"/>
        <w:jc w:val="left"/>
        <w:rPr>
          <w:rFonts w:hint="eastAsia"/>
        </w:rPr>
      </w:pPr>
      <w:r>
        <w:rPr>
          <w:rFonts w:hint="eastAsia"/>
        </w:rPr>
        <w:t>产业经济分析：分析全市产业投资和经济全景、新设企业规模、新设企业行业、新设外资企业数、新增外商投资额、全市新设外资企业行业分布、行业招聘职位投递比分析。</w:t>
      </w:r>
    </w:p>
    <w:p>
      <w:pPr>
        <w:widowControl/>
        <w:snapToGrid w:val="0"/>
        <w:jc w:val="left"/>
        <w:rPr>
          <w:rFonts w:hint="eastAsia"/>
        </w:rPr>
      </w:pPr>
      <w:r>
        <w:rPr>
          <w:rFonts w:hint="eastAsia"/>
        </w:rPr>
        <w:t>创新经济分析：分析六大重点行业和三大先导产业的企业注册情况、私募股权融资活跃度、专利成果产出情况、创新人才需求动态、科研成果和投入。</w:t>
      </w:r>
    </w:p>
    <w:p>
      <w:pPr>
        <w:widowControl/>
        <w:snapToGrid w:val="0"/>
        <w:jc w:val="left"/>
        <w:rPr>
          <w:rFonts w:hint="eastAsia"/>
        </w:rPr>
      </w:pPr>
      <w:r>
        <w:rPr>
          <w:rFonts w:hint="eastAsia"/>
        </w:rPr>
        <w:t>区域经济分析：按照企业注册地址和经营地址进行筛选，从投资、消费、进出口、创新经济、企业设立活跃度等维度展示区域经济发展情况，各区域时变分析。</w:t>
      </w:r>
    </w:p>
    <w:p>
      <w:pPr>
        <w:widowControl/>
        <w:snapToGrid w:val="0"/>
        <w:jc w:val="left"/>
        <w:rPr>
          <w:rFonts w:hint="eastAsia"/>
        </w:rPr>
      </w:pPr>
      <w:r>
        <w:rPr>
          <w:rFonts w:hint="eastAsia"/>
        </w:rPr>
        <w:t>智能预警服务：开发经济安全预警模型，包括基础阈值预警模型、趋势预测分析模型、异常检测识别模型、因果推断模型，提升经济安全监测的前瞻性。</w:t>
      </w:r>
    </w:p>
    <w:p>
      <w:pPr>
        <w:widowControl/>
        <w:snapToGrid w:val="0"/>
        <w:jc w:val="left"/>
        <w:rPr>
          <w:rFonts w:hint="eastAsia"/>
          <w:b/>
          <w:bCs/>
        </w:rPr>
      </w:pPr>
      <w:r>
        <w:rPr>
          <w:rFonts w:hint="eastAsia"/>
        </w:rPr>
        <w:t>移动端应用：开发基于随申办政务云的可视化产品和数据服务，构建经济分析掌上看，实现经济指标数据实时检索、报告推送、多维度指标分析查询等服务，便于不同场景下经济运行情况的随查随用、便捷分析。</w:t>
      </w:r>
    </w:p>
    <w:p>
      <w:pPr>
        <w:widowControl/>
        <w:spacing w:line="240" w:lineRule="auto"/>
        <w:ind w:firstLine="0" w:firstLineChars="0"/>
        <w:jc w:val="left"/>
        <w:rPr>
          <w:rFonts w:hint="eastAsia"/>
          <w:b/>
          <w:bCs/>
        </w:rPr>
      </w:pPr>
      <w:r>
        <w:rPr>
          <w:rFonts w:hint="eastAsia"/>
          <w:b/>
          <w:bCs/>
        </w:rPr>
        <w:br w:type="page"/>
      </w:r>
    </w:p>
    <w:p>
      <w:pPr>
        <w:widowControl/>
        <w:snapToGrid w:val="0"/>
        <w:jc w:val="left"/>
        <w:rPr>
          <w:rFonts w:hint="eastAsia"/>
        </w:rPr>
      </w:pPr>
      <w:r>
        <w:rPr>
          <w:rFonts w:hint="eastAsia"/>
          <w:bCs/>
        </w:rPr>
        <w:t>具体功能建设需求清单如下：</w:t>
      </w:r>
    </w:p>
    <w:tbl>
      <w:tblPr>
        <w:tblStyle w:val="130"/>
        <w:tblW w:w="4746" w:type="pct"/>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330"/>
        <w:gridCol w:w="5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noWrap/>
            <w:vAlign w:val="center"/>
          </w:tcPr>
          <w:p>
            <w:pPr>
              <w:widowControl/>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模块</w:t>
            </w:r>
          </w:p>
        </w:tc>
        <w:tc>
          <w:tcPr>
            <w:tcW w:w="2268" w:type="dxa"/>
            <w:noWrap/>
            <w:vAlign w:val="center"/>
          </w:tcPr>
          <w:p>
            <w:pPr>
              <w:widowControl/>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功能</w:t>
            </w:r>
          </w:p>
        </w:tc>
        <w:tc>
          <w:tcPr>
            <w:tcW w:w="4905" w:type="dxa"/>
            <w:noWrap/>
            <w:vAlign w:val="center"/>
          </w:tcPr>
          <w:p>
            <w:pPr>
              <w:widowControl/>
              <w:ind w:firstLine="0" w:firstLineChars="0"/>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restart"/>
            <w:noWrap/>
            <w:vAlign w:val="center"/>
          </w:tcPr>
          <w:p>
            <w:pPr>
              <w:widowControl/>
              <w:ind w:firstLine="0" w:firstLineChars="0"/>
              <w:jc w:val="center"/>
              <w:rPr>
                <w:rFonts w:hint="eastAsia"/>
              </w:rPr>
            </w:pPr>
            <w:r>
              <w:rPr>
                <w:rFonts w:hint="eastAsia"/>
              </w:rPr>
              <w:t>经济监测数据接入</w:t>
            </w:r>
          </w:p>
          <w:p>
            <w:pPr>
              <w:jc w:val="center"/>
              <w:rPr>
                <w:rFonts w:hint="eastAsia"/>
              </w:rPr>
            </w:pPr>
          </w:p>
        </w:tc>
        <w:tc>
          <w:tcPr>
            <w:tcW w:w="2268" w:type="dxa"/>
            <w:noWrap/>
            <w:vAlign w:val="center"/>
          </w:tcPr>
          <w:p>
            <w:pPr>
              <w:widowControl/>
              <w:ind w:firstLine="0" w:firstLineChars="0"/>
              <w:rPr>
                <w:rFonts w:hint="eastAsia"/>
              </w:rPr>
            </w:pPr>
            <w:r>
              <w:rPr>
                <w:rFonts w:hint="eastAsia"/>
              </w:rPr>
              <w:t>宏观经济数据接入</w:t>
            </w:r>
          </w:p>
        </w:tc>
        <w:tc>
          <w:tcPr>
            <w:tcW w:w="4905" w:type="dxa"/>
            <w:noWrap/>
            <w:vAlign w:val="center"/>
          </w:tcPr>
          <w:p>
            <w:pPr>
              <w:widowControl/>
              <w:ind w:firstLine="0" w:firstLineChars="0"/>
              <w:rPr>
                <w:rFonts w:hint="eastAsia"/>
              </w:rPr>
            </w:pPr>
            <w:r>
              <w:rPr>
                <w:rFonts w:hint="eastAsia"/>
              </w:rPr>
              <w:t>接入宏观经济运行相关数据。采集不少于5个宏观经济指标指标（如：商品房销售面积、上证交易额等形成至少5年的时间序列）。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jc w:val="center"/>
              <w:rPr>
                <w:rFonts w:hint="eastAsia"/>
              </w:rPr>
            </w:pPr>
          </w:p>
        </w:tc>
        <w:tc>
          <w:tcPr>
            <w:tcW w:w="2268" w:type="dxa"/>
            <w:noWrap/>
            <w:vAlign w:val="center"/>
          </w:tcPr>
          <w:p>
            <w:pPr>
              <w:widowControl/>
              <w:ind w:firstLine="0" w:firstLineChars="0"/>
              <w:rPr>
                <w:rFonts w:hint="eastAsia"/>
              </w:rPr>
            </w:pPr>
            <w:r>
              <w:rPr>
                <w:rFonts w:hint="eastAsia"/>
              </w:rPr>
              <w:t>消费数据接入</w:t>
            </w:r>
          </w:p>
        </w:tc>
        <w:tc>
          <w:tcPr>
            <w:tcW w:w="4905" w:type="dxa"/>
            <w:noWrap/>
            <w:vAlign w:val="center"/>
          </w:tcPr>
          <w:p>
            <w:pPr>
              <w:widowControl/>
              <w:ind w:firstLine="0" w:firstLineChars="0"/>
              <w:rPr>
                <w:rFonts w:hint="eastAsia"/>
              </w:rPr>
            </w:pPr>
            <w:r>
              <w:rPr>
                <w:rFonts w:hint="eastAsia"/>
              </w:rPr>
              <w:t>开发数据接入程序，采集不少于5个类型的消费数据。（如：本市月消费总量、品类结构数据等，形成至少3年的时间序列）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jc w:val="center"/>
              <w:rPr>
                <w:rFonts w:hint="eastAsia"/>
              </w:rPr>
            </w:pPr>
          </w:p>
        </w:tc>
        <w:tc>
          <w:tcPr>
            <w:tcW w:w="2268" w:type="dxa"/>
            <w:noWrap/>
            <w:vAlign w:val="center"/>
          </w:tcPr>
          <w:p>
            <w:pPr>
              <w:widowControl/>
              <w:ind w:firstLine="0" w:firstLineChars="0"/>
              <w:rPr>
                <w:rFonts w:hint="eastAsia"/>
              </w:rPr>
            </w:pPr>
            <w:r>
              <w:rPr>
                <w:rFonts w:hint="eastAsia"/>
              </w:rPr>
              <w:t>航运指数接入</w:t>
            </w:r>
          </w:p>
        </w:tc>
        <w:tc>
          <w:tcPr>
            <w:tcW w:w="4905" w:type="dxa"/>
            <w:noWrap/>
            <w:vAlign w:val="center"/>
          </w:tcPr>
          <w:p>
            <w:pPr>
              <w:widowControl/>
              <w:ind w:firstLine="0" w:firstLineChars="0"/>
              <w:rPr>
                <w:rFonts w:hint="eastAsia"/>
              </w:rPr>
            </w:pPr>
            <w:r>
              <w:rPr>
                <w:rFonts w:hint="eastAsia"/>
              </w:rPr>
              <w:t>按周采集各类航运指数数据。采集不少于10类数据(如：各地区集装箱运价指数、成品油原油运输指数、班次准班率指数等，形成至少三年的时间序列)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jc w:val="center"/>
              <w:rPr>
                <w:rFonts w:hint="eastAsia"/>
              </w:rPr>
            </w:pPr>
          </w:p>
        </w:tc>
        <w:tc>
          <w:tcPr>
            <w:tcW w:w="2268" w:type="dxa"/>
            <w:noWrap/>
            <w:vAlign w:val="center"/>
          </w:tcPr>
          <w:p>
            <w:pPr>
              <w:widowControl/>
              <w:ind w:firstLine="0" w:firstLineChars="0"/>
              <w:rPr>
                <w:rFonts w:hint="eastAsia"/>
              </w:rPr>
            </w:pPr>
            <w:r>
              <w:rPr>
                <w:rFonts w:hint="eastAsia"/>
              </w:rPr>
              <w:t>招聘数据接入</w:t>
            </w:r>
          </w:p>
        </w:tc>
        <w:tc>
          <w:tcPr>
            <w:tcW w:w="4905" w:type="dxa"/>
            <w:noWrap/>
            <w:vAlign w:val="center"/>
          </w:tcPr>
          <w:p>
            <w:pPr>
              <w:widowControl/>
              <w:ind w:firstLine="0" w:firstLineChars="0"/>
              <w:rPr>
                <w:rFonts w:hint="eastAsia"/>
              </w:rPr>
            </w:pPr>
            <w:r>
              <w:rPr>
                <w:rFonts w:hint="eastAsia"/>
              </w:rPr>
              <w:t>按月采集不少于3个分类的上海招聘统计数据（如：学历、应届生、行业、人才流动等情况，形成至少3年的时间序列）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jc w:val="center"/>
              <w:rPr>
                <w:rFonts w:hint="eastAsia"/>
              </w:rPr>
            </w:pPr>
          </w:p>
        </w:tc>
        <w:tc>
          <w:tcPr>
            <w:tcW w:w="2268" w:type="dxa"/>
            <w:noWrap/>
            <w:vAlign w:val="center"/>
          </w:tcPr>
          <w:p>
            <w:pPr>
              <w:widowControl/>
              <w:ind w:firstLine="0" w:firstLineChars="0"/>
              <w:rPr>
                <w:rFonts w:hint="eastAsia"/>
              </w:rPr>
            </w:pPr>
            <w:r>
              <w:rPr>
                <w:rFonts w:hint="eastAsia"/>
              </w:rPr>
              <w:t>全国企业数据接入</w:t>
            </w:r>
          </w:p>
        </w:tc>
        <w:tc>
          <w:tcPr>
            <w:tcW w:w="4905" w:type="dxa"/>
            <w:noWrap/>
            <w:vAlign w:val="center"/>
          </w:tcPr>
          <w:p>
            <w:pPr>
              <w:widowControl/>
              <w:ind w:firstLine="0" w:firstLineChars="0"/>
              <w:rPr>
                <w:rFonts w:hint="eastAsia"/>
              </w:rPr>
            </w:pPr>
            <w:r>
              <w:rPr>
                <w:rFonts w:hint="eastAsia"/>
              </w:rPr>
              <w:t>按季度接入全国企业信息（数据脱敏）。采集不少于4类企业基础数据（企业投资信息、照面信息、主要人员信息、变更信息等），形成至少3年的时间序列。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jc w:val="center"/>
              <w:rPr>
                <w:rFonts w:hint="eastAsia"/>
              </w:rPr>
            </w:pPr>
          </w:p>
        </w:tc>
        <w:tc>
          <w:tcPr>
            <w:tcW w:w="2268" w:type="dxa"/>
            <w:noWrap/>
            <w:vAlign w:val="center"/>
          </w:tcPr>
          <w:p>
            <w:pPr>
              <w:widowControl/>
              <w:ind w:firstLine="0" w:firstLineChars="0"/>
              <w:rPr>
                <w:rFonts w:hint="eastAsia"/>
              </w:rPr>
            </w:pPr>
            <w:r>
              <w:rPr>
                <w:rFonts w:hint="eastAsia"/>
              </w:rPr>
              <w:t>科创数据接入</w:t>
            </w:r>
          </w:p>
        </w:tc>
        <w:tc>
          <w:tcPr>
            <w:tcW w:w="4905" w:type="dxa"/>
            <w:noWrap/>
            <w:vAlign w:val="center"/>
          </w:tcPr>
          <w:p>
            <w:pPr>
              <w:widowControl/>
              <w:ind w:firstLine="0" w:firstLineChars="0"/>
              <w:rPr>
                <w:rFonts w:hint="eastAsia"/>
              </w:rPr>
            </w:pPr>
            <w:r>
              <w:rPr>
                <w:rFonts w:hint="eastAsia"/>
              </w:rPr>
              <w:t>接入知识产权、奖补、资本市场等科创数据。采集不少于3类数据。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jc w:val="center"/>
              <w:rPr>
                <w:rFonts w:hint="eastAsia"/>
              </w:rPr>
            </w:pPr>
          </w:p>
        </w:tc>
        <w:tc>
          <w:tcPr>
            <w:tcW w:w="2268" w:type="dxa"/>
            <w:noWrap/>
            <w:vAlign w:val="center"/>
          </w:tcPr>
          <w:p>
            <w:pPr>
              <w:widowControl/>
              <w:ind w:firstLine="0" w:firstLineChars="0"/>
              <w:rPr>
                <w:rFonts w:hint="eastAsia"/>
              </w:rPr>
            </w:pPr>
            <w:r>
              <w:rPr>
                <w:rFonts w:hint="eastAsia"/>
              </w:rPr>
              <w:t>市区经济指标维护</w:t>
            </w:r>
          </w:p>
        </w:tc>
        <w:tc>
          <w:tcPr>
            <w:tcW w:w="4905" w:type="dxa"/>
            <w:noWrap/>
            <w:vAlign w:val="center"/>
          </w:tcPr>
          <w:p>
            <w:pPr>
              <w:widowControl/>
              <w:ind w:firstLine="0" w:firstLineChars="0"/>
              <w:rPr>
                <w:rFonts w:hint="eastAsia"/>
              </w:rPr>
            </w:pPr>
            <w:r>
              <w:rPr>
                <w:rFonts w:hint="eastAsia"/>
              </w:rPr>
              <w:t>实现市、区两级树状指标目录及指标的维护管理，形成至少3年的时间序列。（构建指标编码规范）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jc w:val="center"/>
              <w:rPr>
                <w:rFonts w:hint="eastAsia"/>
              </w:rPr>
            </w:pPr>
          </w:p>
        </w:tc>
        <w:tc>
          <w:tcPr>
            <w:tcW w:w="2268" w:type="dxa"/>
            <w:noWrap/>
            <w:vAlign w:val="center"/>
          </w:tcPr>
          <w:p>
            <w:pPr>
              <w:widowControl/>
              <w:ind w:firstLine="0" w:firstLineChars="0"/>
              <w:rPr>
                <w:rFonts w:hint="eastAsia"/>
              </w:rPr>
            </w:pPr>
            <w:r>
              <w:rPr>
                <w:rFonts w:hint="eastAsia"/>
              </w:rPr>
              <w:t>市区经济指标数据采集和管理</w:t>
            </w:r>
          </w:p>
        </w:tc>
        <w:tc>
          <w:tcPr>
            <w:tcW w:w="4905" w:type="dxa"/>
            <w:noWrap/>
            <w:vAlign w:val="center"/>
          </w:tcPr>
          <w:p>
            <w:pPr>
              <w:widowControl/>
              <w:ind w:firstLine="0" w:firstLineChars="0"/>
              <w:rPr>
                <w:rFonts w:hint="eastAsia"/>
              </w:rPr>
            </w:pPr>
            <w:r>
              <w:rPr>
                <w:rFonts w:hint="eastAsia"/>
              </w:rPr>
              <w:t>支持指标模板导出、数据填报上传、校验及缺失预警。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jc w:val="center"/>
              <w:rPr>
                <w:rFonts w:hint="eastAsia"/>
              </w:rPr>
            </w:pPr>
          </w:p>
        </w:tc>
        <w:tc>
          <w:tcPr>
            <w:tcW w:w="2268" w:type="dxa"/>
            <w:noWrap/>
            <w:vAlign w:val="center"/>
          </w:tcPr>
          <w:p>
            <w:pPr>
              <w:widowControl/>
              <w:ind w:firstLine="0" w:firstLineChars="0"/>
              <w:rPr>
                <w:rFonts w:hint="eastAsia"/>
              </w:rPr>
            </w:pPr>
            <w:r>
              <w:rPr>
                <w:rFonts w:hint="eastAsia"/>
              </w:rPr>
              <w:t>园区数据采集</w:t>
            </w:r>
          </w:p>
        </w:tc>
        <w:tc>
          <w:tcPr>
            <w:tcW w:w="4905" w:type="dxa"/>
            <w:noWrap/>
            <w:vAlign w:val="center"/>
          </w:tcPr>
          <w:p>
            <w:pPr>
              <w:widowControl/>
              <w:ind w:firstLine="0" w:firstLineChars="0"/>
              <w:rPr>
                <w:rFonts w:hint="eastAsia"/>
              </w:rPr>
            </w:pPr>
            <w:r>
              <w:rPr>
                <w:rFonts w:hint="eastAsia"/>
              </w:rPr>
              <w:t>通过园区填报，定期采集民营经济相关数据。采集企业各类经济信息、人员信息、科技信息等以及园区范围内企业变动情况。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jc w:val="center"/>
              <w:rPr>
                <w:rFonts w:hint="eastAsia"/>
              </w:rPr>
            </w:pPr>
          </w:p>
        </w:tc>
        <w:tc>
          <w:tcPr>
            <w:tcW w:w="2268" w:type="dxa"/>
            <w:noWrap/>
            <w:vAlign w:val="center"/>
          </w:tcPr>
          <w:p>
            <w:pPr>
              <w:widowControl/>
              <w:ind w:firstLine="0" w:firstLineChars="0"/>
              <w:rPr>
                <w:rFonts w:hint="eastAsia"/>
              </w:rPr>
            </w:pPr>
            <w:r>
              <w:rPr>
                <w:rFonts w:hint="eastAsia"/>
              </w:rPr>
              <w:t>孵化器数据采集</w:t>
            </w:r>
          </w:p>
        </w:tc>
        <w:tc>
          <w:tcPr>
            <w:tcW w:w="4905" w:type="dxa"/>
            <w:noWrap/>
            <w:vAlign w:val="center"/>
          </w:tcPr>
          <w:p>
            <w:pPr>
              <w:widowControl/>
              <w:ind w:firstLine="0" w:firstLineChars="0"/>
              <w:rPr>
                <w:rFonts w:hint="eastAsia"/>
              </w:rPr>
            </w:pPr>
            <w:r>
              <w:rPr>
                <w:rFonts w:hint="eastAsia"/>
              </w:rPr>
              <w:t>定期采集民营创新经济指标数据。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jc w:val="center"/>
              <w:rPr>
                <w:rFonts w:hint="eastAsia"/>
              </w:rPr>
            </w:pPr>
          </w:p>
        </w:tc>
        <w:tc>
          <w:tcPr>
            <w:tcW w:w="2268" w:type="dxa"/>
            <w:noWrap/>
            <w:vAlign w:val="center"/>
          </w:tcPr>
          <w:p>
            <w:pPr>
              <w:widowControl/>
              <w:ind w:firstLine="0" w:firstLineChars="0"/>
              <w:rPr>
                <w:rFonts w:hint="eastAsia"/>
              </w:rPr>
            </w:pPr>
            <w:r>
              <w:rPr>
                <w:rFonts w:hint="eastAsia"/>
              </w:rPr>
              <w:t>民营组织数据采集</w:t>
            </w:r>
          </w:p>
        </w:tc>
        <w:tc>
          <w:tcPr>
            <w:tcW w:w="4905" w:type="dxa"/>
            <w:noWrap/>
            <w:vAlign w:val="center"/>
          </w:tcPr>
          <w:p>
            <w:pPr>
              <w:widowControl/>
              <w:ind w:firstLine="0" w:firstLineChars="0"/>
              <w:rPr>
                <w:rFonts w:hint="eastAsia"/>
              </w:rPr>
            </w:pPr>
            <w:r>
              <w:rPr>
                <w:rFonts w:hint="eastAsia"/>
              </w:rPr>
              <w:t>采集民营组织经济指标数据（包括财务信息、员工信息、进出口信息等）及问题诉求。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重点民营企业数据采集</w:t>
            </w:r>
          </w:p>
        </w:tc>
        <w:tc>
          <w:tcPr>
            <w:tcW w:w="4905" w:type="dxa"/>
            <w:noWrap/>
            <w:vAlign w:val="center"/>
          </w:tcPr>
          <w:p>
            <w:pPr>
              <w:widowControl/>
              <w:ind w:firstLine="0" w:firstLineChars="0"/>
              <w:rPr>
                <w:rFonts w:hint="eastAsia"/>
              </w:rPr>
            </w:pPr>
            <w:r>
              <w:rPr>
                <w:rFonts w:hint="eastAsia"/>
              </w:rPr>
              <w:t>采集重点民营企业相关指标数据。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restart"/>
            <w:noWrap/>
            <w:vAlign w:val="center"/>
          </w:tcPr>
          <w:p>
            <w:pPr>
              <w:widowControl/>
              <w:ind w:firstLine="0" w:firstLineChars="0"/>
              <w:jc w:val="center"/>
              <w:rPr>
                <w:rFonts w:hint="eastAsia"/>
              </w:rPr>
            </w:pPr>
            <w:r>
              <w:rPr>
                <w:rFonts w:hint="eastAsia"/>
              </w:rPr>
              <w:t>经济安全数据库建设</w:t>
            </w:r>
          </w:p>
        </w:tc>
        <w:tc>
          <w:tcPr>
            <w:tcW w:w="2268" w:type="dxa"/>
            <w:noWrap/>
            <w:vAlign w:val="center"/>
          </w:tcPr>
          <w:p>
            <w:pPr>
              <w:widowControl/>
              <w:ind w:firstLine="0" w:firstLineChars="0"/>
              <w:rPr>
                <w:rFonts w:hint="eastAsia"/>
              </w:rPr>
            </w:pPr>
            <w:r>
              <w:rPr>
                <w:rFonts w:hint="eastAsia"/>
              </w:rPr>
              <w:t>原始库建设</w:t>
            </w:r>
          </w:p>
        </w:tc>
        <w:tc>
          <w:tcPr>
            <w:tcW w:w="4905" w:type="dxa"/>
            <w:noWrap/>
            <w:vAlign w:val="center"/>
          </w:tcPr>
          <w:p>
            <w:pPr>
              <w:widowControl/>
              <w:ind w:firstLine="0" w:firstLineChars="0"/>
              <w:rPr>
                <w:rFonts w:hint="eastAsia"/>
              </w:rPr>
            </w:pPr>
            <w:r>
              <w:rPr>
                <w:rFonts w:hint="eastAsia"/>
              </w:rPr>
              <w:t>集中存储各渠道接入的原始数据。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标准库建设</w:t>
            </w:r>
          </w:p>
        </w:tc>
        <w:tc>
          <w:tcPr>
            <w:tcW w:w="4905" w:type="dxa"/>
            <w:noWrap/>
            <w:vAlign w:val="center"/>
          </w:tcPr>
          <w:p>
            <w:pPr>
              <w:widowControl/>
              <w:ind w:firstLine="0" w:firstLineChars="0"/>
              <w:rPr>
                <w:rFonts w:hint="eastAsia"/>
              </w:rPr>
            </w:pPr>
            <w:r>
              <w:rPr>
                <w:rFonts w:hint="eastAsia"/>
              </w:rPr>
              <w:t>在原始库基础上清洗转换，形成标准化指标库，支持市区两级个性化指标。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宏观经济专题库建设</w:t>
            </w:r>
          </w:p>
        </w:tc>
        <w:tc>
          <w:tcPr>
            <w:tcW w:w="4905" w:type="dxa"/>
            <w:noWrap/>
            <w:vAlign w:val="center"/>
          </w:tcPr>
          <w:p>
            <w:pPr>
              <w:widowControl/>
              <w:ind w:firstLine="0" w:firstLineChars="0"/>
              <w:rPr>
                <w:rFonts w:hint="eastAsia"/>
              </w:rPr>
            </w:pPr>
            <w:r>
              <w:rPr>
                <w:rFonts w:hint="eastAsia"/>
              </w:rPr>
              <w:t>融合投资、消费、进出口、外围环境、重要市场等数据指标形成专题库。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产业经济专题库建设</w:t>
            </w:r>
          </w:p>
        </w:tc>
        <w:tc>
          <w:tcPr>
            <w:tcW w:w="4905" w:type="dxa"/>
            <w:noWrap/>
            <w:vAlign w:val="center"/>
          </w:tcPr>
          <w:p>
            <w:pPr>
              <w:widowControl/>
              <w:ind w:firstLine="0" w:firstLineChars="0"/>
              <w:rPr>
                <w:rFonts w:hint="eastAsia"/>
              </w:rPr>
            </w:pPr>
            <w:r>
              <w:rPr>
                <w:rFonts w:hint="eastAsia"/>
              </w:rPr>
              <w:t>按产业分类统计分析各类企业基本信息及变更情况、外资企业信息、行业景气等指标信息。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创新经济专题库建设</w:t>
            </w:r>
          </w:p>
        </w:tc>
        <w:tc>
          <w:tcPr>
            <w:tcW w:w="4905" w:type="dxa"/>
            <w:noWrap/>
            <w:vAlign w:val="center"/>
          </w:tcPr>
          <w:p>
            <w:pPr>
              <w:widowControl/>
              <w:ind w:firstLine="0" w:firstLineChars="0"/>
              <w:rPr>
                <w:rFonts w:hint="eastAsia"/>
              </w:rPr>
            </w:pPr>
            <w:r>
              <w:rPr>
                <w:rFonts w:hint="eastAsia"/>
              </w:rPr>
              <w:t>按“6+3”创新经济分类，融合企业数据，统计分析园区、先导产业、融资、专利、人才等相关指标。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区域经济专题库建设</w:t>
            </w:r>
          </w:p>
        </w:tc>
        <w:tc>
          <w:tcPr>
            <w:tcW w:w="4905" w:type="dxa"/>
            <w:noWrap/>
            <w:vAlign w:val="center"/>
          </w:tcPr>
          <w:p>
            <w:pPr>
              <w:widowControl/>
              <w:ind w:firstLine="0" w:firstLineChars="0"/>
              <w:rPr>
                <w:rFonts w:hint="eastAsia"/>
              </w:rPr>
            </w:pPr>
            <w:r>
              <w:rPr>
                <w:rFonts w:hint="eastAsia"/>
              </w:rPr>
              <w:t>融合地理信息与宏观经济、产业数据，支撑区域分析。建立本地地理位置信息库，构建地理信息库处理流程。圈画区域，标识各类产业园区。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运行调度专题库建设</w:t>
            </w:r>
          </w:p>
        </w:tc>
        <w:tc>
          <w:tcPr>
            <w:tcW w:w="4905" w:type="dxa"/>
            <w:noWrap/>
            <w:vAlign w:val="center"/>
          </w:tcPr>
          <w:p>
            <w:pPr>
              <w:widowControl/>
              <w:ind w:firstLine="0" w:firstLineChars="0"/>
              <w:rPr>
                <w:rFonts w:hint="eastAsia"/>
              </w:rPr>
            </w:pPr>
            <w:r>
              <w:rPr>
                <w:rFonts w:hint="eastAsia"/>
              </w:rPr>
              <w:t>录入和抽取市级和各区调度指标，完成调度相关目标值、完成值、增速等数据统计分析。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非调度重点指标专题库建设</w:t>
            </w:r>
          </w:p>
        </w:tc>
        <w:tc>
          <w:tcPr>
            <w:tcW w:w="4905" w:type="dxa"/>
            <w:noWrap/>
            <w:vAlign w:val="center"/>
          </w:tcPr>
          <w:p>
            <w:pPr>
              <w:widowControl/>
              <w:ind w:firstLine="0" w:firstLineChars="0"/>
              <w:rPr>
                <w:rFonts w:hint="eastAsia"/>
              </w:rPr>
            </w:pPr>
            <w:r>
              <w:rPr>
                <w:rFonts w:hint="eastAsia"/>
              </w:rPr>
              <w:t>录入或抽取非调度重点指标，完成非调度指标的完成量、增速等数据统计分析。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民营经济指标专题库建设</w:t>
            </w:r>
          </w:p>
        </w:tc>
        <w:tc>
          <w:tcPr>
            <w:tcW w:w="4905" w:type="dxa"/>
            <w:noWrap/>
            <w:vAlign w:val="center"/>
          </w:tcPr>
          <w:p>
            <w:pPr>
              <w:widowControl/>
              <w:ind w:firstLine="0" w:firstLineChars="0"/>
              <w:rPr>
                <w:rFonts w:hint="eastAsia"/>
              </w:rPr>
            </w:pPr>
            <w:r>
              <w:rPr>
                <w:rFonts w:hint="eastAsia"/>
              </w:rPr>
              <w:t>构建民营经济运行监测指标及穿透式指标。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民营企业专题库建设</w:t>
            </w:r>
          </w:p>
        </w:tc>
        <w:tc>
          <w:tcPr>
            <w:tcW w:w="4905" w:type="dxa"/>
            <w:noWrap/>
            <w:vAlign w:val="center"/>
          </w:tcPr>
          <w:p>
            <w:pPr>
              <w:widowControl/>
              <w:ind w:firstLine="0" w:firstLineChars="0"/>
              <w:rPr>
                <w:rFonts w:hint="eastAsia"/>
              </w:rPr>
            </w:pPr>
            <w:r>
              <w:rPr>
                <w:rFonts w:hint="eastAsia"/>
              </w:rPr>
              <w:t>包含全量民营企业库和重点民营企业监测库，及问卷调查库。提供问卷管理功能。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政策专题库建设</w:t>
            </w:r>
          </w:p>
        </w:tc>
        <w:tc>
          <w:tcPr>
            <w:tcW w:w="4905" w:type="dxa"/>
            <w:noWrap/>
            <w:vAlign w:val="center"/>
          </w:tcPr>
          <w:p>
            <w:pPr>
              <w:widowControl/>
              <w:ind w:firstLine="0" w:firstLineChars="0"/>
              <w:rPr>
                <w:rFonts w:hint="eastAsia"/>
              </w:rPr>
            </w:pPr>
            <w:r>
              <w:rPr>
                <w:rFonts w:hint="eastAsia"/>
              </w:rPr>
              <w:t>接入并结构化处理政策文件，形成政策库。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监测预警专题库建设</w:t>
            </w:r>
          </w:p>
        </w:tc>
        <w:tc>
          <w:tcPr>
            <w:tcW w:w="4905" w:type="dxa"/>
            <w:noWrap/>
            <w:vAlign w:val="center"/>
          </w:tcPr>
          <w:p>
            <w:pPr>
              <w:widowControl/>
              <w:ind w:firstLine="0" w:firstLineChars="0"/>
              <w:rPr>
                <w:rFonts w:hint="eastAsia"/>
              </w:rPr>
            </w:pPr>
            <w:r>
              <w:rPr>
                <w:rFonts w:hint="eastAsia"/>
              </w:rPr>
              <w:t>按照预警规则和模型所需格式归集数据，支持阈值预警和预测模型。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restart"/>
            <w:noWrap/>
            <w:vAlign w:val="center"/>
          </w:tcPr>
          <w:p>
            <w:pPr>
              <w:widowControl/>
              <w:ind w:firstLine="0" w:firstLineChars="0"/>
              <w:jc w:val="center"/>
              <w:rPr>
                <w:rFonts w:hint="eastAsia"/>
              </w:rPr>
            </w:pPr>
            <w:r>
              <w:rPr>
                <w:rFonts w:hint="eastAsia"/>
              </w:rPr>
              <w:t>专题监测分析</w:t>
            </w:r>
          </w:p>
        </w:tc>
        <w:tc>
          <w:tcPr>
            <w:tcW w:w="2268" w:type="dxa"/>
            <w:noWrap/>
            <w:vAlign w:val="center"/>
          </w:tcPr>
          <w:p>
            <w:pPr>
              <w:widowControl/>
              <w:ind w:firstLine="0" w:firstLineChars="0"/>
              <w:rPr>
                <w:rFonts w:hint="eastAsia"/>
              </w:rPr>
            </w:pPr>
            <w:r>
              <w:rPr>
                <w:rFonts w:hint="eastAsia"/>
              </w:rPr>
              <w:t>态势感知总体情况分析</w:t>
            </w:r>
          </w:p>
        </w:tc>
        <w:tc>
          <w:tcPr>
            <w:tcW w:w="4905" w:type="dxa"/>
            <w:noWrap/>
            <w:vAlign w:val="center"/>
          </w:tcPr>
          <w:p>
            <w:pPr>
              <w:widowControl/>
              <w:ind w:firstLine="0" w:firstLineChars="0"/>
              <w:rPr>
                <w:rFonts w:hint="eastAsia"/>
              </w:rPr>
            </w:pPr>
            <w:r>
              <w:rPr>
                <w:rFonts w:hint="eastAsia"/>
              </w:rPr>
              <w:t>构建月分析、旬监测、日报告模块，全面监测经济运行。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态势感知模块化分析</w:t>
            </w:r>
          </w:p>
        </w:tc>
        <w:tc>
          <w:tcPr>
            <w:tcW w:w="4905" w:type="dxa"/>
            <w:noWrap/>
            <w:vAlign w:val="center"/>
          </w:tcPr>
          <w:p>
            <w:pPr>
              <w:widowControl/>
              <w:ind w:firstLine="0" w:firstLineChars="0"/>
              <w:rPr>
                <w:rFonts w:hint="eastAsia"/>
              </w:rPr>
            </w:pPr>
            <w:r>
              <w:rPr>
                <w:rFonts w:hint="eastAsia"/>
              </w:rPr>
              <w:t>设计GDP、产业、市场等模块的分析模型，支持钻取分析。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高频感知分析</w:t>
            </w:r>
          </w:p>
        </w:tc>
        <w:tc>
          <w:tcPr>
            <w:tcW w:w="4905" w:type="dxa"/>
            <w:noWrap/>
            <w:vAlign w:val="center"/>
          </w:tcPr>
          <w:p>
            <w:pPr>
              <w:widowControl/>
              <w:ind w:firstLine="0" w:firstLineChars="0"/>
              <w:rPr>
                <w:rFonts w:hint="eastAsia"/>
              </w:rPr>
            </w:pPr>
            <w:r>
              <w:rPr>
                <w:rFonts w:hint="eastAsia"/>
              </w:rPr>
              <w:t>从投资、消费、外贸等维度进行高频指标跟踪分析。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经济指标对标对表</w:t>
            </w:r>
          </w:p>
        </w:tc>
        <w:tc>
          <w:tcPr>
            <w:tcW w:w="4905" w:type="dxa"/>
            <w:noWrap/>
            <w:vAlign w:val="center"/>
          </w:tcPr>
          <w:p>
            <w:pPr>
              <w:widowControl/>
              <w:ind w:firstLine="0" w:firstLineChars="0"/>
              <w:rPr>
                <w:rFonts w:hint="eastAsia"/>
              </w:rPr>
            </w:pPr>
            <w:r>
              <w:rPr>
                <w:rFonts w:hint="eastAsia"/>
              </w:rPr>
              <w:t>实现各区主要指标对标、目标任务对表及行业指标对标。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规划管理主要指标对标</w:t>
            </w:r>
          </w:p>
        </w:tc>
        <w:tc>
          <w:tcPr>
            <w:tcW w:w="4905" w:type="dxa"/>
            <w:noWrap/>
            <w:vAlign w:val="center"/>
          </w:tcPr>
          <w:p>
            <w:pPr>
              <w:widowControl/>
              <w:ind w:firstLine="0" w:firstLineChars="0"/>
              <w:rPr>
                <w:rFonts w:hint="eastAsia"/>
              </w:rPr>
            </w:pPr>
            <w:r>
              <w:rPr>
                <w:rFonts w:hint="eastAsia"/>
              </w:rPr>
              <w:t>对本市经济安全规划中的主要指标进行对标分析。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目标城市对标管理</w:t>
            </w:r>
          </w:p>
        </w:tc>
        <w:tc>
          <w:tcPr>
            <w:tcW w:w="4905" w:type="dxa"/>
            <w:noWrap/>
            <w:vAlign w:val="center"/>
          </w:tcPr>
          <w:p>
            <w:pPr>
              <w:widowControl/>
              <w:ind w:firstLine="0" w:firstLineChars="0"/>
              <w:rPr>
                <w:rFonts w:hint="eastAsia"/>
              </w:rPr>
            </w:pPr>
            <w:r>
              <w:rPr>
                <w:rFonts w:hint="eastAsia"/>
              </w:rPr>
              <w:t>选择2-3个对标城市，对比主要经济指标。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调度指标管理</w:t>
            </w:r>
          </w:p>
        </w:tc>
        <w:tc>
          <w:tcPr>
            <w:tcW w:w="4905" w:type="dxa"/>
            <w:noWrap/>
            <w:vAlign w:val="center"/>
          </w:tcPr>
          <w:p>
            <w:pPr>
              <w:widowControl/>
              <w:ind w:firstLine="0" w:firstLineChars="0"/>
              <w:rPr>
                <w:rFonts w:hint="eastAsia"/>
              </w:rPr>
            </w:pPr>
            <w:r>
              <w:rPr>
                <w:rFonts w:hint="eastAsia"/>
              </w:rPr>
              <w:t>实现市、区调度指标标准化管理，定义全年目标及进度。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调度指标跟踪</w:t>
            </w:r>
          </w:p>
        </w:tc>
        <w:tc>
          <w:tcPr>
            <w:tcW w:w="4905" w:type="dxa"/>
            <w:noWrap/>
            <w:vAlign w:val="center"/>
          </w:tcPr>
          <w:p>
            <w:pPr>
              <w:widowControl/>
              <w:ind w:firstLine="0" w:firstLineChars="0"/>
              <w:rPr>
                <w:rFonts w:hint="eastAsia"/>
              </w:rPr>
            </w:pPr>
            <w:r>
              <w:rPr>
                <w:rFonts w:hint="eastAsia"/>
              </w:rPr>
              <w:t>展示调度指标完成情况、GDP、各行业产值增速等分析。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非调度重点指标跟踪</w:t>
            </w:r>
          </w:p>
        </w:tc>
        <w:tc>
          <w:tcPr>
            <w:tcW w:w="4905" w:type="dxa"/>
            <w:noWrap/>
            <w:vAlign w:val="center"/>
          </w:tcPr>
          <w:p>
            <w:pPr>
              <w:widowControl/>
              <w:ind w:firstLine="0" w:firstLineChars="0"/>
              <w:rPr>
                <w:rFonts w:hint="eastAsia"/>
              </w:rPr>
            </w:pPr>
            <w:r>
              <w:rPr>
                <w:rFonts w:hint="eastAsia"/>
              </w:rPr>
              <w:t>跟踪公共预算收入、投资、就业、财政收入、税收、投资、工业利润、外资、外贸等指标。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产业经济分析</w:t>
            </w:r>
          </w:p>
        </w:tc>
        <w:tc>
          <w:tcPr>
            <w:tcW w:w="4905" w:type="dxa"/>
            <w:noWrap/>
            <w:vAlign w:val="center"/>
          </w:tcPr>
          <w:p>
            <w:pPr>
              <w:widowControl/>
              <w:ind w:firstLine="0" w:firstLineChars="0"/>
              <w:rPr>
                <w:rFonts w:hint="eastAsia"/>
              </w:rPr>
            </w:pPr>
            <w:r>
              <w:rPr>
                <w:rFonts w:hint="eastAsia"/>
              </w:rPr>
              <w:t>分析各区不同产业情况，对重点产业中的新设、注销、迁入迁出企业数及趋势。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创新经济分析</w:t>
            </w:r>
          </w:p>
        </w:tc>
        <w:tc>
          <w:tcPr>
            <w:tcW w:w="4905" w:type="dxa"/>
            <w:noWrap/>
            <w:vAlign w:val="center"/>
          </w:tcPr>
          <w:p>
            <w:pPr>
              <w:widowControl/>
              <w:ind w:firstLine="0" w:firstLineChars="0"/>
              <w:rPr>
                <w:rFonts w:hint="eastAsia"/>
              </w:rPr>
            </w:pPr>
            <w:r>
              <w:rPr>
                <w:rFonts w:hint="eastAsia"/>
              </w:rPr>
              <w:t>监测重点园区、三大先导产业、私募融资、专利、创新人才需求。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区域经济分析</w:t>
            </w:r>
          </w:p>
        </w:tc>
        <w:tc>
          <w:tcPr>
            <w:tcW w:w="4905" w:type="dxa"/>
            <w:noWrap/>
            <w:vAlign w:val="center"/>
          </w:tcPr>
          <w:p>
            <w:pPr>
              <w:widowControl/>
              <w:ind w:firstLine="0" w:firstLineChars="0"/>
              <w:rPr>
                <w:rFonts w:hint="eastAsia"/>
              </w:rPr>
            </w:pPr>
            <w:r>
              <w:rPr>
                <w:rFonts w:hint="eastAsia"/>
              </w:rPr>
              <w:t>按地图区域筛选，展示投资、消费、产业、企业活跃度等。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民营经济分析</w:t>
            </w:r>
          </w:p>
        </w:tc>
        <w:tc>
          <w:tcPr>
            <w:tcW w:w="4905" w:type="dxa"/>
            <w:noWrap/>
            <w:vAlign w:val="center"/>
          </w:tcPr>
          <w:p>
            <w:pPr>
              <w:widowControl/>
              <w:ind w:firstLine="0" w:firstLineChars="0"/>
              <w:rPr>
                <w:rFonts w:hint="eastAsia"/>
              </w:rPr>
            </w:pPr>
            <w:r>
              <w:rPr>
                <w:rFonts w:hint="eastAsia"/>
              </w:rPr>
              <w:t>基于民营经济宏观指标进行运行监测分析，以园区、孵化器、楼宇、民营经济组织为对象进行穿透式分析。对重点民营企业经营分析，分析内容包括重点民营企业所属行业、固定资产投资、进出口、可研投入、知识产权、产值、用工等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经济政策智能比对分析</w:t>
            </w:r>
          </w:p>
        </w:tc>
        <w:tc>
          <w:tcPr>
            <w:tcW w:w="4905" w:type="dxa"/>
            <w:noWrap/>
            <w:vAlign w:val="center"/>
          </w:tcPr>
          <w:p>
            <w:pPr>
              <w:widowControl/>
              <w:ind w:firstLine="0" w:firstLineChars="0"/>
              <w:rPr>
                <w:rFonts w:hint="eastAsia"/>
              </w:rPr>
            </w:pPr>
            <w:r>
              <w:rPr>
                <w:rFonts w:hint="eastAsia"/>
              </w:rPr>
              <w:t>运用NLP技术比对政策条款差异，生成条件差异对比表。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上海企业迁入迁出分析</w:t>
            </w:r>
          </w:p>
        </w:tc>
        <w:tc>
          <w:tcPr>
            <w:tcW w:w="4905" w:type="dxa"/>
            <w:noWrap/>
            <w:vAlign w:val="center"/>
          </w:tcPr>
          <w:p>
            <w:pPr>
              <w:widowControl/>
              <w:ind w:firstLine="0" w:firstLineChars="0"/>
              <w:rPr>
                <w:rFonts w:hint="eastAsia"/>
              </w:rPr>
            </w:pPr>
            <w:r>
              <w:rPr>
                <w:rFonts w:hint="eastAsia"/>
              </w:rPr>
              <w:t>按季度分析企业迁入迁出总数、行业、地域分布及趋势。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对标城市企业活力分析</w:t>
            </w:r>
          </w:p>
        </w:tc>
        <w:tc>
          <w:tcPr>
            <w:tcW w:w="4905" w:type="dxa"/>
            <w:noWrap/>
            <w:vAlign w:val="center"/>
          </w:tcPr>
          <w:p>
            <w:pPr>
              <w:widowControl/>
              <w:ind w:firstLine="0" w:firstLineChars="0"/>
              <w:rPr>
                <w:rFonts w:hint="eastAsia"/>
              </w:rPr>
            </w:pPr>
            <w:r>
              <w:rPr>
                <w:rFonts w:hint="eastAsia"/>
              </w:rPr>
              <w:t>分析对标城市企业设立、注销、存续等，设计活力指数对比。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重点行业全国重点企业分布分析</w:t>
            </w:r>
          </w:p>
        </w:tc>
        <w:tc>
          <w:tcPr>
            <w:tcW w:w="4905" w:type="dxa"/>
            <w:noWrap/>
            <w:vAlign w:val="center"/>
          </w:tcPr>
          <w:p>
            <w:pPr>
              <w:widowControl/>
              <w:ind w:firstLine="0" w:firstLineChars="0"/>
              <w:rPr>
                <w:rFonts w:hint="eastAsia"/>
              </w:rPr>
            </w:pPr>
            <w:r>
              <w:rPr>
                <w:rFonts w:hint="eastAsia"/>
              </w:rPr>
              <w:t>分析人工智能、生物医药、集成电路等产业的全国重点企业分布。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全国民营500强分析</w:t>
            </w:r>
          </w:p>
        </w:tc>
        <w:tc>
          <w:tcPr>
            <w:tcW w:w="4905" w:type="dxa"/>
            <w:noWrap/>
            <w:vAlign w:val="center"/>
          </w:tcPr>
          <w:p>
            <w:pPr>
              <w:widowControl/>
              <w:ind w:firstLine="0" w:firstLineChars="0"/>
              <w:rPr>
                <w:rFonts w:hint="eastAsia"/>
              </w:rPr>
            </w:pPr>
            <w:r>
              <w:rPr>
                <w:rFonts w:hint="eastAsia"/>
              </w:rPr>
              <w:t>分析民营500强行业、地域分布及在上海的投资情况。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restart"/>
            <w:noWrap/>
            <w:vAlign w:val="center"/>
          </w:tcPr>
          <w:p>
            <w:pPr>
              <w:widowControl/>
              <w:ind w:firstLine="0" w:firstLineChars="0"/>
              <w:jc w:val="center"/>
              <w:rPr>
                <w:rFonts w:hint="eastAsia"/>
              </w:rPr>
            </w:pPr>
            <w:r>
              <w:rPr>
                <w:rFonts w:hint="eastAsia"/>
              </w:rPr>
              <w:t>安全预警服务</w:t>
            </w:r>
          </w:p>
        </w:tc>
        <w:tc>
          <w:tcPr>
            <w:tcW w:w="2268" w:type="dxa"/>
            <w:noWrap/>
            <w:vAlign w:val="center"/>
          </w:tcPr>
          <w:p>
            <w:pPr>
              <w:widowControl/>
              <w:ind w:firstLine="0" w:firstLineChars="0"/>
              <w:rPr>
                <w:rFonts w:hint="eastAsia"/>
              </w:rPr>
            </w:pPr>
            <w:r>
              <w:rPr>
                <w:rFonts w:hint="eastAsia"/>
              </w:rPr>
              <w:t>预警模型处理及展示</w:t>
            </w:r>
          </w:p>
        </w:tc>
        <w:tc>
          <w:tcPr>
            <w:tcW w:w="4905" w:type="dxa"/>
            <w:noWrap/>
            <w:vAlign w:val="center"/>
          </w:tcPr>
          <w:p>
            <w:pPr>
              <w:widowControl/>
              <w:ind w:firstLine="0" w:firstLineChars="0"/>
              <w:rPr>
                <w:rFonts w:hint="eastAsia"/>
              </w:rPr>
            </w:pPr>
            <w:r>
              <w:rPr>
                <w:rFonts w:hint="eastAsia"/>
              </w:rPr>
              <w:t>支持多级亮灯规则定义、阈值配置、并通过仪表盘、通知、日志等方式直观展示预警结果。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趋势预测数据处理</w:t>
            </w:r>
          </w:p>
        </w:tc>
        <w:tc>
          <w:tcPr>
            <w:tcW w:w="4905" w:type="dxa"/>
            <w:noWrap/>
            <w:vAlign w:val="center"/>
          </w:tcPr>
          <w:p>
            <w:pPr>
              <w:widowControl/>
              <w:ind w:firstLine="0" w:firstLineChars="0"/>
              <w:rPr>
                <w:rFonts w:hint="eastAsia"/>
              </w:rPr>
            </w:pPr>
            <w:r>
              <w:rPr>
                <w:rFonts w:hint="eastAsia"/>
              </w:rPr>
              <w:t>对预警专题库数据进行清洗、归一化、划分训练集等预处理。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LSTM神经网络模型构建与优化</w:t>
            </w:r>
          </w:p>
        </w:tc>
        <w:tc>
          <w:tcPr>
            <w:tcW w:w="4905" w:type="dxa"/>
            <w:noWrap/>
            <w:vAlign w:val="center"/>
          </w:tcPr>
          <w:p>
            <w:pPr>
              <w:widowControl/>
              <w:ind w:firstLine="0" w:firstLineChars="0"/>
              <w:rPr>
                <w:rFonts w:hint="eastAsia"/>
              </w:rPr>
            </w:pPr>
            <w:r>
              <w:rPr>
                <w:rFonts w:hint="eastAsia"/>
              </w:rPr>
              <w:t>构建包含输入层、LSTM层、全连接层的LSTM模型，设置参数。采用正则化等优化，选择优化器。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异常检测数据处理</w:t>
            </w:r>
          </w:p>
        </w:tc>
        <w:tc>
          <w:tcPr>
            <w:tcW w:w="4905" w:type="dxa"/>
            <w:noWrap/>
            <w:vAlign w:val="center"/>
          </w:tcPr>
          <w:p>
            <w:pPr>
              <w:widowControl/>
              <w:ind w:firstLine="0" w:firstLineChars="0"/>
              <w:rPr>
                <w:rFonts w:hint="eastAsia"/>
              </w:rPr>
            </w:pPr>
            <w:r>
              <w:rPr>
                <w:rFonts w:hint="eastAsia"/>
              </w:rPr>
              <w:t>对数据进行清洗、特征选择、标准化等预处理。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异常检测模型</w:t>
            </w:r>
          </w:p>
        </w:tc>
        <w:tc>
          <w:tcPr>
            <w:tcW w:w="4905" w:type="dxa"/>
            <w:noWrap/>
            <w:vAlign w:val="center"/>
          </w:tcPr>
          <w:p>
            <w:pPr>
              <w:widowControl/>
              <w:ind w:firstLine="0" w:firstLineChars="0"/>
              <w:rPr>
                <w:rFonts w:hint="eastAsia"/>
              </w:rPr>
            </w:pPr>
            <w:r>
              <w:rPr>
                <w:rFonts w:hint="eastAsia"/>
              </w:rPr>
              <w:t>设置相关参数，使用预处理数据训练模型。用训练好的模型检测新数据异常点，触发预警提醒。使用各类评估指标，调整参数或优化特征。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指标因果建模</w:t>
            </w:r>
          </w:p>
        </w:tc>
        <w:tc>
          <w:tcPr>
            <w:tcW w:w="4905" w:type="dxa"/>
            <w:noWrap/>
            <w:vAlign w:val="center"/>
          </w:tcPr>
          <w:p>
            <w:pPr>
              <w:widowControl/>
              <w:ind w:firstLine="0" w:firstLineChars="0"/>
              <w:rPr>
                <w:rFonts w:hint="eastAsia"/>
              </w:rPr>
            </w:pPr>
            <w:r>
              <w:rPr>
                <w:rFonts w:hint="eastAsia"/>
              </w:rPr>
              <w:t>确定关键指标，通过时间序列、结构方程、贝叶斯网络等方法建立因果关系模型。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传导路径可视化</w:t>
            </w:r>
          </w:p>
        </w:tc>
        <w:tc>
          <w:tcPr>
            <w:tcW w:w="4905" w:type="dxa"/>
            <w:noWrap/>
            <w:vAlign w:val="center"/>
          </w:tcPr>
          <w:p>
            <w:pPr>
              <w:widowControl/>
              <w:ind w:firstLine="0" w:firstLineChars="0"/>
              <w:rPr>
                <w:rFonts w:hint="eastAsia"/>
              </w:rPr>
            </w:pPr>
            <w:r>
              <w:rPr>
                <w:rFonts w:hint="eastAsia"/>
              </w:rPr>
              <w:t>利用网络图、流程图、GIS等技术展示风险传导路径，支持动态交互。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风险溯源分析</w:t>
            </w:r>
          </w:p>
        </w:tc>
        <w:tc>
          <w:tcPr>
            <w:tcW w:w="4905" w:type="dxa"/>
            <w:noWrap/>
            <w:vAlign w:val="center"/>
          </w:tcPr>
          <w:p>
            <w:pPr>
              <w:widowControl/>
              <w:ind w:firstLine="0" w:firstLineChars="0"/>
              <w:rPr>
                <w:rFonts w:hint="eastAsia"/>
              </w:rPr>
            </w:pPr>
            <w:r>
              <w:rPr>
                <w:rFonts w:hint="eastAsia"/>
              </w:rPr>
              <w:t>基于因果图反向追溯风险根源，通过敏感度分析确定关键驱动因素。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生产法预测</w:t>
            </w:r>
          </w:p>
        </w:tc>
        <w:tc>
          <w:tcPr>
            <w:tcW w:w="4905" w:type="dxa"/>
            <w:noWrap/>
            <w:vAlign w:val="center"/>
          </w:tcPr>
          <w:p>
            <w:pPr>
              <w:widowControl/>
              <w:ind w:firstLine="0" w:firstLineChars="0"/>
              <w:rPr>
                <w:rFonts w:hint="eastAsia"/>
              </w:rPr>
            </w:pPr>
            <w:r>
              <w:rPr>
                <w:rFonts w:hint="eastAsia"/>
              </w:rPr>
              <w:t>（1）设计构建完整的生产者预测模型，根据历史GDP组成数据，进行GDP预测。</w:t>
            </w:r>
          </w:p>
          <w:p>
            <w:pPr>
              <w:widowControl/>
              <w:ind w:firstLine="0" w:firstLineChars="0"/>
              <w:rPr>
                <w:rFonts w:hint="eastAsia"/>
              </w:rPr>
            </w:pPr>
            <w:r>
              <w:rPr>
                <w:rFonts w:hint="eastAsia"/>
              </w:rPr>
              <w:t>（2）可选预测指标包括GDP、工业增加值、农业产量等。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Nowcasting模型预测</w:t>
            </w:r>
          </w:p>
        </w:tc>
        <w:tc>
          <w:tcPr>
            <w:tcW w:w="4905" w:type="dxa"/>
            <w:noWrap/>
            <w:vAlign w:val="center"/>
          </w:tcPr>
          <w:p>
            <w:pPr>
              <w:widowControl/>
              <w:ind w:firstLine="0" w:firstLineChars="0"/>
              <w:rPr>
                <w:rFonts w:hint="eastAsia"/>
              </w:rPr>
            </w:pPr>
            <w:r>
              <w:rPr>
                <w:rFonts w:hint="eastAsia"/>
              </w:rPr>
              <w:t>（1）设计构建完整的经济运行指标预测模型，采用Nowcasting模式，可即时预测各指标在当年的各季度或月度数值。</w:t>
            </w:r>
          </w:p>
          <w:p>
            <w:pPr>
              <w:widowControl/>
              <w:ind w:firstLine="0" w:firstLineChars="0"/>
              <w:rPr>
                <w:rFonts w:hint="eastAsia"/>
              </w:rPr>
            </w:pPr>
            <w:r>
              <w:rPr>
                <w:rFonts w:hint="eastAsia"/>
              </w:rPr>
              <w:t>（2）可选预测指标包括GDP、规模以上工业增加值、固定资产投资等。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restart"/>
            <w:noWrap/>
            <w:vAlign w:val="center"/>
          </w:tcPr>
          <w:p>
            <w:pPr>
              <w:widowControl/>
              <w:ind w:firstLine="0" w:firstLineChars="0"/>
              <w:jc w:val="center"/>
              <w:rPr>
                <w:rFonts w:hint="eastAsia"/>
              </w:rPr>
            </w:pPr>
            <w:r>
              <w:rPr>
                <w:rFonts w:hint="eastAsia"/>
              </w:rPr>
              <w:t>大模型辅助分析</w:t>
            </w:r>
          </w:p>
        </w:tc>
        <w:tc>
          <w:tcPr>
            <w:tcW w:w="2268" w:type="dxa"/>
            <w:noWrap/>
            <w:vAlign w:val="center"/>
          </w:tcPr>
          <w:p>
            <w:pPr>
              <w:widowControl/>
              <w:ind w:firstLine="0" w:firstLineChars="0"/>
              <w:rPr>
                <w:rFonts w:hint="eastAsia"/>
              </w:rPr>
            </w:pPr>
            <w:r>
              <w:rPr>
                <w:rFonts w:hint="eastAsia"/>
              </w:rPr>
              <w:t>面向经济指标查询的RAG知识库对接开发</w:t>
            </w:r>
          </w:p>
        </w:tc>
        <w:tc>
          <w:tcPr>
            <w:tcW w:w="4905" w:type="dxa"/>
            <w:noWrap/>
            <w:vAlign w:val="center"/>
          </w:tcPr>
          <w:p>
            <w:pPr>
              <w:widowControl/>
              <w:ind w:firstLine="0" w:firstLineChars="0"/>
              <w:rPr>
                <w:rFonts w:hint="eastAsia"/>
              </w:rPr>
            </w:pPr>
            <w:r>
              <w:rPr>
                <w:rFonts w:hint="eastAsia"/>
              </w:rPr>
              <w:t>将经济指标数据存入RAG知识库，支持问答查询。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面向经济政策分析的RAG知识库对接开发</w:t>
            </w:r>
          </w:p>
        </w:tc>
        <w:tc>
          <w:tcPr>
            <w:tcW w:w="4905" w:type="dxa"/>
            <w:noWrap/>
            <w:vAlign w:val="center"/>
          </w:tcPr>
          <w:p>
            <w:pPr>
              <w:widowControl/>
              <w:ind w:firstLine="0" w:firstLineChars="0"/>
              <w:rPr>
                <w:rFonts w:hint="eastAsia"/>
              </w:rPr>
            </w:pPr>
            <w:r>
              <w:rPr>
                <w:rFonts w:hint="eastAsia"/>
              </w:rPr>
              <w:t>将政策数据提取关键信息存入RAG知识库，支持问答。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BI可视化对接程序开发</w:t>
            </w:r>
          </w:p>
        </w:tc>
        <w:tc>
          <w:tcPr>
            <w:tcW w:w="4905" w:type="dxa"/>
            <w:noWrap/>
            <w:vAlign w:val="center"/>
          </w:tcPr>
          <w:p>
            <w:pPr>
              <w:widowControl/>
              <w:ind w:firstLine="0" w:firstLineChars="0"/>
              <w:rPr>
                <w:rFonts w:hint="eastAsia"/>
              </w:rPr>
            </w:pPr>
            <w:r>
              <w:rPr>
                <w:rFonts w:hint="eastAsia"/>
              </w:rPr>
              <w:t>开发与PC端、移动端的大模型互动接口，实现指标查询、政策问答及对话上下文保存。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restart"/>
            <w:noWrap/>
            <w:vAlign w:val="center"/>
          </w:tcPr>
          <w:p>
            <w:pPr>
              <w:widowControl/>
              <w:ind w:firstLine="0" w:firstLineChars="0"/>
              <w:jc w:val="center"/>
              <w:rPr>
                <w:rFonts w:hint="eastAsia"/>
              </w:rPr>
            </w:pPr>
            <w:r>
              <w:rPr>
                <w:rFonts w:hint="eastAsia"/>
              </w:rPr>
              <w:t>移动端应用</w:t>
            </w:r>
          </w:p>
        </w:tc>
        <w:tc>
          <w:tcPr>
            <w:tcW w:w="2268" w:type="dxa"/>
            <w:noWrap/>
            <w:vAlign w:val="center"/>
          </w:tcPr>
          <w:p>
            <w:pPr>
              <w:widowControl/>
              <w:ind w:firstLine="0" w:firstLineChars="0"/>
              <w:rPr>
                <w:rFonts w:hint="eastAsia"/>
              </w:rPr>
            </w:pPr>
            <w:r>
              <w:rPr>
                <w:rFonts w:hint="eastAsia"/>
              </w:rPr>
              <w:t>移动端门户</w:t>
            </w:r>
          </w:p>
        </w:tc>
        <w:tc>
          <w:tcPr>
            <w:tcW w:w="4905" w:type="dxa"/>
            <w:noWrap/>
            <w:vAlign w:val="center"/>
          </w:tcPr>
          <w:p>
            <w:pPr>
              <w:widowControl/>
              <w:ind w:firstLine="0" w:firstLineChars="0"/>
              <w:rPr>
                <w:rFonts w:hint="eastAsia"/>
              </w:rPr>
            </w:pPr>
            <w:r>
              <w:rPr>
                <w:rFonts w:hint="eastAsia"/>
              </w:rPr>
              <w:t>（1）基于随申办政务云移动端，开发移动端H5应用。为市级、区级用户提供不同权限。</w:t>
            </w:r>
          </w:p>
          <w:p>
            <w:pPr>
              <w:widowControl/>
              <w:ind w:firstLine="0" w:firstLineChars="0"/>
              <w:rPr>
                <w:rFonts w:hint="eastAsia"/>
              </w:rPr>
            </w:pPr>
            <w:r>
              <w:rPr>
                <w:rFonts w:hint="eastAsia"/>
              </w:rPr>
              <w:t>（2）移动端需按照H5模式开发，响应人需提供完整的项目设计方案与高保真原型设计图。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移动端功能</w:t>
            </w:r>
          </w:p>
        </w:tc>
        <w:tc>
          <w:tcPr>
            <w:tcW w:w="4905" w:type="dxa"/>
            <w:noWrap/>
            <w:vAlign w:val="center"/>
          </w:tcPr>
          <w:p>
            <w:pPr>
              <w:widowControl/>
              <w:ind w:firstLine="0" w:firstLineChars="0"/>
              <w:rPr>
                <w:rFonts w:hint="eastAsia"/>
              </w:rPr>
            </w:pPr>
            <w:r>
              <w:rPr>
                <w:rFonts w:hint="eastAsia"/>
              </w:rPr>
              <w:t>（1）设计开发移动端功能，包括分析晾晒、监测预警、分区调度、重点指标四大模块与个人中心。（2）分析晾晒：用于晾晒查看全市主要经济指标。（3）监测预警：用于预测经济指标、监测高频指标、预警经济运行风险。</w:t>
            </w:r>
          </w:p>
          <w:p>
            <w:pPr>
              <w:widowControl/>
              <w:ind w:firstLine="0" w:firstLineChars="0"/>
              <w:rPr>
                <w:rFonts w:hint="eastAsia"/>
              </w:rPr>
            </w:pPr>
            <w:r>
              <w:rPr>
                <w:rFonts w:hint="eastAsia"/>
              </w:rPr>
              <w:t>（4）分区调度：用于分区查看与调度主要经济指标。（5）重点指标：用于查看主要经济指标列表与详情。（6）个人中心：包括个人信息与我的收藏等功能。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restart"/>
            <w:noWrap/>
            <w:vAlign w:val="center"/>
          </w:tcPr>
          <w:p>
            <w:pPr>
              <w:widowControl/>
              <w:ind w:firstLine="0" w:firstLineChars="0"/>
              <w:jc w:val="center"/>
              <w:rPr>
                <w:rFonts w:hint="eastAsia"/>
              </w:rPr>
            </w:pPr>
            <w:r>
              <w:rPr>
                <w:rFonts w:hint="eastAsia"/>
              </w:rPr>
              <w:t>系统管理</w:t>
            </w:r>
          </w:p>
        </w:tc>
        <w:tc>
          <w:tcPr>
            <w:tcW w:w="2268" w:type="dxa"/>
            <w:noWrap/>
            <w:vAlign w:val="center"/>
          </w:tcPr>
          <w:p>
            <w:pPr>
              <w:widowControl/>
              <w:ind w:firstLine="0" w:firstLineChars="0"/>
              <w:rPr>
                <w:rFonts w:hint="eastAsia"/>
              </w:rPr>
            </w:pPr>
            <w:r>
              <w:rPr>
                <w:rFonts w:hint="eastAsia"/>
              </w:rPr>
              <w:t>用户管理</w:t>
            </w:r>
          </w:p>
        </w:tc>
        <w:tc>
          <w:tcPr>
            <w:tcW w:w="4905" w:type="dxa"/>
            <w:noWrap/>
            <w:vAlign w:val="center"/>
          </w:tcPr>
          <w:p>
            <w:pPr>
              <w:widowControl/>
              <w:ind w:firstLine="0" w:firstLineChars="0"/>
              <w:rPr>
                <w:rFonts w:hint="eastAsia"/>
              </w:rPr>
            </w:pPr>
            <w:r>
              <w:rPr>
                <w:rFonts w:hint="eastAsia"/>
              </w:rPr>
              <w:t>系统用户管理，按照区域、部门管理系统用户信息，用户状态管理。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权限管理</w:t>
            </w:r>
          </w:p>
        </w:tc>
        <w:tc>
          <w:tcPr>
            <w:tcW w:w="4905" w:type="dxa"/>
            <w:noWrap/>
            <w:vAlign w:val="center"/>
          </w:tcPr>
          <w:p>
            <w:pPr>
              <w:widowControl/>
              <w:ind w:firstLine="0" w:firstLineChars="0"/>
              <w:rPr>
                <w:rFonts w:hint="eastAsia"/>
              </w:rPr>
            </w:pPr>
            <w:r>
              <w:rPr>
                <w:rFonts w:hint="eastAsia"/>
              </w:rPr>
              <w:t>管理人员功能权限、数据权限、资源权限。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日志审计</w:t>
            </w:r>
          </w:p>
        </w:tc>
        <w:tc>
          <w:tcPr>
            <w:tcW w:w="4905" w:type="dxa"/>
            <w:noWrap/>
            <w:vAlign w:val="center"/>
          </w:tcPr>
          <w:p>
            <w:pPr>
              <w:widowControl/>
              <w:ind w:firstLine="0" w:firstLineChars="0"/>
              <w:rPr>
                <w:rFonts w:hint="eastAsia"/>
              </w:rPr>
            </w:pPr>
            <w:r>
              <w:rPr>
                <w:rFonts w:hint="eastAsia"/>
              </w:rPr>
              <w:t>实现日志审计功能。提供系统日志查询和审计功能。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单点登录集成</w:t>
            </w:r>
          </w:p>
        </w:tc>
        <w:tc>
          <w:tcPr>
            <w:tcW w:w="4905" w:type="dxa"/>
            <w:noWrap/>
            <w:vAlign w:val="center"/>
          </w:tcPr>
          <w:p>
            <w:pPr>
              <w:widowControl/>
              <w:ind w:firstLine="0" w:firstLineChars="0"/>
              <w:rPr>
                <w:rFonts w:hint="eastAsia"/>
              </w:rPr>
            </w:pPr>
            <w:r>
              <w:rPr>
                <w:rFonts w:hint="eastAsia"/>
              </w:rPr>
              <w:t>实现单点登录集成。移动端同步随申办政务云账号，实现与随申办政务云移动端的单点登录。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8" w:type="dxa"/>
            <w:vMerge w:val="continue"/>
            <w:noWrap/>
            <w:vAlign w:val="center"/>
          </w:tcPr>
          <w:p>
            <w:pPr>
              <w:widowControl/>
              <w:ind w:firstLine="0" w:firstLineChars="0"/>
              <w:jc w:val="center"/>
              <w:rPr>
                <w:rFonts w:hint="eastAsia"/>
              </w:rPr>
            </w:pPr>
          </w:p>
        </w:tc>
        <w:tc>
          <w:tcPr>
            <w:tcW w:w="2268" w:type="dxa"/>
            <w:noWrap/>
            <w:vAlign w:val="center"/>
          </w:tcPr>
          <w:p>
            <w:pPr>
              <w:widowControl/>
              <w:ind w:firstLine="0" w:firstLineChars="0"/>
              <w:rPr>
                <w:rFonts w:hint="eastAsia"/>
              </w:rPr>
            </w:pPr>
            <w:r>
              <w:rPr>
                <w:rFonts w:hint="eastAsia"/>
              </w:rPr>
              <w:t>密码应用开发</w:t>
            </w:r>
          </w:p>
        </w:tc>
        <w:tc>
          <w:tcPr>
            <w:tcW w:w="4905" w:type="dxa"/>
            <w:noWrap/>
            <w:vAlign w:val="center"/>
          </w:tcPr>
          <w:p>
            <w:pPr>
              <w:widowControl/>
              <w:ind w:firstLine="0" w:firstLineChars="0"/>
              <w:rPr>
                <w:rFonts w:hint="eastAsia"/>
              </w:rPr>
            </w:pPr>
            <w:r>
              <w:rPr>
                <w:rFonts w:hint="eastAsia"/>
              </w:rPr>
              <w:t>基于大数据中心的密码应用基础设施，实现密码应用服务接入开发，包括用户身份认证机制模块、应用系统重要数据加密模块、应用系统重要数据签名模块。</w:t>
            </w:r>
          </w:p>
        </w:tc>
      </w:tr>
    </w:tbl>
    <w:p>
      <w:pPr>
        <w:ind w:firstLine="0" w:firstLineChars="0"/>
        <w:rPr>
          <w:rFonts w:hint="eastAsia"/>
        </w:rPr>
      </w:pPr>
    </w:p>
    <w:p>
      <w:pPr>
        <w:pStyle w:val="2"/>
        <w:rPr>
          <w:rFonts w:hint="eastAsia"/>
        </w:rPr>
      </w:pPr>
      <w:r>
        <w:rPr>
          <w:rFonts w:hint="eastAsia"/>
        </w:rPr>
        <w:t>技术要求</w:t>
      </w:r>
    </w:p>
    <w:p>
      <w:pPr>
        <w:numPr>
          <w:ilvl w:val="0"/>
          <w:numId w:val="3"/>
        </w:numPr>
        <w:ind w:firstLine="420" w:firstLineChars="0"/>
        <w:rPr>
          <w:rFonts w:hint="eastAsia"/>
        </w:rPr>
      </w:pPr>
      <w:r>
        <w:rPr>
          <w:rFonts w:hint="eastAsia"/>
        </w:rPr>
        <w:t>详细分析系统各类数据来源，梳理上海市经济监测各类指标，设计符合上海市政务云规范的完整数据采集方案，满足多方不同类型的数据采集需求。</w:t>
      </w:r>
    </w:p>
    <w:p>
      <w:pPr>
        <w:numPr>
          <w:ilvl w:val="0"/>
          <w:numId w:val="3"/>
        </w:numPr>
        <w:ind w:firstLine="420" w:firstLineChars="0"/>
        <w:rPr>
          <w:rFonts w:hint="eastAsia"/>
        </w:rPr>
      </w:pPr>
      <w:r>
        <w:rPr>
          <w:rFonts w:hint="eastAsia"/>
        </w:rPr>
        <w:t>针对各类专题分析需求，设计详细的指标分析路径和功能原型。</w:t>
      </w:r>
    </w:p>
    <w:p>
      <w:pPr>
        <w:numPr>
          <w:ilvl w:val="0"/>
          <w:numId w:val="3"/>
        </w:numPr>
        <w:ind w:firstLine="420" w:firstLineChars="0"/>
        <w:rPr>
          <w:rFonts w:hint="eastAsia"/>
        </w:rPr>
      </w:pPr>
      <w:r>
        <w:rPr>
          <w:rFonts w:hint="eastAsia"/>
        </w:rPr>
        <w:t>设计民营经济运行监测指标库、企业库和政策库，满足民营经济指标监测、穿透式分析和企业互动管理。</w:t>
      </w:r>
    </w:p>
    <w:p>
      <w:pPr>
        <w:numPr>
          <w:ilvl w:val="0"/>
          <w:numId w:val="3"/>
        </w:numPr>
        <w:ind w:firstLine="420" w:firstLineChars="0"/>
        <w:rPr>
          <w:rFonts w:hint="eastAsia"/>
        </w:rPr>
      </w:pPr>
      <w:r>
        <w:rPr>
          <w:rFonts w:hint="eastAsia"/>
        </w:rPr>
        <w:t>设计详细的生产法和Nowcasting 预测模型，预测模型中需包含20个以上子模型，可预测指标不少于5个，包括但不限于GDP、规模以上工业增加值、进出口总额、居民消费价格指数等。</w:t>
      </w:r>
    </w:p>
    <w:p>
      <w:pPr>
        <w:numPr>
          <w:ilvl w:val="0"/>
          <w:numId w:val="3"/>
        </w:numPr>
        <w:ind w:firstLine="420" w:firstLineChars="0"/>
        <w:rPr>
          <w:rFonts w:hint="eastAsia"/>
        </w:rPr>
      </w:pPr>
      <w:r>
        <w:rPr>
          <w:rFonts w:hint="eastAsia"/>
        </w:rPr>
        <w:t>提供移动端经济监测与调度详细设计，包括但不限于高保真原型设计图20张以上，市区两级35个以上经济指标的查看和调度功能。</w:t>
      </w:r>
    </w:p>
    <w:p>
      <w:pPr>
        <w:pStyle w:val="2"/>
        <w:rPr>
          <w:rFonts w:hint="eastAsia"/>
        </w:rPr>
      </w:pPr>
      <w:bookmarkStart w:id="17" w:name="_Toc63785503"/>
      <w:r>
        <w:rPr>
          <w:rFonts w:hint="eastAsia"/>
        </w:rPr>
        <w:t>其他工作要求</w:t>
      </w:r>
      <w:bookmarkEnd w:id="17"/>
    </w:p>
    <w:p>
      <w:pPr>
        <w:keepNext/>
        <w:keepLines/>
        <w:numPr>
          <w:ilvl w:val="1"/>
          <w:numId w:val="4"/>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18" w:name="_Toc63585480"/>
      <w:bookmarkEnd w:id="18"/>
      <w:bookmarkStart w:id="19" w:name="_Toc63151871"/>
      <w:bookmarkEnd w:id="19"/>
      <w:bookmarkStart w:id="20" w:name="_Toc63762370"/>
      <w:bookmarkEnd w:id="20"/>
      <w:bookmarkStart w:id="21" w:name="_Toc61968111"/>
      <w:bookmarkEnd w:id="21"/>
      <w:bookmarkStart w:id="22" w:name="_Toc62219358"/>
      <w:bookmarkEnd w:id="22"/>
      <w:bookmarkStart w:id="23" w:name="_Toc63785439"/>
      <w:bookmarkEnd w:id="23"/>
      <w:bookmarkStart w:id="24" w:name="_Toc63785504"/>
      <w:bookmarkEnd w:id="24"/>
      <w:bookmarkStart w:id="25" w:name="_Toc62209488"/>
      <w:bookmarkEnd w:id="25"/>
    </w:p>
    <w:p>
      <w:pPr>
        <w:pStyle w:val="3"/>
        <w:rPr>
          <w:rFonts w:hint="eastAsia"/>
        </w:rPr>
      </w:pPr>
      <w:bookmarkStart w:id="26" w:name="_Toc63785505"/>
      <w:r>
        <w:rPr>
          <w:rFonts w:hint="eastAsia"/>
        </w:rPr>
        <w:t>售后服务要求</w:t>
      </w:r>
      <w:bookmarkEnd w:id="26"/>
    </w:p>
    <w:p>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本项目从系统验收通过之日起1年内提供7</w:t>
      </w:r>
      <w:r>
        <w:rPr>
          <w:rFonts w:ascii="宋体" w:hAnsi="宋体"/>
          <w:sz w:val="24"/>
          <w:szCs w:val="24"/>
        </w:rPr>
        <w:t>*</w:t>
      </w:r>
      <w:r>
        <w:rPr>
          <w:rFonts w:hint="eastAsia" w:ascii="宋体" w:hAnsi="宋体"/>
          <w:sz w:val="24"/>
          <w:szCs w:val="24"/>
        </w:rPr>
        <w:t>24</w:t>
      </w:r>
      <w:r>
        <w:rPr>
          <w:rFonts w:ascii="宋体" w:hAnsi="宋体"/>
          <w:sz w:val="24"/>
          <w:szCs w:val="24"/>
        </w:rPr>
        <w:t>小时免费技术支持</w:t>
      </w:r>
      <w:r>
        <w:rPr>
          <w:rFonts w:hint="eastAsia" w:ascii="宋体" w:hAnsi="宋体"/>
          <w:sz w:val="24"/>
          <w:szCs w:val="24"/>
        </w:rPr>
        <w:t>和售后服务，1年内需派3位驻场技术服务人员，1年后进入有偿维护期。</w:t>
      </w:r>
    </w:p>
    <w:p>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系统定期巡检、系统安全补丁升级、系统和应用漏洞修复、软件功能修复和优化等。</w:t>
      </w:r>
    </w:p>
    <w:p>
      <w:pPr>
        <w:pStyle w:val="3"/>
        <w:rPr>
          <w:rFonts w:hint="eastAsia"/>
        </w:rPr>
      </w:pPr>
      <w:bookmarkStart w:id="27" w:name="_Toc63785506"/>
      <w:r>
        <w:rPr>
          <w:rFonts w:hint="eastAsia"/>
        </w:rPr>
        <w:t>应急响应要求</w:t>
      </w:r>
      <w:bookmarkEnd w:id="27"/>
    </w:p>
    <w:p>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供应商对系统故障应能够实时响应，若系统发生故障，接到通知后30</w:t>
      </w:r>
      <w:r>
        <w:rPr>
          <w:rFonts w:ascii="宋体" w:hAnsi="宋体"/>
          <w:sz w:val="24"/>
          <w:szCs w:val="24"/>
        </w:rPr>
        <w:t>分钟之内响应</w:t>
      </w:r>
      <w:r>
        <w:rPr>
          <w:rFonts w:hint="eastAsia" w:ascii="宋体" w:hAnsi="宋体"/>
          <w:sz w:val="24"/>
          <w:szCs w:val="24"/>
        </w:rPr>
        <w:t>，1小时到现场。特殊故障与客户沟通协商后，按照协商的方式制定解决方案并进行处理。</w:t>
      </w:r>
    </w:p>
    <w:p>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w:t>
      </w:r>
      <w:r>
        <w:rPr>
          <w:rFonts w:hint="eastAsia" w:ascii="宋体" w:hAnsi="宋体"/>
          <w:sz w:val="24"/>
          <w:szCs w:val="24"/>
        </w:rPr>
        <w:t>如不能远程解决，</w:t>
      </w:r>
      <w:r>
        <w:rPr>
          <w:rFonts w:ascii="宋体" w:hAnsi="宋体"/>
          <w:sz w:val="24"/>
          <w:szCs w:val="24"/>
        </w:rPr>
        <w:t>在4小时内由专家到达现场确诊并解决，总故障解决时间不超过8小时；</w:t>
      </w:r>
    </w:p>
    <w:p>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3"/>
        <w:rPr>
          <w:rFonts w:hint="eastAsia"/>
        </w:rPr>
      </w:pPr>
      <w:bookmarkStart w:id="28" w:name="_Toc63785507"/>
      <w:r>
        <w:rPr>
          <w:rFonts w:hint="eastAsia"/>
        </w:rPr>
        <w:t>培训要求</w:t>
      </w:r>
      <w:bookmarkEnd w:id="28"/>
    </w:p>
    <w:p>
      <w:pPr>
        <w:rPr>
          <w:rFonts w:hint="eastAsia"/>
        </w:rPr>
      </w:pPr>
      <w:r>
        <w:rPr>
          <w:rFonts w:hint="eastAsia"/>
        </w:rPr>
        <w:t>对系统使用单位提供业务操作培训，应提供详细培训方案。</w:t>
      </w:r>
    </w:p>
    <w:p>
      <w:pPr>
        <w:rPr>
          <w:rFonts w:hint="eastAsia"/>
        </w:rPr>
      </w:pPr>
      <w:r>
        <w:rPr>
          <w:rFonts w:hint="eastAsia"/>
        </w:rPr>
        <w:t>(1)在12个月的质量保证期内，提供2次与项目相关的必要培训。</w:t>
      </w:r>
    </w:p>
    <w:p>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pPr>
        <w:rPr>
          <w:rFonts w:hint="eastAsia"/>
        </w:rPr>
      </w:pPr>
      <w:r>
        <w:rPr>
          <w:rFonts w:hint="eastAsia"/>
        </w:rPr>
        <w:t>(3)供应商应提供一般用户的基础操作培训和部门信息管理员的日常应用维护的培训，确保用户对象能够掌握对应的操作技能。</w:t>
      </w:r>
    </w:p>
    <w:p>
      <w:pPr>
        <w:pStyle w:val="3"/>
        <w:rPr>
          <w:rFonts w:hint="eastAsia"/>
        </w:rPr>
      </w:pPr>
      <w:bookmarkStart w:id="29" w:name="_Toc63785509"/>
      <w:r>
        <w:rPr>
          <w:rFonts w:hint="eastAsia"/>
        </w:rPr>
        <w:t>进度要求</w:t>
      </w:r>
      <w:bookmarkEnd w:id="29"/>
    </w:p>
    <w:p>
      <w:pPr>
        <w:rPr>
          <w:rFonts w:hint="eastAsia"/>
        </w:rPr>
      </w:pPr>
      <w:r>
        <w:rPr>
          <w:rFonts w:hint="eastAsia"/>
        </w:rPr>
        <w:t>投标人应根据建设内容，分阶段制定合理的时间进度，并且应根据招标方要求进行调整和细化。</w:t>
      </w:r>
    </w:p>
    <w:p>
      <w:pPr>
        <w:rPr>
          <w:rFonts w:hint="eastAsia"/>
        </w:rPr>
      </w:pPr>
      <w:r>
        <w:rPr>
          <w:rFonts w:hint="eastAsia"/>
        </w:rPr>
        <w:t>总建设周期为8个月，分为四个阶段。</w:t>
      </w:r>
    </w:p>
    <w:p>
      <w:pPr>
        <w:rPr>
          <w:rFonts w:hint="eastAsia"/>
        </w:rPr>
      </w:pPr>
      <w:r>
        <w:rPr>
          <w:rFonts w:hint="eastAsia"/>
        </w:rPr>
        <w:t>第一阶段为1个月，完成项目需求分析和功能设计。</w:t>
      </w:r>
    </w:p>
    <w:p>
      <w:pPr>
        <w:rPr>
          <w:rFonts w:hint="eastAsia"/>
        </w:rPr>
      </w:pPr>
      <w:r>
        <w:rPr>
          <w:rFonts w:hint="eastAsia"/>
        </w:rPr>
        <w:t>第二阶段为5个月，完成子系统开发测试。</w:t>
      </w:r>
    </w:p>
    <w:p>
      <w:pPr>
        <w:pStyle w:val="19"/>
        <w:ind w:left="0" w:leftChars="0"/>
        <w:rPr>
          <w:rFonts w:hint="eastAsia"/>
        </w:rPr>
      </w:pPr>
      <w:r>
        <w:rPr>
          <w:rFonts w:hint="eastAsia"/>
        </w:rPr>
        <w:t>第三阶段为1个月，完成系统试运行。</w:t>
      </w:r>
    </w:p>
    <w:p>
      <w:pPr>
        <w:rPr>
          <w:rFonts w:hint="eastAsia"/>
        </w:rPr>
      </w:pPr>
      <w:r>
        <w:rPr>
          <w:rFonts w:hint="eastAsia"/>
        </w:rPr>
        <w:t>第四阶段为1个月，完成系统验收。</w:t>
      </w:r>
    </w:p>
    <w:p>
      <w:pPr>
        <w:pStyle w:val="3"/>
        <w:rPr>
          <w:rFonts w:hint="eastAsia"/>
        </w:rPr>
      </w:pPr>
      <w:bookmarkStart w:id="30" w:name="_Toc63785510"/>
      <w:r>
        <w:rPr>
          <w:rFonts w:hint="eastAsia"/>
        </w:rPr>
        <w:t>项目团队人员要求</w:t>
      </w:r>
      <w:bookmarkEnd w:id="30"/>
    </w:p>
    <w:p>
      <w:pPr>
        <w:rPr>
          <w:rFonts w:hint="eastAsia"/>
        </w:rPr>
      </w:pPr>
      <w:r>
        <w:t>1）投标人须具有稳定的在职技术保障力量，能够提供及时的技术支援或服务，应针对本项目提供不少于</w:t>
      </w:r>
      <w:r>
        <w:rPr>
          <w:rFonts w:hint="eastAsia"/>
        </w:rPr>
        <w:t>17</w:t>
      </w:r>
      <w:r>
        <w:t>人的项目服务团队（包括项目经理、技术负责人、研发等），投标单位的相关服务人员需具备相应的服务能力，需提供相关证明。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88"/>
        <w:gridCol w:w="1559"/>
        <w:gridCol w:w="709"/>
        <w:gridCol w:w="442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988" w:type="dxa"/>
            <w:noWrap/>
            <w:vAlign w:val="center"/>
          </w:tcPr>
          <w:p>
            <w:pPr>
              <w:ind w:firstLine="0" w:firstLineChars="0"/>
              <w:jc w:val="center"/>
              <w:rPr>
                <w:rFonts w:hint="eastAsia"/>
                <w:b/>
                <w:sz w:val="22"/>
                <w:szCs w:val="22"/>
              </w:rPr>
            </w:pPr>
            <w:r>
              <w:rPr>
                <w:rFonts w:hint="eastAsia"/>
                <w:b/>
                <w:sz w:val="22"/>
                <w:szCs w:val="22"/>
              </w:rPr>
              <w:t>角色</w:t>
            </w:r>
          </w:p>
        </w:tc>
        <w:tc>
          <w:tcPr>
            <w:tcW w:w="1559" w:type="dxa"/>
            <w:noWrap/>
            <w:vAlign w:val="center"/>
          </w:tcPr>
          <w:p>
            <w:pPr>
              <w:ind w:firstLine="0" w:firstLineChars="0"/>
              <w:jc w:val="center"/>
              <w:rPr>
                <w:rFonts w:hint="eastAsia"/>
                <w:b/>
                <w:sz w:val="22"/>
                <w:szCs w:val="22"/>
              </w:rPr>
            </w:pPr>
            <w:r>
              <w:rPr>
                <w:rFonts w:hint="eastAsia"/>
                <w:b/>
                <w:sz w:val="22"/>
                <w:szCs w:val="22"/>
              </w:rPr>
              <w:t>主要职责</w:t>
            </w:r>
          </w:p>
        </w:tc>
        <w:tc>
          <w:tcPr>
            <w:tcW w:w="709" w:type="dxa"/>
            <w:noWrap/>
            <w:vAlign w:val="center"/>
          </w:tcPr>
          <w:p>
            <w:pPr>
              <w:ind w:firstLine="0" w:firstLineChars="0"/>
              <w:jc w:val="center"/>
              <w:rPr>
                <w:rFonts w:hint="eastAsia"/>
                <w:b/>
                <w:sz w:val="22"/>
                <w:szCs w:val="22"/>
              </w:rPr>
            </w:pPr>
            <w:r>
              <w:rPr>
                <w:rFonts w:hint="eastAsia"/>
                <w:b/>
                <w:sz w:val="22"/>
                <w:szCs w:val="22"/>
              </w:rPr>
              <w:t>人员数量</w:t>
            </w:r>
          </w:p>
        </w:tc>
        <w:tc>
          <w:tcPr>
            <w:tcW w:w="4422" w:type="dxa"/>
            <w:vAlign w:val="center"/>
          </w:tcPr>
          <w:p>
            <w:pPr>
              <w:ind w:firstLine="0" w:firstLineChars="0"/>
              <w:jc w:val="center"/>
              <w:rPr>
                <w:rFonts w:hint="eastAsia"/>
                <w:b/>
                <w:sz w:val="22"/>
                <w:szCs w:val="22"/>
              </w:rPr>
            </w:pPr>
            <w:r>
              <w:rPr>
                <w:rFonts w:hint="eastAsia"/>
                <w:b/>
                <w:sz w:val="22"/>
                <w:szCs w:val="22"/>
              </w:rPr>
              <w:t>人员要求</w:t>
            </w:r>
          </w:p>
        </w:tc>
        <w:tc>
          <w:tcPr>
            <w:tcW w:w="624" w:type="dxa"/>
          </w:tcPr>
          <w:p>
            <w:pPr>
              <w:ind w:firstLine="0" w:firstLineChars="0"/>
              <w:jc w:val="center"/>
              <w:rPr>
                <w:rFonts w:hint="eastAsia"/>
                <w:b/>
                <w:sz w:val="22"/>
                <w:szCs w:val="22"/>
              </w:rPr>
            </w:pPr>
            <w:r>
              <w:rPr>
                <w:rFonts w:hint="eastAsia" w:cs="宋体"/>
                <w:b/>
                <w:sz w:val="22"/>
                <w:szCs w:val="22"/>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988" w:type="dxa"/>
            <w:noWrap/>
            <w:vAlign w:val="center"/>
          </w:tcPr>
          <w:p>
            <w:pPr>
              <w:ind w:firstLine="0" w:firstLineChars="0"/>
              <w:jc w:val="center"/>
              <w:rPr>
                <w:rFonts w:hint="eastAsia"/>
                <w:sz w:val="22"/>
                <w:szCs w:val="22"/>
              </w:rPr>
            </w:pPr>
            <w:r>
              <w:rPr>
                <w:rFonts w:hint="eastAsia"/>
                <w:sz w:val="22"/>
                <w:szCs w:val="22"/>
              </w:rPr>
              <w:t>项目经理</w:t>
            </w:r>
          </w:p>
        </w:tc>
        <w:tc>
          <w:tcPr>
            <w:tcW w:w="1559" w:type="dxa"/>
            <w:vAlign w:val="center"/>
          </w:tcPr>
          <w:p>
            <w:pPr>
              <w:ind w:firstLine="0" w:firstLineChars="0"/>
              <w:jc w:val="center"/>
              <w:rPr>
                <w:rFonts w:hint="eastAsia"/>
                <w:sz w:val="22"/>
                <w:szCs w:val="22"/>
              </w:rPr>
            </w:pPr>
            <w:r>
              <w:rPr>
                <w:rFonts w:hint="eastAsia"/>
                <w:sz w:val="22"/>
                <w:szCs w:val="22"/>
              </w:rPr>
              <w:t>负责</w:t>
            </w:r>
            <w:r>
              <w:rPr>
                <w:rFonts w:hint="eastAsia" w:cs="宋体"/>
                <w:sz w:val="22"/>
                <w:szCs w:val="22"/>
              </w:rPr>
              <w:t>统筹项目管理，把控交付全流程</w:t>
            </w:r>
          </w:p>
        </w:tc>
        <w:tc>
          <w:tcPr>
            <w:tcW w:w="709" w:type="dxa"/>
            <w:noWrap/>
            <w:vAlign w:val="center"/>
          </w:tcPr>
          <w:p>
            <w:pPr>
              <w:ind w:firstLine="0" w:firstLineChars="0"/>
              <w:jc w:val="center"/>
              <w:rPr>
                <w:rFonts w:hint="eastAsia"/>
                <w:sz w:val="22"/>
                <w:szCs w:val="22"/>
              </w:rPr>
            </w:pPr>
            <w:r>
              <w:rPr>
                <w:rFonts w:hint="eastAsia"/>
                <w:sz w:val="22"/>
                <w:szCs w:val="22"/>
              </w:rPr>
              <w:t>1人</w:t>
            </w:r>
          </w:p>
        </w:tc>
        <w:tc>
          <w:tcPr>
            <w:tcW w:w="4422" w:type="dxa"/>
            <w:vAlign w:val="center"/>
          </w:tcPr>
          <w:p>
            <w:pPr>
              <w:ind w:firstLine="0" w:firstLineChars="0"/>
              <w:rPr>
                <w:rFonts w:hint="eastAsia"/>
                <w:sz w:val="22"/>
                <w:szCs w:val="22"/>
              </w:rPr>
            </w:pPr>
            <w:r>
              <w:rPr>
                <w:rFonts w:hint="eastAsia"/>
                <w:sz w:val="22"/>
                <w:szCs w:val="22"/>
              </w:rPr>
              <w:t>1.具备信息系统项目管理师证书。</w:t>
            </w:r>
          </w:p>
          <w:p>
            <w:pPr>
              <w:ind w:firstLine="0" w:firstLineChars="0"/>
              <w:rPr>
                <w:rFonts w:hint="eastAsia"/>
                <w:sz w:val="22"/>
                <w:szCs w:val="22"/>
              </w:rPr>
            </w:pPr>
            <w:r>
              <w:rPr>
                <w:rFonts w:hint="eastAsia"/>
                <w:sz w:val="22"/>
                <w:szCs w:val="22"/>
              </w:rPr>
              <w:t>2.具备</w:t>
            </w:r>
            <w:r>
              <w:rPr>
                <w:rFonts w:hint="eastAsia"/>
                <w:sz w:val="22"/>
                <w:szCs w:val="22"/>
                <w:lang w:eastAsia="zh-CN"/>
              </w:rPr>
              <w:t>信息化相关</w:t>
            </w:r>
            <w:r>
              <w:rPr>
                <w:rFonts w:hint="eastAsia"/>
                <w:sz w:val="22"/>
                <w:szCs w:val="22"/>
              </w:rPr>
              <w:t>中级及以上职称证书。</w:t>
            </w:r>
          </w:p>
          <w:p>
            <w:pPr>
              <w:ind w:firstLine="0" w:firstLineChars="0"/>
              <w:rPr>
                <w:rFonts w:hint="eastAsia"/>
                <w:sz w:val="22"/>
                <w:szCs w:val="22"/>
              </w:rPr>
            </w:pPr>
            <w:r>
              <w:rPr>
                <w:rFonts w:hint="eastAsia"/>
                <w:sz w:val="22"/>
                <w:szCs w:val="22"/>
              </w:rPr>
              <w:t>3.</w:t>
            </w:r>
            <w:r>
              <w:rPr>
                <w:rFonts w:hint="eastAsia" w:cs="宋体"/>
                <w:sz w:val="22"/>
                <w:szCs w:val="22"/>
              </w:rPr>
              <w:t>具备 10 年以上软件开发项目管理经验，熟悉信息化软件开发管理。</w:t>
            </w:r>
          </w:p>
        </w:tc>
        <w:tc>
          <w:tcPr>
            <w:tcW w:w="624" w:type="dxa"/>
            <w:vAlign w:val="center"/>
          </w:tcPr>
          <w:p>
            <w:pPr>
              <w:ind w:firstLine="0" w:firstLineChars="0"/>
              <w:jc w:val="center"/>
              <w:rPr>
                <w:rFonts w:hint="eastAsia"/>
                <w:sz w:val="22"/>
                <w:szCs w:val="22"/>
              </w:rPr>
            </w:pPr>
            <w:r>
              <w:rPr>
                <w:rFonts w:hint="eastAsia" w:cs="宋体"/>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988" w:type="dxa"/>
            <w:noWrap/>
            <w:vAlign w:val="center"/>
          </w:tcPr>
          <w:p>
            <w:pPr>
              <w:ind w:firstLine="0" w:firstLineChars="0"/>
              <w:jc w:val="center"/>
              <w:rPr>
                <w:rFonts w:hint="eastAsia"/>
                <w:sz w:val="22"/>
                <w:szCs w:val="22"/>
              </w:rPr>
            </w:pPr>
            <w:r>
              <w:rPr>
                <w:rFonts w:hint="eastAsia"/>
                <w:sz w:val="22"/>
                <w:szCs w:val="22"/>
              </w:rPr>
              <w:t>项目技术负责人</w:t>
            </w:r>
          </w:p>
        </w:tc>
        <w:tc>
          <w:tcPr>
            <w:tcW w:w="1559" w:type="dxa"/>
            <w:vAlign w:val="center"/>
          </w:tcPr>
          <w:p>
            <w:pPr>
              <w:ind w:firstLine="0" w:firstLineChars="0"/>
              <w:jc w:val="center"/>
              <w:rPr>
                <w:rFonts w:hint="eastAsia"/>
                <w:sz w:val="22"/>
                <w:szCs w:val="22"/>
              </w:rPr>
            </w:pPr>
            <w:r>
              <w:rPr>
                <w:rFonts w:hint="eastAsia" w:cs="宋体"/>
                <w:sz w:val="22"/>
                <w:szCs w:val="22"/>
              </w:rPr>
              <w:t>负责统筹技术方案，解决核心技术问题</w:t>
            </w:r>
          </w:p>
        </w:tc>
        <w:tc>
          <w:tcPr>
            <w:tcW w:w="709" w:type="dxa"/>
            <w:noWrap/>
            <w:vAlign w:val="center"/>
          </w:tcPr>
          <w:p>
            <w:pPr>
              <w:ind w:firstLine="0" w:firstLineChars="0"/>
              <w:jc w:val="center"/>
              <w:rPr>
                <w:rFonts w:hint="eastAsia"/>
                <w:sz w:val="22"/>
                <w:szCs w:val="22"/>
              </w:rPr>
            </w:pPr>
            <w:r>
              <w:rPr>
                <w:rFonts w:hint="eastAsia"/>
                <w:sz w:val="22"/>
                <w:szCs w:val="22"/>
              </w:rPr>
              <w:t>1人</w:t>
            </w:r>
          </w:p>
        </w:tc>
        <w:tc>
          <w:tcPr>
            <w:tcW w:w="4422" w:type="dxa"/>
            <w:vAlign w:val="center"/>
          </w:tcPr>
          <w:p>
            <w:pPr>
              <w:ind w:firstLine="0" w:firstLineChars="0"/>
              <w:rPr>
                <w:rFonts w:hint="eastAsia"/>
                <w:sz w:val="22"/>
                <w:szCs w:val="22"/>
              </w:rPr>
            </w:pPr>
            <w:r>
              <w:rPr>
                <w:rFonts w:hint="eastAsia"/>
                <w:sz w:val="22"/>
                <w:szCs w:val="22"/>
              </w:rPr>
              <w:t>1.具备硕士及以上学位证书。</w:t>
            </w:r>
          </w:p>
          <w:p>
            <w:pPr>
              <w:ind w:firstLine="0" w:firstLineChars="0"/>
              <w:rPr>
                <w:rFonts w:hint="eastAsia"/>
                <w:sz w:val="22"/>
                <w:szCs w:val="22"/>
              </w:rPr>
            </w:pPr>
            <w:r>
              <w:rPr>
                <w:rFonts w:hint="eastAsia"/>
                <w:sz w:val="22"/>
                <w:szCs w:val="22"/>
              </w:rPr>
              <w:t>2.具备</w:t>
            </w:r>
            <w:r>
              <w:rPr>
                <w:rFonts w:hint="eastAsia"/>
                <w:sz w:val="22"/>
                <w:szCs w:val="22"/>
                <w:lang w:eastAsia="zh-CN"/>
              </w:rPr>
              <w:t>信息化相关</w:t>
            </w:r>
            <w:r>
              <w:rPr>
                <w:rFonts w:hint="eastAsia"/>
                <w:sz w:val="22"/>
                <w:szCs w:val="22"/>
              </w:rPr>
              <w:t>高级职称证书。</w:t>
            </w:r>
          </w:p>
          <w:p>
            <w:pPr>
              <w:ind w:firstLine="0" w:firstLineChars="0"/>
              <w:rPr>
                <w:rFonts w:hint="eastAsia"/>
                <w:sz w:val="22"/>
                <w:szCs w:val="22"/>
              </w:rPr>
            </w:pPr>
            <w:r>
              <w:rPr>
                <w:rFonts w:hint="eastAsia"/>
                <w:sz w:val="22"/>
                <w:szCs w:val="22"/>
              </w:rPr>
              <w:t>3.</w:t>
            </w:r>
            <w:r>
              <w:rPr>
                <w:rFonts w:hint="eastAsia" w:cs="宋体"/>
                <w:sz w:val="22"/>
                <w:szCs w:val="22"/>
              </w:rPr>
              <w:t>具备 15 年以上软件开发技术经验，熟悉信息化软件技术研发工作。</w:t>
            </w:r>
          </w:p>
        </w:tc>
        <w:tc>
          <w:tcPr>
            <w:tcW w:w="624" w:type="dxa"/>
            <w:vAlign w:val="center"/>
          </w:tcPr>
          <w:p>
            <w:pPr>
              <w:ind w:firstLine="0" w:firstLineChars="0"/>
              <w:jc w:val="center"/>
              <w:rPr>
                <w:rFonts w:hint="eastAsia"/>
                <w:sz w:val="22"/>
                <w:szCs w:val="22"/>
              </w:rPr>
            </w:pPr>
            <w:r>
              <w:rPr>
                <w:rFonts w:hint="eastAsia" w:cs="宋体"/>
                <w:sz w:val="22"/>
                <w:szCs w:val="22"/>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988" w:type="dxa"/>
            <w:noWrap/>
            <w:vAlign w:val="center"/>
          </w:tcPr>
          <w:p>
            <w:pPr>
              <w:ind w:firstLine="0" w:firstLineChars="0"/>
              <w:jc w:val="center"/>
              <w:rPr>
                <w:rFonts w:hint="eastAsia"/>
                <w:sz w:val="22"/>
                <w:szCs w:val="22"/>
              </w:rPr>
            </w:pPr>
            <w:r>
              <w:rPr>
                <w:rFonts w:hint="eastAsia"/>
                <w:sz w:val="22"/>
                <w:szCs w:val="22"/>
              </w:rPr>
              <w:t>软件设计工程师</w:t>
            </w:r>
          </w:p>
        </w:tc>
        <w:tc>
          <w:tcPr>
            <w:tcW w:w="1559" w:type="dxa"/>
            <w:vAlign w:val="center"/>
          </w:tcPr>
          <w:p>
            <w:pPr>
              <w:ind w:firstLine="0" w:firstLineChars="0"/>
              <w:jc w:val="center"/>
              <w:rPr>
                <w:rFonts w:hint="eastAsia"/>
                <w:sz w:val="22"/>
                <w:szCs w:val="22"/>
              </w:rPr>
            </w:pPr>
            <w:r>
              <w:rPr>
                <w:rFonts w:hint="eastAsia"/>
                <w:sz w:val="22"/>
                <w:szCs w:val="22"/>
              </w:rPr>
              <w:t>负责项目</w:t>
            </w:r>
            <w:r>
              <w:rPr>
                <w:rFonts w:hint="eastAsia" w:cs="宋体"/>
                <w:sz w:val="22"/>
                <w:szCs w:val="22"/>
              </w:rPr>
              <w:t>软件设计</w:t>
            </w:r>
            <w:r>
              <w:rPr>
                <w:rFonts w:hint="eastAsia"/>
                <w:sz w:val="22"/>
                <w:szCs w:val="22"/>
              </w:rPr>
              <w:t>等</w:t>
            </w:r>
          </w:p>
        </w:tc>
        <w:tc>
          <w:tcPr>
            <w:tcW w:w="709" w:type="dxa"/>
            <w:noWrap/>
            <w:vAlign w:val="center"/>
          </w:tcPr>
          <w:p>
            <w:pPr>
              <w:ind w:firstLine="0" w:firstLineChars="0"/>
              <w:jc w:val="center"/>
              <w:rPr>
                <w:rFonts w:hint="eastAsia"/>
                <w:sz w:val="22"/>
                <w:szCs w:val="22"/>
              </w:rPr>
            </w:pPr>
            <w:r>
              <w:rPr>
                <w:rFonts w:hint="eastAsia"/>
                <w:sz w:val="22"/>
                <w:szCs w:val="22"/>
              </w:rPr>
              <w:t>1人</w:t>
            </w:r>
          </w:p>
        </w:tc>
        <w:tc>
          <w:tcPr>
            <w:tcW w:w="4422" w:type="dxa"/>
            <w:vAlign w:val="center"/>
          </w:tcPr>
          <w:p>
            <w:pPr>
              <w:ind w:firstLine="0" w:firstLineChars="0"/>
              <w:rPr>
                <w:rFonts w:hint="eastAsia"/>
                <w:sz w:val="22"/>
                <w:szCs w:val="22"/>
              </w:rPr>
            </w:pPr>
            <w:r>
              <w:rPr>
                <w:rFonts w:hint="eastAsia"/>
                <w:sz w:val="22"/>
                <w:szCs w:val="22"/>
              </w:rPr>
              <w:t>1.具备“信息管理与信息系统”相关专业的本科毕业证书。</w:t>
            </w:r>
          </w:p>
          <w:p>
            <w:pPr>
              <w:ind w:firstLine="0" w:firstLineChars="0"/>
              <w:rPr>
                <w:rFonts w:hint="eastAsia"/>
                <w:sz w:val="22"/>
                <w:szCs w:val="22"/>
              </w:rPr>
            </w:pPr>
            <w:r>
              <w:rPr>
                <w:rFonts w:hint="eastAsia"/>
                <w:sz w:val="22"/>
                <w:szCs w:val="22"/>
              </w:rPr>
              <w:t>2.具备软件设计师证书</w:t>
            </w:r>
            <w:r>
              <w:rPr>
                <w:rFonts w:hint="eastAsia"/>
                <w:sz w:val="22"/>
                <w:szCs w:val="22"/>
                <w:lang w:eastAsia="zh-CN"/>
              </w:rPr>
              <w:t>（软考中级）</w:t>
            </w:r>
            <w:r>
              <w:rPr>
                <w:rFonts w:hint="eastAsia"/>
                <w:sz w:val="22"/>
                <w:szCs w:val="22"/>
              </w:rPr>
              <w:t>。</w:t>
            </w:r>
          </w:p>
          <w:p>
            <w:pPr>
              <w:ind w:firstLine="0" w:firstLineChars="0"/>
              <w:rPr>
                <w:rFonts w:hint="eastAsia"/>
                <w:sz w:val="22"/>
                <w:szCs w:val="22"/>
              </w:rPr>
            </w:pPr>
            <w:r>
              <w:rPr>
                <w:rFonts w:hint="eastAsia"/>
                <w:sz w:val="22"/>
                <w:szCs w:val="22"/>
              </w:rPr>
              <w:t>3.</w:t>
            </w:r>
            <w:r>
              <w:rPr>
                <w:rFonts w:hint="eastAsia" w:cs="宋体"/>
                <w:sz w:val="22"/>
                <w:szCs w:val="22"/>
              </w:rPr>
              <w:t>具备 10 年以上软件项目设计开发经验，熟悉信息化软件设计与实现</w:t>
            </w:r>
            <w:r>
              <w:rPr>
                <w:rFonts w:hint="eastAsia"/>
                <w:sz w:val="22"/>
                <w:szCs w:val="22"/>
              </w:rPr>
              <w:t>。</w:t>
            </w:r>
          </w:p>
        </w:tc>
        <w:tc>
          <w:tcPr>
            <w:tcW w:w="624" w:type="dxa"/>
            <w:vAlign w:val="center"/>
          </w:tcPr>
          <w:p>
            <w:pPr>
              <w:ind w:firstLine="0" w:firstLineChars="0"/>
              <w:jc w:val="center"/>
              <w:rPr>
                <w:rFonts w:hint="eastAsia"/>
                <w:sz w:val="22"/>
                <w:szCs w:val="22"/>
              </w:rPr>
            </w:pPr>
            <w:r>
              <w:rPr>
                <w:rFonts w:hint="eastAsia" w:cs="宋体"/>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988" w:type="dxa"/>
            <w:noWrap/>
            <w:vAlign w:val="center"/>
          </w:tcPr>
          <w:p>
            <w:pPr>
              <w:ind w:firstLine="0" w:firstLineChars="0"/>
              <w:jc w:val="center"/>
              <w:rPr>
                <w:rFonts w:hint="eastAsia"/>
                <w:sz w:val="22"/>
                <w:szCs w:val="22"/>
              </w:rPr>
            </w:pPr>
            <w:r>
              <w:rPr>
                <w:rFonts w:hint="eastAsia"/>
                <w:sz w:val="22"/>
                <w:szCs w:val="22"/>
              </w:rPr>
              <w:t>系统架构工程师</w:t>
            </w:r>
          </w:p>
        </w:tc>
        <w:tc>
          <w:tcPr>
            <w:tcW w:w="1559" w:type="dxa"/>
            <w:vAlign w:val="center"/>
          </w:tcPr>
          <w:p>
            <w:pPr>
              <w:ind w:firstLine="0" w:firstLineChars="0"/>
              <w:jc w:val="center"/>
              <w:rPr>
                <w:rFonts w:hint="eastAsia"/>
                <w:sz w:val="22"/>
                <w:szCs w:val="22"/>
              </w:rPr>
            </w:pPr>
            <w:r>
              <w:rPr>
                <w:rFonts w:hint="eastAsia"/>
                <w:sz w:val="22"/>
                <w:szCs w:val="22"/>
              </w:rPr>
              <w:t>负责</w:t>
            </w:r>
            <w:r>
              <w:rPr>
                <w:rFonts w:hint="eastAsia" w:cs="宋体"/>
                <w:sz w:val="22"/>
                <w:szCs w:val="22"/>
              </w:rPr>
              <w:t>设计系统架构，确定技术选型</w:t>
            </w:r>
          </w:p>
        </w:tc>
        <w:tc>
          <w:tcPr>
            <w:tcW w:w="709" w:type="dxa"/>
            <w:noWrap/>
            <w:vAlign w:val="center"/>
          </w:tcPr>
          <w:p>
            <w:pPr>
              <w:ind w:firstLine="0" w:firstLineChars="0"/>
              <w:jc w:val="center"/>
              <w:rPr>
                <w:rFonts w:hint="eastAsia"/>
                <w:sz w:val="22"/>
                <w:szCs w:val="22"/>
              </w:rPr>
            </w:pPr>
            <w:r>
              <w:rPr>
                <w:rFonts w:hint="eastAsia"/>
                <w:sz w:val="22"/>
                <w:szCs w:val="22"/>
              </w:rPr>
              <w:t>1人</w:t>
            </w:r>
          </w:p>
        </w:tc>
        <w:tc>
          <w:tcPr>
            <w:tcW w:w="4422" w:type="dxa"/>
            <w:vAlign w:val="center"/>
          </w:tcPr>
          <w:p>
            <w:pPr>
              <w:ind w:firstLine="0" w:firstLineChars="0"/>
              <w:rPr>
                <w:rFonts w:hint="eastAsia"/>
                <w:sz w:val="22"/>
                <w:szCs w:val="22"/>
              </w:rPr>
            </w:pPr>
            <w:r>
              <w:rPr>
                <w:rFonts w:hint="eastAsia"/>
                <w:sz w:val="22"/>
                <w:szCs w:val="22"/>
              </w:rPr>
              <w:t>1.具备</w:t>
            </w:r>
            <w:r>
              <w:rPr>
                <w:rFonts w:hint="eastAsia"/>
                <w:sz w:val="22"/>
                <w:szCs w:val="22"/>
                <w:lang w:eastAsia="zh-CN"/>
              </w:rPr>
              <w:t>信息化相关</w:t>
            </w:r>
            <w:r>
              <w:rPr>
                <w:rFonts w:hint="eastAsia"/>
                <w:sz w:val="22"/>
                <w:szCs w:val="22"/>
              </w:rPr>
              <w:t>高级职称证书。</w:t>
            </w:r>
          </w:p>
          <w:p>
            <w:pPr>
              <w:ind w:firstLine="0" w:firstLineChars="0"/>
              <w:rPr>
                <w:rFonts w:hint="eastAsia"/>
                <w:sz w:val="22"/>
                <w:szCs w:val="22"/>
              </w:rPr>
            </w:pPr>
            <w:r>
              <w:rPr>
                <w:rFonts w:hint="eastAsia"/>
                <w:sz w:val="22"/>
                <w:szCs w:val="22"/>
              </w:rPr>
              <w:t>2.</w:t>
            </w:r>
            <w:r>
              <w:rPr>
                <w:rFonts w:hint="eastAsia" w:cs="宋体"/>
                <w:sz w:val="22"/>
                <w:szCs w:val="22"/>
              </w:rPr>
              <w:t>具备 15 年以上软件架构设计与开发经验，熟悉信息化软件架构规划</w:t>
            </w:r>
            <w:r>
              <w:rPr>
                <w:rFonts w:hint="eastAsia"/>
                <w:sz w:val="22"/>
                <w:szCs w:val="22"/>
              </w:rPr>
              <w:t>。</w:t>
            </w:r>
          </w:p>
        </w:tc>
        <w:tc>
          <w:tcPr>
            <w:tcW w:w="624" w:type="dxa"/>
            <w:vAlign w:val="center"/>
          </w:tcPr>
          <w:p>
            <w:pPr>
              <w:ind w:firstLine="0" w:firstLineChars="0"/>
              <w:jc w:val="center"/>
              <w:rPr>
                <w:rFonts w:hint="eastAsia"/>
                <w:sz w:val="22"/>
                <w:szCs w:val="22"/>
              </w:rPr>
            </w:pPr>
            <w:r>
              <w:rPr>
                <w:rFonts w:hint="eastAsia" w:cs="宋体"/>
                <w:sz w:val="22"/>
                <w:szCs w:val="22"/>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988" w:type="dxa"/>
            <w:noWrap/>
            <w:vAlign w:val="center"/>
          </w:tcPr>
          <w:p>
            <w:pPr>
              <w:ind w:firstLine="0" w:firstLineChars="0"/>
              <w:jc w:val="center"/>
              <w:rPr>
                <w:rFonts w:hint="eastAsia"/>
                <w:sz w:val="22"/>
                <w:szCs w:val="22"/>
              </w:rPr>
            </w:pPr>
            <w:r>
              <w:rPr>
                <w:rFonts w:hint="eastAsia"/>
                <w:sz w:val="22"/>
                <w:szCs w:val="22"/>
              </w:rPr>
              <w:t>系统</w:t>
            </w:r>
            <w:r>
              <w:rPr>
                <w:rFonts w:hint="eastAsia" w:cs="宋体"/>
                <w:sz w:val="22"/>
                <w:szCs w:val="22"/>
              </w:rPr>
              <w:t>安全</w:t>
            </w:r>
            <w:r>
              <w:rPr>
                <w:rFonts w:hint="eastAsia"/>
                <w:sz w:val="22"/>
                <w:szCs w:val="22"/>
              </w:rPr>
              <w:t>工程师</w:t>
            </w:r>
          </w:p>
        </w:tc>
        <w:tc>
          <w:tcPr>
            <w:tcW w:w="1559" w:type="dxa"/>
            <w:vAlign w:val="center"/>
          </w:tcPr>
          <w:p>
            <w:pPr>
              <w:ind w:firstLine="0" w:firstLineChars="0"/>
              <w:jc w:val="center"/>
              <w:rPr>
                <w:rFonts w:hint="eastAsia"/>
                <w:sz w:val="22"/>
                <w:szCs w:val="22"/>
              </w:rPr>
            </w:pPr>
            <w:r>
              <w:rPr>
                <w:rFonts w:hint="eastAsia"/>
                <w:sz w:val="22"/>
                <w:szCs w:val="22"/>
              </w:rPr>
              <w:t>负责</w:t>
            </w:r>
            <w:r>
              <w:rPr>
                <w:rFonts w:hint="eastAsia" w:cs="宋体"/>
                <w:sz w:val="22"/>
                <w:szCs w:val="22"/>
              </w:rPr>
              <w:t>保障系统安全，防范安全风险</w:t>
            </w:r>
            <w:r>
              <w:rPr>
                <w:rFonts w:hint="eastAsia"/>
                <w:sz w:val="22"/>
                <w:szCs w:val="22"/>
              </w:rPr>
              <w:t>等</w:t>
            </w:r>
          </w:p>
        </w:tc>
        <w:tc>
          <w:tcPr>
            <w:tcW w:w="709" w:type="dxa"/>
            <w:noWrap/>
            <w:vAlign w:val="center"/>
          </w:tcPr>
          <w:p>
            <w:pPr>
              <w:ind w:firstLine="0" w:firstLineChars="0"/>
              <w:jc w:val="center"/>
              <w:rPr>
                <w:rFonts w:hint="eastAsia"/>
                <w:sz w:val="22"/>
                <w:szCs w:val="22"/>
              </w:rPr>
            </w:pPr>
            <w:r>
              <w:rPr>
                <w:rFonts w:hint="eastAsia"/>
                <w:sz w:val="22"/>
                <w:szCs w:val="22"/>
              </w:rPr>
              <w:t>1人</w:t>
            </w:r>
          </w:p>
        </w:tc>
        <w:tc>
          <w:tcPr>
            <w:tcW w:w="4422" w:type="dxa"/>
            <w:vAlign w:val="center"/>
          </w:tcPr>
          <w:p>
            <w:pPr>
              <w:ind w:firstLine="0" w:firstLineChars="0"/>
              <w:rPr>
                <w:rFonts w:hint="eastAsia"/>
                <w:sz w:val="22"/>
                <w:szCs w:val="22"/>
              </w:rPr>
            </w:pPr>
            <w:r>
              <w:rPr>
                <w:rFonts w:hint="eastAsia"/>
                <w:sz w:val="22"/>
                <w:szCs w:val="22"/>
              </w:rPr>
              <w:t>1.具备</w:t>
            </w:r>
            <w:r>
              <w:rPr>
                <w:rFonts w:hint="eastAsia"/>
                <w:sz w:val="22"/>
                <w:szCs w:val="22"/>
                <w:lang w:eastAsia="zh-CN"/>
              </w:rPr>
              <w:t>信息化相关</w:t>
            </w:r>
            <w:r>
              <w:rPr>
                <w:rFonts w:hint="eastAsia"/>
                <w:sz w:val="22"/>
                <w:szCs w:val="22"/>
              </w:rPr>
              <w:t>高级职称证书</w:t>
            </w:r>
            <w:r>
              <w:rPr>
                <w:rFonts w:hint="eastAsia"/>
                <w:sz w:val="22"/>
                <w:szCs w:val="22"/>
                <w:lang w:eastAsia="zh-CN"/>
              </w:rPr>
              <w:t>。</w:t>
            </w:r>
          </w:p>
          <w:p>
            <w:pPr>
              <w:ind w:firstLine="0" w:firstLineChars="0"/>
              <w:rPr>
                <w:rFonts w:hint="eastAsia"/>
                <w:sz w:val="22"/>
                <w:szCs w:val="22"/>
              </w:rPr>
            </w:pPr>
            <w:r>
              <w:rPr>
                <w:rFonts w:hint="eastAsia"/>
                <w:sz w:val="22"/>
                <w:szCs w:val="22"/>
              </w:rPr>
              <w:t>2.具备注册信息安全专业人员（CISP）证书。</w:t>
            </w:r>
          </w:p>
          <w:p>
            <w:pPr>
              <w:ind w:firstLine="0" w:firstLineChars="0"/>
              <w:rPr>
                <w:rFonts w:hint="eastAsia"/>
                <w:sz w:val="22"/>
                <w:szCs w:val="22"/>
              </w:rPr>
            </w:pPr>
            <w:r>
              <w:rPr>
                <w:rFonts w:hint="eastAsia"/>
                <w:sz w:val="22"/>
                <w:szCs w:val="22"/>
              </w:rPr>
              <w:t>3.</w:t>
            </w:r>
            <w:r>
              <w:rPr>
                <w:rFonts w:hint="eastAsia" w:cs="宋体"/>
                <w:sz w:val="22"/>
                <w:szCs w:val="22"/>
              </w:rPr>
              <w:t>具备 10 年以上软件项目安全开发经验，熟悉信息化软件安全设计与保障</w:t>
            </w:r>
            <w:r>
              <w:rPr>
                <w:rFonts w:hint="eastAsia"/>
                <w:sz w:val="22"/>
                <w:szCs w:val="22"/>
              </w:rPr>
              <w:t>。</w:t>
            </w:r>
          </w:p>
        </w:tc>
        <w:tc>
          <w:tcPr>
            <w:tcW w:w="624" w:type="dxa"/>
            <w:vAlign w:val="center"/>
          </w:tcPr>
          <w:p>
            <w:pPr>
              <w:ind w:firstLine="0" w:firstLineChars="0"/>
              <w:jc w:val="center"/>
              <w:rPr>
                <w:rFonts w:hint="eastAsia"/>
                <w:sz w:val="22"/>
                <w:szCs w:val="22"/>
              </w:rPr>
            </w:pPr>
            <w:r>
              <w:rPr>
                <w:rFonts w:hint="eastAsia" w:cs="宋体"/>
                <w:sz w:val="22"/>
                <w:szCs w:val="22"/>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988" w:type="dxa"/>
            <w:noWrap/>
            <w:vAlign w:val="center"/>
          </w:tcPr>
          <w:p>
            <w:pPr>
              <w:ind w:firstLine="0" w:firstLineChars="0"/>
              <w:jc w:val="center"/>
              <w:rPr>
                <w:rFonts w:hint="eastAsia"/>
                <w:sz w:val="22"/>
                <w:szCs w:val="22"/>
              </w:rPr>
            </w:pPr>
            <w:r>
              <w:rPr>
                <w:rFonts w:hint="eastAsia"/>
                <w:sz w:val="22"/>
                <w:szCs w:val="22"/>
              </w:rPr>
              <w:t>其他研发工程师</w:t>
            </w:r>
          </w:p>
        </w:tc>
        <w:tc>
          <w:tcPr>
            <w:tcW w:w="1559" w:type="dxa"/>
            <w:vAlign w:val="center"/>
          </w:tcPr>
          <w:p>
            <w:pPr>
              <w:ind w:firstLine="0" w:firstLineChars="0"/>
              <w:jc w:val="center"/>
              <w:rPr>
                <w:rFonts w:hint="eastAsia"/>
                <w:sz w:val="22"/>
                <w:szCs w:val="22"/>
              </w:rPr>
            </w:pPr>
            <w:r>
              <w:rPr>
                <w:rFonts w:hint="eastAsia"/>
                <w:sz w:val="22"/>
                <w:szCs w:val="22"/>
              </w:rPr>
              <w:t>负责项目</w:t>
            </w:r>
            <w:r>
              <w:rPr>
                <w:rFonts w:hint="eastAsia" w:cs="宋体"/>
                <w:sz w:val="22"/>
                <w:szCs w:val="22"/>
              </w:rPr>
              <w:t>具体开发与实施</w:t>
            </w:r>
            <w:r>
              <w:rPr>
                <w:rFonts w:hint="eastAsia"/>
                <w:sz w:val="22"/>
                <w:szCs w:val="22"/>
              </w:rPr>
              <w:t>等</w:t>
            </w:r>
          </w:p>
        </w:tc>
        <w:tc>
          <w:tcPr>
            <w:tcW w:w="709" w:type="dxa"/>
            <w:noWrap/>
            <w:vAlign w:val="center"/>
          </w:tcPr>
          <w:p>
            <w:pPr>
              <w:ind w:firstLine="0" w:firstLineChars="0"/>
              <w:jc w:val="center"/>
              <w:rPr>
                <w:rFonts w:hint="eastAsia"/>
                <w:sz w:val="22"/>
                <w:szCs w:val="22"/>
              </w:rPr>
            </w:pPr>
            <w:r>
              <w:rPr>
                <w:rFonts w:hint="eastAsia"/>
                <w:sz w:val="22"/>
                <w:szCs w:val="22"/>
              </w:rPr>
              <w:t>12人</w:t>
            </w:r>
          </w:p>
        </w:tc>
        <w:tc>
          <w:tcPr>
            <w:tcW w:w="4422" w:type="dxa"/>
            <w:vAlign w:val="center"/>
          </w:tcPr>
          <w:p>
            <w:pPr>
              <w:ind w:firstLine="0" w:firstLineChars="0"/>
              <w:rPr>
                <w:rFonts w:hint="eastAsia"/>
                <w:sz w:val="22"/>
                <w:szCs w:val="22"/>
              </w:rPr>
            </w:pPr>
            <w:r>
              <w:rPr>
                <w:rFonts w:hint="eastAsia"/>
                <w:sz w:val="22"/>
                <w:szCs w:val="22"/>
              </w:rPr>
              <w:t>1.具备软件项目开发经验2年以上，熟悉类似信息化软件</w:t>
            </w:r>
            <w:r>
              <w:rPr>
                <w:rFonts w:hint="eastAsia" w:cs="宋体"/>
                <w:sz w:val="22"/>
                <w:szCs w:val="22"/>
              </w:rPr>
              <w:t>开发</w:t>
            </w:r>
            <w:r>
              <w:rPr>
                <w:rFonts w:hint="eastAsia"/>
                <w:sz w:val="22"/>
                <w:szCs w:val="22"/>
              </w:rPr>
              <w:t>。</w:t>
            </w:r>
          </w:p>
        </w:tc>
        <w:tc>
          <w:tcPr>
            <w:tcW w:w="624" w:type="dxa"/>
            <w:vAlign w:val="center"/>
          </w:tcPr>
          <w:p>
            <w:pPr>
              <w:ind w:firstLine="0" w:firstLineChars="0"/>
              <w:jc w:val="left"/>
              <w:rPr>
                <w:rFonts w:hint="eastAsia"/>
                <w:sz w:val="22"/>
                <w:szCs w:val="22"/>
              </w:rPr>
            </w:pPr>
            <w:r>
              <w:rPr>
                <w:rFonts w:hint="eastAsia"/>
                <w:sz w:val="22"/>
                <w:szCs w:val="22"/>
              </w:rPr>
              <w:t>驻场不少于6人驻场</w:t>
            </w:r>
          </w:p>
        </w:tc>
      </w:tr>
    </w:tbl>
    <w:p>
      <w:pPr>
        <w:widowControl/>
        <w:ind w:firstLine="440"/>
        <w:jc w:val="left"/>
        <w:rPr>
          <w:rFonts w:hint="eastAsia"/>
        </w:rPr>
      </w:pPr>
      <w:r>
        <w:rPr>
          <w:rFonts w:hint="eastAsia" w:cs="宋体"/>
          <w:color w:val="000000"/>
          <w:kern w:val="0"/>
          <w:sz w:val="22"/>
          <w:szCs w:val="22"/>
          <w:lang w:bidi="ar"/>
        </w:rPr>
        <w:t>注：以上拟派项目团队人员需为投标单位在职职工，需提供最近一季度依法缴纳社保费的证明。</w:t>
      </w:r>
    </w:p>
    <w:p>
      <w:pPr>
        <w:ind w:firstLine="0" w:firstLineChars="0"/>
        <w:rPr>
          <w:rFonts w:hint="eastAsia"/>
        </w:rPr>
      </w:pPr>
    </w:p>
    <w:p>
      <w:pPr>
        <w:pStyle w:val="3"/>
        <w:rPr>
          <w:rFonts w:hint="eastAsia"/>
        </w:rPr>
      </w:pPr>
      <w:bookmarkStart w:id="31" w:name="_Toc63785511"/>
      <w:r>
        <w:rPr>
          <w:rFonts w:hint="eastAsia"/>
        </w:rPr>
        <w:t>软测、安测和密测</w:t>
      </w:r>
      <w:r>
        <w:t>要求</w:t>
      </w:r>
      <w:bookmarkEnd w:id="31"/>
    </w:p>
    <w:p>
      <w:pPr>
        <w:numPr>
          <w:ilvl w:val="0"/>
          <w:numId w:val="5"/>
        </w:numPr>
        <w:ind w:firstLine="897" w:firstLineChars="374"/>
        <w:rPr>
          <w:rFonts w:hint="eastAsia"/>
        </w:rPr>
      </w:pPr>
      <w:r>
        <w:rPr>
          <w:rFonts w:hint="eastAsia"/>
        </w:rPr>
        <w:t>拟建项目需要通过第三方软件测评和安全测评，中标方应协助并按照软测及安测要求完成项目建设；</w:t>
      </w:r>
    </w:p>
    <w:p>
      <w:pPr>
        <w:numPr>
          <w:ilvl w:val="0"/>
          <w:numId w:val="5"/>
        </w:numPr>
        <w:ind w:firstLine="897" w:firstLineChars="374"/>
        <w:rPr>
          <w:rFonts w:hint="eastAsia"/>
        </w:rPr>
      </w:pPr>
      <w:r>
        <w:rPr>
          <w:rFonts w:hint="eastAsia"/>
        </w:rPr>
        <w:t>拟建项目按照商用密码应用第三级进行建设，中标方应协助并按照密测要求完成项目建设。</w:t>
      </w:r>
    </w:p>
    <w:p>
      <w:pPr>
        <w:pStyle w:val="3"/>
        <w:rPr>
          <w:rFonts w:hint="eastAsia"/>
        </w:rPr>
      </w:pPr>
      <w:r>
        <w:rPr>
          <w:rFonts w:hint="eastAsia"/>
        </w:rPr>
        <w:t>商业密码应用需求</w:t>
      </w:r>
    </w:p>
    <w:p>
      <w:pPr>
        <w:rPr>
          <w:rFonts w:hint="eastAsia"/>
        </w:rPr>
      </w:pPr>
      <w:r>
        <w:rPr>
          <w:rFonts w:hint="eastAsia"/>
        </w:rPr>
        <w:t>信息系统需使用经检测认证的商用密码产品或服务，使用的商用密码算法、技术应遵循密码相关国家标准或行业标准。从物理和环境安全、网络和通信安全、设备和计算安全、应用和数据安全等四个层面采用密码技术措施，建立安全的秘钥管理方案，并采用有效的安全管理措施，对信息系统进行保护。</w:t>
      </w:r>
    </w:p>
    <w:p>
      <w:pPr>
        <w:tabs>
          <w:tab w:val="right" w:leader="dot" w:pos="8302"/>
        </w:tabs>
        <w:ind w:firstLineChars="0"/>
        <w:rPr>
          <w:rFonts w:hint="eastAsia"/>
        </w:rPr>
      </w:pPr>
      <w:r>
        <w:rPr>
          <w:rFonts w:hint="eastAsia"/>
        </w:rPr>
        <w:t>根据密测要求，以国产算法为基础算力的服务器密码机为密码资源层，在密码资源层上层建设基础密码服务，包括但不限于安全认证网关服务、签名验签服务、证书认证服务等，对业务应用层提供密码支撑，提供包括：身份鉴别、传输保护、签名验签、数据加密等密码服务。</w:t>
      </w:r>
    </w:p>
    <w:p>
      <w:pPr>
        <w:pStyle w:val="3"/>
        <w:rPr>
          <w:rFonts w:hint="eastAsia"/>
        </w:rPr>
      </w:pPr>
      <w:bookmarkStart w:id="32" w:name="_Toc63785512"/>
      <w:r>
        <w:rPr>
          <w:rFonts w:hint="eastAsia"/>
        </w:rPr>
        <w:t>技术文件要求</w:t>
      </w:r>
    </w:p>
    <w:p>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pPr>
        <w:rPr>
          <w:rFonts w:hint="eastAsia"/>
        </w:rPr>
      </w:pPr>
      <w:r>
        <w:rPr>
          <w:rFonts w:hint="eastAsia"/>
        </w:rPr>
        <w:t>（</w:t>
      </w:r>
      <w:r>
        <w:t>1</w:t>
      </w:r>
      <w:r>
        <w:rPr>
          <w:rFonts w:hint="eastAsia"/>
        </w:rPr>
        <w:t>）项目实施方案</w:t>
      </w:r>
    </w:p>
    <w:p>
      <w:pPr>
        <w:rPr>
          <w:rFonts w:hint="eastAsia"/>
        </w:rPr>
      </w:pPr>
      <w:r>
        <w:rPr>
          <w:rFonts w:hint="eastAsia"/>
        </w:rPr>
        <w:t>（</w:t>
      </w:r>
      <w:r>
        <w:t>2</w:t>
      </w:r>
      <w:r>
        <w:rPr>
          <w:rFonts w:hint="eastAsia"/>
        </w:rPr>
        <w:t>）需求分析说明</w:t>
      </w:r>
    </w:p>
    <w:p>
      <w:pPr>
        <w:rPr>
          <w:rFonts w:hint="eastAsia"/>
        </w:rPr>
      </w:pPr>
      <w:r>
        <w:rPr>
          <w:rFonts w:hint="eastAsia"/>
        </w:rPr>
        <w:t>（</w:t>
      </w:r>
      <w:r>
        <w:t>3</w:t>
      </w:r>
      <w:r>
        <w:rPr>
          <w:rFonts w:hint="eastAsia"/>
        </w:rPr>
        <w:t>）系统概要设计</w:t>
      </w:r>
    </w:p>
    <w:p>
      <w:pPr>
        <w:rPr>
          <w:rFonts w:hint="eastAsia"/>
        </w:rPr>
      </w:pPr>
      <w:r>
        <w:rPr>
          <w:rFonts w:hint="eastAsia"/>
        </w:rPr>
        <w:t>（</w:t>
      </w:r>
      <w:r>
        <w:t>4</w:t>
      </w:r>
      <w:r>
        <w:rPr>
          <w:rFonts w:hint="eastAsia"/>
        </w:rPr>
        <w:t>）系统详细设计</w:t>
      </w:r>
    </w:p>
    <w:p>
      <w:pPr>
        <w:rPr>
          <w:rFonts w:hint="eastAsia"/>
        </w:rPr>
      </w:pPr>
      <w:r>
        <w:rPr>
          <w:rFonts w:hint="eastAsia"/>
        </w:rPr>
        <w:t>（</w:t>
      </w:r>
      <w:r>
        <w:t>5</w:t>
      </w:r>
      <w:r>
        <w:rPr>
          <w:rFonts w:hint="eastAsia"/>
        </w:rPr>
        <w:t>）数据库设计</w:t>
      </w:r>
    </w:p>
    <w:p>
      <w:pPr>
        <w:rPr>
          <w:rFonts w:hint="eastAsia"/>
        </w:rPr>
      </w:pPr>
      <w:r>
        <w:rPr>
          <w:rFonts w:hint="eastAsia"/>
        </w:rPr>
        <w:t>（</w:t>
      </w:r>
      <w:r>
        <w:t>6</w:t>
      </w:r>
      <w:r>
        <w:rPr>
          <w:rFonts w:hint="eastAsia"/>
        </w:rPr>
        <w:t>）用户操作手册</w:t>
      </w:r>
    </w:p>
    <w:p>
      <w:pPr>
        <w:rPr>
          <w:rFonts w:hint="eastAsia"/>
        </w:rPr>
      </w:pPr>
      <w:r>
        <w:rPr>
          <w:rFonts w:hint="eastAsia"/>
        </w:rPr>
        <w:t>（7）系统测试方案和报告</w:t>
      </w:r>
    </w:p>
    <w:p>
      <w:pPr>
        <w:rPr>
          <w:rFonts w:hint="eastAsia"/>
        </w:rPr>
      </w:pPr>
      <w:r>
        <w:rPr>
          <w:rFonts w:hint="eastAsia"/>
        </w:rPr>
        <w:t>（8）试运行方案和报告</w:t>
      </w:r>
    </w:p>
    <w:p>
      <w:pPr>
        <w:rPr>
          <w:rFonts w:hint="eastAsia"/>
        </w:rPr>
      </w:pPr>
      <w:r>
        <w:rPr>
          <w:rFonts w:hint="eastAsia"/>
        </w:rPr>
        <w:t>（9）培训方案及相应培训记录</w:t>
      </w:r>
    </w:p>
    <w:p>
      <w:pPr>
        <w:rPr>
          <w:rFonts w:hint="eastAsia"/>
        </w:rPr>
      </w:pPr>
      <w:r>
        <w:rPr>
          <w:rFonts w:hint="eastAsia"/>
        </w:rPr>
        <w:t>（10）应急预案</w:t>
      </w:r>
    </w:p>
    <w:p>
      <w:pPr>
        <w:rPr>
          <w:rFonts w:hint="eastAsia"/>
        </w:rPr>
      </w:pPr>
      <w:r>
        <w:rPr>
          <w:rFonts w:hint="eastAsia"/>
        </w:rPr>
        <w:t>（</w:t>
      </w:r>
      <w:r>
        <w:t>1</w:t>
      </w:r>
      <w:r>
        <w:rPr>
          <w:rFonts w:hint="eastAsia"/>
        </w:rPr>
        <w:t>1）免费维护期运维计划</w:t>
      </w:r>
    </w:p>
    <w:p>
      <w:pPr>
        <w:rPr>
          <w:rFonts w:hint="eastAsia"/>
        </w:rPr>
      </w:pPr>
      <w:r>
        <w:rPr>
          <w:rFonts w:hint="eastAsia"/>
        </w:rPr>
        <w:t>（</w:t>
      </w:r>
      <w:r>
        <w:t>1</w:t>
      </w:r>
      <w:r>
        <w:rPr>
          <w:rFonts w:hint="eastAsia"/>
        </w:rPr>
        <w:t>2）项目建设总结报告</w:t>
      </w:r>
    </w:p>
    <w:p>
      <w:pPr>
        <w:rPr>
          <w:rFonts w:hint="eastAsia"/>
        </w:rPr>
      </w:pPr>
      <w:r>
        <w:rPr>
          <w:rFonts w:hint="eastAsia"/>
        </w:rPr>
        <w:t>提供全套技术文件</w:t>
      </w:r>
      <w:r>
        <w:t>电子文件1套</w:t>
      </w:r>
      <w:r>
        <w:rPr>
          <w:rFonts w:hint="eastAsia"/>
        </w:rPr>
        <w:t>和纸质文件2套</w:t>
      </w:r>
      <w:r>
        <w:t>。</w:t>
      </w:r>
    </w:p>
    <w:p>
      <w:pPr>
        <w:pStyle w:val="2"/>
        <w:rPr>
          <w:rFonts w:hint="eastAsia"/>
        </w:rPr>
      </w:pPr>
      <w:r>
        <w:rPr>
          <w:rFonts w:hint="eastAsia"/>
        </w:rPr>
        <w:t>供应商管理要求</w:t>
      </w:r>
      <w:bookmarkEnd w:id="32"/>
    </w:p>
    <w:p>
      <w:pPr>
        <w:pStyle w:val="80"/>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pPr>
        <w:pStyle w:val="80"/>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pStyle w:val="80"/>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pPr>
        <w:pStyle w:val="80"/>
        <w:ind w:firstLine="480"/>
        <w:rPr>
          <w:rFonts w:hint="eastAsia"/>
          <w:sz w:val="24"/>
          <w:szCs w:val="24"/>
        </w:rPr>
      </w:pPr>
      <w:r>
        <w:rPr>
          <w:rFonts w:hint="eastAsia"/>
          <w:sz w:val="24"/>
          <w:szCs w:val="24"/>
        </w:rPr>
        <w:t>5、中标人在项目实施期间必须遵守采购人的规章制度并提供实施人员名单。</w:t>
      </w:r>
    </w:p>
    <w:p>
      <w:pPr>
        <w:pStyle w:val="80"/>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pPr>
        <w:pStyle w:val="80"/>
        <w:ind w:firstLine="480"/>
        <w:rPr>
          <w:rFonts w:hint="eastAsia"/>
        </w:rPr>
      </w:pPr>
      <w:r>
        <w:rPr>
          <w:rFonts w:hint="eastAsia"/>
          <w:sz w:val="24"/>
          <w:szCs w:val="24"/>
        </w:rPr>
        <w:t>7、本项目软件开发及调试将纳入采购人的管理范围，中标人在此过程中须服从上述单位的管理协调。</w:t>
      </w:r>
    </w:p>
    <w:p>
      <w:pPr>
        <w:pStyle w:val="2"/>
        <w:rPr>
          <w:rFonts w:hint="eastAsia"/>
        </w:rPr>
      </w:pPr>
      <w:bookmarkStart w:id="33" w:name="_Toc63785513"/>
      <w:r>
        <w:rPr>
          <w:rFonts w:hint="eastAsia"/>
        </w:rPr>
        <w:t>知识产权及保密要求</w:t>
      </w:r>
      <w:bookmarkEnd w:id="33"/>
    </w:p>
    <w:p>
      <w:pPr>
        <w:ind w:firstLine="482"/>
        <w:rPr>
          <w:rFonts w:hint="eastAsia"/>
          <w:b/>
        </w:rPr>
      </w:pPr>
      <w:r>
        <w:rPr>
          <w:b/>
        </w:rPr>
        <w:t>1、中标人数据、文件、资料知识产权</w:t>
      </w:r>
    </w:p>
    <w:p>
      <w:pPr>
        <w:rPr>
          <w:rFonts w:hint="eastAsia"/>
        </w:rPr>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pPr>
        <w:rPr>
          <w:rFonts w:hint="eastAsia"/>
        </w:rPr>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pPr>
        <w:ind w:firstLine="482"/>
        <w:rPr>
          <w:rFonts w:hint="eastAsia"/>
          <w:b/>
        </w:rPr>
      </w:pPr>
      <w:r>
        <w:rPr>
          <w:b/>
        </w:rPr>
        <w:t>2、项目保密要求</w:t>
      </w:r>
    </w:p>
    <w:p>
      <w:pPr>
        <w:rPr>
          <w:rFonts w:hint="eastAsia"/>
        </w:rPr>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pPr>
        <w:rPr>
          <w:rFonts w:hint="eastAsia"/>
        </w:rPr>
      </w:pPr>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pPr>
        <w:rPr>
          <w:rFonts w:hint="eastAsia"/>
        </w:rPr>
      </w:pPr>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rPr>
          <w:rFonts w:hint="eastAsia"/>
        </w:rPr>
      </w:pPr>
      <w:r>
        <w:rPr>
          <w:rFonts w:hint="eastAsia"/>
        </w:rPr>
        <w:t>以上内容的保密期限自中标人知悉保密信息起始至保密信息被合法公开之日止。</w:t>
      </w:r>
    </w:p>
    <w:p>
      <w:pPr>
        <w:ind w:firstLine="482"/>
        <w:rPr>
          <w:rFonts w:hint="eastAsia"/>
          <w:b/>
        </w:rPr>
      </w:pPr>
      <w:r>
        <w:rPr>
          <w:b/>
        </w:rPr>
        <w:t>3、临时账号等使用要求</w:t>
      </w:r>
    </w:p>
    <w:p>
      <w:pPr>
        <w:rPr>
          <w:rFonts w:hint="eastAsia"/>
        </w:rPr>
      </w:pPr>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pPr>
        <w:pStyle w:val="2"/>
        <w:rPr>
          <w:rFonts w:hint="eastAsia"/>
        </w:rPr>
      </w:pPr>
      <w:bookmarkStart w:id="34" w:name="_Toc65170093"/>
      <w:r>
        <w:t>项目的变更、解除和终止</w:t>
      </w:r>
    </w:p>
    <w:p>
      <w:pPr>
        <w:rPr>
          <w:rFonts w:hint="eastAsia"/>
        </w:rPr>
      </w:pPr>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bookmarkEnd w:id="34"/>
      <w:bookmarkStart w:id="35" w:name="_GoBack"/>
      <w:bookmarkEnd w:id="35"/>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华文中宋"/>
    <w:panose1 w:val="02010600030101010101"/>
    <w:charset w:val="86"/>
    <w:family w:val="auto"/>
    <w:pitch w:val="default"/>
    <w:sig w:usb0="00000000" w:usb1="00000000" w:usb2="00000016" w:usb3="00000000" w:csb0="0004000F" w:csb1="00000000"/>
  </w:font>
  <w:font w:name="time">
    <w:altName w:val="华文中宋"/>
    <w:panose1 w:val="00000000000000000000"/>
    <w:charset w:val="00"/>
    <w:family w:val="roman"/>
    <w:pitch w:val="default"/>
    <w:sig w:usb0="00000000" w:usb1="00000000" w:usb2="00000000" w:usb3="00000000" w:csb0="00040001"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rPr>
    </w:pPr>
    <w:r>
      <w:fldChar w:fldCharType="begin"/>
    </w:r>
    <w:r>
      <w:instrText xml:space="preserve">PAGE   \* MERGEFORMAT</w:instrText>
    </w:r>
    <w:r>
      <w:fldChar w:fldCharType="separate"/>
    </w:r>
    <w:r>
      <w:rPr>
        <w:lang w:val="zh-CN"/>
      </w:rPr>
      <w:t>41</w:t>
    </w:r>
    <w:r>
      <w:rPr>
        <w:lang w:val="zh-CN"/>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99D81675"/>
    <w:multiLevelType w:val="singleLevel"/>
    <w:tmpl w:val="99D81675"/>
    <w:lvl w:ilvl="0" w:tentative="0">
      <w:start w:val="1"/>
      <w:numFmt w:val="decimal"/>
      <w:suff w:val="nothing"/>
      <w:lvlText w:val="%1、"/>
      <w:lvlJc w:val="left"/>
    </w:lvl>
  </w:abstractNum>
  <w:abstractNum w:abstractNumId="2">
    <w:nsid w:val="175C41C3"/>
    <w:multiLevelType w:val="singleLevel"/>
    <w:tmpl w:val="175C41C3"/>
    <w:lvl w:ilvl="0" w:tentative="0">
      <w:start w:val="1"/>
      <w:numFmt w:val="decimal"/>
      <w:suff w:val="nothing"/>
      <w:lvlText w:val="%1、"/>
      <w:lvlJc w:val="left"/>
    </w:lvl>
  </w:abstractNum>
  <w:abstractNum w:abstractNumId="3">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ODBjNzk2N2JhYWFjYmQxODc2NTQwNmE0OWZhZWMifQ=="/>
  </w:docVars>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73309"/>
    <w:rsid w:val="00080B39"/>
    <w:rsid w:val="00083950"/>
    <w:rsid w:val="0008452F"/>
    <w:rsid w:val="00084E8E"/>
    <w:rsid w:val="00085A68"/>
    <w:rsid w:val="00090625"/>
    <w:rsid w:val="00090948"/>
    <w:rsid w:val="00091CD1"/>
    <w:rsid w:val="0009460E"/>
    <w:rsid w:val="000951D4"/>
    <w:rsid w:val="0009681F"/>
    <w:rsid w:val="00097D9F"/>
    <w:rsid w:val="000A2146"/>
    <w:rsid w:val="000A2930"/>
    <w:rsid w:val="000A3276"/>
    <w:rsid w:val="000A3C35"/>
    <w:rsid w:val="000A3E30"/>
    <w:rsid w:val="000A5876"/>
    <w:rsid w:val="000A5881"/>
    <w:rsid w:val="000A61D0"/>
    <w:rsid w:val="000A6C67"/>
    <w:rsid w:val="000A6DB8"/>
    <w:rsid w:val="000A7596"/>
    <w:rsid w:val="000B11A8"/>
    <w:rsid w:val="000B1959"/>
    <w:rsid w:val="000B2E1C"/>
    <w:rsid w:val="000B4459"/>
    <w:rsid w:val="000B4B46"/>
    <w:rsid w:val="000B5363"/>
    <w:rsid w:val="000B53BA"/>
    <w:rsid w:val="000B642F"/>
    <w:rsid w:val="000B6C99"/>
    <w:rsid w:val="000C1C0E"/>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0F400E"/>
    <w:rsid w:val="000F6335"/>
    <w:rsid w:val="001055B2"/>
    <w:rsid w:val="001068F0"/>
    <w:rsid w:val="00106AB8"/>
    <w:rsid w:val="00106C9E"/>
    <w:rsid w:val="00106E16"/>
    <w:rsid w:val="0010768B"/>
    <w:rsid w:val="00111701"/>
    <w:rsid w:val="00112368"/>
    <w:rsid w:val="00112A29"/>
    <w:rsid w:val="00112EB6"/>
    <w:rsid w:val="001167F6"/>
    <w:rsid w:val="00116C86"/>
    <w:rsid w:val="00121ACF"/>
    <w:rsid w:val="00121D8F"/>
    <w:rsid w:val="00122037"/>
    <w:rsid w:val="0012210C"/>
    <w:rsid w:val="00122A7F"/>
    <w:rsid w:val="00123F98"/>
    <w:rsid w:val="001242A5"/>
    <w:rsid w:val="00124531"/>
    <w:rsid w:val="00126EDF"/>
    <w:rsid w:val="00127BBE"/>
    <w:rsid w:val="001310E6"/>
    <w:rsid w:val="00131D52"/>
    <w:rsid w:val="001329C1"/>
    <w:rsid w:val="00132C16"/>
    <w:rsid w:val="00136320"/>
    <w:rsid w:val="00136FFA"/>
    <w:rsid w:val="00137AC6"/>
    <w:rsid w:val="001428DD"/>
    <w:rsid w:val="00145512"/>
    <w:rsid w:val="001465BD"/>
    <w:rsid w:val="00147B45"/>
    <w:rsid w:val="00150803"/>
    <w:rsid w:val="00151D83"/>
    <w:rsid w:val="001546C9"/>
    <w:rsid w:val="00154FAE"/>
    <w:rsid w:val="0015517F"/>
    <w:rsid w:val="00155E77"/>
    <w:rsid w:val="00156A70"/>
    <w:rsid w:val="00160A61"/>
    <w:rsid w:val="00160FC0"/>
    <w:rsid w:val="00162B3E"/>
    <w:rsid w:val="0016429B"/>
    <w:rsid w:val="00164525"/>
    <w:rsid w:val="00164C50"/>
    <w:rsid w:val="0016543E"/>
    <w:rsid w:val="00165CB2"/>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550"/>
    <w:rsid w:val="001C29CC"/>
    <w:rsid w:val="001C3217"/>
    <w:rsid w:val="001C3B98"/>
    <w:rsid w:val="001C6028"/>
    <w:rsid w:val="001C6365"/>
    <w:rsid w:val="001C7F57"/>
    <w:rsid w:val="001D0E79"/>
    <w:rsid w:val="001D30E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2F3F"/>
    <w:rsid w:val="002535B5"/>
    <w:rsid w:val="002538CB"/>
    <w:rsid w:val="002542BD"/>
    <w:rsid w:val="0025774E"/>
    <w:rsid w:val="00257D64"/>
    <w:rsid w:val="0026340A"/>
    <w:rsid w:val="002654EA"/>
    <w:rsid w:val="002704EA"/>
    <w:rsid w:val="0027061A"/>
    <w:rsid w:val="002719CC"/>
    <w:rsid w:val="00272BFC"/>
    <w:rsid w:val="002730C5"/>
    <w:rsid w:val="0027337C"/>
    <w:rsid w:val="0027602B"/>
    <w:rsid w:val="00277F5E"/>
    <w:rsid w:val="00280084"/>
    <w:rsid w:val="00280490"/>
    <w:rsid w:val="00282A60"/>
    <w:rsid w:val="002860B8"/>
    <w:rsid w:val="0029206E"/>
    <w:rsid w:val="0029222A"/>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35A0"/>
    <w:rsid w:val="002C5F7D"/>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5FCB"/>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257F"/>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5938"/>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C7523"/>
    <w:rsid w:val="003D000A"/>
    <w:rsid w:val="003D31E9"/>
    <w:rsid w:val="003D544E"/>
    <w:rsid w:val="003D56CA"/>
    <w:rsid w:val="003D5980"/>
    <w:rsid w:val="003E0842"/>
    <w:rsid w:val="003E13B0"/>
    <w:rsid w:val="003E2580"/>
    <w:rsid w:val="003E3DEE"/>
    <w:rsid w:val="003E3EBB"/>
    <w:rsid w:val="003E4A4C"/>
    <w:rsid w:val="003E4CBA"/>
    <w:rsid w:val="003E4D2F"/>
    <w:rsid w:val="003E4DF6"/>
    <w:rsid w:val="003E4EDC"/>
    <w:rsid w:val="003E599D"/>
    <w:rsid w:val="003E5C81"/>
    <w:rsid w:val="003E6965"/>
    <w:rsid w:val="003F00E8"/>
    <w:rsid w:val="003F00FB"/>
    <w:rsid w:val="003F1936"/>
    <w:rsid w:val="003F1BDD"/>
    <w:rsid w:val="003F3BA3"/>
    <w:rsid w:val="003F3BD5"/>
    <w:rsid w:val="003F400E"/>
    <w:rsid w:val="003F6ABB"/>
    <w:rsid w:val="003F6F35"/>
    <w:rsid w:val="003F7768"/>
    <w:rsid w:val="00400E8C"/>
    <w:rsid w:val="004017DC"/>
    <w:rsid w:val="00401B53"/>
    <w:rsid w:val="00402668"/>
    <w:rsid w:val="00403934"/>
    <w:rsid w:val="00404FEC"/>
    <w:rsid w:val="0040534D"/>
    <w:rsid w:val="00405FAD"/>
    <w:rsid w:val="004117AB"/>
    <w:rsid w:val="00412B2F"/>
    <w:rsid w:val="00413ED2"/>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52C3"/>
    <w:rsid w:val="00445A2F"/>
    <w:rsid w:val="0044621E"/>
    <w:rsid w:val="00447BF1"/>
    <w:rsid w:val="00450BA4"/>
    <w:rsid w:val="004511FC"/>
    <w:rsid w:val="004549BF"/>
    <w:rsid w:val="00456784"/>
    <w:rsid w:val="00456DCA"/>
    <w:rsid w:val="00461140"/>
    <w:rsid w:val="004611DB"/>
    <w:rsid w:val="004658B0"/>
    <w:rsid w:val="0046614B"/>
    <w:rsid w:val="00466737"/>
    <w:rsid w:val="00467FD7"/>
    <w:rsid w:val="00470073"/>
    <w:rsid w:val="004730F8"/>
    <w:rsid w:val="00474353"/>
    <w:rsid w:val="00474555"/>
    <w:rsid w:val="004750F4"/>
    <w:rsid w:val="00476CB1"/>
    <w:rsid w:val="004777E2"/>
    <w:rsid w:val="00480A48"/>
    <w:rsid w:val="00482501"/>
    <w:rsid w:val="00482E7D"/>
    <w:rsid w:val="00483294"/>
    <w:rsid w:val="00484395"/>
    <w:rsid w:val="004865FB"/>
    <w:rsid w:val="00486C03"/>
    <w:rsid w:val="00487F36"/>
    <w:rsid w:val="00491AB3"/>
    <w:rsid w:val="00497A33"/>
    <w:rsid w:val="004A0011"/>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893"/>
    <w:rsid w:val="004E0AE3"/>
    <w:rsid w:val="004E20D3"/>
    <w:rsid w:val="004E2C82"/>
    <w:rsid w:val="004E4FAE"/>
    <w:rsid w:val="004E62C7"/>
    <w:rsid w:val="004E68FF"/>
    <w:rsid w:val="004E7A1B"/>
    <w:rsid w:val="004F0B7F"/>
    <w:rsid w:val="004F1193"/>
    <w:rsid w:val="004F11DC"/>
    <w:rsid w:val="004F2124"/>
    <w:rsid w:val="004F271B"/>
    <w:rsid w:val="004F2997"/>
    <w:rsid w:val="004F3A52"/>
    <w:rsid w:val="004F4144"/>
    <w:rsid w:val="004F449F"/>
    <w:rsid w:val="004F4929"/>
    <w:rsid w:val="004F4E7E"/>
    <w:rsid w:val="004F63AB"/>
    <w:rsid w:val="004F6B76"/>
    <w:rsid w:val="004F6C7C"/>
    <w:rsid w:val="004F7F1A"/>
    <w:rsid w:val="004F7FBB"/>
    <w:rsid w:val="005042B3"/>
    <w:rsid w:val="005044E7"/>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3D53"/>
    <w:rsid w:val="0053487C"/>
    <w:rsid w:val="005356E1"/>
    <w:rsid w:val="00536A8B"/>
    <w:rsid w:val="00540418"/>
    <w:rsid w:val="00541A96"/>
    <w:rsid w:val="00541C6A"/>
    <w:rsid w:val="00542C54"/>
    <w:rsid w:val="00543353"/>
    <w:rsid w:val="005461A9"/>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A0"/>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A5E64"/>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49E"/>
    <w:rsid w:val="005E19B4"/>
    <w:rsid w:val="005E1D6B"/>
    <w:rsid w:val="005E227A"/>
    <w:rsid w:val="005E2CF8"/>
    <w:rsid w:val="005E3126"/>
    <w:rsid w:val="005E3C8B"/>
    <w:rsid w:val="005E7075"/>
    <w:rsid w:val="005E75A7"/>
    <w:rsid w:val="005F0D9F"/>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85B"/>
    <w:rsid w:val="00636C0A"/>
    <w:rsid w:val="00637EC6"/>
    <w:rsid w:val="0064240C"/>
    <w:rsid w:val="00642FF5"/>
    <w:rsid w:val="006430FB"/>
    <w:rsid w:val="00643992"/>
    <w:rsid w:val="00644DBC"/>
    <w:rsid w:val="00646FE6"/>
    <w:rsid w:val="006474CD"/>
    <w:rsid w:val="00647744"/>
    <w:rsid w:val="006479A0"/>
    <w:rsid w:val="006500D9"/>
    <w:rsid w:val="0065300B"/>
    <w:rsid w:val="00653B54"/>
    <w:rsid w:val="006541A3"/>
    <w:rsid w:val="00654FAD"/>
    <w:rsid w:val="00655C9F"/>
    <w:rsid w:val="006567FF"/>
    <w:rsid w:val="00656867"/>
    <w:rsid w:val="00656BB9"/>
    <w:rsid w:val="0066109F"/>
    <w:rsid w:val="00664B26"/>
    <w:rsid w:val="0066596B"/>
    <w:rsid w:val="0066745B"/>
    <w:rsid w:val="00670295"/>
    <w:rsid w:val="006704F5"/>
    <w:rsid w:val="00672894"/>
    <w:rsid w:val="00674B47"/>
    <w:rsid w:val="0067609E"/>
    <w:rsid w:val="00677749"/>
    <w:rsid w:val="00680E07"/>
    <w:rsid w:val="0068258C"/>
    <w:rsid w:val="00682B9D"/>
    <w:rsid w:val="00683806"/>
    <w:rsid w:val="00686AF9"/>
    <w:rsid w:val="00687AA9"/>
    <w:rsid w:val="006910C0"/>
    <w:rsid w:val="00691954"/>
    <w:rsid w:val="0069320E"/>
    <w:rsid w:val="00693D13"/>
    <w:rsid w:val="00693E5D"/>
    <w:rsid w:val="00694F58"/>
    <w:rsid w:val="006955BC"/>
    <w:rsid w:val="006959E2"/>
    <w:rsid w:val="00696920"/>
    <w:rsid w:val="00697EB9"/>
    <w:rsid w:val="006A20D4"/>
    <w:rsid w:val="006A268D"/>
    <w:rsid w:val="006A350F"/>
    <w:rsid w:val="006A3957"/>
    <w:rsid w:val="006A39A4"/>
    <w:rsid w:val="006A41D6"/>
    <w:rsid w:val="006A669D"/>
    <w:rsid w:val="006A6E41"/>
    <w:rsid w:val="006A7287"/>
    <w:rsid w:val="006B012F"/>
    <w:rsid w:val="006B27CF"/>
    <w:rsid w:val="006B3457"/>
    <w:rsid w:val="006B41BD"/>
    <w:rsid w:val="006B5678"/>
    <w:rsid w:val="006B59F5"/>
    <w:rsid w:val="006B62B2"/>
    <w:rsid w:val="006C0F48"/>
    <w:rsid w:val="006C1C57"/>
    <w:rsid w:val="006C5760"/>
    <w:rsid w:val="006C6D6F"/>
    <w:rsid w:val="006D0D78"/>
    <w:rsid w:val="006D1128"/>
    <w:rsid w:val="006D2848"/>
    <w:rsid w:val="006D30E0"/>
    <w:rsid w:val="006D3421"/>
    <w:rsid w:val="006D452D"/>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1784C"/>
    <w:rsid w:val="00720587"/>
    <w:rsid w:val="007260CC"/>
    <w:rsid w:val="00726543"/>
    <w:rsid w:val="007331E4"/>
    <w:rsid w:val="0073353E"/>
    <w:rsid w:val="00736633"/>
    <w:rsid w:val="00741EE7"/>
    <w:rsid w:val="00743A79"/>
    <w:rsid w:val="007444D4"/>
    <w:rsid w:val="0074594D"/>
    <w:rsid w:val="007459F3"/>
    <w:rsid w:val="00746E35"/>
    <w:rsid w:val="007470E2"/>
    <w:rsid w:val="0075232F"/>
    <w:rsid w:val="00753132"/>
    <w:rsid w:val="00753979"/>
    <w:rsid w:val="007550B3"/>
    <w:rsid w:val="00760451"/>
    <w:rsid w:val="007646FF"/>
    <w:rsid w:val="0077182A"/>
    <w:rsid w:val="00771913"/>
    <w:rsid w:val="00772718"/>
    <w:rsid w:val="00775BCF"/>
    <w:rsid w:val="00777E97"/>
    <w:rsid w:val="007818AA"/>
    <w:rsid w:val="00783140"/>
    <w:rsid w:val="007838B6"/>
    <w:rsid w:val="00783E77"/>
    <w:rsid w:val="00785C8A"/>
    <w:rsid w:val="0078744C"/>
    <w:rsid w:val="007906F1"/>
    <w:rsid w:val="0079243D"/>
    <w:rsid w:val="00794A05"/>
    <w:rsid w:val="00794A9B"/>
    <w:rsid w:val="0079583B"/>
    <w:rsid w:val="00796602"/>
    <w:rsid w:val="00797185"/>
    <w:rsid w:val="007976B7"/>
    <w:rsid w:val="00797A7E"/>
    <w:rsid w:val="00797D6F"/>
    <w:rsid w:val="007A06A7"/>
    <w:rsid w:val="007B014B"/>
    <w:rsid w:val="007B0D88"/>
    <w:rsid w:val="007B306F"/>
    <w:rsid w:val="007B4714"/>
    <w:rsid w:val="007B4E82"/>
    <w:rsid w:val="007B6538"/>
    <w:rsid w:val="007C1996"/>
    <w:rsid w:val="007C3773"/>
    <w:rsid w:val="007C3F1F"/>
    <w:rsid w:val="007D245B"/>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0D8"/>
    <w:rsid w:val="00812D2C"/>
    <w:rsid w:val="008159F4"/>
    <w:rsid w:val="008167C1"/>
    <w:rsid w:val="008167C6"/>
    <w:rsid w:val="00816B8F"/>
    <w:rsid w:val="00816C8E"/>
    <w:rsid w:val="0081725B"/>
    <w:rsid w:val="00820331"/>
    <w:rsid w:val="00820BF5"/>
    <w:rsid w:val="008212B1"/>
    <w:rsid w:val="0082155A"/>
    <w:rsid w:val="0082209F"/>
    <w:rsid w:val="008223C2"/>
    <w:rsid w:val="008250A2"/>
    <w:rsid w:val="008255AF"/>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45D"/>
    <w:rsid w:val="0084558B"/>
    <w:rsid w:val="0084654A"/>
    <w:rsid w:val="00847654"/>
    <w:rsid w:val="00851064"/>
    <w:rsid w:val="00855543"/>
    <w:rsid w:val="008566B3"/>
    <w:rsid w:val="00856977"/>
    <w:rsid w:val="008576B7"/>
    <w:rsid w:val="00857F7B"/>
    <w:rsid w:val="00863DA1"/>
    <w:rsid w:val="008654A6"/>
    <w:rsid w:val="00865D86"/>
    <w:rsid w:val="00866BC0"/>
    <w:rsid w:val="00870495"/>
    <w:rsid w:val="00870EA1"/>
    <w:rsid w:val="008710C5"/>
    <w:rsid w:val="00874438"/>
    <w:rsid w:val="00874E75"/>
    <w:rsid w:val="008767F3"/>
    <w:rsid w:val="00876CEF"/>
    <w:rsid w:val="00877342"/>
    <w:rsid w:val="008803C3"/>
    <w:rsid w:val="00881450"/>
    <w:rsid w:val="008817C7"/>
    <w:rsid w:val="00881875"/>
    <w:rsid w:val="008822BE"/>
    <w:rsid w:val="008848A3"/>
    <w:rsid w:val="00884AF1"/>
    <w:rsid w:val="00885F7A"/>
    <w:rsid w:val="00890712"/>
    <w:rsid w:val="00890D81"/>
    <w:rsid w:val="00892955"/>
    <w:rsid w:val="00893628"/>
    <w:rsid w:val="008941EB"/>
    <w:rsid w:val="0089545A"/>
    <w:rsid w:val="00895A02"/>
    <w:rsid w:val="008A01EE"/>
    <w:rsid w:val="008A0DAC"/>
    <w:rsid w:val="008A1C51"/>
    <w:rsid w:val="008A3B78"/>
    <w:rsid w:val="008A4166"/>
    <w:rsid w:val="008A7DBF"/>
    <w:rsid w:val="008B136C"/>
    <w:rsid w:val="008B55EF"/>
    <w:rsid w:val="008B655E"/>
    <w:rsid w:val="008B6910"/>
    <w:rsid w:val="008C0B5C"/>
    <w:rsid w:val="008C1343"/>
    <w:rsid w:val="008C3912"/>
    <w:rsid w:val="008C3B04"/>
    <w:rsid w:val="008C5598"/>
    <w:rsid w:val="008C6811"/>
    <w:rsid w:val="008C69EA"/>
    <w:rsid w:val="008C6F8B"/>
    <w:rsid w:val="008C7AB7"/>
    <w:rsid w:val="008C7FB4"/>
    <w:rsid w:val="008D2C8C"/>
    <w:rsid w:val="008D3040"/>
    <w:rsid w:val="008D336B"/>
    <w:rsid w:val="008D3ECD"/>
    <w:rsid w:val="008D4C76"/>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660"/>
    <w:rsid w:val="00911910"/>
    <w:rsid w:val="00912A58"/>
    <w:rsid w:val="00913908"/>
    <w:rsid w:val="00913D26"/>
    <w:rsid w:val="0091438B"/>
    <w:rsid w:val="009147E3"/>
    <w:rsid w:val="00920FD2"/>
    <w:rsid w:val="00923A43"/>
    <w:rsid w:val="0092439C"/>
    <w:rsid w:val="0092498E"/>
    <w:rsid w:val="00925B91"/>
    <w:rsid w:val="00926B0E"/>
    <w:rsid w:val="00931A2C"/>
    <w:rsid w:val="00934461"/>
    <w:rsid w:val="00934F7E"/>
    <w:rsid w:val="00936460"/>
    <w:rsid w:val="00936A1C"/>
    <w:rsid w:val="00943706"/>
    <w:rsid w:val="00943E35"/>
    <w:rsid w:val="00945278"/>
    <w:rsid w:val="0094658D"/>
    <w:rsid w:val="00947678"/>
    <w:rsid w:val="00947878"/>
    <w:rsid w:val="009504C2"/>
    <w:rsid w:val="0095254A"/>
    <w:rsid w:val="0095273B"/>
    <w:rsid w:val="009559E1"/>
    <w:rsid w:val="009568D5"/>
    <w:rsid w:val="00957CD3"/>
    <w:rsid w:val="00962321"/>
    <w:rsid w:val="0096269B"/>
    <w:rsid w:val="00963FB0"/>
    <w:rsid w:val="00964108"/>
    <w:rsid w:val="00964C86"/>
    <w:rsid w:val="00965E82"/>
    <w:rsid w:val="009664BB"/>
    <w:rsid w:val="009669F8"/>
    <w:rsid w:val="00966F89"/>
    <w:rsid w:val="00973B5D"/>
    <w:rsid w:val="009759D8"/>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311"/>
    <w:rsid w:val="009A3FD7"/>
    <w:rsid w:val="009A6586"/>
    <w:rsid w:val="009A6652"/>
    <w:rsid w:val="009A74FD"/>
    <w:rsid w:val="009B25D8"/>
    <w:rsid w:val="009B42E3"/>
    <w:rsid w:val="009B5859"/>
    <w:rsid w:val="009B5980"/>
    <w:rsid w:val="009C2400"/>
    <w:rsid w:val="009C6D07"/>
    <w:rsid w:val="009C7CEC"/>
    <w:rsid w:val="009D154D"/>
    <w:rsid w:val="009D18EF"/>
    <w:rsid w:val="009D3BE8"/>
    <w:rsid w:val="009D44E0"/>
    <w:rsid w:val="009D573B"/>
    <w:rsid w:val="009D59A0"/>
    <w:rsid w:val="009D6EF4"/>
    <w:rsid w:val="009D716A"/>
    <w:rsid w:val="009E1AC4"/>
    <w:rsid w:val="009E20B8"/>
    <w:rsid w:val="009E29A0"/>
    <w:rsid w:val="009E41B5"/>
    <w:rsid w:val="009E55D7"/>
    <w:rsid w:val="009E627C"/>
    <w:rsid w:val="009F110B"/>
    <w:rsid w:val="009F1498"/>
    <w:rsid w:val="009F1E9F"/>
    <w:rsid w:val="009F3793"/>
    <w:rsid w:val="009F54B5"/>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177E6"/>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2A5E"/>
    <w:rsid w:val="00A63F53"/>
    <w:rsid w:val="00A7111E"/>
    <w:rsid w:val="00A755B6"/>
    <w:rsid w:val="00A75B1A"/>
    <w:rsid w:val="00A760E5"/>
    <w:rsid w:val="00A80A8D"/>
    <w:rsid w:val="00A80ED4"/>
    <w:rsid w:val="00A816C4"/>
    <w:rsid w:val="00A82981"/>
    <w:rsid w:val="00A86F10"/>
    <w:rsid w:val="00A87AF2"/>
    <w:rsid w:val="00A90B23"/>
    <w:rsid w:val="00A91F65"/>
    <w:rsid w:val="00A93193"/>
    <w:rsid w:val="00A93C2B"/>
    <w:rsid w:val="00A94556"/>
    <w:rsid w:val="00A974CB"/>
    <w:rsid w:val="00AA0E96"/>
    <w:rsid w:val="00AA1EAC"/>
    <w:rsid w:val="00AA45E2"/>
    <w:rsid w:val="00AA7AC1"/>
    <w:rsid w:val="00AA7B3E"/>
    <w:rsid w:val="00AB0AFD"/>
    <w:rsid w:val="00AB3142"/>
    <w:rsid w:val="00AB6327"/>
    <w:rsid w:val="00AB6B8F"/>
    <w:rsid w:val="00AC0C65"/>
    <w:rsid w:val="00AC0FB2"/>
    <w:rsid w:val="00AC3721"/>
    <w:rsid w:val="00AC41C6"/>
    <w:rsid w:val="00AC70C7"/>
    <w:rsid w:val="00AC76B7"/>
    <w:rsid w:val="00AC7DF1"/>
    <w:rsid w:val="00AD0223"/>
    <w:rsid w:val="00AD123A"/>
    <w:rsid w:val="00AD15FF"/>
    <w:rsid w:val="00AD1AA5"/>
    <w:rsid w:val="00AD2920"/>
    <w:rsid w:val="00AD2CD5"/>
    <w:rsid w:val="00AD2DFC"/>
    <w:rsid w:val="00AD38C4"/>
    <w:rsid w:val="00AD5A4A"/>
    <w:rsid w:val="00AD60EE"/>
    <w:rsid w:val="00AD6A2B"/>
    <w:rsid w:val="00AD73D4"/>
    <w:rsid w:val="00AE1EA2"/>
    <w:rsid w:val="00AE278E"/>
    <w:rsid w:val="00AE2874"/>
    <w:rsid w:val="00AE2F98"/>
    <w:rsid w:val="00AE3602"/>
    <w:rsid w:val="00AE4B7C"/>
    <w:rsid w:val="00AE5342"/>
    <w:rsid w:val="00AE5987"/>
    <w:rsid w:val="00AE6472"/>
    <w:rsid w:val="00AF1345"/>
    <w:rsid w:val="00AF38A8"/>
    <w:rsid w:val="00AF63EB"/>
    <w:rsid w:val="00B016D2"/>
    <w:rsid w:val="00B018EC"/>
    <w:rsid w:val="00B060C7"/>
    <w:rsid w:val="00B10950"/>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4DF0"/>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45F6"/>
    <w:rsid w:val="00BA5C56"/>
    <w:rsid w:val="00BA776F"/>
    <w:rsid w:val="00BB0C0D"/>
    <w:rsid w:val="00BB0D69"/>
    <w:rsid w:val="00BB2C23"/>
    <w:rsid w:val="00BB366E"/>
    <w:rsid w:val="00BB3AF0"/>
    <w:rsid w:val="00BB4F70"/>
    <w:rsid w:val="00BB67FF"/>
    <w:rsid w:val="00BC11B9"/>
    <w:rsid w:val="00BC138C"/>
    <w:rsid w:val="00BC14CF"/>
    <w:rsid w:val="00BC1659"/>
    <w:rsid w:val="00BC2C91"/>
    <w:rsid w:val="00BC3A9C"/>
    <w:rsid w:val="00BC5288"/>
    <w:rsid w:val="00BC6A71"/>
    <w:rsid w:val="00BC6B2F"/>
    <w:rsid w:val="00BD04FA"/>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22B4"/>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39C2"/>
    <w:rsid w:val="00C453A9"/>
    <w:rsid w:val="00C465D5"/>
    <w:rsid w:val="00C4756A"/>
    <w:rsid w:val="00C47C39"/>
    <w:rsid w:val="00C50649"/>
    <w:rsid w:val="00C50E1F"/>
    <w:rsid w:val="00C51C09"/>
    <w:rsid w:val="00C52BB6"/>
    <w:rsid w:val="00C53471"/>
    <w:rsid w:val="00C55143"/>
    <w:rsid w:val="00C5611B"/>
    <w:rsid w:val="00C5695E"/>
    <w:rsid w:val="00C61528"/>
    <w:rsid w:val="00C626FF"/>
    <w:rsid w:val="00C63457"/>
    <w:rsid w:val="00C64964"/>
    <w:rsid w:val="00C6631E"/>
    <w:rsid w:val="00C67473"/>
    <w:rsid w:val="00C67AA4"/>
    <w:rsid w:val="00C7148C"/>
    <w:rsid w:val="00C71A9D"/>
    <w:rsid w:val="00C72192"/>
    <w:rsid w:val="00C732E5"/>
    <w:rsid w:val="00C73D0B"/>
    <w:rsid w:val="00C75017"/>
    <w:rsid w:val="00C765B4"/>
    <w:rsid w:val="00C813EA"/>
    <w:rsid w:val="00C81496"/>
    <w:rsid w:val="00C82CE6"/>
    <w:rsid w:val="00C82E22"/>
    <w:rsid w:val="00C85144"/>
    <w:rsid w:val="00C86738"/>
    <w:rsid w:val="00C86A27"/>
    <w:rsid w:val="00C906D5"/>
    <w:rsid w:val="00C91517"/>
    <w:rsid w:val="00C929BD"/>
    <w:rsid w:val="00C931A2"/>
    <w:rsid w:val="00CA02E1"/>
    <w:rsid w:val="00CA15DA"/>
    <w:rsid w:val="00CA224E"/>
    <w:rsid w:val="00CA41C5"/>
    <w:rsid w:val="00CA42B7"/>
    <w:rsid w:val="00CA4A53"/>
    <w:rsid w:val="00CA51F5"/>
    <w:rsid w:val="00CB218A"/>
    <w:rsid w:val="00CB225A"/>
    <w:rsid w:val="00CB2B0D"/>
    <w:rsid w:val="00CB69E6"/>
    <w:rsid w:val="00CB761B"/>
    <w:rsid w:val="00CC13DF"/>
    <w:rsid w:val="00CC1EEE"/>
    <w:rsid w:val="00CC562B"/>
    <w:rsid w:val="00CC6C15"/>
    <w:rsid w:val="00CC7FCF"/>
    <w:rsid w:val="00CD2749"/>
    <w:rsid w:val="00CD2A60"/>
    <w:rsid w:val="00CD306F"/>
    <w:rsid w:val="00CD3971"/>
    <w:rsid w:val="00CD3DAB"/>
    <w:rsid w:val="00CE0DF1"/>
    <w:rsid w:val="00CE2D65"/>
    <w:rsid w:val="00CE3786"/>
    <w:rsid w:val="00CE4027"/>
    <w:rsid w:val="00CE47CC"/>
    <w:rsid w:val="00CE68F6"/>
    <w:rsid w:val="00CE7E27"/>
    <w:rsid w:val="00CF0190"/>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1BA0"/>
    <w:rsid w:val="00D140A0"/>
    <w:rsid w:val="00D203D1"/>
    <w:rsid w:val="00D2057A"/>
    <w:rsid w:val="00D21D98"/>
    <w:rsid w:val="00D2317F"/>
    <w:rsid w:val="00D231A9"/>
    <w:rsid w:val="00D24391"/>
    <w:rsid w:val="00D2472B"/>
    <w:rsid w:val="00D253DD"/>
    <w:rsid w:val="00D26FFA"/>
    <w:rsid w:val="00D30374"/>
    <w:rsid w:val="00D3215D"/>
    <w:rsid w:val="00D33352"/>
    <w:rsid w:val="00D347D9"/>
    <w:rsid w:val="00D35565"/>
    <w:rsid w:val="00D36A19"/>
    <w:rsid w:val="00D40DCF"/>
    <w:rsid w:val="00D41075"/>
    <w:rsid w:val="00D41C76"/>
    <w:rsid w:val="00D41DD8"/>
    <w:rsid w:val="00D4222C"/>
    <w:rsid w:val="00D425CE"/>
    <w:rsid w:val="00D42F40"/>
    <w:rsid w:val="00D437A0"/>
    <w:rsid w:val="00D4396C"/>
    <w:rsid w:val="00D4446F"/>
    <w:rsid w:val="00D44B55"/>
    <w:rsid w:val="00D45490"/>
    <w:rsid w:val="00D457B8"/>
    <w:rsid w:val="00D457E1"/>
    <w:rsid w:val="00D47BEB"/>
    <w:rsid w:val="00D501BB"/>
    <w:rsid w:val="00D50487"/>
    <w:rsid w:val="00D50563"/>
    <w:rsid w:val="00D50F50"/>
    <w:rsid w:val="00D51062"/>
    <w:rsid w:val="00D5235F"/>
    <w:rsid w:val="00D52F50"/>
    <w:rsid w:val="00D55A98"/>
    <w:rsid w:val="00D56B49"/>
    <w:rsid w:val="00D6053F"/>
    <w:rsid w:val="00D6073D"/>
    <w:rsid w:val="00D618D6"/>
    <w:rsid w:val="00D62426"/>
    <w:rsid w:val="00D62804"/>
    <w:rsid w:val="00D66450"/>
    <w:rsid w:val="00D70F55"/>
    <w:rsid w:val="00D70FA5"/>
    <w:rsid w:val="00D74171"/>
    <w:rsid w:val="00D7474C"/>
    <w:rsid w:val="00D75A14"/>
    <w:rsid w:val="00D8032C"/>
    <w:rsid w:val="00D80CE2"/>
    <w:rsid w:val="00D83080"/>
    <w:rsid w:val="00D84D5F"/>
    <w:rsid w:val="00D851E2"/>
    <w:rsid w:val="00D87FFA"/>
    <w:rsid w:val="00D91419"/>
    <w:rsid w:val="00D92A09"/>
    <w:rsid w:val="00D92D2A"/>
    <w:rsid w:val="00D92EEC"/>
    <w:rsid w:val="00D93470"/>
    <w:rsid w:val="00D935A1"/>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1020"/>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28D"/>
    <w:rsid w:val="00E024A3"/>
    <w:rsid w:val="00E0420F"/>
    <w:rsid w:val="00E0423D"/>
    <w:rsid w:val="00E05229"/>
    <w:rsid w:val="00E057B5"/>
    <w:rsid w:val="00E0581E"/>
    <w:rsid w:val="00E079C5"/>
    <w:rsid w:val="00E07CBD"/>
    <w:rsid w:val="00E07F56"/>
    <w:rsid w:val="00E10A16"/>
    <w:rsid w:val="00E1112F"/>
    <w:rsid w:val="00E1318F"/>
    <w:rsid w:val="00E13B3B"/>
    <w:rsid w:val="00E13E29"/>
    <w:rsid w:val="00E16857"/>
    <w:rsid w:val="00E16C3A"/>
    <w:rsid w:val="00E20651"/>
    <w:rsid w:val="00E20D24"/>
    <w:rsid w:val="00E2107C"/>
    <w:rsid w:val="00E21E70"/>
    <w:rsid w:val="00E224DE"/>
    <w:rsid w:val="00E23DCE"/>
    <w:rsid w:val="00E2588C"/>
    <w:rsid w:val="00E26363"/>
    <w:rsid w:val="00E27069"/>
    <w:rsid w:val="00E272A4"/>
    <w:rsid w:val="00E305F9"/>
    <w:rsid w:val="00E306AC"/>
    <w:rsid w:val="00E30960"/>
    <w:rsid w:val="00E34446"/>
    <w:rsid w:val="00E34BFC"/>
    <w:rsid w:val="00E3633B"/>
    <w:rsid w:val="00E36870"/>
    <w:rsid w:val="00E374E1"/>
    <w:rsid w:val="00E417AB"/>
    <w:rsid w:val="00E43D48"/>
    <w:rsid w:val="00E4542D"/>
    <w:rsid w:val="00E45BE0"/>
    <w:rsid w:val="00E46CAD"/>
    <w:rsid w:val="00E47521"/>
    <w:rsid w:val="00E4760C"/>
    <w:rsid w:val="00E507A6"/>
    <w:rsid w:val="00E52C5A"/>
    <w:rsid w:val="00E5375C"/>
    <w:rsid w:val="00E561AD"/>
    <w:rsid w:val="00E57FAF"/>
    <w:rsid w:val="00E60014"/>
    <w:rsid w:val="00E60BA9"/>
    <w:rsid w:val="00E63510"/>
    <w:rsid w:val="00E635EA"/>
    <w:rsid w:val="00E65542"/>
    <w:rsid w:val="00E655E5"/>
    <w:rsid w:val="00E65F4E"/>
    <w:rsid w:val="00E662E0"/>
    <w:rsid w:val="00E67D5D"/>
    <w:rsid w:val="00E71C7A"/>
    <w:rsid w:val="00E73119"/>
    <w:rsid w:val="00E73E1E"/>
    <w:rsid w:val="00E767FF"/>
    <w:rsid w:val="00E8180F"/>
    <w:rsid w:val="00E84C91"/>
    <w:rsid w:val="00E84E60"/>
    <w:rsid w:val="00E84EF3"/>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A6DC2"/>
    <w:rsid w:val="00EB0DC9"/>
    <w:rsid w:val="00EB1383"/>
    <w:rsid w:val="00EB252D"/>
    <w:rsid w:val="00EB29FA"/>
    <w:rsid w:val="00EB2CCE"/>
    <w:rsid w:val="00EB385F"/>
    <w:rsid w:val="00EB3E49"/>
    <w:rsid w:val="00EB5FC3"/>
    <w:rsid w:val="00EB6DA9"/>
    <w:rsid w:val="00EC0A7F"/>
    <w:rsid w:val="00EC1561"/>
    <w:rsid w:val="00EC462E"/>
    <w:rsid w:val="00EC48DA"/>
    <w:rsid w:val="00EC6CD8"/>
    <w:rsid w:val="00EC786F"/>
    <w:rsid w:val="00ED0C83"/>
    <w:rsid w:val="00ED1866"/>
    <w:rsid w:val="00ED3134"/>
    <w:rsid w:val="00ED38E2"/>
    <w:rsid w:val="00ED5C44"/>
    <w:rsid w:val="00ED635B"/>
    <w:rsid w:val="00EE736B"/>
    <w:rsid w:val="00EE742D"/>
    <w:rsid w:val="00EF0A22"/>
    <w:rsid w:val="00EF1267"/>
    <w:rsid w:val="00EF180C"/>
    <w:rsid w:val="00EF3B6B"/>
    <w:rsid w:val="00EF4B43"/>
    <w:rsid w:val="00EF6750"/>
    <w:rsid w:val="00EF770B"/>
    <w:rsid w:val="00F02836"/>
    <w:rsid w:val="00F02FB5"/>
    <w:rsid w:val="00F04CA6"/>
    <w:rsid w:val="00F0534E"/>
    <w:rsid w:val="00F05C30"/>
    <w:rsid w:val="00F10F1B"/>
    <w:rsid w:val="00F14179"/>
    <w:rsid w:val="00F15786"/>
    <w:rsid w:val="00F167C5"/>
    <w:rsid w:val="00F20B5A"/>
    <w:rsid w:val="00F21F0B"/>
    <w:rsid w:val="00F236AB"/>
    <w:rsid w:val="00F2465A"/>
    <w:rsid w:val="00F24EA4"/>
    <w:rsid w:val="00F253C2"/>
    <w:rsid w:val="00F27087"/>
    <w:rsid w:val="00F2773C"/>
    <w:rsid w:val="00F300B3"/>
    <w:rsid w:val="00F308C4"/>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761D4"/>
    <w:rsid w:val="00F802D3"/>
    <w:rsid w:val="00F80F94"/>
    <w:rsid w:val="00F81BA2"/>
    <w:rsid w:val="00F823A4"/>
    <w:rsid w:val="00F8412F"/>
    <w:rsid w:val="00F84791"/>
    <w:rsid w:val="00F85995"/>
    <w:rsid w:val="00F85FC5"/>
    <w:rsid w:val="00F86C22"/>
    <w:rsid w:val="00F90CB3"/>
    <w:rsid w:val="00F912A2"/>
    <w:rsid w:val="00F913A3"/>
    <w:rsid w:val="00F925C3"/>
    <w:rsid w:val="00F96164"/>
    <w:rsid w:val="00FA0109"/>
    <w:rsid w:val="00FA17B8"/>
    <w:rsid w:val="00FA458B"/>
    <w:rsid w:val="00FA5EC5"/>
    <w:rsid w:val="00FA7016"/>
    <w:rsid w:val="00FA7174"/>
    <w:rsid w:val="00FA793D"/>
    <w:rsid w:val="00FB020E"/>
    <w:rsid w:val="00FB0F17"/>
    <w:rsid w:val="00FB4B9D"/>
    <w:rsid w:val="00FB50ED"/>
    <w:rsid w:val="00FB6E18"/>
    <w:rsid w:val="00FC101B"/>
    <w:rsid w:val="00FC144B"/>
    <w:rsid w:val="00FC2169"/>
    <w:rsid w:val="00FC28E2"/>
    <w:rsid w:val="00FC3BF6"/>
    <w:rsid w:val="00FC3D22"/>
    <w:rsid w:val="00FC6FE1"/>
    <w:rsid w:val="00FC7F33"/>
    <w:rsid w:val="00FD0C3D"/>
    <w:rsid w:val="00FD2F6B"/>
    <w:rsid w:val="00FE064A"/>
    <w:rsid w:val="00FE0B55"/>
    <w:rsid w:val="00FE1E98"/>
    <w:rsid w:val="00FE2452"/>
    <w:rsid w:val="00FE44F4"/>
    <w:rsid w:val="00FE5469"/>
    <w:rsid w:val="00FE66C2"/>
    <w:rsid w:val="00FE684A"/>
    <w:rsid w:val="00FE6F23"/>
    <w:rsid w:val="00FF0F8C"/>
    <w:rsid w:val="00FF3B0A"/>
    <w:rsid w:val="00FF408B"/>
    <w:rsid w:val="00FF43E1"/>
    <w:rsid w:val="00FF4D26"/>
    <w:rsid w:val="03430854"/>
    <w:rsid w:val="039F5FA6"/>
    <w:rsid w:val="066A1981"/>
    <w:rsid w:val="08734EF4"/>
    <w:rsid w:val="09305ADA"/>
    <w:rsid w:val="0D2A3ABE"/>
    <w:rsid w:val="0DE77F12"/>
    <w:rsid w:val="0E2D4AF4"/>
    <w:rsid w:val="0E772366"/>
    <w:rsid w:val="0E8013B7"/>
    <w:rsid w:val="104B42EE"/>
    <w:rsid w:val="10D604C6"/>
    <w:rsid w:val="11345598"/>
    <w:rsid w:val="11B515E0"/>
    <w:rsid w:val="12192F78"/>
    <w:rsid w:val="125E6220"/>
    <w:rsid w:val="12634050"/>
    <w:rsid w:val="13A53267"/>
    <w:rsid w:val="13A76B64"/>
    <w:rsid w:val="13F970D2"/>
    <w:rsid w:val="14AA4136"/>
    <w:rsid w:val="163A420B"/>
    <w:rsid w:val="17EDA7AB"/>
    <w:rsid w:val="19413B26"/>
    <w:rsid w:val="1A694BBF"/>
    <w:rsid w:val="1A756CC1"/>
    <w:rsid w:val="1BA01953"/>
    <w:rsid w:val="1C6D3688"/>
    <w:rsid w:val="1CC63D0A"/>
    <w:rsid w:val="1DC2081A"/>
    <w:rsid w:val="1DD94266"/>
    <w:rsid w:val="1E5173A4"/>
    <w:rsid w:val="1EF65EF6"/>
    <w:rsid w:val="1F5C55EB"/>
    <w:rsid w:val="1F9D0947"/>
    <w:rsid w:val="1FFB29C6"/>
    <w:rsid w:val="22302B28"/>
    <w:rsid w:val="22590969"/>
    <w:rsid w:val="22AF3620"/>
    <w:rsid w:val="22E70AD4"/>
    <w:rsid w:val="24F1508D"/>
    <w:rsid w:val="254707B6"/>
    <w:rsid w:val="262048F2"/>
    <w:rsid w:val="266F634F"/>
    <w:rsid w:val="273C17A5"/>
    <w:rsid w:val="291059EA"/>
    <w:rsid w:val="29257B04"/>
    <w:rsid w:val="2BBF12EC"/>
    <w:rsid w:val="2BC649D9"/>
    <w:rsid w:val="2DAA2C73"/>
    <w:rsid w:val="2F562170"/>
    <w:rsid w:val="2FB119F4"/>
    <w:rsid w:val="31216E03"/>
    <w:rsid w:val="33167399"/>
    <w:rsid w:val="348315BD"/>
    <w:rsid w:val="3515160D"/>
    <w:rsid w:val="35B724E0"/>
    <w:rsid w:val="37BE046F"/>
    <w:rsid w:val="393B1706"/>
    <w:rsid w:val="3C7D00D8"/>
    <w:rsid w:val="3CA06C0C"/>
    <w:rsid w:val="3CB763D2"/>
    <w:rsid w:val="3EA25851"/>
    <w:rsid w:val="3F6C3757"/>
    <w:rsid w:val="402E4618"/>
    <w:rsid w:val="405D6A10"/>
    <w:rsid w:val="41DA6594"/>
    <w:rsid w:val="424D0843"/>
    <w:rsid w:val="429E2362"/>
    <w:rsid w:val="444C1A75"/>
    <w:rsid w:val="44A3526F"/>
    <w:rsid w:val="44B032F4"/>
    <w:rsid w:val="457D25F7"/>
    <w:rsid w:val="461E7067"/>
    <w:rsid w:val="468341CD"/>
    <w:rsid w:val="472C2589"/>
    <w:rsid w:val="488852D7"/>
    <w:rsid w:val="499A6996"/>
    <w:rsid w:val="4A435063"/>
    <w:rsid w:val="4A760AEB"/>
    <w:rsid w:val="4B48274E"/>
    <w:rsid w:val="4BDC6D14"/>
    <w:rsid w:val="4DBD355D"/>
    <w:rsid w:val="4F3162CA"/>
    <w:rsid w:val="50D95873"/>
    <w:rsid w:val="526102AF"/>
    <w:rsid w:val="528444DA"/>
    <w:rsid w:val="52C95E36"/>
    <w:rsid w:val="52E76EBB"/>
    <w:rsid w:val="537745D5"/>
    <w:rsid w:val="539873C6"/>
    <w:rsid w:val="552306F6"/>
    <w:rsid w:val="56E352D5"/>
    <w:rsid w:val="57E435FE"/>
    <w:rsid w:val="582D0655"/>
    <w:rsid w:val="5951205C"/>
    <w:rsid w:val="59AD6D0F"/>
    <w:rsid w:val="59D079E8"/>
    <w:rsid w:val="59D40847"/>
    <w:rsid w:val="5AE37F25"/>
    <w:rsid w:val="5B2353A2"/>
    <w:rsid w:val="5CAC1716"/>
    <w:rsid w:val="5CB23D47"/>
    <w:rsid w:val="5D105DFA"/>
    <w:rsid w:val="5EEC1DD9"/>
    <w:rsid w:val="5FAF09C4"/>
    <w:rsid w:val="608C4642"/>
    <w:rsid w:val="62795572"/>
    <w:rsid w:val="630679CF"/>
    <w:rsid w:val="63A05CBD"/>
    <w:rsid w:val="64DD6417"/>
    <w:rsid w:val="66004745"/>
    <w:rsid w:val="68053934"/>
    <w:rsid w:val="6A567F20"/>
    <w:rsid w:val="6B2E2EE7"/>
    <w:rsid w:val="6BCE0DE9"/>
    <w:rsid w:val="6C2C6456"/>
    <w:rsid w:val="6CD97953"/>
    <w:rsid w:val="6ED30FD7"/>
    <w:rsid w:val="70144F56"/>
    <w:rsid w:val="70425903"/>
    <w:rsid w:val="70D7667A"/>
    <w:rsid w:val="727D78FD"/>
    <w:rsid w:val="72B101E0"/>
    <w:rsid w:val="73CC655F"/>
    <w:rsid w:val="75957445"/>
    <w:rsid w:val="75D01AE1"/>
    <w:rsid w:val="77524363"/>
    <w:rsid w:val="776F5CF9"/>
    <w:rsid w:val="77A20CF0"/>
    <w:rsid w:val="77B917B5"/>
    <w:rsid w:val="78703975"/>
    <w:rsid w:val="79A04EA7"/>
    <w:rsid w:val="7A5E1A26"/>
    <w:rsid w:val="7B742350"/>
    <w:rsid w:val="7BCE0129"/>
    <w:rsid w:val="7BE420FD"/>
    <w:rsid w:val="7C6D03F0"/>
    <w:rsid w:val="7D0D296B"/>
    <w:rsid w:val="7D4E0B54"/>
    <w:rsid w:val="7D503E78"/>
    <w:rsid w:val="7DB6F5EB"/>
    <w:rsid w:val="7E0160D4"/>
    <w:rsid w:val="7E6669F5"/>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9"/>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next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basedOn w:val="37"/>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0"/>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可研正文"/>
    <w:basedOn w:val="1"/>
    <w:link w:val="136"/>
    <w:qFormat/>
    <w:uiPriority w:val="0"/>
    <w:pPr>
      <w:ind w:firstLine="200"/>
    </w:pPr>
    <w:rPr>
      <w:rFonts w:ascii="仿宋" w:hAnsi="仿宋" w:eastAsia="仿宋"/>
      <w:sz w:val="28"/>
      <w:szCs w:val="28"/>
    </w:rPr>
  </w:style>
  <w:style w:type="paragraph" w:customStyle="1" w:styleId="135">
    <w:name w:val="修订2"/>
    <w:hidden/>
    <w:semiHidden/>
    <w:qFormat/>
    <w:uiPriority w:val="99"/>
    <w:rPr>
      <w:rFonts w:ascii="宋体" w:hAnsi="宋体" w:eastAsia="宋体" w:cs="Times New Roman"/>
      <w:kern w:val="2"/>
      <w:sz w:val="24"/>
      <w:szCs w:val="24"/>
      <w:lang w:val="en-US" w:eastAsia="zh-CN" w:bidi="ar-SA"/>
    </w:rPr>
  </w:style>
  <w:style w:type="character" w:customStyle="1" w:styleId="136">
    <w:name w:val="可研正文 Char"/>
    <w:link w:val="134"/>
    <w:qFormat/>
    <w:uiPriority w:val="0"/>
    <w:rPr>
      <w:rFonts w:ascii="仿宋" w:hAnsi="仿宋" w:eastAsia="仿宋"/>
      <w:kern w:val="2"/>
      <w:sz w:val="28"/>
      <w:szCs w:val="28"/>
    </w:rPr>
  </w:style>
  <w:style w:type="paragraph" w:customStyle="1" w:styleId="137">
    <w:name w:val="可研标题"/>
    <w:basedOn w:val="33"/>
    <w:autoRedefine/>
    <w:qFormat/>
    <w:uiPriority w:val="0"/>
    <w:pPr>
      <w:spacing w:line="360" w:lineRule="auto"/>
    </w:pPr>
    <w:rPr>
      <w:rFonts w:ascii="微软雅黑" w:hAnsi="微软雅黑" w:eastAsia="微软雅黑"/>
      <w:b w:val="0"/>
      <w:szCs w:val="52"/>
    </w:rPr>
  </w:style>
  <w:style w:type="paragraph" w:customStyle="1" w:styleId="138">
    <w:name w:val="B-表正文"/>
    <w:qFormat/>
    <w:uiPriority w:val="0"/>
    <w:rPr>
      <w:rFonts w:ascii="Times New Roman" w:hAnsi="Times New Roman" w:eastAsia="仿宋" w:cstheme="minorBidi"/>
      <w:kern w:val="2"/>
      <w:sz w:val="21"/>
      <w:szCs w:val="24"/>
      <w:lang w:val="en-US" w:eastAsia="zh-CN" w:bidi="ar-SA"/>
    </w:rPr>
  </w:style>
  <w:style w:type="paragraph" w:customStyle="1" w:styleId="139">
    <w:name w:val="修订3"/>
    <w:hidden/>
    <w:semiHidden/>
    <w:qFormat/>
    <w:uiPriority w:val="99"/>
    <w:rPr>
      <w:rFonts w:ascii="宋体" w:hAnsi="宋体" w:eastAsia="宋体" w:cs="Times New Roman"/>
      <w:kern w:val="2"/>
      <w:sz w:val="24"/>
      <w:szCs w:val="24"/>
      <w:lang w:val="en-US" w:eastAsia="zh-CN" w:bidi="ar-SA"/>
    </w:rPr>
  </w:style>
  <w:style w:type="paragraph" w:customStyle="1" w:styleId="140">
    <w:name w:val="修订4"/>
    <w:hidden/>
    <w:unhideWhenUsed/>
    <w:qFormat/>
    <w:uiPriority w:val="99"/>
    <w:rPr>
      <w:rFonts w:ascii="宋体" w:hAnsi="宋体" w:eastAsia="宋体" w:cs="Times New Roman"/>
      <w:kern w:val="2"/>
      <w:sz w:val="24"/>
      <w:szCs w:val="24"/>
      <w:lang w:val="en-US" w:eastAsia="zh-CN" w:bidi="ar-SA"/>
    </w:rPr>
  </w:style>
  <w:style w:type="paragraph" w:customStyle="1" w:styleId="141">
    <w:name w:val="修订5"/>
    <w:hidden/>
    <w:unhideWhenUsed/>
    <w:qFormat/>
    <w:uiPriority w:val="99"/>
    <w:rPr>
      <w:rFonts w:ascii="宋体" w:hAnsi="宋体" w:eastAsia="宋体" w:cs="Times New Roman"/>
      <w:kern w:val="2"/>
      <w:sz w:val="24"/>
      <w:szCs w:val="24"/>
      <w:lang w:val="en-US" w:eastAsia="zh-CN" w:bidi="ar-SA"/>
    </w:rPr>
  </w:style>
  <w:style w:type="paragraph" w:customStyle="1" w:styleId="142">
    <w:name w:val="Revision"/>
    <w:hidden/>
    <w:unhideWhenUsed/>
    <w:qFormat/>
    <w:uiPriority w:val="99"/>
    <w:rPr>
      <w:rFonts w:ascii="宋体" w:hAnsi="宋体" w:eastAsia="宋体" w:cs="Times New Roman"/>
      <w:kern w:val="2"/>
      <w:sz w:val="24"/>
      <w:szCs w:val="24"/>
      <w:lang w:val="en-US" w:eastAsia="zh-CN" w:bidi="ar-SA"/>
    </w:rPr>
  </w:style>
  <w:style w:type="paragraph" w:customStyle="1" w:styleId="14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33DF07-D63A-4F65-B849-9765BCEAEEBF}">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19</Pages>
  <Words>1692</Words>
  <Characters>9650</Characters>
  <Lines>80</Lines>
  <Paragraphs>22</Paragraphs>
  <TotalTime>223</TotalTime>
  <ScaleCrop>false</ScaleCrop>
  <LinksUpToDate>false</LinksUpToDate>
  <CharactersWithSpaces>11320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2026-03-13T15:00:00Z</dcterms:created>
  <dc:creator>gtig_tzb</dc:creator>
  <cp:lastModifiedBy>user</cp:lastModifiedBy>
  <cp:lastPrinted>2020-08-07T20:08:00Z</cp:lastPrinted>
  <dcterms:modified xsi:type="dcterms:W3CDTF">2026-04-01T16:22:00Z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781F8DE25CB14DC2BC88A1BF64DB38A5_13</vt:lpwstr>
  </property>
  <property fmtid="{D5CDD505-2E9C-101B-9397-08002B2CF9AE}" pid="4" name="KSOTemplateDocerSaveRecord">
    <vt:lpwstr>eyJoZGlkIjoiZTcwMjA5ZThmMjBhOWE4OGUyZTJhMzU5MmFmMTk4NDAiLCJ1c2VySWQiOiI0NjAxNzM5NjYifQ==</vt:lpwstr>
  </property>
</Properties>
</file>