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2CC12">
      <w:pPr>
        <w:jc w:val="center"/>
        <w:rPr>
          <w:rFonts w:hint="eastAsia"/>
          <w:b/>
          <w:sz w:val="30"/>
          <w:szCs w:val="30"/>
        </w:rPr>
      </w:pPr>
      <w:bookmarkStart w:id="0" w:name="_GoBack"/>
      <w:bookmarkEnd w:id="0"/>
      <w:r>
        <w:rPr>
          <w:rFonts w:hint="eastAsia"/>
          <w:b/>
          <w:sz w:val="30"/>
          <w:szCs w:val="30"/>
        </w:rPr>
        <w:t>采购需求</w:t>
      </w:r>
    </w:p>
    <w:p w14:paraId="3BA626C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sz w:val="24"/>
          <w:szCs w:val="24"/>
        </w:rPr>
      </w:pPr>
    </w:p>
    <w:p w14:paraId="77BCACC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b/>
          <w:sz w:val="28"/>
          <w:szCs w:val="28"/>
        </w:rPr>
      </w:pPr>
      <w:r>
        <w:rPr>
          <w:rFonts w:hint="eastAsia" w:ascii="宋体"/>
          <w:b/>
          <w:sz w:val="28"/>
          <w:szCs w:val="28"/>
        </w:rPr>
        <w:t>一．委托管理服务的物业概况</w:t>
      </w:r>
    </w:p>
    <w:p w14:paraId="46F525E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ighlight w:val="none"/>
        </w:rPr>
      </w:pPr>
      <w:r>
        <w:rPr>
          <w:rFonts w:hint="eastAsia" w:ascii="宋体"/>
          <w:highlight w:val="none"/>
        </w:rPr>
        <w:t>（一）物业基本情况</w:t>
      </w:r>
    </w:p>
    <w:p w14:paraId="3D97C1F6">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u w:val="single"/>
        </w:rPr>
      </w:pPr>
      <w:r>
        <w:rPr>
          <w:rFonts w:hint="eastAsia" w:ascii="宋体"/>
          <w:highlight w:val="none"/>
        </w:rPr>
        <w:t>物业名称：</w:t>
      </w:r>
      <w:r>
        <w:rPr>
          <w:rFonts w:hint="eastAsia" w:ascii="宋体"/>
          <w:highlight w:val="none"/>
          <w:u w:val="single"/>
        </w:rPr>
        <w:t xml:space="preserve">   </w:t>
      </w:r>
      <w:r>
        <w:rPr>
          <w:rFonts w:hint="eastAsia" w:ascii="宋体" w:hAnsi="宋体" w:eastAsia="宋体" w:cs="宋体"/>
          <w:szCs w:val="21"/>
          <w:highlight w:val="none"/>
          <w:u w:val="single"/>
        </w:rPr>
        <w:t>上海市水生野生动植物保护研究中心物业服务</w:t>
      </w:r>
      <w:r>
        <w:rPr>
          <w:rFonts w:hint="eastAsia" w:ascii="宋体"/>
          <w:highlight w:val="none"/>
          <w:u w:val="single"/>
        </w:rPr>
        <w:t xml:space="preserve">     </w:t>
      </w:r>
    </w:p>
    <w:p w14:paraId="6CB2C1AC">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物业类型：</w:t>
      </w:r>
      <w:r>
        <w:rPr>
          <w:rFonts w:hint="eastAsia" w:ascii="宋体"/>
          <w:highlight w:val="none"/>
          <w:u w:val="single"/>
        </w:rPr>
        <w:t xml:space="preserve">    </w:t>
      </w:r>
      <w:r>
        <w:rPr>
          <w:rFonts w:hint="eastAsia" w:ascii="宋体" w:hAnsi="宋体" w:eastAsia="宋体" w:cs="宋体"/>
          <w:szCs w:val="21"/>
          <w:highlight w:val="none"/>
          <w:u w:val="single"/>
        </w:rPr>
        <w:t xml:space="preserve">酬金制 </w:t>
      </w:r>
      <w:r>
        <w:rPr>
          <w:rFonts w:hint="eastAsia" w:ascii="宋体" w:hAnsi="宋体" w:cs="宋体"/>
          <w:szCs w:val="21"/>
          <w:highlight w:val="none"/>
          <w:u w:val="single"/>
          <w:lang w:val="en-US" w:eastAsia="zh-CN"/>
        </w:rPr>
        <w:t xml:space="preserve">      </w:t>
      </w:r>
      <w:r>
        <w:rPr>
          <w:rFonts w:hint="eastAsia" w:ascii="宋体"/>
          <w:highlight w:val="none"/>
          <w:u w:val="single"/>
        </w:rPr>
        <w:t xml:space="preserve">                               </w:t>
      </w:r>
    </w:p>
    <w:p w14:paraId="75E5DD1E">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坐落位置：</w:t>
      </w:r>
      <w:r>
        <w:rPr>
          <w:rFonts w:hint="eastAsia" w:ascii="宋体"/>
          <w:highlight w:val="none"/>
          <w:u w:val="single"/>
        </w:rPr>
        <w:t xml:space="preserve"> </w:t>
      </w:r>
      <w:r>
        <w:rPr>
          <w:rFonts w:hint="eastAsia" w:ascii="宋体"/>
          <w:highlight w:val="none"/>
          <w:u w:val="single"/>
          <w:lang w:eastAsia="zh-CN"/>
        </w:rPr>
        <w:t>上海</w:t>
      </w:r>
      <w:r>
        <w:rPr>
          <w:rFonts w:hint="eastAsia" w:ascii="宋体"/>
          <w:highlight w:val="none"/>
          <w:u w:val="single"/>
          <w:lang w:val="en-US" w:eastAsia="zh-CN"/>
        </w:rPr>
        <w:t xml:space="preserve"> </w:t>
      </w:r>
      <w:r>
        <w:rPr>
          <w:rFonts w:hint="eastAsia" w:ascii="宋体"/>
          <w:highlight w:val="none"/>
          <w:u w:val="single"/>
        </w:rPr>
        <w:t xml:space="preserve"> </w:t>
      </w:r>
      <w:r>
        <w:rPr>
          <w:rFonts w:hint="eastAsia" w:ascii="宋体"/>
          <w:highlight w:val="none"/>
        </w:rPr>
        <w:t>市</w:t>
      </w:r>
      <w:r>
        <w:rPr>
          <w:rFonts w:hint="eastAsia" w:ascii="宋体"/>
          <w:highlight w:val="none"/>
          <w:u w:val="single"/>
        </w:rPr>
        <w:t xml:space="preserve">  </w:t>
      </w:r>
      <w:r>
        <w:rPr>
          <w:rFonts w:hint="eastAsia" w:ascii="宋体"/>
          <w:highlight w:val="none"/>
          <w:u w:val="single"/>
          <w:lang w:eastAsia="zh-CN"/>
        </w:rPr>
        <w:t>崇明</w:t>
      </w:r>
      <w:r>
        <w:rPr>
          <w:rFonts w:hint="eastAsia" w:ascii="宋体"/>
          <w:highlight w:val="none"/>
          <w:u w:val="single"/>
        </w:rPr>
        <w:t xml:space="preserve">  </w:t>
      </w:r>
      <w:r>
        <w:rPr>
          <w:rFonts w:hint="eastAsia" w:ascii="宋体"/>
          <w:highlight w:val="none"/>
        </w:rPr>
        <w:t>区</w:t>
      </w:r>
      <w:r>
        <w:rPr>
          <w:rFonts w:hint="eastAsia" w:ascii="宋体"/>
          <w:highlight w:val="none"/>
          <w:u w:val="single"/>
        </w:rPr>
        <w:t xml:space="preserve"> </w:t>
      </w:r>
      <w:r>
        <w:rPr>
          <w:rFonts w:hint="eastAsia" w:ascii="宋体"/>
          <w:highlight w:val="none"/>
          <w:u w:val="single"/>
          <w:lang w:eastAsia="zh-CN"/>
        </w:rPr>
        <w:t>护鲟路</w:t>
      </w:r>
      <w:r>
        <w:rPr>
          <w:rFonts w:hint="eastAsia" w:ascii="宋体"/>
          <w:highlight w:val="none"/>
          <w:u w:val="single"/>
        </w:rPr>
        <w:t xml:space="preserve">  </w:t>
      </w:r>
      <w:r>
        <w:rPr>
          <w:rFonts w:hint="eastAsia" w:ascii="宋体"/>
          <w:highlight w:val="none"/>
        </w:rPr>
        <w:t>路（街道）</w:t>
      </w:r>
      <w:r>
        <w:rPr>
          <w:rFonts w:hint="eastAsia" w:ascii="宋体"/>
          <w:highlight w:val="none"/>
          <w:u w:val="single"/>
        </w:rPr>
        <w:t xml:space="preserve">  </w:t>
      </w:r>
      <w:r>
        <w:rPr>
          <w:rFonts w:hint="eastAsia" w:ascii="宋体"/>
          <w:highlight w:val="none"/>
          <w:u w:val="single"/>
          <w:lang w:val="en-US" w:eastAsia="zh-CN"/>
        </w:rPr>
        <w:t>99</w:t>
      </w:r>
      <w:r>
        <w:rPr>
          <w:rFonts w:hint="eastAsia" w:ascii="宋体"/>
          <w:highlight w:val="none"/>
          <w:u w:val="single"/>
        </w:rPr>
        <w:t xml:space="preserve">  </w:t>
      </w:r>
      <w:r>
        <w:rPr>
          <w:rFonts w:hint="eastAsia" w:ascii="宋体"/>
          <w:highlight w:val="none"/>
        </w:rPr>
        <w:t>号</w:t>
      </w:r>
    </w:p>
    <w:p w14:paraId="7EB126CB">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u w:val="single"/>
        </w:rPr>
      </w:pPr>
      <w:r>
        <w:rPr>
          <w:rFonts w:hint="eastAsia" w:ascii="宋体"/>
          <w:highlight w:val="none"/>
        </w:rPr>
        <w:t>四面边界至：东</w:t>
      </w:r>
      <w:r>
        <w:rPr>
          <w:rFonts w:hint="eastAsia" w:ascii="宋体"/>
          <w:highlight w:val="none"/>
          <w:u w:val="single"/>
        </w:rPr>
        <w:t xml:space="preserve">  </w:t>
      </w:r>
      <w:r>
        <w:rPr>
          <w:rFonts w:hint="eastAsia" w:ascii="宋体" w:hAnsi="宋体" w:eastAsia="宋体" w:cs="宋体"/>
          <w:szCs w:val="21"/>
          <w:highlight w:val="none"/>
          <w:u w:val="single"/>
        </w:rPr>
        <w:t>护鲟路</w:t>
      </w:r>
      <w:r>
        <w:rPr>
          <w:rFonts w:hint="eastAsia" w:ascii="宋体"/>
          <w:highlight w:val="none"/>
          <w:u w:val="single"/>
        </w:rPr>
        <w:t xml:space="preserve">  </w:t>
      </w:r>
      <w:r>
        <w:rPr>
          <w:rFonts w:hint="eastAsia" w:ascii="宋体"/>
          <w:highlight w:val="none"/>
        </w:rPr>
        <w:t>南</w:t>
      </w:r>
      <w:r>
        <w:rPr>
          <w:rFonts w:hint="eastAsia" w:ascii="宋体"/>
          <w:highlight w:val="none"/>
          <w:u w:val="single"/>
        </w:rPr>
        <w:t xml:space="preserve">  </w:t>
      </w:r>
      <w:r>
        <w:rPr>
          <w:rFonts w:hint="eastAsia" w:ascii="宋体"/>
          <w:highlight w:val="none"/>
          <w:u w:val="single"/>
          <w:lang w:eastAsia="zh-CN"/>
        </w:rPr>
        <w:t>河道</w:t>
      </w:r>
      <w:r>
        <w:rPr>
          <w:rFonts w:hint="eastAsia" w:ascii="宋体"/>
          <w:highlight w:val="none"/>
          <w:u w:val="single"/>
        </w:rPr>
        <w:t xml:space="preserve">  </w:t>
      </w:r>
      <w:r>
        <w:rPr>
          <w:rFonts w:hint="eastAsia" w:ascii="宋体"/>
          <w:highlight w:val="none"/>
        </w:rPr>
        <w:t>西</w:t>
      </w:r>
      <w:r>
        <w:rPr>
          <w:rFonts w:hint="eastAsia" w:ascii="宋体"/>
          <w:highlight w:val="none"/>
          <w:u w:val="single"/>
        </w:rPr>
        <w:t xml:space="preserve">   </w:t>
      </w:r>
      <w:r>
        <w:rPr>
          <w:rFonts w:hint="eastAsia" w:ascii="宋体" w:hAnsi="宋体" w:eastAsia="宋体" w:cs="宋体"/>
          <w:szCs w:val="21"/>
          <w:highlight w:val="none"/>
          <w:u w:val="single"/>
        </w:rPr>
        <w:t>待定开发区域</w:t>
      </w:r>
      <w:r>
        <w:rPr>
          <w:rFonts w:hint="eastAsia" w:ascii="宋体"/>
          <w:highlight w:val="none"/>
          <w:u w:val="single"/>
        </w:rPr>
        <w:t xml:space="preserve">   </w:t>
      </w:r>
      <w:r>
        <w:rPr>
          <w:rFonts w:hint="eastAsia" w:ascii="宋体"/>
          <w:highlight w:val="none"/>
        </w:rPr>
        <w:t>北</w:t>
      </w:r>
      <w:r>
        <w:rPr>
          <w:rFonts w:hint="eastAsia" w:ascii="宋体"/>
          <w:highlight w:val="none"/>
          <w:u w:val="single"/>
        </w:rPr>
        <w:t xml:space="preserve">  </w:t>
      </w:r>
      <w:r>
        <w:rPr>
          <w:rFonts w:hint="eastAsia" w:ascii="宋体" w:hAnsi="宋体" w:eastAsia="宋体" w:cs="宋体"/>
          <w:szCs w:val="21"/>
          <w:highlight w:val="none"/>
          <w:u w:val="single"/>
        </w:rPr>
        <w:t>悦宾路</w:t>
      </w:r>
      <w:r>
        <w:rPr>
          <w:rFonts w:hint="eastAsia" w:ascii="宋体"/>
          <w:highlight w:val="none"/>
          <w:u w:val="single"/>
        </w:rPr>
        <w:t xml:space="preserve">   </w:t>
      </w:r>
    </w:p>
    <w:p w14:paraId="7D7C7729">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占地面积：</w:t>
      </w:r>
      <w:r>
        <w:rPr>
          <w:rFonts w:hint="eastAsia" w:ascii="宋体"/>
          <w:highlight w:val="none"/>
          <w:u w:val="single"/>
        </w:rPr>
        <w:t xml:space="preserve">   </w:t>
      </w:r>
      <w:r>
        <w:rPr>
          <w:rFonts w:hint="eastAsia" w:ascii="宋体" w:hAnsi="宋体" w:eastAsia="宋体" w:cs="宋体"/>
          <w:szCs w:val="21"/>
          <w:highlight w:val="none"/>
          <w:u w:val="single"/>
          <w:lang w:val="en-US" w:eastAsia="zh-CN"/>
        </w:rPr>
        <w:t>231335.6</w:t>
      </w:r>
      <w:r>
        <w:rPr>
          <w:rFonts w:hint="eastAsia" w:ascii="宋体"/>
          <w:highlight w:val="none"/>
          <w:u w:val="single"/>
        </w:rPr>
        <w:t xml:space="preserve">  </w:t>
      </w:r>
      <w:r>
        <w:rPr>
          <w:rFonts w:hint="eastAsia" w:ascii="宋体"/>
          <w:highlight w:val="none"/>
        </w:rPr>
        <w:t>方米，其中绿地面积</w:t>
      </w:r>
      <w:r>
        <w:rPr>
          <w:rFonts w:hint="eastAsia" w:ascii="宋体"/>
          <w:highlight w:val="none"/>
          <w:u w:val="singl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55786</w:t>
      </w:r>
      <w:r>
        <w:rPr>
          <w:rFonts w:hint="eastAsia" w:ascii="宋体" w:hAnsi="宋体" w:eastAsia="宋体" w:cs="宋体"/>
          <w:szCs w:val="21"/>
          <w:highlight w:val="none"/>
          <w:u w:val="single"/>
        </w:rPr>
        <w:t xml:space="preserve"> </w:t>
      </w:r>
      <w:r>
        <w:rPr>
          <w:rFonts w:hint="eastAsia" w:ascii="宋体"/>
          <w:highlight w:val="none"/>
          <w:u w:val="single"/>
        </w:rPr>
        <w:t xml:space="preserve">   </w:t>
      </w:r>
      <w:r>
        <w:rPr>
          <w:rFonts w:hint="eastAsia" w:ascii="宋体"/>
          <w:highlight w:val="none"/>
        </w:rPr>
        <w:t>平方米。</w:t>
      </w:r>
    </w:p>
    <w:p w14:paraId="3186ABC6">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建筑面积：</w:t>
      </w:r>
      <w:r>
        <w:rPr>
          <w:rFonts w:hint="eastAsia" w:ascii="宋体"/>
          <w:highlight w:val="none"/>
          <w:u w:val="singl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46346.9</w:t>
      </w:r>
      <w:r>
        <w:rPr>
          <w:rFonts w:hint="eastAsia" w:ascii="宋体" w:hAnsi="宋体" w:eastAsia="宋体" w:cs="宋体"/>
          <w:szCs w:val="21"/>
          <w:highlight w:val="none"/>
          <w:u w:val="single"/>
        </w:rPr>
        <w:t xml:space="preserve"> </w:t>
      </w:r>
      <w:r>
        <w:rPr>
          <w:rFonts w:hint="eastAsia" w:ascii="宋体"/>
          <w:highlight w:val="none"/>
          <w:u w:val="single"/>
        </w:rPr>
        <w:t xml:space="preserve">   </w:t>
      </w:r>
      <w:r>
        <w:rPr>
          <w:rFonts w:hint="eastAsia" w:ascii="宋体"/>
          <w:highlight w:val="none"/>
        </w:rPr>
        <w:t>平方米，</w:t>
      </w:r>
    </w:p>
    <w:p w14:paraId="0A38C5B5">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其中:办公楼</w:t>
      </w:r>
      <w:r>
        <w:rPr>
          <w:rFonts w:hint="eastAsia" w:ascii="宋体"/>
          <w:highlight w:val="none"/>
          <w:u w:val="single"/>
        </w:rPr>
        <w:t xml:space="preserve">  </w:t>
      </w:r>
      <w:r>
        <w:rPr>
          <w:rFonts w:hint="eastAsia" w:ascii="宋体" w:hAnsi="宋体" w:eastAsia="宋体" w:cs="宋体"/>
          <w:szCs w:val="21"/>
          <w:highlight w:val="none"/>
          <w:u w:val="single"/>
          <w:lang w:val="en-US" w:eastAsia="zh-CN"/>
        </w:rPr>
        <w:t>20080.59</w:t>
      </w:r>
      <w:r>
        <w:rPr>
          <w:rFonts w:hint="eastAsia" w:ascii="宋体" w:hAnsi="宋体" w:eastAsia="宋体" w:cs="宋体"/>
          <w:szCs w:val="21"/>
          <w:highlight w:val="none"/>
          <w:u w:val="single"/>
        </w:rPr>
        <w:t xml:space="preserve"> </w:t>
      </w:r>
      <w:r>
        <w:rPr>
          <w:rFonts w:hint="eastAsia" w:ascii="宋体"/>
          <w:highlight w:val="none"/>
          <w:u w:val="single"/>
        </w:rPr>
        <w:t xml:space="preserve">  </w:t>
      </w:r>
      <w:r>
        <w:rPr>
          <w:rFonts w:hint="eastAsia" w:ascii="宋体"/>
          <w:highlight w:val="none"/>
        </w:rPr>
        <w:t>平方米（</w:t>
      </w:r>
      <w:r>
        <w:rPr>
          <w:rFonts w:hint="eastAsia" w:ascii="宋体"/>
          <w:highlight w:val="none"/>
          <w:u w:val="single"/>
        </w:rPr>
        <w:t xml:space="preserve">其中地下 </w:t>
      </w:r>
      <w:r>
        <w:rPr>
          <w:rFonts w:hint="eastAsia" w:ascii="宋体" w:hAnsi="宋体" w:eastAsia="宋体" w:cs="宋体"/>
          <w:szCs w:val="21"/>
          <w:highlight w:val="none"/>
          <w:u w:val="single"/>
        </w:rPr>
        <w:t>10670.0</w:t>
      </w:r>
      <w:r>
        <w:rPr>
          <w:rFonts w:hint="eastAsia" w:ascii="宋体"/>
          <w:highlight w:val="none"/>
          <w:u w:val="single"/>
        </w:rPr>
        <w:t xml:space="preserve"> </w:t>
      </w:r>
      <w:r>
        <w:rPr>
          <w:rFonts w:hint="eastAsia" w:ascii="宋体"/>
          <w:highlight w:val="none"/>
        </w:rPr>
        <w:t>）；</w:t>
      </w:r>
    </w:p>
    <w:p w14:paraId="448CEB3D">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停 车 场</w:t>
      </w:r>
      <w:r>
        <w:rPr>
          <w:rFonts w:hint="eastAsia" w:ascii="宋体"/>
          <w:highlight w:val="none"/>
          <w:u w:val="single"/>
        </w:rPr>
        <w:t xml:space="preserve">  </w:t>
      </w:r>
      <w:r>
        <w:rPr>
          <w:rFonts w:hint="eastAsia" w:ascii="宋体" w:hAnsi="宋体" w:eastAsia="宋体" w:cs="宋体"/>
          <w:szCs w:val="21"/>
          <w:highlight w:val="none"/>
          <w:u w:val="single"/>
          <w:lang w:val="en-US" w:eastAsia="zh-CN"/>
        </w:rPr>
        <w:t>455.5</w:t>
      </w:r>
      <w:r>
        <w:rPr>
          <w:rFonts w:hint="eastAsia" w:ascii="宋体"/>
          <w:highlight w:val="none"/>
          <w:u w:val="single"/>
        </w:rPr>
        <w:t xml:space="preserve">  </w:t>
      </w:r>
      <w:r>
        <w:rPr>
          <w:rFonts w:hint="eastAsia" w:ascii="宋体"/>
          <w:highlight w:val="none"/>
        </w:rPr>
        <w:t>平方米；</w:t>
      </w:r>
    </w:p>
    <w:p w14:paraId="6B3C9623">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餐厅</w:t>
      </w:r>
      <w:r>
        <w:rPr>
          <w:rFonts w:hint="eastAsia" w:ascii="宋体"/>
          <w:highlight w:val="none"/>
          <w:u w:val="single"/>
        </w:rPr>
        <w:t xml:space="preserve">  </w:t>
      </w:r>
      <w:r>
        <w:rPr>
          <w:rFonts w:hint="eastAsia" w:ascii="宋体"/>
          <w:highlight w:val="none"/>
          <w:u w:val="single"/>
          <w:lang w:val="en-US" w:eastAsia="zh-CN"/>
        </w:rPr>
        <w:t xml:space="preserve">2 </w:t>
      </w:r>
      <w:r>
        <w:rPr>
          <w:rFonts w:hint="eastAsia" w:ascii="宋体"/>
          <w:highlight w:val="none"/>
          <w:u w:val="single"/>
        </w:rPr>
        <w:t xml:space="preserve"> </w:t>
      </w:r>
      <w:r>
        <w:rPr>
          <w:rFonts w:hint="eastAsia" w:ascii="宋体"/>
          <w:highlight w:val="none"/>
        </w:rPr>
        <w:t xml:space="preserve">处，其中：小餐厅 </w:t>
      </w:r>
      <w:r>
        <w:rPr>
          <w:rFonts w:hint="eastAsia" w:ascii="宋体"/>
          <w:highlight w:val="none"/>
          <w:u w:val="single"/>
        </w:rPr>
        <w:t xml:space="preserve">  </w:t>
      </w:r>
      <w:r>
        <w:rPr>
          <w:rFonts w:hint="eastAsia" w:ascii="宋体"/>
          <w:highlight w:val="none"/>
          <w:u w:val="single"/>
          <w:lang w:val="en-US" w:eastAsia="zh-CN"/>
        </w:rPr>
        <w:t>1</w:t>
      </w:r>
      <w:r>
        <w:rPr>
          <w:rFonts w:hint="eastAsia" w:ascii="宋体"/>
          <w:highlight w:val="none"/>
          <w:u w:val="single"/>
        </w:rPr>
        <w:t xml:space="preserve"> </w:t>
      </w:r>
      <w:r>
        <w:rPr>
          <w:rFonts w:hint="eastAsia" w:ascii="宋体"/>
          <w:highlight w:val="none"/>
          <w:u w:val="single"/>
          <w:lang w:val="en-US" w:eastAsia="zh-CN"/>
        </w:rPr>
        <w:t xml:space="preserve"> </w:t>
      </w:r>
      <w:r>
        <w:rPr>
          <w:rFonts w:hint="eastAsia" w:ascii="宋体"/>
          <w:highlight w:val="none"/>
        </w:rPr>
        <w:t xml:space="preserve"> 处；</w:t>
      </w:r>
    </w:p>
    <w:p w14:paraId="4DD5505E">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厨房</w:t>
      </w:r>
      <w:r>
        <w:rPr>
          <w:rFonts w:hint="eastAsia" w:ascii="宋体"/>
          <w:highlight w:val="none"/>
          <w:u w:val="single"/>
        </w:rPr>
        <w:t xml:space="preserve"> </w:t>
      </w:r>
      <w:r>
        <w:rPr>
          <w:rFonts w:hint="eastAsia" w:ascii="宋体"/>
          <w:highlight w:val="none"/>
          <w:u w:val="single"/>
          <w:lang w:val="en-US" w:eastAsia="zh-CN"/>
        </w:rPr>
        <w:t>1</w:t>
      </w:r>
      <w:r>
        <w:rPr>
          <w:rFonts w:hint="eastAsia" w:ascii="宋体"/>
          <w:highlight w:val="none"/>
          <w:u w:val="single"/>
        </w:rPr>
        <w:t xml:space="preserve">  </w:t>
      </w:r>
      <w:r>
        <w:rPr>
          <w:rFonts w:hint="eastAsia" w:ascii="宋体"/>
          <w:highlight w:val="none"/>
        </w:rPr>
        <w:t>处，</w:t>
      </w:r>
      <w:r>
        <w:rPr>
          <w:rFonts w:hint="eastAsia" w:ascii="宋体"/>
          <w:highlight w:val="none"/>
          <w:u w:val="single"/>
        </w:rPr>
        <w:t xml:space="preserve"> </w:t>
      </w:r>
      <w:r>
        <w:rPr>
          <w:rFonts w:hint="eastAsia" w:ascii="宋体"/>
          <w:highlight w:val="none"/>
          <w:u w:val="single"/>
          <w:lang w:val="en-US" w:eastAsia="zh-CN"/>
        </w:rPr>
        <w:t>150</w:t>
      </w:r>
      <w:r>
        <w:rPr>
          <w:rFonts w:hint="eastAsia" w:ascii="宋体"/>
          <w:highlight w:val="none"/>
          <w:u w:val="single"/>
        </w:rPr>
        <w:t xml:space="preserve">  </w:t>
      </w:r>
      <w:r>
        <w:rPr>
          <w:rFonts w:hint="eastAsia" w:ascii="宋体"/>
          <w:highlight w:val="none"/>
        </w:rPr>
        <w:t>平方米；厨房设备情况：（简介）</w:t>
      </w:r>
    </w:p>
    <w:p w14:paraId="2DF981DA">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eastAsia="宋体"/>
          <w:highlight w:val="none"/>
          <w:lang w:eastAsia="zh-CN"/>
        </w:rPr>
      </w:pPr>
      <w:r>
        <w:rPr>
          <w:rFonts w:hint="eastAsia" w:ascii="宋体"/>
          <w:highlight w:val="none"/>
        </w:rPr>
        <w:t>带电梯办公楼共</w:t>
      </w:r>
      <w:r>
        <w:rPr>
          <w:rFonts w:hint="eastAsia" w:ascii="宋体"/>
          <w:highlight w:val="none"/>
          <w:u w:val="single"/>
        </w:rPr>
        <w:t xml:space="preserve"> </w:t>
      </w:r>
      <w:r>
        <w:rPr>
          <w:rFonts w:hint="eastAsia" w:ascii="宋体"/>
          <w:highlight w:val="none"/>
          <w:u w:val="single"/>
          <w:lang w:val="en-US" w:eastAsia="zh-CN"/>
        </w:rPr>
        <w:t>3</w:t>
      </w:r>
      <w:r>
        <w:rPr>
          <w:rFonts w:hint="eastAsia" w:ascii="宋体"/>
          <w:highlight w:val="none"/>
          <w:u w:val="single"/>
        </w:rPr>
        <w:t xml:space="preserve">  </w:t>
      </w:r>
      <w:r>
        <w:rPr>
          <w:rFonts w:hint="eastAsia" w:ascii="宋体"/>
          <w:highlight w:val="none"/>
        </w:rPr>
        <w:t>栋，办公楼单位</w:t>
      </w:r>
      <w:r>
        <w:rPr>
          <w:rFonts w:hint="eastAsia" w:ascii="宋体"/>
          <w:highlight w:val="none"/>
          <w:u w:val="single"/>
        </w:rPr>
        <w:t xml:space="preserve"> </w:t>
      </w:r>
      <w:r>
        <w:rPr>
          <w:rFonts w:hint="eastAsia" w:ascii="宋体"/>
          <w:highlight w:val="none"/>
          <w:u w:val="single"/>
          <w:lang w:val="en-US" w:eastAsia="zh-CN"/>
        </w:rPr>
        <w:t>3</w:t>
      </w:r>
      <w:r>
        <w:rPr>
          <w:rFonts w:hint="eastAsia" w:ascii="宋体"/>
          <w:highlight w:val="none"/>
          <w:u w:val="single"/>
        </w:rPr>
        <w:t xml:space="preserve"> </w:t>
      </w:r>
      <w:r>
        <w:rPr>
          <w:rFonts w:hint="eastAsia" w:ascii="宋体"/>
          <w:highlight w:val="none"/>
        </w:rPr>
        <w:t>套，建筑面积共</w:t>
      </w:r>
      <w:r>
        <w:rPr>
          <w:rFonts w:hint="eastAsia" w:ascii="宋体"/>
          <w:highlight w:val="none"/>
          <w:u w:val="single"/>
        </w:rPr>
        <w:t xml:space="preserve">  </w:t>
      </w:r>
      <w:r>
        <w:rPr>
          <w:rFonts w:hint="eastAsia" w:ascii="宋体" w:hAnsi="宋体" w:eastAsia="宋体" w:cs="宋体"/>
          <w:szCs w:val="21"/>
          <w:highlight w:val="none"/>
          <w:u w:val="single"/>
          <w:lang w:val="en-US" w:eastAsia="zh-CN"/>
        </w:rPr>
        <w:t>20080.59</w:t>
      </w:r>
      <w:r>
        <w:rPr>
          <w:rFonts w:hint="eastAsia" w:ascii="宋体"/>
          <w:highlight w:val="none"/>
          <w:u w:val="single"/>
        </w:rPr>
        <w:t xml:space="preserve">  </w:t>
      </w:r>
      <w:r>
        <w:rPr>
          <w:rFonts w:hint="eastAsia" w:ascii="宋体"/>
          <w:highlight w:val="none"/>
        </w:rPr>
        <w:t>平方米；不带电梯办公楼共</w:t>
      </w:r>
      <w:r>
        <w:rPr>
          <w:rFonts w:hint="eastAsia" w:ascii="宋体"/>
          <w:highlight w:val="none"/>
          <w:u w:val="single"/>
        </w:rPr>
        <w:t xml:space="preserve">  </w:t>
      </w:r>
      <w:r>
        <w:rPr>
          <w:rFonts w:hint="eastAsia" w:ascii="宋体"/>
          <w:highlight w:val="none"/>
          <w:u w:val="single"/>
          <w:lang w:val="en-US" w:eastAsia="zh-CN"/>
        </w:rPr>
        <w:t>3</w:t>
      </w:r>
      <w:r>
        <w:rPr>
          <w:rFonts w:hint="eastAsia" w:ascii="宋体"/>
          <w:highlight w:val="none"/>
          <w:u w:val="single"/>
        </w:rPr>
        <w:t xml:space="preserve">  </w:t>
      </w:r>
      <w:r>
        <w:rPr>
          <w:rFonts w:hint="eastAsia" w:ascii="宋体"/>
          <w:highlight w:val="none"/>
        </w:rPr>
        <w:t>栋，办公楼单元</w:t>
      </w:r>
      <w:r>
        <w:rPr>
          <w:rFonts w:hint="eastAsia" w:ascii="宋体"/>
          <w:highlight w:val="none"/>
          <w:u w:val="single"/>
        </w:rPr>
        <w:t xml:space="preserve"> </w:t>
      </w:r>
      <w:r>
        <w:rPr>
          <w:rFonts w:hint="eastAsia" w:ascii="宋体"/>
          <w:highlight w:val="none"/>
          <w:u w:val="single"/>
          <w:lang w:val="en-US" w:eastAsia="zh-CN"/>
        </w:rPr>
        <w:t>3</w:t>
      </w:r>
      <w:r>
        <w:rPr>
          <w:rFonts w:hint="eastAsia" w:ascii="宋体"/>
          <w:highlight w:val="none"/>
          <w:u w:val="single"/>
        </w:rPr>
        <w:t xml:space="preserve"> </w:t>
      </w:r>
      <w:r>
        <w:rPr>
          <w:rFonts w:hint="eastAsia" w:ascii="宋体"/>
          <w:highlight w:val="none"/>
        </w:rPr>
        <w:t>套，建筑面积共</w:t>
      </w:r>
      <w:r>
        <w:rPr>
          <w:rFonts w:hint="eastAsia" w:ascii="宋体"/>
          <w:highlight w:val="none"/>
          <w:u w:val="single"/>
        </w:rPr>
        <w:t xml:space="preserve"> </w:t>
      </w:r>
      <w:r>
        <w:rPr>
          <w:rFonts w:hint="eastAsia" w:ascii="宋体"/>
          <w:highlight w:val="none"/>
          <w:u w:val="single"/>
          <w:lang w:val="en-US" w:eastAsia="zh-CN"/>
        </w:rPr>
        <w:t>26266.31</w:t>
      </w:r>
      <w:r>
        <w:rPr>
          <w:rFonts w:hint="eastAsia" w:ascii="宋体"/>
          <w:highlight w:val="none"/>
          <w:u w:val="single"/>
        </w:rPr>
        <w:t xml:space="preserve"> </w:t>
      </w:r>
      <w:r>
        <w:rPr>
          <w:rFonts w:hint="eastAsia" w:ascii="宋体"/>
          <w:highlight w:val="none"/>
        </w:rPr>
        <w:t>平方米</w:t>
      </w:r>
      <w:r>
        <w:rPr>
          <w:rFonts w:hint="eastAsia" w:ascii="宋体"/>
          <w:highlight w:val="none"/>
          <w:lang w:eastAsia="zh-CN"/>
        </w:rPr>
        <w:t>。</w:t>
      </w:r>
    </w:p>
    <w:p w14:paraId="496C4EEE">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公用设施、设备及公共场所（地）情况：</w:t>
      </w:r>
    </w:p>
    <w:p w14:paraId="77EDA75D">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1、院区车辆出入口</w:t>
      </w:r>
      <w:r>
        <w:rPr>
          <w:rFonts w:hint="eastAsia" w:ascii="宋体"/>
          <w:highlight w:val="none"/>
          <w:u w:val="single"/>
        </w:rPr>
        <w:t xml:space="preserve">  </w:t>
      </w:r>
      <w:r>
        <w:rPr>
          <w:rFonts w:hint="eastAsia" w:ascii="宋体"/>
          <w:highlight w:val="none"/>
          <w:u w:val="single"/>
          <w:lang w:val="en-US" w:eastAsia="zh-CN"/>
        </w:rPr>
        <w:t>2</w:t>
      </w:r>
      <w:r>
        <w:rPr>
          <w:rFonts w:hint="eastAsia" w:ascii="宋体"/>
          <w:highlight w:val="none"/>
          <w:u w:val="single"/>
        </w:rPr>
        <w:t xml:space="preserve">  </w:t>
      </w:r>
      <w:r>
        <w:rPr>
          <w:rFonts w:hint="eastAsia" w:ascii="宋体"/>
          <w:highlight w:val="none"/>
        </w:rPr>
        <w:t>个，人行出入口</w:t>
      </w:r>
      <w:r>
        <w:rPr>
          <w:rFonts w:hint="eastAsia" w:ascii="宋体"/>
          <w:highlight w:val="none"/>
          <w:u w:val="single"/>
        </w:rPr>
        <w:t xml:space="preserve">  </w:t>
      </w:r>
      <w:r>
        <w:rPr>
          <w:rFonts w:hint="eastAsia" w:ascii="宋体"/>
          <w:highlight w:val="none"/>
          <w:u w:val="single"/>
          <w:lang w:val="en-US" w:eastAsia="zh-CN"/>
        </w:rPr>
        <w:t>3</w:t>
      </w:r>
      <w:r>
        <w:rPr>
          <w:rFonts w:hint="eastAsia" w:ascii="宋体"/>
          <w:highlight w:val="none"/>
          <w:u w:val="single"/>
        </w:rPr>
        <w:t xml:space="preserve">  </w:t>
      </w:r>
      <w:r>
        <w:rPr>
          <w:rFonts w:hint="eastAsia" w:ascii="宋体"/>
          <w:highlight w:val="none"/>
        </w:rPr>
        <w:t>个；</w:t>
      </w:r>
    </w:p>
    <w:p w14:paraId="018D163C">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2、道路、车行道</w:t>
      </w:r>
      <w:r>
        <w:rPr>
          <w:rFonts w:hint="eastAsia" w:ascii="宋体"/>
          <w:highlight w:val="none"/>
          <w:u w:val="single"/>
        </w:rPr>
        <w:t xml:space="preserve">  </w:t>
      </w:r>
      <w:r>
        <w:rPr>
          <w:rFonts w:hint="eastAsia" w:ascii="宋体" w:hAnsi="宋体" w:eastAsia="宋体" w:cs="宋体"/>
          <w:szCs w:val="21"/>
          <w:highlight w:val="none"/>
          <w:u w:val="single"/>
          <w:lang w:val="en-US" w:eastAsia="zh-CN"/>
        </w:rPr>
        <w:t>29673</w:t>
      </w:r>
      <w:r>
        <w:rPr>
          <w:rFonts w:hint="eastAsia" w:ascii="宋体" w:hAnsi="宋体" w:eastAsia="宋体" w:cs="宋体"/>
          <w:szCs w:val="21"/>
          <w:highlight w:val="none"/>
          <w:u w:val="single"/>
        </w:rPr>
        <w:t xml:space="preserve">.0 </w:t>
      </w:r>
      <w:r>
        <w:rPr>
          <w:rFonts w:hint="eastAsia" w:ascii="宋体"/>
          <w:highlight w:val="none"/>
          <w:u w:val="single"/>
        </w:rPr>
        <w:t xml:space="preserve">  </w:t>
      </w:r>
      <w:r>
        <w:rPr>
          <w:rFonts w:hint="eastAsia" w:ascii="宋体"/>
          <w:highlight w:val="none"/>
        </w:rPr>
        <w:t>平方米；</w:t>
      </w:r>
    </w:p>
    <w:p w14:paraId="316E1CF4">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3、绿化面积</w:t>
      </w:r>
      <w:r>
        <w:rPr>
          <w:rFonts w:hint="eastAsia" w:ascii="宋体"/>
          <w:highlight w:val="none"/>
          <w:u w:val="singl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55786</w:t>
      </w:r>
      <w:r>
        <w:rPr>
          <w:rFonts w:hint="eastAsia" w:ascii="宋体" w:hAnsi="宋体" w:eastAsia="宋体" w:cs="宋体"/>
          <w:szCs w:val="21"/>
          <w:highlight w:val="none"/>
          <w:u w:val="single"/>
        </w:rPr>
        <w:t xml:space="preserve"> </w:t>
      </w:r>
      <w:r>
        <w:rPr>
          <w:rFonts w:hint="eastAsia" w:ascii="宋体"/>
          <w:highlight w:val="none"/>
          <w:u w:val="single"/>
        </w:rPr>
        <w:t xml:space="preserve">  </w:t>
      </w:r>
      <w:r>
        <w:rPr>
          <w:rFonts w:hint="eastAsia" w:ascii="宋体"/>
          <w:highlight w:val="none"/>
        </w:rPr>
        <w:t>平方米，水域</w:t>
      </w:r>
      <w:r>
        <w:rPr>
          <w:rFonts w:hint="eastAsia" w:ascii="宋体"/>
          <w:highlight w:val="none"/>
          <w:u w:val="single"/>
        </w:rPr>
        <w:t xml:space="preserve">  </w:t>
      </w:r>
      <w:r>
        <w:rPr>
          <w:rFonts w:hint="eastAsia" w:ascii="宋体" w:hAnsi="宋体" w:eastAsia="宋体" w:cs="宋体"/>
          <w:szCs w:val="21"/>
          <w:highlight w:val="none"/>
          <w:u w:val="single"/>
          <w:lang w:val="en-US" w:eastAsia="zh-CN"/>
        </w:rPr>
        <w:t>122157.6</w:t>
      </w:r>
      <w:r>
        <w:rPr>
          <w:rFonts w:hint="eastAsia" w:ascii="宋体"/>
          <w:highlight w:val="none"/>
          <w:u w:val="single"/>
        </w:rPr>
        <w:t xml:space="preserve">  </w:t>
      </w:r>
      <w:r>
        <w:rPr>
          <w:rFonts w:hint="eastAsia" w:ascii="宋体"/>
          <w:highlight w:val="none"/>
        </w:rPr>
        <w:t>平方米；</w:t>
      </w:r>
    </w:p>
    <w:p w14:paraId="36EE4473">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4、污水管长</w:t>
      </w:r>
      <w:r>
        <w:rPr>
          <w:rFonts w:hint="eastAsia" w:ascii="宋体"/>
          <w:highlight w:val="none"/>
          <w:u w:val="single"/>
        </w:rPr>
        <w:t xml:space="preserve">  </w:t>
      </w:r>
      <w:r>
        <w:rPr>
          <w:rFonts w:hint="eastAsia" w:ascii="宋体" w:hAnsi="宋体" w:eastAsia="宋体" w:cs="宋体"/>
          <w:szCs w:val="21"/>
          <w:highlight w:val="none"/>
          <w:u w:val="single"/>
        </w:rPr>
        <w:t>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r>
        <w:rPr>
          <w:rFonts w:hint="eastAsia" w:ascii="宋体" w:hAnsi="宋体" w:cs="宋体"/>
          <w:szCs w:val="21"/>
          <w:highlight w:val="none"/>
          <w:u w:val="single"/>
          <w:lang w:val="en-US" w:eastAsia="zh-CN"/>
        </w:rPr>
        <w:t xml:space="preserve"> </w:t>
      </w:r>
      <w:r>
        <w:rPr>
          <w:rFonts w:hint="eastAsia" w:ascii="宋体"/>
          <w:highlight w:val="none"/>
          <w:u w:val="single"/>
        </w:rPr>
        <w:t xml:space="preserve"> </w:t>
      </w:r>
      <w:r>
        <w:rPr>
          <w:rFonts w:hint="eastAsia" w:ascii="宋体"/>
          <w:highlight w:val="none"/>
        </w:rPr>
        <w:t>米，污水检查井</w:t>
      </w:r>
      <w:r>
        <w:rPr>
          <w:rFonts w:hint="eastAsia" w:ascii="宋体"/>
          <w:highlight w:val="none"/>
          <w:u w:val="single"/>
        </w:rPr>
        <w:t xml:space="preserve">  </w:t>
      </w:r>
      <w:r>
        <w:rPr>
          <w:rFonts w:hint="eastAsia" w:ascii="宋体" w:hAnsi="宋体" w:eastAsia="宋体" w:cs="宋体"/>
          <w:szCs w:val="21"/>
          <w:highlight w:val="none"/>
          <w:u w:val="single"/>
          <w:lang w:val="en-US" w:eastAsia="zh-CN"/>
        </w:rPr>
        <w:t>10</w:t>
      </w:r>
      <w:r>
        <w:rPr>
          <w:rFonts w:hint="eastAsia" w:ascii="宋体" w:hAnsi="宋体" w:eastAsia="宋体" w:cs="宋体"/>
          <w:szCs w:val="21"/>
          <w:highlight w:val="none"/>
          <w:u w:val="single"/>
        </w:rPr>
        <w:t>0</w:t>
      </w:r>
      <w:r>
        <w:rPr>
          <w:rFonts w:hint="eastAsia" w:ascii="宋体" w:hAnsi="宋体" w:cs="宋体"/>
          <w:szCs w:val="21"/>
          <w:highlight w:val="none"/>
          <w:u w:val="single"/>
          <w:lang w:val="en-US" w:eastAsia="zh-CN"/>
        </w:rPr>
        <w:t xml:space="preserve"> </w:t>
      </w:r>
      <w:r>
        <w:rPr>
          <w:rFonts w:hint="eastAsia" w:ascii="宋体"/>
          <w:highlight w:val="none"/>
          <w:u w:val="single"/>
        </w:rPr>
        <w:t xml:space="preserve">  </w:t>
      </w:r>
      <w:r>
        <w:rPr>
          <w:rFonts w:hint="eastAsia" w:ascii="宋体"/>
          <w:highlight w:val="none"/>
        </w:rPr>
        <w:t>座；雨水管长</w:t>
      </w:r>
      <w:r>
        <w:rPr>
          <w:rFonts w:hint="eastAsia" w:ascii="宋体"/>
          <w:highlight w:val="none"/>
          <w:u w:val="single"/>
        </w:rPr>
        <w:t xml:space="preserve">  </w:t>
      </w:r>
      <w:r>
        <w:rPr>
          <w:rFonts w:hint="eastAsia" w:ascii="宋体" w:hAnsi="宋体" w:eastAsia="宋体" w:cs="宋体"/>
          <w:szCs w:val="21"/>
          <w:highlight w:val="none"/>
          <w:u w:val="single"/>
          <w:lang w:val="en-US" w:eastAsia="zh-CN"/>
        </w:rPr>
        <w:t>3150</w:t>
      </w:r>
      <w:r>
        <w:rPr>
          <w:rFonts w:hint="eastAsia" w:ascii="宋体"/>
          <w:highlight w:val="none"/>
          <w:u w:val="single"/>
        </w:rPr>
        <w:t xml:space="preserve">  </w:t>
      </w:r>
      <w:r>
        <w:rPr>
          <w:rFonts w:hint="eastAsia" w:ascii="宋体"/>
          <w:highlight w:val="none"/>
        </w:rPr>
        <w:t>米，雨水检查井</w:t>
      </w:r>
      <w:r>
        <w:rPr>
          <w:rFonts w:hint="eastAsia" w:ascii="宋体"/>
          <w:highlight w:val="none"/>
          <w:u w:val="single"/>
        </w:rPr>
        <w:t xml:space="preserve">      </w:t>
      </w:r>
      <w:r>
        <w:rPr>
          <w:rFonts w:hint="eastAsia" w:ascii="宋体"/>
          <w:highlight w:val="none"/>
        </w:rPr>
        <w:t>座，雨水进水井</w:t>
      </w:r>
      <w:r>
        <w:rPr>
          <w:rFonts w:hint="eastAsia" w:ascii="宋体"/>
          <w:highlight w:val="none"/>
          <w:u w:val="single"/>
        </w:rPr>
        <w:t xml:space="preserve">  </w:t>
      </w:r>
      <w:r>
        <w:rPr>
          <w:rFonts w:hint="eastAsia" w:ascii="宋体" w:hAnsi="宋体" w:eastAsia="宋体" w:cs="宋体"/>
          <w:szCs w:val="21"/>
          <w:highlight w:val="none"/>
          <w:u w:val="single"/>
        </w:rPr>
        <w:t>1</w:t>
      </w:r>
      <w:r>
        <w:rPr>
          <w:rFonts w:hint="eastAsia" w:ascii="宋体" w:hAnsi="宋体" w:eastAsia="宋体" w:cs="宋体"/>
          <w:szCs w:val="21"/>
          <w:highlight w:val="none"/>
          <w:u w:val="single"/>
          <w:lang w:val="en-US" w:eastAsia="zh-CN"/>
        </w:rPr>
        <w:t>3</w:t>
      </w:r>
      <w:r>
        <w:rPr>
          <w:rFonts w:hint="eastAsia" w:ascii="宋体" w:hAnsi="宋体" w:eastAsia="宋体" w:cs="宋体"/>
          <w:szCs w:val="21"/>
          <w:highlight w:val="none"/>
          <w:u w:val="single"/>
        </w:rPr>
        <w:t>0</w:t>
      </w:r>
      <w:r>
        <w:rPr>
          <w:rFonts w:hint="eastAsia" w:ascii="宋体"/>
          <w:highlight w:val="none"/>
          <w:u w:val="single"/>
        </w:rPr>
        <w:t xml:space="preserve">  </w:t>
      </w:r>
      <w:r>
        <w:rPr>
          <w:rFonts w:hint="eastAsia" w:ascii="宋体"/>
          <w:highlight w:val="none"/>
        </w:rPr>
        <w:t>座，化粪池</w:t>
      </w:r>
      <w:r>
        <w:rPr>
          <w:rFonts w:hint="eastAsia" w:ascii="宋体"/>
          <w:highlight w:val="none"/>
          <w:u w:val="single"/>
        </w:rPr>
        <w:t xml:space="preserve">  </w:t>
      </w:r>
      <w:r>
        <w:rPr>
          <w:rFonts w:hint="eastAsia" w:ascii="宋体"/>
          <w:highlight w:val="none"/>
          <w:u w:val="single"/>
          <w:lang w:val="en-US" w:eastAsia="zh-CN"/>
        </w:rPr>
        <w:t xml:space="preserve">3 </w:t>
      </w:r>
      <w:r>
        <w:rPr>
          <w:rFonts w:hint="eastAsia" w:ascii="宋体"/>
          <w:highlight w:val="none"/>
          <w:u w:val="single"/>
        </w:rPr>
        <w:t xml:space="preserve"> </w:t>
      </w:r>
      <w:r>
        <w:rPr>
          <w:rFonts w:hint="eastAsia" w:ascii="宋体"/>
          <w:highlight w:val="none"/>
        </w:rPr>
        <w:t>座；</w:t>
      </w:r>
    </w:p>
    <w:p w14:paraId="2B59E2A7">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5、路灯</w:t>
      </w:r>
      <w:r>
        <w:rPr>
          <w:rFonts w:hint="eastAsia" w:ascii="宋体"/>
          <w:highlight w:val="none"/>
          <w:u w:val="single"/>
        </w:rPr>
        <w:t xml:space="preserve">  </w:t>
      </w:r>
      <w:r>
        <w:rPr>
          <w:rFonts w:hint="eastAsia" w:ascii="宋体"/>
          <w:highlight w:val="none"/>
          <w:u w:val="single"/>
          <w:lang w:val="en-US" w:eastAsia="zh-CN"/>
        </w:rPr>
        <w:t>15</w:t>
      </w:r>
      <w:r>
        <w:rPr>
          <w:rFonts w:hint="eastAsia" w:ascii="宋体"/>
          <w:highlight w:val="none"/>
          <w:u w:val="single"/>
        </w:rPr>
        <w:t xml:space="preserve">  </w:t>
      </w:r>
      <w:r>
        <w:rPr>
          <w:rFonts w:hint="eastAsia" w:ascii="宋体"/>
          <w:highlight w:val="none"/>
        </w:rPr>
        <w:t>盏，地灯</w:t>
      </w:r>
      <w:r>
        <w:rPr>
          <w:rFonts w:hint="eastAsia" w:ascii="宋体"/>
          <w:highlight w:val="none"/>
          <w:u w:val="single"/>
        </w:rPr>
        <w:t xml:space="preserve">  </w:t>
      </w:r>
      <w:r>
        <w:rPr>
          <w:rFonts w:hint="eastAsia" w:ascii="宋体"/>
          <w:highlight w:val="none"/>
          <w:u w:val="single"/>
          <w:lang w:val="en-US" w:eastAsia="zh-CN"/>
        </w:rPr>
        <w:t>80</w:t>
      </w:r>
      <w:r>
        <w:rPr>
          <w:rFonts w:hint="eastAsia" w:ascii="宋体"/>
          <w:highlight w:val="none"/>
          <w:u w:val="single"/>
        </w:rPr>
        <w:t xml:space="preserve">  </w:t>
      </w:r>
      <w:r>
        <w:rPr>
          <w:rFonts w:hint="eastAsia" w:ascii="宋体"/>
          <w:highlight w:val="none"/>
        </w:rPr>
        <w:t>盏，草坪灯</w:t>
      </w:r>
      <w:r>
        <w:rPr>
          <w:rFonts w:hint="eastAsia" w:ascii="宋体"/>
          <w:highlight w:val="none"/>
          <w:u w:val="single"/>
        </w:rPr>
        <w:t xml:space="preserve">  </w:t>
      </w:r>
      <w:r>
        <w:rPr>
          <w:rFonts w:hint="eastAsia" w:ascii="宋体"/>
          <w:highlight w:val="none"/>
          <w:u w:val="single"/>
          <w:lang w:val="en-US" w:eastAsia="zh-CN"/>
        </w:rPr>
        <w:t>175</w:t>
      </w:r>
      <w:r>
        <w:rPr>
          <w:rFonts w:hint="eastAsia" w:ascii="宋体"/>
          <w:highlight w:val="none"/>
          <w:u w:val="single"/>
        </w:rPr>
        <w:t xml:space="preserve">  </w:t>
      </w:r>
      <w:r>
        <w:rPr>
          <w:rFonts w:hint="eastAsia" w:ascii="宋体"/>
          <w:highlight w:val="none"/>
        </w:rPr>
        <w:t xml:space="preserve">盏，其他照明设施  </w:t>
      </w:r>
      <w:r>
        <w:rPr>
          <w:rFonts w:hint="eastAsia" w:ascii="宋体"/>
          <w:highlight w:val="none"/>
          <w:u w:val="single"/>
        </w:rPr>
        <w:t xml:space="preserve">     </w:t>
      </w:r>
      <w:r>
        <w:rPr>
          <w:rFonts w:hint="eastAsia" w:ascii="宋体" w:hAnsi="宋体" w:eastAsia="宋体" w:cs="宋体"/>
          <w:szCs w:val="21"/>
          <w:highlight w:val="none"/>
          <w:u w:val="single"/>
        </w:rPr>
        <w:t>楼顶射灯20盏</w:t>
      </w:r>
      <w:r>
        <w:rPr>
          <w:rFonts w:hint="eastAsia" w:ascii="宋体"/>
          <w:highlight w:val="none"/>
          <w:u w:val="single"/>
        </w:rPr>
        <w:t xml:space="preserve">       </w:t>
      </w:r>
      <w:r>
        <w:rPr>
          <w:rFonts w:hint="eastAsia" w:ascii="宋体"/>
          <w:highlight w:val="none"/>
        </w:rPr>
        <w:t>；</w:t>
      </w:r>
    </w:p>
    <w:p w14:paraId="3DB40B99">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6、垃圾箱</w:t>
      </w:r>
      <w:r>
        <w:rPr>
          <w:rFonts w:hint="eastAsia" w:ascii="宋体"/>
          <w:highlight w:val="none"/>
          <w:u w:val="single"/>
        </w:rPr>
        <w:t xml:space="preserve"> </w:t>
      </w:r>
      <w:r>
        <w:rPr>
          <w:rFonts w:hint="eastAsia" w:ascii="宋体"/>
          <w:highlight w:val="none"/>
          <w:u w:val="single"/>
          <w:lang w:val="en-US" w:eastAsia="zh-CN"/>
        </w:rPr>
        <w:t>4</w:t>
      </w:r>
      <w:r>
        <w:rPr>
          <w:rFonts w:hint="eastAsia" w:ascii="宋体"/>
          <w:highlight w:val="none"/>
          <w:u w:val="single"/>
        </w:rPr>
        <w:t xml:space="preserve"> </w:t>
      </w:r>
      <w:r>
        <w:rPr>
          <w:rFonts w:hint="eastAsia" w:ascii="宋体"/>
          <w:highlight w:val="none"/>
        </w:rPr>
        <w:t>个，果皮箱</w:t>
      </w:r>
      <w:r>
        <w:rPr>
          <w:rFonts w:hint="eastAsia" w:ascii="宋体"/>
          <w:highlight w:val="none"/>
          <w:u w:val="single"/>
        </w:rPr>
        <w:t xml:space="preserve"> </w:t>
      </w:r>
      <w:r>
        <w:rPr>
          <w:rFonts w:hint="eastAsia" w:ascii="宋体"/>
          <w:highlight w:val="none"/>
          <w:u w:val="single"/>
          <w:lang w:val="en-US" w:eastAsia="zh-CN"/>
        </w:rPr>
        <w:t>2</w:t>
      </w:r>
      <w:r>
        <w:rPr>
          <w:rFonts w:hint="eastAsia" w:ascii="宋体"/>
          <w:highlight w:val="none"/>
          <w:u w:val="single"/>
        </w:rPr>
        <w:t xml:space="preserve"> </w:t>
      </w:r>
      <w:r>
        <w:rPr>
          <w:rFonts w:hint="eastAsia" w:ascii="宋体"/>
          <w:highlight w:val="none"/>
        </w:rPr>
        <w:t>个，垃圾房（或垃圾中转站）建筑面积</w:t>
      </w:r>
      <w:r>
        <w:rPr>
          <w:rFonts w:hint="eastAsia" w:ascii="宋体"/>
          <w:highlight w:val="none"/>
          <w:u w:val="single"/>
        </w:rPr>
        <w:t xml:space="preserve"> </w:t>
      </w:r>
      <w:r>
        <w:rPr>
          <w:rFonts w:hint="eastAsia" w:ascii="宋体" w:hAnsi="宋体" w:eastAsia="宋体" w:cs="宋体"/>
          <w:szCs w:val="21"/>
          <w:highlight w:val="none"/>
          <w:u w:val="single"/>
          <w:lang w:val="en-US" w:eastAsia="zh-CN"/>
        </w:rPr>
        <w:t>49</w:t>
      </w:r>
      <w:r>
        <w:rPr>
          <w:rFonts w:hint="eastAsia" w:ascii="宋体" w:hAnsi="宋体" w:eastAsia="宋体" w:cs="宋体"/>
          <w:szCs w:val="21"/>
          <w:highlight w:val="none"/>
          <w:u w:val="single"/>
        </w:rPr>
        <w:t>.86</w:t>
      </w:r>
      <w:r>
        <w:rPr>
          <w:rFonts w:hint="eastAsia" w:ascii="宋体"/>
          <w:highlight w:val="none"/>
          <w:u w:val="single"/>
        </w:rPr>
        <w:t xml:space="preserve"> </w:t>
      </w:r>
      <w:r>
        <w:rPr>
          <w:rFonts w:hint="eastAsia" w:ascii="宋体"/>
          <w:highlight w:val="none"/>
        </w:rPr>
        <w:t>平方米；</w:t>
      </w:r>
    </w:p>
    <w:p w14:paraId="64B90154">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7、体育设施</w:t>
      </w:r>
      <w:r>
        <w:rPr>
          <w:rFonts w:hint="eastAsia" w:ascii="宋体"/>
          <w:highlight w:val="none"/>
          <w:u w:val="single"/>
        </w:rPr>
        <w:t xml:space="preserve">    </w:t>
      </w:r>
      <w:r>
        <w:rPr>
          <w:rFonts w:hint="eastAsia" w:ascii="宋体"/>
          <w:highlight w:val="none"/>
          <w:u w:val="single"/>
          <w:lang w:eastAsia="zh-CN"/>
        </w:rPr>
        <w:t>篮球场</w:t>
      </w:r>
      <w:r>
        <w:rPr>
          <w:rFonts w:hint="eastAsia" w:ascii="宋体"/>
          <w:highlight w:val="none"/>
          <w:u w:val="single"/>
        </w:rPr>
        <w:t xml:space="preserve">                             </w:t>
      </w:r>
      <w:r>
        <w:rPr>
          <w:rFonts w:hint="eastAsia" w:ascii="宋体"/>
          <w:highlight w:val="none"/>
        </w:rPr>
        <w:t>；</w:t>
      </w:r>
    </w:p>
    <w:p w14:paraId="45BADC2E">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8、休闲设施</w:t>
      </w:r>
      <w:r>
        <w:rPr>
          <w:rFonts w:hint="eastAsia" w:ascii="宋体"/>
          <w:highlight w:val="none"/>
          <w:u w:val="single"/>
        </w:rPr>
        <w:t xml:space="preserve">                      </w:t>
      </w:r>
      <w:r>
        <w:rPr>
          <w:rFonts w:hint="eastAsia" w:ascii="宋体"/>
          <w:highlight w:val="none"/>
          <w:u w:val="single"/>
          <w:lang w:val="en-US" w:eastAsia="zh-CN"/>
        </w:rPr>
        <w:t xml:space="preserve">  </w:t>
      </w:r>
      <w:r>
        <w:rPr>
          <w:rFonts w:hint="eastAsia" w:ascii="宋体"/>
          <w:highlight w:val="none"/>
          <w:u w:val="single"/>
        </w:rPr>
        <w:t xml:space="preserve">               </w:t>
      </w:r>
      <w:r>
        <w:rPr>
          <w:rFonts w:hint="eastAsia" w:ascii="宋体"/>
          <w:highlight w:val="none"/>
        </w:rPr>
        <w:t>；</w:t>
      </w:r>
    </w:p>
    <w:p w14:paraId="6BD417AA">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9、停车场：室内停车场</w:t>
      </w:r>
      <w:r>
        <w:rPr>
          <w:rFonts w:hint="eastAsia" w:ascii="宋体"/>
          <w:highlight w:val="none"/>
          <w:u w:val="single"/>
        </w:rPr>
        <w:t xml:space="preserve">  </w:t>
      </w:r>
      <w:r>
        <w:rPr>
          <w:rFonts w:hint="eastAsia" w:ascii="宋体"/>
          <w:highlight w:val="none"/>
          <w:u w:val="single"/>
          <w:lang w:val="en-US" w:eastAsia="zh-CN"/>
        </w:rPr>
        <w:t>0</w:t>
      </w:r>
      <w:r>
        <w:rPr>
          <w:rFonts w:hint="eastAsia" w:ascii="宋体"/>
          <w:highlight w:val="none"/>
          <w:u w:val="single"/>
        </w:rPr>
        <w:t xml:space="preserve">  </w:t>
      </w:r>
      <w:r>
        <w:rPr>
          <w:rFonts w:hint="eastAsia" w:ascii="宋体"/>
          <w:highlight w:val="none"/>
        </w:rPr>
        <w:t>个，面积共</w:t>
      </w:r>
      <w:r>
        <w:rPr>
          <w:rFonts w:hint="eastAsia" w:ascii="宋体"/>
          <w:highlight w:val="none"/>
          <w:u w:val="single"/>
        </w:rPr>
        <w:t xml:space="preserve"> </w:t>
      </w:r>
      <w:r>
        <w:rPr>
          <w:rFonts w:hint="eastAsia" w:ascii="宋体"/>
          <w:highlight w:val="none"/>
          <w:u w:val="single"/>
          <w:lang w:val="en-US" w:eastAsia="zh-CN"/>
        </w:rPr>
        <w:t>0</w:t>
      </w:r>
      <w:r>
        <w:rPr>
          <w:rFonts w:hint="eastAsia" w:ascii="宋体"/>
          <w:highlight w:val="none"/>
          <w:u w:val="single"/>
        </w:rPr>
        <w:t xml:space="preserve"> </w:t>
      </w:r>
      <w:r>
        <w:rPr>
          <w:rFonts w:hint="eastAsia" w:ascii="宋体"/>
          <w:highlight w:val="none"/>
        </w:rPr>
        <w:t>平方米，停车位</w:t>
      </w:r>
      <w:r>
        <w:rPr>
          <w:rFonts w:hint="eastAsia" w:ascii="宋体"/>
          <w:highlight w:val="none"/>
          <w:u w:val="single"/>
        </w:rPr>
        <w:t xml:space="preserve">  </w:t>
      </w:r>
      <w:r>
        <w:rPr>
          <w:rFonts w:hint="eastAsia" w:ascii="宋体"/>
          <w:highlight w:val="none"/>
          <w:u w:val="single"/>
          <w:lang w:val="en-US" w:eastAsia="zh-CN"/>
        </w:rPr>
        <w:t>0</w:t>
      </w:r>
      <w:r>
        <w:rPr>
          <w:rFonts w:hint="eastAsia" w:ascii="宋体"/>
          <w:highlight w:val="none"/>
          <w:u w:val="single"/>
        </w:rPr>
        <w:t xml:space="preserve">  </w:t>
      </w:r>
      <w:r>
        <w:rPr>
          <w:rFonts w:hint="eastAsia" w:ascii="宋体"/>
          <w:highlight w:val="none"/>
        </w:rPr>
        <w:t>个；露天专用停车场</w:t>
      </w:r>
      <w:r>
        <w:rPr>
          <w:rFonts w:hint="eastAsia" w:ascii="宋体"/>
          <w:highlight w:val="none"/>
          <w:u w:val="single"/>
        </w:rPr>
        <w:t xml:space="preserve">  </w:t>
      </w:r>
      <w:r>
        <w:rPr>
          <w:rFonts w:hint="eastAsia" w:ascii="宋体"/>
          <w:highlight w:val="none"/>
          <w:u w:val="single"/>
          <w:lang w:val="en-US" w:eastAsia="zh-CN"/>
        </w:rPr>
        <w:t>4</w:t>
      </w:r>
      <w:r>
        <w:rPr>
          <w:rFonts w:hint="eastAsia" w:ascii="宋体"/>
          <w:highlight w:val="none"/>
          <w:u w:val="single"/>
        </w:rPr>
        <w:t xml:space="preserve">   </w:t>
      </w:r>
      <w:r>
        <w:rPr>
          <w:rFonts w:hint="eastAsia" w:ascii="宋体"/>
          <w:highlight w:val="none"/>
        </w:rPr>
        <w:t>个，占地面积共</w:t>
      </w:r>
      <w:r>
        <w:rPr>
          <w:rFonts w:hint="eastAsia" w:ascii="宋体"/>
          <w:highlight w:val="none"/>
          <w:u w:val="single"/>
        </w:rPr>
        <w:t xml:space="preserve"> </w:t>
      </w:r>
      <w:r>
        <w:rPr>
          <w:rFonts w:hint="eastAsia" w:ascii="宋体" w:hAnsi="宋体" w:eastAsia="宋体" w:cs="宋体"/>
          <w:szCs w:val="21"/>
          <w:highlight w:val="none"/>
          <w:u w:val="single"/>
          <w:lang w:val="en-US" w:eastAsia="zh-CN"/>
        </w:rPr>
        <w:t>1437.5</w:t>
      </w:r>
      <w:r>
        <w:rPr>
          <w:rFonts w:hint="eastAsia" w:ascii="宋体"/>
          <w:highlight w:val="none"/>
          <w:u w:val="single"/>
        </w:rPr>
        <w:t xml:space="preserve"> </w:t>
      </w:r>
      <w:r>
        <w:rPr>
          <w:rFonts w:hint="eastAsia" w:ascii="宋体"/>
          <w:highlight w:val="none"/>
        </w:rPr>
        <w:t>平方米，停车位</w:t>
      </w:r>
      <w:r>
        <w:rPr>
          <w:rFonts w:hint="eastAsia" w:ascii="宋体"/>
          <w:highlight w:val="none"/>
          <w:u w:val="single"/>
        </w:rPr>
        <w:t xml:space="preserve">  </w:t>
      </w:r>
      <w:r>
        <w:rPr>
          <w:rFonts w:hint="eastAsia" w:ascii="宋体"/>
          <w:highlight w:val="none"/>
          <w:u w:val="single"/>
          <w:lang w:val="en-US" w:eastAsia="zh-CN"/>
        </w:rPr>
        <w:t>101</w:t>
      </w:r>
      <w:r>
        <w:rPr>
          <w:rFonts w:hint="eastAsia" w:ascii="宋体"/>
          <w:highlight w:val="none"/>
          <w:u w:val="single"/>
        </w:rPr>
        <w:t xml:space="preserve">  </w:t>
      </w:r>
      <w:r>
        <w:rPr>
          <w:rFonts w:hint="eastAsia" w:ascii="宋体"/>
          <w:highlight w:val="none"/>
        </w:rPr>
        <w:t>位，露天零散停车位</w:t>
      </w:r>
      <w:r>
        <w:rPr>
          <w:rFonts w:hint="eastAsia" w:ascii="宋体"/>
          <w:highlight w:val="none"/>
          <w:u w:val="single"/>
          <w:lang w:val="en-US" w:eastAsia="zh-CN"/>
        </w:rPr>
        <w:t>0</w:t>
      </w:r>
      <w:r>
        <w:rPr>
          <w:rFonts w:hint="eastAsia" w:ascii="宋体"/>
          <w:highlight w:val="none"/>
          <w:u w:val="single"/>
        </w:rPr>
        <w:t xml:space="preserve">    </w:t>
      </w:r>
      <w:r>
        <w:rPr>
          <w:rFonts w:hint="eastAsia" w:ascii="宋体"/>
          <w:highlight w:val="none"/>
        </w:rPr>
        <w:t>个；自行车停车位：</w:t>
      </w:r>
      <w:r>
        <w:rPr>
          <w:rFonts w:hint="eastAsia" w:ascii="宋体"/>
          <w:highlight w:val="none"/>
          <w:u w:val="single"/>
          <w:lang w:val="en-US" w:eastAsia="zh-CN"/>
        </w:rPr>
        <w:t xml:space="preserve"> 1 </w:t>
      </w:r>
      <w:r>
        <w:rPr>
          <w:rFonts w:hint="eastAsia" w:ascii="宋体"/>
          <w:highlight w:val="none"/>
        </w:rPr>
        <w:t xml:space="preserve">自行车停放设在 </w:t>
      </w:r>
      <w:r>
        <w:rPr>
          <w:rFonts w:hint="eastAsia" w:ascii="宋体"/>
          <w:highlight w:val="none"/>
          <w:u w:val="single"/>
          <w:lang w:val="en-US" w:eastAsia="zh-CN"/>
        </w:rPr>
        <w:t xml:space="preserve"> </w:t>
      </w:r>
      <w:r>
        <w:rPr>
          <w:rFonts w:hint="eastAsia" w:ascii="宋体"/>
          <w:highlight w:val="none"/>
          <w:u w:val="single"/>
          <w:lang w:eastAsia="zh-CN"/>
        </w:rPr>
        <w:t>值班楼北侧非机动车棚</w:t>
      </w:r>
      <w:r>
        <w:rPr>
          <w:rFonts w:hint="eastAsia" w:ascii="宋体"/>
          <w:highlight w:val="none"/>
          <w:u w:val="single"/>
          <w:lang w:val="en-US" w:eastAsia="zh-CN"/>
        </w:rPr>
        <w:t xml:space="preserve"> </w:t>
      </w:r>
      <w:r>
        <w:rPr>
          <w:rFonts w:hint="eastAsia" w:ascii="宋体"/>
          <w:highlight w:val="none"/>
        </w:rPr>
        <w:t xml:space="preserve"> 。</w:t>
      </w:r>
    </w:p>
    <w:p w14:paraId="78E04325">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10、</w:t>
      </w:r>
      <w:r>
        <w:rPr>
          <w:rFonts w:hint="eastAsia" w:ascii="宋体" w:hAnsi="宋体" w:eastAsia="宋体" w:cs="宋体"/>
          <w:szCs w:val="21"/>
          <w:highlight w:val="none"/>
          <w:lang w:eastAsia="zh-CN"/>
        </w:rPr>
        <w:t>养殖车间</w:t>
      </w:r>
      <w:r>
        <w:rPr>
          <w:rFonts w:hint="eastAsia" w:ascii="宋体" w:hAnsi="宋体" w:eastAsia="宋体" w:cs="宋体"/>
          <w:szCs w:val="21"/>
          <w:highlight w:val="none"/>
        </w:rPr>
        <w:t>电梯</w:t>
      </w:r>
      <w:r>
        <w:rPr>
          <w:rFonts w:hint="eastAsia" w:ascii="宋体" w:hAnsi="宋体" w:eastAsia="宋体" w:cs="宋体"/>
          <w:szCs w:val="21"/>
          <w:highlight w:val="none"/>
          <w:u w:val="single"/>
        </w:rPr>
        <w:t xml:space="preserve"> 1  </w:t>
      </w:r>
      <w:r>
        <w:rPr>
          <w:rFonts w:hint="eastAsia" w:ascii="宋体" w:hAnsi="宋体" w:eastAsia="宋体" w:cs="宋体"/>
          <w:szCs w:val="21"/>
          <w:highlight w:val="none"/>
        </w:rPr>
        <w:t>台，功率</w:t>
      </w:r>
      <w:r>
        <w:rPr>
          <w:rFonts w:hint="eastAsia" w:ascii="宋体" w:hAnsi="宋体" w:eastAsia="宋体" w:cs="宋体"/>
          <w:szCs w:val="21"/>
          <w:highlight w:val="none"/>
          <w:u w:val="single"/>
        </w:rPr>
        <w:t xml:space="preserve">  9   </w:t>
      </w:r>
      <w:r>
        <w:rPr>
          <w:rFonts w:hint="eastAsia" w:ascii="宋体" w:hAnsi="宋体" w:eastAsia="宋体" w:cs="宋体"/>
          <w:szCs w:val="21"/>
          <w:highlight w:val="none"/>
        </w:rPr>
        <w:t>千瓦，品牌型号</w:t>
      </w:r>
      <w:r>
        <w:rPr>
          <w:rFonts w:hint="eastAsia" w:ascii="宋体" w:hAnsi="宋体" w:eastAsia="宋体" w:cs="宋体"/>
          <w:szCs w:val="21"/>
          <w:highlight w:val="none"/>
          <w:u w:val="single"/>
        </w:rPr>
        <w:t xml:space="preserve">  三荣电梯   </w:t>
      </w:r>
      <w:r>
        <w:rPr>
          <w:rFonts w:hint="eastAsia" w:ascii="宋体" w:hAnsi="宋体" w:eastAsia="宋体" w:cs="宋体"/>
          <w:szCs w:val="21"/>
          <w:highlight w:val="none"/>
        </w:rPr>
        <w:t>，启用时间</w:t>
      </w:r>
      <w:r>
        <w:rPr>
          <w:rFonts w:hint="eastAsia" w:ascii="宋体" w:hAnsi="宋体" w:eastAsia="宋体" w:cs="宋体"/>
          <w:szCs w:val="21"/>
          <w:highlight w:val="none"/>
          <w:u w:val="single"/>
        </w:rPr>
        <w:t xml:space="preserve">  2019年  </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新值班楼1台、E馆3台、圆楼1台、实验楼1  </w:t>
      </w:r>
      <w:r>
        <w:rPr>
          <w:rFonts w:hint="eastAsia" w:ascii="宋体" w:hAnsi="宋体" w:eastAsia="宋体" w:cs="宋体"/>
          <w:szCs w:val="21"/>
          <w:highlight w:val="none"/>
        </w:rPr>
        <w:t>台，功率</w:t>
      </w:r>
      <w:r>
        <w:rPr>
          <w:rFonts w:hint="eastAsia" w:ascii="宋体" w:hAnsi="宋体" w:eastAsia="宋体" w:cs="宋体"/>
          <w:szCs w:val="21"/>
          <w:highlight w:val="none"/>
          <w:u w:val="single"/>
        </w:rPr>
        <w:t xml:space="preserve"> 新值班楼 11千瓦</w:t>
      </w:r>
      <w:r>
        <w:rPr>
          <w:rFonts w:hint="eastAsia" w:ascii="宋体" w:hAnsi="宋体" w:cs="宋体"/>
          <w:szCs w:val="21"/>
          <w:highlight w:val="none"/>
          <w:u w:val="single"/>
          <w:lang w:eastAsia="zh-CN"/>
        </w:rPr>
        <w:t>；</w:t>
      </w:r>
      <w:r>
        <w:rPr>
          <w:rFonts w:hint="eastAsia" w:ascii="宋体" w:hAnsi="宋体" w:eastAsia="宋体" w:cs="宋体"/>
          <w:szCs w:val="21"/>
          <w:highlight w:val="none"/>
          <w:u w:val="single"/>
        </w:rPr>
        <w:t>E馆26千瓦</w:t>
      </w:r>
      <w:r>
        <w:rPr>
          <w:rFonts w:hint="eastAsia" w:ascii="宋体" w:hAnsi="宋体" w:cs="宋体"/>
          <w:szCs w:val="21"/>
          <w:highlight w:val="none"/>
          <w:u w:val="single"/>
          <w:lang w:eastAsia="zh-CN"/>
        </w:rPr>
        <w:t>；</w:t>
      </w:r>
      <w:r>
        <w:rPr>
          <w:rFonts w:hint="eastAsia" w:ascii="宋体" w:hAnsi="宋体" w:eastAsia="宋体" w:cs="宋体"/>
          <w:szCs w:val="21"/>
          <w:highlight w:val="none"/>
          <w:u w:val="single"/>
        </w:rPr>
        <w:t xml:space="preserve">圆楼、实验楼13千瓦  </w:t>
      </w:r>
      <w:r>
        <w:rPr>
          <w:rFonts w:hint="eastAsia" w:ascii="宋体" w:hAnsi="宋体" w:eastAsia="宋体" w:cs="宋体"/>
          <w:szCs w:val="21"/>
          <w:highlight w:val="none"/>
        </w:rPr>
        <w:t>，品牌型号</w:t>
      </w:r>
      <w:r>
        <w:rPr>
          <w:rFonts w:hint="eastAsia" w:ascii="宋体" w:hAnsi="宋体" w:eastAsia="宋体" w:cs="宋体"/>
          <w:szCs w:val="21"/>
          <w:highlight w:val="none"/>
          <w:u w:val="single"/>
        </w:rPr>
        <w:t xml:space="preserve"> 爱登堡电梯  </w:t>
      </w:r>
      <w:r>
        <w:rPr>
          <w:rFonts w:hint="eastAsia" w:ascii="宋体" w:hAnsi="宋体" w:eastAsia="宋体" w:cs="宋体"/>
          <w:szCs w:val="21"/>
          <w:highlight w:val="none"/>
        </w:rPr>
        <w:t>，启用时间</w:t>
      </w:r>
      <w:r>
        <w:rPr>
          <w:rFonts w:hint="eastAsia" w:ascii="宋体" w:hAnsi="宋体" w:eastAsia="宋体" w:cs="宋体"/>
          <w:szCs w:val="21"/>
          <w:highlight w:val="none"/>
          <w:u w:val="single"/>
        </w:rPr>
        <w:t xml:space="preserve">  2023年   </w:t>
      </w:r>
      <w:r>
        <w:rPr>
          <w:rFonts w:hint="eastAsia" w:ascii="宋体" w:hAnsi="宋体" w:eastAsia="宋体" w:cs="宋体"/>
          <w:szCs w:val="21"/>
          <w:highlight w:val="none"/>
        </w:rPr>
        <w:t>；</w:t>
      </w:r>
    </w:p>
    <w:p w14:paraId="64DB1B4E">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11、</w:t>
      </w:r>
      <w:r>
        <w:rPr>
          <w:rFonts w:hint="eastAsia" w:ascii="宋体" w:hAnsi="宋体" w:eastAsia="宋体" w:cs="宋体"/>
          <w:szCs w:val="21"/>
          <w:highlight w:val="none"/>
          <w:lang w:eastAsia="zh-CN"/>
        </w:rPr>
        <w:t>养殖车间</w:t>
      </w:r>
      <w:r>
        <w:rPr>
          <w:rFonts w:hint="eastAsia" w:ascii="宋体" w:hAnsi="宋体" w:eastAsia="宋体" w:cs="宋体"/>
          <w:szCs w:val="21"/>
          <w:highlight w:val="none"/>
        </w:rPr>
        <w:t>配电房变压器</w:t>
      </w:r>
      <w:r>
        <w:rPr>
          <w:rFonts w:hint="eastAsia" w:ascii="宋体" w:hAnsi="宋体" w:eastAsia="宋体" w:cs="宋体"/>
          <w:szCs w:val="21"/>
          <w:highlight w:val="none"/>
          <w:u w:val="single"/>
        </w:rPr>
        <w:t xml:space="preserve"> 2 </w:t>
      </w:r>
      <w:r>
        <w:rPr>
          <w:rFonts w:hint="eastAsia" w:ascii="宋体" w:hAnsi="宋体" w:eastAsia="宋体" w:cs="宋体"/>
          <w:szCs w:val="21"/>
          <w:highlight w:val="none"/>
        </w:rPr>
        <w:t>台，容量共</w:t>
      </w:r>
      <w:r>
        <w:rPr>
          <w:rFonts w:hint="eastAsia" w:ascii="宋体" w:hAnsi="宋体" w:eastAsia="宋体" w:cs="宋体"/>
          <w:szCs w:val="21"/>
          <w:highlight w:val="none"/>
          <w:u w:val="single"/>
        </w:rPr>
        <w:t xml:space="preserve"> 630 </w:t>
      </w:r>
      <w:r>
        <w:rPr>
          <w:rFonts w:hint="eastAsia" w:ascii="宋体" w:hAnsi="宋体" w:eastAsia="宋体" w:cs="宋体"/>
          <w:szCs w:val="21"/>
          <w:highlight w:val="none"/>
        </w:rPr>
        <w:t>千瓦，品牌型号</w:t>
      </w:r>
      <w:r>
        <w:rPr>
          <w:rFonts w:hint="eastAsia" w:ascii="宋体" w:hAnsi="宋体" w:eastAsia="宋体" w:cs="宋体"/>
          <w:szCs w:val="21"/>
          <w:highlight w:val="none"/>
          <w:u w:val="single"/>
        </w:rPr>
        <w:t xml:space="preserve"> SCB10-630/10   </w:t>
      </w:r>
      <w:r>
        <w:rPr>
          <w:rFonts w:hint="eastAsia" w:ascii="宋体" w:hAnsi="宋体" w:eastAsia="宋体" w:cs="宋体"/>
          <w:szCs w:val="21"/>
          <w:highlight w:val="none"/>
        </w:rPr>
        <w:t>，启用时间</w:t>
      </w:r>
      <w:r>
        <w:rPr>
          <w:rFonts w:hint="eastAsia" w:ascii="宋体" w:hAnsi="宋体" w:eastAsia="宋体" w:cs="宋体"/>
          <w:szCs w:val="21"/>
          <w:highlight w:val="none"/>
          <w:u w:val="single"/>
        </w:rPr>
        <w:t xml:space="preserve"> 2016年  </w:t>
      </w:r>
      <w:r>
        <w:rPr>
          <w:rFonts w:hint="eastAsia" w:ascii="宋体" w:hAnsi="宋体" w:eastAsia="宋体" w:cs="宋体"/>
          <w:szCs w:val="21"/>
          <w:highlight w:val="none"/>
        </w:rPr>
        <w:t>；</w:t>
      </w:r>
      <w:r>
        <w:rPr>
          <w:rFonts w:hint="eastAsia" w:ascii="宋体" w:hAnsi="宋体" w:eastAsia="宋体" w:cs="宋体"/>
          <w:szCs w:val="21"/>
          <w:highlight w:val="none"/>
          <w:lang w:eastAsia="zh-CN"/>
        </w:rPr>
        <w:t>养殖车间</w:t>
      </w:r>
      <w:r>
        <w:rPr>
          <w:rFonts w:hint="eastAsia" w:ascii="宋体" w:hAnsi="宋体" w:eastAsia="宋体" w:cs="宋体"/>
          <w:szCs w:val="21"/>
          <w:highlight w:val="none"/>
        </w:rPr>
        <w:t>发电机组功率</w:t>
      </w:r>
      <w:r>
        <w:rPr>
          <w:rFonts w:hint="eastAsia" w:ascii="宋体" w:hAnsi="宋体" w:eastAsia="宋体" w:cs="宋体"/>
          <w:szCs w:val="21"/>
          <w:highlight w:val="none"/>
          <w:u w:val="single"/>
        </w:rPr>
        <w:t xml:space="preserve"> 500</w:t>
      </w:r>
      <w:r>
        <w:rPr>
          <w:rFonts w:hint="eastAsia" w:ascii="宋体" w:hAnsi="宋体" w:eastAsia="宋体" w:cs="宋体"/>
          <w:szCs w:val="21"/>
          <w:highlight w:val="none"/>
        </w:rPr>
        <w:t>千瓦，品牌型号</w:t>
      </w:r>
      <w:r>
        <w:rPr>
          <w:rFonts w:hint="eastAsia" w:ascii="宋体" w:hAnsi="宋体" w:eastAsia="宋体" w:cs="宋体"/>
          <w:szCs w:val="21"/>
          <w:highlight w:val="none"/>
          <w:u w:val="single"/>
        </w:rPr>
        <w:t xml:space="preserve"> PP-S500 </w:t>
      </w:r>
      <w:r>
        <w:rPr>
          <w:rFonts w:hint="eastAsia" w:ascii="宋体" w:hAnsi="宋体" w:eastAsia="宋体" w:cs="宋体"/>
          <w:szCs w:val="21"/>
          <w:highlight w:val="none"/>
        </w:rPr>
        <w:t>；启用时间</w:t>
      </w:r>
      <w:r>
        <w:rPr>
          <w:rFonts w:hint="eastAsia" w:ascii="宋体" w:hAnsi="宋体" w:eastAsia="宋体" w:cs="宋体"/>
          <w:szCs w:val="21"/>
          <w:highlight w:val="none"/>
          <w:u w:val="single"/>
        </w:rPr>
        <w:t xml:space="preserve">  2016年  </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E馆</w:t>
      </w:r>
      <w:r>
        <w:rPr>
          <w:rFonts w:hint="eastAsia" w:ascii="宋体" w:hAnsi="宋体" w:eastAsia="宋体" w:cs="宋体"/>
          <w:szCs w:val="21"/>
          <w:highlight w:val="none"/>
        </w:rPr>
        <w:t>配电房变压器</w:t>
      </w:r>
      <w:r>
        <w:rPr>
          <w:rFonts w:hint="eastAsia" w:ascii="宋体" w:hAnsi="宋体" w:eastAsia="宋体" w:cs="宋体"/>
          <w:szCs w:val="21"/>
          <w:highlight w:val="none"/>
          <w:u w:val="single"/>
        </w:rPr>
        <w:t xml:space="preserve"> 1号变2台、2号变2 台</w:t>
      </w:r>
      <w:r>
        <w:rPr>
          <w:rFonts w:hint="eastAsia" w:ascii="宋体" w:hAnsi="宋体" w:eastAsia="宋体" w:cs="宋体"/>
          <w:szCs w:val="21"/>
          <w:highlight w:val="none"/>
        </w:rPr>
        <w:t>，容量共</w:t>
      </w:r>
      <w:r>
        <w:rPr>
          <w:rFonts w:hint="eastAsia" w:ascii="宋体" w:hAnsi="宋体" w:eastAsia="宋体" w:cs="宋体"/>
          <w:szCs w:val="21"/>
          <w:highlight w:val="none"/>
          <w:u w:val="single"/>
        </w:rPr>
        <w:t xml:space="preserve"> 6500  </w:t>
      </w:r>
      <w:r>
        <w:rPr>
          <w:rFonts w:hint="eastAsia" w:ascii="宋体" w:hAnsi="宋体" w:eastAsia="宋体" w:cs="宋体"/>
          <w:szCs w:val="21"/>
          <w:highlight w:val="none"/>
        </w:rPr>
        <w:t>千瓦，品牌型号</w:t>
      </w:r>
      <w:r>
        <w:rPr>
          <w:rFonts w:hint="eastAsia" w:ascii="宋体" w:hAnsi="宋体" w:eastAsia="宋体" w:cs="宋体"/>
          <w:szCs w:val="21"/>
          <w:highlight w:val="none"/>
          <w:u w:val="single"/>
        </w:rPr>
        <w:t xml:space="preserve"> SCB13-2000/10   </w:t>
      </w:r>
      <w:r>
        <w:rPr>
          <w:rFonts w:hint="eastAsia" w:ascii="宋体" w:hAnsi="宋体" w:eastAsia="宋体" w:cs="宋体"/>
          <w:szCs w:val="21"/>
          <w:highlight w:val="none"/>
        </w:rPr>
        <w:t>，启用时间</w:t>
      </w:r>
      <w:r>
        <w:rPr>
          <w:rFonts w:hint="eastAsia" w:ascii="宋体" w:hAnsi="宋体" w:eastAsia="宋体" w:cs="宋体"/>
          <w:szCs w:val="21"/>
          <w:highlight w:val="none"/>
          <w:u w:val="single"/>
        </w:rPr>
        <w:t xml:space="preserve"> 2023年  </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E馆</w:t>
      </w:r>
      <w:r>
        <w:rPr>
          <w:rFonts w:hint="eastAsia" w:ascii="宋体" w:hAnsi="宋体" w:eastAsia="宋体" w:cs="宋体"/>
          <w:szCs w:val="21"/>
          <w:highlight w:val="none"/>
        </w:rPr>
        <w:t>发电机组功率</w:t>
      </w:r>
      <w:r>
        <w:rPr>
          <w:rFonts w:hint="eastAsia" w:ascii="宋体" w:hAnsi="宋体" w:eastAsia="宋体" w:cs="宋体"/>
          <w:szCs w:val="21"/>
          <w:highlight w:val="none"/>
          <w:u w:val="single"/>
        </w:rPr>
        <w:t xml:space="preserve"> 400千瓦/台  </w:t>
      </w:r>
      <w:r>
        <w:rPr>
          <w:rFonts w:hint="eastAsia" w:ascii="宋体" w:hAnsi="宋体" w:eastAsia="宋体" w:cs="宋体"/>
          <w:szCs w:val="21"/>
          <w:highlight w:val="none"/>
        </w:rPr>
        <w:t>千瓦，品牌型号</w:t>
      </w:r>
      <w:r>
        <w:rPr>
          <w:rFonts w:hint="eastAsia" w:ascii="宋体" w:hAnsi="宋体" w:eastAsia="宋体" w:cs="宋体"/>
          <w:szCs w:val="21"/>
          <w:highlight w:val="none"/>
          <w:u w:val="single"/>
        </w:rPr>
        <w:t xml:space="preserve"> D400S6KY-D-1   </w:t>
      </w:r>
      <w:r>
        <w:rPr>
          <w:rFonts w:hint="eastAsia" w:ascii="宋体" w:hAnsi="宋体" w:eastAsia="宋体" w:cs="宋体"/>
          <w:szCs w:val="21"/>
          <w:highlight w:val="none"/>
        </w:rPr>
        <w:t>；启用时间</w:t>
      </w:r>
      <w:r>
        <w:rPr>
          <w:rFonts w:hint="eastAsia" w:ascii="宋体" w:hAnsi="宋体" w:eastAsia="宋体" w:cs="宋体"/>
          <w:szCs w:val="21"/>
          <w:highlight w:val="none"/>
          <w:u w:val="single"/>
        </w:rPr>
        <w:t xml:space="preserve"> 2023年  </w:t>
      </w:r>
      <w:r>
        <w:rPr>
          <w:rFonts w:hint="eastAsia" w:ascii="宋体" w:hAnsi="宋体" w:eastAsia="宋体" w:cs="宋体"/>
          <w:szCs w:val="21"/>
          <w:highlight w:val="none"/>
        </w:rPr>
        <w:t>；</w:t>
      </w:r>
    </w:p>
    <w:p w14:paraId="124C9E64">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12、生活蓄水池</w:t>
      </w:r>
      <w:r>
        <w:rPr>
          <w:rFonts w:hint="eastAsia" w:ascii="宋体"/>
          <w:highlight w:val="none"/>
          <w:u w:val="single"/>
        </w:rPr>
        <w:t xml:space="preserve">  </w:t>
      </w:r>
      <w:r>
        <w:rPr>
          <w:rFonts w:hint="eastAsia" w:ascii="宋体"/>
          <w:highlight w:val="none"/>
          <w:u w:val="single"/>
          <w:lang w:val="en-US" w:eastAsia="zh-CN"/>
        </w:rPr>
        <w:t>48</w:t>
      </w:r>
      <w:r>
        <w:rPr>
          <w:rFonts w:hint="eastAsia" w:ascii="宋体"/>
          <w:highlight w:val="none"/>
          <w:u w:val="single"/>
        </w:rPr>
        <w:t xml:space="preserve">  </w:t>
      </w:r>
      <w:r>
        <w:rPr>
          <w:rFonts w:hint="eastAsia" w:ascii="宋体"/>
          <w:highlight w:val="none"/>
        </w:rPr>
        <w:t>立方米，消防水池</w:t>
      </w:r>
      <w:r>
        <w:rPr>
          <w:rFonts w:hint="eastAsia" w:ascii="宋体"/>
          <w:highlight w:val="none"/>
          <w:u w:val="single"/>
        </w:rPr>
        <w:t xml:space="preserve">   </w:t>
      </w:r>
      <w:r>
        <w:rPr>
          <w:rFonts w:hint="eastAsia" w:ascii="宋体"/>
          <w:highlight w:val="none"/>
          <w:u w:val="single"/>
          <w:lang w:val="en-US" w:eastAsia="zh-CN"/>
        </w:rPr>
        <w:t>420</w:t>
      </w:r>
      <w:r>
        <w:rPr>
          <w:rFonts w:hint="eastAsia" w:ascii="宋体"/>
          <w:highlight w:val="none"/>
          <w:u w:val="single"/>
        </w:rPr>
        <w:t xml:space="preserve">   </w:t>
      </w:r>
      <w:r>
        <w:rPr>
          <w:rFonts w:hint="eastAsia" w:ascii="宋体"/>
          <w:highlight w:val="none"/>
        </w:rPr>
        <w:t>立方米，消防水箱</w:t>
      </w:r>
      <w:r>
        <w:rPr>
          <w:rFonts w:hint="eastAsia" w:ascii="宋体"/>
          <w:highlight w:val="none"/>
          <w:u w:val="single"/>
        </w:rPr>
        <w:t xml:space="preserve">   </w:t>
      </w:r>
      <w:r>
        <w:rPr>
          <w:rFonts w:hint="eastAsia" w:ascii="宋体"/>
          <w:highlight w:val="none"/>
          <w:u w:val="single"/>
          <w:lang w:val="en-US" w:eastAsia="zh-CN"/>
        </w:rPr>
        <w:t>18</w:t>
      </w:r>
      <w:r>
        <w:rPr>
          <w:rFonts w:hint="eastAsia" w:ascii="宋体"/>
          <w:highlight w:val="none"/>
          <w:u w:val="single"/>
        </w:rPr>
        <w:t xml:space="preserve">   </w:t>
      </w:r>
      <w:r>
        <w:rPr>
          <w:rFonts w:hint="eastAsia" w:ascii="宋体"/>
          <w:highlight w:val="none"/>
        </w:rPr>
        <w:t>立方米；生活水泵</w:t>
      </w:r>
      <w:r>
        <w:rPr>
          <w:rFonts w:hint="eastAsia" w:ascii="宋体"/>
          <w:highlight w:val="none"/>
          <w:u w:val="single"/>
        </w:rPr>
        <w:t xml:space="preserve">  </w:t>
      </w:r>
      <w:r>
        <w:rPr>
          <w:rFonts w:hint="eastAsia" w:ascii="宋体"/>
          <w:highlight w:val="none"/>
          <w:u w:val="single"/>
          <w:lang w:val="en-US" w:eastAsia="zh-CN"/>
        </w:rPr>
        <w:t xml:space="preserve">4 </w:t>
      </w:r>
      <w:r>
        <w:rPr>
          <w:rFonts w:hint="eastAsia" w:ascii="宋体"/>
          <w:highlight w:val="none"/>
          <w:u w:val="single"/>
        </w:rPr>
        <w:t xml:space="preserve"> </w:t>
      </w:r>
      <w:r>
        <w:rPr>
          <w:rFonts w:hint="eastAsia" w:ascii="宋体"/>
          <w:highlight w:val="none"/>
        </w:rPr>
        <w:t>台，功率为</w:t>
      </w:r>
      <w:r>
        <w:rPr>
          <w:rFonts w:hint="eastAsia" w:ascii="宋体"/>
          <w:highlight w:val="none"/>
          <w:u w:val="single"/>
        </w:rPr>
        <w:t xml:space="preserve"> </w:t>
      </w:r>
      <w:r>
        <w:rPr>
          <w:rFonts w:hint="eastAsia" w:ascii="宋体"/>
          <w:highlight w:val="none"/>
          <w:u w:val="single"/>
          <w:lang w:val="en-US" w:eastAsia="zh-CN"/>
        </w:rPr>
        <w:t>2台4</w:t>
      </w:r>
      <w:r>
        <w:rPr>
          <w:rFonts w:hint="eastAsia" w:ascii="宋体"/>
          <w:highlight w:val="none"/>
          <w:u w:val="single"/>
        </w:rPr>
        <w:t>千瓦/台</w:t>
      </w:r>
      <w:r>
        <w:rPr>
          <w:rFonts w:hint="eastAsia" w:ascii="宋体"/>
          <w:highlight w:val="none"/>
          <w:u w:val="single"/>
          <w:lang w:eastAsia="zh-CN"/>
        </w:rPr>
        <w:t>、</w:t>
      </w:r>
      <w:r>
        <w:rPr>
          <w:rFonts w:hint="eastAsia" w:ascii="宋体"/>
          <w:highlight w:val="none"/>
          <w:u w:val="single"/>
        </w:rPr>
        <w:t xml:space="preserve"> </w:t>
      </w:r>
      <w:r>
        <w:rPr>
          <w:rFonts w:hint="eastAsia" w:ascii="宋体"/>
          <w:highlight w:val="none"/>
          <w:u w:val="single"/>
          <w:lang w:val="en-US" w:eastAsia="zh-CN"/>
        </w:rPr>
        <w:t>2台7.5</w:t>
      </w:r>
      <w:r>
        <w:rPr>
          <w:rFonts w:hint="eastAsia" w:ascii="宋体"/>
          <w:highlight w:val="none"/>
          <w:u w:val="single"/>
        </w:rPr>
        <w:t xml:space="preserve">千瓦/台    </w:t>
      </w:r>
      <w:r>
        <w:rPr>
          <w:rFonts w:hint="eastAsia" w:ascii="宋体"/>
          <w:highlight w:val="none"/>
        </w:rPr>
        <w:t>千瓦/台，启用时间</w:t>
      </w:r>
      <w:r>
        <w:rPr>
          <w:rFonts w:hint="eastAsia" w:ascii="宋体"/>
          <w:highlight w:val="none"/>
          <w:u w:val="single"/>
        </w:rPr>
        <w:t xml:space="preserve">  </w:t>
      </w:r>
      <w:r>
        <w:rPr>
          <w:rFonts w:hint="eastAsia" w:ascii="宋体"/>
          <w:highlight w:val="none"/>
          <w:u w:val="single"/>
          <w:lang w:val="en-US" w:eastAsia="zh-CN"/>
        </w:rPr>
        <w:t>2台2016年、2台2023年</w:t>
      </w:r>
      <w:r>
        <w:rPr>
          <w:rFonts w:hint="eastAsia" w:ascii="宋体"/>
          <w:highlight w:val="none"/>
          <w:u w:val="single"/>
        </w:rPr>
        <w:t xml:space="preserve">  </w:t>
      </w:r>
      <w:r>
        <w:rPr>
          <w:rFonts w:hint="eastAsia" w:ascii="宋体"/>
          <w:highlight w:val="none"/>
        </w:rPr>
        <w:t>；排污水泵</w:t>
      </w:r>
      <w:r>
        <w:rPr>
          <w:rFonts w:hint="eastAsia" w:ascii="宋体"/>
          <w:highlight w:val="none"/>
          <w:u w:val="single"/>
        </w:rPr>
        <w:t xml:space="preserve"> </w:t>
      </w:r>
      <w:r>
        <w:rPr>
          <w:rFonts w:hint="eastAsia" w:ascii="宋体"/>
          <w:highlight w:val="none"/>
          <w:u w:val="single"/>
          <w:lang w:val="en-US" w:eastAsia="zh-CN"/>
        </w:rPr>
        <w:t>38</w:t>
      </w:r>
      <w:r>
        <w:rPr>
          <w:rFonts w:hint="eastAsia" w:ascii="宋体"/>
          <w:highlight w:val="none"/>
          <w:u w:val="single"/>
        </w:rPr>
        <w:t xml:space="preserve"> </w:t>
      </w:r>
      <w:r>
        <w:rPr>
          <w:rFonts w:hint="eastAsia" w:ascii="宋体"/>
          <w:highlight w:val="none"/>
        </w:rPr>
        <w:t>台，功率为</w:t>
      </w:r>
      <w:r>
        <w:rPr>
          <w:rFonts w:hint="eastAsia" w:ascii="宋体"/>
          <w:highlight w:val="none"/>
          <w:u w:val="single"/>
        </w:rPr>
        <w:t xml:space="preserve">  </w:t>
      </w:r>
      <w:r>
        <w:rPr>
          <w:rFonts w:hint="eastAsia" w:ascii="宋体"/>
          <w:highlight w:val="none"/>
          <w:u w:val="single"/>
          <w:lang w:val="en-US" w:eastAsia="zh-CN"/>
        </w:rPr>
        <w:t>2.2</w:t>
      </w:r>
      <w:r>
        <w:rPr>
          <w:rFonts w:hint="eastAsia" w:ascii="宋体"/>
          <w:highlight w:val="none"/>
          <w:u w:val="single"/>
        </w:rPr>
        <w:t xml:space="preserve">  </w:t>
      </w:r>
      <w:r>
        <w:rPr>
          <w:rFonts w:hint="eastAsia" w:ascii="宋体"/>
          <w:highlight w:val="none"/>
        </w:rPr>
        <w:t>千瓦/台，启用时间</w:t>
      </w:r>
      <w:r>
        <w:rPr>
          <w:rFonts w:hint="eastAsia" w:ascii="宋体"/>
          <w:highlight w:val="none"/>
          <w:u w:val="single"/>
        </w:rPr>
        <w:t xml:space="preserve"> </w:t>
      </w:r>
      <w:r>
        <w:rPr>
          <w:rFonts w:hint="eastAsia" w:ascii="宋体"/>
          <w:highlight w:val="none"/>
          <w:u w:val="single"/>
          <w:lang w:val="en-US" w:eastAsia="zh-CN"/>
        </w:rPr>
        <w:t>2023年</w:t>
      </w:r>
      <w:r>
        <w:rPr>
          <w:rFonts w:hint="eastAsia" w:ascii="宋体"/>
          <w:highlight w:val="none"/>
          <w:u w:val="single"/>
        </w:rPr>
        <w:t xml:space="preserve"> </w:t>
      </w:r>
      <w:r>
        <w:rPr>
          <w:rFonts w:hint="eastAsia" w:ascii="宋体"/>
          <w:highlight w:val="none"/>
        </w:rPr>
        <w:t>，消防水泵</w:t>
      </w:r>
      <w:r>
        <w:rPr>
          <w:rFonts w:hint="eastAsia" w:ascii="宋体"/>
          <w:highlight w:val="none"/>
          <w:u w:val="single"/>
        </w:rPr>
        <w:t xml:space="preserve"> </w:t>
      </w:r>
      <w:r>
        <w:rPr>
          <w:rFonts w:hint="eastAsia" w:ascii="宋体"/>
          <w:highlight w:val="none"/>
          <w:u w:val="single"/>
          <w:lang w:val="en-US" w:eastAsia="zh-CN"/>
        </w:rPr>
        <w:t>6</w:t>
      </w:r>
      <w:r>
        <w:rPr>
          <w:rFonts w:hint="eastAsia" w:ascii="宋体"/>
          <w:highlight w:val="none"/>
          <w:u w:val="single"/>
        </w:rPr>
        <w:t xml:space="preserve"> </w:t>
      </w:r>
      <w:r>
        <w:rPr>
          <w:rFonts w:hint="eastAsia" w:ascii="宋体"/>
          <w:highlight w:val="none"/>
        </w:rPr>
        <w:t>台，功率为</w:t>
      </w:r>
      <w:r>
        <w:rPr>
          <w:rFonts w:hint="eastAsia" w:ascii="宋体"/>
          <w:highlight w:val="none"/>
          <w:u w:val="single"/>
        </w:rPr>
        <w:t xml:space="preserve">  </w:t>
      </w:r>
      <w:r>
        <w:rPr>
          <w:rFonts w:hint="eastAsia" w:ascii="宋体" w:hAnsi="宋体" w:eastAsia="宋体" w:cs="宋体"/>
          <w:szCs w:val="21"/>
          <w:highlight w:val="none"/>
          <w:u w:val="single"/>
        </w:rPr>
        <w:t>2台5.5千瓦/台、2台15千瓦/台</w:t>
      </w:r>
      <w:r>
        <w:rPr>
          <w:rFonts w:hint="eastAsia" w:ascii="宋体" w:hAnsi="宋体" w:eastAsia="宋体" w:cs="宋体"/>
          <w:szCs w:val="21"/>
          <w:highlight w:val="none"/>
          <w:u w:val="single"/>
          <w:lang w:eastAsia="zh-CN"/>
        </w:rPr>
        <w:t>、</w:t>
      </w:r>
      <w:r>
        <w:rPr>
          <w:rFonts w:hint="eastAsia" w:ascii="宋体" w:hAnsi="宋体" w:eastAsia="宋体" w:cs="宋体"/>
          <w:szCs w:val="21"/>
          <w:highlight w:val="none"/>
          <w:u w:val="single"/>
        </w:rPr>
        <w:t>2台</w:t>
      </w:r>
      <w:r>
        <w:rPr>
          <w:rFonts w:hint="eastAsia" w:ascii="宋体" w:hAnsi="宋体" w:eastAsia="宋体" w:cs="宋体"/>
          <w:szCs w:val="21"/>
          <w:highlight w:val="none"/>
          <w:u w:val="single"/>
          <w:lang w:val="en-US" w:eastAsia="zh-CN"/>
        </w:rPr>
        <w:t>30</w:t>
      </w:r>
      <w:r>
        <w:rPr>
          <w:rFonts w:hint="eastAsia" w:ascii="宋体" w:hAnsi="宋体" w:eastAsia="宋体" w:cs="宋体"/>
          <w:szCs w:val="21"/>
          <w:highlight w:val="none"/>
          <w:u w:val="single"/>
        </w:rPr>
        <w:t>千瓦/台</w:t>
      </w:r>
      <w:r>
        <w:rPr>
          <w:rFonts w:hint="eastAsia" w:ascii="宋体"/>
          <w:highlight w:val="none"/>
          <w:u w:val="single"/>
        </w:rPr>
        <w:t xml:space="preserve">   </w:t>
      </w:r>
      <w:r>
        <w:rPr>
          <w:rFonts w:hint="eastAsia" w:ascii="宋体"/>
          <w:highlight w:val="none"/>
        </w:rPr>
        <w:t>千瓦/台，启用时间</w:t>
      </w:r>
      <w:r>
        <w:rPr>
          <w:rFonts w:hint="eastAsia" w:ascii="宋体"/>
          <w:highlight w:val="none"/>
          <w:u w:val="single"/>
        </w:rPr>
        <w:t xml:space="preserve"> </w:t>
      </w:r>
      <w:r>
        <w:rPr>
          <w:rFonts w:hint="eastAsia" w:ascii="宋体"/>
          <w:highlight w:val="none"/>
          <w:u w:val="single"/>
          <w:lang w:val="en-US" w:eastAsia="zh-CN"/>
        </w:rPr>
        <w:t>4台2016年、2台2023年</w:t>
      </w:r>
      <w:r>
        <w:rPr>
          <w:rFonts w:hint="eastAsia" w:ascii="宋体"/>
          <w:highlight w:val="none"/>
          <w:u w:val="single"/>
        </w:rPr>
        <w:t xml:space="preserve">  </w:t>
      </w:r>
      <w:r>
        <w:rPr>
          <w:rFonts w:hint="eastAsia" w:ascii="宋体"/>
          <w:highlight w:val="none"/>
        </w:rPr>
        <w:t>；</w:t>
      </w:r>
    </w:p>
    <w:p w14:paraId="5C8D5541">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13、消防自动报警系统情况及消防灭火器配备情况</w:t>
      </w:r>
      <w:r>
        <w:rPr>
          <w:rFonts w:hint="eastAsia" w:ascii="宋体"/>
          <w:highlight w:val="none"/>
          <w:u w:val="single"/>
        </w:rPr>
        <w:t xml:space="preserve"> </w:t>
      </w:r>
      <w:r>
        <w:rPr>
          <w:rFonts w:hint="eastAsia" w:ascii="宋体" w:hAnsi="宋体" w:eastAsia="宋体" w:cs="宋体"/>
          <w:szCs w:val="21"/>
          <w:highlight w:val="none"/>
          <w:u w:val="single"/>
        </w:rPr>
        <w:t>食堂、宿舍有烟感喷淋 ；宿舍、科学馆有消防广播系统；一期灭火器160只；中控室消防联动系统 ；水野中心基地消防栓25只，外围4只；灌水消防栓2个；宿舍、车间 、科学馆、配套用房有应急逃生通道舍；应急照明40只</w:t>
      </w:r>
      <w:r>
        <w:rPr>
          <w:rFonts w:hint="eastAsia" w:ascii="宋体" w:hAnsi="宋体" w:eastAsia="宋体" w:cs="宋体"/>
          <w:szCs w:val="21"/>
          <w:highlight w:val="none"/>
          <w:u w:val="single"/>
          <w:lang w:eastAsia="zh-CN"/>
        </w:rPr>
        <w:t>；</w:t>
      </w:r>
      <w:r>
        <w:rPr>
          <w:rFonts w:hint="eastAsia" w:ascii="宋体" w:hAnsi="宋体" w:eastAsia="宋体" w:cs="宋体"/>
          <w:szCs w:val="21"/>
          <w:highlight w:val="none"/>
          <w:u w:val="single"/>
        </w:rPr>
        <w:t xml:space="preserve">C管：消防箱20、应急灯83；D馆：消防箱16、应急灯66；E馆：消防箱89、应急灯252、水炮18、喷淋167；值班楼：消防箱16、应急灯13；实验楼：消防箱11、喷淋16、应急灯25；外围：消火栓31。共计消防箱152、应急灯439、喷淋183、水炮18、消防栓31 </w:t>
      </w:r>
      <w:r>
        <w:rPr>
          <w:rFonts w:hint="eastAsia" w:ascii="宋体"/>
          <w:highlight w:val="none"/>
          <w:u w:val="single"/>
        </w:rPr>
        <w:t xml:space="preserve"> </w:t>
      </w:r>
      <w:r>
        <w:rPr>
          <w:rFonts w:hint="eastAsia" w:ascii="宋体"/>
          <w:highlight w:val="none"/>
        </w:rPr>
        <w:t>；</w:t>
      </w:r>
    </w:p>
    <w:p w14:paraId="73BD1A9F">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14、智能化系统</w:t>
      </w:r>
      <w:r>
        <w:rPr>
          <w:rFonts w:hint="eastAsia" w:ascii="宋体"/>
          <w:highlight w:val="none"/>
          <w:u w:val="single"/>
        </w:rPr>
        <w:t xml:space="preserve"> </w:t>
      </w:r>
      <w:r>
        <w:rPr>
          <w:rFonts w:hint="eastAsia" w:ascii="宋体" w:hAnsi="宋体" w:eastAsia="宋体" w:cs="宋体"/>
          <w:szCs w:val="21"/>
          <w:highlight w:val="none"/>
          <w:u w:val="single"/>
        </w:rPr>
        <w:t xml:space="preserve"> Z1、Z2、Z3、Z4湿地感知数据汇聚服务器</w:t>
      </w:r>
      <w:r>
        <w:rPr>
          <w:rFonts w:hint="eastAsia" w:ascii="宋体" w:hAnsi="宋体" w:eastAsia="宋体" w:cs="宋体"/>
          <w:szCs w:val="21"/>
          <w:highlight w:val="none"/>
          <w:u w:val="single"/>
          <w:lang w:eastAsia="zh-CN"/>
        </w:rPr>
        <w:t>；</w:t>
      </w:r>
      <w:r>
        <w:rPr>
          <w:rFonts w:hint="eastAsia" w:ascii="宋体" w:hAnsi="宋体" w:eastAsia="宋体" w:cs="宋体"/>
          <w:szCs w:val="21"/>
          <w:highlight w:val="none"/>
          <w:u w:val="single"/>
        </w:rPr>
        <w:t xml:space="preserve">E、D、C馆：智能化监控、门禁、能耗、BA、周界、巡更、对讲、喷淋系统 </w:t>
      </w:r>
      <w:r>
        <w:rPr>
          <w:rFonts w:hint="eastAsia" w:ascii="宋体"/>
          <w:highlight w:val="none"/>
          <w:u w:val="single"/>
        </w:rPr>
        <w:t xml:space="preserve">    </w:t>
      </w:r>
      <w:r>
        <w:rPr>
          <w:rFonts w:hint="eastAsia" w:ascii="宋体"/>
          <w:highlight w:val="none"/>
        </w:rPr>
        <w:t>；</w:t>
      </w:r>
    </w:p>
    <w:p w14:paraId="63BA7CDE">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15、其他设施设备情况</w:t>
      </w:r>
      <w:r>
        <w:rPr>
          <w:rFonts w:hint="eastAsia" w:ascii="宋体"/>
          <w:highlight w:val="none"/>
          <w:u w:val="single"/>
        </w:rPr>
        <w:t xml:space="preserve"> </w:t>
      </w:r>
      <w:r>
        <w:rPr>
          <w:rFonts w:hint="eastAsia" w:ascii="宋体" w:hAnsi="宋体" w:eastAsia="宋体" w:cs="宋体"/>
          <w:szCs w:val="21"/>
          <w:highlight w:val="none"/>
          <w:u w:val="single"/>
        </w:rPr>
        <w:t xml:space="preserve">外围：周界电子围栏；安保巡更系统；启闭机系统；爆气机系统；水质监测系统；水质探头系统；浮船取水系统 ；E馆地下室：生活水变频系统；柴发系统；空调系统；水质净化系统；消防控制系统；煤气锅炉系统 ；弱点网络系统  </w:t>
      </w:r>
      <w:r>
        <w:rPr>
          <w:rFonts w:hint="eastAsia" w:ascii="宋体"/>
          <w:highlight w:val="none"/>
          <w:u w:val="single"/>
        </w:rPr>
        <w:t xml:space="preserve"> </w:t>
      </w:r>
      <w:r>
        <w:rPr>
          <w:rFonts w:hint="eastAsia" w:ascii="宋体"/>
          <w:highlight w:val="none"/>
        </w:rPr>
        <w:t>。</w:t>
      </w:r>
    </w:p>
    <w:p w14:paraId="56A81A6E">
      <w:pPr>
        <w:keepNext w:val="0"/>
        <w:keepLines w:val="0"/>
        <w:pageBreakBefore w:val="0"/>
        <w:kinsoku/>
        <w:wordWrap/>
        <w:overflowPunct/>
        <w:topLinePunct w:val="0"/>
        <w:autoSpaceDE/>
        <w:autoSpaceDN/>
        <w:bidi w:val="0"/>
        <w:adjustRightInd/>
        <w:snapToGrid/>
        <w:spacing w:line="560" w:lineRule="exact"/>
        <w:ind w:firstLine="360"/>
        <w:jc w:val="left"/>
        <w:textAlignment w:val="auto"/>
        <w:rPr>
          <w:rFonts w:hint="eastAsia" w:ascii="宋体"/>
          <w:highlight w:val="none"/>
        </w:rPr>
      </w:pPr>
    </w:p>
    <w:p w14:paraId="2FF1D99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ighlight w:val="none"/>
        </w:rPr>
      </w:pPr>
      <w:r>
        <w:rPr>
          <w:rFonts w:hint="eastAsia" w:ascii="宋体"/>
          <w:b/>
          <w:highlight w:val="none"/>
        </w:rPr>
        <w:t>（二）各楼宇各层功能分布情况</w:t>
      </w:r>
    </w:p>
    <w:p w14:paraId="170B17E6">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eastAsia="宋体"/>
          <w:highlight w:val="none"/>
          <w:lang w:eastAsia="zh-CN"/>
        </w:rPr>
      </w:pPr>
      <w:r>
        <w:rPr>
          <w:rFonts w:hint="eastAsia" w:ascii="宋体"/>
          <w:highlight w:val="none"/>
        </w:rPr>
        <w:t>1、</w:t>
      </w:r>
      <w:r>
        <w:rPr>
          <w:rFonts w:hint="eastAsia" w:ascii="宋体"/>
          <w:highlight w:val="none"/>
          <w:lang w:eastAsia="zh-CN"/>
        </w:rPr>
        <w:t>科学馆</w:t>
      </w:r>
    </w:p>
    <w:p w14:paraId="40462408">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eastAsia="宋体"/>
          <w:highlight w:val="none"/>
          <w:lang w:eastAsia="zh-CN"/>
        </w:rPr>
      </w:pPr>
      <w:r>
        <w:rPr>
          <w:rFonts w:hint="eastAsia" w:ascii="宋体"/>
          <w:highlight w:val="none"/>
        </w:rPr>
        <w:t>1F：大厅、办公室</w:t>
      </w:r>
      <w:r>
        <w:rPr>
          <w:rFonts w:hint="eastAsia" w:ascii="宋体"/>
          <w:highlight w:val="none"/>
          <w:lang w:val="en-US" w:eastAsia="zh-CN"/>
        </w:rPr>
        <w:t>10间</w:t>
      </w:r>
      <w:r>
        <w:rPr>
          <w:rFonts w:hint="eastAsia" w:ascii="宋体"/>
          <w:highlight w:val="none"/>
        </w:rPr>
        <w:t>、会议室</w:t>
      </w:r>
      <w:r>
        <w:rPr>
          <w:rFonts w:hint="eastAsia" w:ascii="宋体"/>
          <w:highlight w:val="none"/>
          <w:lang w:val="en-US" w:eastAsia="zh-CN"/>
        </w:rPr>
        <w:t>3间</w:t>
      </w:r>
      <w:r>
        <w:rPr>
          <w:rFonts w:hint="eastAsia" w:ascii="宋体"/>
          <w:highlight w:val="none"/>
        </w:rPr>
        <w:t>、</w:t>
      </w:r>
      <w:r>
        <w:rPr>
          <w:rFonts w:hint="eastAsia" w:ascii="宋体"/>
          <w:highlight w:val="none"/>
          <w:lang w:eastAsia="zh-CN"/>
        </w:rPr>
        <w:t>档案</w:t>
      </w:r>
      <w:r>
        <w:rPr>
          <w:rFonts w:hint="eastAsia" w:ascii="宋体"/>
          <w:highlight w:val="none"/>
        </w:rPr>
        <w:t>室、卫生间、</w:t>
      </w:r>
      <w:r>
        <w:rPr>
          <w:rFonts w:hint="eastAsia" w:ascii="宋体"/>
          <w:highlight w:val="none"/>
          <w:lang w:eastAsia="zh-CN"/>
        </w:rPr>
        <w:t>茶水</w:t>
      </w:r>
      <w:r>
        <w:rPr>
          <w:rFonts w:hint="eastAsia" w:ascii="宋体"/>
          <w:highlight w:val="none"/>
        </w:rPr>
        <w:t>间、机房等</w:t>
      </w:r>
      <w:r>
        <w:rPr>
          <w:rFonts w:hint="eastAsia" w:ascii="宋体"/>
          <w:highlight w:val="none"/>
          <w:lang w:eastAsia="zh-CN"/>
        </w:rPr>
        <w:t>。</w:t>
      </w:r>
    </w:p>
    <w:p w14:paraId="7BB33CE0">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2、</w:t>
      </w:r>
      <w:r>
        <w:rPr>
          <w:rFonts w:hint="eastAsia" w:ascii="宋体"/>
          <w:highlight w:val="none"/>
          <w:lang w:eastAsia="zh-CN"/>
        </w:rPr>
        <w:t>生命长江馆</w:t>
      </w:r>
    </w:p>
    <w:p w14:paraId="671277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200"/>
        <w:jc w:val="left"/>
        <w:textAlignment w:val="auto"/>
        <w:rPr>
          <w:rFonts w:hint="eastAsia" w:ascii="宋体" w:eastAsia="宋体"/>
          <w:highlight w:val="none"/>
          <w:lang w:eastAsia="zh-CN"/>
        </w:rPr>
      </w:pPr>
      <w:r>
        <w:rPr>
          <w:rFonts w:hint="eastAsia" w:ascii="宋体"/>
          <w:highlight w:val="none"/>
        </w:rPr>
        <w:t>1F：大厅</w:t>
      </w:r>
      <w:r>
        <w:rPr>
          <w:rFonts w:hint="eastAsia" w:ascii="宋体"/>
          <w:highlight w:val="none"/>
          <w:lang w:val="en-US" w:eastAsia="zh-CN"/>
        </w:rPr>
        <w:t>500平</w:t>
      </w:r>
      <w:r>
        <w:rPr>
          <w:rFonts w:hint="eastAsia" w:ascii="宋体"/>
          <w:highlight w:val="none"/>
        </w:rPr>
        <w:t>、高压配电、冷冻机房、水泵房、自备发电机房</w:t>
      </w:r>
      <w:r>
        <w:rPr>
          <w:rFonts w:hint="eastAsia" w:ascii="宋体"/>
          <w:highlight w:val="none"/>
          <w:lang w:eastAsia="zh-CN"/>
        </w:rPr>
        <w:t>、</w:t>
      </w:r>
      <w:r>
        <w:rPr>
          <w:rFonts w:hint="eastAsia" w:ascii="宋体" w:hAnsi="宋体" w:eastAsia="宋体" w:cs="宋体"/>
          <w:b w:val="0"/>
          <w:bCs w:val="0"/>
          <w:sz w:val="21"/>
          <w:szCs w:val="21"/>
          <w:highlight w:val="none"/>
          <w:lang w:val="en-US" w:eastAsia="zh-CN"/>
        </w:rPr>
        <w:t>总配电间</w:t>
      </w:r>
      <w:r>
        <w:rPr>
          <w:rFonts w:hint="eastAsia" w:ascii="宋体"/>
          <w:highlight w:val="none"/>
          <w:lang w:eastAsia="zh-CN"/>
        </w:rPr>
        <w:t>。</w:t>
      </w:r>
    </w:p>
    <w:p w14:paraId="4A7DFD6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eastAsia="宋体"/>
          <w:highlight w:val="none"/>
          <w:lang w:eastAsia="zh-CN"/>
        </w:rPr>
      </w:pPr>
      <w:r>
        <w:rPr>
          <w:rFonts w:hint="eastAsia" w:ascii="宋体"/>
          <w:highlight w:val="none"/>
        </w:rPr>
        <w:t xml:space="preserve">    2F、会议室、</w:t>
      </w:r>
      <w:r>
        <w:rPr>
          <w:rFonts w:hint="eastAsia" w:ascii="宋体"/>
          <w:highlight w:val="none"/>
          <w:lang w:eastAsia="zh-CN"/>
        </w:rPr>
        <w:t>办公室</w:t>
      </w:r>
      <w:r>
        <w:rPr>
          <w:rFonts w:hint="eastAsia" w:ascii="宋体"/>
          <w:highlight w:val="none"/>
        </w:rPr>
        <w:t>、卫生间、洗浴间、机房等</w:t>
      </w:r>
      <w:r>
        <w:rPr>
          <w:rFonts w:hint="eastAsia" w:ascii="宋体"/>
          <w:highlight w:val="none"/>
          <w:lang w:eastAsia="zh-CN"/>
        </w:rPr>
        <w:t>。</w:t>
      </w:r>
    </w:p>
    <w:p w14:paraId="17DD05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3、C馆：</w:t>
      </w:r>
    </w:p>
    <w:p w14:paraId="4C444B35">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1F：轨道投饲机房2间，监控室，检查室，控制室，更衣室（男、女潜水装备间），强电间3间，弱电间，水处理设备房4间，水处理设备区3间，通风机房2间。</w:t>
      </w:r>
    </w:p>
    <w:p w14:paraId="4F7FAA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1"/>
          <w:highlight w:val="none"/>
          <w:lang w:val="en-US" w:eastAsia="zh-CN" w:bidi="ar-SA"/>
        </w:rPr>
        <w:t>4、</w:t>
      </w:r>
      <w:r>
        <w:rPr>
          <w:rFonts w:hint="eastAsia" w:ascii="宋体" w:hAnsi="宋体" w:eastAsia="宋体" w:cs="宋体"/>
          <w:b w:val="0"/>
          <w:bCs w:val="0"/>
          <w:sz w:val="21"/>
          <w:szCs w:val="21"/>
          <w:highlight w:val="none"/>
          <w:lang w:val="en-US" w:eastAsia="zh-CN"/>
        </w:rPr>
        <w:t>D馆：</w:t>
      </w:r>
    </w:p>
    <w:p w14:paraId="3C0CF1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备用设备用房，工艺电气间，海水调配池，更衣室（男、女潜水装备间），卫生间（男、女），强电间，抢救工作室，弱电间2间，实验区8间，通风机房2间；</w:t>
      </w:r>
    </w:p>
    <w:p w14:paraId="127442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1"/>
          <w:highlight w:val="none"/>
          <w:lang w:val="en-US" w:eastAsia="zh-CN" w:bidi="ar-SA"/>
        </w:rPr>
        <w:t>5、</w:t>
      </w:r>
      <w:r>
        <w:rPr>
          <w:rFonts w:hint="eastAsia" w:ascii="宋体" w:hAnsi="宋体" w:eastAsia="宋体" w:cs="宋体"/>
          <w:b w:val="0"/>
          <w:bCs w:val="0"/>
          <w:sz w:val="21"/>
          <w:szCs w:val="21"/>
          <w:highlight w:val="none"/>
          <w:lang w:val="en-US" w:eastAsia="zh-CN"/>
        </w:rPr>
        <w:t>E馆：</w:t>
      </w:r>
    </w:p>
    <w:p w14:paraId="679326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地下1F：E1、E2池管道通廊设备用房，C车间风机房，D车间风机房，补风机房4间，柴油发电机房，锅炉房，冷冻机房，空调机房，暖通机房，通风机房，网络机房，排烟机房7间，强电间6间，弱电间6间，生活水泵房，消防水泵房，水处理设备用房6间，养男、女卫生间。</w:t>
      </w:r>
    </w:p>
    <w:p w14:paraId="5AC4B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1F：E馆大厅，防汛用品仓库，空调机房，消控室，环卫绿化养护库房，报告厅，冷库，1号变电所，会议厅，卫生间，无障碍卫生间，更衣室，强电间2间，弱电间2间。</w:t>
      </w:r>
    </w:p>
    <w:p w14:paraId="77054F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2F：茶水间，男、女更衣室，男、女潜水更衣间，空调机房，排烟机房，强电间，弱电间2间，网络机房，综合办公室3间，总控室，卫生间。</w:t>
      </w:r>
    </w:p>
    <w:p w14:paraId="605113C1">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lang w:val="en-US" w:eastAsia="zh-CN"/>
        </w:rPr>
      </w:pPr>
      <w:r>
        <w:rPr>
          <w:rFonts w:hint="eastAsia" w:ascii="宋体"/>
          <w:highlight w:val="none"/>
          <w:lang w:val="en-US" w:eastAsia="zh-CN"/>
        </w:rPr>
        <w:t>5、值班楼</w:t>
      </w:r>
    </w:p>
    <w:p w14:paraId="126E8E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1F：餐厅、</w:t>
      </w:r>
      <w:r>
        <w:rPr>
          <w:rFonts w:hint="eastAsia" w:ascii="宋体"/>
          <w:highlight w:val="none"/>
          <w:lang w:eastAsia="zh-CN"/>
        </w:rPr>
        <w:t>厨房、</w:t>
      </w:r>
      <w:r>
        <w:rPr>
          <w:rFonts w:hint="eastAsia" w:ascii="宋体"/>
          <w:highlight w:val="none"/>
        </w:rPr>
        <w:t>洗衣房、卫生间、服务中心活动室。</w:t>
      </w:r>
    </w:p>
    <w:p w14:paraId="2D43F3A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生活楼：</w:t>
      </w:r>
    </w:p>
    <w:p w14:paraId="6BE2B6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1F：宿舍3间，餐厅，食堂，配电间，卫生间；</w:t>
      </w:r>
    </w:p>
    <w:p w14:paraId="3CD00E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2F：宿舍7间，储藏室，用餐区。</w:t>
      </w:r>
    </w:p>
    <w:p w14:paraId="1DCA9E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bCs/>
          <w:kern w:val="2"/>
          <w:sz w:val="32"/>
          <w:szCs w:val="32"/>
          <w:highlight w:val="none"/>
          <w:lang w:val="en-US" w:eastAsia="zh-CN" w:bidi="ar-SA"/>
        </w:rPr>
      </w:pPr>
      <w:r>
        <w:rPr>
          <w:rFonts w:hint="eastAsia" w:ascii="宋体" w:hAnsi="宋体" w:eastAsia="宋体" w:cs="宋体"/>
          <w:b w:val="0"/>
          <w:bCs w:val="0"/>
          <w:sz w:val="21"/>
          <w:szCs w:val="21"/>
          <w:highlight w:val="none"/>
          <w:lang w:val="en-US" w:eastAsia="zh-CN"/>
        </w:rPr>
        <w:t>7、实验楼：</w:t>
      </w:r>
    </w:p>
    <w:p w14:paraId="517604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1F：生理生化实验室，野外监测设备间，行为分析实验室，生物样本（基因）库，样品储存室，预处理实验室，无障碍洗手间，强、弱电间，男、女卫生间，冷媒井；</w:t>
      </w:r>
    </w:p>
    <w:p w14:paraId="17D01A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2F：分子生物实验室，实验室仓库，显微分析实验室，化学品存储配置室，生物培养实验室，环境检测实验室，纯水间，弱电间，男、女卫生间，冷媒井；</w:t>
      </w:r>
    </w:p>
    <w:p w14:paraId="0EC98C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3F：控制室，微生物检测实验室，健康检测实验室，水质快检实验室，病理检测实验室，综合分析实验室，工具间，弱电间，男、女卫生间，冷媒井；</w:t>
      </w:r>
    </w:p>
    <w:p w14:paraId="7D9C547D">
      <w:pPr>
        <w:keepNext w:val="0"/>
        <w:keepLines w:val="0"/>
        <w:pageBreakBefore w:val="0"/>
        <w:kinsoku/>
        <w:wordWrap/>
        <w:overflowPunct/>
        <w:topLinePunct w:val="0"/>
        <w:autoSpaceDE/>
        <w:autoSpaceDN/>
        <w:bidi w:val="0"/>
        <w:adjustRightInd/>
        <w:snapToGrid/>
        <w:spacing w:line="560" w:lineRule="exact"/>
        <w:ind w:firstLine="413" w:firstLineChars="196"/>
        <w:jc w:val="left"/>
        <w:textAlignment w:val="auto"/>
        <w:rPr>
          <w:rFonts w:hint="eastAsia" w:ascii="宋体"/>
          <w:b/>
          <w:szCs w:val="21"/>
          <w:highlight w:val="none"/>
        </w:rPr>
      </w:pPr>
      <w:r>
        <w:rPr>
          <w:rFonts w:hint="eastAsia" w:ascii="宋体"/>
          <w:b/>
          <w:highlight w:val="none"/>
        </w:rPr>
        <w:t>（三）业主方</w:t>
      </w:r>
      <w:r>
        <w:rPr>
          <w:rFonts w:hint="eastAsia" w:ascii="宋体"/>
          <w:b/>
          <w:szCs w:val="21"/>
          <w:highlight w:val="none"/>
        </w:rPr>
        <w:t>为物业服务企业提供的物业管理服务用房情况</w:t>
      </w:r>
    </w:p>
    <w:p w14:paraId="0745A692">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宋体"/>
          <w:highlight w:val="none"/>
        </w:rPr>
      </w:pPr>
      <w:r>
        <w:rPr>
          <w:rFonts w:hint="eastAsia" w:ascii="宋体"/>
          <w:highlight w:val="none"/>
        </w:rPr>
        <w:t>业主方提供物业管理用房面积</w:t>
      </w:r>
      <w:r>
        <w:rPr>
          <w:rFonts w:hint="eastAsia" w:ascii="宋体"/>
          <w:highlight w:val="none"/>
          <w:u w:val="single"/>
        </w:rPr>
        <w:t xml:space="preserve">  </w:t>
      </w:r>
      <w:r>
        <w:rPr>
          <w:rFonts w:hint="eastAsia" w:ascii="宋体"/>
          <w:highlight w:val="none"/>
          <w:u w:val="single"/>
          <w:lang w:val="en-US" w:eastAsia="zh-CN"/>
        </w:rPr>
        <w:t>40</w:t>
      </w:r>
      <w:r>
        <w:rPr>
          <w:rFonts w:hint="eastAsia" w:ascii="宋体"/>
          <w:highlight w:val="none"/>
          <w:u w:val="single"/>
        </w:rPr>
        <w:t xml:space="preserve">  </w:t>
      </w:r>
      <w:r>
        <w:rPr>
          <w:rFonts w:hint="eastAsia" w:ascii="宋体"/>
          <w:highlight w:val="none"/>
        </w:rPr>
        <w:t>平方米，其中办公房</w:t>
      </w:r>
      <w:r>
        <w:rPr>
          <w:rFonts w:hint="eastAsia" w:ascii="宋体"/>
          <w:highlight w:val="none"/>
          <w:u w:val="single"/>
        </w:rPr>
        <w:t xml:space="preserve">  </w:t>
      </w:r>
      <w:r>
        <w:rPr>
          <w:rFonts w:hint="eastAsia" w:ascii="宋体"/>
          <w:highlight w:val="none"/>
          <w:u w:val="single"/>
          <w:lang w:val="en-US" w:eastAsia="zh-CN"/>
        </w:rPr>
        <w:t>1</w:t>
      </w:r>
      <w:r>
        <w:rPr>
          <w:rFonts w:hint="eastAsia" w:ascii="宋体"/>
          <w:highlight w:val="none"/>
          <w:u w:val="single"/>
        </w:rPr>
        <w:t xml:space="preserve">  间</w:t>
      </w:r>
      <w:r>
        <w:rPr>
          <w:rFonts w:hint="eastAsia" w:ascii="宋体"/>
          <w:highlight w:val="none"/>
        </w:rPr>
        <w:t>；工作间</w:t>
      </w:r>
      <w:r>
        <w:rPr>
          <w:rFonts w:hint="eastAsia" w:ascii="宋体"/>
          <w:highlight w:val="none"/>
          <w:u w:val="single"/>
        </w:rPr>
        <w:t xml:space="preserve">  </w:t>
      </w:r>
      <w:r>
        <w:rPr>
          <w:rFonts w:hint="eastAsia" w:ascii="宋体"/>
          <w:highlight w:val="none"/>
          <w:u w:val="single"/>
          <w:lang w:val="en-US" w:eastAsia="zh-CN"/>
        </w:rPr>
        <w:t>0</w:t>
      </w:r>
      <w:r>
        <w:rPr>
          <w:rFonts w:hint="eastAsia" w:ascii="宋体"/>
          <w:highlight w:val="none"/>
          <w:u w:val="single"/>
        </w:rPr>
        <w:t xml:space="preserve">  </w:t>
      </w:r>
      <w:r>
        <w:rPr>
          <w:rFonts w:hint="eastAsia" w:ascii="宋体"/>
          <w:highlight w:val="none"/>
        </w:rPr>
        <w:t>间；仓库</w:t>
      </w:r>
      <w:r>
        <w:rPr>
          <w:rFonts w:hint="eastAsia" w:ascii="宋体"/>
          <w:highlight w:val="none"/>
          <w:u w:val="single"/>
        </w:rPr>
        <w:t xml:space="preserve"> </w:t>
      </w:r>
      <w:r>
        <w:rPr>
          <w:rFonts w:hint="eastAsia" w:ascii="宋体"/>
          <w:highlight w:val="none"/>
          <w:u w:val="single"/>
          <w:lang w:val="en-US" w:eastAsia="zh-CN"/>
        </w:rPr>
        <w:t>1</w:t>
      </w:r>
      <w:r>
        <w:rPr>
          <w:rFonts w:hint="eastAsia" w:ascii="宋体"/>
          <w:highlight w:val="none"/>
          <w:u w:val="single"/>
        </w:rPr>
        <w:t xml:space="preserve"> </w:t>
      </w:r>
      <w:r>
        <w:rPr>
          <w:rFonts w:hint="eastAsia" w:ascii="宋体"/>
          <w:highlight w:val="none"/>
        </w:rPr>
        <w:t>间。</w:t>
      </w:r>
    </w:p>
    <w:p w14:paraId="29B6BC9E">
      <w:pPr>
        <w:keepNext w:val="0"/>
        <w:keepLines w:val="0"/>
        <w:pageBreakBefore w:val="0"/>
        <w:kinsoku/>
        <w:wordWrap/>
        <w:overflowPunct/>
        <w:topLinePunct w:val="0"/>
        <w:autoSpaceDE/>
        <w:autoSpaceDN/>
        <w:bidi w:val="0"/>
        <w:adjustRightInd/>
        <w:snapToGrid/>
        <w:spacing w:line="560" w:lineRule="exact"/>
        <w:ind w:firstLine="422" w:firstLineChars="200"/>
        <w:jc w:val="left"/>
        <w:textAlignment w:val="auto"/>
        <w:rPr>
          <w:rFonts w:hint="eastAsia" w:ascii="宋体"/>
          <w:b/>
          <w:bCs/>
          <w:highlight w:val="none"/>
        </w:rPr>
      </w:pPr>
    </w:p>
    <w:p w14:paraId="5A67BDF7">
      <w:pPr>
        <w:keepNext w:val="0"/>
        <w:keepLines w:val="0"/>
        <w:pageBreakBefore w:val="0"/>
        <w:kinsoku/>
        <w:wordWrap/>
        <w:overflowPunct/>
        <w:topLinePunct w:val="0"/>
        <w:autoSpaceDE/>
        <w:autoSpaceDN/>
        <w:bidi w:val="0"/>
        <w:adjustRightInd/>
        <w:snapToGrid/>
        <w:spacing w:line="560" w:lineRule="exact"/>
        <w:ind w:firstLine="525" w:firstLineChars="250"/>
        <w:jc w:val="left"/>
        <w:textAlignment w:val="auto"/>
        <w:rPr>
          <w:rFonts w:hint="eastAsia" w:ascii="宋体"/>
          <w:highlight w:val="none"/>
        </w:rPr>
      </w:pPr>
    </w:p>
    <w:p w14:paraId="053E2149">
      <w:pPr>
        <w:pStyle w:val="6"/>
        <w:keepNext w:val="0"/>
        <w:keepLines w:val="0"/>
        <w:pageBreakBefore w:val="0"/>
        <w:kinsoku/>
        <w:wordWrap/>
        <w:overflowPunct/>
        <w:topLinePunct w:val="0"/>
        <w:autoSpaceDE/>
        <w:autoSpaceDN/>
        <w:bidi w:val="0"/>
        <w:adjustRightInd/>
        <w:snapToGrid/>
        <w:spacing w:line="560" w:lineRule="exact"/>
        <w:jc w:val="left"/>
        <w:textAlignment w:val="auto"/>
        <w:rPr>
          <w:b/>
          <w:sz w:val="28"/>
          <w:szCs w:val="28"/>
          <w:highlight w:val="none"/>
        </w:rPr>
      </w:pPr>
      <w:r>
        <w:rPr>
          <w:rFonts w:hint="eastAsia"/>
          <w:sz w:val="28"/>
          <w:szCs w:val="28"/>
          <w:highlight w:val="none"/>
        </w:rPr>
        <w:t>二、</w:t>
      </w:r>
      <w:r>
        <w:rPr>
          <w:rFonts w:hint="eastAsia"/>
          <w:b/>
          <w:sz w:val="28"/>
          <w:szCs w:val="28"/>
          <w:highlight w:val="none"/>
        </w:rPr>
        <w:t>物业管理服务要求</w:t>
      </w:r>
    </w:p>
    <w:p w14:paraId="67AB0228">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eastAsia" w:ascii="宋体" w:cs="宋体"/>
          <w:color w:val="000000"/>
          <w:kern w:val="0"/>
          <w:szCs w:val="21"/>
          <w:highlight w:val="none"/>
          <w:lang w:bidi="ar-SA"/>
        </w:rPr>
      </w:pPr>
      <w:r>
        <w:rPr>
          <w:rFonts w:hint="eastAsia" w:cs="宋体"/>
          <w:b/>
          <w:bCs/>
          <w:color w:val="000000"/>
          <w:kern w:val="0"/>
          <w:szCs w:val="21"/>
          <w:highlight w:val="none"/>
          <w:lang w:bidi="ar-SA"/>
        </w:rPr>
        <w:t>（一）一般要求</w:t>
      </w:r>
    </w:p>
    <w:p w14:paraId="3E19E6AA">
      <w:pPr>
        <w:keepNext w:val="0"/>
        <w:keepLines w:val="0"/>
        <w:pageBreakBefore w:val="0"/>
        <w:kinsoku/>
        <w:wordWrap/>
        <w:overflowPunct/>
        <w:topLinePunct w:val="0"/>
        <w:autoSpaceDE/>
        <w:autoSpaceDN/>
        <w:bidi w:val="0"/>
        <w:adjustRightInd/>
        <w:snapToGrid/>
        <w:spacing w:line="560" w:lineRule="exact"/>
        <w:ind w:left="-2" w:leftChars="-1" w:firstLine="420" w:firstLineChars="200"/>
        <w:jc w:val="left"/>
        <w:textAlignment w:val="auto"/>
        <w:rPr>
          <w:highlight w:val="none"/>
        </w:rPr>
      </w:pPr>
      <w:r>
        <w:rPr>
          <w:rFonts w:hint="eastAsia"/>
          <w:highlight w:val="none"/>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45402A74">
      <w:pPr>
        <w:keepNext w:val="0"/>
        <w:keepLines w:val="0"/>
        <w:pageBreakBefore w:val="0"/>
        <w:kinsoku/>
        <w:wordWrap/>
        <w:overflowPunct/>
        <w:topLinePunct w:val="0"/>
        <w:autoSpaceDE/>
        <w:autoSpaceDN/>
        <w:bidi w:val="0"/>
        <w:adjustRightInd/>
        <w:snapToGrid/>
        <w:spacing w:line="560" w:lineRule="exact"/>
        <w:ind w:left="-2" w:leftChars="-1" w:firstLine="420" w:firstLineChars="200"/>
        <w:jc w:val="left"/>
        <w:textAlignment w:val="auto"/>
        <w:rPr>
          <w:highlight w:val="none"/>
        </w:rPr>
      </w:pPr>
      <w:r>
        <w:rPr>
          <w:rFonts w:hint="eastAsia"/>
          <w:highlight w:val="none"/>
        </w:rPr>
        <w:t>2、项目经理应加强与业主方沟通，如协商同意，可决定为业主方提供力所能及的附加服务，费用另结。</w:t>
      </w:r>
    </w:p>
    <w:p w14:paraId="43C3B37B">
      <w:pPr>
        <w:keepNext w:val="0"/>
        <w:keepLines w:val="0"/>
        <w:pageBreakBefore w:val="0"/>
        <w:kinsoku/>
        <w:wordWrap/>
        <w:overflowPunct/>
        <w:topLinePunct w:val="0"/>
        <w:autoSpaceDE/>
        <w:autoSpaceDN/>
        <w:bidi w:val="0"/>
        <w:adjustRightInd/>
        <w:snapToGrid/>
        <w:spacing w:line="560" w:lineRule="exact"/>
        <w:ind w:left="-2" w:leftChars="-1" w:firstLine="420" w:firstLineChars="200"/>
        <w:jc w:val="left"/>
        <w:textAlignment w:val="auto"/>
        <w:rPr>
          <w:highlight w:val="none"/>
        </w:rPr>
      </w:pPr>
      <w:r>
        <w:rPr>
          <w:rFonts w:hint="eastAsia"/>
          <w:highlight w:val="none"/>
        </w:rPr>
        <w:t>3、物业管理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1F103D95">
      <w:pPr>
        <w:keepNext w:val="0"/>
        <w:keepLines w:val="0"/>
        <w:pageBreakBefore w:val="0"/>
        <w:kinsoku/>
        <w:wordWrap/>
        <w:overflowPunct/>
        <w:topLinePunct w:val="0"/>
        <w:autoSpaceDE/>
        <w:autoSpaceDN/>
        <w:bidi w:val="0"/>
        <w:adjustRightInd/>
        <w:snapToGrid/>
        <w:spacing w:line="560" w:lineRule="exact"/>
        <w:ind w:left="-2" w:leftChars="-1" w:firstLine="420" w:firstLineChars="200"/>
        <w:jc w:val="left"/>
        <w:textAlignment w:val="auto"/>
        <w:rPr>
          <w:highlight w:val="none"/>
        </w:rPr>
      </w:pPr>
      <w:r>
        <w:rPr>
          <w:rFonts w:hint="eastAsia"/>
          <w:highlight w:val="none"/>
        </w:rPr>
        <w:t>4、各类服务相互协调；人员调派和作业时间安排不得违反劳动法和行政部门的资质规定。在一视同仁，不予歧视和排斥的前提下，兼顾岗位对人员的特殊要求。</w:t>
      </w:r>
    </w:p>
    <w:p w14:paraId="5CADD5EC">
      <w:pPr>
        <w:keepNext w:val="0"/>
        <w:keepLines w:val="0"/>
        <w:pageBreakBefore w:val="0"/>
        <w:kinsoku/>
        <w:wordWrap/>
        <w:overflowPunct/>
        <w:topLinePunct w:val="0"/>
        <w:autoSpaceDE/>
        <w:autoSpaceDN/>
        <w:bidi w:val="0"/>
        <w:adjustRightInd/>
        <w:snapToGrid/>
        <w:spacing w:line="560" w:lineRule="exact"/>
        <w:ind w:left="-2" w:leftChars="-1" w:firstLine="420" w:firstLineChars="200"/>
        <w:jc w:val="left"/>
        <w:textAlignment w:val="auto"/>
        <w:rPr>
          <w:highlight w:val="none"/>
        </w:rPr>
      </w:pPr>
      <w:r>
        <w:rPr>
          <w:rFonts w:hint="eastAsia"/>
          <w:highlight w:val="none"/>
        </w:rPr>
        <w:t>5、对业主方日常业务所需资源和相关设备设施、包括施工和服务安排专人巡视、检查，发现问题，及时处理，将一切可能发生的故障隐患消灭在萌芽中。</w:t>
      </w:r>
    </w:p>
    <w:p w14:paraId="7AC85D79">
      <w:pPr>
        <w:keepNext w:val="0"/>
        <w:keepLines w:val="0"/>
        <w:pageBreakBefore w:val="0"/>
        <w:kinsoku/>
        <w:wordWrap/>
        <w:overflowPunct/>
        <w:topLinePunct w:val="0"/>
        <w:autoSpaceDE/>
        <w:autoSpaceDN/>
        <w:bidi w:val="0"/>
        <w:adjustRightInd/>
        <w:snapToGrid/>
        <w:spacing w:line="560" w:lineRule="exact"/>
        <w:ind w:left="-2" w:leftChars="-1" w:firstLine="420" w:firstLineChars="200"/>
        <w:jc w:val="left"/>
        <w:textAlignment w:val="auto"/>
        <w:rPr>
          <w:highlight w:val="none"/>
        </w:rPr>
      </w:pPr>
      <w:r>
        <w:rPr>
          <w:rFonts w:hint="eastAsia"/>
          <w:highlight w:val="none"/>
        </w:rPr>
        <w:t>6、执行重大事项报告制度，遇到险情和重大事故，或对违规行为劝阻无效时，立即向上级和当地行政主管部门报告，并及时通知业主方。</w:t>
      </w:r>
    </w:p>
    <w:p w14:paraId="1E48E0DA">
      <w:pPr>
        <w:keepNext w:val="0"/>
        <w:keepLines w:val="0"/>
        <w:pageBreakBefore w:val="0"/>
        <w:kinsoku/>
        <w:wordWrap/>
        <w:overflowPunct/>
        <w:topLinePunct w:val="0"/>
        <w:autoSpaceDE/>
        <w:autoSpaceDN/>
        <w:bidi w:val="0"/>
        <w:adjustRightInd/>
        <w:snapToGrid/>
        <w:spacing w:line="560" w:lineRule="exact"/>
        <w:ind w:left="-2" w:leftChars="-1" w:firstLine="420" w:firstLineChars="200"/>
        <w:jc w:val="left"/>
        <w:textAlignment w:val="auto"/>
        <w:rPr>
          <w:highlight w:val="none"/>
        </w:rPr>
      </w:pPr>
      <w:r>
        <w:rPr>
          <w:rFonts w:hint="eastAsia"/>
          <w:highlight w:val="none"/>
        </w:rPr>
        <w:t>7、对外包服务和外来施工的监管：</w:t>
      </w:r>
    </w:p>
    <w:p w14:paraId="67AFBC15">
      <w:pPr>
        <w:keepNext w:val="0"/>
        <w:keepLines w:val="0"/>
        <w:pageBreakBefore w:val="0"/>
        <w:kinsoku/>
        <w:wordWrap/>
        <w:overflowPunct/>
        <w:topLinePunct w:val="0"/>
        <w:autoSpaceDE/>
        <w:autoSpaceDN/>
        <w:bidi w:val="0"/>
        <w:adjustRightInd/>
        <w:snapToGrid/>
        <w:spacing w:line="560" w:lineRule="exact"/>
        <w:ind w:left="-2" w:leftChars="-1" w:firstLine="420" w:firstLineChars="200"/>
        <w:jc w:val="left"/>
        <w:textAlignment w:val="auto"/>
        <w:rPr>
          <w:highlight w:val="none"/>
        </w:rPr>
      </w:pPr>
      <w:r>
        <w:rPr>
          <w:rFonts w:hint="eastAsia"/>
          <w:highlight w:val="none"/>
        </w:rPr>
        <w:t>（1）查验登记相关资质和证明或批准文件；</w:t>
      </w:r>
    </w:p>
    <w:p w14:paraId="5F509F10">
      <w:pPr>
        <w:keepNext w:val="0"/>
        <w:keepLines w:val="0"/>
        <w:pageBreakBefore w:val="0"/>
        <w:kinsoku/>
        <w:wordWrap/>
        <w:overflowPunct/>
        <w:topLinePunct w:val="0"/>
        <w:autoSpaceDE/>
        <w:autoSpaceDN/>
        <w:bidi w:val="0"/>
        <w:adjustRightInd/>
        <w:snapToGrid/>
        <w:spacing w:line="560" w:lineRule="exact"/>
        <w:ind w:left="-2" w:leftChars="-1" w:firstLine="420" w:firstLineChars="200"/>
        <w:jc w:val="left"/>
        <w:textAlignment w:val="auto"/>
        <w:rPr>
          <w:highlight w:val="none"/>
        </w:rPr>
      </w:pPr>
      <w:r>
        <w:rPr>
          <w:rFonts w:hint="eastAsia"/>
          <w:highlight w:val="none"/>
        </w:rPr>
        <w:t>（2）有关作业计划、方案和图纸等存档备案；</w:t>
      </w:r>
    </w:p>
    <w:p w14:paraId="7F755B8C">
      <w:pPr>
        <w:keepNext w:val="0"/>
        <w:keepLines w:val="0"/>
        <w:pageBreakBefore w:val="0"/>
        <w:kinsoku/>
        <w:wordWrap/>
        <w:overflowPunct/>
        <w:topLinePunct w:val="0"/>
        <w:autoSpaceDE/>
        <w:autoSpaceDN/>
        <w:bidi w:val="0"/>
        <w:adjustRightInd/>
        <w:snapToGrid/>
        <w:spacing w:line="560" w:lineRule="exact"/>
        <w:ind w:left="-2" w:leftChars="-1" w:firstLine="420" w:firstLineChars="200"/>
        <w:jc w:val="left"/>
        <w:textAlignment w:val="auto"/>
        <w:rPr>
          <w:highlight w:val="none"/>
        </w:rPr>
      </w:pPr>
      <w:r>
        <w:rPr>
          <w:rFonts w:hint="eastAsia"/>
          <w:highlight w:val="none"/>
        </w:rPr>
        <w:t>（3）告知相关注意事项；</w:t>
      </w:r>
    </w:p>
    <w:p w14:paraId="3B007CB8">
      <w:pPr>
        <w:keepNext w:val="0"/>
        <w:keepLines w:val="0"/>
        <w:pageBreakBefore w:val="0"/>
        <w:kinsoku/>
        <w:wordWrap/>
        <w:overflowPunct/>
        <w:topLinePunct w:val="0"/>
        <w:autoSpaceDE/>
        <w:autoSpaceDN/>
        <w:bidi w:val="0"/>
        <w:adjustRightInd/>
        <w:snapToGrid/>
        <w:spacing w:line="560" w:lineRule="exact"/>
        <w:ind w:left="-2" w:leftChars="-1" w:firstLine="420" w:firstLineChars="200"/>
        <w:jc w:val="left"/>
        <w:textAlignment w:val="auto"/>
        <w:rPr>
          <w:highlight w:val="none"/>
        </w:rPr>
      </w:pPr>
      <w:r>
        <w:rPr>
          <w:rFonts w:hint="eastAsia"/>
          <w:highlight w:val="none"/>
        </w:rPr>
        <w:t>（4）巡视或监督及配合作业过程，维修作业留下作业前后影像资料、在隐蔽工程结束前留下影像资料存档；</w:t>
      </w:r>
    </w:p>
    <w:p w14:paraId="5FA86F19">
      <w:pPr>
        <w:keepNext w:val="0"/>
        <w:keepLines w:val="0"/>
        <w:pageBreakBefore w:val="0"/>
        <w:kinsoku/>
        <w:wordWrap/>
        <w:overflowPunct/>
        <w:topLinePunct w:val="0"/>
        <w:autoSpaceDE/>
        <w:autoSpaceDN/>
        <w:bidi w:val="0"/>
        <w:adjustRightInd/>
        <w:snapToGrid/>
        <w:spacing w:line="560" w:lineRule="exact"/>
        <w:ind w:left="-2" w:leftChars="-1" w:firstLine="420" w:firstLineChars="200"/>
        <w:jc w:val="left"/>
        <w:textAlignment w:val="auto"/>
        <w:rPr>
          <w:highlight w:val="none"/>
        </w:rPr>
      </w:pPr>
      <w:r>
        <w:rPr>
          <w:rFonts w:hint="eastAsia"/>
          <w:highlight w:val="none"/>
        </w:rPr>
        <w:t>（5）及时向业主方和有关部门报告异常情况、劝阻违规作业并取证、发生事故时保护现场；</w:t>
      </w:r>
    </w:p>
    <w:p w14:paraId="4851A9D6">
      <w:pPr>
        <w:keepNext w:val="0"/>
        <w:keepLines w:val="0"/>
        <w:pageBreakBefore w:val="0"/>
        <w:kinsoku/>
        <w:wordWrap/>
        <w:overflowPunct/>
        <w:topLinePunct w:val="0"/>
        <w:autoSpaceDE/>
        <w:autoSpaceDN/>
        <w:bidi w:val="0"/>
        <w:adjustRightInd/>
        <w:snapToGrid/>
        <w:spacing w:line="560" w:lineRule="exact"/>
        <w:ind w:left="-2" w:leftChars="-1" w:firstLine="420" w:firstLineChars="200"/>
        <w:jc w:val="left"/>
        <w:textAlignment w:val="auto"/>
        <w:rPr>
          <w:highlight w:val="none"/>
        </w:rPr>
      </w:pPr>
      <w:r>
        <w:rPr>
          <w:rFonts w:hint="eastAsia"/>
          <w:highlight w:val="none"/>
        </w:rPr>
        <w:t>（6）作业结束参与验收，并做好记录。</w:t>
      </w:r>
    </w:p>
    <w:p w14:paraId="2C466885">
      <w:pPr>
        <w:pStyle w:val="6"/>
        <w:keepNext w:val="0"/>
        <w:keepLines w:val="0"/>
        <w:pageBreakBefore w:val="0"/>
        <w:kinsoku/>
        <w:wordWrap/>
        <w:overflowPunct/>
        <w:topLinePunct w:val="0"/>
        <w:autoSpaceDE/>
        <w:autoSpaceDN/>
        <w:bidi w:val="0"/>
        <w:adjustRightInd/>
        <w:snapToGrid/>
        <w:spacing w:line="560" w:lineRule="exact"/>
        <w:jc w:val="left"/>
        <w:textAlignment w:val="auto"/>
        <w:rPr>
          <w:rFonts w:hint="eastAsia"/>
          <w:sz w:val="24"/>
          <w:szCs w:val="24"/>
          <w:highlight w:val="none"/>
        </w:rPr>
      </w:pPr>
    </w:p>
    <w:p w14:paraId="5A62C8DB">
      <w:pPr>
        <w:pStyle w:val="6"/>
        <w:keepNext w:val="0"/>
        <w:keepLines w:val="0"/>
        <w:pageBreakBefore w:val="0"/>
        <w:kinsoku/>
        <w:wordWrap/>
        <w:overflowPunct/>
        <w:topLinePunct w:val="0"/>
        <w:autoSpaceDE/>
        <w:autoSpaceDN/>
        <w:bidi w:val="0"/>
        <w:adjustRightInd/>
        <w:snapToGrid/>
        <w:spacing w:line="560" w:lineRule="exact"/>
        <w:jc w:val="left"/>
        <w:textAlignment w:val="auto"/>
        <w:rPr>
          <w:b/>
          <w:bCs/>
          <w:highlight w:val="none"/>
        </w:rPr>
      </w:pPr>
      <w:r>
        <w:rPr>
          <w:rFonts w:hint="eastAsia"/>
          <w:highlight w:val="none"/>
        </w:rPr>
        <w:t>（</w:t>
      </w:r>
      <w:r>
        <w:rPr>
          <w:rFonts w:hint="eastAsia"/>
          <w:b/>
          <w:bCs/>
          <w:highlight w:val="none"/>
        </w:rPr>
        <w:t xml:space="preserve">二）建筑物日常维修、养护、管理（ </w:t>
      </w:r>
      <w:r>
        <w:rPr>
          <w:rFonts w:hint="eastAsia"/>
          <w:b/>
          <w:bCs/>
          <w:highlight w:val="none"/>
          <w:lang w:val="en-US" w:eastAsia="zh-CN"/>
        </w:rPr>
        <w:t>1</w:t>
      </w:r>
      <w:r>
        <w:rPr>
          <w:rFonts w:hint="eastAsia"/>
          <w:b/>
          <w:bCs/>
          <w:highlight w:val="none"/>
        </w:rPr>
        <w:t xml:space="preserve"> 元以上维修另计）</w:t>
      </w:r>
    </w:p>
    <w:p w14:paraId="22D0C1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highlight w:val="none"/>
        </w:rPr>
      </w:pPr>
      <w:r>
        <w:rPr>
          <w:highlight w:val="none"/>
        </w:rPr>
        <w:t xml:space="preserve">      </w:t>
      </w:r>
      <w:r>
        <w:rPr>
          <w:rFonts w:hint="eastAsia" w:asciiTheme="minorEastAsia" w:hAnsiTheme="minorEastAsia" w:eastAsiaTheme="minorEastAsia" w:cstheme="minorEastAsia"/>
          <w:highlight w:val="none"/>
        </w:rPr>
        <w:t>1</w:t>
      </w:r>
      <w:r>
        <w:rPr>
          <w:rFonts w:hint="eastAsia"/>
          <w:highlight w:val="none"/>
        </w:rPr>
        <w:t>、</w:t>
      </w:r>
      <w:r>
        <w:rPr>
          <w:rFonts w:hint="eastAsia" w:asciiTheme="minorEastAsia" w:hAnsiTheme="minorEastAsia" w:eastAsiaTheme="minorEastAsia" w:cstheme="minorEastAsia"/>
          <w:highlight w:val="none"/>
        </w:rPr>
        <w:t>服务内容：办公楼（区）房屋地面、墙台面、吊顶、门窗、楼梯、通风道等日常养护维修；配合大修、装修施工管理，做好对应水电使用及安全管理。</w:t>
      </w:r>
    </w:p>
    <w:p w14:paraId="351C46A3">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2</w:t>
      </w:r>
      <w:r>
        <w:rPr>
          <w:rFonts w:hint="eastAsia"/>
          <w:highlight w:val="none"/>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w:t>
      </w:r>
      <w:r>
        <w:rPr>
          <w:highlight w:val="none"/>
        </w:rPr>
        <w:t>24</w:t>
      </w:r>
      <w:r>
        <w:rPr>
          <w:rFonts w:hint="eastAsia"/>
          <w:highlight w:val="none"/>
        </w:rPr>
        <w:t>小时，合格率应为</w:t>
      </w:r>
      <w:r>
        <w:rPr>
          <w:highlight w:val="none"/>
        </w:rPr>
        <w:t>100%</w:t>
      </w:r>
      <w:r>
        <w:rPr>
          <w:rFonts w:hint="eastAsia"/>
          <w:highlight w:val="none"/>
        </w:rPr>
        <w:t>。对房屋日常维修、养护记录完整。</w:t>
      </w:r>
    </w:p>
    <w:p w14:paraId="7D669E59">
      <w:pPr>
        <w:pStyle w:val="6"/>
        <w:keepNext w:val="0"/>
        <w:keepLines w:val="0"/>
        <w:pageBreakBefore w:val="0"/>
        <w:kinsoku/>
        <w:wordWrap/>
        <w:overflowPunct/>
        <w:topLinePunct w:val="0"/>
        <w:autoSpaceDE/>
        <w:autoSpaceDN/>
        <w:bidi w:val="0"/>
        <w:adjustRightInd/>
        <w:snapToGrid/>
        <w:spacing w:line="560" w:lineRule="exact"/>
        <w:jc w:val="left"/>
        <w:textAlignment w:val="auto"/>
        <w:rPr>
          <w:sz w:val="24"/>
          <w:szCs w:val="24"/>
          <w:highlight w:val="none"/>
        </w:rPr>
      </w:pPr>
    </w:p>
    <w:p w14:paraId="2DB87D37">
      <w:pPr>
        <w:pStyle w:val="6"/>
        <w:keepNext w:val="0"/>
        <w:keepLines w:val="0"/>
        <w:pageBreakBefore w:val="0"/>
        <w:kinsoku/>
        <w:wordWrap/>
        <w:overflowPunct/>
        <w:topLinePunct w:val="0"/>
        <w:autoSpaceDE/>
        <w:autoSpaceDN/>
        <w:bidi w:val="0"/>
        <w:adjustRightInd/>
        <w:snapToGrid/>
        <w:spacing w:line="560" w:lineRule="exact"/>
        <w:jc w:val="left"/>
        <w:textAlignment w:val="auto"/>
        <w:rPr>
          <w:b/>
          <w:bCs/>
          <w:highlight w:val="none"/>
        </w:rPr>
      </w:pPr>
      <w:r>
        <w:rPr>
          <w:rFonts w:hint="eastAsia"/>
          <w:highlight w:val="none"/>
        </w:rPr>
        <w:t>（</w:t>
      </w:r>
      <w:r>
        <w:rPr>
          <w:rFonts w:hint="eastAsia"/>
          <w:b/>
          <w:bCs/>
          <w:highlight w:val="none"/>
        </w:rPr>
        <w:t xml:space="preserve">三）公共设备维护、保养（设备定期专业维修及 </w:t>
      </w:r>
      <w:r>
        <w:rPr>
          <w:rFonts w:hint="eastAsia"/>
          <w:b/>
          <w:bCs/>
          <w:highlight w:val="none"/>
          <w:lang w:val="en-US" w:eastAsia="zh-CN"/>
        </w:rPr>
        <w:t>1</w:t>
      </w:r>
      <w:r>
        <w:rPr>
          <w:rFonts w:hint="eastAsia"/>
          <w:b/>
          <w:bCs/>
          <w:highlight w:val="none"/>
        </w:rPr>
        <w:t xml:space="preserve"> 元以上维修另计）</w:t>
      </w:r>
    </w:p>
    <w:p w14:paraId="0057659B">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公共设备维护、</w:t>
      </w:r>
      <w:r>
        <w:rPr>
          <w:rFonts w:hint="eastAsia"/>
          <w:highlight w:val="none"/>
          <w:lang w:eastAsia="zh-CN"/>
        </w:rPr>
        <w:t>巡检</w:t>
      </w:r>
      <w:r>
        <w:rPr>
          <w:rFonts w:hint="eastAsia"/>
          <w:highlight w:val="none"/>
        </w:rPr>
        <w:t>的范围：保安监控、消防监控、中央空调机房、计算机机房、电梯机房、电梯、泵房、锅炉、配电房、二级生化、给排水、复盖面办公区域所有建筑物设施、部门。有专业或资质要求的工作岗位，其从业人员必须符合国家与上海市相关要求。</w:t>
      </w:r>
    </w:p>
    <w:p w14:paraId="690F6DAB">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b/>
          <w:bCs/>
          <w:highlight w:val="none"/>
        </w:rPr>
        <w:t xml:space="preserve"> 1 </w:t>
      </w:r>
      <w:r>
        <w:rPr>
          <w:rFonts w:hint="eastAsia"/>
          <w:b/>
          <w:bCs/>
          <w:highlight w:val="none"/>
          <w:lang w:eastAsia="zh-CN"/>
        </w:rPr>
        <w:t>、</w:t>
      </w:r>
      <w:r>
        <w:rPr>
          <w:rFonts w:hint="eastAsia"/>
          <w:b/>
          <w:bCs/>
          <w:highlight w:val="none"/>
        </w:rPr>
        <w:t>给排水、供水系统：</w:t>
      </w:r>
    </w:p>
    <w:p w14:paraId="0524B306">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w:t>
      </w:r>
      <w:r>
        <w:rPr>
          <w:highlight w:val="none"/>
        </w:rPr>
        <w:t>l</w:t>
      </w:r>
      <w:r>
        <w:rPr>
          <w:rFonts w:hint="eastAsia"/>
          <w:highlight w:val="none"/>
        </w:rPr>
        <w:t>）建立正常用水、供水、排水管理制度并根据实际使用情况制订年度设备、设施管理、维修保养计划及总体节能计划；</w:t>
      </w:r>
    </w:p>
    <w:p w14:paraId="5F4D9F0C">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w:t>
      </w:r>
      <w:r>
        <w:rPr>
          <w:highlight w:val="none"/>
        </w:rPr>
        <w:t>2</w:t>
      </w:r>
      <w:r>
        <w:rPr>
          <w:rFonts w:hint="eastAsia"/>
          <w:highlight w:val="none"/>
        </w:rPr>
        <w:t>）节约用水，防止冒、滴、漏，大面积跑水事故的发生；</w:t>
      </w:r>
    </w:p>
    <w:p w14:paraId="1F520066">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w:t>
      </w:r>
      <w:r>
        <w:rPr>
          <w:highlight w:val="none"/>
        </w:rPr>
        <w:t>3</w:t>
      </w:r>
      <w:r>
        <w:rPr>
          <w:rFonts w:hint="eastAsia"/>
          <w:highlight w:val="none"/>
        </w:rPr>
        <w:t>）保持供水系统的正常运转，定期检查水泵运转情况；</w:t>
      </w:r>
    </w:p>
    <w:p w14:paraId="51D76899">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w:t>
      </w:r>
      <w:r>
        <w:rPr>
          <w:highlight w:val="none"/>
        </w:rPr>
        <w:t>4</w:t>
      </w:r>
      <w:r>
        <w:rPr>
          <w:rFonts w:hint="eastAsia"/>
          <w:highlight w:val="none"/>
        </w:rPr>
        <w:t>）保持水池、水箱的清洁卫生，防止二次污染（应明确水箱清洗及其费用是否包含在内）；</w:t>
      </w:r>
    </w:p>
    <w:p w14:paraId="608EA34C">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w:t>
      </w:r>
      <w:r>
        <w:rPr>
          <w:highlight w:val="none"/>
        </w:rPr>
        <w:t>5</w:t>
      </w:r>
      <w:r>
        <w:rPr>
          <w:rFonts w:hint="eastAsia"/>
          <w:highlight w:val="none"/>
        </w:rPr>
        <w:t>）定期检修维护供水系统管路、水泵、水池、水箱、阀门、水表，保证其正常运转；</w:t>
      </w:r>
    </w:p>
    <w:p w14:paraId="39017ED2">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asciiTheme="minorEastAsia" w:hAnsiTheme="minorEastAsia" w:eastAsiaTheme="minorEastAsia" w:cstheme="minorEastAsia"/>
          <w:highlight w:val="none"/>
        </w:rPr>
        <w:t>（6）</w:t>
      </w:r>
      <w:r>
        <w:rPr>
          <w:rFonts w:hint="eastAsia" w:asciiTheme="minorEastAsia" w:hAnsiTheme="minorEastAsia" w:eastAsiaTheme="minorEastAsia" w:cstheme="minorEastAsia"/>
          <w:highlight w:val="none"/>
          <w:lang w:val="en-US" w:eastAsia="zh-CN"/>
        </w:rPr>
        <w:t>保障排水系统稳定运行，每月至少开展 1 次雨污管网全面排查，及时清除管内淤积杂物，严防管网堵塞问题发生</w:t>
      </w:r>
      <w:r>
        <w:rPr>
          <w:rFonts w:hint="eastAsia"/>
          <w:highlight w:val="none"/>
        </w:rPr>
        <w:t>；</w:t>
      </w:r>
    </w:p>
    <w:p w14:paraId="52DEE555">
      <w:pPr>
        <w:pStyle w:val="6"/>
        <w:keepNext w:val="0"/>
        <w:keepLines w:val="0"/>
        <w:pageBreakBefore w:val="0"/>
        <w:kinsoku/>
        <w:wordWrap/>
        <w:overflowPunct/>
        <w:topLinePunct w:val="0"/>
        <w:autoSpaceDE/>
        <w:autoSpaceDN/>
        <w:bidi w:val="0"/>
        <w:adjustRightInd/>
        <w:snapToGrid/>
        <w:spacing w:line="560" w:lineRule="exact"/>
        <w:ind w:firstLine="420"/>
        <w:jc w:val="left"/>
        <w:textAlignment w:val="auto"/>
        <w:rPr>
          <w:highlight w:val="none"/>
        </w:rPr>
      </w:pPr>
      <w:r>
        <w:rPr>
          <w:rFonts w:hint="eastAsia"/>
          <w:highlight w:val="none"/>
        </w:rPr>
        <w:t>（</w:t>
      </w:r>
      <w:r>
        <w:rPr>
          <w:highlight w:val="none"/>
        </w:rPr>
        <w:t>7</w:t>
      </w:r>
      <w:r>
        <w:rPr>
          <w:rFonts w:hint="eastAsia"/>
          <w:highlight w:val="none"/>
        </w:rPr>
        <w:t>）停水预先通知业主及用户，以便做好安排。</w:t>
      </w:r>
    </w:p>
    <w:p w14:paraId="01A9AF4D">
      <w:pPr>
        <w:keepNext w:val="0"/>
        <w:keepLines w:val="0"/>
        <w:pageBreakBefore w:val="0"/>
        <w:kinsoku/>
        <w:wordWrap/>
        <w:overflowPunct/>
        <w:topLinePunct w:val="0"/>
        <w:autoSpaceDE/>
        <w:autoSpaceDN/>
        <w:bidi w:val="0"/>
        <w:adjustRightInd/>
        <w:snapToGrid/>
        <w:spacing w:line="560" w:lineRule="exact"/>
        <w:ind w:firstLine="539" w:firstLineChars="257"/>
        <w:jc w:val="left"/>
        <w:textAlignment w:val="auto"/>
        <w:rPr>
          <w:highlight w:val="none"/>
        </w:rPr>
      </w:pPr>
      <w:r>
        <w:rPr>
          <w:rFonts w:hint="eastAsia"/>
          <w:highlight w:val="none"/>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14:paraId="3A7C8EDA">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及时发现并解决故障，维修合格率</w:t>
      </w:r>
      <w:r>
        <w:rPr>
          <w:highlight w:val="none"/>
        </w:rPr>
        <w:t>100</w:t>
      </w:r>
      <w:r>
        <w:rPr>
          <w:rFonts w:hint="eastAsia"/>
          <w:highlight w:val="none"/>
        </w:rPr>
        <w:t>％；给排水系统发生事故时，维修人员在</w:t>
      </w:r>
      <w:r>
        <w:rPr>
          <w:highlight w:val="none"/>
        </w:rPr>
        <w:t>10</w:t>
      </w:r>
      <w:r>
        <w:rPr>
          <w:rFonts w:hint="eastAsia"/>
          <w:highlight w:val="none"/>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14:paraId="41BB3DEE">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b/>
          <w:bCs/>
          <w:highlight w:val="none"/>
        </w:rPr>
        <w:t xml:space="preserve">   </w:t>
      </w:r>
      <w:r>
        <w:rPr>
          <w:rFonts w:hint="eastAsia"/>
          <w:b/>
          <w:bCs/>
          <w:highlight w:val="none"/>
          <w:lang w:val="en-US" w:eastAsia="zh-CN"/>
        </w:rPr>
        <w:t xml:space="preserve"> </w:t>
      </w:r>
      <w:r>
        <w:rPr>
          <w:b/>
          <w:bCs/>
          <w:highlight w:val="none"/>
        </w:rPr>
        <w:t xml:space="preserve">2 </w:t>
      </w:r>
      <w:r>
        <w:rPr>
          <w:rFonts w:hint="eastAsia"/>
          <w:b/>
          <w:bCs/>
          <w:highlight w:val="none"/>
          <w:lang w:eastAsia="zh-CN"/>
        </w:rPr>
        <w:t>、</w:t>
      </w:r>
      <w:r>
        <w:rPr>
          <w:rFonts w:hint="eastAsia"/>
          <w:b/>
          <w:bCs/>
          <w:highlight w:val="none"/>
        </w:rPr>
        <w:t>机电、照明及自动化系统管理：</w:t>
      </w:r>
    </w:p>
    <w:p w14:paraId="4B60E706">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w:t>
      </w:r>
      <w:r>
        <w:rPr>
          <w:highlight w:val="none"/>
        </w:rPr>
        <w:t>1</w:t>
      </w:r>
      <w:r>
        <w:rPr>
          <w:rFonts w:hint="eastAsia"/>
          <w:highlight w:val="none"/>
        </w:rPr>
        <w:t>）对办公楼</w:t>
      </w:r>
      <w:r>
        <w:rPr>
          <w:highlight w:val="none"/>
        </w:rPr>
        <w:t>(</w:t>
      </w:r>
      <w:r>
        <w:rPr>
          <w:rFonts w:hint="eastAsia"/>
          <w:highlight w:val="none"/>
        </w:rPr>
        <w:t>区</w:t>
      </w:r>
      <w:r>
        <w:rPr>
          <w:highlight w:val="none"/>
        </w:rPr>
        <w:t>)</w:t>
      </w:r>
      <w:r>
        <w:rPr>
          <w:rFonts w:hint="eastAsia"/>
          <w:highlight w:val="none"/>
        </w:rPr>
        <w:t>供电系统高、低压电器设备、明装置等设备正常运行使用进行日常管理和养护维修并根据实际使用情况制订年度总体节能计划。</w:t>
      </w:r>
    </w:p>
    <w:p w14:paraId="0D6188A0">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w:t>
      </w:r>
      <w:r>
        <w:rPr>
          <w:highlight w:val="none"/>
        </w:rPr>
        <w:t>2</w:t>
      </w:r>
      <w:r>
        <w:rPr>
          <w:rFonts w:hint="eastAsia"/>
          <w:highlight w:val="none"/>
        </w:rPr>
        <w:t>）建立严格的配送电运行制度和电气维修制度。</w:t>
      </w:r>
    </w:p>
    <w:p w14:paraId="434017C8">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w:t>
      </w:r>
      <w:r>
        <w:rPr>
          <w:highlight w:val="none"/>
        </w:rPr>
        <w:t>3</w:t>
      </w:r>
      <w:r>
        <w:rPr>
          <w:rFonts w:hint="eastAsia"/>
          <w:highlight w:val="none"/>
        </w:rPr>
        <w:t>）供电和维修人员持证上岗。并配主管电气工程师。保证</w:t>
      </w:r>
      <w:r>
        <w:rPr>
          <w:highlight w:val="none"/>
        </w:rPr>
        <w:t>24</w:t>
      </w:r>
      <w:r>
        <w:rPr>
          <w:rFonts w:hint="eastAsia"/>
          <w:highlight w:val="none"/>
        </w:rPr>
        <w:t>小时有人员值班，做到发现故障、及时排除。</w:t>
      </w:r>
    </w:p>
    <w:p w14:paraId="68EABFD3">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w:t>
      </w:r>
      <w:r>
        <w:rPr>
          <w:highlight w:val="none"/>
        </w:rPr>
        <w:t>4</w:t>
      </w:r>
      <w:r>
        <w:rPr>
          <w:rFonts w:hint="eastAsia"/>
          <w:highlight w:val="none"/>
        </w:rPr>
        <w:t>）保证公共使用的照明、指示、显示灯完好；电气线路符设计、施工技术要求，线路负荷要满足用户的要求、确保发配电设备安全运行。</w:t>
      </w:r>
    </w:p>
    <w:p w14:paraId="4F3CFD5A">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w:t>
      </w:r>
      <w:r>
        <w:rPr>
          <w:highlight w:val="none"/>
        </w:rPr>
        <w:t>5</w:t>
      </w:r>
      <w:r>
        <w:rPr>
          <w:rFonts w:hint="eastAsia"/>
          <w:highlight w:val="none"/>
        </w:rPr>
        <w:t>）停电限电事先出通知、以免用户措手不及。</w:t>
      </w:r>
    </w:p>
    <w:p w14:paraId="3F311819">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w:t>
      </w:r>
      <w:r>
        <w:rPr>
          <w:highlight w:val="none"/>
        </w:rPr>
        <w:t>6</w:t>
      </w:r>
      <w:r>
        <w:rPr>
          <w:rFonts w:hint="eastAsia"/>
          <w:highlight w:val="none"/>
        </w:rPr>
        <w:t>）对临时施工工程有用电管理措施。</w:t>
      </w:r>
    </w:p>
    <w:p w14:paraId="29586F32">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w:t>
      </w:r>
      <w:r>
        <w:rPr>
          <w:highlight w:val="none"/>
        </w:rPr>
        <w:t>7</w:t>
      </w:r>
      <w:r>
        <w:rPr>
          <w:rFonts w:hint="eastAsia"/>
          <w:highlight w:val="none"/>
        </w:rPr>
        <w:t>）发生特殊情况，如火灾、地震、水灾时，及时切断电源。</w:t>
      </w:r>
    </w:p>
    <w:p w14:paraId="7A7A50E0">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w:t>
      </w:r>
      <w:r>
        <w:rPr>
          <w:highlight w:val="none"/>
        </w:rPr>
        <w:t>8</w:t>
      </w:r>
      <w:r>
        <w:rPr>
          <w:rFonts w:hint="eastAsia"/>
          <w:highlight w:val="none"/>
        </w:rPr>
        <w:t>）负责对路灯、</w:t>
      </w:r>
      <w:r>
        <w:rPr>
          <w:rFonts w:hint="eastAsia"/>
          <w:highlight w:val="none"/>
          <w:lang w:eastAsia="zh-CN"/>
        </w:rPr>
        <w:t>景观</w:t>
      </w:r>
      <w:r>
        <w:rPr>
          <w:rFonts w:hint="eastAsia"/>
          <w:highlight w:val="none"/>
        </w:rPr>
        <w:t>灯电源的操作，保证供电正常。</w:t>
      </w:r>
    </w:p>
    <w:p w14:paraId="7B0D8670">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w:t>
      </w:r>
      <w:r>
        <w:rPr>
          <w:highlight w:val="none"/>
        </w:rPr>
        <w:t>9</w:t>
      </w:r>
      <w:r>
        <w:rPr>
          <w:rFonts w:hint="eastAsia"/>
          <w:highlight w:val="none"/>
        </w:rPr>
        <w:t>）确保办公区域内所有公共及专用照明灯管灯泡完好，发现损坏，及时调换。</w:t>
      </w:r>
    </w:p>
    <w:p w14:paraId="78DB3224">
      <w:pPr>
        <w:pStyle w:val="6"/>
        <w:keepNext w:val="0"/>
        <w:keepLines w:val="0"/>
        <w:pageBreakBefore w:val="0"/>
        <w:kinsoku/>
        <w:wordWrap/>
        <w:overflowPunct/>
        <w:topLinePunct w:val="0"/>
        <w:autoSpaceDE/>
        <w:autoSpaceDN/>
        <w:bidi w:val="0"/>
        <w:adjustRightInd/>
        <w:snapToGrid/>
        <w:spacing w:line="560" w:lineRule="exact"/>
        <w:ind w:firstLine="420"/>
        <w:jc w:val="left"/>
        <w:textAlignment w:val="auto"/>
        <w:rPr>
          <w:highlight w:val="none"/>
        </w:rPr>
      </w:pPr>
      <w:r>
        <w:rPr>
          <w:rFonts w:hint="eastAsia"/>
          <w:highlight w:val="none"/>
        </w:rPr>
        <w:t>（</w:t>
      </w:r>
      <w:r>
        <w:rPr>
          <w:highlight w:val="none"/>
        </w:rPr>
        <w:t>10</w:t>
      </w:r>
      <w:r>
        <w:rPr>
          <w:rFonts w:hint="eastAsia"/>
          <w:highlight w:val="none"/>
        </w:rPr>
        <w:t>）负责办公楼（区）楼音源、服务器、喇叭正常使用及维修保养工作。</w:t>
      </w:r>
    </w:p>
    <w:p w14:paraId="6F343DBD">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Pr>
          <w:highlight w:val="none"/>
        </w:rPr>
        <w:t>24</w:t>
      </w:r>
      <w:r>
        <w:rPr>
          <w:rFonts w:hint="eastAsia"/>
          <w:highlight w:val="none"/>
        </w:rPr>
        <w:t>小时运行维修值班制度，及时排除故障，一般故障排除时间不超过</w:t>
      </w:r>
      <w:r>
        <w:rPr>
          <w:highlight w:val="none"/>
        </w:rPr>
        <w:t>2</w:t>
      </w:r>
      <w:r>
        <w:rPr>
          <w:rFonts w:hint="eastAsia"/>
          <w:highlight w:val="none"/>
        </w:rPr>
        <w:t>小时，维修合格率</w:t>
      </w:r>
      <w:r>
        <w:rPr>
          <w:highlight w:val="none"/>
        </w:rPr>
        <w:t>100</w:t>
      </w:r>
      <w:r>
        <w:rPr>
          <w:rFonts w:hint="eastAsia"/>
          <w:highlight w:val="none"/>
        </w:rPr>
        <w:t>％；加强日常维护检修，公共使用的照明、指示灯具线路、开关要保证完好，确保用电完全；管理和维护好办公楼</w:t>
      </w:r>
      <w:r>
        <w:rPr>
          <w:highlight w:val="none"/>
        </w:rPr>
        <w:t>(</w:t>
      </w:r>
      <w:r>
        <w:rPr>
          <w:rFonts w:hint="eastAsia"/>
          <w:highlight w:val="none"/>
        </w:rPr>
        <w:t>区</w:t>
      </w:r>
      <w:r>
        <w:rPr>
          <w:highlight w:val="none"/>
        </w:rPr>
        <w:t>)</w:t>
      </w:r>
      <w:r>
        <w:rPr>
          <w:rFonts w:hint="eastAsia"/>
          <w:highlight w:val="none"/>
        </w:rPr>
        <w:t>灯光亮化的设施；制定突发事件应急处理程序和临时用电管理措施，明确停、送审批权限；供电设备完好率达到</w:t>
      </w:r>
      <w:r>
        <w:rPr>
          <w:highlight w:val="none"/>
        </w:rPr>
        <w:t>99</w:t>
      </w:r>
      <w:r>
        <w:rPr>
          <w:rFonts w:hint="eastAsia"/>
          <w:highlight w:val="none"/>
        </w:rPr>
        <w:t>％、弱电设备完好率达到</w:t>
      </w:r>
      <w:r>
        <w:rPr>
          <w:highlight w:val="none"/>
        </w:rPr>
        <w:t>98</w:t>
      </w:r>
      <w:r>
        <w:rPr>
          <w:rFonts w:hint="eastAsia"/>
          <w:highlight w:val="none"/>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highlight w:val="none"/>
        </w:rPr>
        <w:t>(</w:t>
      </w:r>
      <w:r>
        <w:rPr>
          <w:rFonts w:hint="eastAsia"/>
          <w:highlight w:val="none"/>
        </w:rPr>
        <w:t>箱</w:t>
      </w:r>
      <w:r>
        <w:rPr>
          <w:highlight w:val="none"/>
        </w:rPr>
        <w:t>)</w:t>
      </w:r>
      <w:r>
        <w:rPr>
          <w:rFonts w:hint="eastAsia"/>
          <w:highlight w:val="none"/>
        </w:rPr>
        <w:t>、管道、金属构架物接地良好。一年内无重大管理责任事故。</w:t>
      </w:r>
    </w:p>
    <w:p w14:paraId="20E860A8">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val="en-US" w:eastAsia="zh-CN"/>
        </w:rPr>
        <w:t xml:space="preserve"> </w:t>
      </w:r>
      <w:r>
        <w:rPr>
          <w:rFonts w:hint="eastAsia"/>
          <w:b/>
          <w:bCs/>
          <w:highlight w:val="none"/>
          <w:lang w:val="en-US" w:eastAsia="zh-CN"/>
        </w:rPr>
        <w:t xml:space="preserve">  3</w:t>
      </w:r>
      <w:r>
        <w:rPr>
          <w:rFonts w:hint="eastAsia"/>
          <w:b/>
          <w:bCs/>
          <w:highlight w:val="none"/>
        </w:rPr>
        <w:t>、</w:t>
      </w:r>
      <w:r>
        <w:rPr>
          <w:b/>
          <w:bCs/>
          <w:highlight w:val="none"/>
        </w:rPr>
        <w:t xml:space="preserve"> </w:t>
      </w:r>
      <w:r>
        <w:rPr>
          <w:rFonts w:hint="eastAsia"/>
          <w:b/>
          <w:bCs/>
          <w:highlight w:val="none"/>
        </w:rPr>
        <w:t>消防系统：</w:t>
      </w:r>
    </w:p>
    <w:p w14:paraId="1A639F29">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w:t>
      </w:r>
      <w:r>
        <w:rPr>
          <w:highlight w:val="none"/>
        </w:rPr>
        <w:t>1</w:t>
      </w:r>
      <w:r>
        <w:rPr>
          <w:rFonts w:hint="eastAsia"/>
          <w:highlight w:val="none"/>
        </w:rPr>
        <w:t>）对火灾自动报警系统；自动喷淋系统；室内灭火栓；排防烟系统；安全疏散、应急系统；防火门系统；二氧化碳等灭火系统进行</w:t>
      </w:r>
      <w:r>
        <w:rPr>
          <w:rFonts w:hint="eastAsia"/>
          <w:highlight w:val="none"/>
          <w:lang w:eastAsia="zh-CN"/>
        </w:rPr>
        <w:t>每日巡检和</w:t>
      </w:r>
      <w:r>
        <w:rPr>
          <w:rFonts w:hint="eastAsia"/>
          <w:highlight w:val="none"/>
        </w:rPr>
        <w:t>日常管理。</w:t>
      </w:r>
    </w:p>
    <w:p w14:paraId="73F2908B">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w:t>
      </w:r>
      <w:r>
        <w:rPr>
          <w:highlight w:val="none"/>
        </w:rPr>
        <w:t>2</w:t>
      </w:r>
      <w:r>
        <w:rPr>
          <w:rFonts w:hint="eastAsia"/>
          <w:highlight w:val="none"/>
        </w:rPr>
        <w:t>）保证消防系统在应急处理中能正常运转，培训有关人员学会应急处理的方法。</w:t>
      </w:r>
    </w:p>
    <w:p w14:paraId="6DAE089A">
      <w:pPr>
        <w:pStyle w:val="6"/>
        <w:keepNext w:val="0"/>
        <w:keepLines w:val="0"/>
        <w:pageBreakBefore w:val="0"/>
        <w:kinsoku/>
        <w:wordWrap/>
        <w:overflowPunct/>
        <w:topLinePunct w:val="0"/>
        <w:autoSpaceDE/>
        <w:autoSpaceDN/>
        <w:bidi w:val="0"/>
        <w:adjustRightInd/>
        <w:snapToGrid/>
        <w:spacing w:line="560" w:lineRule="exact"/>
        <w:ind w:firstLine="420"/>
        <w:jc w:val="left"/>
        <w:textAlignment w:val="auto"/>
        <w:rPr>
          <w:highlight w:val="none"/>
        </w:rPr>
      </w:pPr>
      <w:r>
        <w:rPr>
          <w:rFonts w:hint="eastAsia"/>
          <w:highlight w:val="none"/>
        </w:rPr>
        <w:t>（</w:t>
      </w:r>
      <w:r>
        <w:rPr>
          <w:highlight w:val="none"/>
        </w:rPr>
        <w:t>3</w:t>
      </w:r>
      <w:r>
        <w:rPr>
          <w:rFonts w:hint="eastAsia"/>
          <w:highlight w:val="none"/>
        </w:rPr>
        <w:t>）负责对消防水电设施</w:t>
      </w:r>
      <w:r>
        <w:rPr>
          <w:rFonts w:hint="eastAsia"/>
          <w:highlight w:val="none"/>
          <w:lang w:eastAsia="zh-CN"/>
        </w:rPr>
        <w:t>、</w:t>
      </w:r>
      <w:r>
        <w:rPr>
          <w:rFonts w:hint="eastAsia"/>
          <w:highlight w:val="none"/>
        </w:rPr>
        <w:t>消防栓和消防器械进行定期检查。消防水电设施确保运行良好。</w:t>
      </w:r>
    </w:p>
    <w:p w14:paraId="1958FA7B">
      <w:pPr>
        <w:pStyle w:val="6"/>
        <w:keepNext w:val="0"/>
        <w:keepLines w:val="0"/>
        <w:pageBreakBefore w:val="0"/>
        <w:kinsoku/>
        <w:wordWrap/>
        <w:overflowPunct/>
        <w:topLinePunct w:val="0"/>
        <w:autoSpaceDE/>
        <w:autoSpaceDN/>
        <w:bidi w:val="0"/>
        <w:adjustRightInd/>
        <w:snapToGrid/>
        <w:spacing w:line="560" w:lineRule="exact"/>
        <w:ind w:firstLine="420"/>
        <w:jc w:val="left"/>
        <w:textAlignment w:val="auto"/>
        <w:rPr>
          <w:highlight w:val="none"/>
        </w:rPr>
      </w:pPr>
      <w:r>
        <w:rPr>
          <w:rFonts w:hint="eastAsia"/>
          <w:highlight w:val="none"/>
        </w:rPr>
        <w:t>服务标准：严格执行消防法规，建立消防安全管理制度，搞好消防管理工作，确保整个系统处于良好的状态；定期检查消防设备，消防泵每月启动一次；消火栓每月检查一次，保持消火栓箱内配件完好，消防带每半年检查</w:t>
      </w:r>
      <w:r>
        <w:rPr>
          <w:highlight w:val="none"/>
        </w:rPr>
        <w:t>1</w:t>
      </w:r>
      <w:r>
        <w:rPr>
          <w:rFonts w:hint="eastAsia"/>
          <w:highlight w:val="none"/>
        </w:rPr>
        <w:t>次并做记录；消防监控系统运行人员必须有消防部门核发的上岗证书；有突发火灾应急方案，经常组织义务消防员的培训，每年组织一次消防火灾演练。</w:t>
      </w:r>
    </w:p>
    <w:p w14:paraId="355CD3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ascii="Times New Roman" w:hAnsi="Times New Roman" w:eastAsia="宋体" w:cs="Times New Roman"/>
          <w:i w:val="0"/>
          <w:iCs w:val="0"/>
          <w:caps w:val="0"/>
          <w:spacing w:val="0"/>
          <w:sz w:val="21"/>
          <w:szCs w:val="22"/>
          <w:highlight w:val="none"/>
        </w:rPr>
      </w:pPr>
      <w:r>
        <w:rPr>
          <w:b w:val="0"/>
          <w:bCs w:val="0"/>
          <w:highlight w:val="none"/>
        </w:rPr>
        <w:t xml:space="preserve">  </w:t>
      </w:r>
      <w:r>
        <w:rPr>
          <w:rFonts w:hint="default"/>
          <w:b w:val="0"/>
          <w:bCs w:val="0"/>
          <w:highlight w:val="none"/>
          <w:lang w:val="en-US" w:eastAsia="zh-CN"/>
        </w:rPr>
        <w:t xml:space="preserve">  </w:t>
      </w:r>
      <w:r>
        <w:rPr>
          <w:b w:val="0"/>
          <w:bCs w:val="0"/>
          <w:highlight w:val="none"/>
        </w:rPr>
        <w:t xml:space="preserve"> </w:t>
      </w:r>
      <w:r>
        <w:rPr>
          <w:rFonts w:hint="default"/>
          <w:b w:val="0"/>
          <w:bCs w:val="0"/>
          <w:highlight w:val="none"/>
          <w:lang w:val="en-US" w:eastAsia="zh-CN"/>
        </w:rPr>
        <w:t>4</w:t>
      </w:r>
      <w:r>
        <w:rPr>
          <w:rFonts w:hint="default"/>
          <w:b w:val="0"/>
          <w:bCs w:val="0"/>
          <w:highlight w:val="none"/>
        </w:rPr>
        <w:t>、</w:t>
      </w:r>
      <w:r>
        <w:rPr>
          <w:b w:val="0"/>
          <w:bCs w:val="0"/>
          <w:highlight w:val="none"/>
        </w:rPr>
        <w:t xml:space="preserve"> </w:t>
      </w:r>
      <w:r>
        <w:rPr>
          <w:rFonts w:hint="default" w:ascii="Times New Roman" w:hAnsi="Times New Roman" w:eastAsia="宋体" w:cs="Times New Roman"/>
          <w:i w:val="0"/>
          <w:iCs w:val="0"/>
          <w:caps w:val="0"/>
          <w:spacing w:val="0"/>
          <w:kern w:val="2"/>
          <w:sz w:val="21"/>
          <w:szCs w:val="22"/>
          <w:highlight w:val="none"/>
          <w:shd w:val="clear"/>
          <w:lang w:val="en-US" w:eastAsia="zh-CN" w:bidi="ar"/>
        </w:rPr>
        <w:t>消控室管理要求</w:t>
      </w:r>
      <w:r>
        <w:rPr>
          <w:rFonts w:hint="eastAsia" w:cs="Times New Roman"/>
          <w:i w:val="0"/>
          <w:iCs w:val="0"/>
          <w:caps w:val="0"/>
          <w:spacing w:val="0"/>
          <w:kern w:val="2"/>
          <w:sz w:val="21"/>
          <w:szCs w:val="22"/>
          <w:highlight w:val="none"/>
          <w:shd w:val="clear"/>
          <w:lang w:val="en-US" w:eastAsia="zh-CN" w:bidi="ar"/>
        </w:rPr>
        <w:t>及</w:t>
      </w:r>
      <w:r>
        <w:rPr>
          <w:rFonts w:hint="default" w:ascii="Times New Roman" w:hAnsi="Times New Roman" w:eastAsia="宋体" w:cs="Times New Roman"/>
          <w:i w:val="0"/>
          <w:iCs w:val="0"/>
          <w:caps w:val="0"/>
          <w:spacing w:val="0"/>
          <w:kern w:val="2"/>
          <w:sz w:val="21"/>
          <w:szCs w:val="22"/>
          <w:highlight w:val="none"/>
          <w:shd w:val="clear"/>
          <w:lang w:val="en-US" w:eastAsia="zh-CN" w:bidi="ar"/>
        </w:rPr>
        <w:t>服务标准​</w:t>
      </w:r>
    </w:p>
    <w:p w14:paraId="6144C473">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highlight w:val="none"/>
        </w:rPr>
      </w:pPr>
      <w:r>
        <w:rPr>
          <w:rFonts w:hint="eastAsia"/>
          <w:highlight w:val="none"/>
        </w:rPr>
        <w:t>（</w:t>
      </w:r>
      <w:r>
        <w:rPr>
          <w:highlight w:val="none"/>
        </w:rPr>
        <w:t>1</w:t>
      </w:r>
      <w:r>
        <w:rPr>
          <w:rFonts w:hint="eastAsia"/>
          <w:highlight w:val="none"/>
        </w:rPr>
        <w:t>）</w:t>
      </w:r>
      <w:r>
        <w:rPr>
          <w:rFonts w:hint="default" w:ascii="Times New Roman" w:hAnsi="Times New Roman" w:eastAsia="宋体" w:cs="Times New Roman"/>
          <w:b w:val="0"/>
          <w:bCs w:val="0"/>
          <w:i w:val="0"/>
          <w:iCs w:val="0"/>
          <w:caps w:val="0"/>
          <w:spacing w:val="0"/>
          <w:sz w:val="21"/>
          <w:szCs w:val="22"/>
          <w:highlight w:val="none"/>
          <w:shd w:val="clear"/>
        </w:rPr>
        <w:t>值班值守规范</w:t>
      </w:r>
      <w:r>
        <w:rPr>
          <w:rFonts w:hint="default" w:ascii="Times New Roman" w:hAnsi="Times New Roman" w:eastAsia="宋体" w:cs="Times New Roman"/>
          <w:i w:val="0"/>
          <w:iCs w:val="0"/>
          <w:caps w:val="0"/>
          <w:spacing w:val="0"/>
          <w:sz w:val="21"/>
          <w:szCs w:val="22"/>
          <w:highlight w:val="none"/>
          <w:shd w:val="clear"/>
        </w:rPr>
        <w:t>：消控室实行每日 24 小时专人值班制度，值班人员需持证上岗，严格遵守值班纪律，不得擅自离岗、脱岗，确保监控无间断覆盖，实时掌握各类安防、消防系统运行状态。​</w:t>
      </w:r>
    </w:p>
    <w:p w14:paraId="560DD2D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highlight w:val="none"/>
        </w:rPr>
      </w:pPr>
      <w:r>
        <w:rPr>
          <w:rFonts w:hint="eastAsia"/>
          <w:highlight w:val="none"/>
        </w:rPr>
        <w:t>（</w:t>
      </w:r>
      <w:r>
        <w:rPr>
          <w:rFonts w:hint="eastAsia"/>
          <w:highlight w:val="none"/>
          <w:lang w:val="en-US" w:eastAsia="zh-CN"/>
        </w:rPr>
        <w:t>2</w:t>
      </w:r>
      <w:r>
        <w:rPr>
          <w:rFonts w:hint="eastAsia"/>
          <w:highlight w:val="none"/>
        </w:rPr>
        <w:t>）</w:t>
      </w:r>
      <w:r>
        <w:rPr>
          <w:rFonts w:hint="default" w:ascii="Times New Roman" w:hAnsi="Times New Roman" w:eastAsia="宋体" w:cs="Times New Roman"/>
          <w:b w:val="0"/>
          <w:bCs w:val="0"/>
          <w:i w:val="0"/>
          <w:iCs w:val="0"/>
          <w:caps w:val="0"/>
          <w:spacing w:val="0"/>
          <w:sz w:val="21"/>
          <w:szCs w:val="22"/>
          <w:highlight w:val="none"/>
          <w:shd w:val="clear"/>
        </w:rPr>
        <w:t>人员出入管控</w:t>
      </w:r>
      <w:r>
        <w:rPr>
          <w:rFonts w:hint="default" w:ascii="Times New Roman" w:hAnsi="Times New Roman" w:eastAsia="宋体" w:cs="Times New Roman"/>
          <w:i w:val="0"/>
          <w:iCs w:val="0"/>
          <w:caps w:val="0"/>
          <w:spacing w:val="0"/>
          <w:sz w:val="21"/>
          <w:szCs w:val="22"/>
          <w:highlight w:val="none"/>
          <w:shd w:val="clear"/>
        </w:rPr>
        <w:t>：严格控制非值班人员进入消控室，确因工作需要进入的，须经物业项目负责人或工程部主管批准，履行登记手续（注明进入时间、事由、陪同人员及离开时间），严禁无关人员停留、操作设备。​</w:t>
      </w:r>
    </w:p>
    <w:p w14:paraId="57EFB282">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highlight w:val="none"/>
        </w:rPr>
      </w:pPr>
      <w:r>
        <w:rPr>
          <w:rFonts w:hint="eastAsia"/>
          <w:highlight w:val="none"/>
        </w:rPr>
        <w:t>（</w:t>
      </w:r>
      <w:r>
        <w:rPr>
          <w:rFonts w:hint="eastAsia"/>
          <w:highlight w:val="none"/>
          <w:lang w:val="en-US" w:eastAsia="zh-CN"/>
        </w:rPr>
        <w:t>3</w:t>
      </w:r>
      <w:r>
        <w:rPr>
          <w:rFonts w:hint="eastAsia"/>
          <w:highlight w:val="none"/>
        </w:rPr>
        <w:t>）</w:t>
      </w:r>
      <w:r>
        <w:rPr>
          <w:rFonts w:hint="default" w:ascii="Times New Roman" w:hAnsi="Times New Roman" w:eastAsia="宋体" w:cs="Times New Roman"/>
          <w:b w:val="0"/>
          <w:bCs w:val="0"/>
          <w:i w:val="0"/>
          <w:iCs w:val="0"/>
          <w:caps w:val="0"/>
          <w:spacing w:val="0"/>
          <w:sz w:val="21"/>
          <w:szCs w:val="22"/>
          <w:highlight w:val="none"/>
          <w:shd w:val="clear"/>
        </w:rPr>
        <w:t>设备运行管理</w:t>
      </w:r>
      <w:r>
        <w:rPr>
          <w:rFonts w:hint="default" w:ascii="Times New Roman" w:hAnsi="Times New Roman" w:eastAsia="宋体" w:cs="Times New Roman"/>
          <w:i w:val="0"/>
          <w:iCs w:val="0"/>
          <w:caps w:val="0"/>
          <w:spacing w:val="0"/>
          <w:sz w:val="21"/>
          <w:szCs w:val="22"/>
          <w:highlight w:val="none"/>
          <w:shd w:val="clear"/>
        </w:rPr>
        <w:t>：确保消控室内各类控制柜、显示屏、信号灯、控制线路、报警装置等设备设施始终处于良好运行状态；各类操作按钮、手柄默认置于自动控制位置，非紧急情况或经批准不得擅自切换至手动模式。​</w:t>
      </w:r>
    </w:p>
    <w:p w14:paraId="205EF072">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highlight w:val="none"/>
        </w:rPr>
      </w:pPr>
      <w:r>
        <w:rPr>
          <w:rFonts w:hint="eastAsia"/>
          <w:highlight w:val="none"/>
        </w:rPr>
        <w:t>（</w:t>
      </w:r>
      <w:r>
        <w:rPr>
          <w:rFonts w:hint="eastAsia"/>
          <w:highlight w:val="none"/>
          <w:lang w:val="en-US" w:eastAsia="zh-CN"/>
        </w:rPr>
        <w:t>4</w:t>
      </w:r>
      <w:r>
        <w:rPr>
          <w:rFonts w:hint="eastAsia"/>
          <w:highlight w:val="none"/>
        </w:rPr>
        <w:t>）</w:t>
      </w:r>
      <w:r>
        <w:rPr>
          <w:rFonts w:hint="default" w:ascii="Times New Roman" w:hAnsi="Times New Roman" w:eastAsia="宋体" w:cs="Times New Roman"/>
          <w:b w:val="0"/>
          <w:bCs w:val="0"/>
          <w:i w:val="0"/>
          <w:iCs w:val="0"/>
          <w:caps w:val="0"/>
          <w:spacing w:val="0"/>
          <w:sz w:val="21"/>
          <w:szCs w:val="22"/>
          <w:highlight w:val="none"/>
          <w:shd w:val="clear"/>
        </w:rPr>
        <w:t>日常巡检记录</w:t>
      </w:r>
      <w:r>
        <w:rPr>
          <w:rFonts w:hint="default" w:ascii="Times New Roman" w:hAnsi="Times New Roman" w:eastAsia="宋体" w:cs="Times New Roman"/>
          <w:i w:val="0"/>
          <w:iCs w:val="0"/>
          <w:caps w:val="0"/>
          <w:spacing w:val="0"/>
          <w:sz w:val="21"/>
          <w:szCs w:val="22"/>
          <w:highlight w:val="none"/>
          <w:shd w:val="clear"/>
        </w:rPr>
        <w:t>：值班人员每班至少开展 1 次全面巡检，重点核查各类信号（消防报警、安防监控、设备运行等）是否正常，详细记录巡检情况（含设备状态、信号反馈、异常情况等），巡检记录需留存备查。​</w:t>
      </w:r>
    </w:p>
    <w:p w14:paraId="6EA0BD17">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highlight w:val="none"/>
        </w:rPr>
      </w:pPr>
      <w:r>
        <w:rPr>
          <w:rFonts w:hint="eastAsia"/>
          <w:highlight w:val="none"/>
        </w:rPr>
        <w:t>（</w:t>
      </w:r>
      <w:r>
        <w:rPr>
          <w:rFonts w:hint="eastAsia"/>
          <w:highlight w:val="none"/>
          <w:lang w:val="en-US" w:eastAsia="zh-CN"/>
        </w:rPr>
        <w:t>5</w:t>
      </w:r>
      <w:r>
        <w:rPr>
          <w:rFonts w:hint="eastAsia"/>
          <w:highlight w:val="none"/>
        </w:rPr>
        <w:t>）</w:t>
      </w:r>
      <w:r>
        <w:rPr>
          <w:rFonts w:hint="default" w:ascii="Times New Roman" w:hAnsi="Times New Roman" w:eastAsia="宋体" w:cs="Times New Roman"/>
          <w:b w:val="0"/>
          <w:bCs w:val="0"/>
          <w:i w:val="0"/>
          <w:iCs w:val="0"/>
          <w:caps w:val="0"/>
          <w:spacing w:val="0"/>
          <w:sz w:val="21"/>
          <w:szCs w:val="22"/>
          <w:highlight w:val="none"/>
          <w:shd w:val="clear"/>
        </w:rPr>
        <w:t>应急处置流程</w:t>
      </w:r>
      <w:r>
        <w:rPr>
          <w:rFonts w:hint="default" w:ascii="Times New Roman" w:hAnsi="Times New Roman" w:eastAsia="宋体" w:cs="Times New Roman"/>
          <w:i w:val="0"/>
          <w:iCs w:val="0"/>
          <w:caps w:val="0"/>
          <w:spacing w:val="0"/>
          <w:sz w:val="21"/>
          <w:szCs w:val="22"/>
          <w:highlight w:val="none"/>
          <w:shd w:val="clear"/>
        </w:rPr>
        <w:t>：接到报警信号后，值班人员须立即确认信号类型及事发位置，1 分钟内响应，3 分钟内赶赴现场核查处置；若为真实警情，按应急预案启动相应处置程序，并及时上报相关负责人。​</w:t>
      </w:r>
    </w:p>
    <w:p w14:paraId="53D6313A">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highlight w:val="none"/>
        </w:rPr>
      </w:pPr>
      <w:r>
        <w:rPr>
          <w:rFonts w:hint="default" w:ascii="Times New Roman" w:hAnsi="Times New Roman" w:eastAsia="宋体" w:cs="Times New Roman"/>
          <w:b w:val="0"/>
          <w:bCs w:val="0"/>
          <w:i w:val="0"/>
          <w:iCs w:val="0"/>
          <w:caps w:val="0"/>
          <w:spacing w:val="0"/>
          <w:sz w:val="21"/>
          <w:szCs w:val="22"/>
          <w:highlight w:val="none"/>
          <w:shd w:val="clear"/>
        </w:rPr>
        <w:t>环境维护要求</w:t>
      </w:r>
      <w:r>
        <w:rPr>
          <w:rFonts w:hint="default" w:ascii="Times New Roman" w:hAnsi="Times New Roman" w:eastAsia="宋体" w:cs="Times New Roman"/>
          <w:i w:val="0"/>
          <w:iCs w:val="0"/>
          <w:caps w:val="0"/>
          <w:spacing w:val="0"/>
          <w:sz w:val="21"/>
          <w:szCs w:val="22"/>
          <w:highlight w:val="none"/>
          <w:shd w:val="clear"/>
        </w:rPr>
        <w:t>：值班人员负责消控室日常清洁工作，保持室内整洁、通风、干燥，设备表面无灰尘、杂物；严禁在室内堆放易燃易爆、腐蚀性物品及无关杂物，确保消防通道畅通。​</w:t>
      </w:r>
    </w:p>
    <w:p w14:paraId="7B295215">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left"/>
        <w:textAlignment w:val="auto"/>
        <w:rPr>
          <w:highlight w:val="none"/>
        </w:rPr>
      </w:pPr>
      <w:r>
        <w:rPr>
          <w:rFonts w:hint="default" w:ascii="Times New Roman" w:hAnsi="Times New Roman" w:eastAsia="宋体" w:cs="Times New Roman"/>
          <w:i w:val="0"/>
          <w:iCs w:val="0"/>
          <w:caps w:val="0"/>
          <w:spacing w:val="0"/>
          <w:kern w:val="2"/>
          <w:sz w:val="21"/>
          <w:szCs w:val="22"/>
          <w:highlight w:val="none"/>
          <w:shd w:val="clear"/>
          <w:lang w:val="en-US" w:eastAsia="zh-CN" w:bidi="ar"/>
        </w:rPr>
        <w:t>服务标准</w:t>
      </w:r>
      <w:r>
        <w:rPr>
          <w:rFonts w:hint="eastAsia" w:cs="Times New Roman"/>
          <w:i w:val="0"/>
          <w:iCs w:val="0"/>
          <w:caps w:val="0"/>
          <w:spacing w:val="0"/>
          <w:kern w:val="2"/>
          <w:sz w:val="21"/>
          <w:szCs w:val="22"/>
          <w:highlight w:val="none"/>
          <w:shd w:val="clear"/>
          <w:lang w:val="en-US" w:eastAsia="zh-CN" w:bidi="ar"/>
        </w:rPr>
        <w:t>：</w:t>
      </w:r>
      <w:r>
        <w:rPr>
          <w:rFonts w:hint="default" w:ascii="Times New Roman" w:hAnsi="Times New Roman" w:eastAsia="宋体" w:cs="Times New Roman"/>
          <w:i w:val="0"/>
          <w:iCs w:val="0"/>
          <w:caps w:val="0"/>
          <w:spacing w:val="0"/>
          <w:sz w:val="21"/>
          <w:szCs w:val="22"/>
          <w:highlight w:val="none"/>
          <w:shd w:val="clear"/>
        </w:rPr>
        <w:t>严格按照设备保养计划开展日常维护、定期保养工作，保养内容需全面覆盖设备运行关键环节，保养记录详细、准确，留存归档备查。物业工程部主管每年根据消控室设备运行状况、检测报告及使用年限，科学制订下一年度中修、大修计划，明确维修项目、时间节点、技术标准及预算安排，报甲方备案后执行。消控室设备出现故障后，维修人员须在接到报修通知后 30 分钟内到达现场处置；一般故障维修时长不超过 2 小时，若遇重大故障或需更换核心部件，需及时向甲方说明情况，并明确修复时限（最长不超过 24 小时），期间采取临时保障措施，确保安防、消防功能不中断。建立设备运行定期巡查、定期检测制度，每季度开展 1 次全面检测，及时排查安全隐患；提供 24 小时应急维修服务，确保突发故障快速响应、高效处置，保障消控系统持续稳定运行。</w:t>
      </w:r>
    </w:p>
    <w:p w14:paraId="40959F19">
      <w:pPr>
        <w:spacing w:line="560" w:lineRule="exact"/>
        <w:jc w:val="left"/>
        <w:rPr>
          <w:highlight w:val="none"/>
        </w:rPr>
      </w:pPr>
    </w:p>
    <w:p w14:paraId="7B6944D1">
      <w:pPr>
        <w:pStyle w:val="6"/>
        <w:keepNext w:val="0"/>
        <w:keepLines w:val="0"/>
        <w:pageBreakBefore w:val="0"/>
        <w:kinsoku/>
        <w:wordWrap/>
        <w:overflowPunct/>
        <w:topLinePunct w:val="0"/>
        <w:autoSpaceDE/>
        <w:autoSpaceDN/>
        <w:bidi w:val="0"/>
        <w:adjustRightInd/>
        <w:snapToGrid/>
        <w:spacing w:line="560" w:lineRule="exact"/>
        <w:ind w:firstLine="480"/>
        <w:jc w:val="left"/>
        <w:textAlignment w:val="auto"/>
        <w:rPr>
          <w:b/>
          <w:bCs/>
          <w:highlight w:val="none"/>
        </w:rPr>
      </w:pPr>
      <w:r>
        <w:rPr>
          <w:rFonts w:hint="eastAsia"/>
          <w:highlight w:val="none"/>
        </w:rPr>
        <w:t>（</w:t>
      </w:r>
      <w:r>
        <w:rPr>
          <w:rFonts w:hint="eastAsia"/>
          <w:b/>
          <w:bCs/>
          <w:highlight w:val="none"/>
        </w:rPr>
        <w:t>四）</w:t>
      </w:r>
      <w:r>
        <w:rPr>
          <w:rFonts w:hint="eastAsia"/>
          <w:b/>
          <w:bCs/>
          <w:highlight w:val="none"/>
          <w:lang w:eastAsia="zh-CN"/>
        </w:rPr>
        <w:t>保安</w:t>
      </w:r>
      <w:r>
        <w:rPr>
          <w:rFonts w:hint="eastAsia"/>
          <w:b/>
          <w:bCs/>
          <w:highlight w:val="none"/>
        </w:rPr>
        <w:t>管理要求与服务标准</w:t>
      </w:r>
    </w:p>
    <w:p w14:paraId="01A5E515">
      <w:pPr>
        <w:pStyle w:val="6"/>
        <w:keepNext w:val="0"/>
        <w:keepLines w:val="0"/>
        <w:pageBreakBefore w:val="0"/>
        <w:kinsoku/>
        <w:wordWrap/>
        <w:overflowPunct/>
        <w:topLinePunct w:val="0"/>
        <w:autoSpaceDE/>
        <w:autoSpaceDN/>
        <w:bidi w:val="0"/>
        <w:adjustRightInd/>
        <w:snapToGrid/>
        <w:spacing w:line="560" w:lineRule="exact"/>
        <w:ind w:firstLine="480"/>
        <w:jc w:val="left"/>
        <w:textAlignment w:val="auto"/>
        <w:rPr>
          <w:rFonts w:hint="eastAsia"/>
          <w:highlight w:val="none"/>
        </w:rPr>
      </w:pPr>
      <w:r>
        <w:rPr>
          <w:rFonts w:hint="eastAsia"/>
          <w:highlight w:val="none"/>
        </w:rPr>
        <w:t>提供保安服务的单位和从业人员必须符合《保安服务管理条例》相关要求，并在其规定的权限内提供服务。具体内容如下：</w:t>
      </w:r>
    </w:p>
    <w:p w14:paraId="4994AACD">
      <w:pPr>
        <w:pStyle w:val="6"/>
        <w:keepNext w:val="0"/>
        <w:keepLines w:val="0"/>
        <w:pageBreakBefore w:val="0"/>
        <w:kinsoku/>
        <w:wordWrap/>
        <w:overflowPunct/>
        <w:topLinePunct w:val="0"/>
        <w:autoSpaceDE/>
        <w:autoSpaceDN/>
        <w:bidi w:val="0"/>
        <w:adjustRightInd/>
        <w:snapToGrid/>
        <w:spacing w:line="560" w:lineRule="exact"/>
        <w:ind w:firstLine="480"/>
        <w:jc w:val="left"/>
        <w:textAlignment w:val="auto"/>
        <w:rPr>
          <w:rFonts w:hint="default" w:eastAsia="宋体"/>
          <w:b/>
          <w:bCs/>
          <w:highlight w:val="none"/>
          <w:lang w:val="en-US" w:eastAsia="zh-CN"/>
        </w:rPr>
      </w:pPr>
      <w:r>
        <w:rPr>
          <w:rFonts w:hint="eastAsia"/>
          <w:b/>
          <w:bCs/>
          <w:highlight w:val="none"/>
          <w:lang w:val="en-US" w:eastAsia="zh-CN"/>
        </w:rPr>
        <w:t>1、巡逻、监控及消防管理</w:t>
      </w:r>
    </w:p>
    <w:p w14:paraId="099DE9A1">
      <w:pPr>
        <w:pStyle w:val="6"/>
        <w:keepNext w:val="0"/>
        <w:keepLines w:val="0"/>
        <w:pageBreakBefore w:val="0"/>
        <w:kinsoku/>
        <w:wordWrap/>
        <w:overflowPunct/>
        <w:topLinePunct w:val="0"/>
        <w:autoSpaceDE/>
        <w:autoSpaceDN/>
        <w:bidi w:val="0"/>
        <w:adjustRightInd/>
        <w:snapToGrid/>
        <w:spacing w:line="560" w:lineRule="exact"/>
        <w:ind w:firstLine="450"/>
        <w:jc w:val="left"/>
        <w:textAlignment w:val="auto"/>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全天候负责区域内正门、边门、区域通道、围墙、办公楼</w:t>
      </w:r>
      <w:r>
        <w:rPr>
          <w:rFonts w:hint="eastAsia"/>
          <w:highlight w:val="none"/>
          <w:lang w:eastAsia="zh-CN"/>
        </w:rPr>
        <w:t>、</w:t>
      </w:r>
      <w:r>
        <w:rPr>
          <w:rFonts w:hint="eastAsia"/>
          <w:highlight w:val="none"/>
        </w:rPr>
        <w:t>餐厅及公共走道交通及</w:t>
      </w:r>
      <w:r>
        <w:rPr>
          <w:highlight w:val="none"/>
        </w:rPr>
        <w:t>24</w:t>
      </w:r>
      <w:r>
        <w:rPr>
          <w:rFonts w:hint="eastAsia"/>
          <w:highlight w:val="none"/>
        </w:rPr>
        <w:t>小时保安、巡逻、值勤。</w:t>
      </w:r>
    </w:p>
    <w:p w14:paraId="2C450751">
      <w:pPr>
        <w:pStyle w:val="6"/>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办公楼（区域）来人来访人员通报、登记、证件检查等。</w:t>
      </w:r>
    </w:p>
    <w:p w14:paraId="3FD0D388">
      <w:pPr>
        <w:pStyle w:val="6"/>
        <w:keepNext w:val="0"/>
        <w:keepLines w:val="0"/>
        <w:pageBreakBefore w:val="0"/>
        <w:kinsoku/>
        <w:wordWrap/>
        <w:overflowPunct/>
        <w:topLinePunct w:val="0"/>
        <w:autoSpaceDE/>
        <w:autoSpaceDN/>
        <w:bidi w:val="0"/>
        <w:adjustRightInd/>
        <w:snapToGrid/>
        <w:spacing w:line="560" w:lineRule="exact"/>
        <w:ind w:firstLine="450"/>
        <w:jc w:val="left"/>
        <w:textAlignment w:val="auto"/>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积极配合公安部门工作，完善监控室管理制度。</w:t>
      </w:r>
    </w:p>
    <w:p w14:paraId="75CB6AA2">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贯彻执行公安部门关于保安保卫工作方针、政策和有关条例。</w:t>
      </w:r>
    </w:p>
    <w:p w14:paraId="4F79E2B6">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rPr>
        <w:t>坚决制止物业管理区域内的不文明及违法行为。</w:t>
      </w:r>
    </w:p>
    <w:p w14:paraId="3F003F9F">
      <w:pPr>
        <w:pStyle w:val="6"/>
        <w:keepNext w:val="0"/>
        <w:keepLines w:val="0"/>
        <w:pageBreakBefore w:val="0"/>
        <w:kinsoku/>
        <w:wordWrap/>
        <w:overflowPunct/>
        <w:topLinePunct w:val="0"/>
        <w:autoSpaceDE/>
        <w:autoSpaceDN/>
        <w:bidi w:val="0"/>
        <w:adjustRightInd/>
        <w:snapToGrid/>
        <w:spacing w:line="600" w:lineRule="exact"/>
        <w:jc w:val="left"/>
        <w:textAlignment w:val="auto"/>
        <w:rPr>
          <w:highlight w:val="none"/>
        </w:rPr>
      </w:pPr>
      <w:r>
        <w:rPr>
          <w:highlight w:val="none"/>
        </w:rPr>
        <w:t xml:space="preserve">   </w:t>
      </w:r>
      <w:r>
        <w:rPr>
          <w:rFonts w:hint="eastAsia"/>
          <w:highlight w:val="none"/>
          <w:lang w:val="en-US" w:eastAsia="zh-CN"/>
        </w:rPr>
        <w:t xml:space="preserve"> </w:t>
      </w:r>
      <w:r>
        <w:rPr>
          <w:rFonts w:hint="eastAsia"/>
          <w:highlight w:val="none"/>
          <w:lang w:eastAsia="zh-CN"/>
        </w:rPr>
        <w:t>（</w:t>
      </w:r>
      <w:r>
        <w:rPr>
          <w:rFonts w:hint="eastAsia"/>
          <w:highlight w:val="none"/>
          <w:lang w:val="en-US" w:eastAsia="zh-CN"/>
        </w:rPr>
        <w:t>6</w:t>
      </w:r>
      <w:r>
        <w:rPr>
          <w:rFonts w:hint="eastAsia"/>
          <w:highlight w:val="none"/>
          <w:lang w:eastAsia="zh-CN"/>
        </w:rPr>
        <w:t>）</w:t>
      </w:r>
      <w:r>
        <w:rPr>
          <w:rFonts w:hint="eastAsia"/>
          <w:highlight w:val="none"/>
        </w:rPr>
        <w:t>定期对电气设备、开关、线路和照明灯具等进行检查。积极开展防盗、防火宣传。</w:t>
      </w:r>
    </w:p>
    <w:p w14:paraId="3B03F399">
      <w:pPr>
        <w:pStyle w:val="6"/>
        <w:keepNext w:val="0"/>
        <w:keepLines w:val="0"/>
        <w:pageBreakBefore w:val="0"/>
        <w:kinsoku/>
        <w:wordWrap/>
        <w:overflowPunct/>
        <w:topLinePunct w:val="0"/>
        <w:autoSpaceDE/>
        <w:autoSpaceDN/>
        <w:bidi w:val="0"/>
        <w:adjustRightInd/>
        <w:snapToGrid/>
        <w:spacing w:line="600" w:lineRule="exact"/>
        <w:jc w:val="left"/>
        <w:textAlignment w:val="auto"/>
        <w:rPr>
          <w:highlight w:val="none"/>
        </w:rPr>
      </w:pPr>
      <w:r>
        <w:rPr>
          <w:highlight w:val="none"/>
        </w:rPr>
        <w:t xml:space="preserve">   </w:t>
      </w:r>
      <w:r>
        <w:rPr>
          <w:rFonts w:hint="eastAsia"/>
          <w:highlight w:val="none"/>
          <w:lang w:val="en-US" w:eastAsia="zh-CN"/>
        </w:rPr>
        <w:t xml:space="preserve"> </w:t>
      </w:r>
      <w:r>
        <w:rPr>
          <w:rFonts w:hint="eastAsia"/>
          <w:highlight w:val="none"/>
          <w:lang w:eastAsia="zh-CN"/>
        </w:rPr>
        <w:t>（</w:t>
      </w:r>
      <w:r>
        <w:rPr>
          <w:rFonts w:hint="eastAsia"/>
          <w:highlight w:val="none"/>
          <w:lang w:val="en-US" w:eastAsia="zh-CN"/>
        </w:rPr>
        <w:t>7</w:t>
      </w:r>
      <w:r>
        <w:rPr>
          <w:rFonts w:hint="eastAsia"/>
          <w:highlight w:val="none"/>
          <w:lang w:eastAsia="zh-CN"/>
        </w:rPr>
        <w:t>）</w:t>
      </w:r>
      <w:r>
        <w:rPr>
          <w:rFonts w:hint="eastAsia"/>
          <w:highlight w:val="none"/>
        </w:rPr>
        <w:t>保安巡逻范围包括区域的公共道路、绿地带、设备用房和各办公楼的各楼层。</w:t>
      </w:r>
    </w:p>
    <w:p w14:paraId="7ED179D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highlight w:val="none"/>
        </w:rPr>
      </w:pPr>
      <w:r>
        <w:rPr>
          <w:highlight w:val="none"/>
        </w:rPr>
        <w:t xml:space="preserve">   </w:t>
      </w: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保安人员协助业主</w:t>
      </w:r>
      <w:r>
        <w:rPr>
          <w:rFonts w:hint="eastAsia" w:asciiTheme="minorEastAsia" w:hAnsiTheme="minorEastAsia" w:eastAsiaTheme="minorEastAsia" w:cstheme="minorEastAsia"/>
          <w:i w:val="0"/>
          <w:iCs w:val="0"/>
          <w:caps w:val="0"/>
          <w:spacing w:val="0"/>
          <w:kern w:val="0"/>
          <w:sz w:val="21"/>
          <w:szCs w:val="21"/>
          <w:highlight w:val="none"/>
          <w:shd w:val="clear" w:fill="FFFFFF"/>
          <w:lang w:val="en-US" w:eastAsia="zh-CN" w:bidi="ar"/>
        </w:rPr>
        <w:t>开展消防安全巡查及消防设备月度巡检工作</w:t>
      </w:r>
      <w:r>
        <w:rPr>
          <w:rFonts w:hint="eastAsia" w:asciiTheme="minorEastAsia" w:hAnsiTheme="minorEastAsia" w:eastAsiaTheme="minorEastAsia" w:cstheme="minorEastAsia"/>
          <w:sz w:val="21"/>
          <w:szCs w:val="21"/>
          <w:highlight w:val="none"/>
        </w:rPr>
        <w:t>，及时响应并妥善处置各类突发事件，全力保障物业区域安全。</w:t>
      </w:r>
    </w:p>
    <w:p w14:paraId="0556DA60">
      <w:pPr>
        <w:pStyle w:val="6"/>
        <w:keepNext w:val="0"/>
        <w:keepLines w:val="0"/>
        <w:pageBreakBefore w:val="0"/>
        <w:kinsoku/>
        <w:wordWrap/>
        <w:overflowPunct/>
        <w:topLinePunct w:val="0"/>
        <w:autoSpaceDE/>
        <w:autoSpaceDN/>
        <w:bidi w:val="0"/>
        <w:adjustRightInd/>
        <w:snapToGrid/>
        <w:spacing w:line="60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9</w:t>
      </w:r>
      <w:r>
        <w:rPr>
          <w:rFonts w:hint="eastAsia"/>
          <w:highlight w:val="none"/>
          <w:lang w:eastAsia="zh-CN"/>
        </w:rPr>
        <w:t>）</w:t>
      </w:r>
      <w:r>
        <w:rPr>
          <w:rFonts w:hint="eastAsia"/>
          <w:highlight w:val="none"/>
        </w:rPr>
        <w:t>实施三级防火责任制和岗位责任制，建立健全防火制度和安全操作制度。</w:t>
      </w:r>
    </w:p>
    <w:p w14:paraId="6A36C81D">
      <w:pPr>
        <w:pStyle w:val="6"/>
        <w:keepNext w:val="0"/>
        <w:keepLines w:val="0"/>
        <w:pageBreakBefore w:val="0"/>
        <w:kinsoku/>
        <w:wordWrap/>
        <w:overflowPunct/>
        <w:topLinePunct w:val="0"/>
        <w:autoSpaceDE/>
        <w:autoSpaceDN/>
        <w:bidi w:val="0"/>
        <w:adjustRightInd/>
        <w:snapToGrid/>
        <w:spacing w:line="60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10</w:t>
      </w:r>
      <w:r>
        <w:rPr>
          <w:rFonts w:hint="eastAsia"/>
          <w:highlight w:val="none"/>
          <w:lang w:eastAsia="zh-CN"/>
        </w:rPr>
        <w:t>）</w:t>
      </w:r>
      <w:r>
        <w:rPr>
          <w:rFonts w:hint="eastAsia"/>
          <w:highlight w:val="none"/>
        </w:rPr>
        <w:t>定期巡视、试验、维修、更新消防器材和设备，指定有关人员负责</w:t>
      </w:r>
      <w:r>
        <w:rPr>
          <w:rFonts w:hint="eastAsia"/>
          <w:highlight w:val="none"/>
          <w:lang w:eastAsia="zh-CN"/>
        </w:rPr>
        <w:t>检查</w:t>
      </w:r>
      <w:r>
        <w:rPr>
          <w:rFonts w:hint="eastAsia"/>
          <w:highlight w:val="none"/>
        </w:rPr>
        <w:t>和管理。</w:t>
      </w:r>
    </w:p>
    <w:p w14:paraId="7E647EB3">
      <w:pPr>
        <w:pStyle w:val="6"/>
        <w:keepNext w:val="0"/>
        <w:keepLines w:val="0"/>
        <w:pageBreakBefore w:val="0"/>
        <w:kinsoku/>
        <w:wordWrap/>
        <w:overflowPunct/>
        <w:topLinePunct w:val="0"/>
        <w:autoSpaceDE/>
        <w:autoSpaceDN/>
        <w:bidi w:val="0"/>
        <w:adjustRightInd/>
        <w:snapToGrid/>
        <w:spacing w:line="60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11</w:t>
      </w:r>
      <w:r>
        <w:rPr>
          <w:rFonts w:hint="eastAsia"/>
          <w:highlight w:val="none"/>
          <w:lang w:eastAsia="zh-CN"/>
        </w:rPr>
        <w:t>）</w:t>
      </w:r>
      <w:r>
        <w:rPr>
          <w:rFonts w:hint="eastAsia"/>
          <w:highlight w:val="none"/>
        </w:rPr>
        <w:t>建筑物内严禁焚烧物品。建筑物内的走道、楼梯、出口等部位，保持畅通，严禁堆放物品。</w:t>
      </w:r>
    </w:p>
    <w:p w14:paraId="16890444">
      <w:pPr>
        <w:pStyle w:val="6"/>
        <w:keepNext w:val="0"/>
        <w:keepLines w:val="0"/>
        <w:pageBreakBefore w:val="0"/>
        <w:kinsoku/>
        <w:wordWrap/>
        <w:overflowPunct/>
        <w:topLinePunct w:val="0"/>
        <w:autoSpaceDE/>
        <w:autoSpaceDN/>
        <w:bidi w:val="0"/>
        <w:adjustRightInd/>
        <w:snapToGrid/>
        <w:spacing w:line="560" w:lineRule="exact"/>
        <w:ind w:firstLine="420"/>
        <w:jc w:val="left"/>
        <w:textAlignment w:val="auto"/>
        <w:rPr>
          <w:highlight w:val="none"/>
        </w:rPr>
      </w:pPr>
      <w:r>
        <w:rPr>
          <w:rFonts w:hint="eastAsia"/>
          <w:highlight w:val="none"/>
          <w:lang w:eastAsia="zh-CN"/>
        </w:rPr>
        <w:t>（</w:t>
      </w:r>
      <w:r>
        <w:rPr>
          <w:rFonts w:hint="eastAsia"/>
          <w:highlight w:val="none"/>
          <w:lang w:val="en-US" w:eastAsia="zh-CN"/>
        </w:rPr>
        <w:t>12</w:t>
      </w:r>
      <w:r>
        <w:rPr>
          <w:rFonts w:hint="eastAsia"/>
          <w:highlight w:val="none"/>
          <w:lang w:eastAsia="zh-CN"/>
        </w:rPr>
        <w:t>）</w:t>
      </w:r>
      <w:r>
        <w:rPr>
          <w:rFonts w:hint="eastAsia"/>
          <w:highlight w:val="none"/>
        </w:rPr>
        <w:t>保安人员上班时着统一的制服，配戴工作证。执勤人员佩带对讲机、警棒、电筒等装备。</w:t>
      </w:r>
    </w:p>
    <w:p w14:paraId="3FD8519A">
      <w:pPr>
        <w:pStyle w:val="6"/>
        <w:keepNext w:val="0"/>
        <w:keepLines w:val="0"/>
        <w:pageBreakBefore w:val="0"/>
        <w:kinsoku/>
        <w:wordWrap/>
        <w:overflowPunct/>
        <w:topLinePunct w:val="0"/>
        <w:autoSpaceDE/>
        <w:autoSpaceDN/>
        <w:bidi w:val="0"/>
        <w:adjustRightInd/>
        <w:snapToGrid/>
        <w:spacing w:line="560" w:lineRule="exact"/>
        <w:ind w:firstLine="420"/>
        <w:jc w:val="left"/>
        <w:textAlignment w:val="auto"/>
        <w:rPr>
          <w:highlight w:val="none"/>
        </w:rPr>
      </w:pPr>
      <w:r>
        <w:rPr>
          <w:rFonts w:hint="eastAsia"/>
          <w:highlight w:val="none"/>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w:t>
      </w:r>
      <w:r>
        <w:rPr>
          <w:highlight w:val="none"/>
        </w:rPr>
        <w:t>24</w:t>
      </w:r>
      <w:r>
        <w:rPr>
          <w:rFonts w:hint="eastAsia"/>
          <w:highlight w:val="none"/>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highlight w:val="none"/>
        </w:rPr>
        <w:t>1</w:t>
      </w:r>
      <w:r>
        <w:rPr>
          <w:rFonts w:hint="eastAsia"/>
          <w:highlight w:val="none"/>
        </w:rPr>
        <w:t>次，发现违法违章行为应及时制止。</w:t>
      </w:r>
    </w:p>
    <w:p w14:paraId="7E17EB95">
      <w:pPr>
        <w:pStyle w:val="6"/>
        <w:keepNext w:val="0"/>
        <w:keepLines w:val="0"/>
        <w:pageBreakBefore w:val="0"/>
        <w:kinsoku/>
        <w:wordWrap/>
        <w:overflowPunct/>
        <w:topLinePunct w:val="0"/>
        <w:autoSpaceDE/>
        <w:autoSpaceDN/>
        <w:bidi w:val="0"/>
        <w:adjustRightInd/>
        <w:snapToGrid/>
        <w:spacing w:line="560" w:lineRule="exact"/>
        <w:jc w:val="left"/>
        <w:textAlignment w:val="auto"/>
        <w:rPr>
          <w:b/>
          <w:bCs/>
          <w:highlight w:val="none"/>
        </w:rPr>
      </w:pPr>
      <w:r>
        <w:rPr>
          <w:highlight w:val="none"/>
        </w:rPr>
        <w:t xml:space="preserve">  </w:t>
      </w:r>
      <w:r>
        <w:rPr>
          <w:rFonts w:hint="eastAsia"/>
          <w:highlight w:val="none"/>
          <w:lang w:val="en-US" w:eastAsia="zh-CN"/>
        </w:rPr>
        <w:t xml:space="preserve">   </w:t>
      </w:r>
      <w:r>
        <w:rPr>
          <w:rFonts w:hint="eastAsia"/>
          <w:b/>
          <w:bCs/>
          <w:highlight w:val="none"/>
          <w:lang w:val="en-US" w:eastAsia="zh-CN"/>
        </w:rPr>
        <w:t>2、</w:t>
      </w:r>
      <w:r>
        <w:rPr>
          <w:rFonts w:hint="eastAsia"/>
          <w:b/>
          <w:bCs/>
          <w:highlight w:val="none"/>
        </w:rPr>
        <w:t>车辆管理</w:t>
      </w:r>
    </w:p>
    <w:p w14:paraId="604550D3">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val="en-US" w:eastAsia="zh-CN"/>
        </w:rPr>
        <w:t xml:space="preserve"> </w:t>
      </w:r>
      <w:r>
        <w:rPr>
          <w:highlight w:val="none"/>
        </w:rPr>
        <w:t xml:space="preserve"> </w:t>
      </w: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制定停车使用条例，停车管理规定。</w:t>
      </w:r>
    </w:p>
    <w:p w14:paraId="56A144A1">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外来车辆进出辖区办理登记手续、记录车牌号码、进出时间。</w:t>
      </w:r>
    </w:p>
    <w:p w14:paraId="5D7C15CF">
      <w:pPr>
        <w:pStyle w:val="6"/>
        <w:keepNext w:val="0"/>
        <w:keepLines w:val="0"/>
        <w:pageBreakBefore w:val="0"/>
        <w:kinsoku/>
        <w:wordWrap/>
        <w:overflowPunct/>
        <w:topLinePunct w:val="0"/>
        <w:autoSpaceDE/>
        <w:autoSpaceDN/>
        <w:bidi w:val="0"/>
        <w:adjustRightInd/>
        <w:snapToGrid/>
        <w:spacing w:line="560" w:lineRule="exact"/>
        <w:ind w:firstLine="420"/>
        <w:jc w:val="left"/>
        <w:textAlignment w:val="auto"/>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进入辖区停放的车辆，必须停放在划定的车位、车棚内。行车通道、消防通道及非停车位禁止停车。</w:t>
      </w:r>
    </w:p>
    <w:p w14:paraId="01DD5558">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进入辖区的车辆应注意汽车的清洁，严禁鸣笛，限速</w:t>
      </w:r>
      <w:r>
        <w:rPr>
          <w:highlight w:val="none"/>
        </w:rPr>
        <w:t>5</w:t>
      </w:r>
      <w:r>
        <w:rPr>
          <w:rFonts w:hint="eastAsia"/>
          <w:highlight w:val="none"/>
        </w:rPr>
        <w:t>公里／小时行驶。</w:t>
      </w:r>
    </w:p>
    <w:p w14:paraId="114EADE7">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rPr>
        <w:t>保安队员严格执行车辆出入规定。</w:t>
      </w:r>
    </w:p>
    <w:p w14:paraId="153661F2">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6</w:t>
      </w:r>
      <w:r>
        <w:rPr>
          <w:rFonts w:hint="eastAsia"/>
          <w:highlight w:val="none"/>
          <w:lang w:eastAsia="zh-CN"/>
        </w:rPr>
        <w:t>）</w:t>
      </w:r>
      <w:r>
        <w:rPr>
          <w:rFonts w:hint="eastAsia"/>
          <w:highlight w:val="none"/>
        </w:rPr>
        <w:t>保安队员若发现车辆门、窗没关好，速找车主提醒注意。</w:t>
      </w:r>
    </w:p>
    <w:p w14:paraId="446AEC9F">
      <w:pPr>
        <w:pStyle w:val="6"/>
        <w:keepNext w:val="0"/>
        <w:keepLines w:val="0"/>
        <w:pageBreakBefore w:val="0"/>
        <w:kinsoku/>
        <w:wordWrap/>
        <w:overflowPunct/>
        <w:topLinePunct w:val="0"/>
        <w:autoSpaceDE/>
        <w:autoSpaceDN/>
        <w:bidi w:val="0"/>
        <w:adjustRightInd/>
        <w:snapToGrid/>
        <w:spacing w:line="560" w:lineRule="exact"/>
        <w:ind w:firstLine="840" w:firstLineChars="400"/>
        <w:jc w:val="left"/>
        <w:textAlignment w:val="auto"/>
        <w:rPr>
          <w:rFonts w:hint="eastAsia"/>
          <w:sz w:val="24"/>
          <w:szCs w:val="24"/>
          <w:highlight w:val="none"/>
          <w:lang w:val="en-US" w:eastAsia="zh-CN"/>
        </w:rPr>
      </w:pPr>
      <w:r>
        <w:rPr>
          <w:rFonts w:hint="eastAsia"/>
          <w:highlight w:val="none"/>
        </w:rPr>
        <w:t>服务标准：确保车辆进出有记录、停放进出井然有序、车道通畅。凡装有易燃、易爆、剧毒物品或有污染性物品的车辆及其他来历不明车辆严禁驶入管理区内。</w:t>
      </w:r>
    </w:p>
    <w:p w14:paraId="5BF459AA">
      <w:pPr>
        <w:pStyle w:val="6"/>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b/>
          <w:bCs/>
          <w:highlight w:val="none"/>
        </w:rPr>
      </w:pPr>
      <w:r>
        <w:rPr>
          <w:rFonts w:hint="eastAsia"/>
          <w:highlight w:val="none"/>
        </w:rPr>
        <w:t>（</w:t>
      </w:r>
      <w:r>
        <w:rPr>
          <w:rFonts w:hint="eastAsia"/>
          <w:b/>
          <w:bCs/>
          <w:highlight w:val="none"/>
          <w:lang w:eastAsia="zh-CN"/>
        </w:rPr>
        <w:t>五</w:t>
      </w:r>
      <w:r>
        <w:rPr>
          <w:rFonts w:hint="eastAsia"/>
          <w:b/>
          <w:bCs/>
          <w:highlight w:val="none"/>
        </w:rPr>
        <w:t>）环境卫生与保洁管理</w:t>
      </w:r>
    </w:p>
    <w:p w14:paraId="2998C957">
      <w:pPr>
        <w:pStyle w:val="6"/>
        <w:keepNext w:val="0"/>
        <w:keepLines w:val="0"/>
        <w:pageBreakBefore w:val="0"/>
        <w:kinsoku/>
        <w:wordWrap/>
        <w:overflowPunct/>
        <w:topLinePunct w:val="0"/>
        <w:autoSpaceDE/>
        <w:autoSpaceDN/>
        <w:bidi w:val="0"/>
        <w:adjustRightInd/>
        <w:snapToGrid/>
        <w:spacing w:line="560" w:lineRule="exact"/>
        <w:jc w:val="left"/>
        <w:textAlignment w:val="auto"/>
        <w:rPr>
          <w:rFonts w:hint="eastAsia" w:eastAsia="宋体"/>
          <w:highlight w:val="none"/>
          <w:lang w:val="en-US" w:eastAsia="zh-CN"/>
        </w:rPr>
      </w:pPr>
      <w:r>
        <w:rPr>
          <w:rFonts w:hint="eastAsia"/>
          <w:highlight w:val="none"/>
          <w:lang w:val="en-US" w:eastAsia="zh-CN"/>
        </w:rPr>
        <w:t xml:space="preserve">     </w:t>
      </w:r>
      <w:r>
        <w:rPr>
          <w:rFonts w:hint="eastAsia"/>
          <w:b/>
          <w:bCs/>
          <w:highlight w:val="none"/>
          <w:lang w:val="en-US" w:eastAsia="zh-CN"/>
        </w:rPr>
        <w:t>1、基础保洁</w:t>
      </w:r>
    </w:p>
    <w:p w14:paraId="66B31528">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val="en-US" w:eastAsia="zh-CN"/>
        </w:rPr>
        <w:t xml:space="preserve">   </w:t>
      </w: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请专业清洁人员组建公共卫生清洁班，每天打扫公共部分做到杂物、废弃物立即清理。</w:t>
      </w:r>
    </w:p>
    <w:p w14:paraId="4BADCE27">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楼（区域）内垃圾实行袋装化，在各楼层公共部位设立公共垃圾箱，在露天公共部位设立杂物箱，由清洁工清运、处理（包括联系环卫部门运出处理）。</w:t>
      </w:r>
    </w:p>
    <w:p w14:paraId="445A9995">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区域垃圾实行分类收集（有机垃圾、无机垃圾、有害垃圾），从而达到更高层次的环保效果。</w:t>
      </w:r>
    </w:p>
    <w:p w14:paraId="36635036">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及时清扫大区域地面积水、垃圾、烟头等，使地面保持干净、无杂物、无积水等。</w:t>
      </w:r>
    </w:p>
    <w:p w14:paraId="28351B38">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rPr>
        <w:t>对公共道路上之汽车道闸、垃圾筒等定期清洁或清洗，停车场、地面道路定期高压冲洗。</w:t>
      </w:r>
    </w:p>
    <w:p w14:paraId="5CF06FE2">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6</w:t>
      </w:r>
      <w:r>
        <w:rPr>
          <w:rFonts w:hint="eastAsia"/>
          <w:highlight w:val="none"/>
          <w:lang w:eastAsia="zh-CN"/>
        </w:rPr>
        <w:t>）</w:t>
      </w:r>
      <w:r>
        <w:rPr>
          <w:rFonts w:hint="eastAsia"/>
          <w:highlight w:val="none"/>
        </w:rPr>
        <w:t>对设备、设施的表面进行清洁、抹净处理，保持洁净。</w:t>
      </w:r>
    </w:p>
    <w:p w14:paraId="42A64B27">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7</w:t>
      </w:r>
      <w:r>
        <w:rPr>
          <w:rFonts w:hint="eastAsia"/>
          <w:highlight w:val="none"/>
          <w:lang w:eastAsia="zh-CN"/>
        </w:rPr>
        <w:t>）</w:t>
      </w:r>
      <w:r>
        <w:rPr>
          <w:rFonts w:hint="eastAsia"/>
          <w:highlight w:val="none"/>
        </w:rPr>
        <w:t>定期对设施、设备各类金属表层或表面使用专用保洁剂或防锈处理，保持光亮洁净。</w:t>
      </w:r>
    </w:p>
    <w:p w14:paraId="07DA383B">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8</w:t>
      </w:r>
      <w:r>
        <w:rPr>
          <w:rFonts w:hint="eastAsia"/>
          <w:highlight w:val="none"/>
          <w:lang w:eastAsia="zh-CN"/>
        </w:rPr>
        <w:t>）</w:t>
      </w:r>
      <w:r>
        <w:rPr>
          <w:rFonts w:hint="eastAsia"/>
          <w:highlight w:val="none"/>
        </w:rPr>
        <w:t>将楼层的垃圾清运、处理，对楼内公共设施进行擦抹保洁。</w:t>
      </w:r>
    </w:p>
    <w:p w14:paraId="51FD5C55">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9</w:t>
      </w:r>
      <w:r>
        <w:rPr>
          <w:rFonts w:hint="eastAsia"/>
          <w:highlight w:val="none"/>
          <w:lang w:eastAsia="zh-CN"/>
        </w:rPr>
        <w:t>）</w:t>
      </w:r>
      <w:r>
        <w:rPr>
          <w:rFonts w:hint="eastAsia"/>
          <w:highlight w:val="none"/>
        </w:rPr>
        <w:t>对人员出人频繁之地，进行不间断的走动保洁。</w:t>
      </w:r>
    </w:p>
    <w:p w14:paraId="218BF9CB">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10</w:t>
      </w:r>
      <w:r>
        <w:rPr>
          <w:rFonts w:hint="eastAsia"/>
          <w:highlight w:val="none"/>
          <w:lang w:eastAsia="zh-CN"/>
        </w:rPr>
        <w:t>）</w:t>
      </w:r>
      <w:r>
        <w:rPr>
          <w:rFonts w:hint="eastAsia"/>
          <w:highlight w:val="none"/>
        </w:rPr>
        <w:t>清扫、拖洗属于公共区域室内外的地面。</w:t>
      </w:r>
    </w:p>
    <w:p w14:paraId="7CE93E08">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11</w:t>
      </w:r>
      <w:r>
        <w:rPr>
          <w:rFonts w:hint="eastAsia"/>
          <w:highlight w:val="none"/>
          <w:lang w:eastAsia="zh-CN"/>
        </w:rPr>
        <w:t>）</w:t>
      </w:r>
      <w:r>
        <w:rPr>
          <w:rFonts w:hint="eastAsia"/>
          <w:highlight w:val="none"/>
        </w:rPr>
        <w:t>擦净、抹净各楼层内会议室、接待室、图书馆、休息室、餐厅等内的桌、椅台面、文件柜等家具。</w:t>
      </w:r>
    </w:p>
    <w:p w14:paraId="410276F2">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12</w:t>
      </w:r>
      <w:r>
        <w:rPr>
          <w:rFonts w:hint="eastAsia"/>
          <w:highlight w:val="none"/>
          <w:lang w:eastAsia="zh-CN"/>
        </w:rPr>
        <w:t>）</w:t>
      </w:r>
      <w:r>
        <w:rPr>
          <w:rFonts w:hint="eastAsia"/>
          <w:highlight w:val="none"/>
        </w:rPr>
        <w:t>定期清扫各楼天台、设备机房等部门。</w:t>
      </w:r>
    </w:p>
    <w:p w14:paraId="78759CD8">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13</w:t>
      </w:r>
      <w:r>
        <w:rPr>
          <w:rFonts w:hint="eastAsia"/>
          <w:highlight w:val="none"/>
          <w:lang w:eastAsia="zh-CN"/>
        </w:rPr>
        <w:t>）</w:t>
      </w:r>
      <w:r>
        <w:rPr>
          <w:rFonts w:hint="eastAsia"/>
          <w:highlight w:val="none"/>
        </w:rPr>
        <w:t>清洗及保洁各楼层的洗手间、更换卫生纸、洗手液、洁瓷精。抹净各类洁具等工作。</w:t>
      </w:r>
    </w:p>
    <w:p w14:paraId="3E751740">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14</w:t>
      </w:r>
      <w:r>
        <w:rPr>
          <w:rFonts w:hint="eastAsia"/>
          <w:highlight w:val="none"/>
          <w:lang w:eastAsia="zh-CN"/>
        </w:rPr>
        <w:t>）</w:t>
      </w:r>
      <w:r>
        <w:rPr>
          <w:rFonts w:hint="eastAsia"/>
          <w:highlight w:val="none"/>
        </w:rPr>
        <w:t>定时收集各楼层内之生活垃圾，并更换垃圾袋，定期清洁垃圾筒等，保持洁净。</w:t>
      </w:r>
    </w:p>
    <w:p w14:paraId="4F22654C">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15</w:t>
      </w:r>
      <w:r>
        <w:rPr>
          <w:rFonts w:hint="eastAsia"/>
          <w:highlight w:val="none"/>
          <w:lang w:eastAsia="zh-CN"/>
        </w:rPr>
        <w:t>）</w:t>
      </w:r>
      <w:r>
        <w:rPr>
          <w:rFonts w:hint="eastAsia"/>
          <w:highlight w:val="none"/>
        </w:rPr>
        <w:t>定期、定点、定计划使用专业消毒、杀虫害等药剂进行环保消杀工作。</w:t>
      </w:r>
    </w:p>
    <w:p w14:paraId="0728F4DE">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16</w:t>
      </w:r>
      <w:r>
        <w:rPr>
          <w:rFonts w:hint="eastAsia"/>
          <w:highlight w:val="none"/>
          <w:lang w:eastAsia="zh-CN"/>
        </w:rPr>
        <w:t>）</w:t>
      </w:r>
      <w:r>
        <w:rPr>
          <w:rFonts w:hint="eastAsia"/>
          <w:highlight w:val="none"/>
        </w:rPr>
        <w:t>按时清运、处理垃圾、定时高压冲洗收集站内外墙壁及地面、定期进行灭虫、消毒。</w:t>
      </w:r>
    </w:p>
    <w:p w14:paraId="729C1747">
      <w:pPr>
        <w:pStyle w:val="6"/>
        <w:keepNext w:val="0"/>
        <w:keepLines w:val="0"/>
        <w:pageBreakBefore w:val="0"/>
        <w:kinsoku/>
        <w:wordWrap/>
        <w:overflowPunct/>
        <w:topLinePunct w:val="0"/>
        <w:autoSpaceDE/>
        <w:autoSpaceDN/>
        <w:bidi w:val="0"/>
        <w:adjustRightInd/>
        <w:snapToGrid/>
        <w:spacing w:line="560" w:lineRule="exact"/>
        <w:ind w:firstLine="480"/>
        <w:jc w:val="left"/>
        <w:textAlignment w:val="auto"/>
        <w:rPr>
          <w:highlight w:val="none"/>
        </w:rPr>
      </w:pPr>
      <w:r>
        <w:rPr>
          <w:rFonts w:hint="eastAsia"/>
          <w:highlight w:val="none"/>
          <w:lang w:eastAsia="zh-CN"/>
        </w:rPr>
        <w:t>（</w:t>
      </w:r>
      <w:r>
        <w:rPr>
          <w:rFonts w:hint="eastAsia"/>
          <w:highlight w:val="none"/>
          <w:lang w:val="en-US" w:eastAsia="zh-CN"/>
        </w:rPr>
        <w:t>17</w:t>
      </w:r>
      <w:r>
        <w:rPr>
          <w:rFonts w:hint="eastAsia"/>
          <w:highlight w:val="none"/>
          <w:lang w:eastAsia="zh-CN"/>
        </w:rPr>
        <w:t>）</w:t>
      </w:r>
      <w:r>
        <w:rPr>
          <w:rFonts w:hint="eastAsia"/>
          <w:highlight w:val="none"/>
        </w:rPr>
        <w:t>保持大楼原有的建筑风貌，每年做一次外墙的清洗工作，使物业持久如新。</w:t>
      </w:r>
    </w:p>
    <w:p w14:paraId="46A4C963">
      <w:pPr>
        <w:pStyle w:val="6"/>
        <w:keepNext w:val="0"/>
        <w:keepLines w:val="0"/>
        <w:pageBreakBefore w:val="0"/>
        <w:kinsoku/>
        <w:wordWrap/>
        <w:overflowPunct/>
        <w:topLinePunct w:val="0"/>
        <w:autoSpaceDE/>
        <w:autoSpaceDN/>
        <w:bidi w:val="0"/>
        <w:adjustRightInd/>
        <w:snapToGrid/>
        <w:spacing w:line="560" w:lineRule="exact"/>
        <w:ind w:firstLine="420"/>
        <w:jc w:val="left"/>
        <w:textAlignment w:val="auto"/>
        <w:rPr>
          <w:rFonts w:hint="eastAsia"/>
          <w:highlight w:val="none"/>
        </w:rPr>
      </w:pPr>
      <w:r>
        <w:rPr>
          <w:rFonts w:hint="eastAsia"/>
          <w:highlight w:val="none"/>
          <w:lang w:eastAsia="zh-CN"/>
        </w:rPr>
        <w:t>（</w:t>
      </w:r>
      <w:r>
        <w:rPr>
          <w:rFonts w:hint="eastAsia"/>
          <w:highlight w:val="none"/>
          <w:lang w:val="en-US" w:eastAsia="zh-CN"/>
        </w:rPr>
        <w:t>18</w:t>
      </w:r>
      <w:r>
        <w:rPr>
          <w:rFonts w:hint="eastAsia"/>
          <w:highlight w:val="none"/>
          <w:lang w:eastAsia="zh-CN"/>
        </w:rPr>
        <w:t>）</w:t>
      </w:r>
      <w:r>
        <w:rPr>
          <w:rFonts w:hint="eastAsia"/>
          <w:highlight w:val="none"/>
        </w:rPr>
        <w:t>办公室的保洁。</w:t>
      </w:r>
    </w:p>
    <w:p w14:paraId="1436AB4B">
      <w:pPr>
        <w:ind w:firstLine="420" w:firstLineChars="200"/>
        <w:rPr>
          <w:highlight w:val="none"/>
        </w:rPr>
      </w:pPr>
      <w:r>
        <w:rPr>
          <w:rFonts w:hint="eastAsia"/>
          <w:highlight w:val="none"/>
          <w:lang w:val="en-US" w:eastAsia="zh-CN"/>
        </w:rPr>
        <w:t>2、</w:t>
      </w:r>
      <w:r>
        <w:rPr>
          <w:rFonts w:hint="default"/>
          <w:highlight w:val="none"/>
        </w:rPr>
        <w:t>保洁设备及耗材约定</w:t>
      </w:r>
    </w:p>
    <w:p w14:paraId="53AC7685">
      <w:pPr>
        <w:ind w:firstLine="420" w:firstLineChars="200"/>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default"/>
          <w:highlight w:val="none"/>
        </w:rPr>
        <w:t>甲方提供设备</w:t>
      </w:r>
    </w:p>
    <w:p w14:paraId="5CB0B752">
      <w:pPr>
        <w:ind w:firstLine="420" w:firstLineChars="200"/>
        <w:rPr>
          <w:rFonts w:hint="default"/>
          <w:highlight w:val="none"/>
        </w:rPr>
      </w:pPr>
      <w:r>
        <w:rPr>
          <w:rFonts w:hint="default"/>
          <w:highlight w:val="none"/>
          <w:lang w:val="en-US" w:eastAsia="zh-CN"/>
        </w:rPr>
        <w:t>甲方提供以下保洁设备供乙方作业使用，具体清单如下：</w:t>
      </w:r>
    </w:p>
    <w:p w14:paraId="6D2F3F7F">
      <w:pPr>
        <w:ind w:firstLine="420" w:firstLineChars="200"/>
        <w:rPr>
          <w:highlight w:val="none"/>
        </w:rPr>
      </w:pPr>
      <w:r>
        <w:rPr>
          <w:rFonts w:hint="default"/>
          <w:highlight w:val="none"/>
        </w:rPr>
        <w:t>凯驰 HDS6/14 热水高压清洗机（含地面清洗盘）1 台；</w:t>
      </w:r>
    </w:p>
    <w:p w14:paraId="573E2FD8">
      <w:pPr>
        <w:ind w:firstLine="420" w:firstLineChars="200"/>
        <w:rPr>
          <w:highlight w:val="none"/>
        </w:rPr>
      </w:pPr>
      <w:r>
        <w:rPr>
          <w:rFonts w:hint="default"/>
          <w:highlight w:val="none"/>
        </w:rPr>
        <w:t>凯驰 BD50/70R 洗地吸干机 1 台；</w:t>
      </w:r>
    </w:p>
    <w:p w14:paraId="4B8A3F47">
      <w:pPr>
        <w:ind w:firstLine="420" w:firstLineChars="200"/>
        <w:rPr>
          <w:highlight w:val="none"/>
        </w:rPr>
      </w:pPr>
      <w:r>
        <w:rPr>
          <w:rFonts w:hint="default"/>
          <w:highlight w:val="none"/>
        </w:rPr>
        <w:t>凯驰 AB30 吹风机 5 台、AB45 吹风机 1 台；</w:t>
      </w:r>
    </w:p>
    <w:p w14:paraId="6AC08FAD">
      <w:pPr>
        <w:ind w:firstLine="420" w:firstLineChars="200"/>
        <w:rPr>
          <w:highlight w:val="none"/>
        </w:rPr>
      </w:pPr>
      <w:r>
        <w:rPr>
          <w:rFonts w:hint="default"/>
          <w:highlight w:val="none"/>
        </w:rPr>
        <w:t>凯驰 Puzzi 8/1 喷抽清洗机 1 台；</w:t>
      </w:r>
    </w:p>
    <w:p w14:paraId="69E0047A">
      <w:pPr>
        <w:ind w:firstLine="420" w:firstLineChars="200"/>
        <w:rPr>
          <w:highlight w:val="none"/>
        </w:rPr>
      </w:pPr>
      <w:r>
        <w:rPr>
          <w:rFonts w:hint="default"/>
          <w:highlight w:val="none"/>
        </w:rPr>
        <w:t>凯驰室外大面积扫地机 1 台；</w:t>
      </w:r>
    </w:p>
    <w:p w14:paraId="1EEBF188">
      <w:pPr>
        <w:ind w:firstLine="420" w:firstLineChars="200"/>
        <w:rPr>
          <w:highlight w:val="none"/>
        </w:rPr>
      </w:pPr>
      <w:r>
        <w:rPr>
          <w:rFonts w:hint="default"/>
          <w:highlight w:val="none"/>
        </w:rPr>
        <w:t>凯驰电动保洁车 2 台；</w:t>
      </w:r>
    </w:p>
    <w:p w14:paraId="5DEF2069">
      <w:pPr>
        <w:ind w:firstLine="420" w:firstLineChars="200"/>
        <w:rPr>
          <w:highlight w:val="none"/>
        </w:rPr>
      </w:pPr>
      <w:r>
        <w:rPr>
          <w:rFonts w:hint="default"/>
          <w:highlight w:val="none"/>
        </w:rPr>
        <w:t>凯驰洗地吸干机 1 台；</w:t>
      </w:r>
    </w:p>
    <w:p w14:paraId="29E4BCB8">
      <w:pPr>
        <w:ind w:firstLine="420" w:firstLineChars="200"/>
        <w:rPr>
          <w:highlight w:val="none"/>
        </w:rPr>
      </w:pPr>
      <w:r>
        <w:rPr>
          <w:rFonts w:hint="default"/>
          <w:highlight w:val="none"/>
        </w:rPr>
        <w:t>BR30/4 洗地吸干机 2 台、BD50/50CBP 洗地吸干机 1 台；</w:t>
      </w:r>
    </w:p>
    <w:p w14:paraId="5449E234">
      <w:pPr>
        <w:ind w:firstLine="420" w:firstLineChars="200"/>
        <w:rPr>
          <w:highlight w:val="none"/>
        </w:rPr>
      </w:pPr>
      <w:r>
        <w:rPr>
          <w:rFonts w:hint="default"/>
          <w:highlight w:val="none"/>
        </w:rPr>
        <w:t>卡赫干式吸尘器 T12/1 2 台；</w:t>
      </w:r>
    </w:p>
    <w:p w14:paraId="660C3BAF">
      <w:pPr>
        <w:ind w:firstLine="420" w:firstLineChars="200"/>
        <w:rPr>
          <w:highlight w:val="none"/>
        </w:rPr>
      </w:pPr>
      <w:r>
        <w:rPr>
          <w:rFonts w:hint="default"/>
          <w:highlight w:val="none"/>
        </w:rPr>
        <w:t>卡赫高压清洗机 HD6/15M PLUS 2 台；</w:t>
      </w:r>
    </w:p>
    <w:p w14:paraId="740CC320">
      <w:pPr>
        <w:ind w:firstLine="420" w:firstLineChars="200"/>
        <w:rPr>
          <w:highlight w:val="none"/>
        </w:rPr>
      </w:pPr>
      <w:r>
        <w:rPr>
          <w:rFonts w:hint="default"/>
          <w:highlight w:val="none"/>
        </w:rPr>
        <w:t>卡赫干湿吸尘器 NT50/2ME 1 台；</w:t>
      </w:r>
    </w:p>
    <w:p w14:paraId="6EAE2C48">
      <w:pPr>
        <w:ind w:firstLine="420" w:firstLineChars="200"/>
        <w:rPr>
          <w:highlight w:val="none"/>
        </w:rPr>
      </w:pPr>
      <w:r>
        <w:rPr>
          <w:rFonts w:hint="default"/>
          <w:highlight w:val="none"/>
        </w:rPr>
        <w:t>卡赫洗地吸干机 B90 RBP 2 台；</w:t>
      </w:r>
    </w:p>
    <w:p w14:paraId="22BD789A">
      <w:pPr>
        <w:ind w:firstLine="420" w:firstLineChars="200"/>
        <w:rPr>
          <w:highlight w:val="none"/>
        </w:rPr>
      </w:pPr>
      <w:r>
        <w:rPr>
          <w:rFonts w:hint="default"/>
          <w:highlight w:val="none"/>
        </w:rPr>
        <w:t>卡赫扫地机 KM130/130 顶棚喷淋版 2 台；</w:t>
      </w:r>
    </w:p>
    <w:p w14:paraId="2FE62217">
      <w:pPr>
        <w:ind w:firstLine="420" w:firstLineChars="200"/>
        <w:rPr>
          <w:highlight w:val="none"/>
        </w:rPr>
      </w:pPr>
      <w:r>
        <w:rPr>
          <w:rFonts w:hint="default"/>
          <w:highlight w:val="none"/>
        </w:rPr>
        <w:t>卡赫单擦机 BDS43/150C 水箱版 2 台；</w:t>
      </w:r>
    </w:p>
    <w:p w14:paraId="73C27BDF">
      <w:pPr>
        <w:ind w:firstLine="420" w:firstLineChars="200"/>
        <w:rPr>
          <w:highlight w:val="none"/>
        </w:rPr>
      </w:pPr>
      <w:r>
        <w:rPr>
          <w:rFonts w:hint="default"/>
          <w:highlight w:val="none"/>
        </w:rPr>
        <w:t>蒸汽清洗机 SC4 1 台；</w:t>
      </w:r>
    </w:p>
    <w:p w14:paraId="6BBFE674">
      <w:pPr>
        <w:ind w:firstLine="420" w:firstLineChars="200"/>
        <w:rPr>
          <w:highlight w:val="none"/>
        </w:rPr>
      </w:pPr>
      <w:r>
        <w:rPr>
          <w:rFonts w:hint="default"/>
          <w:highlight w:val="none"/>
        </w:rPr>
        <w:t>吸尘器 NT70/2 1 台；</w:t>
      </w:r>
    </w:p>
    <w:p w14:paraId="2B305876">
      <w:pPr>
        <w:ind w:firstLine="420" w:firstLineChars="200"/>
        <w:rPr>
          <w:rFonts w:hint="default"/>
          <w:highlight w:val="none"/>
        </w:rPr>
      </w:pPr>
      <w:r>
        <w:rPr>
          <w:rFonts w:hint="default"/>
          <w:highlight w:val="none"/>
        </w:rPr>
        <w:t>多功能手推车 1 台。</w:t>
      </w:r>
    </w:p>
    <w:p w14:paraId="3B03E5B3">
      <w:pPr>
        <w:ind w:firstLine="420" w:firstLineChars="200"/>
        <w:rPr>
          <w:rFonts w:hint="default"/>
          <w:highlight w:val="none"/>
        </w:rPr>
      </w:pPr>
      <w:r>
        <w:rPr>
          <w:highlight w:val="none"/>
          <w:lang w:val="en-US" w:eastAsia="zh-CN"/>
        </w:rPr>
        <w:t>合同到期时，乙方须将上述设备保持完好状态归还甲方，若出现非自然损耗的损坏或遗失，需承担相应维修或赔偿责任。</w:t>
      </w:r>
    </w:p>
    <w:p w14:paraId="76B2BD1B">
      <w:pPr>
        <w:ind w:firstLine="420" w:firstLineChars="200"/>
        <w:rPr>
          <w:rFonts w:hint="default"/>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default"/>
          <w:highlight w:val="none"/>
        </w:rPr>
        <w:t>费用承担</w:t>
      </w:r>
    </w:p>
    <w:p w14:paraId="05C2E98D">
      <w:pPr>
        <w:ind w:firstLine="420" w:firstLineChars="200"/>
        <w:rPr>
          <w:rFonts w:hint="default"/>
          <w:highlight w:val="none"/>
        </w:rPr>
      </w:pPr>
      <w:r>
        <w:rPr>
          <w:rFonts w:hint="default"/>
          <w:highlight w:val="none"/>
          <w:lang w:val="en-US" w:eastAsia="zh-CN"/>
        </w:rPr>
        <w:t>上述设备使用期间产生的所有耗材（含刷盘、针盘、电池等）及维护保养费用，均由乙方自行承担。</w:t>
      </w:r>
    </w:p>
    <w:p w14:paraId="25BF690D">
      <w:pPr>
        <w:ind w:firstLine="420" w:firstLineChars="200"/>
        <w:rPr>
          <w:rFonts w:hint="default"/>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default"/>
          <w:highlight w:val="none"/>
        </w:rPr>
        <w:t>乙方自备物资</w:t>
      </w:r>
    </w:p>
    <w:p w14:paraId="0BFB69CB">
      <w:pPr>
        <w:ind w:firstLine="420" w:firstLineChars="200"/>
        <w:rPr>
          <w:rFonts w:hint="default"/>
          <w:highlight w:val="none"/>
        </w:rPr>
      </w:pPr>
      <w:r>
        <w:rPr>
          <w:rFonts w:hint="default"/>
          <w:highlight w:val="none"/>
          <w:lang w:val="en-US" w:eastAsia="zh-CN"/>
        </w:rPr>
        <w:t>乙方需自行配备保洁服务所需的全部清洁工具及耗材，具体包括：</w:t>
      </w:r>
    </w:p>
    <w:p w14:paraId="2075F2C3">
      <w:pPr>
        <w:ind w:firstLine="420" w:firstLineChars="200"/>
        <w:rPr>
          <w:highlight w:val="none"/>
        </w:rPr>
      </w:pPr>
      <w:r>
        <w:rPr>
          <w:rFonts w:hint="default"/>
          <w:highlight w:val="none"/>
        </w:rPr>
        <w:t>清洁工具：毛巾、拖把、水桶、扫帚、簸箕、百洁布、伸缩杆、玻璃刮刀、尘掸、尘推、马桶刷、火钳、橡胶手套等；</w:t>
      </w:r>
    </w:p>
    <w:p w14:paraId="2CEBB98B">
      <w:pPr>
        <w:ind w:firstLine="420" w:firstLineChars="200"/>
        <w:rPr>
          <w:rFonts w:hint="default"/>
          <w:highlight w:val="none"/>
        </w:rPr>
      </w:pPr>
      <w:r>
        <w:rPr>
          <w:rFonts w:hint="default"/>
          <w:highlight w:val="none"/>
        </w:rPr>
        <w:t>清洁剂：全能清洁剂、洁厕剂、玻璃清洁剂、洁而亮等（涵盖日常保洁作业所需各类消耗性清洁剂）。</w:t>
      </w:r>
    </w:p>
    <w:p w14:paraId="443BDCA6">
      <w:pPr>
        <w:ind w:firstLine="420" w:firstLineChars="200"/>
        <w:rPr>
          <w:highlight w:val="none"/>
        </w:rPr>
      </w:pPr>
      <w:r>
        <w:rPr>
          <w:rFonts w:hint="eastAsia"/>
          <w:highlight w:val="none"/>
        </w:rPr>
        <w:t>服务标准：建立办公楼（区域）环境管理制度并认真落实，环卫设施齐备，实行标准化清扫保洁，由专人负责检查监督，清洁率</w:t>
      </w:r>
      <w:r>
        <w:rPr>
          <w:highlight w:val="none"/>
        </w:rPr>
        <w:t>100%</w:t>
      </w:r>
      <w:r>
        <w:rPr>
          <w:rFonts w:hint="eastAsia"/>
          <w:highlight w:val="none"/>
        </w:rPr>
        <w:t>。具体区域标准要求如下：</w:t>
      </w:r>
    </w:p>
    <w:p w14:paraId="4483CA3A">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外围及周边道路地面干净无杂物、无积水，无明显污迹、油渍；明沟、窨井内无杂物、无异味；各种标示标牌表面干净无积尘、无水印；路灯表面干净无污渍。</w:t>
      </w:r>
    </w:p>
    <w:p w14:paraId="4C8F7E54">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绿化带及水池绿地内无杂物，花台表面干净无污渍，水池内水质清澈，池内无漂浮物，池壁无青苔等污垢，水池无异味。</w:t>
      </w:r>
    </w:p>
    <w:p w14:paraId="1DAD6C49">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大厅、楼内，公共通道地面干净、无污渍，有光泽，保持地面材质原貌；门框、窗框、窗台、金属件表面光亮、无灰尘、无污渍；门窗玻璃干净无尘，透光性好，无明显印迹；各</w:t>
      </w:r>
    </w:p>
    <w:p w14:paraId="5BB92336">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rFonts w:hint="eastAsia"/>
          <w:highlight w:val="none"/>
        </w:rPr>
        <w:t>种金属件表面干净，无污渍，有金属光泽；门把手干净、无印迹、定时消毒；天花板干净，</w:t>
      </w:r>
    </w:p>
    <w:p w14:paraId="4AB78E56">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rFonts w:hint="eastAsia"/>
          <w:highlight w:val="none"/>
        </w:rPr>
        <w:t>无污渍、无蛛网；灯具干净无积尘，中央空调风口干净，无污迹，进出口地垫摆放整齐，表</w:t>
      </w:r>
    </w:p>
    <w:p w14:paraId="316D9900">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rFonts w:hint="eastAsia"/>
          <w:highlight w:val="none"/>
        </w:rPr>
        <w:t>面干净无杂物，盆栽植物无积尘。</w:t>
      </w:r>
    </w:p>
    <w:p w14:paraId="1BFECC22">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会议室、接待室地面、墙面、干净，无灰尘、污渍；天花板、风口目视无灰尘、污渍；</w:t>
      </w:r>
    </w:p>
    <w:p w14:paraId="3E79027F">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rFonts w:hint="eastAsia"/>
          <w:highlight w:val="none"/>
        </w:rPr>
        <w:t>桌椅干净，物品摆放整齐、有序。</w:t>
      </w:r>
    </w:p>
    <w:p w14:paraId="6A7FCC37">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楼梯及楼梯间梯步表面干净无污渍，防滑条</w:t>
      </w:r>
      <w:r>
        <w:rPr>
          <w:highlight w:val="none"/>
        </w:rPr>
        <w:t>(</w:t>
      </w:r>
      <w:r>
        <w:rPr>
          <w:rFonts w:hint="eastAsia"/>
          <w:highlight w:val="none"/>
        </w:rPr>
        <w:t>缝</w:t>
      </w:r>
      <w:r>
        <w:rPr>
          <w:highlight w:val="none"/>
        </w:rPr>
        <w:t>)</w:t>
      </w:r>
      <w:r>
        <w:rPr>
          <w:rFonts w:hint="eastAsia"/>
          <w:highlight w:val="none"/>
        </w:rPr>
        <w:t>干净，扶手栏杆表面干净无灰尘，防火门及闭门器表面干净无污渍，墙面、天花板无积尘、蛛网。</w:t>
      </w:r>
    </w:p>
    <w:p w14:paraId="45610E64">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w:t>
      </w:r>
    </w:p>
    <w:p w14:paraId="284DA014">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rFonts w:hint="eastAsia"/>
          <w:highlight w:val="none"/>
        </w:rPr>
        <w:t>带表面干净无明显污迹，各种道闸表面无灰尘。</w:t>
      </w:r>
    </w:p>
    <w:p w14:paraId="4BFCCD66">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开水间及清洁间地面干净，无杂物、无积水，地垫摆放整齐干净，天花板干净无蛛网，</w:t>
      </w:r>
    </w:p>
    <w:p w14:paraId="73EDE750">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rFonts w:hint="eastAsia"/>
          <w:highlight w:val="none"/>
        </w:rPr>
        <w:t>灯罩表面无积尘、蛛网，墙面干净无污渍，各种物品表面干净无渍，清洁工具摆放整齐有序，</w:t>
      </w:r>
    </w:p>
    <w:p w14:paraId="670478C7">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rFonts w:hint="eastAsia"/>
          <w:highlight w:val="none"/>
        </w:rPr>
        <w:t>室内无明显异味。</w:t>
      </w:r>
    </w:p>
    <w:p w14:paraId="643F9393">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527E80ED">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电器设施</w:t>
      </w:r>
      <w:r>
        <w:rPr>
          <w:highlight w:val="none"/>
        </w:rPr>
        <w:t xml:space="preserve"> </w:t>
      </w:r>
      <w:r>
        <w:rPr>
          <w:rFonts w:hint="eastAsia"/>
          <w:highlight w:val="none"/>
        </w:rPr>
        <w:t>灯泡、灯管、灯罩无积尘、无污迹。装饰件无积尘、无污迹；开关、插座、配电箱无积尘、无明显污迹。</w:t>
      </w:r>
    </w:p>
    <w:p w14:paraId="10CB59D7">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垃圾桶及果皮桶、箱按指定位置摆放，桶身表面干净无污渍无痰迹；烟灰缸内烟头不应超过</w:t>
      </w:r>
      <w:r>
        <w:rPr>
          <w:highlight w:val="none"/>
        </w:rPr>
        <w:t>3</w:t>
      </w:r>
      <w:r>
        <w:rPr>
          <w:rFonts w:hint="eastAsia"/>
          <w:highlight w:val="none"/>
        </w:rPr>
        <w:t>个，垃圾不应超过</w:t>
      </w:r>
      <w:r>
        <w:rPr>
          <w:highlight w:val="none"/>
        </w:rPr>
        <w:t>2</w:t>
      </w:r>
      <w:r>
        <w:rPr>
          <w:rFonts w:hint="eastAsia"/>
          <w:highlight w:val="none"/>
        </w:rPr>
        <w:t>／</w:t>
      </w:r>
      <w:r>
        <w:rPr>
          <w:highlight w:val="none"/>
        </w:rPr>
        <w:t>3</w:t>
      </w:r>
      <w:r>
        <w:rPr>
          <w:rFonts w:hint="eastAsia"/>
          <w:highlight w:val="none"/>
        </w:rPr>
        <w:t>，内胆应定期清洁、消毒。</w:t>
      </w:r>
    </w:p>
    <w:p w14:paraId="3058EA60">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消防栓、消防箱，公共设施</w:t>
      </w:r>
      <w:r>
        <w:rPr>
          <w:highlight w:val="none"/>
        </w:rPr>
        <w:t xml:space="preserve"> </w:t>
      </w:r>
      <w:r>
        <w:rPr>
          <w:rFonts w:hint="eastAsia"/>
          <w:highlight w:val="none"/>
        </w:rPr>
        <w:t>保持表面干净，无灰尘、无污渍。报警器、火警通讯电话</w:t>
      </w:r>
    </w:p>
    <w:p w14:paraId="2EA63157">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rFonts w:hint="eastAsia"/>
          <w:highlight w:val="none"/>
        </w:rPr>
        <w:t>插座、灭火器表面光亮、无积尘、无污迹；喷淋盖、烟感器、扬声器无积尘、无污渍。监控</w:t>
      </w:r>
    </w:p>
    <w:p w14:paraId="0BE5A5B8">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rFonts w:hint="eastAsia"/>
          <w:highlight w:val="none"/>
        </w:rPr>
        <w:t>摄像头、门警器表面光亮、无积尘、无斑点；消防栓外表面光亮、无印迹、无积尘，内侧无</w:t>
      </w:r>
    </w:p>
    <w:p w14:paraId="00521B26">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rFonts w:hint="eastAsia"/>
          <w:highlight w:val="none"/>
        </w:rPr>
        <w:t>积尘、无污迹。</w:t>
      </w:r>
      <w:r>
        <w:rPr>
          <w:highlight w:val="none"/>
        </w:rPr>
        <w:t xml:space="preserve">   </w:t>
      </w:r>
    </w:p>
    <w:p w14:paraId="10E5BE02">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垃圾中转房</w:t>
      </w:r>
      <w:r>
        <w:rPr>
          <w:highlight w:val="none"/>
        </w:rPr>
        <w:t xml:space="preserve"> </w:t>
      </w:r>
      <w:r>
        <w:rPr>
          <w:rFonts w:hint="eastAsia"/>
          <w:highlight w:val="none"/>
        </w:rPr>
        <w:t>中转房应专人管理定时开放，袋装垃圾摆放整齐，地面无明显垃圾，无污水外溢，房内应无明显异味，垃圾日产日清。</w:t>
      </w:r>
    </w:p>
    <w:p w14:paraId="378C5540">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设备机房、管道，指示牌无卫生死角、无垃圾堆积，无积尘、目视无蜘蛛网、无明显</w:t>
      </w:r>
    </w:p>
    <w:p w14:paraId="6005E29F">
      <w:pPr>
        <w:keepNext w:val="0"/>
        <w:keepLines w:val="0"/>
        <w:pageBreakBefore w:val="0"/>
        <w:kinsoku/>
        <w:wordWrap/>
        <w:overflowPunct/>
        <w:topLinePunct w:val="0"/>
        <w:autoSpaceDE/>
        <w:autoSpaceDN/>
        <w:bidi w:val="0"/>
        <w:adjustRightInd/>
        <w:snapToGrid/>
        <w:spacing w:line="560" w:lineRule="exact"/>
        <w:jc w:val="left"/>
        <w:textAlignment w:val="auto"/>
        <w:rPr>
          <w:sz w:val="24"/>
          <w:szCs w:val="24"/>
          <w:highlight w:val="none"/>
        </w:rPr>
      </w:pPr>
      <w:r>
        <w:rPr>
          <w:rFonts w:hint="eastAsia"/>
          <w:highlight w:val="none"/>
        </w:rPr>
        <w:t>无污渍、无水渍；指示牌、广告牌无灰尘、无污迹，金属件表面光亮，无痕迹。</w:t>
      </w:r>
    </w:p>
    <w:p w14:paraId="6BDB32F1">
      <w:pPr>
        <w:pStyle w:val="6"/>
        <w:keepNext w:val="0"/>
        <w:keepLines w:val="0"/>
        <w:pageBreakBefore w:val="0"/>
        <w:kinsoku/>
        <w:wordWrap/>
        <w:overflowPunct/>
        <w:topLinePunct w:val="0"/>
        <w:autoSpaceDE/>
        <w:autoSpaceDN/>
        <w:bidi w:val="0"/>
        <w:adjustRightInd/>
        <w:snapToGrid/>
        <w:spacing w:line="560" w:lineRule="exact"/>
        <w:jc w:val="left"/>
        <w:textAlignment w:val="auto"/>
        <w:rPr>
          <w:b/>
          <w:bCs/>
          <w:highlight w:val="none"/>
        </w:rPr>
      </w:pPr>
      <w:r>
        <w:rPr>
          <w:sz w:val="24"/>
          <w:szCs w:val="24"/>
          <w:highlight w:val="none"/>
        </w:rPr>
        <w:t xml:space="preserve">    </w:t>
      </w:r>
      <w:r>
        <w:rPr>
          <w:rFonts w:hint="eastAsia"/>
          <w:highlight w:val="none"/>
          <w:lang w:val="en-US" w:eastAsia="zh-CN"/>
        </w:rPr>
        <w:t>2、</w:t>
      </w:r>
      <w:r>
        <w:rPr>
          <w:rFonts w:hint="eastAsia"/>
          <w:b/>
          <w:bCs/>
          <w:highlight w:val="none"/>
        </w:rPr>
        <w:t>垃圾清运、处理</w:t>
      </w:r>
    </w:p>
    <w:p w14:paraId="4DAC37D4">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垃圾清运、处理分为：生活垃圾（有机、无机、有害垃圾）清运处理、督促装修队伍装修垃圾清运处理和废纸及可再生废物的回收。所有垃圾清运处理应符合上海市有关法律、法规规定。</w:t>
      </w:r>
    </w:p>
    <w:p w14:paraId="5F2A4B2D">
      <w:pPr>
        <w:pStyle w:val="6"/>
        <w:keepNext w:val="0"/>
        <w:keepLines w:val="0"/>
        <w:pageBreakBefore w:val="0"/>
        <w:kinsoku/>
        <w:wordWrap/>
        <w:overflowPunct/>
        <w:topLinePunct w:val="0"/>
        <w:autoSpaceDE/>
        <w:autoSpaceDN/>
        <w:bidi w:val="0"/>
        <w:adjustRightInd/>
        <w:snapToGrid/>
        <w:spacing w:line="560" w:lineRule="exact"/>
        <w:jc w:val="left"/>
        <w:textAlignment w:val="auto"/>
        <w:rPr>
          <w:rFonts w:hint="eastAsia" w:eastAsia="宋体"/>
          <w:highlight w:val="none"/>
          <w:lang w:eastAsia="zh-CN"/>
        </w:rPr>
      </w:pPr>
      <w:r>
        <w:rPr>
          <w:highlight w:val="none"/>
        </w:rPr>
        <w:t xml:space="preserve">    </w:t>
      </w: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垃圾清运、处理的范围分为：办公楼之日常办公垃圾</w:t>
      </w:r>
      <w:r>
        <w:rPr>
          <w:rFonts w:hint="eastAsia"/>
          <w:highlight w:val="none"/>
          <w:lang w:eastAsia="zh-CN"/>
        </w:rPr>
        <w:t>，</w:t>
      </w:r>
      <w:r>
        <w:rPr>
          <w:rFonts w:hint="eastAsia"/>
          <w:highlight w:val="none"/>
        </w:rPr>
        <w:t>办公楼之日常生活垃圾</w:t>
      </w:r>
      <w:r>
        <w:rPr>
          <w:rFonts w:hint="eastAsia"/>
          <w:highlight w:val="none"/>
          <w:lang w:eastAsia="zh-CN"/>
        </w:rPr>
        <w:t>，</w:t>
      </w:r>
      <w:r>
        <w:rPr>
          <w:rFonts w:hint="eastAsia"/>
          <w:highlight w:val="none"/>
        </w:rPr>
        <w:t>餐厅等之日常垃圾</w:t>
      </w:r>
      <w:r>
        <w:rPr>
          <w:rFonts w:hint="eastAsia"/>
          <w:highlight w:val="none"/>
          <w:lang w:eastAsia="zh-CN"/>
        </w:rPr>
        <w:t>，</w:t>
      </w:r>
      <w:r>
        <w:rPr>
          <w:rFonts w:hint="eastAsia"/>
          <w:highlight w:val="none"/>
        </w:rPr>
        <w:t>建筑垃圾</w:t>
      </w:r>
      <w:r>
        <w:rPr>
          <w:rFonts w:hint="eastAsia"/>
          <w:highlight w:val="none"/>
          <w:lang w:eastAsia="zh-CN"/>
        </w:rPr>
        <w:t>，</w:t>
      </w:r>
      <w:r>
        <w:rPr>
          <w:rFonts w:hint="eastAsia"/>
          <w:highlight w:val="none"/>
        </w:rPr>
        <w:t>公共部位上通道、园林、道路等之综合垃圾</w:t>
      </w:r>
      <w:r>
        <w:rPr>
          <w:rFonts w:hint="eastAsia"/>
          <w:highlight w:val="none"/>
          <w:lang w:eastAsia="zh-CN"/>
        </w:rPr>
        <w:t>。</w:t>
      </w:r>
    </w:p>
    <w:p w14:paraId="716BB855">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垃圾清运、处理工作分为：每天定时清运、处理</w:t>
      </w:r>
      <w:r>
        <w:rPr>
          <w:highlight w:val="none"/>
        </w:rPr>
        <w:t>2</w:t>
      </w:r>
      <w:r>
        <w:rPr>
          <w:rFonts w:hint="eastAsia"/>
          <w:highlight w:val="none"/>
        </w:rPr>
        <w:t>次</w:t>
      </w:r>
      <w:r>
        <w:rPr>
          <w:rFonts w:hint="eastAsia"/>
          <w:highlight w:val="none"/>
          <w:lang w:eastAsia="zh-CN"/>
        </w:rPr>
        <w:t>，并</w:t>
      </w:r>
      <w:r>
        <w:rPr>
          <w:rFonts w:hint="eastAsia"/>
          <w:highlight w:val="none"/>
        </w:rPr>
        <w:t>将物业项目内所有桶内垃圾清理干净封好胶袋口。</w:t>
      </w:r>
    </w:p>
    <w:p w14:paraId="14B6F713">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服务标准：垃圾的清运、处理，由物业公司监督四周必须无散积垃圾、无异味，必须经常喷洒药水，防止发生虫害。所有垃圾必须日产日清，清洁人员每天定时到各点收集废纸及可再生废弃物进行回收、处理。</w:t>
      </w:r>
    </w:p>
    <w:p w14:paraId="551C1CAB">
      <w:pPr>
        <w:pStyle w:val="6"/>
        <w:keepNext w:val="0"/>
        <w:keepLines w:val="0"/>
        <w:pageBreakBefore w:val="0"/>
        <w:kinsoku/>
        <w:wordWrap/>
        <w:overflowPunct/>
        <w:topLinePunct w:val="0"/>
        <w:autoSpaceDE/>
        <w:autoSpaceDN/>
        <w:bidi w:val="0"/>
        <w:adjustRightInd/>
        <w:snapToGrid/>
        <w:spacing w:line="560" w:lineRule="exact"/>
        <w:ind w:firstLine="422" w:firstLineChars="200"/>
        <w:jc w:val="left"/>
        <w:textAlignment w:val="auto"/>
        <w:rPr>
          <w:b/>
          <w:bCs/>
          <w:highlight w:val="none"/>
        </w:rPr>
      </w:pPr>
      <w:r>
        <w:rPr>
          <w:rFonts w:hint="eastAsia"/>
          <w:b/>
          <w:bCs/>
          <w:highlight w:val="none"/>
          <w:lang w:val="en-US" w:eastAsia="zh-CN"/>
        </w:rPr>
        <w:t>3、</w:t>
      </w:r>
      <w:r>
        <w:rPr>
          <w:rFonts w:hint="eastAsia"/>
          <w:b/>
          <w:bCs/>
          <w:highlight w:val="none"/>
        </w:rPr>
        <w:t>污水管理</w:t>
      </w:r>
    </w:p>
    <w:p w14:paraId="7B0EA13D">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区域内生活污水经污水管道集中排放处理。</w:t>
      </w:r>
    </w:p>
    <w:p w14:paraId="61D1C25D">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为保持污水管通畅，保洁员每月对排水沟清扫一次。</w:t>
      </w:r>
      <w:r>
        <w:rPr>
          <w:highlight w:val="none"/>
        </w:rPr>
        <w:t>(</w:t>
      </w:r>
      <w:r>
        <w:rPr>
          <w:rFonts w:hint="eastAsia"/>
          <w:highlight w:val="none"/>
        </w:rPr>
        <w:t>明沟每周一次，暗沟每月一次</w:t>
      </w:r>
      <w:r>
        <w:rPr>
          <w:highlight w:val="none"/>
        </w:rPr>
        <w:t>)</w:t>
      </w:r>
      <w:r>
        <w:rPr>
          <w:rFonts w:hint="eastAsia"/>
          <w:highlight w:val="none"/>
        </w:rPr>
        <w:t>。其他排水管道每月检查</w:t>
      </w:r>
      <w:r>
        <w:rPr>
          <w:highlight w:val="none"/>
        </w:rPr>
        <w:t>2</w:t>
      </w:r>
      <w:r>
        <w:rPr>
          <w:rFonts w:hint="eastAsia"/>
          <w:highlight w:val="none"/>
        </w:rPr>
        <w:t>次，如有堵塞应随时处理、疏通、及时采样及分析，保持构筑物进出流、水位正常。判断正常运作采取有力措施。</w:t>
      </w:r>
    </w:p>
    <w:p w14:paraId="2EC2D83B">
      <w:pPr>
        <w:keepNext w:val="0"/>
        <w:keepLines w:val="0"/>
        <w:pageBreakBefore w:val="0"/>
        <w:kinsoku/>
        <w:wordWrap/>
        <w:overflowPunct/>
        <w:topLinePunct w:val="0"/>
        <w:autoSpaceDE/>
        <w:autoSpaceDN/>
        <w:bidi w:val="0"/>
        <w:adjustRightInd/>
        <w:snapToGrid/>
        <w:spacing w:line="560" w:lineRule="exact"/>
        <w:ind w:firstLine="420"/>
        <w:jc w:val="left"/>
        <w:textAlignment w:val="auto"/>
        <w:rPr>
          <w:rFonts w:hint="eastAsia"/>
          <w:highlight w:val="none"/>
        </w:rPr>
      </w:pPr>
      <w:r>
        <w:rPr>
          <w:rFonts w:hint="eastAsia"/>
          <w:highlight w:val="none"/>
        </w:rPr>
        <w:t>服务标准：每日一次对排水系统进行检查巡视，定期对排水管进行清通、养护及清除污垢，保证室内外排水系统畅通，保证汛期道路、地下室、设备间无积水和浸泡的现象发生；化粪池每年清理</w:t>
      </w:r>
      <w:r>
        <w:rPr>
          <w:highlight w:val="none"/>
        </w:rPr>
        <w:t>1</w:t>
      </w:r>
      <w:r>
        <w:rPr>
          <w:rFonts w:hint="eastAsia"/>
          <w:highlight w:val="none"/>
        </w:rPr>
        <w:t>次，每季巡查</w:t>
      </w:r>
      <w:r>
        <w:rPr>
          <w:highlight w:val="none"/>
        </w:rPr>
        <w:t>1</w:t>
      </w:r>
      <w:r>
        <w:rPr>
          <w:rFonts w:hint="eastAsia"/>
          <w:highlight w:val="none"/>
        </w:rPr>
        <w:t>次。出入口畅通，井内无积物浮于面上，池盖无污渍、污物，清理后及时清洁现场；楼面落水管落水口等保持完好。开裂、破损等及时更换，定期检查；每</w:t>
      </w:r>
      <w:r>
        <w:rPr>
          <w:highlight w:val="none"/>
        </w:rPr>
        <w:t>2</w:t>
      </w:r>
      <w:r>
        <w:rPr>
          <w:rFonts w:hint="eastAsia"/>
          <w:highlight w:val="none"/>
        </w:rPr>
        <w:t>个月对地下管井清理</w:t>
      </w:r>
      <w:r>
        <w:rPr>
          <w:highlight w:val="none"/>
        </w:rPr>
        <w:t>1</w:t>
      </w:r>
      <w:r>
        <w:rPr>
          <w:rFonts w:hint="eastAsia"/>
          <w:highlight w:val="none"/>
        </w:rPr>
        <w:t>次，捞起井内泥沙和悬浮物；每季度对地下管并彻底疏通</w:t>
      </w:r>
      <w:r>
        <w:rPr>
          <w:highlight w:val="none"/>
        </w:rPr>
        <w:t>1</w:t>
      </w:r>
      <w:r>
        <w:rPr>
          <w:rFonts w:hint="eastAsia"/>
          <w:highlight w:val="none"/>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52E3CA3E">
      <w:pPr>
        <w:pStyle w:val="6"/>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b/>
          <w:bCs/>
          <w:highlight w:val="none"/>
        </w:rPr>
      </w:pPr>
      <w:r>
        <w:rPr>
          <w:rFonts w:hint="eastAsia"/>
          <w:highlight w:val="none"/>
          <w:lang w:val="en-US" w:eastAsia="zh-CN"/>
        </w:rPr>
        <w:t>4、</w:t>
      </w:r>
      <w:r>
        <w:rPr>
          <w:rFonts w:hint="eastAsia"/>
          <w:b/>
          <w:bCs/>
          <w:highlight w:val="none"/>
        </w:rPr>
        <w:t>卫生管理</w:t>
      </w:r>
    </w:p>
    <w:p w14:paraId="39DF2C1D">
      <w:pPr>
        <w:pStyle w:val="6"/>
        <w:keepNext w:val="0"/>
        <w:keepLines w:val="0"/>
        <w:pageBreakBefore w:val="0"/>
        <w:numPr>
          <w:ilvl w:val="0"/>
          <w:numId w:val="0"/>
        </w:numPr>
        <w:tabs>
          <w:tab w:val="left" w:pos="885"/>
        </w:tabs>
        <w:kinsoku/>
        <w:wordWrap/>
        <w:overflowPunct/>
        <w:topLinePunct w:val="0"/>
        <w:autoSpaceDE/>
        <w:autoSpaceDN/>
        <w:bidi w:val="0"/>
        <w:adjustRightInd/>
        <w:snapToGrid/>
        <w:spacing w:line="560" w:lineRule="exact"/>
        <w:ind w:left="0" w:firstLine="420" w:firstLineChars="200"/>
        <w:jc w:val="left"/>
        <w:textAlignment w:val="auto"/>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灭鼠、灭蚊、灭苍蝇、灭蟑螂。</w:t>
      </w:r>
    </w:p>
    <w:p w14:paraId="00271716">
      <w:pPr>
        <w:pStyle w:val="6"/>
        <w:keepNext w:val="0"/>
        <w:keepLines w:val="0"/>
        <w:pageBreakBefore w:val="0"/>
        <w:numPr>
          <w:ilvl w:val="0"/>
          <w:numId w:val="0"/>
        </w:numPr>
        <w:tabs>
          <w:tab w:val="left" w:pos="885"/>
        </w:tabs>
        <w:kinsoku/>
        <w:wordWrap/>
        <w:overflowPunct/>
        <w:topLinePunct w:val="0"/>
        <w:autoSpaceDE/>
        <w:autoSpaceDN/>
        <w:bidi w:val="0"/>
        <w:adjustRightInd/>
        <w:snapToGrid/>
        <w:spacing w:line="560" w:lineRule="exact"/>
        <w:ind w:left="0" w:firstLine="420" w:firstLineChars="200"/>
        <w:jc w:val="left"/>
        <w:textAlignment w:val="auto"/>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科学有效地进行卫生消毒。</w:t>
      </w:r>
    </w:p>
    <w:p w14:paraId="3B01358D">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服务标准：灭鼠、灭蚊、灭苍蝇、灭蟑螂达到全国爱国卫生运动委员会及上海市爱国卫生运动委员会规定的标准；定期科学有效地对办公区进行卫生消毒。在化学防治中注重科学合理用药，不使用国家禁用药品。</w:t>
      </w:r>
    </w:p>
    <w:p w14:paraId="4353DC31">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p>
    <w:p w14:paraId="7D82815C">
      <w:pPr>
        <w:pStyle w:val="6"/>
        <w:keepNext w:val="0"/>
        <w:keepLines w:val="0"/>
        <w:pageBreakBefore w:val="0"/>
        <w:kinsoku/>
        <w:wordWrap/>
        <w:overflowPunct/>
        <w:topLinePunct w:val="0"/>
        <w:autoSpaceDE/>
        <w:autoSpaceDN/>
        <w:bidi w:val="0"/>
        <w:adjustRightInd/>
        <w:snapToGrid/>
        <w:spacing w:line="560" w:lineRule="exact"/>
        <w:jc w:val="left"/>
        <w:textAlignment w:val="auto"/>
        <w:rPr>
          <w:b/>
          <w:bCs/>
          <w:highlight w:val="none"/>
        </w:rPr>
      </w:pPr>
      <w:r>
        <w:rPr>
          <w:highlight w:val="none"/>
        </w:rPr>
        <w:t xml:space="preserve">   </w:t>
      </w:r>
      <w:r>
        <w:rPr>
          <w:b/>
          <w:bCs/>
          <w:highlight w:val="none"/>
        </w:rPr>
        <w:t xml:space="preserve"> </w:t>
      </w:r>
      <w:r>
        <w:rPr>
          <w:rFonts w:hint="eastAsia"/>
          <w:b/>
          <w:bCs/>
          <w:highlight w:val="none"/>
          <w:lang w:eastAsia="zh-CN"/>
        </w:rPr>
        <w:t>（六）</w:t>
      </w:r>
      <w:r>
        <w:rPr>
          <w:rFonts w:hint="eastAsia"/>
          <w:b/>
          <w:bCs/>
          <w:highlight w:val="none"/>
        </w:rPr>
        <w:t>会议服务</w:t>
      </w:r>
      <w:r>
        <w:rPr>
          <w:b/>
          <w:bCs/>
          <w:highlight w:val="none"/>
        </w:rPr>
        <w:t xml:space="preserve"> </w:t>
      </w:r>
    </w:p>
    <w:p w14:paraId="0913B2EB">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l</w:t>
      </w:r>
      <w:r>
        <w:rPr>
          <w:rFonts w:hint="eastAsia"/>
          <w:highlight w:val="none"/>
        </w:rPr>
        <w:t>、为办公楼（区域）内举办的各类会议、活动提供服务</w:t>
      </w:r>
    </w:p>
    <w:p w14:paraId="35B28DCC">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(1) </w:t>
      </w:r>
      <w:r>
        <w:rPr>
          <w:rFonts w:hint="eastAsia"/>
          <w:highlight w:val="none"/>
        </w:rPr>
        <w:t>会场布置、会议材料复印、发放，与会人员登记、会议礼仪接待、引导服务等。</w:t>
      </w:r>
    </w:p>
    <w:p w14:paraId="7213C38A">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(2) </w:t>
      </w:r>
      <w:r>
        <w:rPr>
          <w:rFonts w:hint="eastAsia"/>
          <w:highlight w:val="none"/>
        </w:rPr>
        <w:t>视频、音响保障。</w:t>
      </w:r>
    </w:p>
    <w:p w14:paraId="3F7B8C1A">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(3) </w:t>
      </w:r>
      <w:r>
        <w:rPr>
          <w:rFonts w:hint="eastAsia"/>
          <w:highlight w:val="none"/>
        </w:rPr>
        <w:t>会议期间开水供应及相关服务</w:t>
      </w:r>
    </w:p>
    <w:p w14:paraId="29C48224">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w:t>
      </w:r>
      <w:r>
        <w:rPr>
          <w:highlight w:val="none"/>
        </w:rPr>
        <w:t>4</w:t>
      </w:r>
      <w:r>
        <w:rPr>
          <w:rFonts w:hint="eastAsia"/>
          <w:highlight w:val="none"/>
        </w:rPr>
        <w:t>）、会议后会场整理、保洁服务</w:t>
      </w:r>
    </w:p>
    <w:p w14:paraId="03DE7F34">
      <w:pPr>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服务标准：建立会议室管理制度，制订会议服务规程并认真落实，做好会议室的音响服务，礼仪接待周到、规范。保证会议期间茶水供应并定时续水，会前会后打扫室内卫生，保持室内整洁，会场布置及时。（要说明每年会议规模、频次、服务要求等）</w:t>
      </w:r>
    </w:p>
    <w:p w14:paraId="5BD6B3C4">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p>
    <w:p w14:paraId="4BFF03FC">
      <w:pPr>
        <w:pStyle w:val="6"/>
        <w:keepNext w:val="0"/>
        <w:keepLines w:val="0"/>
        <w:pageBreakBefore w:val="0"/>
        <w:kinsoku/>
        <w:wordWrap/>
        <w:overflowPunct/>
        <w:topLinePunct w:val="0"/>
        <w:autoSpaceDE/>
        <w:autoSpaceDN/>
        <w:bidi w:val="0"/>
        <w:adjustRightInd/>
        <w:snapToGrid/>
        <w:spacing w:line="560" w:lineRule="exact"/>
        <w:jc w:val="left"/>
        <w:textAlignment w:val="auto"/>
        <w:rPr>
          <w:rFonts w:hint="eastAsia" w:eastAsia="宋体"/>
          <w:b/>
          <w:bCs/>
          <w:color w:val="FF0000"/>
          <w:highlight w:val="none"/>
          <w:lang w:eastAsia="zh-CN"/>
        </w:rPr>
      </w:pPr>
      <w:r>
        <w:rPr>
          <w:highlight w:val="none"/>
        </w:rPr>
        <w:t xml:space="preserve">    </w:t>
      </w:r>
      <w:r>
        <w:rPr>
          <w:rFonts w:hint="eastAsia"/>
          <w:b/>
          <w:bCs/>
          <w:highlight w:val="none"/>
          <w:lang w:eastAsia="zh-CN"/>
        </w:rPr>
        <w:t>（七）</w:t>
      </w:r>
      <w:r>
        <w:rPr>
          <w:rFonts w:hint="eastAsia"/>
          <w:b/>
          <w:bCs/>
          <w:highlight w:val="none"/>
        </w:rPr>
        <w:t>餐厅管理</w:t>
      </w:r>
      <w:r>
        <w:rPr>
          <w:rFonts w:hint="eastAsia"/>
          <w:b/>
          <w:bCs/>
          <w:color w:val="FF0000"/>
          <w:highlight w:val="none"/>
          <w:lang w:eastAsia="zh-CN"/>
        </w:rPr>
        <w:t>（仅为餐厅的公共设备维护、保安、保洁等基础管理，不含餐饮服务）</w:t>
      </w:r>
    </w:p>
    <w:p w14:paraId="4709FDBB">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1</w:t>
      </w:r>
      <w:r>
        <w:rPr>
          <w:rFonts w:hint="eastAsia"/>
          <w:highlight w:val="none"/>
        </w:rPr>
        <w:t>、保证水（上、下水）、电、煤、气、中央空调正常供应及其维修工作。</w:t>
      </w:r>
    </w:p>
    <w:p w14:paraId="15DFE503">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2</w:t>
      </w:r>
      <w:r>
        <w:rPr>
          <w:rFonts w:hint="eastAsia"/>
          <w:highlight w:val="none"/>
        </w:rPr>
        <w:t>、负责餐厅内部营运以外的门口、餐厅外墙等保安、保洁工作。</w:t>
      </w:r>
    </w:p>
    <w:p w14:paraId="38113C20">
      <w:pPr>
        <w:pStyle w:val="6"/>
        <w:keepNext w:val="0"/>
        <w:keepLines w:val="0"/>
        <w:pageBreakBefore w:val="0"/>
        <w:kinsoku/>
        <w:wordWrap/>
        <w:overflowPunct/>
        <w:topLinePunct w:val="0"/>
        <w:autoSpaceDE/>
        <w:autoSpaceDN/>
        <w:bidi w:val="0"/>
        <w:adjustRightInd/>
        <w:snapToGrid/>
        <w:spacing w:line="560" w:lineRule="exact"/>
        <w:ind w:firstLine="420"/>
        <w:jc w:val="left"/>
        <w:textAlignment w:val="auto"/>
        <w:rPr>
          <w:highlight w:val="none"/>
        </w:rPr>
      </w:pPr>
      <w:r>
        <w:rPr>
          <w:rFonts w:hint="eastAsia"/>
          <w:highlight w:val="none"/>
        </w:rPr>
        <w:t>服务标准：要求餐厅在使用后及时打扫、清运餐厅垃圾，餐厅垃圾不得过夜。餐厅桌椅、地面整洁无油腻，餐厅卫生符合卫生管理要求（见卫生管理要求）。</w:t>
      </w:r>
    </w:p>
    <w:p w14:paraId="5E719D44">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p>
    <w:p w14:paraId="20DF034F">
      <w:pPr>
        <w:pStyle w:val="6"/>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b/>
          <w:bCs/>
          <w:highlight w:val="none"/>
        </w:rPr>
      </w:pPr>
      <w:r>
        <w:rPr>
          <w:highlight w:val="none"/>
        </w:rPr>
        <w:t xml:space="preserve"> </w:t>
      </w:r>
      <w:r>
        <w:rPr>
          <w:rFonts w:hint="eastAsia"/>
          <w:highlight w:val="none"/>
        </w:rPr>
        <w:t>（</w:t>
      </w:r>
      <w:r>
        <w:rPr>
          <w:rFonts w:hint="eastAsia"/>
          <w:b/>
          <w:bCs/>
          <w:highlight w:val="none"/>
          <w:lang w:eastAsia="zh-CN"/>
        </w:rPr>
        <w:t>八</w:t>
      </w:r>
      <w:r>
        <w:rPr>
          <w:rFonts w:hint="eastAsia"/>
          <w:b/>
          <w:bCs/>
          <w:highlight w:val="none"/>
        </w:rPr>
        <w:t>）收发服务</w:t>
      </w:r>
    </w:p>
    <w:p w14:paraId="521F8833">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1</w:t>
      </w:r>
      <w:r>
        <w:rPr>
          <w:rFonts w:hint="eastAsia"/>
          <w:highlight w:val="none"/>
        </w:rPr>
        <w:t>、建立收发中心，传递报刊、杂志、信件派发送至每一部门信箱。</w:t>
      </w:r>
    </w:p>
    <w:p w14:paraId="1916755F">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2</w:t>
      </w:r>
      <w:r>
        <w:rPr>
          <w:rFonts w:hint="eastAsia"/>
          <w:highlight w:val="none"/>
        </w:rPr>
        <w:t>、代叫速递公司</w:t>
      </w:r>
    </w:p>
    <w:p w14:paraId="6B58B481">
      <w:pPr>
        <w:pStyle w:val="6"/>
        <w:keepNext w:val="0"/>
        <w:keepLines w:val="0"/>
        <w:pageBreakBefore w:val="0"/>
        <w:kinsoku/>
        <w:wordWrap/>
        <w:overflowPunct/>
        <w:topLinePunct w:val="0"/>
        <w:autoSpaceDE/>
        <w:autoSpaceDN/>
        <w:bidi w:val="0"/>
        <w:adjustRightInd/>
        <w:snapToGrid/>
        <w:spacing w:line="560" w:lineRule="exact"/>
        <w:ind w:firstLine="420"/>
        <w:jc w:val="left"/>
        <w:textAlignment w:val="auto"/>
        <w:rPr>
          <w:highlight w:val="none"/>
        </w:rPr>
      </w:pPr>
      <w:r>
        <w:rPr>
          <w:highlight w:val="none"/>
        </w:rPr>
        <w:t>3</w:t>
      </w:r>
      <w:r>
        <w:rPr>
          <w:rFonts w:hint="eastAsia"/>
          <w:highlight w:val="none"/>
        </w:rPr>
        <w:t>、提供订票、订报、订饮用水等服务</w:t>
      </w:r>
    </w:p>
    <w:p w14:paraId="5D430F44">
      <w:pPr>
        <w:pStyle w:val="6"/>
        <w:keepNext w:val="0"/>
        <w:keepLines w:val="0"/>
        <w:pageBreakBefore w:val="0"/>
        <w:kinsoku/>
        <w:wordWrap/>
        <w:overflowPunct/>
        <w:topLinePunct w:val="0"/>
        <w:autoSpaceDE/>
        <w:autoSpaceDN/>
        <w:bidi w:val="0"/>
        <w:adjustRightInd/>
        <w:snapToGrid/>
        <w:spacing w:line="560" w:lineRule="exact"/>
        <w:ind w:firstLine="420"/>
        <w:jc w:val="left"/>
        <w:textAlignment w:val="auto"/>
        <w:rPr>
          <w:highlight w:val="none"/>
        </w:rPr>
      </w:pPr>
      <w:r>
        <w:rPr>
          <w:rFonts w:hint="eastAsia"/>
          <w:highlight w:val="none"/>
        </w:rPr>
        <w:t>服务标准：报刊、杂志、信件派发及相关服务及时、准确、有记录。</w:t>
      </w:r>
    </w:p>
    <w:p w14:paraId="1A5A2230">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p>
    <w:p w14:paraId="0686AB64">
      <w:pPr>
        <w:pStyle w:val="6"/>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b/>
          <w:bCs/>
          <w:highlight w:val="none"/>
        </w:rPr>
      </w:pPr>
      <w:r>
        <w:rPr>
          <w:rFonts w:hint="eastAsia"/>
          <w:highlight w:val="none"/>
        </w:rPr>
        <w:t>（</w:t>
      </w:r>
      <w:r>
        <w:rPr>
          <w:rFonts w:hint="eastAsia"/>
          <w:b/>
          <w:bCs/>
          <w:highlight w:val="none"/>
          <w:lang w:eastAsia="zh-CN"/>
        </w:rPr>
        <w:t>九</w:t>
      </w:r>
      <w:r>
        <w:rPr>
          <w:rFonts w:hint="eastAsia"/>
          <w:b/>
          <w:bCs/>
          <w:highlight w:val="none"/>
        </w:rPr>
        <w:t>）</w:t>
      </w:r>
      <w:r>
        <w:rPr>
          <w:b/>
          <w:bCs/>
          <w:highlight w:val="none"/>
        </w:rPr>
        <w:t xml:space="preserve"> </w:t>
      </w:r>
      <w:r>
        <w:rPr>
          <w:rFonts w:hint="eastAsia"/>
          <w:b/>
          <w:bCs/>
          <w:highlight w:val="none"/>
        </w:rPr>
        <w:t>公共关系管理</w:t>
      </w:r>
    </w:p>
    <w:p w14:paraId="6A6C987B">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1</w:t>
      </w:r>
      <w:r>
        <w:rPr>
          <w:rFonts w:hint="eastAsia"/>
          <w:highlight w:val="none"/>
        </w:rPr>
        <w:t>、主动联系本办公楼（区域）水、电、气的供应、管理部门和环卫、公安等部门，建立良好关系和应急协调机制。</w:t>
      </w:r>
    </w:p>
    <w:p w14:paraId="6E8A23FF">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2</w:t>
      </w:r>
      <w:r>
        <w:rPr>
          <w:rFonts w:hint="eastAsia"/>
          <w:highlight w:val="none"/>
        </w:rPr>
        <w:t>、主动联系本办公楼（区域）公共设备制造供应商，了解设备大修、维护情况，建立良好关系和应急协调机制。。</w:t>
      </w:r>
    </w:p>
    <w:p w14:paraId="3AB70907">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3</w:t>
      </w:r>
      <w:r>
        <w:rPr>
          <w:rFonts w:hint="eastAsia"/>
          <w:highlight w:val="none"/>
        </w:rPr>
        <w:t>、制作材质好、外观美的名牌、标牌、告示牌、警示牌等指示牌，与办公区域整体设计相呼应。</w:t>
      </w:r>
    </w:p>
    <w:p w14:paraId="08747699">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r>
        <w:rPr>
          <w:rFonts w:hint="eastAsia"/>
          <w:highlight w:val="none"/>
        </w:rPr>
        <w:t>服务标准：</w:t>
      </w:r>
      <w:r>
        <w:rPr>
          <w:highlight w:val="none"/>
        </w:rPr>
        <w:t xml:space="preserve"> </w:t>
      </w:r>
      <w:r>
        <w:rPr>
          <w:rFonts w:hint="eastAsia"/>
          <w:highlight w:val="none"/>
        </w:rPr>
        <w:t>对外与各相关部门建立良好联系，在有事情况下能够获得及时支持与帮助。对内定期了解和满足业主需求，提高服务管理水准。</w:t>
      </w:r>
    </w:p>
    <w:p w14:paraId="2B1324AC">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p>
    <w:p w14:paraId="26236C01">
      <w:pPr>
        <w:pStyle w:val="6"/>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b/>
          <w:bCs/>
          <w:highlight w:val="none"/>
        </w:rPr>
      </w:pPr>
      <w:r>
        <w:rPr>
          <w:rFonts w:hint="eastAsia"/>
          <w:highlight w:val="none"/>
        </w:rPr>
        <w:t>（</w:t>
      </w:r>
      <w:r>
        <w:rPr>
          <w:rFonts w:hint="eastAsia"/>
          <w:b/>
          <w:bCs/>
          <w:highlight w:val="none"/>
        </w:rPr>
        <w:t>十）前期介入</w:t>
      </w:r>
    </w:p>
    <w:p w14:paraId="2BDA0232">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l</w:t>
      </w:r>
      <w:r>
        <w:rPr>
          <w:rFonts w:hint="eastAsia"/>
          <w:highlight w:val="none"/>
        </w:rPr>
        <w:t>、详细审阅、熟悉所有办公楼（区）的设计图纸，并从物业管理及用户角度对物业管理提出专业管理意见、改进方案。</w:t>
      </w:r>
    </w:p>
    <w:p w14:paraId="2EA57457">
      <w:pPr>
        <w:pStyle w:val="6"/>
        <w:keepNext w:val="0"/>
        <w:keepLines w:val="0"/>
        <w:pageBreakBefore w:val="0"/>
        <w:kinsoku/>
        <w:wordWrap/>
        <w:overflowPunct/>
        <w:topLinePunct w:val="0"/>
        <w:autoSpaceDE/>
        <w:autoSpaceDN/>
        <w:bidi w:val="0"/>
        <w:adjustRightInd/>
        <w:snapToGrid/>
        <w:spacing w:line="560" w:lineRule="exact"/>
        <w:ind w:firstLine="420"/>
        <w:jc w:val="left"/>
        <w:textAlignment w:val="auto"/>
        <w:rPr>
          <w:rFonts w:hint="eastAsia"/>
          <w:highlight w:val="none"/>
        </w:rPr>
      </w:pPr>
      <w:r>
        <w:rPr>
          <w:highlight w:val="none"/>
        </w:rPr>
        <w:t>2</w:t>
      </w:r>
      <w:r>
        <w:rPr>
          <w:rFonts w:hint="eastAsia"/>
          <w:highlight w:val="none"/>
        </w:rPr>
        <w:t>、迅速熟悉办公楼（区）机电设备系统、楼宇智能化管理系统、网络系统、</w:t>
      </w:r>
      <w:r>
        <w:rPr>
          <w:highlight w:val="none"/>
        </w:rPr>
        <w:t>IT</w:t>
      </w:r>
      <w:r>
        <w:rPr>
          <w:rFonts w:hint="eastAsia"/>
          <w:highlight w:val="none"/>
        </w:rPr>
        <w:t>基础设施的性能、规格、造型、布置提出专业管理意见和建议。</w:t>
      </w:r>
    </w:p>
    <w:p w14:paraId="124EAADE">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3、</w:t>
      </w:r>
      <w:r>
        <w:rPr>
          <w:rFonts w:hint="eastAsia" w:asciiTheme="minorEastAsia" w:hAnsiTheme="minorEastAsia" w:eastAsiaTheme="minorEastAsia" w:cstheme="minorEastAsia"/>
          <w:highlight w:val="none"/>
        </w:rPr>
        <w:t>统筹</w:t>
      </w:r>
      <w:r>
        <w:rPr>
          <w:rFonts w:hint="eastAsia" w:asciiTheme="minorEastAsia" w:hAnsiTheme="minorEastAsia" w:eastAsiaTheme="minorEastAsia" w:cstheme="minorEastAsia"/>
          <w:highlight w:val="none"/>
          <w:lang w:eastAsia="zh-CN"/>
        </w:rPr>
        <w:t>制作</w:t>
      </w:r>
      <w:r>
        <w:rPr>
          <w:rFonts w:hint="eastAsia" w:asciiTheme="minorEastAsia" w:hAnsiTheme="minorEastAsia" w:eastAsiaTheme="minorEastAsia" w:cstheme="minorEastAsia"/>
          <w:highlight w:val="none"/>
        </w:rPr>
        <w:t>各类规章制度</w:t>
      </w:r>
      <w:r>
        <w:rPr>
          <w:rFonts w:hint="eastAsia" w:asciiTheme="minorEastAsia" w:hAnsiTheme="minorEastAsia" w:eastAsiaTheme="minorEastAsia" w:cstheme="minorEastAsia"/>
          <w:highlight w:val="none"/>
          <w:lang w:eastAsia="zh-CN"/>
        </w:rPr>
        <w:t>及安全警示标牌</w:t>
      </w:r>
      <w:r>
        <w:rPr>
          <w:rFonts w:hint="eastAsia" w:asciiTheme="minorEastAsia" w:hAnsiTheme="minorEastAsia" w:eastAsiaTheme="minorEastAsia" w:cstheme="minorEastAsia"/>
          <w:highlight w:val="none"/>
        </w:rPr>
        <w:t>工作，确保管理规范、服务标准直观公示，为后续规范化运营奠定基础。</w:t>
      </w:r>
    </w:p>
    <w:p w14:paraId="069DBDA6">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highlight w:val="none"/>
        </w:rPr>
      </w:pPr>
      <w:r>
        <w:rPr>
          <w:rFonts w:hint="eastAsia"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rPr>
        <w:t>、</w:t>
      </w:r>
      <w:r>
        <w:rPr>
          <w:rFonts w:hint="eastAsia"/>
          <w:highlight w:val="none"/>
        </w:rPr>
        <w:t>详细了解业主的目前物业状况，并从物业管理及用户角度提出专业意见和改进方案。</w:t>
      </w:r>
    </w:p>
    <w:p w14:paraId="4AAD489B">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5</w:t>
      </w:r>
      <w:r>
        <w:rPr>
          <w:rFonts w:hint="eastAsia"/>
          <w:highlight w:val="none"/>
        </w:rPr>
        <w:t>、对业主提供的图纸、资料、档案等提出专业意见和建议。</w:t>
      </w:r>
    </w:p>
    <w:p w14:paraId="3A962320">
      <w:pPr>
        <w:pStyle w:val="6"/>
        <w:keepNext w:val="0"/>
        <w:keepLines w:val="0"/>
        <w:pageBreakBefore w:val="0"/>
        <w:kinsoku/>
        <w:wordWrap/>
        <w:overflowPunct/>
        <w:topLinePunct w:val="0"/>
        <w:autoSpaceDE/>
        <w:autoSpaceDN/>
        <w:bidi w:val="0"/>
        <w:adjustRightInd/>
        <w:snapToGrid/>
        <w:spacing w:line="560" w:lineRule="exact"/>
        <w:ind w:firstLine="420"/>
        <w:jc w:val="left"/>
        <w:textAlignment w:val="auto"/>
        <w:rPr>
          <w:highlight w:val="none"/>
        </w:rPr>
      </w:pPr>
      <w:r>
        <w:rPr>
          <w:highlight w:val="none"/>
        </w:rPr>
        <w:t>6</w:t>
      </w:r>
      <w:r>
        <w:rPr>
          <w:rFonts w:hint="eastAsia"/>
          <w:highlight w:val="none"/>
        </w:rPr>
        <w:t>、制订进驻验收标准及物业接收计划，草拟工作日程并调配工程人员按工程进度及质量标准逐步进行验收。</w:t>
      </w:r>
    </w:p>
    <w:p w14:paraId="7BFEEBA3">
      <w:pPr>
        <w:pStyle w:val="6"/>
        <w:keepNext w:val="0"/>
        <w:keepLines w:val="0"/>
        <w:pageBreakBefore w:val="0"/>
        <w:kinsoku/>
        <w:wordWrap/>
        <w:overflowPunct/>
        <w:topLinePunct w:val="0"/>
        <w:autoSpaceDE/>
        <w:autoSpaceDN/>
        <w:bidi w:val="0"/>
        <w:adjustRightInd/>
        <w:snapToGrid/>
        <w:spacing w:line="560" w:lineRule="exact"/>
        <w:ind w:firstLine="420"/>
        <w:jc w:val="left"/>
        <w:textAlignment w:val="auto"/>
        <w:rPr>
          <w:highlight w:val="none"/>
        </w:rPr>
      </w:pPr>
      <w:r>
        <w:rPr>
          <w:rFonts w:hint="eastAsia"/>
          <w:highlight w:val="none"/>
        </w:rPr>
        <w:t>服务标准：迅速熟悉管理区域情况，一旦入驻即能立刻提供业主所要求的管理与服务，处理各类日常事务和应急事务。</w:t>
      </w:r>
    </w:p>
    <w:p w14:paraId="2C66258E">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w:t>
      </w:r>
    </w:p>
    <w:p w14:paraId="5B1200BA">
      <w:pPr>
        <w:pStyle w:val="6"/>
        <w:keepNext w:val="0"/>
        <w:keepLines w:val="0"/>
        <w:pageBreakBefore w:val="0"/>
        <w:kinsoku/>
        <w:wordWrap/>
        <w:overflowPunct/>
        <w:topLinePunct w:val="0"/>
        <w:autoSpaceDE/>
        <w:autoSpaceDN/>
        <w:bidi w:val="0"/>
        <w:adjustRightInd/>
        <w:snapToGrid/>
        <w:spacing w:line="560" w:lineRule="exact"/>
        <w:jc w:val="left"/>
        <w:textAlignment w:val="auto"/>
        <w:rPr>
          <w:b/>
          <w:bCs/>
          <w:highlight w:val="none"/>
        </w:rPr>
      </w:pPr>
      <w:r>
        <w:rPr>
          <w:highlight w:val="none"/>
        </w:rPr>
        <w:t xml:space="preserve">    </w:t>
      </w:r>
      <w:r>
        <w:rPr>
          <w:rFonts w:hint="eastAsia"/>
          <w:highlight w:val="none"/>
        </w:rPr>
        <w:t>（</w:t>
      </w:r>
      <w:r>
        <w:rPr>
          <w:rFonts w:hint="eastAsia"/>
          <w:b/>
          <w:bCs/>
          <w:highlight w:val="none"/>
        </w:rPr>
        <w:t>十</w:t>
      </w:r>
      <w:r>
        <w:rPr>
          <w:rFonts w:hint="eastAsia"/>
          <w:b/>
          <w:bCs/>
          <w:highlight w:val="none"/>
          <w:lang w:eastAsia="zh-CN"/>
        </w:rPr>
        <w:t>一</w:t>
      </w:r>
      <w:r>
        <w:rPr>
          <w:rFonts w:hint="eastAsia"/>
          <w:b/>
          <w:bCs/>
          <w:highlight w:val="none"/>
        </w:rPr>
        <w:t>）</w:t>
      </w:r>
      <w:r>
        <w:rPr>
          <w:b/>
          <w:bCs/>
          <w:highlight w:val="none"/>
        </w:rPr>
        <w:t xml:space="preserve">  </w:t>
      </w:r>
      <w:r>
        <w:rPr>
          <w:rFonts w:hint="eastAsia"/>
          <w:b/>
          <w:bCs/>
          <w:highlight w:val="none"/>
        </w:rPr>
        <w:t>档案管理</w:t>
      </w:r>
    </w:p>
    <w:p w14:paraId="66783BF2">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l</w:t>
      </w:r>
      <w:r>
        <w:rPr>
          <w:rFonts w:hint="eastAsia"/>
          <w:highlight w:val="none"/>
        </w:rPr>
        <w:t>、建立管理人员人事档案和各类行政文件、合同的存档工作。</w:t>
      </w:r>
    </w:p>
    <w:p w14:paraId="0B2FA0A2">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2</w:t>
      </w:r>
      <w:r>
        <w:rPr>
          <w:rFonts w:hint="eastAsia"/>
          <w:highlight w:val="none"/>
        </w:rPr>
        <w:t>．健全所有建筑物、公用设施、设备的图纸资料，及时增加修改资料。</w:t>
      </w:r>
    </w:p>
    <w:p w14:paraId="4A4DEF31">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3</w:t>
      </w:r>
      <w:r>
        <w:rPr>
          <w:rFonts w:hint="eastAsia"/>
          <w:highlight w:val="none"/>
        </w:rPr>
        <w:t>、建立设备、设施、保安、保洁、车辆等日常运作管理档案。</w:t>
      </w:r>
    </w:p>
    <w:p w14:paraId="6B1C77BE">
      <w:pPr>
        <w:pStyle w:val="6"/>
        <w:keepNext w:val="0"/>
        <w:keepLines w:val="0"/>
        <w:pageBreakBefore w:val="0"/>
        <w:kinsoku/>
        <w:wordWrap/>
        <w:overflowPunct/>
        <w:topLinePunct w:val="0"/>
        <w:autoSpaceDE/>
        <w:autoSpaceDN/>
        <w:bidi w:val="0"/>
        <w:adjustRightInd/>
        <w:snapToGrid/>
        <w:spacing w:line="560" w:lineRule="exact"/>
        <w:jc w:val="left"/>
        <w:textAlignment w:val="auto"/>
        <w:rPr>
          <w:highlight w:val="none"/>
        </w:rPr>
      </w:pPr>
      <w:r>
        <w:rPr>
          <w:highlight w:val="none"/>
        </w:rPr>
        <w:t xml:space="preserve">    4</w:t>
      </w:r>
      <w:r>
        <w:rPr>
          <w:rFonts w:hint="eastAsia"/>
          <w:highlight w:val="none"/>
        </w:rPr>
        <w:t>、所有资料及管理资料分为图、档、卡、册四类，安放于防火、防潮、防蛀之专用档案箱内。</w:t>
      </w:r>
    </w:p>
    <w:p w14:paraId="352DFED6">
      <w:pPr>
        <w:pStyle w:val="6"/>
        <w:keepNext w:val="0"/>
        <w:keepLines w:val="0"/>
        <w:pageBreakBefore w:val="0"/>
        <w:kinsoku/>
        <w:wordWrap/>
        <w:overflowPunct/>
        <w:topLinePunct w:val="0"/>
        <w:autoSpaceDE/>
        <w:autoSpaceDN/>
        <w:bidi w:val="0"/>
        <w:adjustRightInd/>
        <w:snapToGrid/>
        <w:spacing w:line="560" w:lineRule="exact"/>
        <w:ind w:firstLine="420"/>
        <w:jc w:val="left"/>
        <w:textAlignment w:val="auto"/>
        <w:rPr>
          <w:rFonts w:hint="eastAsia"/>
          <w:highlight w:val="none"/>
        </w:rPr>
      </w:pPr>
      <w:r>
        <w:rPr>
          <w:rFonts w:hint="eastAsia"/>
          <w:highlight w:val="none"/>
        </w:rPr>
        <w:t>服务标准：所有有关办公区域管理档案资料，必须保证完整、完好，撤离时全部移交办公区域方。</w:t>
      </w:r>
    </w:p>
    <w:p w14:paraId="39D99C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4"/>
          <w:highlight w:val="none"/>
        </w:rPr>
      </w:pPr>
      <w:r>
        <w:rPr>
          <w:rFonts w:hint="eastAsia" w:asciiTheme="minorEastAsia" w:hAnsiTheme="minorEastAsia" w:eastAsiaTheme="minorEastAsia" w:cstheme="minorEastAsia"/>
          <w:highlight w:val="none"/>
          <w:lang w:eastAsia="zh-CN"/>
        </w:rPr>
        <w:t>（十二）</w:t>
      </w:r>
      <w:r>
        <w:rPr>
          <w:rFonts w:hint="eastAsia" w:asciiTheme="minorEastAsia" w:hAnsiTheme="minorEastAsia" w:eastAsiaTheme="minorEastAsia" w:cstheme="minorEastAsia"/>
          <w:i w:val="0"/>
          <w:iCs w:val="0"/>
          <w:caps w:val="0"/>
          <w:spacing w:val="0"/>
          <w:kern w:val="2"/>
          <w:sz w:val="21"/>
          <w:szCs w:val="24"/>
          <w:highlight w:val="none"/>
          <w:shd w:val="clear"/>
          <w:lang w:val="en-US" w:eastAsia="zh-CN" w:bidi="ar"/>
        </w:rPr>
        <w:t>安全责任​</w:t>
      </w:r>
    </w:p>
    <w:p w14:paraId="4CD234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4"/>
          <w:highlight w:val="none"/>
        </w:rPr>
      </w:pPr>
      <w:r>
        <w:rPr>
          <w:rFonts w:hint="eastAsia" w:asciiTheme="minorEastAsia" w:hAnsiTheme="minorEastAsia" w:eastAsiaTheme="minorEastAsia" w:cstheme="minorEastAsia"/>
          <w:i w:val="0"/>
          <w:iCs w:val="0"/>
          <w:caps w:val="0"/>
          <w:spacing w:val="0"/>
          <w:kern w:val="2"/>
          <w:sz w:val="21"/>
          <w:szCs w:val="24"/>
          <w:highlight w:val="none"/>
          <w:shd w:val="clear"/>
          <w:lang w:val="en-US" w:eastAsia="zh-CN" w:bidi="ar"/>
        </w:rPr>
        <w:t>1、 乙方是其责任区域内安全生产和安全管理的第一责任主体，对责任区域内发生的各类安全事故（包括但不限于火灾、触电、坠落、机械伤害、交通事故、治安事件等）及由此造成的人员伤亡（包括乙方工作人员、甲方人员、第三方人员等）承担全部法律责任和经济赔偿责任。​</w:t>
      </w:r>
    </w:p>
    <w:p w14:paraId="07CDDE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4"/>
          <w:highlight w:val="none"/>
        </w:rPr>
      </w:pPr>
      <w:r>
        <w:rPr>
          <w:rFonts w:hint="eastAsia" w:asciiTheme="minorEastAsia" w:hAnsiTheme="minorEastAsia" w:eastAsiaTheme="minorEastAsia" w:cstheme="minorEastAsia"/>
          <w:i w:val="0"/>
          <w:iCs w:val="0"/>
          <w:caps w:val="0"/>
          <w:spacing w:val="0"/>
          <w:kern w:val="2"/>
          <w:sz w:val="21"/>
          <w:szCs w:val="24"/>
          <w:highlight w:val="none"/>
          <w:shd w:val="clear"/>
          <w:lang w:val="en-US" w:eastAsia="zh-CN" w:bidi="ar"/>
        </w:rPr>
        <w:t>2 、乙方应建立健全安全生产管理制度和安全操作规程，配备专职或兼职安全管理人员，定期对责任区域内的设施设备、安全隐患进行排查整改，对从业人员进行安全生产教育和培训，确保具备必要的安全生产知识和操作技能。​</w:t>
      </w:r>
    </w:p>
    <w:p w14:paraId="198244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4"/>
          <w:highlight w:val="none"/>
        </w:rPr>
      </w:pPr>
      <w:r>
        <w:rPr>
          <w:rFonts w:hint="eastAsia" w:asciiTheme="minorEastAsia" w:hAnsiTheme="minorEastAsia" w:eastAsiaTheme="minorEastAsia" w:cstheme="minorEastAsia"/>
          <w:i w:val="0"/>
          <w:iCs w:val="0"/>
          <w:caps w:val="0"/>
          <w:spacing w:val="0"/>
          <w:kern w:val="2"/>
          <w:sz w:val="21"/>
          <w:szCs w:val="24"/>
          <w:highlight w:val="none"/>
          <w:shd w:val="clear"/>
          <w:lang w:val="en-US" w:eastAsia="zh-CN" w:bidi="ar"/>
        </w:rPr>
        <w:t>3、 乙方应根据责任区域的实际情况制定安全事故应急预案，配备必要的应急救援器材和人员，定期组织应急演练，提升应急处置能力。​</w:t>
      </w:r>
    </w:p>
    <w:p w14:paraId="37728E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4"/>
          <w:highlight w:val="none"/>
        </w:rPr>
      </w:pPr>
      <w:r>
        <w:rPr>
          <w:rFonts w:hint="eastAsia" w:asciiTheme="minorEastAsia" w:hAnsiTheme="minorEastAsia" w:eastAsiaTheme="minorEastAsia" w:cstheme="minorEastAsia"/>
          <w:i w:val="0"/>
          <w:iCs w:val="0"/>
          <w:caps w:val="0"/>
          <w:spacing w:val="0"/>
          <w:kern w:val="2"/>
          <w:sz w:val="21"/>
          <w:szCs w:val="24"/>
          <w:highlight w:val="none"/>
          <w:shd w:val="clear"/>
          <w:lang w:val="en-US" w:eastAsia="zh-CN" w:bidi="ar"/>
        </w:rPr>
        <w:t>4 、发生安全事故后，乙方应立即启动应急预案，采取有效措施防止事故扩大，及时抢救受伤人员，并在事故发生后半小时内书面报告甲方及相关主管部门，配合甲方及有关部门进行事故调查处理。​</w:t>
      </w:r>
    </w:p>
    <w:p w14:paraId="3F954D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4"/>
          <w:highlight w:val="none"/>
        </w:rPr>
      </w:pPr>
      <w:r>
        <w:rPr>
          <w:rFonts w:hint="eastAsia" w:asciiTheme="minorEastAsia" w:hAnsiTheme="minorEastAsia" w:eastAsiaTheme="minorEastAsia" w:cstheme="minorEastAsia"/>
          <w:i w:val="0"/>
          <w:iCs w:val="0"/>
          <w:caps w:val="0"/>
          <w:spacing w:val="0"/>
          <w:kern w:val="2"/>
          <w:sz w:val="21"/>
          <w:szCs w:val="24"/>
          <w:highlight w:val="none"/>
          <w:shd w:val="clear"/>
          <w:lang w:val="en-US" w:eastAsia="zh-CN" w:bidi="ar"/>
        </w:rPr>
        <w:t>5 、因乙方未履行安全管理义务、违反安全操作规程、设施设备维护不当等原因导致安全事故及人员伤亡的，乙方应承担全部赔偿责任（包括但不限于医疗费、误工费、护理费、伤残赔偿金、死亡赔偿金、丧葬费、精神损害抚慰金等），同时甲方有权根据事故严重程度要求乙方支付合同金额 5%-20% 的违约金；若事故造成甲方财产损失的，乙方应另行全额赔偿。​</w:t>
      </w:r>
    </w:p>
    <w:p w14:paraId="11E6EB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420" w:firstLineChars="200"/>
        <w:jc w:val="left"/>
        <w:textAlignment w:val="auto"/>
        <w:rPr>
          <w:rFonts w:hint="eastAsia" w:asciiTheme="minorEastAsia" w:hAnsiTheme="minorEastAsia" w:eastAsiaTheme="minorEastAsia" w:cstheme="minorEastAsia"/>
          <w:i w:val="0"/>
          <w:iCs w:val="0"/>
          <w:caps w:val="0"/>
          <w:spacing w:val="0"/>
          <w:sz w:val="21"/>
          <w:szCs w:val="24"/>
          <w:highlight w:val="none"/>
        </w:rPr>
      </w:pPr>
      <w:r>
        <w:rPr>
          <w:rFonts w:hint="eastAsia" w:asciiTheme="minorEastAsia" w:hAnsiTheme="minorEastAsia" w:eastAsiaTheme="minorEastAsia" w:cstheme="minorEastAsia"/>
          <w:i w:val="0"/>
          <w:iCs w:val="0"/>
          <w:caps w:val="0"/>
          <w:spacing w:val="0"/>
          <w:kern w:val="2"/>
          <w:sz w:val="21"/>
          <w:szCs w:val="24"/>
          <w:highlight w:val="none"/>
          <w:shd w:val="clear"/>
          <w:lang w:val="en-US" w:eastAsia="zh-CN" w:bidi="ar"/>
        </w:rPr>
        <w:t>6 、因第三方故意或重大过失导致安全事故及人员伤亡的，乙方应先行向受害人承担赔偿责任，再依法向第三方追偿；甲方有权协助乙方向第三方追责，但不承担任何赔偿责任。</w:t>
      </w:r>
    </w:p>
    <w:p w14:paraId="38054E0C">
      <w:pPr>
        <w:pStyle w:val="6"/>
        <w:keepNext w:val="0"/>
        <w:keepLines w:val="0"/>
        <w:pageBreakBefore w:val="0"/>
        <w:kinsoku/>
        <w:wordWrap/>
        <w:overflowPunct/>
        <w:topLinePunct w:val="0"/>
        <w:autoSpaceDE/>
        <w:autoSpaceDN/>
        <w:bidi w:val="0"/>
        <w:adjustRightInd/>
        <w:snapToGrid/>
        <w:spacing w:line="600" w:lineRule="exact"/>
        <w:ind w:firstLine="420" w:firstLineChars="200"/>
        <w:jc w:val="left"/>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i w:val="0"/>
          <w:iCs w:val="0"/>
          <w:caps w:val="0"/>
          <w:spacing w:val="0"/>
          <w:kern w:val="2"/>
          <w:sz w:val="21"/>
          <w:szCs w:val="24"/>
          <w:highlight w:val="none"/>
          <w:shd w:val="clear"/>
          <w:lang w:val="en-US" w:eastAsia="zh-CN" w:bidi="ar"/>
        </w:rPr>
        <w:t>7 、乙方应按本合同约定投保雇主责任险等相关保险，保险额度应能覆盖可能发生的安全事故赔偿风险，保险单复印件应提交甲方备案。保险期间应覆盖本合同服务期限。</w:t>
      </w:r>
    </w:p>
    <w:p w14:paraId="53BBC65C">
      <w:pPr>
        <w:pStyle w:val="10"/>
        <w:spacing w:line="360" w:lineRule="auto"/>
        <w:ind w:left="0" w:firstLine="562" w:firstLineChars="200"/>
        <w:rPr>
          <w:rFonts w:hint="eastAsia" w:ascii="宋体"/>
          <w:szCs w:val="20"/>
          <w:highlight w:val="none"/>
        </w:rPr>
      </w:pPr>
      <w:r>
        <w:rPr>
          <w:rFonts w:hint="eastAsia"/>
          <w:b/>
          <w:sz w:val="28"/>
          <w:szCs w:val="28"/>
          <w:highlight w:val="none"/>
        </w:rPr>
        <w:t>三、物业管理服务设置需求</w:t>
      </w:r>
    </w:p>
    <w:tbl>
      <w:tblPr>
        <w:tblStyle w:val="12"/>
        <w:tblpPr w:leftFromText="180" w:rightFromText="180" w:vertAnchor="text" w:horzAnchor="margin" w:tblpX="-344" w:tblpY="772"/>
        <w:tblOverlap w:val="never"/>
        <w:tblW w:w="5383" w:type="pct"/>
        <w:tblInd w:w="0" w:type="dxa"/>
        <w:tblLayout w:type="autofit"/>
        <w:tblCellMar>
          <w:top w:w="0" w:type="dxa"/>
          <w:left w:w="108" w:type="dxa"/>
          <w:bottom w:w="0" w:type="dxa"/>
          <w:right w:w="108" w:type="dxa"/>
        </w:tblCellMar>
      </w:tblPr>
      <w:tblGrid>
        <w:gridCol w:w="1160"/>
        <w:gridCol w:w="2052"/>
        <w:gridCol w:w="5963"/>
      </w:tblGrid>
      <w:tr w14:paraId="0244415B">
        <w:tblPrEx>
          <w:tblCellMar>
            <w:top w:w="0" w:type="dxa"/>
            <w:left w:w="108" w:type="dxa"/>
            <w:bottom w:w="0" w:type="dxa"/>
            <w:right w:w="108" w:type="dxa"/>
          </w:tblCellMar>
        </w:tblPrEx>
        <w:trPr>
          <w:trHeight w:val="760" w:hRule="atLeast"/>
        </w:trPr>
        <w:tc>
          <w:tcPr>
            <w:tcW w:w="632" w:type="pct"/>
            <w:vMerge w:val="restart"/>
            <w:tcBorders>
              <w:top w:val="single" w:color="000000" w:sz="4" w:space="0"/>
              <w:left w:val="single" w:color="000000" w:sz="4" w:space="0"/>
              <w:bottom w:val="single" w:color="000000" w:sz="4" w:space="0"/>
              <w:right w:val="single" w:color="000000" w:sz="4" w:space="0"/>
            </w:tcBorders>
            <w:noWrap w:val="0"/>
            <w:vAlign w:val="center"/>
          </w:tcPr>
          <w:p w14:paraId="5A9B57D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部门</w:t>
            </w:r>
          </w:p>
        </w:tc>
        <w:tc>
          <w:tcPr>
            <w:tcW w:w="1118" w:type="pct"/>
            <w:vMerge w:val="restart"/>
            <w:tcBorders>
              <w:top w:val="single" w:color="000000" w:sz="4" w:space="0"/>
              <w:left w:val="single" w:color="000000" w:sz="4" w:space="0"/>
              <w:bottom w:val="single" w:color="000000" w:sz="4" w:space="0"/>
              <w:right w:val="single" w:color="000000" w:sz="4" w:space="0"/>
            </w:tcBorders>
            <w:noWrap w:val="0"/>
            <w:vAlign w:val="center"/>
          </w:tcPr>
          <w:p w14:paraId="7DFF439B">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岗位配置</w:t>
            </w:r>
          </w:p>
        </w:tc>
        <w:tc>
          <w:tcPr>
            <w:tcW w:w="3249" w:type="pct"/>
            <w:vMerge w:val="restart"/>
            <w:tcBorders>
              <w:top w:val="single" w:color="000000" w:sz="4" w:space="0"/>
              <w:left w:val="single" w:color="000000" w:sz="4" w:space="0"/>
              <w:bottom w:val="single" w:color="000000" w:sz="4" w:space="0"/>
              <w:right w:val="single" w:color="000000" w:sz="4" w:space="0"/>
            </w:tcBorders>
            <w:noWrap w:val="0"/>
            <w:vAlign w:val="center"/>
          </w:tcPr>
          <w:p w14:paraId="093BBB3D">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eastAsia="zh-CN"/>
              </w:rPr>
              <w:t>岗位需求</w:t>
            </w:r>
          </w:p>
        </w:tc>
      </w:tr>
      <w:tr w14:paraId="47C40FDA">
        <w:tblPrEx>
          <w:tblCellMar>
            <w:top w:w="0" w:type="dxa"/>
            <w:left w:w="108" w:type="dxa"/>
            <w:bottom w:w="0" w:type="dxa"/>
            <w:right w:w="108" w:type="dxa"/>
          </w:tblCellMar>
        </w:tblPrEx>
        <w:trPr>
          <w:trHeight w:val="312" w:hRule="atLeast"/>
        </w:trPr>
        <w:tc>
          <w:tcPr>
            <w:tcW w:w="6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E48777">
            <w:pPr>
              <w:jc w:val="center"/>
              <w:rPr>
                <w:rFonts w:ascii="宋体" w:hAnsi="宋体" w:cs="宋体"/>
                <w:color w:val="000000"/>
                <w:szCs w:val="21"/>
                <w:highlight w:val="none"/>
              </w:rPr>
            </w:pPr>
          </w:p>
        </w:tc>
        <w:tc>
          <w:tcPr>
            <w:tcW w:w="11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2F3496">
            <w:pPr>
              <w:jc w:val="center"/>
              <w:rPr>
                <w:rFonts w:ascii="宋体" w:hAnsi="宋体" w:cs="宋体"/>
                <w:color w:val="000000"/>
                <w:szCs w:val="21"/>
                <w:highlight w:val="none"/>
              </w:rPr>
            </w:pPr>
          </w:p>
        </w:tc>
        <w:tc>
          <w:tcPr>
            <w:tcW w:w="32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234335">
            <w:pPr>
              <w:jc w:val="center"/>
              <w:rPr>
                <w:rFonts w:ascii="宋体" w:hAnsi="宋体" w:cs="宋体"/>
                <w:color w:val="000000"/>
                <w:szCs w:val="21"/>
                <w:highlight w:val="none"/>
              </w:rPr>
            </w:pPr>
          </w:p>
        </w:tc>
      </w:tr>
      <w:tr w14:paraId="7395C515">
        <w:tblPrEx>
          <w:tblCellMar>
            <w:top w:w="0" w:type="dxa"/>
            <w:left w:w="108" w:type="dxa"/>
            <w:bottom w:w="0" w:type="dxa"/>
            <w:right w:w="108" w:type="dxa"/>
          </w:tblCellMar>
        </w:tblPrEx>
        <w:trPr>
          <w:trHeight w:val="3249" w:hRule="atLeast"/>
        </w:trPr>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2FC7444">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rPr>
              <w:t>服务中心</w:t>
            </w:r>
          </w:p>
        </w:tc>
        <w:tc>
          <w:tcPr>
            <w:tcW w:w="2052" w:type="dxa"/>
            <w:tcBorders>
              <w:top w:val="single" w:color="000000" w:sz="4" w:space="0"/>
              <w:left w:val="single" w:color="000000" w:sz="4" w:space="0"/>
              <w:right w:val="single" w:color="000000" w:sz="4" w:space="0"/>
            </w:tcBorders>
            <w:noWrap w:val="0"/>
            <w:vAlign w:val="center"/>
          </w:tcPr>
          <w:p w14:paraId="5ED01EE2">
            <w:pPr>
              <w:widowControl/>
              <w:jc w:val="left"/>
              <w:textAlignment w:val="center"/>
              <w:rPr>
                <w:color w:val="000000"/>
                <w:szCs w:val="21"/>
                <w:highlight w:val="none"/>
              </w:rPr>
            </w:pPr>
            <w:r>
              <w:rPr>
                <w:rFonts w:hint="eastAsia"/>
                <w:highlight w:val="none"/>
                <w:lang w:val="en-US" w:eastAsia="zh-CN"/>
              </w:rPr>
              <w:t>要</w:t>
            </w:r>
            <w:r>
              <w:rPr>
                <w:rFonts w:hint="default"/>
                <w:highlight w:val="none"/>
                <w:lang w:val="en-US" w:eastAsia="zh-CN"/>
              </w:rPr>
              <w:t>求物业管理人员不少于 3 人，需包含项目负责人 1 名、</w:t>
            </w:r>
            <w:r>
              <w:rPr>
                <w:rFonts w:hint="eastAsia"/>
                <w:highlight w:val="none"/>
                <w:lang w:val="en-US" w:eastAsia="zh-CN"/>
              </w:rPr>
              <w:t>管理人</w:t>
            </w:r>
            <w:r>
              <w:rPr>
                <w:rFonts w:hint="default"/>
                <w:highlight w:val="none"/>
                <w:lang w:val="en-US" w:eastAsia="zh-CN"/>
              </w:rPr>
              <w:t xml:space="preserve">员 </w:t>
            </w:r>
            <w:r>
              <w:rPr>
                <w:rFonts w:hint="eastAsia"/>
                <w:highlight w:val="none"/>
                <w:lang w:val="en-US" w:eastAsia="zh-CN"/>
              </w:rPr>
              <w:t>2</w:t>
            </w:r>
            <w:r>
              <w:rPr>
                <w:rFonts w:hint="default"/>
                <w:highlight w:val="none"/>
                <w:lang w:val="en-US" w:eastAsia="zh-CN"/>
              </w:rPr>
              <w:t xml:space="preserve"> 名（可根据实际工作需求调整岗位细分，但总人数不得低于标准）。</w:t>
            </w:r>
          </w:p>
        </w:tc>
        <w:tc>
          <w:tcPr>
            <w:tcW w:w="5963" w:type="dxa"/>
            <w:tcBorders>
              <w:top w:val="single" w:color="000000" w:sz="4" w:space="0"/>
              <w:left w:val="single" w:color="000000" w:sz="4" w:space="0"/>
              <w:bottom w:val="single" w:color="000000" w:sz="4" w:space="0"/>
              <w:right w:val="single" w:color="000000" w:sz="4" w:space="0"/>
            </w:tcBorders>
            <w:noWrap w:val="0"/>
            <w:vAlign w:val="center"/>
          </w:tcPr>
          <w:p w14:paraId="0A7D85D7">
            <w:pPr>
              <w:rPr>
                <w:highlight w:val="none"/>
              </w:rPr>
            </w:pPr>
            <w:r>
              <w:rPr>
                <w:highlight w:val="none"/>
              </w:rPr>
              <w:t>项目负责人：3 年以上物业服务项目管理经验，持物业管理师资格证书或相关专业中级及以上职称；</w:t>
            </w:r>
          </w:p>
          <w:p w14:paraId="58DDD23D">
            <w:pPr>
              <w:rPr>
                <w:highlight w:val="none"/>
              </w:rPr>
            </w:pPr>
            <w:r>
              <w:rPr>
                <w:rFonts w:hint="default"/>
                <w:highlight w:val="none"/>
              </w:rPr>
              <w:t>其他人员：1 年以上物业服务相关工作经验；</w:t>
            </w:r>
          </w:p>
          <w:p w14:paraId="5302E5D8">
            <w:pPr>
              <w:rPr>
                <w:highlight w:val="none"/>
              </w:rPr>
            </w:pPr>
            <w:r>
              <w:rPr>
                <w:rFonts w:hint="default"/>
                <w:highlight w:val="none"/>
              </w:rPr>
              <w:t>熟悉《物业管理条例》《民法典》等法律法规及行业标准，掌握物业服务流程与运营管理要点；</w:t>
            </w:r>
          </w:p>
          <w:p w14:paraId="50D32B6E">
            <w:pPr>
              <w:rPr>
                <w:highlight w:val="none"/>
              </w:rPr>
            </w:pPr>
            <w:r>
              <w:rPr>
                <w:rFonts w:hint="default"/>
                <w:highlight w:val="none"/>
              </w:rPr>
              <w:t>具备良好沟通协调、问题解决及团队管理能力，责任心强、服务意识突出；</w:t>
            </w:r>
          </w:p>
          <w:p w14:paraId="2B73C545">
            <w:pPr>
              <w:rPr>
                <w:highlight w:val="none"/>
              </w:rPr>
            </w:pPr>
            <w:r>
              <w:rPr>
                <w:rFonts w:hint="default"/>
                <w:highlight w:val="none"/>
              </w:rPr>
              <w:t>熟练使用 Word、Excel、PPT、OA 系统等办公软件，具备基本公文写作能力；</w:t>
            </w:r>
          </w:p>
          <w:p w14:paraId="3E3C69C9">
            <w:pPr>
              <w:rPr>
                <w:rFonts w:ascii="宋体" w:hAnsi="宋体" w:cs="宋体"/>
                <w:color w:val="000000"/>
                <w:szCs w:val="21"/>
                <w:highlight w:val="none"/>
              </w:rPr>
            </w:pPr>
            <w:r>
              <w:rPr>
                <w:rFonts w:hint="default"/>
                <w:highlight w:val="none"/>
              </w:rPr>
              <w:t>无违法违纪记录，身体健康，能适应弹性工作（含节假日值班）。</w:t>
            </w:r>
          </w:p>
        </w:tc>
      </w:tr>
      <w:tr w14:paraId="028006EB">
        <w:tblPrEx>
          <w:tblCellMar>
            <w:top w:w="0" w:type="dxa"/>
            <w:left w:w="108" w:type="dxa"/>
            <w:bottom w:w="0" w:type="dxa"/>
            <w:right w:w="108" w:type="dxa"/>
          </w:tblCellMar>
        </w:tblPrEx>
        <w:trPr>
          <w:trHeight w:val="270" w:hRule="atLeast"/>
        </w:trPr>
        <w:tc>
          <w:tcPr>
            <w:tcW w:w="1160" w:type="dxa"/>
            <w:tcBorders>
              <w:top w:val="single" w:color="000000" w:sz="4" w:space="0"/>
              <w:left w:val="single" w:color="000000" w:sz="4" w:space="0"/>
              <w:bottom w:val="single" w:color="auto" w:sz="4" w:space="0"/>
              <w:right w:val="single" w:color="000000" w:sz="4" w:space="0"/>
            </w:tcBorders>
            <w:noWrap w:val="0"/>
            <w:vAlign w:val="center"/>
          </w:tcPr>
          <w:p w14:paraId="6DCEA74D">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rPr>
              <w:t>综合维修</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02913A36">
            <w:pPr>
              <w:jc w:val="left"/>
              <w:rPr>
                <w:rFonts w:hint="eastAsia" w:ascii="Arial" w:hAnsi="Arial" w:eastAsia="宋体" w:cs="Arial"/>
                <w:color w:val="000000"/>
                <w:szCs w:val="21"/>
                <w:highlight w:val="none"/>
                <w:lang w:eastAsia="zh-CN"/>
              </w:rPr>
            </w:pPr>
            <w:r>
              <w:rPr>
                <w:rFonts w:hint="default"/>
                <w:highlight w:val="none"/>
                <w:lang w:val="en-US" w:eastAsia="zh-CN"/>
              </w:rPr>
              <w:t xml:space="preserve">常规水电维修人员不少于 </w:t>
            </w:r>
            <w:r>
              <w:rPr>
                <w:rFonts w:hint="eastAsia"/>
                <w:highlight w:val="none"/>
                <w:lang w:val="en-US" w:eastAsia="zh-CN"/>
              </w:rPr>
              <w:t>3</w:t>
            </w:r>
            <w:r>
              <w:rPr>
                <w:rFonts w:hint="default"/>
                <w:highlight w:val="none"/>
                <w:lang w:val="en-US" w:eastAsia="zh-CN"/>
              </w:rPr>
              <w:t xml:space="preserve"> 人，确保日常维修及应急处置及时响应。</w:t>
            </w:r>
          </w:p>
        </w:tc>
        <w:tc>
          <w:tcPr>
            <w:tcW w:w="5963" w:type="dxa"/>
            <w:tcBorders>
              <w:top w:val="single" w:color="000000" w:sz="4" w:space="0"/>
              <w:left w:val="single" w:color="000000" w:sz="4" w:space="0"/>
              <w:bottom w:val="single" w:color="000000" w:sz="4" w:space="0"/>
              <w:right w:val="single" w:color="000000" w:sz="4" w:space="0"/>
            </w:tcBorders>
            <w:noWrap w:val="0"/>
            <w:vAlign w:val="center"/>
          </w:tcPr>
          <w:p w14:paraId="0C3456BA">
            <w:pPr>
              <w:rPr>
                <w:highlight w:val="none"/>
              </w:rPr>
            </w:pPr>
            <w:r>
              <w:rPr>
                <w:rFonts w:hint="default"/>
                <w:highlight w:val="none"/>
              </w:rPr>
              <w:t>年龄 25-50 周岁，身体健康，无妨碍工作的疾病，具备良好的职业素养</w:t>
            </w:r>
            <w:r>
              <w:rPr>
                <w:rFonts w:hint="eastAsia"/>
                <w:highlight w:val="none"/>
                <w:lang w:eastAsia="zh-CN"/>
              </w:rPr>
              <w:t>，高中以上学历</w:t>
            </w:r>
            <w:r>
              <w:rPr>
                <w:rFonts w:hint="default"/>
                <w:highlight w:val="none"/>
              </w:rPr>
              <w:t>。​</w:t>
            </w:r>
          </w:p>
          <w:p w14:paraId="695EEC3A">
            <w:pPr>
              <w:rPr>
                <w:highlight w:val="none"/>
              </w:rPr>
            </w:pPr>
            <w:r>
              <w:rPr>
                <w:rFonts w:hint="default"/>
                <w:highlight w:val="none"/>
              </w:rPr>
              <w:t>持有电工证（低压</w:t>
            </w:r>
            <w:r>
              <w:rPr>
                <w:rFonts w:hint="eastAsia"/>
                <w:highlight w:val="none"/>
                <w:lang w:eastAsia="zh-CN"/>
              </w:rPr>
              <w:t>证、</w:t>
            </w:r>
            <w:r>
              <w:rPr>
                <w:rFonts w:hint="default"/>
                <w:highlight w:val="none"/>
              </w:rPr>
              <w:t>高压</w:t>
            </w:r>
            <w:r>
              <w:rPr>
                <w:rFonts w:hint="eastAsia"/>
                <w:highlight w:val="none"/>
                <w:lang w:eastAsia="zh-CN"/>
              </w:rPr>
              <w:t>证</w:t>
            </w:r>
            <w:r>
              <w:rPr>
                <w:rFonts w:hint="default"/>
                <w:highlight w:val="none"/>
              </w:rPr>
              <w:t>）、水暖工证等相关专业资格证书，具备 2 年以上水电维修相关工作经验。​</w:t>
            </w:r>
          </w:p>
          <w:p w14:paraId="354AD786">
            <w:pPr>
              <w:rPr>
                <w:highlight w:val="none"/>
              </w:rPr>
            </w:pPr>
            <w:r>
              <w:rPr>
                <w:rFonts w:hint="default"/>
                <w:highlight w:val="none"/>
              </w:rPr>
              <w:t>熟悉水电系统工作原理，熟练掌握水电维修技能，能独立处理各类常规及常见水电故障。​</w:t>
            </w:r>
          </w:p>
          <w:p w14:paraId="0000BF05">
            <w:pPr>
              <w:rPr>
                <w:rFonts w:ascii="Arial" w:hAnsi="Arial" w:cs="Arial"/>
                <w:color w:val="000000"/>
                <w:szCs w:val="21"/>
                <w:highlight w:val="none"/>
              </w:rPr>
            </w:pPr>
            <w:r>
              <w:rPr>
                <w:rFonts w:hint="default"/>
                <w:highlight w:val="none"/>
              </w:rPr>
              <w:t>具备良好的沟通能力和服务意识，耐心解答业主 / 使用人咨询，文明施工，维修后清理现场。责任心强，服从管理，能适应应急抢修及节假日值班；无违法违纪及安全生产事故记录。</w:t>
            </w:r>
          </w:p>
        </w:tc>
      </w:tr>
      <w:tr w14:paraId="0065E2EC">
        <w:tblPrEx>
          <w:tblCellMar>
            <w:top w:w="0" w:type="dxa"/>
            <w:left w:w="108" w:type="dxa"/>
            <w:bottom w:w="0" w:type="dxa"/>
            <w:right w:w="108" w:type="dxa"/>
          </w:tblCellMar>
        </w:tblPrEx>
        <w:trPr>
          <w:trHeight w:val="270" w:hRule="atLeast"/>
        </w:trPr>
        <w:tc>
          <w:tcPr>
            <w:tcW w:w="1160" w:type="dxa"/>
            <w:tcBorders>
              <w:top w:val="single" w:color="auto" w:sz="4" w:space="0"/>
              <w:left w:val="single" w:color="auto" w:sz="4" w:space="0"/>
              <w:bottom w:val="single" w:color="auto" w:sz="4" w:space="0"/>
              <w:right w:val="single" w:color="auto" w:sz="4" w:space="0"/>
            </w:tcBorders>
            <w:noWrap w:val="0"/>
            <w:vAlign w:val="center"/>
          </w:tcPr>
          <w:p w14:paraId="20B59ACE">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eastAsia="zh-CN"/>
              </w:rPr>
              <w:t>门岗安保</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2191C4AF">
            <w:pPr>
              <w:keepNext w:val="0"/>
              <w:keepLines w:val="0"/>
              <w:widowControl/>
              <w:suppressLineNumbers w:val="0"/>
              <w:jc w:val="left"/>
              <w:rPr>
                <w:rFonts w:ascii="Arial" w:hAnsi="Arial" w:cs="Arial"/>
                <w:color w:val="000000"/>
                <w:szCs w:val="21"/>
                <w:highlight w:val="none"/>
              </w:rPr>
            </w:pPr>
            <w:r>
              <w:rPr>
                <w:rFonts w:hint="eastAsia" w:asciiTheme="minorEastAsia" w:hAnsiTheme="minorEastAsia" w:eastAsiaTheme="minorEastAsia" w:cstheme="minorEastAsia"/>
                <w:highlight w:val="none"/>
                <w:lang w:val="en-US" w:eastAsia="zh-CN"/>
              </w:rPr>
              <w:t>护鲟路门岗、悦宾路门岗实行主副岗 24 小时不间断值守与机动岗 8 小时值班相结合的制度：白班配置主岗 2 人、副岗 2 人、机动岗 3 人，在岗总人数不少于 7 人；夜班保留主副岗值守力量，配置主岗 2 人、副岗 2 人，在岗总人数不少于 4 人，确保门岗值守全时段无空缺、无间断。</w:t>
            </w:r>
          </w:p>
        </w:tc>
        <w:tc>
          <w:tcPr>
            <w:tcW w:w="5963" w:type="dxa"/>
            <w:tcBorders>
              <w:top w:val="single" w:color="000000" w:sz="4" w:space="0"/>
              <w:left w:val="single" w:color="000000" w:sz="4" w:space="0"/>
              <w:bottom w:val="single" w:color="000000" w:sz="4" w:space="0"/>
              <w:right w:val="single" w:color="000000" w:sz="4" w:space="0"/>
            </w:tcBorders>
            <w:noWrap w:val="0"/>
            <w:vAlign w:val="center"/>
          </w:tcPr>
          <w:p w14:paraId="446BD958">
            <w:pPr>
              <w:rPr>
                <w:rFonts w:hint="default"/>
                <w:highlight w:val="none"/>
              </w:rPr>
            </w:pPr>
            <w:r>
              <w:rPr>
                <w:rFonts w:hint="default"/>
                <w:highlight w:val="none"/>
              </w:rPr>
              <w:t>年龄 18-</w:t>
            </w:r>
            <w:r>
              <w:rPr>
                <w:rFonts w:hint="eastAsia"/>
                <w:highlight w:val="none"/>
                <w:lang w:val="en-US" w:eastAsia="zh-CN"/>
              </w:rPr>
              <w:t>50</w:t>
            </w:r>
            <w:r>
              <w:rPr>
                <w:rFonts w:hint="default"/>
                <w:highlight w:val="none"/>
              </w:rPr>
              <w:t xml:space="preserve"> 周岁，身高 1.70 米以上，身体健康，无纹身、无传染性疾病，</w:t>
            </w:r>
            <w:r>
              <w:rPr>
                <w:rFonts w:hint="eastAsia"/>
                <w:highlight w:val="none"/>
                <w:lang w:eastAsia="zh-CN"/>
              </w:rPr>
              <w:t>初中以上学历，</w:t>
            </w:r>
            <w:r>
              <w:rPr>
                <w:rFonts w:hint="default"/>
                <w:highlight w:val="none"/>
              </w:rPr>
              <w:t>退伍军人优先录用。持有保安证、消防设施操作员证（初级及以上）者优先，具备 1 年以上门岗保安或安防相关工作经验。熟悉安全防范知识及应急处置流程，具备基本的沟通协调能力和冲突化解能力。</w:t>
            </w:r>
          </w:p>
          <w:p w14:paraId="7626831F">
            <w:pPr>
              <w:rPr>
                <w:highlight w:val="none"/>
              </w:rPr>
            </w:pPr>
            <w:r>
              <w:rPr>
                <w:highlight w:val="none"/>
              </w:rPr>
              <w:t>配合业主单位落实科普展陈活动期间参观人员管控、车辆疏导等相关保障工作。</w:t>
            </w:r>
            <w:r>
              <w:rPr>
                <w:rFonts w:hint="default"/>
                <w:highlight w:val="none"/>
              </w:rPr>
              <w:t>​</w:t>
            </w:r>
          </w:p>
          <w:p w14:paraId="6E738AEF">
            <w:pPr>
              <w:rPr>
                <w:rFonts w:hint="default"/>
                <w:highlight w:val="none"/>
              </w:rPr>
            </w:pPr>
            <w:r>
              <w:rPr>
                <w:highlight w:val="none"/>
              </w:rPr>
              <w:t>机动岗</w:t>
            </w:r>
            <w:r>
              <w:rPr>
                <w:rFonts w:hint="default"/>
                <w:highlight w:val="none"/>
              </w:rPr>
              <w:t>除完成常规安防支援任务外，需同步承担场区内部观光车接驳服务工作。</w:t>
            </w:r>
          </w:p>
          <w:p w14:paraId="2BBB40A4">
            <w:pPr>
              <w:rPr>
                <w:rFonts w:hint="eastAsia" w:eastAsia="宋体"/>
                <w:highlight w:val="none"/>
                <w:lang w:eastAsia="zh-CN"/>
              </w:rPr>
            </w:pPr>
            <w:r>
              <w:rPr>
                <w:rFonts w:hint="default"/>
                <w:highlight w:val="none"/>
              </w:rPr>
              <w:t>遵守法律法规及物业公司规章制度，服从管理，责任心强，具备良好的职业素养，形象端庄、言行规范</w:t>
            </w:r>
            <w:r>
              <w:rPr>
                <w:rFonts w:hint="eastAsia"/>
                <w:highlight w:val="none"/>
                <w:lang w:eastAsia="zh-CN"/>
              </w:rPr>
              <w:t>。</w:t>
            </w:r>
          </w:p>
          <w:p w14:paraId="12B8C8A0">
            <w:pPr>
              <w:rPr>
                <w:rFonts w:ascii="Arial" w:hAnsi="Arial" w:cs="Arial"/>
                <w:color w:val="000000"/>
                <w:szCs w:val="21"/>
                <w:highlight w:val="none"/>
              </w:rPr>
            </w:pPr>
            <w:r>
              <w:rPr>
                <w:rFonts w:hint="default"/>
                <w:highlight w:val="none"/>
              </w:rPr>
              <w:t>能适应 24 小时倒班制，节假日正常值守，无不良从业记录。</w:t>
            </w:r>
          </w:p>
        </w:tc>
      </w:tr>
      <w:tr w14:paraId="62247CC5">
        <w:tblPrEx>
          <w:tblCellMar>
            <w:top w:w="0" w:type="dxa"/>
            <w:left w:w="108" w:type="dxa"/>
            <w:bottom w:w="0" w:type="dxa"/>
            <w:right w:w="108" w:type="dxa"/>
          </w:tblCellMar>
        </w:tblPrEx>
        <w:trPr>
          <w:trHeight w:val="270" w:hRule="atLeast"/>
        </w:trPr>
        <w:tc>
          <w:tcPr>
            <w:tcW w:w="1160" w:type="dxa"/>
            <w:tcBorders>
              <w:top w:val="single" w:color="auto" w:sz="4" w:space="0"/>
              <w:left w:val="single" w:color="000000" w:sz="4" w:space="0"/>
              <w:bottom w:val="single" w:color="auto" w:sz="4" w:space="0"/>
              <w:right w:val="single" w:color="000000" w:sz="4" w:space="0"/>
            </w:tcBorders>
            <w:noWrap w:val="0"/>
            <w:vAlign w:val="center"/>
          </w:tcPr>
          <w:p w14:paraId="6467510F">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展陈安保</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0FFD28D9">
            <w:pPr>
              <w:rPr>
                <w:rFonts w:ascii="Arial" w:hAnsi="Arial" w:cs="Arial"/>
                <w:color w:val="000000"/>
                <w:szCs w:val="21"/>
                <w:highlight w:val="none"/>
              </w:rPr>
            </w:pPr>
            <w:r>
              <w:rPr>
                <w:highlight w:val="none"/>
                <w:lang w:val="en-US" w:eastAsia="zh-CN"/>
              </w:rPr>
              <w:t>为展陈区域提供固定安保值守服务，当班在岗人员</w:t>
            </w:r>
            <w:r>
              <w:rPr>
                <w:rFonts w:hint="default"/>
                <w:highlight w:val="none"/>
                <w:lang w:val="en-US" w:eastAsia="zh-CN"/>
              </w:rPr>
              <w:t>不少于 2 名，需全面负责展陈区域的安全保卫工作，保障区域内展品、设施及人员安全，维护展陈区域正常秩序。</w:t>
            </w:r>
          </w:p>
        </w:tc>
        <w:tc>
          <w:tcPr>
            <w:tcW w:w="5963" w:type="dxa"/>
            <w:tcBorders>
              <w:top w:val="single" w:color="000000" w:sz="4" w:space="0"/>
              <w:left w:val="single" w:color="000000" w:sz="4" w:space="0"/>
              <w:bottom w:val="single" w:color="000000" w:sz="4" w:space="0"/>
              <w:right w:val="single" w:color="000000" w:sz="4" w:space="0"/>
            </w:tcBorders>
            <w:noWrap w:val="0"/>
            <w:vAlign w:val="center"/>
          </w:tcPr>
          <w:p w14:paraId="3A9F9CE0">
            <w:pPr>
              <w:rPr>
                <w:rFonts w:hint="default"/>
                <w:highlight w:val="none"/>
              </w:rPr>
            </w:pPr>
            <w:r>
              <w:rPr>
                <w:rFonts w:hint="default"/>
                <w:highlight w:val="none"/>
              </w:rPr>
              <w:t>年龄 18-</w:t>
            </w:r>
            <w:r>
              <w:rPr>
                <w:rFonts w:hint="eastAsia"/>
                <w:highlight w:val="none"/>
                <w:lang w:val="en-US" w:eastAsia="zh-CN"/>
              </w:rPr>
              <w:t>35</w:t>
            </w:r>
            <w:r>
              <w:rPr>
                <w:rFonts w:hint="default"/>
                <w:highlight w:val="none"/>
              </w:rPr>
              <w:t xml:space="preserve"> 周岁，身高 1.70 米以上，身体健康，无纹身、无传染性疾病，</w:t>
            </w:r>
            <w:r>
              <w:rPr>
                <w:rFonts w:hint="eastAsia"/>
                <w:highlight w:val="none"/>
                <w:lang w:eastAsia="zh-CN"/>
              </w:rPr>
              <w:t>高中以上学历，</w:t>
            </w:r>
            <w:r>
              <w:rPr>
                <w:rFonts w:hint="default"/>
                <w:highlight w:val="none"/>
              </w:rPr>
              <w:t>退伍军人优先录用。</w:t>
            </w:r>
          </w:p>
          <w:p w14:paraId="4B9ABBB5">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aps w:val="0"/>
                <w:spacing w:val="0"/>
                <w:kern w:val="0"/>
                <w:sz w:val="21"/>
                <w:szCs w:val="21"/>
                <w:highlight w:val="none"/>
                <w:shd w:val="clear" w:fill="FFFFFF"/>
                <w:lang w:val="en-US" w:eastAsia="zh-CN" w:bidi="ar"/>
              </w:rPr>
              <w:t>严格遵守国家法律法规及物业公司各项规章制度，具备较强的服从意识与责任意识；职业素养良好，形象端庄得体，言行举止规范专业，能够胜任安保岗位的值守与应急处置工作。</w:t>
            </w:r>
          </w:p>
          <w:p w14:paraId="06414A8C">
            <w:pPr>
              <w:rPr>
                <w:rFonts w:ascii="宋体" w:hAnsi="宋体" w:cs="宋体"/>
                <w:color w:val="000000"/>
                <w:szCs w:val="21"/>
                <w:highlight w:val="none"/>
              </w:rPr>
            </w:pPr>
          </w:p>
        </w:tc>
      </w:tr>
      <w:tr w14:paraId="529BA398">
        <w:tblPrEx>
          <w:tblCellMar>
            <w:top w:w="0" w:type="dxa"/>
            <w:left w:w="108" w:type="dxa"/>
            <w:bottom w:w="0" w:type="dxa"/>
            <w:right w:w="108" w:type="dxa"/>
          </w:tblCellMar>
        </w:tblPrEx>
        <w:trPr>
          <w:trHeight w:val="270" w:hRule="atLeast"/>
        </w:trPr>
        <w:tc>
          <w:tcPr>
            <w:tcW w:w="1160" w:type="dxa"/>
            <w:tcBorders>
              <w:top w:val="single" w:color="auto" w:sz="4" w:space="0"/>
              <w:left w:val="single" w:color="000000" w:sz="4" w:space="0"/>
              <w:bottom w:val="single" w:color="auto" w:sz="4" w:space="0"/>
              <w:right w:val="single" w:color="000000" w:sz="4" w:space="0"/>
            </w:tcBorders>
            <w:noWrap w:val="0"/>
            <w:vAlign w:val="center"/>
          </w:tcPr>
          <w:p w14:paraId="24D2D63F">
            <w:pPr>
              <w:widowControl/>
              <w:jc w:val="center"/>
              <w:textAlignment w:val="center"/>
              <w:rPr>
                <w:rFonts w:ascii="宋体" w:hAnsi="宋体" w:cs="宋体"/>
                <w:color w:val="000000"/>
                <w:szCs w:val="21"/>
                <w:highlight w:val="none"/>
              </w:rPr>
            </w:pPr>
            <w:r>
              <w:rPr>
                <w:rFonts w:hint="eastAsia" w:ascii="宋体" w:hAnsi="宋体" w:cs="宋体"/>
                <w:color w:val="000000"/>
                <w:szCs w:val="21"/>
                <w:highlight w:val="none"/>
                <w:lang w:eastAsia="zh-CN"/>
              </w:rPr>
              <w:t>消防监控</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0A4457BB">
            <w:pPr>
              <w:jc w:val="left"/>
              <w:rPr>
                <w:rFonts w:hint="default" w:ascii="Arial" w:hAnsi="Arial" w:eastAsia="宋体" w:cs="Arial"/>
                <w:color w:val="000000"/>
                <w:szCs w:val="21"/>
                <w:highlight w:val="none"/>
                <w:lang w:val="en-US" w:eastAsia="zh-CN"/>
              </w:rPr>
            </w:pPr>
            <w:r>
              <w:rPr>
                <w:rFonts w:hint="default"/>
                <w:highlight w:val="none"/>
                <w:lang w:val="en-US" w:eastAsia="zh-CN"/>
              </w:rPr>
              <w:t>消控室实行 24 小时值班制度，每班在岗人数不少于 2 人，确保监控值守、应急处置协同配合。</w:t>
            </w:r>
          </w:p>
        </w:tc>
        <w:tc>
          <w:tcPr>
            <w:tcW w:w="5963" w:type="dxa"/>
            <w:tcBorders>
              <w:top w:val="single" w:color="000000" w:sz="4" w:space="0"/>
              <w:left w:val="single" w:color="000000" w:sz="4" w:space="0"/>
              <w:bottom w:val="single" w:color="000000" w:sz="4" w:space="0"/>
              <w:right w:val="single" w:color="000000" w:sz="4" w:space="0"/>
            </w:tcBorders>
            <w:noWrap w:val="0"/>
            <w:vAlign w:val="center"/>
          </w:tcPr>
          <w:p w14:paraId="4522EA3C">
            <w:pPr>
              <w:rPr>
                <w:highlight w:val="none"/>
              </w:rPr>
            </w:pPr>
            <w:r>
              <w:rPr>
                <w:rFonts w:hint="default"/>
                <w:highlight w:val="none"/>
              </w:rPr>
              <w:t>年龄 18-</w:t>
            </w:r>
            <w:r>
              <w:rPr>
                <w:rFonts w:hint="eastAsia"/>
                <w:highlight w:val="none"/>
                <w:lang w:val="en-US" w:eastAsia="zh-CN"/>
              </w:rPr>
              <w:t>50</w:t>
            </w:r>
            <w:r>
              <w:rPr>
                <w:rFonts w:hint="default"/>
                <w:highlight w:val="none"/>
              </w:rPr>
              <w:t xml:space="preserve"> 周岁，身体健康，</w:t>
            </w:r>
            <w:r>
              <w:rPr>
                <w:rFonts w:hint="eastAsia"/>
                <w:highlight w:val="none"/>
                <w:lang w:eastAsia="zh-CN"/>
              </w:rPr>
              <w:t>高中以上学历，</w:t>
            </w:r>
            <w:r>
              <w:rPr>
                <w:rFonts w:hint="default"/>
                <w:highlight w:val="none"/>
              </w:rPr>
              <w:t>无视力障碍、听力障碍等影响工作的疾病，具备良好的抗压能力。必须持有消防设施操作员（中级及以上）证书，具备 1 年以上消控室值班或相关监控岗位工作经验。熟悉消防法律法规、消防系统工作原理及应急处置流程，能熟练操作消控室各类设备（报警控制器、联动系统、监控平台等）。​</w:t>
            </w:r>
          </w:p>
          <w:p w14:paraId="1ABBFFEA">
            <w:pPr>
              <w:rPr>
                <w:rFonts w:ascii="Arial" w:hAnsi="Arial" w:cs="Arial"/>
                <w:color w:val="000000"/>
                <w:szCs w:val="21"/>
                <w:highlight w:val="none"/>
              </w:rPr>
            </w:pPr>
            <w:r>
              <w:rPr>
                <w:rFonts w:hint="default"/>
                <w:highlight w:val="none"/>
              </w:rPr>
              <w:t>责任心极强，工作认真细致，具备快速反应能力和应急处置能力，无脱岗、睡岗等违规记录。遵守保密制度，不得泄露监控画面、业主信息等敏感内容；服从管理，能适应 24 小时倒班制。​</w:t>
            </w:r>
          </w:p>
        </w:tc>
      </w:tr>
      <w:tr w14:paraId="3A8B0778">
        <w:tblPrEx>
          <w:tblCellMar>
            <w:top w:w="0" w:type="dxa"/>
            <w:left w:w="108" w:type="dxa"/>
            <w:bottom w:w="0" w:type="dxa"/>
            <w:right w:w="108" w:type="dxa"/>
          </w:tblCellMar>
        </w:tblPrEx>
        <w:trPr>
          <w:trHeight w:val="270" w:hRule="atLeast"/>
        </w:trPr>
        <w:tc>
          <w:tcPr>
            <w:tcW w:w="1160" w:type="dxa"/>
            <w:tcBorders>
              <w:top w:val="single" w:color="auto" w:sz="4" w:space="0"/>
              <w:left w:val="single" w:color="000000" w:sz="4" w:space="0"/>
              <w:bottom w:val="single" w:color="auto" w:sz="4" w:space="0"/>
              <w:right w:val="single" w:color="000000" w:sz="4" w:space="0"/>
            </w:tcBorders>
            <w:noWrap w:val="0"/>
            <w:vAlign w:val="center"/>
          </w:tcPr>
          <w:p w14:paraId="74734FE6">
            <w:pPr>
              <w:widowControl/>
              <w:jc w:val="center"/>
              <w:textAlignment w:val="center"/>
              <w:rPr>
                <w:rFonts w:hint="eastAsia" w:ascii="宋体" w:hAnsi="宋体" w:cs="宋体"/>
                <w:color w:val="000000"/>
                <w:szCs w:val="21"/>
                <w:highlight w:val="none"/>
                <w:lang w:eastAsia="zh-CN"/>
              </w:rPr>
            </w:pPr>
            <w:r>
              <w:rPr>
                <w:rFonts w:hint="eastAsia" w:ascii="宋体" w:hAnsi="宋体" w:cs="宋体"/>
                <w:color w:val="000000"/>
                <w:kern w:val="0"/>
                <w:szCs w:val="21"/>
                <w:highlight w:val="none"/>
              </w:rPr>
              <w:t>保洁</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2929E36E">
            <w:pPr>
              <w:jc w:val="left"/>
              <w:rPr>
                <w:rFonts w:hint="default"/>
                <w:highlight w:val="none"/>
                <w:lang w:val="en-US" w:eastAsia="zh-CN"/>
              </w:rPr>
            </w:pPr>
            <w:r>
              <w:rPr>
                <w:rFonts w:hint="default"/>
                <w:highlight w:val="none"/>
                <w:lang w:val="en-US" w:eastAsia="zh-CN"/>
              </w:rPr>
              <w:t>保洁人员总人数不少于 18 人，需按服务区域合理分配（含</w:t>
            </w:r>
            <w:r>
              <w:rPr>
                <w:rFonts w:hint="eastAsia"/>
                <w:highlight w:val="none"/>
                <w:lang w:val="en-US" w:eastAsia="zh-CN"/>
              </w:rPr>
              <w:t>场区</w:t>
            </w:r>
            <w:r>
              <w:rPr>
                <w:rFonts w:hint="default"/>
                <w:highlight w:val="none"/>
                <w:lang w:val="en-US" w:eastAsia="zh-CN"/>
              </w:rPr>
              <w:t>公共区域、楼宇大堂、走廊、电梯、卫生间、垃圾中转站等区域专属保洁），确保全覆盖无死角。</w:t>
            </w:r>
          </w:p>
        </w:tc>
        <w:tc>
          <w:tcPr>
            <w:tcW w:w="5963" w:type="dxa"/>
            <w:tcBorders>
              <w:top w:val="single" w:color="000000" w:sz="4" w:space="0"/>
              <w:left w:val="single" w:color="000000" w:sz="4" w:space="0"/>
              <w:bottom w:val="single" w:color="000000" w:sz="4" w:space="0"/>
              <w:right w:val="single" w:color="000000" w:sz="4" w:space="0"/>
            </w:tcBorders>
            <w:noWrap w:val="0"/>
            <w:vAlign w:val="center"/>
          </w:tcPr>
          <w:p w14:paraId="38F8C680">
            <w:pPr>
              <w:rPr>
                <w:highlight w:val="none"/>
              </w:rPr>
            </w:pPr>
            <w:r>
              <w:rPr>
                <w:rFonts w:hint="default"/>
                <w:highlight w:val="none"/>
              </w:rPr>
              <w:t>年龄 18-5</w:t>
            </w:r>
            <w:r>
              <w:rPr>
                <w:rFonts w:hint="eastAsia"/>
                <w:highlight w:val="none"/>
                <w:lang w:val="en-US" w:eastAsia="zh-CN"/>
              </w:rPr>
              <w:t>0</w:t>
            </w:r>
            <w:r>
              <w:rPr>
                <w:rFonts w:hint="default"/>
                <w:highlight w:val="none"/>
              </w:rPr>
              <w:t xml:space="preserve"> 周岁，身体健康，</w:t>
            </w:r>
            <w:r>
              <w:rPr>
                <w:rFonts w:hint="eastAsia"/>
                <w:highlight w:val="none"/>
                <w:lang w:eastAsia="zh-CN"/>
              </w:rPr>
              <w:t>初中以上学历，</w:t>
            </w:r>
            <w:r>
              <w:rPr>
                <w:rFonts w:hint="default"/>
                <w:highlight w:val="none"/>
              </w:rPr>
              <w:t>无传染性疾病，能适应保洁工作强度。​</w:t>
            </w:r>
          </w:p>
          <w:p w14:paraId="47776FCC">
            <w:pPr>
              <w:rPr>
                <w:rFonts w:hint="eastAsia" w:eastAsia="宋体"/>
                <w:highlight w:val="none"/>
                <w:lang w:eastAsia="zh-CN"/>
              </w:rPr>
            </w:pPr>
            <w:r>
              <w:rPr>
                <w:rFonts w:hint="default"/>
                <w:highlight w:val="none"/>
              </w:rPr>
              <w:t>具备 1 年以上物业服务行业保洁工作经验者优先，熟悉各类保洁工具、清洁剂的使用方法及安全规范。</w:t>
            </w:r>
          </w:p>
          <w:p w14:paraId="04D2DAAA">
            <w:pPr>
              <w:rPr>
                <w:highlight w:val="none"/>
              </w:rPr>
            </w:pPr>
            <w:r>
              <w:rPr>
                <w:rFonts w:hint="default"/>
                <w:highlight w:val="none"/>
              </w:rPr>
              <w:t>兼职会务服务要求：具备基本的会务服务意识，形象整洁大方，言行举止文明得体；能够协助会议中做好茶水供应等服务，会议后及时协助清理会场；具备良好的沟通能力和服务意识，能主动响应会务需求，服从会务工作安排；​</w:t>
            </w:r>
          </w:p>
          <w:p w14:paraId="1FB1918A">
            <w:pPr>
              <w:rPr>
                <w:highlight w:val="none"/>
              </w:rPr>
            </w:pPr>
            <w:r>
              <w:rPr>
                <w:rFonts w:hint="default"/>
                <w:highlight w:val="none"/>
              </w:rPr>
              <w:t>工作认真负责，吃苦耐劳，服从管理，严格按照保洁工作流程及质量标准完成工作。​</w:t>
            </w:r>
          </w:p>
          <w:p w14:paraId="00B43DAB">
            <w:pPr>
              <w:rPr>
                <w:rFonts w:hint="default"/>
                <w:highlight w:val="none"/>
              </w:rPr>
            </w:pPr>
            <w:r>
              <w:rPr>
                <w:rFonts w:hint="default"/>
                <w:highlight w:val="none"/>
              </w:rPr>
              <w:t>爱护保洁设备及工具，节约清洁剂等耗材；遵守物业公司规章制度，无不良从业记录。具备基本的安全意识，注意自身防护及公共设施保护，避免因操作不当造成损坏。</w:t>
            </w:r>
          </w:p>
        </w:tc>
      </w:tr>
    </w:tbl>
    <w:p w14:paraId="306A61E4">
      <w:pPr>
        <w:spacing w:line="360" w:lineRule="auto"/>
        <w:ind w:left="0" w:firstLine="240" w:firstLineChars="100"/>
        <w:rPr>
          <w:rFonts w:hint="default" w:eastAsia="宋体"/>
          <w:b w:val="0"/>
          <w:sz w:val="21"/>
          <w:szCs w:val="22"/>
          <w:highlight w:val="none"/>
        </w:rPr>
      </w:pPr>
      <w:r>
        <w:rPr>
          <w:rFonts w:hint="default" w:eastAsia="宋体"/>
          <w:b w:val="0"/>
          <w:sz w:val="24"/>
          <w:szCs w:val="28"/>
          <w:highlight w:val="none"/>
        </w:rPr>
        <w:t>★本项目服务人员数不得少于</w:t>
      </w:r>
      <w:r>
        <w:rPr>
          <w:rFonts w:hint="default" w:eastAsia="宋体"/>
          <w:b w:val="0"/>
          <w:sz w:val="24"/>
          <w:szCs w:val="28"/>
          <w:highlight w:val="none"/>
          <w:lang w:val="en-US" w:eastAsia="zh-CN"/>
        </w:rPr>
        <w:t>55</w:t>
      </w:r>
      <w:r>
        <w:rPr>
          <w:rFonts w:hint="default" w:eastAsia="宋体"/>
          <w:b w:val="0"/>
          <w:sz w:val="24"/>
          <w:szCs w:val="28"/>
          <w:highlight w:val="none"/>
        </w:rPr>
        <w:t>人。</w:t>
      </w:r>
    </w:p>
    <w:p w14:paraId="3C95E8EE">
      <w:pPr>
        <w:widowControl/>
        <w:spacing w:before="156" w:beforeLines="50" w:line="360" w:lineRule="auto"/>
        <w:ind w:left="0" w:leftChars="0"/>
        <w:jc w:val="left"/>
        <w:outlineLvl w:val="1"/>
        <w:rPr>
          <w:rFonts w:hint="eastAsia" w:eastAsia="宋体"/>
          <w:b/>
          <w:color w:val="FF0000"/>
          <w:sz w:val="28"/>
          <w:szCs w:val="28"/>
          <w:highlight w:val="none"/>
          <w:lang w:val="en-US" w:eastAsia="zh-CN"/>
        </w:rPr>
      </w:pPr>
      <w:r>
        <w:rPr>
          <w:rFonts w:hint="eastAsia"/>
          <w:b/>
          <w:sz w:val="28"/>
          <w:szCs w:val="28"/>
          <w:highlight w:val="none"/>
          <w:lang w:val="en-US" w:eastAsia="zh-CN"/>
        </w:rPr>
        <w:t xml:space="preserve">    五、</w:t>
      </w:r>
      <w:r>
        <w:rPr>
          <w:rFonts w:hint="eastAsia" w:ascii="Times New Roman" w:hAnsi="Times New Roman"/>
          <w:b/>
          <w:kern w:val="2"/>
          <w:sz w:val="28"/>
          <w:szCs w:val="28"/>
          <w:highlight w:val="none"/>
        </w:rPr>
        <w:t>物业管理</w:t>
      </w:r>
      <w:r>
        <w:rPr>
          <w:rFonts w:hint="eastAsia"/>
          <w:b/>
          <w:kern w:val="2"/>
          <w:sz w:val="28"/>
          <w:szCs w:val="28"/>
          <w:highlight w:val="none"/>
          <w:lang w:eastAsia="zh-CN"/>
        </w:rPr>
        <w:t>服务</w:t>
      </w:r>
      <w:r>
        <w:rPr>
          <w:rFonts w:hint="eastAsia" w:ascii="Times New Roman" w:hAnsi="Times New Roman"/>
          <w:b/>
          <w:kern w:val="2"/>
          <w:sz w:val="28"/>
          <w:szCs w:val="28"/>
          <w:highlight w:val="none"/>
        </w:rPr>
        <w:t>费用</w:t>
      </w:r>
      <w:r>
        <w:rPr>
          <w:rFonts w:hint="eastAsia" w:ascii="Times New Roman" w:hAnsi="Times New Roman"/>
          <w:b/>
          <w:kern w:val="2"/>
          <w:sz w:val="28"/>
          <w:szCs w:val="28"/>
          <w:highlight w:val="none"/>
          <w:lang w:eastAsia="zh-CN"/>
        </w:rPr>
        <w:t>明细</w:t>
      </w:r>
    </w:p>
    <w:p w14:paraId="429A58C8">
      <w:pPr>
        <w:spacing w:line="360" w:lineRule="auto"/>
        <w:ind w:firstLine="420" w:firstLineChars="200"/>
        <w:rPr>
          <w:rFonts w:hint="default" w:ascii="宋体"/>
          <w:szCs w:val="21"/>
          <w:highlight w:val="none"/>
        </w:rPr>
      </w:pPr>
      <w:r>
        <w:rPr>
          <w:rFonts w:hint="eastAsia" w:ascii="宋体"/>
          <w:szCs w:val="21"/>
          <w:highlight w:val="none"/>
          <w:lang w:eastAsia="zh-CN"/>
        </w:rPr>
        <w:t>（一）</w:t>
      </w:r>
      <w:r>
        <w:rPr>
          <w:rFonts w:hint="default" w:ascii="宋体"/>
          <w:szCs w:val="21"/>
          <w:highlight w:val="none"/>
        </w:rPr>
        <w:t>物业</w:t>
      </w:r>
      <w:r>
        <w:rPr>
          <w:rFonts w:hint="eastAsia" w:ascii="宋体"/>
          <w:szCs w:val="21"/>
          <w:highlight w:val="none"/>
          <w:lang w:eastAsia="zh-CN"/>
        </w:rPr>
        <w:t>管理服务</w:t>
      </w:r>
      <w:r>
        <w:rPr>
          <w:rFonts w:hint="default" w:ascii="宋体"/>
          <w:szCs w:val="21"/>
          <w:highlight w:val="none"/>
        </w:rPr>
        <w:t>费内容包括：</w:t>
      </w:r>
    </w:p>
    <w:p w14:paraId="46720060">
      <w:pPr>
        <w:spacing w:line="360" w:lineRule="auto"/>
        <w:ind w:firstLine="420" w:firstLineChars="200"/>
        <w:rPr>
          <w:rFonts w:hint="default" w:ascii="宋体"/>
          <w:szCs w:val="21"/>
          <w:highlight w:val="none"/>
        </w:rPr>
      </w:pPr>
      <w:r>
        <w:rPr>
          <w:rFonts w:hint="eastAsia" w:ascii="宋体"/>
          <w:szCs w:val="21"/>
          <w:highlight w:val="none"/>
          <w:lang w:eastAsia="zh-CN"/>
        </w:rPr>
        <w:t>1、</w:t>
      </w:r>
      <w:r>
        <w:rPr>
          <w:rFonts w:hint="default" w:ascii="宋体"/>
          <w:szCs w:val="21"/>
          <w:highlight w:val="none"/>
        </w:rPr>
        <w:t>员工人工工资</w:t>
      </w:r>
    </w:p>
    <w:p w14:paraId="0297E08F">
      <w:pPr>
        <w:spacing w:line="360" w:lineRule="auto"/>
        <w:ind w:firstLine="420" w:firstLineChars="200"/>
        <w:rPr>
          <w:rFonts w:hint="default" w:ascii="宋体"/>
          <w:szCs w:val="21"/>
          <w:highlight w:val="none"/>
        </w:rPr>
      </w:pPr>
      <w:r>
        <w:rPr>
          <w:rFonts w:hint="eastAsia" w:ascii="宋体"/>
          <w:szCs w:val="21"/>
          <w:highlight w:val="none"/>
          <w:lang w:eastAsia="zh-CN"/>
        </w:rPr>
        <w:t>2、</w:t>
      </w:r>
      <w:r>
        <w:rPr>
          <w:rFonts w:hint="default" w:ascii="宋体"/>
          <w:szCs w:val="21"/>
          <w:highlight w:val="none"/>
        </w:rPr>
        <w:t>员工社保基金、福利费用</w:t>
      </w:r>
    </w:p>
    <w:p w14:paraId="1EFA5C42">
      <w:pPr>
        <w:spacing w:line="360" w:lineRule="auto"/>
        <w:ind w:firstLine="420" w:firstLineChars="200"/>
        <w:rPr>
          <w:rFonts w:hint="default" w:ascii="宋体"/>
          <w:szCs w:val="21"/>
          <w:highlight w:val="none"/>
        </w:rPr>
      </w:pPr>
      <w:r>
        <w:rPr>
          <w:rFonts w:hint="eastAsia" w:ascii="宋体"/>
          <w:szCs w:val="21"/>
          <w:highlight w:val="none"/>
          <w:lang w:eastAsia="zh-CN"/>
        </w:rPr>
        <w:t>3、</w:t>
      </w:r>
      <w:r>
        <w:rPr>
          <w:rFonts w:hint="default" w:ascii="宋体"/>
          <w:szCs w:val="21"/>
          <w:highlight w:val="none"/>
        </w:rPr>
        <w:t>年终奖金</w:t>
      </w:r>
    </w:p>
    <w:p w14:paraId="5F4EBAB4">
      <w:pPr>
        <w:spacing w:line="360" w:lineRule="auto"/>
        <w:ind w:firstLine="420" w:firstLineChars="200"/>
        <w:rPr>
          <w:rFonts w:hint="default" w:ascii="宋体"/>
          <w:szCs w:val="21"/>
          <w:highlight w:val="none"/>
        </w:rPr>
      </w:pPr>
      <w:r>
        <w:rPr>
          <w:rFonts w:hint="eastAsia" w:ascii="宋体"/>
          <w:szCs w:val="21"/>
          <w:highlight w:val="none"/>
          <w:lang w:eastAsia="zh-CN"/>
        </w:rPr>
        <w:t>4、</w:t>
      </w:r>
      <w:r>
        <w:rPr>
          <w:rFonts w:hint="default" w:ascii="宋体"/>
          <w:szCs w:val="21"/>
          <w:highlight w:val="none"/>
        </w:rPr>
        <w:t>固定加班费</w:t>
      </w:r>
    </w:p>
    <w:p w14:paraId="750BBD66">
      <w:pPr>
        <w:spacing w:line="360" w:lineRule="auto"/>
        <w:ind w:firstLine="420" w:firstLineChars="200"/>
        <w:rPr>
          <w:rFonts w:hint="default" w:ascii="宋体"/>
          <w:szCs w:val="21"/>
          <w:highlight w:val="none"/>
        </w:rPr>
      </w:pPr>
      <w:r>
        <w:rPr>
          <w:rFonts w:hint="eastAsia" w:ascii="宋体"/>
          <w:szCs w:val="21"/>
          <w:highlight w:val="none"/>
          <w:lang w:eastAsia="zh-CN"/>
        </w:rPr>
        <w:t>5、</w:t>
      </w:r>
      <w:r>
        <w:rPr>
          <w:rFonts w:hint="default" w:ascii="宋体"/>
          <w:szCs w:val="21"/>
          <w:highlight w:val="none"/>
        </w:rPr>
        <w:t>离职补偿金</w:t>
      </w:r>
    </w:p>
    <w:p w14:paraId="5EC4C2F0">
      <w:pPr>
        <w:spacing w:line="360" w:lineRule="auto"/>
        <w:ind w:firstLine="420" w:firstLineChars="200"/>
        <w:rPr>
          <w:rFonts w:hint="default" w:ascii="宋体"/>
          <w:szCs w:val="21"/>
          <w:highlight w:val="none"/>
        </w:rPr>
      </w:pPr>
      <w:r>
        <w:rPr>
          <w:rFonts w:hint="eastAsia" w:ascii="宋体"/>
          <w:szCs w:val="21"/>
          <w:highlight w:val="none"/>
          <w:lang w:eastAsia="zh-CN"/>
        </w:rPr>
        <w:t>6、</w:t>
      </w:r>
      <w:r>
        <w:rPr>
          <w:rFonts w:hint="default" w:ascii="宋体"/>
          <w:szCs w:val="21"/>
          <w:highlight w:val="none"/>
        </w:rPr>
        <w:t>服装费</w:t>
      </w:r>
    </w:p>
    <w:p w14:paraId="6A4B1EA0">
      <w:pPr>
        <w:spacing w:line="360" w:lineRule="auto"/>
        <w:ind w:firstLine="420" w:firstLineChars="200"/>
        <w:rPr>
          <w:rFonts w:hint="default" w:ascii="宋体"/>
          <w:szCs w:val="21"/>
          <w:highlight w:val="none"/>
        </w:rPr>
      </w:pPr>
      <w:r>
        <w:rPr>
          <w:rFonts w:hint="eastAsia" w:ascii="宋体"/>
          <w:szCs w:val="21"/>
          <w:highlight w:val="none"/>
          <w:lang w:eastAsia="zh-CN"/>
        </w:rPr>
        <w:t>7、</w:t>
      </w:r>
      <w:r>
        <w:rPr>
          <w:rFonts w:hint="default" w:ascii="宋体"/>
          <w:szCs w:val="21"/>
          <w:highlight w:val="none"/>
        </w:rPr>
        <w:t>教育培训费</w:t>
      </w:r>
    </w:p>
    <w:p w14:paraId="1E2451DA">
      <w:pPr>
        <w:spacing w:line="360" w:lineRule="auto"/>
        <w:ind w:firstLine="420" w:firstLineChars="200"/>
        <w:rPr>
          <w:rFonts w:hint="default" w:ascii="宋体"/>
          <w:szCs w:val="21"/>
          <w:highlight w:val="none"/>
        </w:rPr>
      </w:pPr>
      <w:r>
        <w:rPr>
          <w:rFonts w:hint="eastAsia" w:ascii="宋体"/>
          <w:szCs w:val="21"/>
          <w:highlight w:val="none"/>
          <w:lang w:eastAsia="zh-CN"/>
        </w:rPr>
        <w:t>8、</w:t>
      </w:r>
      <w:r>
        <w:rPr>
          <w:rFonts w:hint="default" w:ascii="宋体"/>
          <w:szCs w:val="21"/>
          <w:highlight w:val="none"/>
        </w:rPr>
        <w:t>办公费用</w:t>
      </w:r>
    </w:p>
    <w:p w14:paraId="1FC1E69D">
      <w:pPr>
        <w:spacing w:line="360" w:lineRule="auto"/>
        <w:ind w:firstLine="420" w:firstLineChars="200"/>
        <w:rPr>
          <w:rFonts w:hint="default" w:ascii="宋体"/>
          <w:szCs w:val="21"/>
          <w:highlight w:val="none"/>
        </w:rPr>
      </w:pPr>
      <w:r>
        <w:rPr>
          <w:rFonts w:hint="eastAsia" w:ascii="宋体"/>
          <w:szCs w:val="21"/>
          <w:highlight w:val="none"/>
          <w:lang w:eastAsia="zh-CN"/>
        </w:rPr>
        <w:t>9、</w:t>
      </w:r>
      <w:r>
        <w:rPr>
          <w:rFonts w:hint="default" w:ascii="宋体"/>
          <w:szCs w:val="21"/>
          <w:highlight w:val="none"/>
        </w:rPr>
        <w:t>保险费</w:t>
      </w:r>
    </w:p>
    <w:p w14:paraId="3595FDBE">
      <w:pPr>
        <w:spacing w:line="360" w:lineRule="auto"/>
        <w:ind w:firstLine="420" w:firstLineChars="200"/>
        <w:rPr>
          <w:rFonts w:hint="default" w:ascii="宋体"/>
          <w:szCs w:val="21"/>
          <w:highlight w:val="none"/>
        </w:rPr>
      </w:pPr>
      <w:r>
        <w:rPr>
          <w:rFonts w:hint="eastAsia" w:ascii="宋体"/>
          <w:szCs w:val="21"/>
          <w:highlight w:val="none"/>
          <w:lang w:eastAsia="zh-CN"/>
        </w:rPr>
        <w:t>1</w:t>
      </w:r>
      <w:r>
        <w:rPr>
          <w:rFonts w:hint="eastAsia" w:ascii="宋体"/>
          <w:szCs w:val="21"/>
          <w:highlight w:val="none"/>
          <w:lang w:val="en-US" w:eastAsia="zh-CN"/>
        </w:rPr>
        <w:t>0、</w:t>
      </w:r>
      <w:r>
        <w:rPr>
          <w:rFonts w:hint="default" w:ascii="宋体"/>
          <w:szCs w:val="21"/>
          <w:highlight w:val="none"/>
        </w:rPr>
        <w:t>公司管理费及酬金</w:t>
      </w:r>
    </w:p>
    <w:p w14:paraId="230D2160">
      <w:pPr>
        <w:spacing w:line="360" w:lineRule="auto"/>
        <w:ind w:firstLine="420" w:firstLineChars="200"/>
        <w:rPr>
          <w:rFonts w:hint="default" w:ascii="宋体" w:eastAsia="宋体"/>
          <w:szCs w:val="21"/>
          <w:highlight w:val="none"/>
          <w:lang w:val="en-US" w:eastAsia="zh-CN"/>
        </w:rPr>
      </w:pPr>
      <w:r>
        <w:rPr>
          <w:rFonts w:hint="eastAsia" w:ascii="宋体"/>
          <w:szCs w:val="21"/>
          <w:highlight w:val="none"/>
          <w:lang w:val="en-US" w:eastAsia="zh-CN"/>
        </w:rPr>
        <w:t>11、保洁设备维修保养费</w:t>
      </w:r>
    </w:p>
    <w:p w14:paraId="50393732">
      <w:pPr>
        <w:spacing w:line="360" w:lineRule="auto"/>
        <w:ind w:firstLine="420" w:firstLineChars="200"/>
        <w:rPr>
          <w:rFonts w:hint="default" w:ascii="宋体"/>
          <w:szCs w:val="21"/>
          <w:highlight w:val="none"/>
        </w:rPr>
      </w:pPr>
      <w:r>
        <w:rPr>
          <w:rFonts w:hint="eastAsia" w:ascii="宋体"/>
          <w:szCs w:val="21"/>
          <w:highlight w:val="none"/>
          <w:lang w:eastAsia="zh-CN"/>
        </w:rPr>
        <w:t>1</w:t>
      </w:r>
      <w:r>
        <w:rPr>
          <w:rFonts w:hint="eastAsia" w:ascii="宋体"/>
          <w:szCs w:val="21"/>
          <w:highlight w:val="none"/>
          <w:lang w:val="en-US" w:eastAsia="zh-CN"/>
        </w:rPr>
        <w:t>2、</w:t>
      </w:r>
      <w:r>
        <w:rPr>
          <w:rFonts w:hint="default" w:ascii="宋体"/>
          <w:szCs w:val="21"/>
          <w:highlight w:val="none"/>
        </w:rPr>
        <w:t>税金</w:t>
      </w:r>
    </w:p>
    <w:p w14:paraId="2884F0F8">
      <w:pPr>
        <w:spacing w:line="360" w:lineRule="auto"/>
        <w:ind w:firstLine="420" w:firstLineChars="200"/>
        <w:rPr>
          <w:rFonts w:hint="default" w:ascii="宋体"/>
          <w:szCs w:val="21"/>
          <w:highlight w:val="none"/>
        </w:rPr>
      </w:pPr>
      <w:r>
        <w:rPr>
          <w:rFonts w:hint="default" w:ascii="宋体"/>
          <w:szCs w:val="21"/>
          <w:highlight w:val="none"/>
        </w:rPr>
        <w:t>除人工成本外包含安保人员的个人防具、保洁设备的维修保养、清洁工具、清洁剂、建筑物外墙（幕墙）清洗一次。</w:t>
      </w:r>
    </w:p>
    <w:p w14:paraId="4582A43F">
      <w:pPr>
        <w:spacing w:line="360" w:lineRule="auto"/>
        <w:ind w:firstLine="420" w:firstLineChars="200"/>
        <w:rPr>
          <w:rFonts w:hint="default" w:ascii="宋体"/>
          <w:szCs w:val="21"/>
          <w:highlight w:val="none"/>
        </w:rPr>
      </w:pPr>
      <w:r>
        <w:rPr>
          <w:rFonts w:hint="eastAsia" w:ascii="宋体"/>
          <w:szCs w:val="21"/>
          <w:highlight w:val="none"/>
          <w:lang w:eastAsia="zh-CN"/>
        </w:rPr>
        <w:t>（二）</w:t>
      </w:r>
      <w:r>
        <w:rPr>
          <w:rFonts w:hint="default" w:ascii="宋体"/>
          <w:szCs w:val="21"/>
          <w:highlight w:val="none"/>
        </w:rPr>
        <w:t>采购</w:t>
      </w:r>
      <w:r>
        <w:rPr>
          <w:rFonts w:hint="eastAsia" w:ascii="宋体"/>
          <w:szCs w:val="21"/>
          <w:highlight w:val="none"/>
          <w:lang w:eastAsia="zh-CN"/>
        </w:rPr>
        <w:t>单位</w:t>
      </w:r>
      <w:r>
        <w:rPr>
          <w:rFonts w:hint="default" w:ascii="宋体"/>
          <w:szCs w:val="21"/>
          <w:highlight w:val="none"/>
        </w:rPr>
        <w:t>自理费用项目：</w:t>
      </w:r>
    </w:p>
    <w:p w14:paraId="3F151AE0">
      <w:pPr>
        <w:spacing w:line="360" w:lineRule="auto"/>
        <w:ind w:firstLine="420" w:firstLineChars="200"/>
        <w:rPr>
          <w:rFonts w:hint="default" w:ascii="宋体"/>
          <w:szCs w:val="21"/>
          <w:highlight w:val="none"/>
        </w:rPr>
      </w:pPr>
      <w:r>
        <w:rPr>
          <w:rFonts w:hint="default" w:ascii="宋体"/>
          <w:szCs w:val="21"/>
          <w:highlight w:val="none"/>
        </w:rPr>
        <w:t>1</w:t>
      </w:r>
      <w:r>
        <w:rPr>
          <w:rFonts w:hint="eastAsia" w:ascii="宋体"/>
          <w:szCs w:val="21"/>
          <w:highlight w:val="none"/>
          <w:lang w:eastAsia="zh-CN"/>
        </w:rPr>
        <w:t>、</w:t>
      </w:r>
      <w:r>
        <w:rPr>
          <w:rFonts w:hint="default" w:ascii="宋体"/>
          <w:szCs w:val="21"/>
          <w:highlight w:val="none"/>
        </w:rPr>
        <w:t>水、电、煤等能源消耗费。</w:t>
      </w:r>
    </w:p>
    <w:p w14:paraId="4F0DB8BF">
      <w:pPr>
        <w:spacing w:line="360" w:lineRule="auto"/>
        <w:ind w:firstLine="420" w:firstLineChars="200"/>
        <w:rPr>
          <w:rFonts w:hint="eastAsia" w:ascii="宋体" w:eastAsia="宋体"/>
          <w:szCs w:val="21"/>
          <w:highlight w:val="none"/>
          <w:lang w:eastAsia="zh-CN"/>
        </w:rPr>
      </w:pPr>
      <w:r>
        <w:rPr>
          <w:rFonts w:hint="default" w:ascii="宋体"/>
          <w:szCs w:val="21"/>
          <w:highlight w:val="none"/>
        </w:rPr>
        <w:t>2</w:t>
      </w:r>
      <w:r>
        <w:rPr>
          <w:rFonts w:hint="eastAsia" w:ascii="宋体"/>
          <w:szCs w:val="21"/>
          <w:highlight w:val="none"/>
          <w:lang w:eastAsia="zh-CN"/>
        </w:rPr>
        <w:t>、</w:t>
      </w:r>
      <w:r>
        <w:rPr>
          <w:rFonts w:hint="default" w:ascii="宋体"/>
          <w:szCs w:val="21"/>
          <w:highlight w:val="none"/>
        </w:rPr>
        <w:t>日常性办公用品、耗材等维护、维修、配件费用</w:t>
      </w:r>
      <w:r>
        <w:rPr>
          <w:rFonts w:hint="eastAsia" w:ascii="宋体"/>
          <w:szCs w:val="21"/>
          <w:highlight w:val="none"/>
          <w:lang w:eastAsia="zh-CN"/>
        </w:rPr>
        <w:t>。</w:t>
      </w:r>
    </w:p>
    <w:p w14:paraId="5B2024A5">
      <w:pPr>
        <w:spacing w:line="360" w:lineRule="auto"/>
        <w:ind w:firstLine="420" w:firstLineChars="200"/>
        <w:rPr>
          <w:rFonts w:hint="default" w:ascii="宋体"/>
          <w:szCs w:val="21"/>
          <w:highlight w:val="none"/>
        </w:rPr>
      </w:pPr>
      <w:r>
        <w:rPr>
          <w:rFonts w:hint="default" w:ascii="宋体"/>
          <w:szCs w:val="21"/>
          <w:highlight w:val="none"/>
        </w:rPr>
        <w:t>3</w:t>
      </w:r>
      <w:r>
        <w:rPr>
          <w:rFonts w:hint="eastAsia" w:ascii="宋体"/>
          <w:szCs w:val="21"/>
          <w:highlight w:val="none"/>
          <w:lang w:eastAsia="zh-CN"/>
        </w:rPr>
        <w:t>、</w:t>
      </w:r>
      <w:r>
        <w:rPr>
          <w:rFonts w:hint="default" w:ascii="宋体"/>
          <w:szCs w:val="21"/>
          <w:highlight w:val="none"/>
        </w:rPr>
        <w:t>专用设备、设施、变配电设备、给排水设备、污水处理设备、消防设施、中央空调、分体空调、电梯、机械车库、监控安全技防设施、计算机房、通讯设备、安检设备、移动门等维护、维修、配件费用，委托专业公司维护保养或维修费用。</w:t>
      </w:r>
    </w:p>
    <w:p w14:paraId="0A29BC41">
      <w:pPr>
        <w:spacing w:line="360" w:lineRule="auto"/>
        <w:ind w:firstLine="420" w:firstLineChars="200"/>
        <w:rPr>
          <w:rFonts w:hint="default" w:ascii="宋体"/>
          <w:szCs w:val="21"/>
          <w:highlight w:val="none"/>
        </w:rPr>
      </w:pPr>
      <w:r>
        <w:rPr>
          <w:rFonts w:hint="default" w:ascii="宋体"/>
          <w:szCs w:val="21"/>
          <w:highlight w:val="none"/>
        </w:rPr>
        <w:t>4</w:t>
      </w:r>
      <w:r>
        <w:rPr>
          <w:rFonts w:hint="eastAsia" w:ascii="宋体"/>
          <w:szCs w:val="21"/>
          <w:highlight w:val="none"/>
          <w:lang w:eastAsia="zh-CN"/>
        </w:rPr>
        <w:t>、</w:t>
      </w:r>
      <w:r>
        <w:rPr>
          <w:rFonts w:hint="default" w:ascii="宋体"/>
          <w:szCs w:val="21"/>
          <w:highlight w:val="none"/>
        </w:rPr>
        <w:t>特种设备年检费、高压电试检测费用。</w:t>
      </w:r>
    </w:p>
    <w:p w14:paraId="183BE5CC">
      <w:pPr>
        <w:spacing w:line="360" w:lineRule="auto"/>
        <w:ind w:firstLine="420" w:firstLineChars="200"/>
        <w:rPr>
          <w:rFonts w:hint="default" w:ascii="宋体"/>
          <w:szCs w:val="21"/>
          <w:highlight w:val="none"/>
        </w:rPr>
      </w:pPr>
      <w:r>
        <w:rPr>
          <w:rFonts w:hint="default" w:ascii="宋体"/>
          <w:szCs w:val="21"/>
          <w:highlight w:val="none"/>
        </w:rPr>
        <w:t>5</w:t>
      </w:r>
      <w:r>
        <w:rPr>
          <w:rFonts w:hint="eastAsia" w:ascii="宋体"/>
          <w:szCs w:val="21"/>
          <w:highlight w:val="none"/>
          <w:lang w:eastAsia="zh-CN"/>
        </w:rPr>
        <w:t>、</w:t>
      </w:r>
      <w:r>
        <w:rPr>
          <w:rFonts w:hint="default" w:ascii="宋体"/>
          <w:szCs w:val="21"/>
          <w:highlight w:val="none"/>
        </w:rPr>
        <w:t>日常维修中更换配件所需材料，由中标方向采购方申领。</w:t>
      </w:r>
    </w:p>
    <w:p w14:paraId="701037AC">
      <w:pPr>
        <w:spacing w:line="360" w:lineRule="auto"/>
        <w:ind w:firstLine="420" w:firstLineChars="200"/>
        <w:rPr>
          <w:rFonts w:hint="default" w:ascii="宋体"/>
          <w:szCs w:val="21"/>
          <w:highlight w:val="none"/>
        </w:rPr>
      </w:pPr>
      <w:r>
        <w:rPr>
          <w:rFonts w:hint="default" w:ascii="宋体"/>
          <w:szCs w:val="21"/>
          <w:highlight w:val="none"/>
        </w:rPr>
        <w:t>6</w:t>
      </w:r>
      <w:r>
        <w:rPr>
          <w:rFonts w:hint="eastAsia" w:ascii="宋体"/>
          <w:szCs w:val="21"/>
          <w:highlight w:val="none"/>
          <w:lang w:eastAsia="zh-CN"/>
        </w:rPr>
        <w:t>、客用或员工使用的易耗品</w:t>
      </w:r>
      <w:r>
        <w:rPr>
          <w:rFonts w:hint="default" w:ascii="宋体"/>
          <w:szCs w:val="21"/>
          <w:highlight w:val="none"/>
        </w:rPr>
        <w:t>费用。</w:t>
      </w:r>
    </w:p>
    <w:p w14:paraId="4AF357F7">
      <w:pPr>
        <w:spacing w:line="360" w:lineRule="auto"/>
        <w:ind w:firstLine="420" w:firstLineChars="200"/>
        <w:rPr>
          <w:rFonts w:hint="default" w:ascii="宋体"/>
          <w:szCs w:val="21"/>
          <w:highlight w:val="none"/>
        </w:rPr>
      </w:pPr>
      <w:r>
        <w:rPr>
          <w:rFonts w:hint="default" w:ascii="宋体"/>
          <w:szCs w:val="21"/>
          <w:highlight w:val="none"/>
        </w:rPr>
        <w:t>7</w:t>
      </w:r>
      <w:r>
        <w:rPr>
          <w:rFonts w:hint="eastAsia" w:ascii="宋体"/>
          <w:szCs w:val="21"/>
          <w:highlight w:val="none"/>
          <w:lang w:eastAsia="zh-CN"/>
        </w:rPr>
        <w:t>、</w:t>
      </w:r>
      <w:r>
        <w:rPr>
          <w:rFonts w:hint="default" w:ascii="宋体"/>
          <w:szCs w:val="21"/>
          <w:highlight w:val="none"/>
        </w:rPr>
        <w:t>安保专用设备、器材材料费、维修及更新费。</w:t>
      </w:r>
    </w:p>
    <w:p w14:paraId="575AC180">
      <w:pPr>
        <w:spacing w:line="360" w:lineRule="auto"/>
        <w:ind w:firstLine="420" w:firstLineChars="200"/>
        <w:rPr>
          <w:rFonts w:hint="default" w:ascii="宋体"/>
          <w:szCs w:val="21"/>
          <w:highlight w:val="none"/>
        </w:rPr>
      </w:pPr>
      <w:r>
        <w:rPr>
          <w:rFonts w:hint="default" w:ascii="宋体"/>
          <w:szCs w:val="21"/>
          <w:highlight w:val="none"/>
        </w:rPr>
        <w:t>8</w:t>
      </w:r>
      <w:r>
        <w:rPr>
          <w:rFonts w:hint="eastAsia" w:ascii="宋体"/>
          <w:szCs w:val="21"/>
          <w:highlight w:val="none"/>
          <w:lang w:eastAsia="zh-CN"/>
        </w:rPr>
        <w:t>、</w:t>
      </w:r>
      <w:r>
        <w:rPr>
          <w:rFonts w:hint="default" w:ascii="宋体"/>
          <w:szCs w:val="21"/>
          <w:highlight w:val="none"/>
        </w:rPr>
        <w:t>会务保障材料费，如所需的徽标制作，鲜花、席卡、茶水、饮品、水果、茶具、器具及相关设备等。</w:t>
      </w:r>
    </w:p>
    <w:p w14:paraId="4039D5FD">
      <w:pPr>
        <w:spacing w:line="360" w:lineRule="auto"/>
        <w:ind w:firstLine="420" w:firstLineChars="200"/>
        <w:rPr>
          <w:rFonts w:hint="default" w:ascii="宋体"/>
          <w:szCs w:val="21"/>
          <w:highlight w:val="none"/>
        </w:rPr>
      </w:pPr>
      <w:r>
        <w:rPr>
          <w:rFonts w:hint="default" w:ascii="宋体"/>
          <w:szCs w:val="21"/>
          <w:highlight w:val="none"/>
        </w:rPr>
        <w:t>9</w:t>
      </w:r>
      <w:r>
        <w:rPr>
          <w:rFonts w:hint="eastAsia" w:ascii="宋体"/>
          <w:szCs w:val="21"/>
          <w:highlight w:val="none"/>
          <w:lang w:eastAsia="zh-CN"/>
        </w:rPr>
        <w:t>、</w:t>
      </w:r>
      <w:r>
        <w:rPr>
          <w:rFonts w:hint="default" w:ascii="宋体"/>
          <w:szCs w:val="21"/>
          <w:highlight w:val="none"/>
        </w:rPr>
        <w:t>垃圾清运费。</w:t>
      </w:r>
    </w:p>
    <w:p w14:paraId="1BF30E8B">
      <w:pPr>
        <w:spacing w:line="360" w:lineRule="auto"/>
        <w:ind w:firstLine="420" w:firstLineChars="200"/>
        <w:rPr>
          <w:rFonts w:hint="default" w:ascii="宋体"/>
          <w:szCs w:val="21"/>
          <w:highlight w:val="none"/>
        </w:rPr>
      </w:pPr>
      <w:r>
        <w:rPr>
          <w:rFonts w:hint="default" w:ascii="宋体"/>
          <w:szCs w:val="21"/>
          <w:highlight w:val="none"/>
        </w:rPr>
        <w:t>10</w:t>
      </w:r>
      <w:r>
        <w:rPr>
          <w:rFonts w:hint="eastAsia" w:ascii="宋体"/>
          <w:szCs w:val="21"/>
          <w:highlight w:val="none"/>
          <w:lang w:eastAsia="zh-CN"/>
        </w:rPr>
        <w:t>、</w:t>
      </w:r>
      <w:r>
        <w:rPr>
          <w:rFonts w:hint="default" w:ascii="宋体"/>
          <w:szCs w:val="21"/>
          <w:highlight w:val="none"/>
        </w:rPr>
        <w:t>除物业服务管理费约定以外的费用。</w:t>
      </w:r>
    </w:p>
    <w:p w14:paraId="5D939C61">
      <w:pPr>
        <w:widowControl/>
        <w:spacing w:before="156" w:beforeLines="50" w:line="360" w:lineRule="auto"/>
        <w:ind w:left="0" w:leftChars="0" w:firstLine="562" w:firstLineChars="200"/>
        <w:jc w:val="left"/>
        <w:outlineLvl w:val="1"/>
        <w:rPr>
          <w:rFonts w:hint="eastAsia"/>
          <w:b/>
          <w:sz w:val="28"/>
          <w:szCs w:val="28"/>
          <w:highlight w:val="none"/>
        </w:rPr>
      </w:pPr>
      <w:r>
        <w:rPr>
          <w:rFonts w:hint="eastAsia"/>
          <w:b/>
          <w:sz w:val="28"/>
          <w:szCs w:val="28"/>
          <w:highlight w:val="none"/>
          <w:lang w:eastAsia="zh-CN"/>
        </w:rPr>
        <w:t>六</w:t>
      </w:r>
      <w:r>
        <w:rPr>
          <w:rFonts w:hint="eastAsia"/>
          <w:b/>
          <w:sz w:val="28"/>
          <w:szCs w:val="28"/>
          <w:highlight w:val="none"/>
        </w:rPr>
        <w:t>、其他要求</w:t>
      </w:r>
    </w:p>
    <w:p w14:paraId="771D241D">
      <w:pPr>
        <w:spacing w:line="360" w:lineRule="auto"/>
        <w:ind w:firstLine="420" w:firstLineChars="200"/>
        <w:rPr>
          <w:rFonts w:cs="宋体"/>
          <w:color w:val="000000"/>
          <w:kern w:val="0"/>
          <w:szCs w:val="21"/>
          <w:highlight w:val="none"/>
          <w:lang w:bidi="ar-SA"/>
        </w:rPr>
      </w:pPr>
      <w:r>
        <w:rPr>
          <w:rFonts w:hint="eastAsia" w:ascii="宋体"/>
          <w:szCs w:val="21"/>
          <w:highlight w:val="none"/>
        </w:rPr>
        <w:t>（1）</w:t>
      </w:r>
      <w:r>
        <w:rPr>
          <w:rFonts w:hint="eastAsia" w:cs="宋体"/>
          <w:color w:val="000000"/>
          <w:kern w:val="0"/>
          <w:szCs w:val="21"/>
          <w:highlight w:val="none"/>
          <w:lang w:bidi="ar-SA"/>
        </w:rPr>
        <w:t>供应商具有质量管理体系认证（GB/T 19001认证）、职业健康安全管理体系认证（GB/T 45001认证），环境管理体系认证（GB/T 24001认证），并在认证有效期内的优先考虑。</w:t>
      </w:r>
    </w:p>
    <w:p w14:paraId="13D909A1">
      <w:pPr>
        <w:spacing w:line="360" w:lineRule="auto"/>
        <w:ind w:firstLine="420" w:firstLineChars="200"/>
        <w:rPr>
          <w:rFonts w:hint="eastAsia" w:ascii="宋体"/>
          <w:sz w:val="24"/>
          <w:szCs w:val="24"/>
          <w:highlight w:val="none"/>
        </w:rPr>
      </w:pPr>
      <w:r>
        <w:rPr>
          <w:rFonts w:hint="eastAsia" w:ascii="宋体"/>
          <w:szCs w:val="21"/>
          <w:highlight w:val="none"/>
        </w:rPr>
        <w:t>（2）</w:t>
      </w:r>
      <w:r>
        <w:rPr>
          <w:rFonts w:hint="eastAsia" w:cs="宋体"/>
          <w:color w:val="000000"/>
          <w:kern w:val="0"/>
          <w:szCs w:val="21"/>
          <w:highlight w:val="none"/>
          <w:lang w:bidi="ar-SA"/>
        </w:rPr>
        <w:t>供应商</w:t>
      </w:r>
      <w:r>
        <w:rPr>
          <w:rFonts w:hint="eastAsia" w:ascii="宋体"/>
          <w:szCs w:val="21"/>
          <w:highlight w:val="none"/>
        </w:rPr>
        <w:t>具备近三年类似项目业绩的优先考虑。</w:t>
      </w:r>
    </w:p>
    <w:p w14:paraId="23359F52">
      <w:pPr>
        <w:spacing w:line="360" w:lineRule="auto"/>
        <w:rPr>
          <w:rFonts w:hint="eastAsia" w:ascii="宋体"/>
          <w:b/>
          <w:bCs/>
          <w:sz w:val="24"/>
          <w:szCs w:val="24"/>
          <w:highlight w:val="none"/>
        </w:rPr>
      </w:pPr>
      <w:r>
        <w:rPr>
          <w:rFonts w:hint="eastAsia" w:ascii="宋体"/>
          <w:b/>
          <w:bCs/>
          <w:sz w:val="24"/>
          <w:szCs w:val="24"/>
          <w:highlight w:val="none"/>
        </w:rPr>
        <w:t>附件</w:t>
      </w:r>
    </w:p>
    <w:p w14:paraId="363C62C1">
      <w:pPr>
        <w:spacing w:line="360" w:lineRule="auto"/>
        <w:rPr>
          <w:rFonts w:hint="eastAsia" w:ascii="宋体"/>
          <w:b/>
          <w:bCs/>
          <w:sz w:val="24"/>
          <w:szCs w:val="24"/>
          <w:highlight w:val="none"/>
        </w:rPr>
      </w:pPr>
    </w:p>
    <w:p w14:paraId="1136C2D1">
      <w:pPr>
        <w:spacing w:line="360" w:lineRule="auto"/>
        <w:rPr>
          <w:rFonts w:hint="eastAsia" w:ascii="宋体"/>
          <w:b/>
          <w:bCs/>
          <w:sz w:val="24"/>
          <w:szCs w:val="24"/>
          <w:highlight w:val="none"/>
        </w:rPr>
      </w:pPr>
      <w:r>
        <w:rPr>
          <w:rFonts w:hint="eastAsia" w:ascii="宋体"/>
          <w:b/>
          <w:bCs/>
          <w:sz w:val="24"/>
          <w:szCs w:val="24"/>
          <w:highlight w:val="none"/>
        </w:rPr>
        <w:t>1、物业管理服务人员行为参考规范</w:t>
      </w:r>
    </w:p>
    <w:tbl>
      <w:tblPr>
        <w:tblStyle w:val="12"/>
        <w:tblpPr w:leftFromText="180" w:rightFromText="180" w:vertAnchor="text" w:horzAnchor="page" w:tblpX="1287" w:tblpY="633"/>
        <w:tblOverlap w:val="never"/>
        <w:tblW w:w="5810" w:type="pct"/>
        <w:tblInd w:w="0" w:type="dxa"/>
        <w:tblLayout w:type="autofit"/>
        <w:tblCellMar>
          <w:top w:w="0" w:type="dxa"/>
          <w:left w:w="108" w:type="dxa"/>
          <w:bottom w:w="0" w:type="dxa"/>
          <w:right w:w="108" w:type="dxa"/>
        </w:tblCellMar>
      </w:tblPr>
      <w:tblGrid>
        <w:gridCol w:w="1022"/>
        <w:gridCol w:w="1081"/>
        <w:gridCol w:w="7800"/>
      </w:tblGrid>
      <w:tr w14:paraId="32353742">
        <w:tblPrEx>
          <w:tblCellMar>
            <w:top w:w="0" w:type="dxa"/>
            <w:left w:w="108" w:type="dxa"/>
            <w:bottom w:w="0" w:type="dxa"/>
            <w:right w:w="108" w:type="dxa"/>
          </w:tblCellMar>
        </w:tblPrEx>
        <w:trPr>
          <w:trHeight w:val="660" w:hRule="atLeast"/>
        </w:trPr>
        <w:tc>
          <w:tcPr>
            <w:tcW w:w="2103" w:type="dxa"/>
            <w:gridSpan w:val="2"/>
            <w:tcBorders>
              <w:top w:val="single" w:color="000000" w:sz="4" w:space="0"/>
              <w:left w:val="single" w:color="000000" w:sz="4" w:space="0"/>
              <w:bottom w:val="single" w:color="000000" w:sz="4" w:space="0"/>
              <w:right w:val="single" w:color="000000" w:sz="4" w:space="0"/>
            </w:tcBorders>
            <w:noWrap w:val="0"/>
            <w:vAlign w:val="center"/>
          </w:tcPr>
          <w:p w14:paraId="0BBCAAFE">
            <w:pPr>
              <w:widowControl/>
              <w:jc w:val="center"/>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项   目</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0EAF745D">
            <w:pPr>
              <w:widowControl/>
              <w:jc w:val="center"/>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行为参考规范</w:t>
            </w:r>
          </w:p>
        </w:tc>
      </w:tr>
      <w:tr w14:paraId="2AABEAD2">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37BEFB5">
            <w:pPr>
              <w:widowControl/>
              <w:jc w:val="center"/>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仪  容  仪  表</w:t>
            </w: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6F3BAB">
            <w:pPr>
              <w:widowControl/>
              <w:jc w:val="center"/>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服饰着装</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6A20F48F">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1.上班时间必须穿工作服，工作服穿戴整齐整洁；</w:t>
            </w:r>
          </w:p>
        </w:tc>
      </w:tr>
      <w:tr w14:paraId="221B0A30">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483B7">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7004A">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5342D86E">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2.上班统一佩戴工作牌，工作牌应端正地戴在左胸襟处；</w:t>
            </w:r>
          </w:p>
        </w:tc>
      </w:tr>
      <w:tr w14:paraId="147B46D0">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6919E">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29C41">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73DED283">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 xml:space="preserve">3.鞋袜穿戴整齐清洁， 非工作需要不允许打赤脚或穿雨鞋到处走。特殊工作完毕应在工作场所将鞋擦干净再走； </w:t>
            </w:r>
          </w:p>
        </w:tc>
      </w:tr>
      <w:tr w14:paraId="7E910101">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016FF">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4B232">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0E1811C5">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4.非特殊情况不允许穿背心、短裤、拖鞋。</w:t>
            </w:r>
          </w:p>
        </w:tc>
      </w:tr>
      <w:tr w14:paraId="7EB4CD62">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7E836">
            <w:pPr>
              <w:rPr>
                <w:highlight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94F402">
            <w:pPr>
              <w:widowControl/>
              <w:jc w:val="center"/>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须发</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0F3BAFDC">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1.女员工前发不遮眼， 不梳怪异发型；</w:t>
            </w:r>
          </w:p>
        </w:tc>
      </w:tr>
      <w:tr w14:paraId="6F70161A">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D4FA3">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D255C">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5C52957C">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2.男员工不留长发，不留胡须；</w:t>
            </w:r>
          </w:p>
        </w:tc>
      </w:tr>
      <w:tr w14:paraId="5E8325B6">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4FB59">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479F5">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1D2E4CAC">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3.所有员工头发应保持整洁。</w:t>
            </w:r>
          </w:p>
        </w:tc>
      </w:tr>
      <w:tr w14:paraId="44991B59">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CAA69">
            <w:pPr>
              <w:rPr>
                <w:highlight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ign w:val="center"/>
          </w:tcPr>
          <w:p w14:paraId="00E69B66">
            <w:pPr>
              <w:widowControl/>
              <w:jc w:val="center"/>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个人卫生</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638CC927">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1.保持手部干净，经常修剪指甲；</w:t>
            </w:r>
          </w:p>
        </w:tc>
      </w:tr>
      <w:tr w14:paraId="714A14EE">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655B5">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435F0516">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3153DA0B">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2.员工应经常洗澡防汗臭，勤换衣服。衣服因工作而弄湿、弄脏后应换洗；</w:t>
            </w:r>
          </w:p>
        </w:tc>
      </w:tr>
      <w:tr w14:paraId="09759F6C">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E1B7F">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4D3697DC">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4853236E">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3.上班前和上班期间应注意饮食， 保持口腔清洁、口气清新；</w:t>
            </w:r>
          </w:p>
        </w:tc>
      </w:tr>
      <w:tr w14:paraId="5B4A0A81">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9800B">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5ED61B00">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709DFFEB">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4.保持眼部、耳部清洁；</w:t>
            </w:r>
          </w:p>
        </w:tc>
      </w:tr>
      <w:tr w14:paraId="74C0CDA8">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D0FC5">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07F93EDA">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091828D1">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5.女员工应淡妆打扮， 不允许浓妆艳抹，不宜使用味浓的化妆品；</w:t>
            </w:r>
          </w:p>
        </w:tc>
      </w:tr>
      <w:tr w14:paraId="6D117B14">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AC2C9">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2BF25E38">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0356ADD4">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6.每天上班前应注意检查自己的仪表， 必要时应到卫生间或工作间整理。</w:t>
            </w:r>
          </w:p>
        </w:tc>
      </w:tr>
      <w:tr w14:paraId="00D6D22A">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B385BE">
            <w:pPr>
              <w:widowControl/>
              <w:jc w:val="center"/>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行  为  举  止</w:t>
            </w: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00426EB">
            <w:pPr>
              <w:widowControl/>
              <w:jc w:val="left"/>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服务态度</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748E202F">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1.对客人服务应面带笑容，和颜悦色， 热情主动，做到微笑服务；</w:t>
            </w:r>
          </w:p>
        </w:tc>
      </w:tr>
      <w:tr w14:paraId="6FCA23F1">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371EC">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5F0BD">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7E180A12">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2.谦虚和悦接受客人的评价， 耐心倾听客人的投诉， 事后汇报。</w:t>
            </w:r>
          </w:p>
        </w:tc>
      </w:tr>
      <w:tr w14:paraId="7391E887">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411D0">
            <w:pPr>
              <w:rPr>
                <w:highlight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08B35">
            <w:pPr>
              <w:widowControl/>
              <w:jc w:val="center"/>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行走姿态</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12008BB6">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1.行走时不宜双手抱胸或背手走路；</w:t>
            </w:r>
          </w:p>
        </w:tc>
      </w:tr>
      <w:tr w14:paraId="6ECECF5A">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ED77D">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8F4AA">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7D1DC8A1">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2.在工作场合与他人同行时， 不允许勾肩搭背， 不允许同行时嘻戏打闹；</w:t>
            </w:r>
          </w:p>
        </w:tc>
      </w:tr>
      <w:tr w14:paraId="31F732E1">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D4ADC">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4C7EA">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57BA774F">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3.手拉货物行走时应注意前方行人或障碍物，尽量靠路右侧行走；</w:t>
            </w:r>
          </w:p>
        </w:tc>
      </w:tr>
      <w:tr w14:paraId="38AD921B">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4D1FF">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864B7">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24CEB30A">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4.与客户相遇时， 应主动点头示意。</w:t>
            </w:r>
          </w:p>
        </w:tc>
      </w:tr>
      <w:tr w14:paraId="7F2D1A9D">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B09AF">
            <w:pPr>
              <w:rPr>
                <w:highlight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C40A82">
            <w:pPr>
              <w:widowControl/>
              <w:jc w:val="center"/>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坐立姿态</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73CC1C4E">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1.入坐要轻缓，就坐时姿态要端正，上身要直， 腰部挺起， 双膝并拢，手自然放在双膝上，面带笑容；</w:t>
            </w:r>
          </w:p>
        </w:tc>
      </w:tr>
      <w:tr w14:paraId="04606F63">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5F39B">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98566">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2ED2B1A5">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2.坐在椅子上不允许前俯后仰、摇腿跷脚或趴在工作台上或把脚放于工作台上；</w:t>
            </w:r>
          </w:p>
        </w:tc>
      </w:tr>
      <w:tr w14:paraId="02A1EE5C">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84ED2">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F94E7">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75ACF042">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3.站立时姿态要端正，上身要直，人体重心要稳，腰部挺起，双手自然下坠，双脚并拢， 目光平视，面带笑容。</w:t>
            </w:r>
          </w:p>
        </w:tc>
      </w:tr>
      <w:tr w14:paraId="205DCC5D">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06B23">
            <w:pPr>
              <w:rPr>
                <w:highlight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4ACFDDB">
            <w:pPr>
              <w:widowControl/>
              <w:jc w:val="center"/>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其他行为</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32C3D1EA">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 xml:space="preserve">1、 要注意个人形象，不允许随地吐痰， 乱扔果皮、纸屑；上班时间不允许吃零食，玩弄个人小物品或做与工作无关的事情； </w:t>
            </w:r>
          </w:p>
        </w:tc>
      </w:tr>
      <w:tr w14:paraId="5F5E7051">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67C40">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5FC12">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7A54C14E">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2、 到公共、工作场所（或客户处） 进行工作时， 不允许乱翻乱摸，更不允许随意拿走公用的（或客户的）东西；</w:t>
            </w:r>
          </w:p>
        </w:tc>
      </w:tr>
      <w:tr w14:paraId="3881AC16">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EA8E8">
            <w:pPr>
              <w:rPr>
                <w:highlight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722EB">
            <w:pPr>
              <w:rPr>
                <w:highlight w:val="none"/>
              </w:rPr>
            </w:pP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6B539925">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3、 谈话时，手势不宜过多，幅度不宜太大。</w:t>
            </w:r>
          </w:p>
        </w:tc>
      </w:tr>
      <w:tr w14:paraId="75139EE8">
        <w:tblPrEx>
          <w:tblCellMar>
            <w:top w:w="0" w:type="dxa"/>
            <w:left w:w="108" w:type="dxa"/>
            <w:bottom w:w="0" w:type="dxa"/>
            <w:right w:w="108" w:type="dxa"/>
          </w:tblCellMar>
        </w:tblPrEx>
        <w:trPr>
          <w:trHeight w:val="315"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1491A76">
            <w:pPr>
              <w:widowControl/>
              <w:jc w:val="center"/>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礼  貌  用  语</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54AE335">
            <w:pPr>
              <w:widowControl/>
              <w:jc w:val="left"/>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问候语</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60A905A1">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您好、早安、午安、早、早上好、下午好、晚上好、路上辛苦了。</w:t>
            </w:r>
          </w:p>
        </w:tc>
      </w:tr>
      <w:tr w14:paraId="56655EF7">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CB382">
            <w:pPr>
              <w:rPr>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A9E29F5">
            <w:pPr>
              <w:widowControl/>
              <w:jc w:val="left"/>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欢迎语</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7ADC977B">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欢迎光临、欢迎您来 XX 单位。</w:t>
            </w:r>
          </w:p>
        </w:tc>
      </w:tr>
      <w:tr w14:paraId="2AA21AAB">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F7A0E">
            <w:pPr>
              <w:rPr>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F11D430">
            <w:pPr>
              <w:widowControl/>
              <w:jc w:val="left"/>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祝贺语</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4A9BAD66">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祝您节日愉快、祝您新年快乐、祝您新春快乐。</w:t>
            </w:r>
          </w:p>
        </w:tc>
      </w:tr>
      <w:tr w14:paraId="1470B92F">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E7D21">
            <w:pPr>
              <w:rPr>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BEB024C">
            <w:pPr>
              <w:widowControl/>
              <w:jc w:val="left"/>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告别语</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47BFC785">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再见、晚安、明天见、祝您一路平安。</w:t>
            </w:r>
          </w:p>
        </w:tc>
      </w:tr>
      <w:tr w14:paraId="7A5E8F2A">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E1C4B">
            <w:pPr>
              <w:rPr>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6673F27">
            <w:pPr>
              <w:widowControl/>
              <w:jc w:val="left"/>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道歉语</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2EC6DDBC">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对不起、请原谅、打扰您了、失礼了。</w:t>
            </w:r>
          </w:p>
        </w:tc>
      </w:tr>
      <w:tr w14:paraId="013AE619">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56156">
            <w:pPr>
              <w:rPr>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7A5570D">
            <w:pPr>
              <w:widowControl/>
              <w:jc w:val="left"/>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道谢语</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6D7A3750">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谢谢、非常感谢。</w:t>
            </w:r>
          </w:p>
        </w:tc>
      </w:tr>
      <w:tr w14:paraId="0497A034">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10A16">
            <w:pPr>
              <w:rPr>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93B9F2B">
            <w:pPr>
              <w:widowControl/>
              <w:jc w:val="left"/>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应答语</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5C1A63B7">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是的、好的、我明白了、谢谢您的好意、不要客气、没关系、这是我应该做的。</w:t>
            </w:r>
          </w:p>
        </w:tc>
      </w:tr>
      <w:tr w14:paraId="2F02DD73">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5E5B9">
            <w:pPr>
              <w:rPr>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4A1C843">
            <w:pPr>
              <w:widowControl/>
              <w:jc w:val="left"/>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征询语</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7D46A0DD">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请问您有什么事？我能为您做什么吗？需要我帮您做什么吗？ 您有别的事吗？</w:t>
            </w:r>
          </w:p>
        </w:tc>
      </w:tr>
      <w:tr w14:paraId="207E7DC6">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3C727">
            <w:pPr>
              <w:rPr>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B25AA89">
            <w:pPr>
              <w:widowControl/>
              <w:jc w:val="left"/>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请求语</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44DCE18F">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请您协助我们……、请您……好吗？</w:t>
            </w:r>
          </w:p>
        </w:tc>
      </w:tr>
      <w:tr w14:paraId="1147451E">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F3A15">
            <w:pPr>
              <w:rPr>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93B34A5">
            <w:pPr>
              <w:widowControl/>
              <w:jc w:val="left"/>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商量语</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31BF827F">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……您看这样好不好？……您看这样可以吗？</w:t>
            </w:r>
          </w:p>
        </w:tc>
      </w:tr>
      <w:tr w14:paraId="618E2A54">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31DAA">
            <w:pPr>
              <w:rPr>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3CE1695">
            <w:pPr>
              <w:widowControl/>
              <w:jc w:val="left"/>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解释语</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7662EAED">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很抱歉，这种情况， 单位的规定是这样的。</w:t>
            </w:r>
          </w:p>
        </w:tc>
      </w:tr>
      <w:tr w14:paraId="79645C8A">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26757A">
            <w:pPr>
              <w:widowControl/>
              <w:jc w:val="center"/>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对  来  访  人员</w:t>
            </w: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73FD0705">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1. 主动说：“您好，请问您找哪一位”或“我可以帮助您吗？ ”“请您出示证件。 ”（保安专用）</w:t>
            </w:r>
          </w:p>
        </w:tc>
      </w:tr>
      <w:tr w14:paraId="359C789A">
        <w:tblPrEx>
          <w:tblCellMar>
            <w:top w:w="0" w:type="dxa"/>
            <w:left w:w="108" w:type="dxa"/>
            <w:bottom w:w="0" w:type="dxa"/>
            <w:right w:w="108" w:type="dxa"/>
          </w:tblCellMar>
        </w:tblPrEx>
        <w:trPr>
          <w:trHeight w:val="66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4E22C">
            <w:pPr>
              <w:rPr>
                <w:highlight w:val="none"/>
              </w:rPr>
            </w:pP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0CE03307">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2. 确认来访人要求后， 说“请稍等， 我帮您联系”与被访人联系后告诉来访人“他马上来， 请您先等一下， 好吗？”</w:t>
            </w:r>
          </w:p>
        </w:tc>
      </w:tr>
      <w:tr w14:paraId="55571D54">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6C1EC">
            <w:pPr>
              <w:rPr>
                <w:highlight w:val="none"/>
              </w:rPr>
            </w:pP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0DF316F3">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3. 当来访人员不理解或不愿意出示证件时，应说： “对不起， 先生/小姐， 这是单位规定，请理解！”（保安专用）。</w:t>
            </w:r>
          </w:p>
        </w:tc>
      </w:tr>
      <w:tr w14:paraId="6E0B8C4A">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8083F">
            <w:pPr>
              <w:rPr>
                <w:highlight w:val="none"/>
              </w:rPr>
            </w:pP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7CD347EC">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4. 当来访人员忘记带证件必须进入区域时，应说： “先生/小姐， 请稍候， 让我请示一下好吗？”</w:t>
            </w:r>
          </w:p>
        </w:tc>
      </w:tr>
      <w:tr w14:paraId="69556C65">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BDD2DF">
            <w:pPr>
              <w:rPr>
                <w:highlight w:val="none"/>
              </w:rPr>
            </w:pP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204C3CF1">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5. 当确认来访人故意捣乱，耍横硬闯时， 应先说： “对不起， 按单位的规定，没有证件不允许进入办公区，请配合我的工作。 ”</w:t>
            </w:r>
          </w:p>
        </w:tc>
      </w:tr>
      <w:tr w14:paraId="13B2CAE1">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AB8E4">
            <w:pPr>
              <w:rPr>
                <w:highlight w:val="none"/>
              </w:rPr>
            </w:pP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6F624CDE">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6. 当来访人员出示证件时，应说：“谢谢您的配合。 ”</w:t>
            </w:r>
          </w:p>
        </w:tc>
      </w:tr>
      <w:tr w14:paraId="7F7890A5">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38B17">
            <w:pPr>
              <w:rPr>
                <w:highlight w:val="none"/>
              </w:rPr>
            </w:pP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579860AB">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7. 如果要找的人不在或不想见时，应礼貌地对对方说“对不起，他现在不在，您能留下卡片或口信吗？”</w:t>
            </w:r>
          </w:p>
        </w:tc>
      </w:tr>
      <w:tr w14:paraId="7BF4D4D0">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1CBC5">
            <w:pPr>
              <w:rPr>
                <w:highlight w:val="none"/>
              </w:rPr>
            </w:pP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79C2AC2D">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8. 当来访人员离开时， 应礼貌地说“再见！”</w:t>
            </w:r>
          </w:p>
        </w:tc>
      </w:tr>
      <w:tr w14:paraId="45CCF881">
        <w:tblPrEx>
          <w:tblCellMar>
            <w:top w:w="0" w:type="dxa"/>
            <w:left w:w="108" w:type="dxa"/>
            <w:bottom w:w="0" w:type="dxa"/>
            <w:right w:w="108" w:type="dxa"/>
          </w:tblCellMar>
        </w:tblPrEx>
        <w:trPr>
          <w:trHeight w:val="527"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6671339">
            <w:pPr>
              <w:widowControl/>
              <w:jc w:val="center"/>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接  听  拨  打  电  话</w:t>
            </w: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48C6EB2B">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1. 接听电话时应清晰应答：“您好， ××单位。 ”</w:t>
            </w:r>
          </w:p>
        </w:tc>
      </w:tr>
      <w:tr w14:paraId="6C8CB4F1">
        <w:tblPrEx>
          <w:tblCellMar>
            <w:top w:w="0" w:type="dxa"/>
            <w:left w:w="108" w:type="dxa"/>
            <w:bottom w:w="0" w:type="dxa"/>
            <w:right w:w="108" w:type="dxa"/>
          </w:tblCellMar>
        </w:tblPrEx>
        <w:trPr>
          <w:trHeight w:val="63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254FE">
            <w:pPr>
              <w:rPr>
                <w:highlight w:val="none"/>
              </w:rPr>
            </w:pP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1CB13F3E">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2. 认真倾听对方的电话事由， 若需传呼他人，应请对方稍候，然后轻轻搁下电话，去传呼他人：如对方有公事相告时，应将对方要求逐条记录在《工作日记》内，并尽量详细回答。</w:t>
            </w:r>
          </w:p>
        </w:tc>
      </w:tr>
      <w:tr w14:paraId="795F9161">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4A9B6">
            <w:pPr>
              <w:rPr>
                <w:highlight w:val="none"/>
              </w:rPr>
            </w:pP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6F3581EE">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3. 通话完毕， 应说：“谢谢，再见！ ”语气平和， 并在对方放下电话后再轻轻放下电话。</w:t>
            </w:r>
          </w:p>
        </w:tc>
      </w:tr>
      <w:tr w14:paraId="74390F31">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4395A">
            <w:pPr>
              <w:rPr>
                <w:highlight w:val="none"/>
              </w:rPr>
            </w:pP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7E25B9DC">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 xml:space="preserve">4. 如接电话听不懂对方语言时， 应说：“对不起， 请您用普通话， 好吗？”或“不好意思， 请稍候， 我不会说当地话。 ” </w:t>
            </w:r>
          </w:p>
        </w:tc>
      </w:tr>
      <w:tr w14:paraId="1CCED759">
        <w:tblPrEx>
          <w:tblCellMar>
            <w:top w:w="0" w:type="dxa"/>
            <w:left w:w="108" w:type="dxa"/>
            <w:bottom w:w="0" w:type="dxa"/>
            <w:right w:w="108" w:type="dxa"/>
          </w:tblCellMar>
        </w:tblPrEx>
        <w:trPr>
          <w:trHeight w:val="62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7D1D5">
            <w:pPr>
              <w:rPr>
                <w:highlight w:val="none"/>
              </w:rPr>
            </w:pP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0A8E3D25">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 xml:space="preserve">5. 中途若遇急事需暂时中断与对方通话时，应先征得对方的同意， 并表示感谢，恢复与对方通话时， 切勿忘记向对方致歉。 </w:t>
            </w:r>
          </w:p>
        </w:tc>
      </w:tr>
      <w:tr w14:paraId="29186EEC">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5F86F">
            <w:pPr>
              <w:rPr>
                <w:highlight w:val="none"/>
              </w:rPr>
            </w:pP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1C156BB3">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6. 接听电话时，声调要自然清晰、柔和、亲切，音量要适宜，以免对方听不清楚。</w:t>
            </w:r>
          </w:p>
        </w:tc>
      </w:tr>
      <w:tr w14:paraId="3571CA91">
        <w:tblPrEx>
          <w:tblCellMar>
            <w:top w:w="0" w:type="dxa"/>
            <w:left w:w="108" w:type="dxa"/>
            <w:bottom w:w="0" w:type="dxa"/>
            <w:right w:w="108" w:type="dxa"/>
          </w:tblCellMar>
        </w:tblPrEx>
        <w:trPr>
          <w:trHeight w:val="64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6B49F">
            <w:pPr>
              <w:rPr>
                <w:highlight w:val="none"/>
              </w:rPr>
            </w:pP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4FAFC6ED">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7. 拨打电话接通后，应首先向对方致以问候， 如： “您好”， 并作自我介绍。 使用敬语， 将要找的通话人姓名及要做的事交待清楚。</w:t>
            </w:r>
          </w:p>
        </w:tc>
      </w:tr>
      <w:tr w14:paraId="380910A6">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04E90">
            <w:pPr>
              <w:rPr>
                <w:highlight w:val="none"/>
              </w:rPr>
            </w:pP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06EE0335">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8. 通话完毕时，应说： “谢谢， 再见。 ”</w:t>
            </w:r>
          </w:p>
        </w:tc>
      </w:tr>
      <w:tr w14:paraId="3A5926F7">
        <w:tblPrEx>
          <w:tblCellMar>
            <w:top w:w="0" w:type="dxa"/>
            <w:left w:w="108" w:type="dxa"/>
            <w:bottom w:w="0" w:type="dxa"/>
            <w:right w:w="108" w:type="dxa"/>
          </w:tblCellMar>
        </w:tblPrEx>
        <w:trPr>
          <w:trHeight w:val="620"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CEFBA60">
            <w:pPr>
              <w:widowControl/>
              <w:jc w:val="center"/>
              <w:textAlignment w:val="center"/>
              <w:rPr>
                <w:rFonts w:hint="eastAsia" w:ascii="微软雅黑" w:eastAsia="微软雅黑" w:cs="微软雅黑"/>
                <w:b/>
                <w:bCs/>
                <w:color w:val="000000"/>
                <w:szCs w:val="21"/>
                <w:highlight w:val="none"/>
                <w:lang w:bidi="ar-SA"/>
              </w:rPr>
            </w:pPr>
            <w:r>
              <w:rPr>
                <w:rFonts w:hint="eastAsia" w:ascii="微软雅黑" w:eastAsia="微软雅黑" w:cs="微软雅黑"/>
                <w:b/>
                <w:bCs/>
                <w:color w:val="000000"/>
                <w:kern w:val="0"/>
                <w:szCs w:val="21"/>
                <w:highlight w:val="none"/>
                <w:lang w:bidi="ar"/>
              </w:rPr>
              <w:t>同乘电梯</w:t>
            </w: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0DF621E0">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1. 主动按“开门”钮，  电梯到层时，应站在梯门边， 一只手斜放在梯门上，以免梯门突然关闭，同时面带微笑地说“电梯来了，请进。 ” 顾客进 入电梯后再进电梯， 面向电梯门，按“关门”钮。</w:t>
            </w:r>
          </w:p>
        </w:tc>
      </w:tr>
      <w:tr w14:paraId="5964F8F4">
        <w:tblPrEx>
          <w:tblCellMar>
            <w:top w:w="0" w:type="dxa"/>
            <w:left w:w="108" w:type="dxa"/>
            <w:bottom w:w="0" w:type="dxa"/>
            <w:right w:w="108" w:type="dxa"/>
          </w:tblCellMar>
        </w:tblPrEx>
        <w:trPr>
          <w:trHeight w:val="62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24FBE">
            <w:pPr>
              <w:rPr>
                <w:highlight w:val="none"/>
              </w:rPr>
            </w:pPr>
          </w:p>
        </w:tc>
        <w:tc>
          <w:tcPr>
            <w:tcW w:w="8881" w:type="dxa"/>
            <w:gridSpan w:val="2"/>
            <w:tcBorders>
              <w:top w:val="single" w:color="000000" w:sz="4" w:space="0"/>
              <w:left w:val="single" w:color="000000" w:sz="4" w:space="0"/>
              <w:bottom w:val="single" w:color="000000" w:sz="4" w:space="0"/>
              <w:right w:val="single" w:color="000000" w:sz="4" w:space="0"/>
            </w:tcBorders>
            <w:noWrap w:val="0"/>
            <w:vAlign w:val="center"/>
          </w:tcPr>
          <w:p w14:paraId="61463882">
            <w:pPr>
              <w:widowControl/>
              <w:jc w:val="left"/>
              <w:textAlignment w:val="center"/>
              <w:rPr>
                <w:rFonts w:hint="eastAsia" w:ascii="宋体" w:cs="宋体"/>
                <w:color w:val="000000"/>
                <w:szCs w:val="21"/>
                <w:highlight w:val="none"/>
                <w:lang w:bidi="ar-SA"/>
              </w:rPr>
            </w:pPr>
            <w:r>
              <w:rPr>
                <w:rFonts w:hint="eastAsia" w:ascii="宋体" w:cs="宋体"/>
                <w:color w:val="000000"/>
                <w:kern w:val="0"/>
                <w:szCs w:val="21"/>
                <w:highlight w:val="none"/>
                <w:lang w:bidi="ar"/>
              </w:rPr>
              <w:t>2. 电梯停止梯门打开后，首先出去站立在梯门旁， 一只手斜放在梯门上，同时另一只手指向通道，面带微笑地说：“到了，请走好。 ”</w:t>
            </w:r>
          </w:p>
        </w:tc>
      </w:tr>
    </w:tbl>
    <w:p w14:paraId="551F08EE">
      <w:pPr>
        <w:pStyle w:val="6"/>
        <w:spacing w:line="360" w:lineRule="auto"/>
        <w:rPr>
          <w:rFonts w:hint="eastAsia"/>
          <w:b/>
          <w:bCs/>
          <w:sz w:val="24"/>
          <w:szCs w:val="24"/>
          <w:highlight w:val="none"/>
        </w:rPr>
      </w:pPr>
    </w:p>
    <w:p w14:paraId="36183E7F">
      <w:pPr>
        <w:pStyle w:val="6"/>
        <w:spacing w:line="360" w:lineRule="auto"/>
        <w:rPr>
          <w:rFonts w:hint="eastAsia"/>
          <w:b/>
          <w:bCs/>
          <w:sz w:val="24"/>
          <w:szCs w:val="24"/>
          <w:highlight w:val="none"/>
        </w:rPr>
      </w:pPr>
    </w:p>
    <w:p w14:paraId="73EA2926">
      <w:pPr>
        <w:pStyle w:val="6"/>
        <w:spacing w:line="360" w:lineRule="auto"/>
        <w:rPr>
          <w:rFonts w:hint="eastAsia"/>
          <w:highlight w:val="none"/>
        </w:rPr>
      </w:pPr>
      <w:r>
        <w:rPr>
          <w:rFonts w:hint="eastAsia"/>
          <w:b/>
          <w:bCs/>
          <w:sz w:val="24"/>
          <w:szCs w:val="24"/>
          <w:highlight w:val="none"/>
        </w:rPr>
        <w:t>2、</w:t>
      </w:r>
      <w:r>
        <w:rPr>
          <w:rFonts w:hint="eastAsia"/>
          <w:b/>
          <w:bCs/>
          <w:sz w:val="24"/>
          <w:szCs w:val="24"/>
          <w:highlight w:val="none"/>
          <w:lang w:eastAsia="zh-CN"/>
        </w:rPr>
        <w:t>季度</w:t>
      </w:r>
      <w:r>
        <w:rPr>
          <w:rFonts w:hint="eastAsia"/>
          <w:b/>
          <w:bCs/>
          <w:sz w:val="24"/>
          <w:szCs w:val="24"/>
          <w:highlight w:val="none"/>
        </w:rPr>
        <w:t>考核参考标准</w:t>
      </w:r>
    </w:p>
    <w:tbl>
      <w:tblPr>
        <w:tblStyle w:val="12"/>
        <w:tblpPr w:leftFromText="180" w:rightFromText="180" w:vertAnchor="text" w:horzAnchor="page" w:tblpX="1137" w:tblpY="1276"/>
        <w:tblOverlap w:val="never"/>
        <w:tblW w:w="5856" w:type="pct"/>
        <w:tblInd w:w="0" w:type="dxa"/>
        <w:tblLayout w:type="autofit"/>
        <w:tblCellMar>
          <w:top w:w="0" w:type="dxa"/>
          <w:left w:w="108" w:type="dxa"/>
          <w:bottom w:w="0" w:type="dxa"/>
          <w:right w:w="108" w:type="dxa"/>
        </w:tblCellMar>
      </w:tblPr>
      <w:tblGrid>
        <w:gridCol w:w="688"/>
        <w:gridCol w:w="1080"/>
        <w:gridCol w:w="767"/>
        <w:gridCol w:w="4680"/>
        <w:gridCol w:w="745"/>
        <w:gridCol w:w="791"/>
        <w:gridCol w:w="1230"/>
      </w:tblGrid>
      <w:tr w14:paraId="384E8A5C">
        <w:tblPrEx>
          <w:tblCellMar>
            <w:top w:w="0" w:type="dxa"/>
            <w:left w:w="108" w:type="dxa"/>
            <w:bottom w:w="0" w:type="dxa"/>
            <w:right w:w="108" w:type="dxa"/>
          </w:tblCellMar>
        </w:tblPrEx>
        <w:trPr>
          <w:trHeight w:val="315" w:hRule="atLeast"/>
        </w:trPr>
        <w:tc>
          <w:tcPr>
            <w:tcW w:w="345" w:type="pct"/>
            <w:tcBorders>
              <w:top w:val="single" w:color="000000" w:sz="4" w:space="0"/>
              <w:left w:val="single" w:color="000000" w:sz="4" w:space="0"/>
              <w:bottom w:val="single" w:color="000000" w:sz="4" w:space="0"/>
              <w:right w:val="single" w:color="000000" w:sz="4" w:space="0"/>
            </w:tcBorders>
            <w:noWrap w:val="0"/>
            <w:vAlign w:val="center"/>
          </w:tcPr>
          <w:p w14:paraId="2874EE8A">
            <w:pPr>
              <w:widowControl/>
              <w:jc w:val="center"/>
              <w:textAlignment w:val="center"/>
              <w:rPr>
                <w:rFonts w:ascii="微软雅黑" w:hAnsi="微软雅黑" w:eastAsia="微软雅黑" w:cs="微软雅黑"/>
                <w:b/>
                <w:bCs/>
                <w:color w:val="000000"/>
                <w:szCs w:val="21"/>
                <w:highlight w:val="none"/>
              </w:rPr>
            </w:pPr>
            <w:r>
              <w:rPr>
                <w:rFonts w:hint="eastAsia" w:ascii="微软雅黑" w:hAnsi="微软雅黑" w:eastAsia="微软雅黑" w:cs="微软雅黑"/>
                <w:b/>
                <w:bCs/>
                <w:color w:val="000000"/>
                <w:kern w:val="0"/>
                <w:szCs w:val="21"/>
                <w:highlight w:val="none"/>
              </w:rPr>
              <w:t>序号</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3FB3676C">
            <w:pPr>
              <w:widowControl/>
              <w:jc w:val="center"/>
              <w:textAlignment w:val="center"/>
              <w:rPr>
                <w:rFonts w:ascii="微软雅黑" w:hAnsi="微软雅黑" w:eastAsia="微软雅黑" w:cs="微软雅黑"/>
                <w:b/>
                <w:bCs/>
                <w:color w:val="000000"/>
                <w:szCs w:val="21"/>
                <w:highlight w:val="none"/>
              </w:rPr>
            </w:pPr>
            <w:r>
              <w:rPr>
                <w:rFonts w:hint="eastAsia" w:ascii="微软雅黑" w:hAnsi="微软雅黑" w:eastAsia="微软雅黑" w:cs="微软雅黑"/>
                <w:b/>
                <w:bCs/>
                <w:color w:val="000000"/>
                <w:kern w:val="0"/>
                <w:szCs w:val="21"/>
                <w:highlight w:val="none"/>
              </w:rPr>
              <w:t>项目</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553C89B">
            <w:pPr>
              <w:widowControl/>
              <w:jc w:val="center"/>
              <w:textAlignment w:val="center"/>
              <w:rPr>
                <w:rFonts w:ascii="微软雅黑" w:hAnsi="微软雅黑" w:eastAsia="微软雅黑" w:cs="微软雅黑"/>
                <w:b/>
                <w:bCs/>
                <w:color w:val="000000"/>
                <w:szCs w:val="21"/>
                <w:highlight w:val="none"/>
              </w:rPr>
            </w:pPr>
            <w:r>
              <w:rPr>
                <w:rFonts w:hint="eastAsia" w:ascii="微软雅黑" w:hAnsi="微软雅黑" w:eastAsia="微软雅黑" w:cs="微软雅黑"/>
                <w:b/>
                <w:bCs/>
                <w:color w:val="000000"/>
                <w:kern w:val="0"/>
                <w:szCs w:val="21"/>
                <w:highlight w:val="none"/>
              </w:rPr>
              <w:t>总分</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0B0FA51">
            <w:pPr>
              <w:widowControl/>
              <w:jc w:val="center"/>
              <w:textAlignment w:val="center"/>
              <w:rPr>
                <w:rFonts w:ascii="微软雅黑" w:hAnsi="微软雅黑" w:eastAsia="微软雅黑" w:cs="微软雅黑"/>
                <w:b/>
                <w:bCs/>
                <w:color w:val="000000"/>
                <w:szCs w:val="21"/>
                <w:highlight w:val="none"/>
              </w:rPr>
            </w:pPr>
            <w:r>
              <w:rPr>
                <w:rFonts w:hint="eastAsia" w:ascii="微软雅黑" w:hAnsi="微软雅黑" w:eastAsia="微软雅黑" w:cs="微软雅黑"/>
                <w:b/>
                <w:bCs/>
                <w:color w:val="000000"/>
                <w:kern w:val="0"/>
                <w:szCs w:val="21"/>
                <w:highlight w:val="none"/>
              </w:rPr>
              <w:t>参考标准内容</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C8AD45C">
            <w:pPr>
              <w:widowControl/>
              <w:jc w:val="center"/>
              <w:textAlignment w:val="center"/>
              <w:rPr>
                <w:rFonts w:ascii="微软雅黑" w:hAnsi="微软雅黑" w:eastAsia="微软雅黑" w:cs="微软雅黑"/>
                <w:b/>
                <w:bCs/>
                <w:color w:val="000000"/>
                <w:szCs w:val="21"/>
                <w:highlight w:val="none"/>
              </w:rPr>
            </w:pPr>
            <w:r>
              <w:rPr>
                <w:rFonts w:hint="eastAsia" w:ascii="微软雅黑" w:hAnsi="微软雅黑" w:eastAsia="微软雅黑" w:cs="微软雅黑"/>
                <w:b/>
                <w:bCs/>
                <w:color w:val="000000"/>
                <w:kern w:val="0"/>
                <w:szCs w:val="21"/>
                <w:highlight w:val="none"/>
              </w:rPr>
              <w:t>分值</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450443">
            <w:pPr>
              <w:widowControl/>
              <w:jc w:val="center"/>
              <w:textAlignment w:val="center"/>
              <w:rPr>
                <w:rFonts w:ascii="微软雅黑" w:hAnsi="微软雅黑" w:eastAsia="微软雅黑" w:cs="微软雅黑"/>
                <w:b/>
                <w:bCs/>
                <w:color w:val="000000"/>
                <w:szCs w:val="21"/>
                <w:highlight w:val="none"/>
              </w:rPr>
            </w:pPr>
            <w:r>
              <w:rPr>
                <w:rFonts w:hint="eastAsia" w:ascii="微软雅黑" w:hAnsi="微软雅黑" w:eastAsia="微软雅黑" w:cs="微软雅黑"/>
                <w:b/>
                <w:bCs/>
                <w:color w:val="000000"/>
                <w:kern w:val="0"/>
                <w:szCs w:val="21"/>
                <w:highlight w:val="none"/>
              </w:rPr>
              <w:t>评分</w:t>
            </w: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2B78BF28">
            <w:pPr>
              <w:widowControl/>
              <w:jc w:val="center"/>
              <w:textAlignment w:val="center"/>
              <w:rPr>
                <w:rFonts w:ascii="微软雅黑" w:hAnsi="微软雅黑" w:eastAsia="微软雅黑" w:cs="微软雅黑"/>
                <w:b/>
                <w:bCs/>
                <w:color w:val="000000"/>
                <w:szCs w:val="21"/>
                <w:highlight w:val="none"/>
              </w:rPr>
            </w:pPr>
            <w:r>
              <w:rPr>
                <w:rFonts w:hint="eastAsia" w:ascii="微软雅黑" w:hAnsi="微软雅黑" w:eastAsia="微软雅黑" w:cs="微软雅黑"/>
                <w:b/>
                <w:bCs/>
                <w:color w:val="000000"/>
                <w:kern w:val="0"/>
                <w:szCs w:val="21"/>
                <w:highlight w:val="none"/>
              </w:rPr>
              <w:t>评分细则</w:t>
            </w:r>
          </w:p>
        </w:tc>
      </w:tr>
      <w:tr w14:paraId="2D6311F9">
        <w:tblPrEx>
          <w:tblCellMar>
            <w:top w:w="0" w:type="dxa"/>
            <w:left w:w="108" w:type="dxa"/>
            <w:bottom w:w="0" w:type="dxa"/>
            <w:right w:w="108" w:type="dxa"/>
          </w:tblCellMar>
        </w:tblPrEx>
        <w:trPr>
          <w:trHeight w:val="285" w:hRule="atLeast"/>
        </w:trPr>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14:paraId="7F921F8F">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1</w:t>
            </w:r>
          </w:p>
        </w:tc>
        <w:tc>
          <w:tcPr>
            <w:tcW w:w="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17F401A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人员制度、内部管理</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14:paraId="076D9698">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1</w:t>
            </w:r>
            <w:r>
              <w:rPr>
                <w:rFonts w:hint="eastAsia" w:ascii="Calibri" w:hAnsi="Calibri" w:cs="Calibri"/>
                <w:color w:val="000000"/>
                <w:kern w:val="0"/>
                <w:szCs w:val="21"/>
                <w:highlight w:val="none"/>
              </w:rPr>
              <w:t>5</w:t>
            </w:r>
            <w:r>
              <w:rPr>
                <w:rStyle w:val="20"/>
                <w:rFonts w:hint="default"/>
                <w:highlight w:val="none"/>
              </w:rPr>
              <w:t>分</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A54B3F3">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1</w:t>
            </w:r>
            <w:r>
              <w:rPr>
                <w:rStyle w:val="20"/>
                <w:rFonts w:hint="default"/>
                <w:highlight w:val="none"/>
              </w:rPr>
              <w:t>、实行持证上岗制度。</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3BD5A1A">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4</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2BCB3F2">
            <w:pPr>
              <w:jc w:val="left"/>
              <w:rPr>
                <w:rFonts w:ascii="Arial" w:hAnsi="Arial" w:cs="Arial"/>
                <w:color w:val="000000"/>
                <w:szCs w:val="21"/>
                <w:highlight w:val="none"/>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14:paraId="03B3E19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凡有1人不符合，扣除1分</w:t>
            </w:r>
          </w:p>
        </w:tc>
      </w:tr>
      <w:tr w14:paraId="7762BC01">
        <w:tblPrEx>
          <w:tblCellMar>
            <w:top w:w="0" w:type="dxa"/>
            <w:left w:w="108" w:type="dxa"/>
            <w:bottom w:w="0" w:type="dxa"/>
            <w:right w:w="108" w:type="dxa"/>
          </w:tblCellMar>
        </w:tblPrEx>
        <w:trPr>
          <w:trHeight w:val="795"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C332D9">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28F0E9">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3C41AE">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61C4CDA">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2、项目投标时所承诺的项目工作人员，必须和承接此项目后开展工作的团队人员相符，未征得甲方同意不得更换团队成员。</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99177B3">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4</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4C9C215">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5963F8">
            <w:pPr>
              <w:jc w:val="center"/>
              <w:rPr>
                <w:rFonts w:ascii="宋体" w:hAnsi="宋体" w:cs="宋体"/>
                <w:color w:val="000000"/>
                <w:szCs w:val="21"/>
                <w:highlight w:val="none"/>
              </w:rPr>
            </w:pPr>
          </w:p>
        </w:tc>
      </w:tr>
      <w:tr w14:paraId="07201DA1">
        <w:tblPrEx>
          <w:tblCellMar>
            <w:top w:w="0" w:type="dxa"/>
            <w:left w:w="108" w:type="dxa"/>
            <w:bottom w:w="0" w:type="dxa"/>
            <w:right w:w="108" w:type="dxa"/>
          </w:tblCellMar>
        </w:tblPrEx>
        <w:trPr>
          <w:trHeight w:val="60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44319E">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C27487">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8F55BA">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C3B589E">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3</w:t>
            </w:r>
            <w:r>
              <w:rPr>
                <w:rStyle w:val="20"/>
                <w:rFonts w:hint="default"/>
                <w:highlight w:val="none"/>
              </w:rPr>
              <w:t>、有健全的财务会计制度，运作规范</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801E2AD">
            <w:pPr>
              <w:widowControl/>
              <w:jc w:val="center"/>
              <w:textAlignment w:val="center"/>
              <w:rPr>
                <w:rFonts w:ascii="Calibri" w:hAnsi="Calibri" w:cs="Calibri"/>
                <w:color w:val="000000"/>
                <w:szCs w:val="21"/>
                <w:highlight w:val="none"/>
              </w:rPr>
            </w:pPr>
            <w:r>
              <w:rPr>
                <w:rFonts w:hint="eastAsia" w:ascii="Calibri" w:hAnsi="Calibri" w:cs="Calibri"/>
                <w:color w:val="000000"/>
                <w:kern w:val="0"/>
                <w:szCs w:val="21"/>
                <w:highlight w:val="none"/>
              </w:rPr>
              <w:t>4</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DDC1322">
            <w:pPr>
              <w:jc w:val="left"/>
              <w:rPr>
                <w:rFonts w:ascii="Arial" w:hAnsi="Arial" w:cs="Arial"/>
                <w:color w:val="000000"/>
                <w:szCs w:val="21"/>
                <w:highlight w:val="none"/>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14:paraId="1CB628C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完全符合得满分，部分符合相应递减，不符合得0分</w:t>
            </w:r>
          </w:p>
        </w:tc>
      </w:tr>
      <w:tr w14:paraId="1EEC932D">
        <w:tblPrEx>
          <w:tblCellMar>
            <w:top w:w="0" w:type="dxa"/>
            <w:left w:w="108" w:type="dxa"/>
            <w:bottom w:w="0" w:type="dxa"/>
            <w:right w:w="108" w:type="dxa"/>
          </w:tblCellMar>
        </w:tblPrEx>
        <w:trPr>
          <w:trHeight w:val="60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BB7222">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8A9D94">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069DB0">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A93DC70">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4</w:t>
            </w:r>
            <w:r>
              <w:rPr>
                <w:rStyle w:val="20"/>
                <w:rFonts w:hint="default"/>
                <w:highlight w:val="none"/>
              </w:rPr>
              <w:t>、健全考核制度，岗位职责，工作流程。建立各类应急预案。</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BF53542">
            <w:pPr>
              <w:widowControl/>
              <w:jc w:val="center"/>
              <w:textAlignment w:val="center"/>
              <w:rPr>
                <w:rFonts w:ascii="Calibri" w:hAnsi="Calibri" w:cs="Calibri"/>
                <w:color w:val="000000"/>
                <w:szCs w:val="21"/>
                <w:highlight w:val="none"/>
              </w:rPr>
            </w:pPr>
            <w:r>
              <w:rPr>
                <w:rFonts w:hint="eastAsia"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8E7451">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4280D7">
            <w:pPr>
              <w:jc w:val="center"/>
              <w:rPr>
                <w:rFonts w:ascii="宋体" w:hAnsi="宋体" w:cs="宋体"/>
                <w:color w:val="000000"/>
                <w:szCs w:val="21"/>
                <w:highlight w:val="none"/>
              </w:rPr>
            </w:pPr>
          </w:p>
        </w:tc>
      </w:tr>
      <w:tr w14:paraId="1C2420CF">
        <w:tblPrEx>
          <w:tblCellMar>
            <w:top w:w="0" w:type="dxa"/>
            <w:left w:w="108" w:type="dxa"/>
            <w:bottom w:w="0" w:type="dxa"/>
            <w:right w:w="108" w:type="dxa"/>
          </w:tblCellMar>
        </w:tblPrEx>
        <w:trPr>
          <w:trHeight w:val="285" w:hRule="atLeast"/>
        </w:trPr>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14:paraId="7F479BE1">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2</w:t>
            </w:r>
          </w:p>
        </w:tc>
        <w:tc>
          <w:tcPr>
            <w:tcW w:w="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6DE537A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秩序维护服务</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14:paraId="4581ADEF">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2</w:t>
            </w:r>
            <w:r>
              <w:rPr>
                <w:rFonts w:hint="eastAsia" w:ascii="Calibri" w:hAnsi="Calibri" w:cs="Calibri"/>
                <w:color w:val="000000"/>
                <w:kern w:val="0"/>
                <w:szCs w:val="21"/>
                <w:highlight w:val="none"/>
              </w:rPr>
              <w:t>8</w:t>
            </w:r>
            <w:r>
              <w:rPr>
                <w:rFonts w:ascii="Calibri" w:hAnsi="Calibri" w:cs="Calibri"/>
                <w:color w:val="000000"/>
                <w:kern w:val="0"/>
                <w:szCs w:val="21"/>
                <w:highlight w:val="none"/>
              </w:rPr>
              <w:t>分</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2339847">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1、项目24小时有治安管理人员和值班电话。</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4CE90B5">
            <w:pPr>
              <w:widowControl/>
              <w:jc w:val="center"/>
              <w:textAlignment w:val="center"/>
              <w:rPr>
                <w:rFonts w:ascii="Calibri" w:hAnsi="Calibri" w:cs="Calibri"/>
                <w:color w:val="000000"/>
                <w:szCs w:val="21"/>
                <w:highlight w:val="none"/>
              </w:rPr>
            </w:pPr>
            <w:r>
              <w:rPr>
                <w:rFonts w:hint="eastAsia" w:ascii="Calibri" w:hAnsi="Calibri" w:cs="Calibri"/>
                <w:color w:val="000000"/>
                <w:kern w:val="0"/>
                <w:szCs w:val="21"/>
                <w:highlight w:val="none"/>
              </w:rPr>
              <w:t>4</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968B47">
            <w:pPr>
              <w:jc w:val="left"/>
              <w:rPr>
                <w:rFonts w:ascii="Arial" w:hAnsi="Arial" w:cs="Arial"/>
                <w:color w:val="000000"/>
                <w:szCs w:val="21"/>
                <w:highlight w:val="none"/>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14:paraId="086C9BD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完全符合得满分，部分符合相应递减，不符合得0分</w:t>
            </w:r>
          </w:p>
        </w:tc>
      </w:tr>
      <w:tr w14:paraId="7A14A302">
        <w:tblPrEx>
          <w:tblCellMar>
            <w:top w:w="0" w:type="dxa"/>
            <w:left w:w="108" w:type="dxa"/>
            <w:bottom w:w="0" w:type="dxa"/>
            <w:right w:w="108" w:type="dxa"/>
          </w:tblCellMar>
        </w:tblPrEx>
        <w:trPr>
          <w:trHeight w:val="795"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335897">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A8C7C9">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41D9B1">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BB21B59">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2、项目内公共秩序良好。发生刑事案件、火警事故、交通事故等紧急情况时，秩序维护人员应保护现场，并上报有关主管部门，无借故推诿和拖沓现象。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4539303">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877914">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92771E">
            <w:pPr>
              <w:jc w:val="center"/>
              <w:rPr>
                <w:rFonts w:ascii="宋体" w:hAnsi="宋体" w:cs="宋体"/>
                <w:color w:val="000000"/>
                <w:szCs w:val="21"/>
                <w:highlight w:val="none"/>
              </w:rPr>
            </w:pPr>
          </w:p>
        </w:tc>
      </w:tr>
      <w:tr w14:paraId="2A8139F1">
        <w:tblPrEx>
          <w:tblCellMar>
            <w:top w:w="0" w:type="dxa"/>
            <w:left w:w="108" w:type="dxa"/>
            <w:bottom w:w="0" w:type="dxa"/>
            <w:right w:w="108" w:type="dxa"/>
          </w:tblCellMar>
        </w:tblPrEx>
        <w:trPr>
          <w:trHeight w:val="54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430D8F">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99DEDA">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C5CBFD">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75AF692">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3</w:t>
            </w:r>
            <w:r>
              <w:rPr>
                <w:rStyle w:val="20"/>
                <w:rFonts w:hint="default"/>
                <w:highlight w:val="none"/>
              </w:rPr>
              <w:t>、安保人员着装整齐，熟悉项目情况，文明值勤、不徇私舞弊。</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251DE2C">
            <w:pPr>
              <w:widowControl/>
              <w:jc w:val="center"/>
              <w:textAlignment w:val="center"/>
              <w:rPr>
                <w:rFonts w:ascii="Calibri" w:hAnsi="Calibri" w:cs="Calibri"/>
                <w:color w:val="000000"/>
                <w:szCs w:val="21"/>
                <w:highlight w:val="none"/>
              </w:rPr>
            </w:pPr>
            <w:r>
              <w:rPr>
                <w:rFonts w:hint="eastAsia"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34EB167">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B0B691">
            <w:pPr>
              <w:jc w:val="center"/>
              <w:rPr>
                <w:rFonts w:ascii="宋体" w:hAnsi="宋体" w:cs="宋体"/>
                <w:color w:val="000000"/>
                <w:szCs w:val="21"/>
                <w:highlight w:val="none"/>
              </w:rPr>
            </w:pPr>
          </w:p>
        </w:tc>
      </w:tr>
      <w:tr w14:paraId="3D154793">
        <w:tblPrEx>
          <w:tblCellMar>
            <w:top w:w="0" w:type="dxa"/>
            <w:left w:w="108" w:type="dxa"/>
            <w:bottom w:w="0" w:type="dxa"/>
            <w:right w:w="108" w:type="dxa"/>
          </w:tblCellMar>
        </w:tblPrEx>
        <w:trPr>
          <w:trHeight w:val="795"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0AE68A">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E35273">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E51C8E">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1464C89">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4、安保人员执行严格的交接班制度，有书面的交接班记录，交班治安管理人员把需要在值班中继续注意或处理的问题向接班人员交代清楚。</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C99C501">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369561">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389C04">
            <w:pPr>
              <w:jc w:val="center"/>
              <w:rPr>
                <w:rFonts w:ascii="宋体" w:hAnsi="宋体" w:cs="宋体"/>
                <w:color w:val="000000"/>
                <w:szCs w:val="21"/>
                <w:highlight w:val="none"/>
              </w:rPr>
            </w:pPr>
          </w:p>
        </w:tc>
      </w:tr>
      <w:tr w14:paraId="0A47516E">
        <w:tblPrEx>
          <w:tblCellMar>
            <w:top w:w="0" w:type="dxa"/>
            <w:left w:w="108" w:type="dxa"/>
            <w:bottom w:w="0" w:type="dxa"/>
            <w:right w:w="108" w:type="dxa"/>
          </w:tblCellMar>
        </w:tblPrEx>
        <w:trPr>
          <w:trHeight w:val="54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DFD5BB">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3276D3">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7DC314">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077C58A">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5、对进出项目的外来车辆进行登记，对携带大宗物品外出的实行登记制度。</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22EFCEE">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F880B52">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05CB53">
            <w:pPr>
              <w:jc w:val="center"/>
              <w:rPr>
                <w:rFonts w:ascii="宋体" w:hAnsi="宋体" w:cs="宋体"/>
                <w:color w:val="000000"/>
                <w:szCs w:val="21"/>
                <w:highlight w:val="none"/>
              </w:rPr>
            </w:pPr>
          </w:p>
        </w:tc>
      </w:tr>
      <w:tr w14:paraId="3A814A21">
        <w:tblPrEx>
          <w:tblCellMar>
            <w:top w:w="0" w:type="dxa"/>
            <w:left w:w="108" w:type="dxa"/>
            <w:bottom w:w="0" w:type="dxa"/>
            <w:right w:w="108" w:type="dxa"/>
          </w:tblCellMar>
        </w:tblPrEx>
        <w:trPr>
          <w:trHeight w:val="54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43F91E">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819FB4">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F497BD">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E55C002">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6</w:t>
            </w:r>
            <w:r>
              <w:rPr>
                <w:rStyle w:val="20"/>
                <w:rFonts w:hint="default"/>
                <w:highlight w:val="none"/>
              </w:rPr>
              <w:t>、车辆停放规范有序，机动车和非机动车实行分区域停放。</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4D2CFC0">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DB2B69">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B6A675">
            <w:pPr>
              <w:jc w:val="center"/>
              <w:rPr>
                <w:rFonts w:ascii="宋体" w:hAnsi="宋体" w:cs="宋体"/>
                <w:color w:val="000000"/>
                <w:szCs w:val="21"/>
                <w:highlight w:val="none"/>
              </w:rPr>
            </w:pPr>
          </w:p>
        </w:tc>
      </w:tr>
      <w:tr w14:paraId="4DA55D05">
        <w:tblPrEx>
          <w:tblCellMar>
            <w:top w:w="0" w:type="dxa"/>
            <w:left w:w="108" w:type="dxa"/>
            <w:bottom w:w="0" w:type="dxa"/>
            <w:right w:w="108" w:type="dxa"/>
          </w:tblCellMar>
        </w:tblPrEx>
        <w:trPr>
          <w:trHeight w:val="795"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DF8EB4">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CBCBB6">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E66A28">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7180D3D0">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7、项目内建立消防责任制，工作人员掌握基本消防技能。消防设施设备完好、放置合理、定期检修，随时可以启用。消防台帐账务相符。</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E1FA1AD">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697EDEF">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4502D2">
            <w:pPr>
              <w:jc w:val="center"/>
              <w:rPr>
                <w:rFonts w:ascii="宋体" w:hAnsi="宋体" w:cs="宋体"/>
                <w:color w:val="000000"/>
                <w:szCs w:val="21"/>
                <w:highlight w:val="none"/>
              </w:rPr>
            </w:pPr>
          </w:p>
        </w:tc>
      </w:tr>
      <w:tr w14:paraId="129DA77C">
        <w:tblPrEx>
          <w:tblCellMar>
            <w:top w:w="0" w:type="dxa"/>
            <w:left w:w="108" w:type="dxa"/>
            <w:bottom w:w="0" w:type="dxa"/>
            <w:right w:w="108" w:type="dxa"/>
          </w:tblCellMar>
        </w:tblPrEx>
        <w:trPr>
          <w:trHeight w:val="285"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4E6238">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CA2C46">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F7CA55">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998B630">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8</w:t>
            </w:r>
            <w:r>
              <w:rPr>
                <w:rStyle w:val="20"/>
                <w:rFonts w:hint="default"/>
                <w:highlight w:val="none"/>
              </w:rPr>
              <w:t>、定期开展消防演习，消防培训。</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3152240">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417066">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10A463">
            <w:pPr>
              <w:jc w:val="center"/>
              <w:rPr>
                <w:rFonts w:ascii="宋体" w:hAnsi="宋体" w:cs="宋体"/>
                <w:color w:val="000000"/>
                <w:szCs w:val="21"/>
                <w:highlight w:val="none"/>
              </w:rPr>
            </w:pPr>
          </w:p>
        </w:tc>
      </w:tr>
      <w:tr w14:paraId="28614ECC">
        <w:tblPrEx>
          <w:tblCellMar>
            <w:top w:w="0" w:type="dxa"/>
            <w:left w:w="108" w:type="dxa"/>
            <w:bottom w:w="0" w:type="dxa"/>
            <w:right w:w="108" w:type="dxa"/>
          </w:tblCellMar>
        </w:tblPrEx>
        <w:trPr>
          <w:trHeight w:val="90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BE60E4">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3AC145">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D3CA5C">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F2C4C2E">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9、队员熟悉岗位职责和工作流程，掌握火灾、大风、暴雨等方面突发事件的应急措施及就生知识。节假日前有安全检查。</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F28E02E">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6447603">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FF2ADC">
            <w:pPr>
              <w:jc w:val="center"/>
              <w:rPr>
                <w:rFonts w:ascii="宋体" w:hAnsi="宋体" w:cs="宋体"/>
                <w:color w:val="000000"/>
                <w:szCs w:val="21"/>
                <w:highlight w:val="none"/>
              </w:rPr>
            </w:pPr>
          </w:p>
        </w:tc>
      </w:tr>
      <w:tr w14:paraId="4B7072B6">
        <w:tblPrEx>
          <w:tblCellMar>
            <w:top w:w="0" w:type="dxa"/>
            <w:left w:w="108" w:type="dxa"/>
            <w:bottom w:w="0" w:type="dxa"/>
            <w:right w:w="108" w:type="dxa"/>
          </w:tblCellMar>
        </w:tblPrEx>
        <w:trPr>
          <w:trHeight w:val="1050" w:hRule="atLeast"/>
        </w:trPr>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14:paraId="56F2E1D2">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3</w:t>
            </w:r>
          </w:p>
        </w:tc>
        <w:tc>
          <w:tcPr>
            <w:tcW w:w="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25598AA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保洁服务</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14:paraId="7086B4D8">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2</w:t>
            </w:r>
            <w:r>
              <w:rPr>
                <w:rFonts w:hint="eastAsia" w:ascii="Calibri" w:hAnsi="Calibri" w:cs="Calibri"/>
                <w:color w:val="000000"/>
                <w:kern w:val="0"/>
                <w:szCs w:val="21"/>
                <w:highlight w:val="none"/>
              </w:rPr>
              <w:t>2</w:t>
            </w:r>
            <w:r>
              <w:rPr>
                <w:rFonts w:ascii="Calibri" w:hAnsi="Calibri" w:cs="Calibri"/>
                <w:color w:val="000000"/>
                <w:kern w:val="0"/>
                <w:szCs w:val="21"/>
                <w:highlight w:val="none"/>
              </w:rPr>
              <w:t>分</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31C2E9F">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1、保洁服务管理制度完善并落实。实行标准化清扫保洁，保证重要办公室、会议室等内外和公共场地整洁、舒适。实行微笑服务，态度和蔼，不得与工作人员发生争执。</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9CB666F">
            <w:pPr>
              <w:widowControl/>
              <w:jc w:val="center"/>
              <w:textAlignment w:val="center"/>
              <w:rPr>
                <w:rFonts w:ascii="Calibri" w:hAnsi="Calibri" w:cs="Calibri"/>
                <w:color w:val="000000"/>
                <w:szCs w:val="21"/>
                <w:highlight w:val="none"/>
              </w:rPr>
            </w:pPr>
            <w:r>
              <w:rPr>
                <w:rFonts w:hint="eastAsia" w:ascii="Calibri" w:hAnsi="Calibri" w:cs="Calibri"/>
                <w:color w:val="000000"/>
                <w:kern w:val="0"/>
                <w:szCs w:val="21"/>
                <w:highlight w:val="none"/>
              </w:rPr>
              <w:t>4</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3F0F92">
            <w:pPr>
              <w:jc w:val="left"/>
              <w:rPr>
                <w:rFonts w:ascii="Arial" w:hAnsi="Arial" w:cs="Arial"/>
                <w:color w:val="000000"/>
                <w:szCs w:val="21"/>
                <w:highlight w:val="none"/>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14:paraId="3A7646E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1333500</wp:posOffset>
                  </wp:positionV>
                  <wp:extent cx="10160" cy="2305050"/>
                  <wp:effectExtent l="0" t="0" r="8890" b="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5"/>
                          <a:stretch>
                            <a:fillRect/>
                          </a:stretch>
                        </pic:blipFill>
                        <pic:spPr>
                          <a:xfrm>
                            <a:off x="0" y="0"/>
                            <a:ext cx="10160" cy="2305050"/>
                          </a:xfrm>
                          <a:prstGeom prst="rect">
                            <a:avLst/>
                          </a:prstGeom>
                          <a:noFill/>
                          <a:ln>
                            <a:noFill/>
                          </a:ln>
                        </pic:spPr>
                      </pic:pic>
                    </a:graphicData>
                  </a:graphic>
                </wp:anchor>
              </w:drawing>
            </w:r>
            <w:r>
              <w:rPr>
                <w:rFonts w:hint="eastAsia" w:ascii="宋体" w:hAnsi="宋体" w:cs="宋体"/>
                <w:color w:val="000000"/>
                <w:kern w:val="0"/>
                <w:szCs w:val="21"/>
                <w:highlight w:val="none"/>
              </w:rPr>
              <w:t>完全符合得满分，部分符合相应递减，不符合得0分</w:t>
            </w:r>
          </w:p>
        </w:tc>
      </w:tr>
      <w:tr w14:paraId="26DE2602">
        <w:tblPrEx>
          <w:tblCellMar>
            <w:top w:w="0" w:type="dxa"/>
            <w:left w:w="108" w:type="dxa"/>
            <w:bottom w:w="0" w:type="dxa"/>
            <w:right w:w="108" w:type="dxa"/>
          </w:tblCellMar>
        </w:tblPrEx>
        <w:trPr>
          <w:trHeight w:val="105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36CB2C">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E0FA97">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77CA78">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1F99801">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2、公共区域的地面、墙面、楼梯、扶手、踢脚线、台阶、梯道大门、走廊、大厅、消火栓箱表面、灭火器、开关面板、消防报警按钮等整洁干净，无垃圾、无积灰、无污渍、无手印。</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EA67314">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FD2A1D">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29534E">
            <w:pPr>
              <w:jc w:val="center"/>
              <w:rPr>
                <w:rFonts w:ascii="宋体" w:hAnsi="宋体" w:cs="宋体"/>
                <w:color w:val="000000"/>
                <w:szCs w:val="21"/>
                <w:highlight w:val="none"/>
              </w:rPr>
            </w:pPr>
          </w:p>
        </w:tc>
      </w:tr>
      <w:tr w14:paraId="333D0C84">
        <w:tblPrEx>
          <w:tblCellMar>
            <w:top w:w="0" w:type="dxa"/>
            <w:left w:w="108" w:type="dxa"/>
            <w:bottom w:w="0" w:type="dxa"/>
            <w:right w:w="108" w:type="dxa"/>
          </w:tblCellMar>
        </w:tblPrEx>
        <w:trPr>
          <w:trHeight w:val="108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3754CA">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C5A7AF">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8F45DA">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BB160DD">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3、电梯轿厢内外、灯具、沟槽、墙面、吊顶、灯罩、门、窗（含2米以下内外玻璃）整洁程度。公共区域的地面光洁及垃圾的收集处理及屋顶平台等保洁消毒情况。</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74BBCB7">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E18DF6">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22E504">
            <w:pPr>
              <w:jc w:val="center"/>
              <w:rPr>
                <w:rFonts w:ascii="宋体" w:hAnsi="宋体" w:cs="宋体"/>
                <w:color w:val="000000"/>
                <w:szCs w:val="21"/>
                <w:highlight w:val="none"/>
              </w:rPr>
            </w:pPr>
          </w:p>
        </w:tc>
      </w:tr>
      <w:tr w14:paraId="41E0569C">
        <w:tblPrEx>
          <w:tblCellMar>
            <w:top w:w="0" w:type="dxa"/>
            <w:left w:w="108" w:type="dxa"/>
            <w:bottom w:w="0" w:type="dxa"/>
            <w:right w:w="108" w:type="dxa"/>
          </w:tblCellMar>
        </w:tblPrEx>
        <w:trPr>
          <w:trHeight w:val="795"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9DCBEF">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D3E7CC">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03BC62">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D818ADA">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4、卫生间、茶水间地面清洁无异味，物品摆放有序，无垃圾、无污迹、无积水、无堆积杂物，洁具、台面、镜面等光洁无水迹，电器设施外观清洁。</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07A8F18">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CFC74A">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5579FD">
            <w:pPr>
              <w:jc w:val="center"/>
              <w:rPr>
                <w:rFonts w:ascii="宋体" w:hAnsi="宋体" w:cs="宋体"/>
                <w:color w:val="000000"/>
                <w:szCs w:val="21"/>
                <w:highlight w:val="none"/>
              </w:rPr>
            </w:pPr>
          </w:p>
        </w:tc>
      </w:tr>
      <w:tr w14:paraId="1C86F323">
        <w:tblPrEx>
          <w:tblCellMar>
            <w:top w:w="0" w:type="dxa"/>
            <w:left w:w="108" w:type="dxa"/>
            <w:bottom w:w="0" w:type="dxa"/>
            <w:right w:w="108" w:type="dxa"/>
          </w:tblCellMar>
        </w:tblPrEx>
        <w:trPr>
          <w:trHeight w:val="54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BA7167">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9F9C9B">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01ADD3">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8C3660A">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5</w:t>
            </w:r>
            <w:r>
              <w:rPr>
                <w:rStyle w:val="20"/>
                <w:rFonts w:hint="default"/>
                <w:highlight w:val="none"/>
              </w:rPr>
              <w:t>、会议室内桌椅、设备保洁情况。</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92C9C40">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543548C">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9DFE66">
            <w:pPr>
              <w:jc w:val="center"/>
              <w:rPr>
                <w:rFonts w:ascii="宋体" w:hAnsi="宋体" w:cs="宋体"/>
                <w:color w:val="000000"/>
                <w:szCs w:val="21"/>
                <w:highlight w:val="none"/>
              </w:rPr>
            </w:pPr>
          </w:p>
        </w:tc>
      </w:tr>
      <w:tr w14:paraId="3B2F17F8">
        <w:tblPrEx>
          <w:tblCellMar>
            <w:top w:w="0" w:type="dxa"/>
            <w:left w:w="108" w:type="dxa"/>
            <w:bottom w:w="0" w:type="dxa"/>
            <w:right w:w="108" w:type="dxa"/>
          </w:tblCellMar>
        </w:tblPrEx>
        <w:trPr>
          <w:trHeight w:val="825"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A22F88">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B5F1E2">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4AC03D">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9ACDAA5">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6、室外广场、道路、停车场（库）、雨水沟管道、“门前三包”等公共区域的地面干净无杂物、无积水和淤泥、污垢。</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346EFE2">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F180594">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7E4C82">
            <w:pPr>
              <w:jc w:val="center"/>
              <w:rPr>
                <w:rFonts w:ascii="宋体" w:hAnsi="宋体" w:cs="宋体"/>
                <w:color w:val="000000"/>
                <w:szCs w:val="21"/>
                <w:highlight w:val="none"/>
              </w:rPr>
            </w:pPr>
          </w:p>
        </w:tc>
      </w:tr>
      <w:tr w14:paraId="62C74511">
        <w:tblPrEx>
          <w:tblCellMar>
            <w:top w:w="0" w:type="dxa"/>
            <w:left w:w="108" w:type="dxa"/>
            <w:bottom w:w="0" w:type="dxa"/>
            <w:right w:w="108" w:type="dxa"/>
          </w:tblCellMar>
        </w:tblPrEx>
        <w:trPr>
          <w:trHeight w:val="105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8440D3">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C08FC7">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200495">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FC82B6E">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7、垃圾、废弃物按分类要求收集，日产日清；化粪池进行清淘，保持常年清洁；垃圾桶（房）外侧表面清洁、内侧无残留物，无异味；定期开展消毒灭害活动，对窨井、明沟、垃圾桶（房）等喷洒药水。</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6DF920D">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B43CEEB">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553D3B">
            <w:pPr>
              <w:jc w:val="center"/>
              <w:rPr>
                <w:rFonts w:ascii="宋体" w:hAnsi="宋体" w:cs="宋体"/>
                <w:color w:val="000000"/>
                <w:szCs w:val="21"/>
                <w:highlight w:val="none"/>
              </w:rPr>
            </w:pPr>
          </w:p>
        </w:tc>
      </w:tr>
      <w:tr w14:paraId="349A7150">
        <w:tblPrEx>
          <w:tblCellMar>
            <w:top w:w="0" w:type="dxa"/>
            <w:left w:w="108" w:type="dxa"/>
            <w:bottom w:w="0" w:type="dxa"/>
            <w:right w:w="108" w:type="dxa"/>
          </w:tblCellMar>
        </w:tblPrEx>
        <w:trPr>
          <w:trHeight w:val="540" w:hRule="atLeast"/>
        </w:trPr>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14:paraId="54598484">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4</w:t>
            </w:r>
          </w:p>
        </w:tc>
        <w:tc>
          <w:tcPr>
            <w:tcW w:w="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6931389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工程服务</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14:paraId="2B15F9F8">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2</w:t>
            </w:r>
            <w:r>
              <w:rPr>
                <w:rFonts w:hint="eastAsia" w:ascii="Calibri" w:hAnsi="Calibri" w:cs="Calibri"/>
                <w:color w:val="000000"/>
                <w:kern w:val="0"/>
                <w:szCs w:val="21"/>
                <w:highlight w:val="none"/>
              </w:rPr>
              <w:t>5</w:t>
            </w:r>
            <w:r>
              <w:rPr>
                <w:rFonts w:ascii="Calibri" w:hAnsi="Calibri" w:cs="Calibri"/>
                <w:color w:val="000000"/>
                <w:kern w:val="0"/>
                <w:szCs w:val="21"/>
                <w:highlight w:val="none"/>
              </w:rPr>
              <w:t>分</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89A6D24">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1、工程维修保养制度及操作规程完善并落实。落实保证大楼各项设备设施安全有效运行。</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9197ADF">
            <w:pPr>
              <w:widowControl/>
              <w:jc w:val="center"/>
              <w:textAlignment w:val="center"/>
              <w:rPr>
                <w:rFonts w:ascii="Calibri" w:hAnsi="Calibri" w:cs="Calibri"/>
                <w:color w:val="000000"/>
                <w:szCs w:val="21"/>
                <w:highlight w:val="none"/>
              </w:rPr>
            </w:pPr>
            <w:r>
              <w:rPr>
                <w:rFonts w:hint="eastAsia" w:ascii="Calibri" w:hAnsi="Calibri" w:cs="Calibri"/>
                <w:color w:val="000000"/>
                <w:kern w:val="0"/>
                <w:szCs w:val="21"/>
                <w:highlight w:val="none"/>
              </w:rPr>
              <w:t>4</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EF9562">
            <w:pPr>
              <w:jc w:val="left"/>
              <w:rPr>
                <w:rFonts w:ascii="Arial" w:hAnsi="Arial" w:cs="Arial"/>
                <w:color w:val="000000"/>
                <w:szCs w:val="21"/>
                <w:highlight w:val="none"/>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14:paraId="3D32B7C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完全符合得满分，部分符合相应递减，不符合得0分</w:t>
            </w:r>
          </w:p>
        </w:tc>
      </w:tr>
      <w:tr w14:paraId="7BA94469">
        <w:tblPrEx>
          <w:tblCellMar>
            <w:top w:w="0" w:type="dxa"/>
            <w:left w:w="108" w:type="dxa"/>
            <w:bottom w:w="0" w:type="dxa"/>
            <w:right w:w="108" w:type="dxa"/>
          </w:tblCellMar>
        </w:tblPrEx>
        <w:trPr>
          <w:trHeight w:val="795"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B54039">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B5E2E7">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ACC62F">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20874108">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2、电气设备、照明完好率达到100%，供电线路及后备电源、照明灯具、中央空调室内机组的检查和维护，发现损坏做好维修。</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08DFDBC">
            <w:pPr>
              <w:widowControl/>
              <w:jc w:val="center"/>
              <w:textAlignment w:val="center"/>
              <w:rPr>
                <w:rFonts w:hint="eastAsia" w:ascii="Calibri" w:hAnsi="Calibri" w:eastAsia="宋体" w:cs="Calibri"/>
                <w:color w:val="000000"/>
                <w:szCs w:val="21"/>
                <w:highlight w:val="none"/>
                <w:lang w:eastAsia="zh-CN"/>
              </w:rPr>
            </w:pPr>
            <w:r>
              <w:rPr>
                <w:rFonts w:hint="eastAsia" w:ascii="Calibri" w:hAnsi="Calibri" w:cs="Calibri"/>
                <w:color w:val="000000"/>
                <w:kern w:val="0"/>
                <w:szCs w:val="21"/>
                <w:highlight w:val="none"/>
                <w:lang w:val="en-US" w:eastAsia="zh-CN"/>
              </w:rPr>
              <w:t>4</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22E75F2">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0D5D53">
            <w:pPr>
              <w:jc w:val="center"/>
              <w:rPr>
                <w:rFonts w:ascii="宋体" w:hAnsi="宋体" w:cs="宋体"/>
                <w:color w:val="000000"/>
                <w:szCs w:val="21"/>
                <w:highlight w:val="none"/>
              </w:rPr>
            </w:pPr>
          </w:p>
        </w:tc>
      </w:tr>
      <w:tr w14:paraId="0138D3F4">
        <w:tblPrEx>
          <w:tblCellMar>
            <w:top w:w="0" w:type="dxa"/>
            <w:left w:w="108" w:type="dxa"/>
            <w:bottom w:w="0" w:type="dxa"/>
            <w:right w:w="108" w:type="dxa"/>
          </w:tblCellMar>
        </w:tblPrEx>
        <w:trPr>
          <w:trHeight w:val="105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0C1420">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5D878F">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44A2D0">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6385E3A3">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3、配备专职人员上岗，正确操作各项电器设备，做好原始记录；定时检查巡视高低压配电系统，并抄录各种表计，发现设备出现异常和故障，应通知有关部门进行检修，并做好记录。</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71992FE">
            <w:pPr>
              <w:widowControl/>
              <w:jc w:val="center"/>
              <w:textAlignment w:val="center"/>
              <w:rPr>
                <w:rFonts w:hint="eastAsia" w:ascii="Calibri" w:hAnsi="Calibri" w:eastAsia="宋体" w:cs="Calibri"/>
                <w:color w:val="000000"/>
                <w:szCs w:val="21"/>
                <w:highlight w:val="none"/>
                <w:lang w:eastAsia="zh-CN"/>
              </w:rPr>
            </w:pPr>
            <w:r>
              <w:rPr>
                <w:rFonts w:hint="eastAsia" w:ascii="Calibri" w:hAnsi="Calibri" w:cs="Calibri"/>
                <w:color w:val="000000"/>
                <w:kern w:val="0"/>
                <w:szCs w:val="21"/>
                <w:highlight w:val="none"/>
                <w:lang w:val="en-US" w:eastAsia="zh-CN"/>
              </w:rPr>
              <w:t>4</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23F3DC1">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3A00B8">
            <w:pPr>
              <w:jc w:val="center"/>
              <w:rPr>
                <w:rFonts w:ascii="宋体" w:hAnsi="宋体" w:cs="宋体"/>
                <w:color w:val="000000"/>
                <w:szCs w:val="21"/>
                <w:highlight w:val="none"/>
              </w:rPr>
            </w:pPr>
          </w:p>
        </w:tc>
      </w:tr>
      <w:tr w14:paraId="1958D49C">
        <w:tblPrEx>
          <w:tblCellMar>
            <w:top w:w="0" w:type="dxa"/>
            <w:left w:w="108" w:type="dxa"/>
            <w:bottom w:w="0" w:type="dxa"/>
            <w:right w:w="108" w:type="dxa"/>
          </w:tblCellMar>
        </w:tblPrEx>
        <w:trPr>
          <w:trHeight w:val="701"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EA75B0">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06C05B">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C69485">
            <w:pPr>
              <w:jc w:val="center"/>
              <w:rPr>
                <w:rFonts w:ascii="Calibri" w:hAnsi="Calibri" w:cs="Calibri"/>
                <w:color w:val="000000"/>
                <w:szCs w:val="21"/>
                <w:highlight w:val="none"/>
              </w:rPr>
            </w:pPr>
          </w:p>
        </w:tc>
        <w:tc>
          <w:tcPr>
            <w:tcW w:w="2344" w:type="pct"/>
            <w:tcBorders>
              <w:top w:val="single" w:color="000000" w:sz="4" w:space="0"/>
              <w:left w:val="single" w:color="000000" w:sz="4" w:space="0"/>
              <w:right w:val="single" w:color="000000" w:sz="4" w:space="0"/>
            </w:tcBorders>
            <w:noWrap w:val="0"/>
            <w:vAlign w:val="center"/>
          </w:tcPr>
          <w:p w14:paraId="4C8FF845">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4、给排水设备运行正常，设施完好，无跑冒滴漏；机房整洁无积尘、积水，无杂物。</w:t>
            </w:r>
          </w:p>
        </w:tc>
        <w:tc>
          <w:tcPr>
            <w:tcW w:w="372" w:type="pct"/>
            <w:tcBorders>
              <w:top w:val="single" w:color="000000" w:sz="4" w:space="0"/>
              <w:left w:val="single" w:color="000000" w:sz="4" w:space="0"/>
              <w:right w:val="single" w:color="000000" w:sz="4" w:space="0"/>
            </w:tcBorders>
            <w:noWrap w:val="0"/>
            <w:vAlign w:val="center"/>
          </w:tcPr>
          <w:p w14:paraId="6383E05D">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458CD22">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84EECF">
            <w:pPr>
              <w:jc w:val="center"/>
              <w:rPr>
                <w:rFonts w:ascii="宋体" w:hAnsi="宋体" w:cs="宋体"/>
                <w:color w:val="000000"/>
                <w:szCs w:val="21"/>
                <w:highlight w:val="none"/>
              </w:rPr>
            </w:pPr>
          </w:p>
        </w:tc>
      </w:tr>
      <w:tr w14:paraId="62B53D18">
        <w:tblPrEx>
          <w:tblCellMar>
            <w:top w:w="0" w:type="dxa"/>
            <w:left w:w="108" w:type="dxa"/>
            <w:bottom w:w="0" w:type="dxa"/>
            <w:right w:w="108" w:type="dxa"/>
          </w:tblCellMar>
        </w:tblPrEx>
        <w:trPr>
          <w:trHeight w:val="108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26C621">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3B4B87">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895BB7">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4F29B62C">
            <w:pPr>
              <w:widowControl/>
              <w:jc w:val="left"/>
              <w:textAlignment w:val="center"/>
              <w:rPr>
                <w:rFonts w:ascii="Calibri" w:hAnsi="Calibri" w:cs="Calibri"/>
                <w:color w:val="000000"/>
                <w:szCs w:val="21"/>
                <w:highlight w:val="none"/>
              </w:rPr>
            </w:pPr>
            <w:r>
              <w:rPr>
                <w:rFonts w:hint="eastAsia" w:ascii="Calibri" w:hAnsi="Calibri" w:cs="Calibri"/>
                <w:color w:val="000000"/>
                <w:kern w:val="0"/>
                <w:szCs w:val="21"/>
                <w:highlight w:val="none"/>
                <w:lang w:val="en-US" w:eastAsia="zh-CN"/>
              </w:rPr>
              <w:t>5</w:t>
            </w:r>
            <w:r>
              <w:rPr>
                <w:rFonts w:ascii="Calibri" w:hAnsi="Calibri" w:cs="Calibri"/>
                <w:color w:val="000000"/>
                <w:kern w:val="0"/>
                <w:szCs w:val="21"/>
                <w:highlight w:val="none"/>
              </w:rPr>
              <w:t>、实行24小时工程运行维修值班制度。接到报修后30分钟内到现场并排除故障，维修合格率为100％，零返修。微笑服务、文明施工、安全操作，维修工作完成后做好现场清理工作。</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73781A3">
            <w:pPr>
              <w:widowControl/>
              <w:jc w:val="center"/>
              <w:textAlignment w:val="center"/>
              <w:rPr>
                <w:rFonts w:hint="eastAsia" w:ascii="Calibri" w:hAnsi="Calibri" w:eastAsia="宋体" w:cs="Calibri"/>
                <w:color w:val="000000"/>
                <w:szCs w:val="21"/>
                <w:highlight w:val="none"/>
                <w:lang w:eastAsia="zh-CN"/>
              </w:rPr>
            </w:pPr>
            <w:r>
              <w:rPr>
                <w:rFonts w:hint="eastAsia" w:ascii="Calibri" w:hAnsi="Calibri" w:cs="Calibri"/>
                <w:color w:val="000000"/>
                <w:kern w:val="0"/>
                <w:szCs w:val="21"/>
                <w:highlight w:val="none"/>
                <w:lang w:val="en-US" w:eastAsia="zh-CN"/>
              </w:rPr>
              <w:t>4</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DFB7946">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7105B4">
            <w:pPr>
              <w:jc w:val="center"/>
              <w:rPr>
                <w:rFonts w:ascii="宋体" w:hAnsi="宋体" w:cs="宋体"/>
                <w:color w:val="000000"/>
                <w:szCs w:val="21"/>
                <w:highlight w:val="none"/>
              </w:rPr>
            </w:pPr>
          </w:p>
        </w:tc>
      </w:tr>
      <w:tr w14:paraId="343A1915">
        <w:tblPrEx>
          <w:tblCellMar>
            <w:top w:w="0" w:type="dxa"/>
            <w:left w:w="108" w:type="dxa"/>
            <w:bottom w:w="0" w:type="dxa"/>
            <w:right w:w="108" w:type="dxa"/>
          </w:tblCellMar>
        </w:tblPrEx>
        <w:trPr>
          <w:trHeight w:val="54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D5C348">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2A1BCB">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99A5E0">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D62F6E8">
            <w:pPr>
              <w:widowControl/>
              <w:jc w:val="left"/>
              <w:textAlignment w:val="center"/>
              <w:rPr>
                <w:rFonts w:ascii="Calibri" w:hAnsi="Calibri" w:cs="Calibri"/>
                <w:color w:val="000000"/>
                <w:szCs w:val="21"/>
                <w:highlight w:val="none"/>
              </w:rPr>
            </w:pPr>
            <w:r>
              <w:rPr>
                <w:rFonts w:hint="eastAsia" w:ascii="Calibri" w:hAnsi="Calibri" w:cs="Calibri"/>
                <w:color w:val="000000"/>
                <w:kern w:val="0"/>
                <w:szCs w:val="21"/>
                <w:highlight w:val="none"/>
                <w:lang w:val="en-US" w:eastAsia="zh-CN"/>
              </w:rPr>
              <w:t>6</w:t>
            </w:r>
            <w:r>
              <w:rPr>
                <w:rFonts w:ascii="Calibri" w:hAnsi="Calibri" w:cs="Calibri"/>
                <w:color w:val="000000"/>
                <w:kern w:val="0"/>
                <w:szCs w:val="21"/>
                <w:highlight w:val="none"/>
              </w:rPr>
              <w:t>、积极配合维保单位做好对大楼的各项设备的维护保养工作。发现问题及时处置，并做好记录。</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7B806B3">
            <w:pPr>
              <w:widowControl/>
              <w:jc w:val="center"/>
              <w:textAlignment w:val="center"/>
              <w:rPr>
                <w:rFonts w:ascii="Calibri" w:hAnsi="Calibri" w:cs="Calibri"/>
                <w:color w:val="000000"/>
                <w:szCs w:val="21"/>
                <w:highlight w:val="none"/>
              </w:rPr>
            </w:pPr>
            <w:r>
              <w:rPr>
                <w:rFonts w:hint="eastAsia"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D25A133">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55F58D">
            <w:pPr>
              <w:jc w:val="center"/>
              <w:rPr>
                <w:rFonts w:ascii="宋体" w:hAnsi="宋体" w:cs="宋体"/>
                <w:color w:val="000000"/>
                <w:szCs w:val="21"/>
                <w:highlight w:val="none"/>
              </w:rPr>
            </w:pPr>
          </w:p>
        </w:tc>
      </w:tr>
      <w:tr w14:paraId="1D564DBF">
        <w:tblPrEx>
          <w:tblCellMar>
            <w:top w:w="0" w:type="dxa"/>
            <w:left w:w="108" w:type="dxa"/>
            <w:bottom w:w="0" w:type="dxa"/>
            <w:right w:w="108" w:type="dxa"/>
          </w:tblCellMar>
        </w:tblPrEx>
        <w:trPr>
          <w:trHeight w:val="105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956E9A">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2C4EFA">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58CCD8">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3DC5D99C">
            <w:pPr>
              <w:widowControl/>
              <w:jc w:val="left"/>
              <w:textAlignment w:val="center"/>
              <w:rPr>
                <w:rFonts w:ascii="Calibri" w:hAnsi="Calibri" w:cs="Calibri"/>
                <w:color w:val="000000"/>
                <w:szCs w:val="21"/>
                <w:highlight w:val="none"/>
              </w:rPr>
            </w:pPr>
            <w:r>
              <w:rPr>
                <w:rFonts w:hint="eastAsia" w:ascii="Calibri" w:hAnsi="Calibri" w:cs="Calibri"/>
                <w:color w:val="000000"/>
                <w:kern w:val="0"/>
                <w:szCs w:val="21"/>
                <w:highlight w:val="none"/>
                <w:lang w:val="en-US" w:eastAsia="zh-CN"/>
              </w:rPr>
              <w:t>7</w:t>
            </w:r>
            <w:r>
              <w:rPr>
                <w:rFonts w:ascii="Calibri" w:hAnsi="Calibri" w:cs="Calibri"/>
                <w:color w:val="000000"/>
                <w:kern w:val="0"/>
                <w:szCs w:val="21"/>
                <w:highlight w:val="none"/>
              </w:rPr>
              <w:t>、负责制定所管辖系统设备月度和年度的维修保养计划和备品、备件计划，定期报送监管部门审定，并负责组织安排维修保养计划的实施，制定工作标准，督导下属保证工作质量。</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06357C2">
            <w:pPr>
              <w:widowControl/>
              <w:jc w:val="center"/>
              <w:textAlignment w:val="center"/>
              <w:rPr>
                <w:rFonts w:ascii="Calibri" w:hAnsi="Calibri" w:cs="Calibri"/>
                <w:color w:val="000000"/>
                <w:szCs w:val="21"/>
                <w:highlight w:val="none"/>
              </w:rPr>
            </w:pPr>
            <w:r>
              <w:rPr>
                <w:rFonts w:hint="eastAsia"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B3A6A1">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FF3F6">
            <w:pPr>
              <w:jc w:val="center"/>
              <w:rPr>
                <w:rFonts w:ascii="宋体" w:hAnsi="宋体" w:cs="宋体"/>
                <w:color w:val="000000"/>
                <w:szCs w:val="21"/>
                <w:highlight w:val="none"/>
              </w:rPr>
            </w:pPr>
          </w:p>
        </w:tc>
      </w:tr>
      <w:tr w14:paraId="5EC3D701">
        <w:tblPrEx>
          <w:tblCellMar>
            <w:top w:w="0" w:type="dxa"/>
            <w:left w:w="108" w:type="dxa"/>
            <w:bottom w:w="0" w:type="dxa"/>
            <w:right w:w="108" w:type="dxa"/>
          </w:tblCellMar>
        </w:tblPrEx>
        <w:trPr>
          <w:trHeight w:val="680" w:hRule="atLeast"/>
        </w:trPr>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14:paraId="2660415A">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6</w:t>
            </w:r>
          </w:p>
        </w:tc>
        <w:tc>
          <w:tcPr>
            <w:tcW w:w="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1324CDA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投诉检查整改项</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14:paraId="3DBB3B1B">
            <w:pPr>
              <w:widowControl/>
              <w:jc w:val="center"/>
              <w:textAlignment w:val="center"/>
              <w:rPr>
                <w:rFonts w:ascii="Calibri" w:hAnsi="Calibri" w:cs="Calibri"/>
                <w:color w:val="000000"/>
                <w:szCs w:val="21"/>
                <w:highlight w:val="none"/>
              </w:rPr>
            </w:pPr>
            <w:r>
              <w:rPr>
                <w:rFonts w:hint="eastAsia" w:ascii="Calibri" w:hAnsi="Calibri" w:cs="Calibri"/>
                <w:color w:val="000000"/>
                <w:kern w:val="0"/>
                <w:szCs w:val="21"/>
                <w:highlight w:val="none"/>
              </w:rPr>
              <w:t>10</w:t>
            </w:r>
            <w:r>
              <w:rPr>
                <w:rFonts w:ascii="Calibri" w:hAnsi="Calibri" w:cs="Calibri"/>
                <w:color w:val="000000"/>
                <w:kern w:val="0"/>
                <w:szCs w:val="21"/>
                <w:highlight w:val="none"/>
              </w:rPr>
              <w:t>分</w:t>
            </w: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105B25C6">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1、建立完善的投诉响应机制，并能妥善处理各类投诉及建议，给予投诉客户答复。</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6CA6685">
            <w:pPr>
              <w:widowControl/>
              <w:jc w:val="center"/>
              <w:textAlignment w:val="center"/>
              <w:rPr>
                <w:rFonts w:ascii="Calibri" w:hAnsi="Calibri" w:cs="Calibri"/>
                <w:color w:val="000000"/>
                <w:szCs w:val="21"/>
                <w:highlight w:val="none"/>
              </w:rPr>
            </w:pPr>
            <w:r>
              <w:rPr>
                <w:rFonts w:hint="eastAsia" w:ascii="Calibri" w:hAnsi="Calibri" w:cs="Calibri"/>
                <w:color w:val="000000"/>
                <w:kern w:val="0"/>
                <w:szCs w:val="21"/>
                <w:highlight w:val="none"/>
              </w:rPr>
              <w:t>4</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50246EA">
            <w:pPr>
              <w:jc w:val="left"/>
              <w:rPr>
                <w:rFonts w:ascii="Arial" w:hAnsi="Arial" w:cs="Arial"/>
                <w:color w:val="000000"/>
                <w:szCs w:val="21"/>
                <w:highlight w:val="none"/>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14:paraId="75DC324A">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bdr w:val="single" w:color="000000" w:sz="4" w:space="0"/>
              </w:rPr>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2" name="图片_2"/>
                  <wp:cNvGraphicFramePr/>
                  <a:graphic xmlns:a="http://schemas.openxmlformats.org/drawingml/2006/main">
                    <a:graphicData uri="http://schemas.openxmlformats.org/drawingml/2006/picture">
                      <pic:pic xmlns:pic="http://schemas.openxmlformats.org/drawingml/2006/picture">
                        <pic:nvPicPr>
                          <pic:cNvPr id="2" name="图片_2"/>
                          <pic:cNvPicPr/>
                        </pic:nvPicPr>
                        <pic:blipFill>
                          <a:blip r:embed="rId6"/>
                          <a:stretch>
                            <a:fillRect/>
                          </a:stretch>
                        </pic:blipFill>
                        <pic:spPr>
                          <a:xfrm>
                            <a:off x="0" y="0"/>
                            <a:ext cx="10160" cy="10160"/>
                          </a:xfrm>
                          <a:prstGeom prst="rect">
                            <a:avLst/>
                          </a:prstGeom>
                          <a:noFill/>
                          <a:ln>
                            <a:noFill/>
                          </a:ln>
                        </pic:spPr>
                      </pic:pic>
                    </a:graphicData>
                  </a:graphic>
                </wp:anchor>
              </w:drawing>
            </w:r>
            <w:r>
              <w:rPr>
                <w:rFonts w:ascii="Calibri" w:hAnsi="Calibri" w:cs="Calibri"/>
                <w:color w:val="000000"/>
                <w:kern w:val="0"/>
                <w:szCs w:val="21"/>
                <w:highlight w:val="none"/>
                <w:bdr w:val="single" w:color="000000" w:sz="4" w:space="0"/>
              </w:rPr>
              <w:drawing>
                <wp:anchor distT="0" distB="0" distL="114300" distR="114300" simplePos="0" relativeHeight="251661312"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7"/>
                          <a:stretch>
                            <a:fillRect/>
                          </a:stretch>
                        </pic:blipFill>
                        <pic:spPr>
                          <a:xfrm>
                            <a:off x="0" y="0"/>
                            <a:ext cx="10160" cy="10160"/>
                          </a:xfrm>
                          <a:prstGeom prst="rect">
                            <a:avLst/>
                          </a:prstGeom>
                          <a:noFill/>
                          <a:ln>
                            <a:noFill/>
                          </a:ln>
                        </pic:spPr>
                      </pic:pic>
                    </a:graphicData>
                  </a:graphic>
                </wp:anchor>
              </w:drawing>
            </w:r>
            <w:r>
              <w:rPr>
                <w:rFonts w:ascii="Calibri" w:hAnsi="Calibri" w:cs="Calibri"/>
                <w:color w:val="000000"/>
                <w:kern w:val="0"/>
                <w:szCs w:val="21"/>
                <w:highlight w:val="none"/>
              </w:rPr>
              <w:t>①</w:t>
            </w:r>
            <w:r>
              <w:rPr>
                <w:rStyle w:val="20"/>
                <w:rFonts w:hint="default"/>
                <w:highlight w:val="none"/>
              </w:rPr>
              <w:t>投诉事件经认定属实，未妥善处理或未答复，扣</w:t>
            </w:r>
            <w:r>
              <w:rPr>
                <w:rFonts w:ascii="Calibri" w:hAnsi="Calibri" w:cs="Calibri"/>
                <w:color w:val="000000"/>
                <w:kern w:val="0"/>
                <w:szCs w:val="21"/>
                <w:highlight w:val="none"/>
              </w:rPr>
              <w:t>1</w:t>
            </w:r>
            <w:r>
              <w:rPr>
                <w:rStyle w:val="20"/>
                <w:rFonts w:hint="default"/>
                <w:highlight w:val="none"/>
              </w:rPr>
              <w:t>分。</w:t>
            </w:r>
            <w:r>
              <w:rPr>
                <w:rFonts w:ascii="Calibri" w:hAnsi="Calibri" w:cs="Calibri"/>
                <w:color w:val="000000"/>
                <w:kern w:val="0"/>
                <w:szCs w:val="21"/>
                <w:highlight w:val="none"/>
              </w:rPr>
              <w:t>②</w:t>
            </w:r>
            <w:r>
              <w:rPr>
                <w:rStyle w:val="20"/>
                <w:rFonts w:hint="default"/>
                <w:highlight w:val="none"/>
              </w:rPr>
              <w:t>符合得</w:t>
            </w:r>
            <w:r>
              <w:rPr>
                <w:rFonts w:ascii="Calibri" w:hAnsi="Calibri" w:cs="Calibri"/>
                <w:color w:val="000000"/>
                <w:kern w:val="0"/>
                <w:szCs w:val="21"/>
                <w:highlight w:val="none"/>
              </w:rPr>
              <w:t>3</w:t>
            </w:r>
            <w:r>
              <w:rPr>
                <w:rStyle w:val="20"/>
                <w:rFonts w:hint="default"/>
                <w:highlight w:val="none"/>
              </w:rPr>
              <w:t>分，基本符合得</w:t>
            </w:r>
            <w:r>
              <w:rPr>
                <w:rFonts w:ascii="Calibri" w:hAnsi="Calibri" w:cs="Calibri"/>
                <w:color w:val="000000"/>
                <w:kern w:val="0"/>
                <w:szCs w:val="21"/>
                <w:highlight w:val="none"/>
              </w:rPr>
              <w:t>1</w:t>
            </w:r>
            <w:r>
              <w:rPr>
                <w:rStyle w:val="20"/>
                <w:rFonts w:hint="default"/>
                <w:highlight w:val="none"/>
              </w:rPr>
              <w:t>分，不符合得0分。</w:t>
            </w:r>
          </w:p>
        </w:tc>
      </w:tr>
      <w:tr w14:paraId="4EC2662F">
        <w:tblPrEx>
          <w:tblCellMar>
            <w:top w:w="0" w:type="dxa"/>
            <w:left w:w="108" w:type="dxa"/>
            <w:bottom w:w="0" w:type="dxa"/>
            <w:right w:w="108" w:type="dxa"/>
          </w:tblCellMar>
        </w:tblPrEx>
        <w:trPr>
          <w:trHeight w:val="68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4F4E01">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9D618B">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0B9B0C">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5E50B3F9">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2</w:t>
            </w:r>
            <w:r>
              <w:rPr>
                <w:rStyle w:val="20"/>
                <w:rFonts w:hint="default"/>
                <w:highlight w:val="none"/>
              </w:rPr>
              <w:t>、检查整改有效落实。</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C26ADB5">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592A4AD">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F16A33">
            <w:pPr>
              <w:jc w:val="center"/>
              <w:rPr>
                <w:rFonts w:ascii="Calibri" w:hAnsi="Calibri" w:cs="Calibri"/>
                <w:color w:val="000000"/>
                <w:szCs w:val="21"/>
                <w:highlight w:val="none"/>
              </w:rPr>
            </w:pPr>
          </w:p>
        </w:tc>
      </w:tr>
      <w:tr w14:paraId="3EE2B2CF">
        <w:tblPrEx>
          <w:tblCellMar>
            <w:top w:w="0" w:type="dxa"/>
            <w:left w:w="108" w:type="dxa"/>
            <w:bottom w:w="0" w:type="dxa"/>
            <w:right w:w="108" w:type="dxa"/>
          </w:tblCellMar>
        </w:tblPrEx>
        <w:trPr>
          <w:trHeight w:val="68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F96429">
            <w:pPr>
              <w:jc w:val="center"/>
              <w:rPr>
                <w:rFonts w:ascii="Calibri" w:hAnsi="Calibri" w:cs="Calibri"/>
                <w:color w:val="000000"/>
                <w:szCs w:val="21"/>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3BD979">
            <w:pPr>
              <w:jc w:val="center"/>
              <w:rPr>
                <w:rFonts w:ascii="宋体" w:hAnsi="宋体" w:cs="宋体"/>
                <w:color w:val="000000"/>
                <w:szCs w:val="21"/>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3407C2">
            <w:pPr>
              <w:jc w:val="center"/>
              <w:rPr>
                <w:rFonts w:ascii="Calibri" w:hAnsi="Calibri" w:cs="Calibri"/>
                <w:color w:val="000000"/>
                <w:szCs w:val="21"/>
                <w:highlight w:val="none"/>
              </w:rPr>
            </w:pPr>
          </w:p>
        </w:tc>
        <w:tc>
          <w:tcPr>
            <w:tcW w:w="2344" w:type="pct"/>
            <w:tcBorders>
              <w:top w:val="single" w:color="000000" w:sz="4" w:space="0"/>
              <w:left w:val="single" w:color="000000" w:sz="4" w:space="0"/>
              <w:bottom w:val="single" w:color="000000" w:sz="4" w:space="0"/>
              <w:right w:val="single" w:color="000000" w:sz="4" w:space="0"/>
            </w:tcBorders>
            <w:noWrap w:val="0"/>
            <w:vAlign w:val="center"/>
          </w:tcPr>
          <w:p w14:paraId="0AB193E5">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3</w:t>
            </w:r>
            <w:r>
              <w:rPr>
                <w:rStyle w:val="20"/>
                <w:rFonts w:hint="default"/>
                <w:highlight w:val="none"/>
              </w:rPr>
              <w:t>、无其它违反甲方相关规定之事项。</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149014B">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3</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A2CF9A4">
            <w:pPr>
              <w:jc w:val="left"/>
              <w:rPr>
                <w:rFonts w:ascii="Arial" w:hAnsi="Arial" w:cs="Arial"/>
                <w:color w:val="000000"/>
                <w:szCs w:val="21"/>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C97352">
            <w:pPr>
              <w:jc w:val="center"/>
              <w:rPr>
                <w:rFonts w:ascii="Calibri" w:hAnsi="Calibri" w:cs="Calibri"/>
                <w:color w:val="000000"/>
                <w:szCs w:val="21"/>
                <w:highlight w:val="none"/>
              </w:rPr>
            </w:pPr>
          </w:p>
        </w:tc>
      </w:tr>
      <w:tr w14:paraId="5F0D0295">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noWrap w:val="0"/>
            <w:vAlign w:val="center"/>
          </w:tcPr>
          <w:p w14:paraId="2F369609">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7</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1906FFE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标准分</w:t>
            </w:r>
          </w:p>
        </w:tc>
        <w:tc>
          <w:tcPr>
            <w:tcW w:w="3101" w:type="pct"/>
            <w:gridSpan w:val="3"/>
            <w:tcBorders>
              <w:top w:val="single" w:color="000000" w:sz="4" w:space="0"/>
              <w:left w:val="single" w:color="000000" w:sz="4" w:space="0"/>
              <w:bottom w:val="single" w:color="000000" w:sz="4" w:space="0"/>
              <w:right w:val="single" w:color="000000" w:sz="4" w:space="0"/>
            </w:tcBorders>
            <w:noWrap w:val="0"/>
            <w:vAlign w:val="center"/>
          </w:tcPr>
          <w:p w14:paraId="2218EF59">
            <w:pPr>
              <w:widowControl/>
              <w:jc w:val="center"/>
              <w:textAlignment w:val="center"/>
              <w:rPr>
                <w:rFonts w:ascii="Calibri" w:hAnsi="Calibri" w:cs="Calibri"/>
                <w:color w:val="000000"/>
                <w:szCs w:val="21"/>
                <w:highlight w:val="none"/>
              </w:rPr>
            </w:pPr>
            <w:r>
              <w:rPr>
                <w:rFonts w:ascii="Calibri" w:hAnsi="Calibri" w:cs="Calibri"/>
                <w:color w:val="000000"/>
                <w:kern w:val="0"/>
                <w:szCs w:val="21"/>
                <w:highlight w:val="none"/>
              </w:rPr>
              <w:t>100分</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6019C53">
            <w:pPr>
              <w:jc w:val="left"/>
              <w:rPr>
                <w:rFonts w:ascii="Calibri" w:hAnsi="Calibri" w:cs="Calibri"/>
                <w:color w:val="000000"/>
                <w:szCs w:val="21"/>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02FF84A0">
            <w:pPr>
              <w:rPr>
                <w:rFonts w:ascii="Arial" w:hAnsi="Arial" w:cs="Arial"/>
                <w:color w:val="000000"/>
                <w:szCs w:val="21"/>
                <w:highlight w:val="none"/>
              </w:rPr>
            </w:pPr>
          </w:p>
        </w:tc>
      </w:tr>
      <w:tr w14:paraId="33F155D4">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noWrap w:val="0"/>
            <w:vAlign w:val="center"/>
          </w:tcPr>
          <w:p w14:paraId="088AFDD2">
            <w:pPr>
              <w:widowControl/>
              <w:jc w:val="left"/>
              <w:textAlignment w:val="center"/>
              <w:rPr>
                <w:rFonts w:ascii="Calibri" w:hAnsi="Calibri" w:cs="Calibri"/>
                <w:color w:val="000000"/>
                <w:szCs w:val="21"/>
                <w:highlight w:val="none"/>
              </w:rPr>
            </w:pPr>
            <w:r>
              <w:rPr>
                <w:rFonts w:ascii="Calibri" w:hAnsi="Calibri" w:cs="Calibri"/>
                <w:color w:val="000000"/>
                <w:kern w:val="0"/>
                <w:szCs w:val="21"/>
                <w:highlight w:val="none"/>
              </w:rPr>
              <w:t>8</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405F8EE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总得分</w:t>
            </w:r>
          </w:p>
        </w:tc>
        <w:tc>
          <w:tcPr>
            <w:tcW w:w="3101" w:type="pct"/>
            <w:gridSpan w:val="3"/>
            <w:tcBorders>
              <w:top w:val="single" w:color="000000" w:sz="4" w:space="0"/>
              <w:left w:val="single" w:color="000000" w:sz="4" w:space="0"/>
              <w:bottom w:val="single" w:color="000000" w:sz="4" w:space="0"/>
              <w:right w:val="single" w:color="000000" w:sz="4" w:space="0"/>
            </w:tcBorders>
            <w:noWrap w:val="0"/>
            <w:vAlign w:val="center"/>
          </w:tcPr>
          <w:p w14:paraId="4CBB0CD2">
            <w:pPr>
              <w:widowControl/>
              <w:jc w:val="center"/>
              <w:textAlignment w:val="center"/>
              <w:rPr>
                <w:rFonts w:ascii="宋体" w:hAnsi="宋体" w:cs="宋体"/>
                <w:color w:val="000000"/>
                <w:szCs w:val="21"/>
                <w:highlight w:val="none"/>
              </w:rPr>
            </w:pPr>
            <w:r>
              <w:rPr>
                <w:rStyle w:val="20"/>
                <w:rFonts w:hint="default"/>
                <w:highlight w:val="none"/>
              </w:rPr>
              <w:t>考核实际得分</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0DAB92">
            <w:pPr>
              <w:jc w:val="left"/>
              <w:rPr>
                <w:rFonts w:ascii="Arial" w:hAnsi="Arial" w:cs="Arial"/>
                <w:color w:val="000000"/>
                <w:szCs w:val="21"/>
                <w:highlight w:val="none"/>
              </w:rPr>
            </w:pPr>
          </w:p>
        </w:tc>
        <w:tc>
          <w:tcPr>
            <w:tcW w:w="616" w:type="pct"/>
            <w:tcBorders>
              <w:top w:val="single" w:color="000000" w:sz="4" w:space="0"/>
              <w:left w:val="single" w:color="000000" w:sz="4" w:space="0"/>
              <w:bottom w:val="single" w:color="000000" w:sz="4" w:space="0"/>
              <w:right w:val="single" w:color="000000" w:sz="4" w:space="0"/>
            </w:tcBorders>
            <w:noWrap/>
            <w:vAlign w:val="center"/>
          </w:tcPr>
          <w:p w14:paraId="02A5F984">
            <w:pPr>
              <w:rPr>
                <w:rFonts w:ascii="宋体" w:hAnsi="宋体" w:cs="宋体"/>
                <w:color w:val="000000"/>
                <w:sz w:val="22"/>
                <w:highlight w:val="none"/>
              </w:rPr>
            </w:pPr>
          </w:p>
        </w:tc>
      </w:tr>
    </w:tbl>
    <w:p w14:paraId="4359EE51">
      <w:pPr>
        <w:pStyle w:val="6"/>
        <w:spacing w:line="360" w:lineRule="auto"/>
        <w:rPr>
          <w:rFonts w:hint="eastAsia"/>
          <w:sz w:val="24"/>
          <w:szCs w:val="24"/>
          <w:highlight w:val="none"/>
        </w:rPr>
      </w:pPr>
    </w:p>
    <w:p w14:paraId="00BF390B">
      <w:pPr>
        <w:rPr>
          <w:rFonts w:hint="eastAsia"/>
          <w:sz w:val="24"/>
          <w:szCs w:val="24"/>
          <w:highlight w:val="none"/>
        </w:rPr>
      </w:pPr>
    </w:p>
    <w:p w14:paraId="619C408B">
      <w:pPr>
        <w:pStyle w:val="6"/>
        <w:numPr>
          <w:ilvl w:val="0"/>
          <w:numId w:val="2"/>
        </w:numPr>
        <w:spacing w:line="360" w:lineRule="auto"/>
        <w:rPr>
          <w:rFonts w:hint="eastAsia"/>
          <w:b/>
          <w:bCs/>
          <w:sz w:val="24"/>
          <w:szCs w:val="24"/>
          <w:highlight w:val="none"/>
        </w:rPr>
      </w:pPr>
      <w:r>
        <w:rPr>
          <w:rFonts w:hint="eastAsia"/>
          <w:b/>
          <w:bCs/>
          <w:sz w:val="24"/>
          <w:szCs w:val="24"/>
          <w:highlight w:val="none"/>
          <w:lang w:eastAsia="zh-CN"/>
        </w:rPr>
        <w:t>履约</w:t>
      </w:r>
      <w:r>
        <w:rPr>
          <w:rFonts w:hint="eastAsia"/>
          <w:b/>
          <w:bCs/>
          <w:sz w:val="24"/>
          <w:szCs w:val="24"/>
          <w:highlight w:val="none"/>
        </w:rPr>
        <w:t>考核参考标准</w:t>
      </w:r>
    </w:p>
    <w:p w14:paraId="26A80F76">
      <w:pPr>
        <w:pStyle w:val="6"/>
        <w:numPr>
          <w:ilvl w:val="0"/>
          <w:numId w:val="0"/>
        </w:numPr>
        <w:spacing w:line="360" w:lineRule="auto"/>
        <w:rPr>
          <w:rFonts w:hint="eastAsia"/>
          <w:b/>
          <w:bCs/>
          <w:sz w:val="24"/>
          <w:szCs w:val="24"/>
          <w:highlight w:val="none"/>
        </w:rPr>
      </w:pPr>
    </w:p>
    <w:p w14:paraId="2A2B5303">
      <w:pPr>
        <w:pStyle w:val="21"/>
        <w:spacing w:line="360" w:lineRule="auto"/>
        <w:ind w:firstLine="0" w:firstLineChars="0"/>
        <w:jc w:val="center"/>
        <w:rPr>
          <w:rFonts w:hint="eastAsia" w:ascii="方正小标宋简体" w:hAnsi="宋体" w:eastAsia="方正小标宋简体"/>
          <w:sz w:val="44"/>
          <w:szCs w:val="44"/>
        </w:rPr>
      </w:pPr>
      <w:r>
        <w:rPr>
          <w:rFonts w:hint="eastAsia" w:ascii="方正小标宋简体" w:eastAsia="方正小标宋简体"/>
          <w:sz w:val="44"/>
          <w:szCs w:val="44"/>
          <w:highlight w:val="none"/>
        </w:rPr>
        <w:t>政府采购</w:t>
      </w:r>
      <w:r>
        <w:rPr>
          <w:rFonts w:hint="eastAsia" w:ascii="方正小标宋简体" w:hAnsi="宋体" w:eastAsia="方正小标宋简体"/>
          <w:sz w:val="44"/>
          <w:szCs w:val="44"/>
        </w:rPr>
        <w:t>履约验收书</w:t>
      </w:r>
    </w:p>
    <w:p w14:paraId="43565FA2">
      <w:pPr>
        <w:pStyle w:val="21"/>
        <w:spacing w:line="360" w:lineRule="auto"/>
        <w:ind w:firstLine="0" w:firstLineChars="0"/>
        <w:jc w:val="center"/>
        <w:rPr>
          <w:rFonts w:hint="eastAsia" w:ascii="仿宋_GB2312" w:hAnsi="宋体" w:eastAsia="仿宋_GB2312"/>
          <w:b/>
          <w:sz w:val="32"/>
          <w:szCs w:val="32"/>
        </w:rPr>
      </w:pPr>
    </w:p>
    <w:tbl>
      <w:tblPr>
        <w:tblStyle w:val="12"/>
        <w:tblW w:w="950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068"/>
        <w:gridCol w:w="400"/>
        <w:gridCol w:w="1160"/>
        <w:gridCol w:w="1015"/>
        <w:gridCol w:w="134"/>
        <w:gridCol w:w="742"/>
        <w:gridCol w:w="388"/>
        <w:gridCol w:w="67"/>
        <w:gridCol w:w="901"/>
        <w:gridCol w:w="610"/>
        <w:gridCol w:w="706"/>
        <w:gridCol w:w="844"/>
        <w:gridCol w:w="301"/>
        <w:gridCol w:w="1173"/>
      </w:tblGrid>
      <w:tr w14:paraId="28FE23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6" w:hRule="atLeast"/>
          <w:jc w:val="center"/>
        </w:trPr>
        <w:tc>
          <w:tcPr>
            <w:tcW w:w="9509" w:type="dxa"/>
            <w:gridSpan w:val="14"/>
            <w:tcBorders>
              <w:top w:val="single" w:color="auto" w:sz="8" w:space="0"/>
              <w:left w:val="single" w:color="auto" w:sz="8" w:space="0"/>
              <w:bottom w:val="single" w:color="auto" w:sz="8" w:space="0"/>
              <w:right w:val="single" w:color="auto" w:sz="8" w:space="0"/>
            </w:tcBorders>
            <w:vAlign w:val="center"/>
          </w:tcPr>
          <w:p w14:paraId="09B8E1BD">
            <w:pPr>
              <w:snapToGrid w:val="0"/>
              <w:spacing w:before="100" w:beforeAutospacing="1" w:after="100" w:afterAutospacing="1" w:line="360" w:lineRule="exact"/>
              <w:ind w:left="-3" w:firstLine="480" w:firstLineChars="200"/>
              <w:jc w:val="center"/>
              <w:rPr>
                <w:rFonts w:hint="eastAsia" w:ascii="仿宋_GB2312" w:hAnsi="宋体" w:cs="宋体"/>
                <w:color w:val="000000"/>
                <w:sz w:val="24"/>
              </w:rPr>
            </w:pPr>
            <w:r>
              <w:rPr>
                <w:rFonts w:hint="eastAsia" w:ascii="仿宋_GB2312" w:hAnsi="宋体" w:cs="宋体"/>
                <w:color w:val="000000"/>
                <w:sz w:val="24"/>
              </w:rPr>
              <w:t>一、验收方案</w:t>
            </w:r>
          </w:p>
        </w:tc>
      </w:tr>
      <w:tr w14:paraId="3244ED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7" w:hRule="atLeast"/>
          <w:jc w:val="center"/>
        </w:trPr>
        <w:tc>
          <w:tcPr>
            <w:tcW w:w="9509" w:type="dxa"/>
            <w:gridSpan w:val="14"/>
            <w:tcBorders>
              <w:top w:val="single" w:color="auto" w:sz="8" w:space="0"/>
              <w:left w:val="single" w:color="auto" w:sz="8" w:space="0"/>
              <w:bottom w:val="single" w:color="auto" w:sz="8" w:space="0"/>
              <w:right w:val="single" w:color="auto" w:sz="8" w:space="0"/>
            </w:tcBorders>
            <w:vAlign w:val="center"/>
          </w:tcPr>
          <w:p w14:paraId="7529C27F">
            <w:pPr>
              <w:snapToGrid w:val="0"/>
              <w:spacing w:before="100" w:beforeAutospacing="1" w:after="100" w:afterAutospacing="1" w:line="360" w:lineRule="exact"/>
              <w:ind w:left="-3" w:firstLine="480" w:firstLineChars="200"/>
              <w:jc w:val="center"/>
              <w:rPr>
                <w:rFonts w:hint="eastAsia" w:ascii="仿宋_GB2312" w:hAnsi="宋体" w:cs="宋体"/>
                <w:color w:val="000000"/>
                <w:sz w:val="24"/>
              </w:rPr>
            </w:pPr>
            <w:r>
              <w:rPr>
                <w:rFonts w:hint="eastAsia" w:ascii="仿宋_GB2312" w:hAnsi="宋体"/>
                <w:sz w:val="24"/>
              </w:rPr>
              <w:t>（一）项目基本情况</w:t>
            </w:r>
          </w:p>
        </w:tc>
      </w:tr>
      <w:tr w14:paraId="6143BF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468" w:type="dxa"/>
            <w:gridSpan w:val="2"/>
            <w:tcBorders>
              <w:top w:val="single" w:color="auto" w:sz="8" w:space="0"/>
              <w:left w:val="single" w:color="auto" w:sz="8" w:space="0"/>
              <w:bottom w:val="single" w:color="auto" w:sz="8" w:space="0"/>
              <w:right w:val="single" w:color="auto" w:sz="8" w:space="0"/>
            </w:tcBorders>
            <w:vAlign w:val="center"/>
          </w:tcPr>
          <w:p w14:paraId="780C72C0">
            <w:pPr>
              <w:snapToGrid w:val="0"/>
              <w:spacing w:before="100" w:beforeAutospacing="1" w:after="100" w:afterAutospacing="1" w:line="360" w:lineRule="exact"/>
              <w:ind w:left="-3" w:firstLine="4" w:firstLineChars="2"/>
              <w:jc w:val="center"/>
              <w:rPr>
                <w:rFonts w:hint="eastAsia" w:ascii="仿宋_GB2312" w:hAnsi="宋体"/>
                <w:sz w:val="24"/>
              </w:rPr>
            </w:pPr>
            <w:r>
              <w:rPr>
                <w:rFonts w:hint="eastAsia" w:ascii="仿宋_GB2312" w:hAnsi="宋体"/>
                <w:sz w:val="24"/>
              </w:rPr>
              <w:t>采购人名称</w:t>
            </w:r>
          </w:p>
        </w:tc>
        <w:tc>
          <w:tcPr>
            <w:tcW w:w="3506" w:type="dxa"/>
            <w:gridSpan w:val="6"/>
            <w:tcBorders>
              <w:top w:val="single" w:color="auto" w:sz="8" w:space="0"/>
              <w:left w:val="single" w:color="auto" w:sz="8" w:space="0"/>
              <w:bottom w:val="single" w:color="auto" w:sz="8" w:space="0"/>
              <w:right w:val="single" w:color="auto" w:sz="8" w:space="0"/>
            </w:tcBorders>
            <w:vAlign w:val="center"/>
          </w:tcPr>
          <w:p w14:paraId="516C2D7D">
            <w:pPr>
              <w:snapToGrid w:val="0"/>
              <w:spacing w:before="100" w:beforeAutospacing="1" w:after="100" w:afterAutospacing="1" w:line="360" w:lineRule="exact"/>
              <w:ind w:left="-3" w:firstLine="4" w:firstLineChars="2"/>
              <w:jc w:val="center"/>
              <w:rPr>
                <w:rFonts w:hint="eastAsia" w:ascii="仿宋_GB2312" w:hAnsi="宋体" w:eastAsia="宋体" w:cs="宋体"/>
                <w:color w:val="000000"/>
                <w:sz w:val="24"/>
                <w:lang w:eastAsia="zh-CN"/>
              </w:rPr>
            </w:pPr>
          </w:p>
        </w:tc>
        <w:tc>
          <w:tcPr>
            <w:tcW w:w="1511" w:type="dxa"/>
            <w:gridSpan w:val="2"/>
            <w:tcBorders>
              <w:top w:val="single" w:color="auto" w:sz="8" w:space="0"/>
              <w:left w:val="single" w:color="auto" w:sz="8" w:space="0"/>
              <w:bottom w:val="single" w:color="auto" w:sz="8" w:space="0"/>
              <w:right w:val="single" w:color="auto" w:sz="8" w:space="0"/>
            </w:tcBorders>
            <w:vAlign w:val="center"/>
          </w:tcPr>
          <w:p w14:paraId="3E448636">
            <w:pPr>
              <w:snapToGrid w:val="0"/>
              <w:spacing w:before="100" w:beforeAutospacing="1" w:after="100" w:afterAutospacing="1" w:line="360" w:lineRule="exact"/>
              <w:ind w:left="-3"/>
              <w:jc w:val="center"/>
              <w:rPr>
                <w:rFonts w:hint="eastAsia" w:ascii="仿宋_GB2312" w:hAnsi="宋体"/>
                <w:sz w:val="24"/>
              </w:rPr>
            </w:pPr>
            <w:r>
              <w:rPr>
                <w:rFonts w:hint="eastAsia" w:ascii="仿宋_GB2312" w:hAnsi="宋体"/>
                <w:sz w:val="24"/>
              </w:rPr>
              <w:t>供应商名称</w:t>
            </w:r>
          </w:p>
        </w:tc>
        <w:tc>
          <w:tcPr>
            <w:tcW w:w="3024" w:type="dxa"/>
            <w:gridSpan w:val="4"/>
            <w:tcBorders>
              <w:top w:val="single" w:color="auto" w:sz="8" w:space="0"/>
              <w:left w:val="single" w:color="auto" w:sz="8" w:space="0"/>
              <w:bottom w:val="single" w:color="auto" w:sz="8" w:space="0"/>
              <w:right w:val="single" w:color="auto" w:sz="8" w:space="0"/>
            </w:tcBorders>
            <w:vAlign w:val="center"/>
          </w:tcPr>
          <w:p w14:paraId="20315EAC">
            <w:pPr>
              <w:snapToGrid w:val="0"/>
              <w:spacing w:before="100" w:beforeAutospacing="1" w:after="100" w:afterAutospacing="1" w:line="360" w:lineRule="exact"/>
              <w:jc w:val="center"/>
              <w:rPr>
                <w:rFonts w:hint="eastAsia" w:ascii="仿宋_GB2312" w:hAnsi="宋体" w:eastAsia="宋体" w:cs="宋体"/>
                <w:color w:val="000000"/>
                <w:sz w:val="24"/>
                <w:lang w:eastAsia="zh-CN"/>
              </w:rPr>
            </w:pPr>
          </w:p>
        </w:tc>
      </w:tr>
      <w:tr w14:paraId="7436D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1468" w:type="dxa"/>
            <w:gridSpan w:val="2"/>
            <w:tcBorders>
              <w:top w:val="single" w:color="auto" w:sz="8" w:space="0"/>
              <w:left w:val="single" w:color="auto" w:sz="8" w:space="0"/>
              <w:bottom w:val="single" w:color="auto" w:sz="8" w:space="0"/>
              <w:right w:val="single" w:color="auto" w:sz="8" w:space="0"/>
            </w:tcBorders>
            <w:vAlign w:val="center"/>
          </w:tcPr>
          <w:p w14:paraId="2DF295E8">
            <w:pPr>
              <w:snapToGrid w:val="0"/>
              <w:spacing w:before="100" w:beforeAutospacing="1" w:after="100" w:afterAutospacing="1" w:line="360" w:lineRule="exact"/>
              <w:ind w:left="-3" w:firstLine="4" w:firstLineChars="2"/>
              <w:jc w:val="center"/>
              <w:rPr>
                <w:rFonts w:hint="eastAsia" w:ascii="仿宋_GB2312" w:hAnsi="宋体" w:cs="宋体"/>
                <w:color w:val="000000"/>
                <w:sz w:val="24"/>
              </w:rPr>
            </w:pPr>
            <w:r>
              <w:rPr>
                <w:rFonts w:hint="eastAsia" w:ascii="仿宋_GB2312" w:hAnsi="宋体"/>
                <w:sz w:val="24"/>
              </w:rPr>
              <w:t>项目名称</w:t>
            </w:r>
          </w:p>
        </w:tc>
        <w:tc>
          <w:tcPr>
            <w:tcW w:w="3506" w:type="dxa"/>
            <w:gridSpan w:val="6"/>
            <w:tcBorders>
              <w:top w:val="single" w:color="auto" w:sz="8" w:space="0"/>
              <w:left w:val="single" w:color="auto" w:sz="8" w:space="0"/>
              <w:bottom w:val="single" w:color="auto" w:sz="8" w:space="0"/>
              <w:right w:val="single" w:color="auto" w:sz="8" w:space="0"/>
            </w:tcBorders>
            <w:vAlign w:val="center"/>
          </w:tcPr>
          <w:p w14:paraId="258C0F13">
            <w:pPr>
              <w:snapToGrid w:val="0"/>
              <w:spacing w:before="100" w:beforeAutospacing="1" w:after="100" w:afterAutospacing="1" w:line="360" w:lineRule="exact"/>
              <w:ind w:left="-3" w:firstLine="4" w:firstLineChars="2"/>
              <w:jc w:val="center"/>
              <w:rPr>
                <w:rFonts w:hint="eastAsia" w:ascii="仿宋_GB2312" w:hAnsi="宋体" w:eastAsia="宋体" w:cs="宋体"/>
                <w:color w:val="000000"/>
                <w:sz w:val="24"/>
                <w:lang w:eastAsia="zh-CN"/>
              </w:rPr>
            </w:pPr>
          </w:p>
        </w:tc>
        <w:tc>
          <w:tcPr>
            <w:tcW w:w="1511" w:type="dxa"/>
            <w:gridSpan w:val="2"/>
            <w:tcBorders>
              <w:top w:val="single" w:color="auto" w:sz="8" w:space="0"/>
              <w:left w:val="single" w:color="auto" w:sz="8" w:space="0"/>
              <w:bottom w:val="single" w:color="auto" w:sz="8" w:space="0"/>
              <w:right w:val="single" w:color="auto" w:sz="8" w:space="0"/>
            </w:tcBorders>
            <w:vAlign w:val="center"/>
          </w:tcPr>
          <w:p w14:paraId="66784A7D">
            <w:pPr>
              <w:snapToGrid w:val="0"/>
              <w:spacing w:before="100" w:beforeAutospacing="1" w:after="100" w:afterAutospacing="1" w:line="360" w:lineRule="exact"/>
              <w:jc w:val="center"/>
              <w:rPr>
                <w:rFonts w:hint="eastAsia" w:ascii="仿宋_GB2312" w:hAnsi="宋体" w:cs="宋体"/>
                <w:color w:val="000000"/>
                <w:sz w:val="24"/>
              </w:rPr>
            </w:pPr>
            <w:r>
              <w:rPr>
                <w:rFonts w:hint="eastAsia" w:ascii="仿宋_GB2312" w:hAnsi="宋体"/>
                <w:sz w:val="24"/>
              </w:rPr>
              <w:t>合同编号</w:t>
            </w:r>
          </w:p>
        </w:tc>
        <w:tc>
          <w:tcPr>
            <w:tcW w:w="3024" w:type="dxa"/>
            <w:gridSpan w:val="4"/>
            <w:tcBorders>
              <w:top w:val="single" w:color="auto" w:sz="8" w:space="0"/>
              <w:left w:val="single" w:color="auto" w:sz="8" w:space="0"/>
              <w:bottom w:val="single" w:color="auto" w:sz="8" w:space="0"/>
              <w:right w:val="single" w:color="auto" w:sz="8" w:space="0"/>
            </w:tcBorders>
            <w:vAlign w:val="center"/>
          </w:tcPr>
          <w:p w14:paraId="26B56B65">
            <w:pPr>
              <w:snapToGrid w:val="0"/>
              <w:spacing w:before="100" w:beforeAutospacing="1" w:after="100" w:afterAutospacing="1" w:line="360" w:lineRule="exact"/>
              <w:ind w:left="-3" w:firstLine="480" w:firstLineChars="200"/>
              <w:jc w:val="center"/>
              <w:rPr>
                <w:rFonts w:hint="default" w:ascii="仿宋_GB2312" w:hAnsi="宋体" w:eastAsia="宋体" w:cs="宋体"/>
                <w:color w:val="000000"/>
                <w:sz w:val="24"/>
                <w:lang w:val="en-US" w:eastAsia="zh-CN"/>
              </w:rPr>
            </w:pPr>
          </w:p>
        </w:tc>
      </w:tr>
      <w:tr w14:paraId="31F2C9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6" w:hRule="atLeast"/>
          <w:jc w:val="center"/>
        </w:trPr>
        <w:tc>
          <w:tcPr>
            <w:tcW w:w="1468" w:type="dxa"/>
            <w:gridSpan w:val="2"/>
            <w:tcBorders>
              <w:top w:val="single" w:color="auto" w:sz="8" w:space="0"/>
              <w:left w:val="single" w:color="auto" w:sz="8" w:space="0"/>
              <w:bottom w:val="single" w:color="auto" w:sz="8" w:space="0"/>
              <w:right w:val="single" w:color="auto" w:sz="8" w:space="0"/>
            </w:tcBorders>
            <w:vAlign w:val="center"/>
          </w:tcPr>
          <w:p w14:paraId="0E06684A">
            <w:pPr>
              <w:snapToGrid w:val="0"/>
              <w:spacing w:before="100" w:beforeAutospacing="1" w:after="100" w:afterAutospacing="1" w:line="360" w:lineRule="exact"/>
              <w:ind w:left="-3" w:firstLine="4" w:firstLineChars="2"/>
              <w:jc w:val="center"/>
              <w:rPr>
                <w:rFonts w:hint="eastAsia" w:ascii="仿宋_GB2312" w:hAnsi="宋体"/>
                <w:sz w:val="24"/>
              </w:rPr>
            </w:pPr>
            <w:r>
              <w:rPr>
                <w:rFonts w:hint="eastAsia" w:ascii="仿宋_GB2312" w:hAnsi="宋体"/>
                <w:sz w:val="24"/>
              </w:rPr>
              <w:t>合同签订时间</w:t>
            </w:r>
          </w:p>
        </w:tc>
        <w:tc>
          <w:tcPr>
            <w:tcW w:w="3506" w:type="dxa"/>
            <w:gridSpan w:val="6"/>
            <w:tcBorders>
              <w:top w:val="single" w:color="auto" w:sz="8" w:space="0"/>
              <w:left w:val="single" w:color="auto" w:sz="8" w:space="0"/>
              <w:bottom w:val="single" w:color="auto" w:sz="8" w:space="0"/>
              <w:right w:val="single" w:color="auto" w:sz="8" w:space="0"/>
            </w:tcBorders>
            <w:vAlign w:val="center"/>
          </w:tcPr>
          <w:p w14:paraId="69E1958B">
            <w:pPr>
              <w:snapToGrid w:val="0"/>
              <w:spacing w:before="100" w:beforeAutospacing="1" w:after="100" w:afterAutospacing="1" w:line="360" w:lineRule="exact"/>
              <w:ind w:left="-3" w:firstLine="4" w:firstLineChars="2"/>
              <w:jc w:val="center"/>
              <w:rPr>
                <w:rFonts w:hint="default" w:ascii="仿宋_GB2312" w:hAnsi="宋体" w:eastAsia="宋体" w:cs="宋体"/>
                <w:color w:val="000000"/>
                <w:sz w:val="24"/>
                <w:lang w:val="en-US" w:eastAsia="zh-CN"/>
              </w:rPr>
            </w:pPr>
          </w:p>
        </w:tc>
        <w:tc>
          <w:tcPr>
            <w:tcW w:w="1511" w:type="dxa"/>
            <w:gridSpan w:val="2"/>
            <w:tcBorders>
              <w:top w:val="single" w:color="auto" w:sz="8" w:space="0"/>
              <w:left w:val="single" w:color="auto" w:sz="8" w:space="0"/>
              <w:bottom w:val="single" w:color="auto" w:sz="8" w:space="0"/>
              <w:right w:val="single" w:color="auto" w:sz="8" w:space="0"/>
            </w:tcBorders>
            <w:vAlign w:val="center"/>
          </w:tcPr>
          <w:p w14:paraId="2137E3EF">
            <w:pPr>
              <w:snapToGrid w:val="0"/>
              <w:spacing w:before="100" w:beforeAutospacing="1" w:after="100" w:afterAutospacing="1" w:line="360" w:lineRule="exact"/>
              <w:jc w:val="center"/>
              <w:rPr>
                <w:rFonts w:hint="eastAsia" w:ascii="仿宋_GB2312" w:hAnsi="宋体"/>
                <w:sz w:val="24"/>
              </w:rPr>
            </w:pPr>
            <w:r>
              <w:rPr>
                <w:rFonts w:hint="eastAsia" w:ascii="仿宋_GB2312" w:hAnsi="宋体"/>
                <w:sz w:val="24"/>
              </w:rPr>
              <w:t>合同规定验收时间</w:t>
            </w:r>
          </w:p>
        </w:tc>
        <w:tc>
          <w:tcPr>
            <w:tcW w:w="3024" w:type="dxa"/>
            <w:gridSpan w:val="4"/>
            <w:tcBorders>
              <w:top w:val="single" w:color="auto" w:sz="8" w:space="0"/>
              <w:left w:val="single" w:color="auto" w:sz="8" w:space="0"/>
              <w:bottom w:val="single" w:color="auto" w:sz="8" w:space="0"/>
              <w:right w:val="single" w:color="auto" w:sz="8" w:space="0"/>
            </w:tcBorders>
            <w:vAlign w:val="center"/>
          </w:tcPr>
          <w:p w14:paraId="70E714D2">
            <w:pPr>
              <w:snapToGrid w:val="0"/>
              <w:spacing w:before="100" w:beforeAutospacing="1" w:after="100" w:afterAutospacing="1" w:line="360" w:lineRule="exact"/>
              <w:ind w:left="-3" w:firstLine="480" w:firstLineChars="200"/>
              <w:jc w:val="center"/>
              <w:rPr>
                <w:rFonts w:hint="eastAsia" w:ascii="仿宋_GB2312" w:hAnsi="宋体" w:eastAsia="宋体" w:cs="宋体"/>
                <w:color w:val="000000"/>
                <w:sz w:val="24"/>
                <w:lang w:eastAsia="zh-CN"/>
              </w:rPr>
            </w:pPr>
          </w:p>
        </w:tc>
      </w:tr>
      <w:tr w14:paraId="1873C0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6" w:hRule="atLeast"/>
          <w:jc w:val="center"/>
        </w:trPr>
        <w:tc>
          <w:tcPr>
            <w:tcW w:w="1468" w:type="dxa"/>
            <w:gridSpan w:val="2"/>
            <w:tcBorders>
              <w:top w:val="single" w:color="auto" w:sz="8" w:space="0"/>
              <w:left w:val="single" w:color="auto" w:sz="8" w:space="0"/>
              <w:bottom w:val="single" w:color="auto" w:sz="8" w:space="0"/>
              <w:right w:val="single" w:color="auto" w:sz="8" w:space="0"/>
            </w:tcBorders>
            <w:vAlign w:val="center"/>
          </w:tcPr>
          <w:p w14:paraId="727A1532">
            <w:pPr>
              <w:snapToGrid w:val="0"/>
              <w:spacing w:before="100" w:beforeAutospacing="1" w:after="100" w:afterAutospacing="1" w:line="360" w:lineRule="exact"/>
              <w:ind w:left="-3" w:firstLine="4" w:firstLineChars="2"/>
              <w:jc w:val="center"/>
              <w:rPr>
                <w:rFonts w:hint="eastAsia" w:ascii="仿宋_GB2312" w:hAnsi="宋体"/>
                <w:sz w:val="24"/>
              </w:rPr>
            </w:pPr>
            <w:r>
              <w:rPr>
                <w:rFonts w:hint="eastAsia" w:ascii="仿宋_GB2312" w:hAnsi="宋体"/>
                <w:sz w:val="24"/>
              </w:rPr>
              <w:t>项目类型</w:t>
            </w:r>
          </w:p>
        </w:tc>
        <w:tc>
          <w:tcPr>
            <w:tcW w:w="3506" w:type="dxa"/>
            <w:gridSpan w:val="6"/>
            <w:tcBorders>
              <w:top w:val="single" w:color="auto" w:sz="8" w:space="0"/>
              <w:left w:val="single" w:color="auto" w:sz="8" w:space="0"/>
              <w:bottom w:val="single" w:color="auto" w:sz="8" w:space="0"/>
              <w:right w:val="single" w:color="auto" w:sz="8" w:space="0"/>
            </w:tcBorders>
            <w:vAlign w:val="center"/>
          </w:tcPr>
          <w:p w14:paraId="25F24F7A">
            <w:pPr>
              <w:snapToGrid w:val="0"/>
              <w:spacing w:before="100" w:beforeAutospacing="1" w:after="100" w:afterAutospacing="1" w:line="360" w:lineRule="exact"/>
              <w:ind w:left="-3" w:firstLine="4" w:firstLineChars="2"/>
              <w:jc w:val="center"/>
              <w:rPr>
                <w:rFonts w:hint="eastAsia" w:ascii="仿宋_GB2312" w:hAnsi="宋体" w:cs="宋体"/>
                <w:color w:val="000000"/>
                <w:sz w:val="24"/>
              </w:rPr>
            </w:pPr>
            <w:r>
              <w:rPr>
                <w:rFonts w:hint="eastAsia" w:ascii="仿宋_GB2312" w:hAnsi="宋体"/>
                <w:sz w:val="24"/>
              </w:rPr>
              <w:t>□货物/</w:t>
            </w:r>
            <w:r>
              <w:rPr>
                <w:rFonts w:hint="eastAsia" w:ascii="仿宋_GB2312" w:hAnsi="宋体"/>
                <w:sz w:val="24"/>
              </w:rPr>
              <w:sym w:font="Wingdings 2" w:char="00A3"/>
            </w:r>
            <w:r>
              <w:rPr>
                <w:rFonts w:hint="eastAsia" w:ascii="仿宋_GB2312" w:hAnsi="宋体"/>
                <w:sz w:val="24"/>
              </w:rPr>
              <w:t>服务/□工程</w:t>
            </w:r>
          </w:p>
        </w:tc>
        <w:tc>
          <w:tcPr>
            <w:tcW w:w="1511" w:type="dxa"/>
            <w:gridSpan w:val="2"/>
            <w:tcBorders>
              <w:top w:val="single" w:color="auto" w:sz="8" w:space="0"/>
              <w:left w:val="single" w:color="auto" w:sz="8" w:space="0"/>
              <w:bottom w:val="single" w:color="auto" w:sz="8" w:space="0"/>
              <w:right w:val="single" w:color="auto" w:sz="8" w:space="0"/>
            </w:tcBorders>
            <w:vAlign w:val="center"/>
          </w:tcPr>
          <w:p w14:paraId="09C5813F">
            <w:pPr>
              <w:snapToGrid w:val="0"/>
              <w:spacing w:before="100" w:beforeAutospacing="1" w:after="100" w:afterAutospacing="1" w:line="360" w:lineRule="exact"/>
              <w:jc w:val="center"/>
              <w:rPr>
                <w:rFonts w:hint="eastAsia" w:ascii="仿宋_GB2312" w:hAnsi="宋体"/>
                <w:sz w:val="24"/>
              </w:rPr>
            </w:pPr>
            <w:r>
              <w:rPr>
                <w:rFonts w:hint="eastAsia" w:ascii="仿宋_GB2312" w:hAnsi="宋体"/>
                <w:sz w:val="24"/>
              </w:rPr>
              <w:t>合同金额</w:t>
            </w:r>
          </w:p>
        </w:tc>
        <w:tc>
          <w:tcPr>
            <w:tcW w:w="3024" w:type="dxa"/>
            <w:gridSpan w:val="4"/>
            <w:tcBorders>
              <w:top w:val="single" w:color="auto" w:sz="8" w:space="0"/>
              <w:left w:val="single" w:color="auto" w:sz="8" w:space="0"/>
              <w:bottom w:val="single" w:color="auto" w:sz="8" w:space="0"/>
              <w:right w:val="single" w:color="auto" w:sz="8" w:space="0"/>
            </w:tcBorders>
            <w:vAlign w:val="center"/>
          </w:tcPr>
          <w:p w14:paraId="01EB6978">
            <w:pPr>
              <w:snapToGrid w:val="0"/>
              <w:spacing w:before="100" w:beforeAutospacing="1" w:after="100" w:afterAutospacing="1" w:line="360" w:lineRule="exact"/>
              <w:ind w:left="-3" w:firstLine="480" w:firstLineChars="200"/>
              <w:jc w:val="center"/>
              <w:rPr>
                <w:rFonts w:hint="default" w:ascii="仿宋_GB2312" w:hAnsi="宋体" w:eastAsia="宋体" w:cs="宋体"/>
                <w:color w:val="000000"/>
                <w:sz w:val="24"/>
                <w:lang w:val="en-US" w:eastAsia="zh-CN"/>
              </w:rPr>
            </w:pPr>
          </w:p>
        </w:tc>
      </w:tr>
      <w:tr w14:paraId="75B70B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6" w:hRule="atLeast"/>
          <w:jc w:val="center"/>
        </w:trPr>
        <w:tc>
          <w:tcPr>
            <w:tcW w:w="9509" w:type="dxa"/>
            <w:gridSpan w:val="14"/>
            <w:tcBorders>
              <w:top w:val="single" w:color="auto" w:sz="8" w:space="0"/>
              <w:left w:val="single" w:color="auto" w:sz="8" w:space="0"/>
              <w:bottom w:val="single" w:color="auto" w:sz="8" w:space="0"/>
              <w:right w:val="single" w:color="auto" w:sz="8" w:space="0"/>
            </w:tcBorders>
            <w:vAlign w:val="center"/>
          </w:tcPr>
          <w:p w14:paraId="00012889">
            <w:pPr>
              <w:snapToGrid w:val="0"/>
              <w:spacing w:before="100" w:beforeAutospacing="1" w:after="100" w:afterAutospacing="1" w:line="360" w:lineRule="exact"/>
              <w:ind w:left="-3" w:firstLine="480" w:firstLineChars="200"/>
              <w:jc w:val="center"/>
              <w:rPr>
                <w:rFonts w:hint="eastAsia" w:ascii="仿宋_GB2312" w:hAnsi="宋体" w:cs="宋体"/>
                <w:color w:val="000000"/>
                <w:sz w:val="24"/>
              </w:rPr>
            </w:pPr>
            <w:r>
              <w:rPr>
                <w:rFonts w:hint="eastAsia" w:ascii="仿宋_GB2312" w:hAnsi="宋体"/>
                <w:sz w:val="24"/>
              </w:rPr>
              <w:t>（二）验收方式与方法</w:t>
            </w:r>
          </w:p>
        </w:tc>
      </w:tr>
      <w:tr w14:paraId="27074B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1468" w:type="dxa"/>
            <w:gridSpan w:val="2"/>
            <w:tcBorders>
              <w:top w:val="single" w:color="auto" w:sz="8" w:space="0"/>
              <w:left w:val="single" w:color="auto" w:sz="8" w:space="0"/>
              <w:bottom w:val="single" w:color="auto" w:sz="8" w:space="0"/>
              <w:right w:val="single" w:color="auto" w:sz="8" w:space="0"/>
            </w:tcBorders>
            <w:vAlign w:val="center"/>
          </w:tcPr>
          <w:p w14:paraId="51483D58">
            <w:pPr>
              <w:snapToGrid w:val="0"/>
              <w:spacing w:before="100" w:beforeAutospacing="1" w:after="100" w:afterAutospacing="1" w:line="360" w:lineRule="exact"/>
              <w:ind w:left="-3" w:firstLine="4" w:firstLineChars="2"/>
              <w:jc w:val="center"/>
              <w:rPr>
                <w:rFonts w:hint="eastAsia" w:ascii="仿宋_GB2312" w:hAnsi="宋体"/>
                <w:sz w:val="24"/>
              </w:rPr>
            </w:pPr>
            <w:r>
              <w:rPr>
                <w:rFonts w:hint="eastAsia" w:ascii="仿宋_GB2312" w:hAnsi="宋体"/>
                <w:sz w:val="24"/>
              </w:rPr>
              <w:t>验收组织方式</w:t>
            </w:r>
          </w:p>
        </w:tc>
        <w:tc>
          <w:tcPr>
            <w:tcW w:w="3506" w:type="dxa"/>
            <w:gridSpan w:val="6"/>
            <w:tcBorders>
              <w:top w:val="single" w:color="auto" w:sz="8" w:space="0"/>
              <w:left w:val="single" w:color="auto" w:sz="8" w:space="0"/>
              <w:bottom w:val="single" w:color="auto" w:sz="8" w:space="0"/>
              <w:right w:val="single" w:color="auto" w:sz="8" w:space="0"/>
            </w:tcBorders>
            <w:vAlign w:val="center"/>
          </w:tcPr>
          <w:p w14:paraId="341A73A3">
            <w:pPr>
              <w:snapToGrid w:val="0"/>
              <w:spacing w:before="100" w:beforeAutospacing="1" w:after="100" w:afterAutospacing="1" w:line="360" w:lineRule="exact"/>
              <w:ind w:left="-3" w:firstLine="4" w:firstLineChars="2"/>
              <w:jc w:val="center"/>
              <w:rPr>
                <w:rFonts w:hint="eastAsia" w:ascii="仿宋_GB2312" w:hAnsi="宋体"/>
                <w:sz w:val="24"/>
              </w:rPr>
            </w:pPr>
            <w:r>
              <w:rPr>
                <w:rFonts w:hint="eastAsia" w:ascii="仿宋_GB2312" w:hAnsi="宋体"/>
                <w:sz w:val="24"/>
              </w:rPr>
              <w:sym w:font="Wingdings 2" w:char="00A3"/>
            </w:r>
            <w:r>
              <w:rPr>
                <w:rFonts w:hint="eastAsia" w:ascii="仿宋_GB2312" w:hAnsi="宋体"/>
                <w:sz w:val="24"/>
              </w:rPr>
              <w:t>自行组织/□委托代理</w:t>
            </w:r>
          </w:p>
        </w:tc>
        <w:tc>
          <w:tcPr>
            <w:tcW w:w="1511" w:type="dxa"/>
            <w:gridSpan w:val="2"/>
            <w:tcBorders>
              <w:top w:val="single" w:color="auto" w:sz="8" w:space="0"/>
              <w:left w:val="single" w:color="auto" w:sz="8" w:space="0"/>
              <w:bottom w:val="single" w:color="auto" w:sz="8" w:space="0"/>
              <w:right w:val="single" w:color="auto" w:sz="8" w:space="0"/>
            </w:tcBorders>
            <w:vAlign w:val="center"/>
          </w:tcPr>
          <w:p w14:paraId="74E2DD41">
            <w:pPr>
              <w:snapToGrid w:val="0"/>
              <w:spacing w:before="100" w:beforeAutospacing="1" w:after="100" w:afterAutospacing="1" w:line="360" w:lineRule="exact"/>
              <w:jc w:val="center"/>
              <w:rPr>
                <w:rFonts w:hint="eastAsia" w:ascii="仿宋_GB2312" w:hAnsi="宋体"/>
                <w:sz w:val="24"/>
              </w:rPr>
            </w:pPr>
            <w:r>
              <w:rPr>
                <w:rFonts w:hint="eastAsia" w:ascii="仿宋_GB2312" w:hAnsi="宋体"/>
                <w:sz w:val="24"/>
              </w:rPr>
              <w:t>代理机构名称</w:t>
            </w:r>
          </w:p>
        </w:tc>
        <w:tc>
          <w:tcPr>
            <w:tcW w:w="3024" w:type="dxa"/>
            <w:gridSpan w:val="4"/>
            <w:tcBorders>
              <w:top w:val="single" w:color="auto" w:sz="8" w:space="0"/>
              <w:left w:val="single" w:color="auto" w:sz="8" w:space="0"/>
              <w:bottom w:val="single" w:color="auto" w:sz="8" w:space="0"/>
              <w:right w:val="single" w:color="auto" w:sz="8" w:space="0"/>
            </w:tcBorders>
            <w:vAlign w:val="center"/>
          </w:tcPr>
          <w:p w14:paraId="0BFBB2EC">
            <w:pPr>
              <w:snapToGrid w:val="0"/>
              <w:spacing w:before="100" w:beforeAutospacing="1" w:after="100" w:afterAutospacing="1" w:line="360" w:lineRule="exact"/>
              <w:ind w:left="-3" w:firstLine="480" w:firstLineChars="200"/>
              <w:jc w:val="center"/>
              <w:rPr>
                <w:rFonts w:hint="eastAsia" w:ascii="仿宋_GB2312" w:hAnsi="宋体" w:cs="宋体"/>
                <w:color w:val="000000"/>
                <w:sz w:val="24"/>
              </w:rPr>
            </w:pPr>
          </w:p>
        </w:tc>
      </w:tr>
      <w:tr w14:paraId="04B498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1468" w:type="dxa"/>
            <w:gridSpan w:val="2"/>
            <w:tcBorders>
              <w:top w:val="single" w:color="auto" w:sz="8" w:space="0"/>
              <w:left w:val="single" w:color="auto" w:sz="8" w:space="0"/>
              <w:bottom w:val="single" w:color="auto" w:sz="8" w:space="0"/>
              <w:right w:val="single" w:color="auto" w:sz="8" w:space="0"/>
            </w:tcBorders>
            <w:vAlign w:val="center"/>
          </w:tcPr>
          <w:p w14:paraId="54805A65">
            <w:pPr>
              <w:snapToGrid w:val="0"/>
              <w:spacing w:before="100" w:beforeAutospacing="1" w:after="100" w:afterAutospacing="1" w:line="360" w:lineRule="exact"/>
              <w:ind w:left="-3" w:firstLine="4" w:firstLineChars="2"/>
              <w:jc w:val="center"/>
              <w:rPr>
                <w:rFonts w:hint="eastAsia" w:ascii="仿宋_GB2312" w:hAnsi="宋体"/>
                <w:sz w:val="24"/>
              </w:rPr>
            </w:pPr>
            <w:r>
              <w:rPr>
                <w:rFonts w:hint="eastAsia" w:ascii="仿宋_GB2312" w:hAnsi="宋体"/>
                <w:sz w:val="24"/>
              </w:rPr>
              <w:t>验收方式</w:t>
            </w:r>
          </w:p>
        </w:tc>
        <w:tc>
          <w:tcPr>
            <w:tcW w:w="3506" w:type="dxa"/>
            <w:gridSpan w:val="6"/>
            <w:tcBorders>
              <w:top w:val="single" w:color="auto" w:sz="8" w:space="0"/>
              <w:left w:val="single" w:color="auto" w:sz="8" w:space="0"/>
              <w:bottom w:val="single" w:color="auto" w:sz="8" w:space="0"/>
              <w:right w:val="single" w:color="auto" w:sz="8" w:space="0"/>
            </w:tcBorders>
            <w:vAlign w:val="center"/>
          </w:tcPr>
          <w:p w14:paraId="50B8264F">
            <w:pPr>
              <w:snapToGrid w:val="0"/>
              <w:spacing w:before="100" w:beforeAutospacing="1" w:after="100" w:afterAutospacing="1" w:line="360" w:lineRule="exact"/>
              <w:ind w:left="-3" w:firstLine="4" w:firstLineChars="2"/>
              <w:jc w:val="center"/>
              <w:rPr>
                <w:rFonts w:hint="eastAsia" w:ascii="仿宋_GB2312" w:hAnsi="宋体"/>
                <w:sz w:val="24"/>
              </w:rPr>
            </w:pPr>
            <w:r>
              <w:rPr>
                <w:rFonts w:hint="eastAsia" w:ascii="仿宋_GB2312" w:hAnsi="宋体"/>
                <w:sz w:val="24"/>
              </w:rPr>
              <w:sym w:font="Wingdings 2" w:char="00A3"/>
            </w:r>
            <w:r>
              <w:rPr>
                <w:rFonts w:hint="eastAsia" w:ascii="仿宋_GB2312" w:hAnsi="宋体"/>
                <w:sz w:val="24"/>
              </w:rPr>
              <w:t>一般验收程序/□简易验收程序</w:t>
            </w:r>
          </w:p>
        </w:tc>
        <w:tc>
          <w:tcPr>
            <w:tcW w:w="1511" w:type="dxa"/>
            <w:gridSpan w:val="2"/>
            <w:tcBorders>
              <w:top w:val="single" w:color="auto" w:sz="8" w:space="0"/>
              <w:left w:val="single" w:color="auto" w:sz="8" w:space="0"/>
              <w:bottom w:val="single" w:color="auto" w:sz="8" w:space="0"/>
              <w:right w:val="single" w:color="auto" w:sz="8" w:space="0"/>
            </w:tcBorders>
            <w:vAlign w:val="center"/>
          </w:tcPr>
          <w:p w14:paraId="74402C79">
            <w:pPr>
              <w:snapToGrid w:val="0"/>
              <w:spacing w:before="100" w:beforeAutospacing="1" w:after="100" w:afterAutospacing="1" w:line="360" w:lineRule="exact"/>
              <w:jc w:val="center"/>
              <w:rPr>
                <w:rFonts w:hint="eastAsia" w:ascii="仿宋_GB2312" w:hAnsi="宋体"/>
                <w:sz w:val="24"/>
              </w:rPr>
            </w:pPr>
            <w:r>
              <w:rPr>
                <w:rFonts w:hint="eastAsia" w:ascii="仿宋_GB2312" w:hAnsi="宋体"/>
                <w:sz w:val="24"/>
              </w:rPr>
              <w:t>选择简易验收理由</w:t>
            </w:r>
          </w:p>
        </w:tc>
        <w:tc>
          <w:tcPr>
            <w:tcW w:w="3024" w:type="dxa"/>
            <w:gridSpan w:val="4"/>
            <w:tcBorders>
              <w:top w:val="single" w:color="auto" w:sz="8" w:space="0"/>
              <w:left w:val="single" w:color="auto" w:sz="8" w:space="0"/>
              <w:bottom w:val="single" w:color="auto" w:sz="8" w:space="0"/>
              <w:right w:val="single" w:color="auto" w:sz="8" w:space="0"/>
            </w:tcBorders>
            <w:vAlign w:val="center"/>
          </w:tcPr>
          <w:p w14:paraId="6A2E81BE">
            <w:pPr>
              <w:snapToGrid w:val="0"/>
              <w:spacing w:before="100" w:beforeAutospacing="1" w:after="100" w:afterAutospacing="1" w:line="360" w:lineRule="exact"/>
              <w:ind w:left="-3" w:firstLine="480" w:firstLineChars="200"/>
              <w:jc w:val="center"/>
              <w:rPr>
                <w:rFonts w:hint="eastAsia" w:ascii="仿宋_GB2312" w:hAnsi="宋体"/>
                <w:sz w:val="24"/>
              </w:rPr>
            </w:pPr>
          </w:p>
        </w:tc>
      </w:tr>
      <w:tr w14:paraId="236636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10" w:hRule="atLeast"/>
          <w:jc w:val="center"/>
        </w:trPr>
        <w:tc>
          <w:tcPr>
            <w:tcW w:w="1468" w:type="dxa"/>
            <w:gridSpan w:val="2"/>
            <w:tcBorders>
              <w:top w:val="single" w:color="auto" w:sz="8" w:space="0"/>
              <w:left w:val="single" w:color="auto" w:sz="8" w:space="0"/>
              <w:bottom w:val="single" w:color="auto" w:sz="8" w:space="0"/>
              <w:right w:val="single" w:color="auto" w:sz="8" w:space="0"/>
            </w:tcBorders>
            <w:vAlign w:val="center"/>
          </w:tcPr>
          <w:p w14:paraId="6887D001">
            <w:pPr>
              <w:snapToGrid w:val="0"/>
              <w:spacing w:before="100" w:beforeAutospacing="1" w:after="100" w:afterAutospacing="1" w:line="360" w:lineRule="exact"/>
              <w:ind w:left="-3" w:firstLine="4" w:firstLineChars="2"/>
              <w:jc w:val="center"/>
              <w:rPr>
                <w:rFonts w:hint="eastAsia" w:ascii="仿宋_GB2312" w:hAnsi="宋体"/>
                <w:sz w:val="24"/>
              </w:rPr>
            </w:pPr>
            <w:r>
              <w:rPr>
                <w:rFonts w:hint="eastAsia" w:ascii="仿宋_GB2312" w:hAnsi="宋体"/>
                <w:sz w:val="24"/>
              </w:rPr>
              <w:t>验收方法</w:t>
            </w:r>
          </w:p>
        </w:tc>
        <w:tc>
          <w:tcPr>
            <w:tcW w:w="3506" w:type="dxa"/>
            <w:gridSpan w:val="6"/>
            <w:tcBorders>
              <w:top w:val="single" w:color="auto" w:sz="8" w:space="0"/>
              <w:left w:val="single" w:color="auto" w:sz="8" w:space="0"/>
              <w:bottom w:val="single" w:color="auto" w:sz="8" w:space="0"/>
              <w:right w:val="single" w:color="auto" w:sz="8" w:space="0"/>
            </w:tcBorders>
            <w:vAlign w:val="center"/>
          </w:tcPr>
          <w:p w14:paraId="2421F95D">
            <w:pPr>
              <w:snapToGrid w:val="0"/>
              <w:spacing w:before="100" w:beforeAutospacing="1" w:after="100" w:afterAutospacing="1" w:line="360" w:lineRule="exact"/>
              <w:ind w:left="-3"/>
              <w:rPr>
                <w:rFonts w:hint="eastAsia" w:ascii="仿宋_GB2312" w:hAnsi="宋体"/>
                <w:sz w:val="24"/>
              </w:rPr>
            </w:pPr>
            <w:r>
              <w:rPr>
                <w:rFonts w:hint="eastAsia" w:ascii="仿宋_GB2312" w:hAnsi="宋体" w:cs="宋体"/>
                <w:color w:val="000000"/>
                <w:sz w:val="24"/>
              </w:rPr>
              <w:sym w:font="Wingdings 2" w:char="00A3"/>
            </w:r>
            <w:r>
              <w:rPr>
                <w:rFonts w:hint="eastAsia" w:ascii="仿宋_GB2312" w:hAnsi="宋体"/>
                <w:sz w:val="24"/>
              </w:rPr>
              <w:t>一次性验收/</w:t>
            </w:r>
            <w:r>
              <w:rPr>
                <w:rFonts w:hint="eastAsia" w:ascii="仿宋_GB2312" w:hAnsi="宋体" w:cs="宋体"/>
                <w:color w:val="000000"/>
                <w:sz w:val="24"/>
              </w:rPr>
              <w:sym w:font="Wingdings 2" w:char="00A3"/>
            </w:r>
            <w:r>
              <w:rPr>
                <w:rFonts w:hint="eastAsia" w:ascii="仿宋_GB2312" w:hAnsi="宋体"/>
                <w:sz w:val="24"/>
              </w:rPr>
              <w:t>分段验收/</w:t>
            </w:r>
            <w:r>
              <w:rPr>
                <w:rFonts w:hint="eastAsia" w:ascii="仿宋_GB2312" w:hAnsi="宋体" w:cs="宋体"/>
                <w:color w:val="000000"/>
                <w:sz w:val="24"/>
              </w:rPr>
              <w:t>□</w:t>
            </w:r>
            <w:r>
              <w:rPr>
                <w:rFonts w:hint="eastAsia" w:ascii="仿宋_GB2312" w:hAnsi="宋体"/>
                <w:sz w:val="24"/>
              </w:rPr>
              <w:t>分期验收</w:t>
            </w:r>
          </w:p>
        </w:tc>
        <w:tc>
          <w:tcPr>
            <w:tcW w:w="1511" w:type="dxa"/>
            <w:gridSpan w:val="2"/>
            <w:tcBorders>
              <w:top w:val="single" w:color="auto" w:sz="8" w:space="0"/>
              <w:left w:val="single" w:color="auto" w:sz="8" w:space="0"/>
              <w:bottom w:val="single" w:color="auto" w:sz="8" w:space="0"/>
              <w:right w:val="single" w:color="auto" w:sz="8" w:space="0"/>
            </w:tcBorders>
            <w:vAlign w:val="center"/>
          </w:tcPr>
          <w:p w14:paraId="1A5490FF">
            <w:pPr>
              <w:snapToGrid w:val="0"/>
              <w:spacing w:before="100" w:beforeAutospacing="1" w:after="100" w:afterAutospacing="1" w:line="360" w:lineRule="exact"/>
              <w:ind w:left="-3"/>
              <w:rPr>
                <w:rFonts w:hint="eastAsia" w:ascii="仿宋_GB2312" w:hAnsi="宋体"/>
                <w:sz w:val="24"/>
              </w:rPr>
            </w:pPr>
            <w:r>
              <w:rPr>
                <w:rFonts w:hint="eastAsia" w:ascii="仿宋_GB2312" w:hAnsi="宋体"/>
                <w:sz w:val="24"/>
              </w:rPr>
              <w:t>选择非一次性验收理由</w:t>
            </w:r>
          </w:p>
        </w:tc>
        <w:tc>
          <w:tcPr>
            <w:tcW w:w="3024" w:type="dxa"/>
            <w:gridSpan w:val="4"/>
            <w:tcBorders>
              <w:top w:val="single" w:color="auto" w:sz="8" w:space="0"/>
              <w:left w:val="single" w:color="auto" w:sz="8" w:space="0"/>
              <w:bottom w:val="single" w:color="auto" w:sz="8" w:space="0"/>
              <w:right w:val="single" w:color="auto" w:sz="8" w:space="0"/>
            </w:tcBorders>
            <w:vAlign w:val="center"/>
          </w:tcPr>
          <w:p w14:paraId="7E97AFAF">
            <w:pPr>
              <w:snapToGrid w:val="0"/>
              <w:spacing w:before="100" w:beforeAutospacing="1" w:after="100" w:afterAutospacing="1" w:line="360" w:lineRule="exact"/>
              <w:ind w:left="-3"/>
              <w:jc w:val="center"/>
              <w:rPr>
                <w:rFonts w:hint="eastAsia" w:ascii="仿宋_GB2312" w:hAnsi="宋体" w:eastAsia="宋体"/>
                <w:sz w:val="24"/>
                <w:lang w:eastAsia="zh-CN"/>
              </w:rPr>
            </w:pPr>
            <w:r>
              <w:rPr>
                <w:rFonts w:hint="eastAsia" w:ascii="仿宋_GB2312" w:hAnsi="宋体"/>
                <w:sz w:val="24"/>
                <w:lang w:eastAsia="zh-CN"/>
              </w:rPr>
              <w:t>每季度验收</w:t>
            </w:r>
          </w:p>
        </w:tc>
      </w:tr>
      <w:tr w14:paraId="5DDB2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7" w:hRule="atLeast"/>
          <w:jc w:val="center"/>
        </w:trPr>
        <w:tc>
          <w:tcPr>
            <w:tcW w:w="1468" w:type="dxa"/>
            <w:gridSpan w:val="2"/>
            <w:vMerge w:val="restart"/>
            <w:tcBorders>
              <w:top w:val="single" w:color="auto" w:sz="8" w:space="0"/>
              <w:left w:val="single" w:color="auto" w:sz="8" w:space="0"/>
              <w:bottom w:val="single" w:color="auto" w:sz="8" w:space="0"/>
              <w:right w:val="single" w:color="auto" w:sz="8" w:space="0"/>
            </w:tcBorders>
            <w:vAlign w:val="center"/>
          </w:tcPr>
          <w:p w14:paraId="6D83227D">
            <w:pPr>
              <w:snapToGrid w:val="0"/>
              <w:spacing w:before="100" w:beforeAutospacing="1" w:after="100" w:afterAutospacing="1" w:line="360" w:lineRule="exact"/>
              <w:ind w:left="-3" w:firstLine="4" w:firstLineChars="2"/>
              <w:jc w:val="center"/>
              <w:rPr>
                <w:rFonts w:hint="eastAsia" w:ascii="仿宋_GB2312" w:hAnsi="宋体"/>
                <w:sz w:val="24"/>
              </w:rPr>
            </w:pPr>
            <w:r>
              <w:rPr>
                <w:rFonts w:hint="eastAsia" w:ascii="仿宋_GB2312" w:hAnsi="宋体"/>
                <w:sz w:val="24"/>
              </w:rPr>
              <w:t>大型或复杂项目</w:t>
            </w:r>
          </w:p>
        </w:tc>
        <w:tc>
          <w:tcPr>
            <w:tcW w:w="3506" w:type="dxa"/>
            <w:gridSpan w:val="6"/>
            <w:tcBorders>
              <w:top w:val="single" w:color="auto" w:sz="8" w:space="0"/>
              <w:left w:val="single" w:color="auto" w:sz="8" w:space="0"/>
              <w:bottom w:val="single" w:color="auto" w:sz="8" w:space="0"/>
              <w:right w:val="single" w:color="auto" w:sz="8" w:space="0"/>
            </w:tcBorders>
            <w:vAlign w:val="center"/>
          </w:tcPr>
          <w:p w14:paraId="218D7EA0">
            <w:pPr>
              <w:snapToGrid w:val="0"/>
              <w:spacing w:before="100" w:beforeAutospacing="1" w:after="100" w:afterAutospacing="1" w:line="360" w:lineRule="exact"/>
              <w:ind w:left="-3" w:firstLine="4" w:firstLineChars="2"/>
              <w:jc w:val="center"/>
              <w:rPr>
                <w:rFonts w:hint="eastAsia" w:ascii="仿宋_GB2312" w:hAnsi="宋体"/>
                <w:sz w:val="24"/>
              </w:rPr>
            </w:pPr>
            <w:r>
              <w:rPr>
                <w:rFonts w:hint="eastAsia" w:ascii="仿宋_GB2312" w:hAnsi="宋体"/>
                <w:sz w:val="24"/>
              </w:rPr>
              <w:t>□是/</w:t>
            </w:r>
            <w:r>
              <w:rPr>
                <w:rFonts w:hint="eastAsia" w:ascii="仿宋_GB2312" w:hAnsi="宋体"/>
                <w:sz w:val="24"/>
                <w:szCs w:val="24"/>
              </w:rPr>
              <w:sym w:font="Wingdings 2" w:char="00A3"/>
            </w:r>
            <w:r>
              <w:rPr>
                <w:rFonts w:hint="eastAsia" w:ascii="仿宋_GB2312" w:hAnsi="宋体"/>
                <w:sz w:val="24"/>
              </w:rPr>
              <w:t>否</w:t>
            </w:r>
          </w:p>
        </w:tc>
        <w:tc>
          <w:tcPr>
            <w:tcW w:w="1511" w:type="dxa"/>
            <w:gridSpan w:val="2"/>
            <w:vMerge w:val="restart"/>
            <w:tcBorders>
              <w:top w:val="single" w:color="auto" w:sz="8" w:space="0"/>
              <w:left w:val="single" w:color="auto" w:sz="8" w:space="0"/>
              <w:bottom w:val="single" w:color="auto" w:sz="8" w:space="0"/>
              <w:right w:val="single" w:color="auto" w:sz="8" w:space="0"/>
            </w:tcBorders>
            <w:vAlign w:val="center"/>
          </w:tcPr>
          <w:p w14:paraId="5911F1A2">
            <w:pPr>
              <w:snapToGrid w:val="0"/>
              <w:spacing w:before="100" w:beforeAutospacing="1" w:after="100" w:afterAutospacing="1" w:line="360" w:lineRule="exact"/>
              <w:ind w:left="-3"/>
              <w:rPr>
                <w:rFonts w:hint="eastAsia" w:ascii="仿宋_GB2312" w:hAnsi="宋体"/>
                <w:sz w:val="24"/>
              </w:rPr>
            </w:pPr>
            <w:r>
              <w:rPr>
                <w:rFonts w:hint="eastAsia" w:ascii="仿宋_GB2312" w:hAnsi="宋体"/>
                <w:sz w:val="24"/>
              </w:rPr>
              <w:t>邀请本项目其他供应商</w:t>
            </w:r>
          </w:p>
        </w:tc>
        <w:tc>
          <w:tcPr>
            <w:tcW w:w="3024" w:type="dxa"/>
            <w:gridSpan w:val="4"/>
            <w:tcBorders>
              <w:top w:val="single" w:color="auto" w:sz="8" w:space="0"/>
              <w:left w:val="single" w:color="auto" w:sz="8" w:space="0"/>
              <w:bottom w:val="single" w:color="auto" w:sz="8" w:space="0"/>
              <w:right w:val="single" w:color="auto" w:sz="8" w:space="0"/>
            </w:tcBorders>
            <w:vAlign w:val="center"/>
          </w:tcPr>
          <w:p w14:paraId="0443AA51">
            <w:pPr>
              <w:snapToGrid w:val="0"/>
              <w:spacing w:before="100" w:beforeAutospacing="1" w:after="100" w:afterAutospacing="1" w:line="360" w:lineRule="exact"/>
              <w:ind w:left="-3"/>
              <w:jc w:val="center"/>
              <w:rPr>
                <w:rFonts w:hint="eastAsia" w:ascii="仿宋_GB2312" w:hAnsi="宋体"/>
                <w:sz w:val="24"/>
              </w:rPr>
            </w:pPr>
            <w:r>
              <w:rPr>
                <w:rFonts w:hint="eastAsia" w:ascii="仿宋_GB2312" w:hAnsi="宋体"/>
                <w:sz w:val="24"/>
              </w:rPr>
              <w:t>□是/</w:t>
            </w:r>
            <w:r>
              <w:rPr>
                <w:rFonts w:hint="eastAsia" w:ascii="仿宋_GB2312" w:hAnsi="宋体"/>
                <w:sz w:val="24"/>
              </w:rPr>
              <w:sym w:font="Wingdings 2" w:char="00A3"/>
            </w:r>
            <w:r>
              <w:rPr>
                <w:rFonts w:hint="eastAsia" w:ascii="仿宋_GB2312" w:hAnsi="宋体"/>
                <w:sz w:val="24"/>
              </w:rPr>
              <w:t>否</w:t>
            </w:r>
          </w:p>
        </w:tc>
      </w:tr>
      <w:tr w14:paraId="757AFF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26" w:hRule="atLeast"/>
          <w:jc w:val="center"/>
        </w:trPr>
        <w:tc>
          <w:tcPr>
            <w:tcW w:w="0" w:type="auto"/>
            <w:gridSpan w:val="2"/>
            <w:vMerge w:val="continue"/>
            <w:tcBorders>
              <w:top w:val="single" w:color="auto" w:sz="8" w:space="0"/>
              <w:left w:val="single" w:color="auto" w:sz="8" w:space="0"/>
              <w:bottom w:val="single" w:color="auto" w:sz="8" w:space="0"/>
              <w:right w:val="single" w:color="auto" w:sz="8" w:space="0"/>
            </w:tcBorders>
            <w:vAlign w:val="center"/>
          </w:tcPr>
          <w:p w14:paraId="0A6E12AD">
            <w:pPr>
              <w:widowControl/>
              <w:spacing w:line="360" w:lineRule="exact"/>
              <w:jc w:val="left"/>
              <w:rPr>
                <w:rFonts w:hint="eastAsia" w:ascii="仿宋_GB2312" w:hAnsi="宋体"/>
                <w:sz w:val="24"/>
              </w:rPr>
            </w:pPr>
          </w:p>
        </w:tc>
        <w:tc>
          <w:tcPr>
            <w:tcW w:w="1160" w:type="dxa"/>
            <w:tcBorders>
              <w:top w:val="single" w:color="auto" w:sz="8" w:space="0"/>
              <w:left w:val="single" w:color="auto" w:sz="8" w:space="0"/>
              <w:bottom w:val="single" w:color="auto" w:sz="8" w:space="0"/>
              <w:right w:val="single" w:color="auto" w:sz="8" w:space="0"/>
            </w:tcBorders>
            <w:vAlign w:val="center"/>
          </w:tcPr>
          <w:p w14:paraId="54948643">
            <w:pPr>
              <w:snapToGrid w:val="0"/>
              <w:spacing w:before="100" w:beforeAutospacing="1" w:after="100" w:afterAutospacing="1" w:line="360" w:lineRule="exact"/>
              <w:ind w:left="-3" w:firstLine="4" w:firstLineChars="2"/>
              <w:jc w:val="center"/>
              <w:rPr>
                <w:rFonts w:hint="eastAsia" w:ascii="仿宋_GB2312" w:hAnsi="宋体" w:cs="宋体"/>
                <w:color w:val="000000"/>
                <w:sz w:val="24"/>
              </w:rPr>
            </w:pPr>
            <w:r>
              <w:rPr>
                <w:rFonts w:hint="eastAsia" w:ascii="仿宋_GB2312" w:hAnsi="宋体"/>
                <w:sz w:val="24"/>
              </w:rPr>
              <w:t>参与验收检测机构名称</w:t>
            </w:r>
          </w:p>
        </w:tc>
        <w:tc>
          <w:tcPr>
            <w:tcW w:w="2346" w:type="dxa"/>
            <w:gridSpan w:val="5"/>
            <w:tcBorders>
              <w:top w:val="single" w:color="auto" w:sz="8" w:space="0"/>
              <w:left w:val="single" w:color="auto" w:sz="8" w:space="0"/>
              <w:bottom w:val="single" w:color="auto" w:sz="8" w:space="0"/>
              <w:right w:val="single" w:color="auto" w:sz="8" w:space="0"/>
            </w:tcBorders>
            <w:vAlign w:val="center"/>
          </w:tcPr>
          <w:p w14:paraId="423E6033">
            <w:pPr>
              <w:snapToGrid w:val="0"/>
              <w:spacing w:before="100" w:beforeAutospacing="1" w:after="100" w:afterAutospacing="1" w:line="360" w:lineRule="exact"/>
              <w:ind w:left="-3" w:firstLine="4" w:firstLineChars="2"/>
              <w:jc w:val="center"/>
              <w:rPr>
                <w:rFonts w:hint="eastAsia" w:ascii="仿宋_GB2312" w:hAnsi="宋体" w:cs="宋体"/>
                <w:color w:val="000000"/>
                <w:sz w:val="24"/>
              </w:rPr>
            </w:pPr>
          </w:p>
        </w:tc>
        <w:tc>
          <w:tcPr>
            <w:tcW w:w="1511" w:type="dxa"/>
            <w:gridSpan w:val="2"/>
            <w:vMerge w:val="continue"/>
            <w:tcBorders>
              <w:top w:val="single" w:color="auto" w:sz="8" w:space="0"/>
              <w:left w:val="single" w:color="auto" w:sz="8" w:space="0"/>
              <w:bottom w:val="single" w:color="auto" w:sz="8" w:space="0"/>
              <w:right w:val="single" w:color="auto" w:sz="8" w:space="0"/>
            </w:tcBorders>
            <w:vAlign w:val="center"/>
          </w:tcPr>
          <w:p w14:paraId="17C36E90">
            <w:pPr>
              <w:widowControl/>
              <w:spacing w:line="360" w:lineRule="exact"/>
              <w:jc w:val="left"/>
              <w:rPr>
                <w:rFonts w:hint="eastAsia" w:ascii="仿宋_GB2312" w:hAnsi="宋体"/>
                <w:sz w:val="24"/>
              </w:rPr>
            </w:pPr>
          </w:p>
        </w:tc>
        <w:tc>
          <w:tcPr>
            <w:tcW w:w="1550" w:type="dxa"/>
            <w:gridSpan w:val="2"/>
            <w:tcBorders>
              <w:top w:val="single" w:color="auto" w:sz="8" w:space="0"/>
              <w:left w:val="single" w:color="auto" w:sz="8" w:space="0"/>
              <w:bottom w:val="single" w:color="auto" w:sz="8" w:space="0"/>
              <w:right w:val="single" w:color="auto" w:sz="8" w:space="0"/>
            </w:tcBorders>
            <w:vAlign w:val="center"/>
          </w:tcPr>
          <w:p w14:paraId="399DB1D5">
            <w:pPr>
              <w:snapToGrid w:val="0"/>
              <w:spacing w:before="100" w:beforeAutospacing="1" w:after="100" w:afterAutospacing="1" w:line="360" w:lineRule="exact"/>
              <w:ind w:left="-3"/>
              <w:rPr>
                <w:rFonts w:hint="eastAsia" w:ascii="仿宋_GB2312" w:hAnsi="宋体"/>
                <w:sz w:val="24"/>
              </w:rPr>
            </w:pPr>
            <w:r>
              <w:rPr>
                <w:rFonts w:hint="eastAsia" w:ascii="仿宋_GB2312" w:hAnsi="宋体"/>
                <w:sz w:val="24"/>
              </w:rPr>
              <w:t>参与验收供应商名称</w:t>
            </w:r>
          </w:p>
        </w:tc>
        <w:tc>
          <w:tcPr>
            <w:tcW w:w="1474" w:type="dxa"/>
            <w:gridSpan w:val="2"/>
            <w:tcBorders>
              <w:top w:val="single" w:color="auto" w:sz="8" w:space="0"/>
              <w:left w:val="single" w:color="auto" w:sz="8" w:space="0"/>
              <w:bottom w:val="single" w:color="auto" w:sz="8" w:space="0"/>
              <w:right w:val="single" w:color="auto" w:sz="8" w:space="0"/>
            </w:tcBorders>
            <w:vAlign w:val="center"/>
          </w:tcPr>
          <w:p w14:paraId="18A1C2DF">
            <w:pPr>
              <w:snapToGrid w:val="0"/>
              <w:spacing w:before="100" w:beforeAutospacing="1" w:after="100" w:afterAutospacing="1" w:line="360" w:lineRule="exact"/>
              <w:ind w:left="-3"/>
              <w:rPr>
                <w:rFonts w:hint="eastAsia" w:ascii="仿宋_GB2312" w:hAnsi="宋体"/>
                <w:sz w:val="24"/>
              </w:rPr>
            </w:pPr>
          </w:p>
        </w:tc>
      </w:tr>
      <w:tr w14:paraId="1FA178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66" w:hRule="atLeast"/>
          <w:jc w:val="center"/>
        </w:trPr>
        <w:tc>
          <w:tcPr>
            <w:tcW w:w="1468" w:type="dxa"/>
            <w:gridSpan w:val="2"/>
            <w:vMerge w:val="restart"/>
            <w:tcBorders>
              <w:top w:val="single" w:color="auto" w:sz="8" w:space="0"/>
              <w:left w:val="single" w:color="auto" w:sz="8" w:space="0"/>
              <w:bottom w:val="single" w:color="auto" w:sz="8" w:space="0"/>
              <w:right w:val="single" w:color="auto" w:sz="8" w:space="0"/>
            </w:tcBorders>
            <w:vAlign w:val="center"/>
          </w:tcPr>
          <w:p w14:paraId="096AB954">
            <w:pPr>
              <w:snapToGrid w:val="0"/>
              <w:spacing w:before="100" w:beforeAutospacing="1" w:after="100" w:afterAutospacing="1" w:line="360" w:lineRule="exact"/>
              <w:ind w:left="-3"/>
              <w:rPr>
                <w:rFonts w:hint="eastAsia" w:ascii="仿宋_GB2312" w:hAnsi="宋体" w:cs="宋体"/>
                <w:color w:val="000000"/>
                <w:sz w:val="24"/>
              </w:rPr>
            </w:pPr>
            <w:r>
              <w:rPr>
                <w:rFonts w:hint="eastAsia" w:ascii="仿宋_GB2312" w:hAnsi="宋体"/>
                <w:sz w:val="24"/>
              </w:rPr>
              <w:t>向社会公众提供的公共服务项目方式</w:t>
            </w:r>
          </w:p>
        </w:tc>
        <w:tc>
          <w:tcPr>
            <w:tcW w:w="3506" w:type="dxa"/>
            <w:gridSpan w:val="6"/>
            <w:tcBorders>
              <w:top w:val="single" w:color="auto" w:sz="8" w:space="0"/>
              <w:left w:val="single" w:color="auto" w:sz="8" w:space="0"/>
              <w:bottom w:val="single" w:color="auto" w:sz="8" w:space="0"/>
              <w:right w:val="single" w:color="auto" w:sz="8" w:space="0"/>
            </w:tcBorders>
            <w:vAlign w:val="center"/>
          </w:tcPr>
          <w:p w14:paraId="78A57FBF">
            <w:pPr>
              <w:snapToGrid w:val="0"/>
              <w:spacing w:before="100" w:beforeAutospacing="1" w:after="100" w:afterAutospacing="1" w:line="360" w:lineRule="exact"/>
              <w:jc w:val="center"/>
              <w:rPr>
                <w:rFonts w:hint="eastAsia" w:ascii="仿宋_GB2312" w:hAnsi="宋体"/>
                <w:sz w:val="24"/>
              </w:rPr>
            </w:pPr>
            <w:r>
              <w:rPr>
                <w:rFonts w:hint="eastAsia" w:ascii="仿宋_GB2312" w:hAnsi="宋体"/>
                <w:sz w:val="24"/>
              </w:rPr>
              <w:t>□是/</w:t>
            </w:r>
            <w:r>
              <w:rPr>
                <w:rFonts w:hint="eastAsia" w:ascii="仿宋_GB2312" w:hAnsi="宋体"/>
                <w:sz w:val="24"/>
              </w:rPr>
              <w:sym w:font="Wingdings 2" w:char="00A3"/>
            </w:r>
            <w:r>
              <w:rPr>
                <w:rFonts w:hint="eastAsia" w:ascii="仿宋_GB2312" w:hAnsi="宋体"/>
                <w:sz w:val="24"/>
              </w:rPr>
              <w:t>否</w:t>
            </w:r>
          </w:p>
        </w:tc>
        <w:tc>
          <w:tcPr>
            <w:tcW w:w="1511" w:type="dxa"/>
            <w:gridSpan w:val="2"/>
            <w:vMerge w:val="restart"/>
            <w:tcBorders>
              <w:top w:val="single" w:color="auto" w:sz="8" w:space="0"/>
              <w:left w:val="single" w:color="auto" w:sz="8" w:space="0"/>
              <w:bottom w:val="single" w:color="auto" w:sz="8" w:space="0"/>
              <w:right w:val="single" w:color="auto" w:sz="8" w:space="0"/>
            </w:tcBorders>
            <w:vAlign w:val="center"/>
          </w:tcPr>
          <w:p w14:paraId="04BBE6A9">
            <w:pPr>
              <w:snapToGrid w:val="0"/>
              <w:spacing w:before="100" w:beforeAutospacing="1" w:after="100" w:afterAutospacing="1" w:line="360" w:lineRule="exact"/>
              <w:rPr>
                <w:rFonts w:hint="eastAsia" w:ascii="仿宋_GB2312" w:hAnsi="宋体"/>
                <w:sz w:val="24"/>
              </w:rPr>
            </w:pPr>
            <w:r>
              <w:rPr>
                <w:rFonts w:hint="eastAsia" w:ascii="仿宋_GB2312" w:hAnsi="宋体"/>
                <w:sz w:val="24"/>
              </w:rPr>
              <w:t>采购人、使用人分离项目</w:t>
            </w:r>
          </w:p>
        </w:tc>
        <w:tc>
          <w:tcPr>
            <w:tcW w:w="3024" w:type="dxa"/>
            <w:gridSpan w:val="4"/>
            <w:tcBorders>
              <w:top w:val="single" w:color="auto" w:sz="8" w:space="0"/>
              <w:left w:val="single" w:color="auto" w:sz="8" w:space="0"/>
              <w:bottom w:val="single" w:color="auto" w:sz="8" w:space="0"/>
              <w:right w:val="single" w:color="auto" w:sz="8" w:space="0"/>
            </w:tcBorders>
            <w:vAlign w:val="center"/>
          </w:tcPr>
          <w:p w14:paraId="5F13A4F0">
            <w:pPr>
              <w:snapToGrid w:val="0"/>
              <w:spacing w:before="100" w:beforeAutospacing="1" w:after="100" w:afterAutospacing="1" w:line="360" w:lineRule="exact"/>
              <w:ind w:left="-3"/>
              <w:jc w:val="center"/>
              <w:rPr>
                <w:rFonts w:hint="eastAsia" w:ascii="仿宋_GB2312" w:hAnsi="宋体" w:cs="宋体"/>
                <w:color w:val="000000"/>
                <w:sz w:val="24"/>
              </w:rPr>
            </w:pPr>
            <w:r>
              <w:rPr>
                <w:rFonts w:hint="eastAsia" w:ascii="仿宋_GB2312" w:hAnsi="宋体"/>
                <w:sz w:val="24"/>
              </w:rPr>
              <w:t>□是/</w:t>
            </w:r>
            <w:r>
              <w:rPr>
                <w:rFonts w:hint="eastAsia" w:ascii="仿宋_GB2312" w:hAnsi="宋体"/>
                <w:sz w:val="24"/>
              </w:rPr>
              <w:sym w:font="Wingdings 2" w:char="00A3"/>
            </w:r>
            <w:r>
              <w:rPr>
                <w:rFonts w:hint="eastAsia" w:ascii="仿宋_GB2312" w:hAnsi="宋体"/>
                <w:sz w:val="24"/>
              </w:rPr>
              <w:t>否</w:t>
            </w:r>
          </w:p>
        </w:tc>
      </w:tr>
      <w:tr w14:paraId="20F0F8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29" w:hRule="atLeast"/>
          <w:jc w:val="center"/>
        </w:trPr>
        <w:tc>
          <w:tcPr>
            <w:tcW w:w="0" w:type="auto"/>
            <w:gridSpan w:val="2"/>
            <w:vMerge w:val="continue"/>
            <w:tcBorders>
              <w:top w:val="single" w:color="auto" w:sz="8" w:space="0"/>
              <w:left w:val="single" w:color="auto" w:sz="8" w:space="0"/>
              <w:bottom w:val="single" w:color="auto" w:sz="8" w:space="0"/>
              <w:right w:val="single" w:color="auto" w:sz="8" w:space="0"/>
            </w:tcBorders>
            <w:vAlign w:val="center"/>
          </w:tcPr>
          <w:p w14:paraId="580B072E">
            <w:pPr>
              <w:widowControl/>
              <w:spacing w:line="360" w:lineRule="exact"/>
              <w:jc w:val="left"/>
              <w:rPr>
                <w:rFonts w:hint="eastAsia" w:ascii="仿宋_GB2312" w:hAnsi="宋体" w:cs="宋体"/>
                <w:color w:val="000000"/>
                <w:sz w:val="24"/>
              </w:rPr>
            </w:pPr>
          </w:p>
        </w:tc>
        <w:tc>
          <w:tcPr>
            <w:tcW w:w="1160" w:type="dxa"/>
            <w:tcBorders>
              <w:top w:val="single" w:color="auto" w:sz="8" w:space="0"/>
              <w:left w:val="single" w:color="auto" w:sz="8" w:space="0"/>
              <w:bottom w:val="single" w:color="auto" w:sz="8" w:space="0"/>
              <w:right w:val="single" w:color="auto" w:sz="8" w:space="0"/>
            </w:tcBorders>
            <w:vAlign w:val="center"/>
          </w:tcPr>
          <w:p w14:paraId="46AF1BE3">
            <w:pPr>
              <w:snapToGrid w:val="0"/>
              <w:spacing w:before="100" w:beforeAutospacing="1" w:after="100" w:afterAutospacing="1" w:line="360" w:lineRule="exact"/>
              <w:ind w:left="-3"/>
              <w:rPr>
                <w:rFonts w:hint="eastAsia" w:ascii="仿宋_GB2312" w:hAnsi="宋体"/>
                <w:sz w:val="24"/>
              </w:rPr>
            </w:pPr>
            <w:r>
              <w:rPr>
                <w:rFonts w:hint="eastAsia" w:ascii="仿宋_GB2312" w:hAnsi="宋体"/>
                <w:sz w:val="24"/>
              </w:rPr>
              <w:t>参与验收服务对象</w:t>
            </w:r>
          </w:p>
        </w:tc>
        <w:tc>
          <w:tcPr>
            <w:tcW w:w="2346" w:type="dxa"/>
            <w:gridSpan w:val="5"/>
            <w:tcBorders>
              <w:top w:val="single" w:color="auto" w:sz="8" w:space="0"/>
              <w:left w:val="single" w:color="auto" w:sz="8" w:space="0"/>
              <w:bottom w:val="single" w:color="auto" w:sz="8" w:space="0"/>
              <w:right w:val="single" w:color="auto" w:sz="8" w:space="0"/>
            </w:tcBorders>
            <w:vAlign w:val="center"/>
          </w:tcPr>
          <w:p w14:paraId="3CB93E74">
            <w:pPr>
              <w:snapToGrid w:val="0"/>
              <w:spacing w:before="100" w:beforeAutospacing="1" w:after="100" w:afterAutospacing="1" w:line="360" w:lineRule="exact"/>
              <w:ind w:left="-3" w:firstLine="480" w:firstLineChars="200"/>
              <w:jc w:val="center"/>
              <w:rPr>
                <w:rFonts w:hint="eastAsia" w:ascii="仿宋_GB2312" w:hAnsi="宋体" w:cs="宋体"/>
                <w:color w:val="000000"/>
                <w:sz w:val="24"/>
              </w:rPr>
            </w:pPr>
          </w:p>
        </w:tc>
        <w:tc>
          <w:tcPr>
            <w:tcW w:w="1511" w:type="dxa"/>
            <w:gridSpan w:val="2"/>
            <w:vMerge w:val="continue"/>
            <w:tcBorders>
              <w:top w:val="single" w:color="auto" w:sz="8" w:space="0"/>
              <w:left w:val="single" w:color="auto" w:sz="8" w:space="0"/>
              <w:bottom w:val="single" w:color="auto" w:sz="8" w:space="0"/>
              <w:right w:val="single" w:color="auto" w:sz="8" w:space="0"/>
            </w:tcBorders>
            <w:vAlign w:val="center"/>
          </w:tcPr>
          <w:p w14:paraId="3AD0A623">
            <w:pPr>
              <w:widowControl/>
              <w:spacing w:line="360" w:lineRule="exact"/>
              <w:jc w:val="left"/>
              <w:rPr>
                <w:rFonts w:hint="eastAsia" w:ascii="仿宋_GB2312" w:hAnsi="宋体"/>
                <w:sz w:val="24"/>
              </w:rPr>
            </w:pPr>
          </w:p>
        </w:tc>
        <w:tc>
          <w:tcPr>
            <w:tcW w:w="1550" w:type="dxa"/>
            <w:gridSpan w:val="2"/>
            <w:tcBorders>
              <w:top w:val="single" w:color="auto" w:sz="8" w:space="0"/>
              <w:left w:val="single" w:color="auto" w:sz="8" w:space="0"/>
              <w:bottom w:val="single" w:color="auto" w:sz="8" w:space="0"/>
              <w:right w:val="single" w:color="auto" w:sz="8" w:space="0"/>
            </w:tcBorders>
            <w:vAlign w:val="center"/>
          </w:tcPr>
          <w:p w14:paraId="3EA4316A">
            <w:pPr>
              <w:snapToGrid w:val="0"/>
              <w:spacing w:before="100" w:beforeAutospacing="1" w:after="100" w:afterAutospacing="1" w:line="360" w:lineRule="exact"/>
              <w:ind w:left="-3"/>
              <w:rPr>
                <w:rFonts w:hint="eastAsia" w:ascii="仿宋_GB2312" w:hAnsi="宋体" w:cs="宋体"/>
                <w:color w:val="000000"/>
                <w:sz w:val="24"/>
              </w:rPr>
            </w:pPr>
            <w:r>
              <w:rPr>
                <w:rFonts w:hint="eastAsia" w:ascii="仿宋_GB2312" w:hAnsi="宋体"/>
                <w:sz w:val="24"/>
              </w:rPr>
              <w:t>使用单位名称</w:t>
            </w:r>
          </w:p>
        </w:tc>
        <w:tc>
          <w:tcPr>
            <w:tcW w:w="1474" w:type="dxa"/>
            <w:gridSpan w:val="2"/>
            <w:tcBorders>
              <w:top w:val="single" w:color="auto" w:sz="8" w:space="0"/>
              <w:left w:val="single" w:color="auto" w:sz="8" w:space="0"/>
              <w:bottom w:val="single" w:color="auto" w:sz="8" w:space="0"/>
              <w:right w:val="single" w:color="auto" w:sz="8" w:space="0"/>
            </w:tcBorders>
            <w:vAlign w:val="center"/>
          </w:tcPr>
          <w:p w14:paraId="22E8B7B2">
            <w:pPr>
              <w:snapToGrid w:val="0"/>
              <w:spacing w:before="100" w:beforeAutospacing="1" w:after="100" w:afterAutospacing="1" w:line="360" w:lineRule="exact"/>
              <w:ind w:left="-3" w:firstLine="480" w:firstLineChars="200"/>
              <w:jc w:val="center"/>
              <w:rPr>
                <w:rFonts w:hint="eastAsia" w:ascii="仿宋_GB2312" w:hAnsi="宋体" w:cs="宋体"/>
                <w:color w:val="000000"/>
                <w:sz w:val="24"/>
              </w:rPr>
            </w:pPr>
          </w:p>
        </w:tc>
      </w:tr>
      <w:tr w14:paraId="77712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0" w:hRule="atLeast"/>
          <w:jc w:val="center"/>
        </w:trPr>
        <w:tc>
          <w:tcPr>
            <w:tcW w:w="9509" w:type="dxa"/>
            <w:gridSpan w:val="14"/>
            <w:tcBorders>
              <w:top w:val="single" w:color="auto" w:sz="8" w:space="0"/>
              <w:left w:val="single" w:color="auto" w:sz="8" w:space="0"/>
              <w:bottom w:val="single" w:color="auto" w:sz="8" w:space="0"/>
              <w:right w:val="single" w:color="auto" w:sz="8" w:space="0"/>
            </w:tcBorders>
            <w:vAlign w:val="center"/>
          </w:tcPr>
          <w:p w14:paraId="105426E4">
            <w:pPr>
              <w:snapToGrid w:val="0"/>
              <w:spacing w:before="100" w:beforeAutospacing="1" w:after="100" w:afterAutospacing="1" w:line="360" w:lineRule="exact"/>
              <w:ind w:left="-3" w:firstLine="480" w:firstLineChars="200"/>
              <w:jc w:val="center"/>
              <w:rPr>
                <w:rFonts w:hint="eastAsia" w:ascii="仿宋_GB2312" w:hAnsi="宋体" w:cs="宋体"/>
                <w:color w:val="000000"/>
                <w:sz w:val="24"/>
              </w:rPr>
            </w:pPr>
            <w:r>
              <w:rPr>
                <w:rFonts w:hint="eastAsia" w:ascii="仿宋_GB2312" w:hAnsi="宋体"/>
                <w:sz w:val="24"/>
              </w:rPr>
              <w:t>（三）验收人员组成</w:t>
            </w:r>
          </w:p>
        </w:tc>
      </w:tr>
      <w:tr w14:paraId="372375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60" w:hRule="atLeast"/>
          <w:jc w:val="center"/>
        </w:trPr>
        <w:tc>
          <w:tcPr>
            <w:tcW w:w="1468" w:type="dxa"/>
            <w:gridSpan w:val="2"/>
            <w:tcBorders>
              <w:top w:val="single" w:color="auto" w:sz="8" w:space="0"/>
              <w:left w:val="single" w:color="auto" w:sz="8" w:space="0"/>
              <w:bottom w:val="single" w:color="auto" w:sz="8" w:space="0"/>
              <w:right w:val="single" w:color="auto" w:sz="8" w:space="0"/>
            </w:tcBorders>
            <w:vAlign w:val="center"/>
          </w:tcPr>
          <w:p w14:paraId="6FE3F1C1">
            <w:pPr>
              <w:snapToGrid w:val="0"/>
              <w:spacing w:before="100" w:beforeAutospacing="1" w:after="100" w:afterAutospacing="1" w:line="360" w:lineRule="exact"/>
              <w:ind w:left="-3"/>
              <w:jc w:val="center"/>
              <w:rPr>
                <w:rFonts w:hint="eastAsia" w:ascii="仿宋_GB2312" w:hAnsi="宋体"/>
                <w:sz w:val="24"/>
              </w:rPr>
            </w:pPr>
            <w:r>
              <w:rPr>
                <w:rFonts w:hint="eastAsia" w:ascii="仿宋_GB2312" w:hAnsi="宋体"/>
                <w:sz w:val="24"/>
              </w:rPr>
              <w:t>验收小组总人数</w:t>
            </w:r>
          </w:p>
        </w:tc>
        <w:tc>
          <w:tcPr>
            <w:tcW w:w="1160" w:type="dxa"/>
            <w:tcBorders>
              <w:top w:val="single" w:color="auto" w:sz="8" w:space="0"/>
              <w:left w:val="single" w:color="auto" w:sz="8" w:space="0"/>
              <w:bottom w:val="single" w:color="auto" w:sz="8" w:space="0"/>
              <w:right w:val="single" w:color="auto" w:sz="8" w:space="0"/>
            </w:tcBorders>
            <w:vAlign w:val="center"/>
          </w:tcPr>
          <w:p w14:paraId="0E1D83CF">
            <w:pPr>
              <w:snapToGrid w:val="0"/>
              <w:spacing w:before="100" w:beforeAutospacing="1" w:after="100" w:afterAutospacing="1" w:line="360" w:lineRule="exact"/>
              <w:ind w:left="-3"/>
              <w:jc w:val="center"/>
              <w:rPr>
                <w:rFonts w:hint="eastAsia" w:ascii="仿宋_GB2312" w:hAnsi="宋体" w:eastAsia="宋体" w:cs="宋体"/>
                <w:color w:val="000000"/>
                <w:sz w:val="24"/>
                <w:lang w:val="en-US" w:eastAsia="zh-CN"/>
              </w:rPr>
            </w:pPr>
          </w:p>
        </w:tc>
        <w:tc>
          <w:tcPr>
            <w:tcW w:w="1149" w:type="dxa"/>
            <w:gridSpan w:val="2"/>
            <w:tcBorders>
              <w:top w:val="single" w:color="auto" w:sz="8" w:space="0"/>
              <w:left w:val="single" w:color="auto" w:sz="8" w:space="0"/>
              <w:bottom w:val="single" w:color="auto" w:sz="8" w:space="0"/>
              <w:right w:val="single" w:color="auto" w:sz="8" w:space="0"/>
            </w:tcBorders>
            <w:vAlign w:val="center"/>
          </w:tcPr>
          <w:p w14:paraId="6F93B4D4">
            <w:pPr>
              <w:snapToGrid w:val="0"/>
              <w:spacing w:before="100" w:beforeAutospacing="1" w:after="100" w:afterAutospacing="1" w:line="360" w:lineRule="exact"/>
              <w:ind w:left="-3"/>
              <w:jc w:val="center"/>
              <w:rPr>
                <w:rFonts w:hint="eastAsia" w:ascii="仿宋_GB2312" w:hAnsi="宋体" w:cs="宋体"/>
                <w:color w:val="000000"/>
                <w:sz w:val="24"/>
              </w:rPr>
            </w:pPr>
            <w:r>
              <w:rPr>
                <w:rFonts w:hint="eastAsia" w:ascii="仿宋_GB2312" w:hAnsi="宋体"/>
                <w:sz w:val="24"/>
              </w:rPr>
              <w:t>专业技术人员人数</w:t>
            </w:r>
          </w:p>
        </w:tc>
        <w:tc>
          <w:tcPr>
            <w:tcW w:w="1130" w:type="dxa"/>
            <w:gridSpan w:val="2"/>
            <w:tcBorders>
              <w:top w:val="single" w:color="auto" w:sz="8" w:space="0"/>
              <w:left w:val="single" w:color="auto" w:sz="8" w:space="0"/>
              <w:bottom w:val="single" w:color="auto" w:sz="8" w:space="0"/>
              <w:right w:val="single" w:color="auto" w:sz="8" w:space="0"/>
            </w:tcBorders>
            <w:vAlign w:val="center"/>
          </w:tcPr>
          <w:p w14:paraId="61B7F5D5">
            <w:pPr>
              <w:snapToGrid w:val="0"/>
              <w:spacing w:before="100" w:beforeAutospacing="1" w:after="100" w:afterAutospacing="1" w:line="360" w:lineRule="exact"/>
              <w:ind w:left="-3"/>
              <w:jc w:val="center"/>
              <w:rPr>
                <w:rFonts w:hint="eastAsia" w:ascii="仿宋_GB2312" w:hAnsi="宋体"/>
                <w:sz w:val="24"/>
              </w:rPr>
            </w:pPr>
          </w:p>
        </w:tc>
        <w:tc>
          <w:tcPr>
            <w:tcW w:w="1578" w:type="dxa"/>
            <w:gridSpan w:val="3"/>
            <w:tcBorders>
              <w:top w:val="single" w:color="auto" w:sz="8" w:space="0"/>
              <w:left w:val="single" w:color="auto" w:sz="8" w:space="0"/>
              <w:bottom w:val="single" w:color="auto" w:sz="8" w:space="0"/>
              <w:right w:val="single" w:color="auto" w:sz="8" w:space="0"/>
            </w:tcBorders>
            <w:vAlign w:val="center"/>
          </w:tcPr>
          <w:p w14:paraId="575BF126">
            <w:pPr>
              <w:snapToGrid w:val="0"/>
              <w:spacing w:before="100" w:beforeAutospacing="1" w:after="100" w:afterAutospacing="1" w:line="360" w:lineRule="exact"/>
              <w:ind w:left="-3"/>
              <w:jc w:val="center"/>
              <w:rPr>
                <w:rFonts w:hint="eastAsia" w:ascii="仿宋_GB2312" w:hAnsi="宋体"/>
                <w:sz w:val="24"/>
              </w:rPr>
            </w:pPr>
            <w:r>
              <w:rPr>
                <w:rFonts w:hint="eastAsia" w:ascii="仿宋_GB2312" w:hAnsi="宋体"/>
                <w:sz w:val="24"/>
              </w:rPr>
              <w:t>实际使用人人数（如有）</w:t>
            </w:r>
          </w:p>
        </w:tc>
        <w:tc>
          <w:tcPr>
            <w:tcW w:w="706" w:type="dxa"/>
            <w:tcBorders>
              <w:top w:val="single" w:color="auto" w:sz="8" w:space="0"/>
              <w:left w:val="single" w:color="auto" w:sz="8" w:space="0"/>
              <w:bottom w:val="single" w:color="auto" w:sz="8" w:space="0"/>
              <w:right w:val="single" w:color="auto" w:sz="8" w:space="0"/>
            </w:tcBorders>
            <w:vAlign w:val="center"/>
          </w:tcPr>
          <w:p w14:paraId="447BD439">
            <w:pPr>
              <w:snapToGrid w:val="0"/>
              <w:spacing w:before="100" w:beforeAutospacing="1" w:after="100" w:afterAutospacing="1" w:line="360" w:lineRule="exact"/>
              <w:jc w:val="center"/>
              <w:rPr>
                <w:rFonts w:hint="default" w:ascii="仿宋_GB2312" w:hAnsi="宋体" w:eastAsia="宋体" w:cs="宋体"/>
                <w:color w:val="000000"/>
                <w:sz w:val="24"/>
                <w:lang w:val="en-US" w:eastAsia="zh-CN"/>
              </w:rPr>
            </w:pPr>
          </w:p>
        </w:tc>
        <w:tc>
          <w:tcPr>
            <w:tcW w:w="1145" w:type="dxa"/>
            <w:gridSpan w:val="2"/>
            <w:tcBorders>
              <w:top w:val="single" w:color="auto" w:sz="8" w:space="0"/>
              <w:left w:val="single" w:color="auto" w:sz="8" w:space="0"/>
              <w:bottom w:val="single" w:color="auto" w:sz="8" w:space="0"/>
              <w:right w:val="single" w:color="auto" w:sz="8" w:space="0"/>
            </w:tcBorders>
            <w:vAlign w:val="center"/>
          </w:tcPr>
          <w:p w14:paraId="44CC3C66">
            <w:pPr>
              <w:snapToGrid w:val="0"/>
              <w:spacing w:before="100" w:beforeAutospacing="1" w:after="100" w:afterAutospacing="1" w:line="360" w:lineRule="exact"/>
              <w:ind w:left="-3"/>
              <w:jc w:val="center"/>
              <w:rPr>
                <w:rFonts w:hint="eastAsia" w:ascii="仿宋_GB2312" w:hAnsi="宋体" w:cs="宋体"/>
                <w:color w:val="000000"/>
                <w:sz w:val="24"/>
              </w:rPr>
            </w:pPr>
            <w:r>
              <w:rPr>
                <w:rFonts w:hint="eastAsia" w:ascii="仿宋_GB2312" w:hAnsi="宋体"/>
                <w:sz w:val="24"/>
              </w:rPr>
              <w:t>其他验收人员数量</w:t>
            </w:r>
          </w:p>
        </w:tc>
        <w:tc>
          <w:tcPr>
            <w:tcW w:w="1173" w:type="dxa"/>
            <w:tcBorders>
              <w:top w:val="single" w:color="auto" w:sz="8" w:space="0"/>
              <w:left w:val="single" w:color="auto" w:sz="8" w:space="0"/>
              <w:bottom w:val="single" w:color="auto" w:sz="8" w:space="0"/>
              <w:right w:val="single" w:color="auto" w:sz="8" w:space="0"/>
            </w:tcBorders>
            <w:vAlign w:val="center"/>
          </w:tcPr>
          <w:p w14:paraId="5EE32A73">
            <w:pPr>
              <w:snapToGrid w:val="0"/>
              <w:spacing w:before="100" w:beforeAutospacing="1" w:after="100" w:afterAutospacing="1" w:line="360" w:lineRule="exact"/>
              <w:ind w:left="-3" w:firstLine="480" w:firstLineChars="200"/>
              <w:jc w:val="center"/>
              <w:rPr>
                <w:rFonts w:hint="eastAsia" w:ascii="仿宋_GB2312" w:hAnsi="宋体" w:cs="宋体"/>
                <w:color w:val="000000"/>
                <w:sz w:val="24"/>
              </w:rPr>
            </w:pPr>
          </w:p>
        </w:tc>
      </w:tr>
      <w:tr w14:paraId="7A3874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5" w:hRule="atLeast"/>
          <w:jc w:val="center"/>
        </w:trPr>
        <w:tc>
          <w:tcPr>
            <w:tcW w:w="1468" w:type="dxa"/>
            <w:gridSpan w:val="2"/>
            <w:tcBorders>
              <w:top w:val="single" w:color="auto" w:sz="8" w:space="0"/>
              <w:left w:val="single" w:color="auto" w:sz="8" w:space="0"/>
              <w:bottom w:val="single" w:color="auto" w:sz="8" w:space="0"/>
              <w:right w:val="single" w:color="auto" w:sz="8" w:space="0"/>
            </w:tcBorders>
            <w:vAlign w:val="center"/>
          </w:tcPr>
          <w:p w14:paraId="3B7AF7FB">
            <w:pPr>
              <w:snapToGrid w:val="0"/>
              <w:spacing w:before="100" w:beforeAutospacing="1" w:after="100" w:afterAutospacing="1" w:line="360" w:lineRule="exact"/>
              <w:jc w:val="center"/>
              <w:rPr>
                <w:rFonts w:hint="eastAsia" w:ascii="仿宋_GB2312" w:hAnsi="宋体"/>
                <w:sz w:val="24"/>
              </w:rPr>
            </w:pPr>
            <w:r>
              <w:rPr>
                <w:rFonts w:hint="eastAsia" w:ascii="仿宋_GB2312" w:hAnsi="宋体"/>
                <w:sz w:val="24"/>
              </w:rPr>
              <w:t>验收人员姓名</w:t>
            </w:r>
          </w:p>
        </w:tc>
        <w:tc>
          <w:tcPr>
            <w:tcW w:w="2309" w:type="dxa"/>
            <w:gridSpan w:val="3"/>
            <w:tcBorders>
              <w:top w:val="single" w:color="auto" w:sz="8" w:space="0"/>
              <w:left w:val="single" w:color="auto" w:sz="8" w:space="0"/>
              <w:bottom w:val="single" w:color="auto" w:sz="8" w:space="0"/>
              <w:right w:val="single" w:color="auto" w:sz="8" w:space="0"/>
            </w:tcBorders>
            <w:vAlign w:val="center"/>
          </w:tcPr>
          <w:p w14:paraId="6DEA0A06">
            <w:pPr>
              <w:snapToGrid w:val="0"/>
              <w:spacing w:before="100" w:beforeAutospacing="1" w:after="100" w:afterAutospacing="1" w:line="360" w:lineRule="exact"/>
              <w:ind w:left="-3"/>
              <w:jc w:val="center"/>
              <w:rPr>
                <w:rFonts w:hint="eastAsia" w:ascii="仿宋_GB2312" w:hAnsi="宋体"/>
                <w:sz w:val="24"/>
              </w:rPr>
            </w:pPr>
            <w:r>
              <w:rPr>
                <w:rFonts w:hint="eastAsia" w:ascii="仿宋_GB2312" w:hAnsi="宋体"/>
                <w:sz w:val="24"/>
              </w:rPr>
              <w:t>工作单位</w:t>
            </w:r>
          </w:p>
        </w:tc>
        <w:tc>
          <w:tcPr>
            <w:tcW w:w="2708" w:type="dxa"/>
            <w:gridSpan w:val="5"/>
            <w:tcBorders>
              <w:top w:val="single" w:color="auto" w:sz="8" w:space="0"/>
              <w:left w:val="single" w:color="auto" w:sz="8" w:space="0"/>
              <w:bottom w:val="single" w:color="auto" w:sz="8" w:space="0"/>
              <w:right w:val="single" w:color="auto" w:sz="8" w:space="0"/>
            </w:tcBorders>
            <w:vAlign w:val="center"/>
          </w:tcPr>
          <w:p w14:paraId="6728490A">
            <w:pPr>
              <w:snapToGrid w:val="0"/>
              <w:spacing w:before="100" w:beforeAutospacing="1" w:after="100" w:afterAutospacing="1" w:line="360" w:lineRule="exact"/>
              <w:ind w:firstLine="360" w:firstLineChars="150"/>
              <w:jc w:val="center"/>
              <w:rPr>
                <w:rFonts w:hint="eastAsia" w:ascii="仿宋_GB2312" w:hAnsi="宋体"/>
                <w:sz w:val="24"/>
              </w:rPr>
            </w:pPr>
            <w:r>
              <w:rPr>
                <w:rFonts w:hint="eastAsia" w:ascii="仿宋_GB2312" w:hAnsi="宋体"/>
                <w:sz w:val="24"/>
              </w:rPr>
              <w:t>职  称（专业）</w:t>
            </w:r>
          </w:p>
        </w:tc>
        <w:tc>
          <w:tcPr>
            <w:tcW w:w="1550" w:type="dxa"/>
            <w:gridSpan w:val="2"/>
            <w:tcBorders>
              <w:top w:val="single" w:color="auto" w:sz="8" w:space="0"/>
              <w:left w:val="single" w:color="auto" w:sz="8" w:space="0"/>
              <w:bottom w:val="single" w:color="auto" w:sz="8" w:space="0"/>
              <w:right w:val="single" w:color="auto" w:sz="8" w:space="0"/>
            </w:tcBorders>
            <w:vAlign w:val="center"/>
          </w:tcPr>
          <w:p w14:paraId="3EE9E80F">
            <w:pPr>
              <w:snapToGrid w:val="0"/>
              <w:spacing w:before="100" w:beforeAutospacing="1" w:after="100" w:afterAutospacing="1" w:line="360" w:lineRule="exact"/>
              <w:jc w:val="center"/>
              <w:rPr>
                <w:rFonts w:hint="eastAsia" w:ascii="仿宋_GB2312" w:hAnsi="宋体" w:cs="宋体"/>
                <w:color w:val="000000"/>
                <w:sz w:val="24"/>
              </w:rPr>
            </w:pPr>
            <w:r>
              <w:rPr>
                <w:rFonts w:hint="eastAsia" w:ascii="仿宋_GB2312" w:hAnsi="宋体"/>
                <w:sz w:val="24"/>
              </w:rPr>
              <w:t>联系方式</w:t>
            </w:r>
          </w:p>
        </w:tc>
        <w:tc>
          <w:tcPr>
            <w:tcW w:w="1474" w:type="dxa"/>
            <w:gridSpan w:val="2"/>
            <w:tcBorders>
              <w:top w:val="single" w:color="auto" w:sz="8" w:space="0"/>
              <w:left w:val="single" w:color="auto" w:sz="8" w:space="0"/>
              <w:bottom w:val="single" w:color="auto" w:sz="8" w:space="0"/>
              <w:right w:val="single" w:color="auto" w:sz="8" w:space="0"/>
            </w:tcBorders>
            <w:vAlign w:val="center"/>
          </w:tcPr>
          <w:p w14:paraId="6B033DAD">
            <w:pPr>
              <w:snapToGrid w:val="0"/>
              <w:spacing w:before="100" w:beforeAutospacing="1" w:after="100" w:afterAutospacing="1" w:line="360" w:lineRule="exact"/>
              <w:jc w:val="center"/>
              <w:rPr>
                <w:rFonts w:hint="eastAsia" w:ascii="仿宋_GB2312" w:hAnsi="宋体" w:cs="宋体"/>
                <w:color w:val="000000"/>
                <w:sz w:val="24"/>
              </w:rPr>
            </w:pPr>
            <w:r>
              <w:rPr>
                <w:rFonts w:hint="eastAsia" w:ascii="仿宋_GB2312" w:hAnsi="宋体"/>
                <w:sz w:val="24"/>
              </w:rPr>
              <w:t>备注</w:t>
            </w:r>
          </w:p>
        </w:tc>
      </w:tr>
      <w:tr w14:paraId="30359D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1468" w:type="dxa"/>
            <w:gridSpan w:val="2"/>
            <w:tcBorders>
              <w:top w:val="single" w:color="auto" w:sz="8" w:space="0"/>
              <w:left w:val="single" w:color="auto" w:sz="8" w:space="0"/>
              <w:bottom w:val="single" w:color="auto" w:sz="8" w:space="0"/>
              <w:right w:val="single" w:color="auto" w:sz="8" w:space="0"/>
            </w:tcBorders>
            <w:vAlign w:val="center"/>
          </w:tcPr>
          <w:p w14:paraId="32D4C163">
            <w:pPr>
              <w:snapToGrid w:val="0"/>
              <w:spacing w:before="100" w:beforeAutospacing="1" w:after="100" w:afterAutospacing="1" w:line="360" w:lineRule="exact"/>
              <w:ind w:left="-3"/>
              <w:jc w:val="center"/>
              <w:rPr>
                <w:rFonts w:hint="eastAsia" w:ascii="仿宋_GB2312" w:hAnsi="宋体" w:eastAsia="宋体"/>
                <w:sz w:val="24"/>
                <w:lang w:eastAsia="zh-CN"/>
              </w:rPr>
            </w:pPr>
          </w:p>
        </w:tc>
        <w:tc>
          <w:tcPr>
            <w:tcW w:w="2309" w:type="dxa"/>
            <w:gridSpan w:val="3"/>
            <w:tcBorders>
              <w:top w:val="single" w:color="auto" w:sz="8" w:space="0"/>
              <w:left w:val="single" w:color="auto" w:sz="8" w:space="0"/>
              <w:bottom w:val="single" w:color="auto" w:sz="8" w:space="0"/>
              <w:right w:val="single" w:color="auto" w:sz="8" w:space="0"/>
            </w:tcBorders>
            <w:vAlign w:val="center"/>
          </w:tcPr>
          <w:p w14:paraId="4CFB7681">
            <w:pPr>
              <w:snapToGrid w:val="0"/>
              <w:spacing w:before="100" w:beforeAutospacing="1" w:after="100" w:afterAutospacing="1" w:line="360" w:lineRule="exact"/>
              <w:ind w:left="-3"/>
              <w:jc w:val="center"/>
              <w:rPr>
                <w:rFonts w:hint="eastAsia" w:ascii="仿宋_GB2312" w:hAnsi="宋体" w:eastAsia="宋体"/>
                <w:sz w:val="24"/>
                <w:lang w:eastAsia="zh-CN"/>
              </w:rPr>
            </w:pPr>
          </w:p>
        </w:tc>
        <w:tc>
          <w:tcPr>
            <w:tcW w:w="2708" w:type="dxa"/>
            <w:gridSpan w:val="5"/>
            <w:tcBorders>
              <w:top w:val="single" w:color="auto" w:sz="8" w:space="0"/>
              <w:left w:val="single" w:color="auto" w:sz="8" w:space="0"/>
              <w:bottom w:val="single" w:color="auto" w:sz="8" w:space="0"/>
              <w:right w:val="single" w:color="auto" w:sz="8" w:space="0"/>
            </w:tcBorders>
            <w:vAlign w:val="center"/>
          </w:tcPr>
          <w:p w14:paraId="2E0B1368">
            <w:pPr>
              <w:snapToGrid w:val="0"/>
              <w:spacing w:before="100" w:beforeAutospacing="1" w:after="100" w:afterAutospacing="1" w:line="360" w:lineRule="exact"/>
              <w:jc w:val="center"/>
              <w:rPr>
                <w:rFonts w:hint="eastAsia" w:ascii="仿宋_GB2312" w:hAnsi="宋体" w:eastAsia="宋体"/>
                <w:sz w:val="24"/>
                <w:lang w:eastAsia="zh-CN"/>
              </w:rPr>
            </w:pPr>
          </w:p>
        </w:tc>
        <w:tc>
          <w:tcPr>
            <w:tcW w:w="1550" w:type="dxa"/>
            <w:gridSpan w:val="2"/>
            <w:tcBorders>
              <w:top w:val="single" w:color="auto" w:sz="8" w:space="0"/>
              <w:left w:val="single" w:color="auto" w:sz="8" w:space="0"/>
              <w:bottom w:val="single" w:color="auto" w:sz="8" w:space="0"/>
              <w:right w:val="single" w:color="auto" w:sz="8" w:space="0"/>
            </w:tcBorders>
            <w:vAlign w:val="center"/>
          </w:tcPr>
          <w:p w14:paraId="6A3B8706">
            <w:pPr>
              <w:snapToGrid w:val="0"/>
              <w:spacing w:before="100" w:beforeAutospacing="1" w:after="100" w:afterAutospacing="1" w:line="360" w:lineRule="exact"/>
              <w:ind w:left="-3" w:firstLine="480" w:firstLineChars="200"/>
              <w:jc w:val="center"/>
              <w:rPr>
                <w:rFonts w:hint="eastAsia" w:ascii="仿宋_GB2312" w:hAnsi="宋体" w:cs="宋体"/>
                <w:color w:val="000000"/>
                <w:sz w:val="24"/>
              </w:rPr>
            </w:pPr>
          </w:p>
        </w:tc>
        <w:tc>
          <w:tcPr>
            <w:tcW w:w="1474" w:type="dxa"/>
            <w:gridSpan w:val="2"/>
            <w:tcBorders>
              <w:top w:val="single" w:color="auto" w:sz="8" w:space="0"/>
              <w:left w:val="single" w:color="auto" w:sz="8" w:space="0"/>
              <w:bottom w:val="single" w:color="auto" w:sz="8" w:space="0"/>
              <w:right w:val="single" w:color="auto" w:sz="8" w:space="0"/>
            </w:tcBorders>
            <w:vAlign w:val="center"/>
          </w:tcPr>
          <w:p w14:paraId="2041AAB3">
            <w:pPr>
              <w:snapToGrid w:val="0"/>
              <w:spacing w:before="100" w:beforeAutospacing="1" w:after="100" w:afterAutospacing="1" w:line="360" w:lineRule="exact"/>
              <w:ind w:left="-3" w:firstLine="480" w:firstLineChars="200"/>
              <w:jc w:val="center"/>
              <w:rPr>
                <w:rFonts w:hint="eastAsia" w:ascii="仿宋_GB2312" w:hAnsi="宋体" w:cs="宋体"/>
                <w:color w:val="000000"/>
                <w:sz w:val="24"/>
              </w:rPr>
            </w:pPr>
          </w:p>
        </w:tc>
      </w:tr>
      <w:tr w14:paraId="6BC2D9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1468" w:type="dxa"/>
            <w:gridSpan w:val="2"/>
            <w:tcBorders>
              <w:top w:val="single" w:color="auto" w:sz="8" w:space="0"/>
              <w:left w:val="single" w:color="auto" w:sz="8" w:space="0"/>
              <w:bottom w:val="single" w:color="auto" w:sz="8" w:space="0"/>
              <w:right w:val="single" w:color="auto" w:sz="8" w:space="0"/>
            </w:tcBorders>
            <w:vAlign w:val="center"/>
          </w:tcPr>
          <w:p w14:paraId="0F11CC8C">
            <w:pPr>
              <w:snapToGrid w:val="0"/>
              <w:spacing w:before="100" w:beforeAutospacing="1" w:after="100" w:afterAutospacing="1" w:line="360" w:lineRule="exact"/>
              <w:ind w:left="-3"/>
              <w:jc w:val="center"/>
              <w:rPr>
                <w:rFonts w:hint="eastAsia" w:ascii="仿宋_GB2312" w:hAnsi="宋体" w:eastAsia="宋体"/>
                <w:sz w:val="24"/>
                <w:lang w:eastAsia="zh-CN"/>
              </w:rPr>
            </w:pPr>
          </w:p>
        </w:tc>
        <w:tc>
          <w:tcPr>
            <w:tcW w:w="2309" w:type="dxa"/>
            <w:gridSpan w:val="3"/>
            <w:tcBorders>
              <w:top w:val="single" w:color="auto" w:sz="8" w:space="0"/>
              <w:left w:val="single" w:color="auto" w:sz="8" w:space="0"/>
              <w:bottom w:val="single" w:color="auto" w:sz="8" w:space="0"/>
              <w:right w:val="single" w:color="auto" w:sz="8" w:space="0"/>
            </w:tcBorders>
            <w:vAlign w:val="center"/>
          </w:tcPr>
          <w:p w14:paraId="5ABECC61">
            <w:pPr>
              <w:snapToGrid w:val="0"/>
              <w:spacing w:before="100" w:beforeAutospacing="1" w:after="100" w:afterAutospacing="1" w:line="360" w:lineRule="exact"/>
              <w:ind w:left="-3"/>
              <w:jc w:val="center"/>
              <w:rPr>
                <w:rFonts w:hint="eastAsia" w:ascii="仿宋_GB2312" w:hAnsi="宋体"/>
                <w:sz w:val="24"/>
              </w:rPr>
            </w:pPr>
          </w:p>
        </w:tc>
        <w:tc>
          <w:tcPr>
            <w:tcW w:w="2708" w:type="dxa"/>
            <w:gridSpan w:val="5"/>
            <w:tcBorders>
              <w:top w:val="single" w:color="auto" w:sz="8" w:space="0"/>
              <w:left w:val="single" w:color="auto" w:sz="8" w:space="0"/>
              <w:bottom w:val="single" w:color="auto" w:sz="8" w:space="0"/>
              <w:right w:val="single" w:color="auto" w:sz="8" w:space="0"/>
            </w:tcBorders>
            <w:vAlign w:val="center"/>
          </w:tcPr>
          <w:p w14:paraId="1848B757">
            <w:pPr>
              <w:snapToGrid w:val="0"/>
              <w:spacing w:before="100" w:beforeAutospacing="1" w:after="100" w:afterAutospacing="1" w:line="360" w:lineRule="exact"/>
              <w:ind w:left="-3" w:firstLine="480" w:firstLineChars="200"/>
              <w:jc w:val="center"/>
              <w:rPr>
                <w:rFonts w:hint="eastAsia" w:ascii="仿宋_GB2312" w:hAnsi="宋体"/>
                <w:sz w:val="24"/>
              </w:rPr>
            </w:pPr>
          </w:p>
        </w:tc>
        <w:tc>
          <w:tcPr>
            <w:tcW w:w="1550" w:type="dxa"/>
            <w:gridSpan w:val="2"/>
            <w:tcBorders>
              <w:top w:val="single" w:color="auto" w:sz="8" w:space="0"/>
              <w:left w:val="single" w:color="auto" w:sz="8" w:space="0"/>
              <w:bottom w:val="single" w:color="auto" w:sz="8" w:space="0"/>
              <w:right w:val="single" w:color="auto" w:sz="8" w:space="0"/>
            </w:tcBorders>
            <w:vAlign w:val="center"/>
          </w:tcPr>
          <w:p w14:paraId="29E5E73F">
            <w:pPr>
              <w:snapToGrid w:val="0"/>
              <w:spacing w:before="100" w:beforeAutospacing="1" w:after="100" w:afterAutospacing="1" w:line="360" w:lineRule="exact"/>
              <w:ind w:left="-3" w:firstLine="480" w:firstLineChars="200"/>
              <w:jc w:val="center"/>
              <w:rPr>
                <w:rFonts w:hint="eastAsia" w:ascii="仿宋_GB2312" w:hAnsi="宋体" w:cs="宋体"/>
                <w:color w:val="000000"/>
                <w:sz w:val="24"/>
              </w:rPr>
            </w:pPr>
          </w:p>
        </w:tc>
        <w:tc>
          <w:tcPr>
            <w:tcW w:w="1474" w:type="dxa"/>
            <w:gridSpan w:val="2"/>
            <w:tcBorders>
              <w:top w:val="single" w:color="auto" w:sz="8" w:space="0"/>
              <w:left w:val="single" w:color="auto" w:sz="8" w:space="0"/>
              <w:bottom w:val="single" w:color="auto" w:sz="8" w:space="0"/>
              <w:right w:val="single" w:color="auto" w:sz="8" w:space="0"/>
            </w:tcBorders>
            <w:vAlign w:val="center"/>
          </w:tcPr>
          <w:p w14:paraId="4EA82EDD">
            <w:pPr>
              <w:snapToGrid w:val="0"/>
              <w:spacing w:before="100" w:beforeAutospacing="1" w:after="100" w:afterAutospacing="1" w:line="360" w:lineRule="exact"/>
              <w:ind w:left="-3" w:firstLine="480" w:firstLineChars="200"/>
              <w:jc w:val="center"/>
              <w:rPr>
                <w:rFonts w:hint="eastAsia" w:ascii="仿宋_GB2312" w:hAnsi="宋体" w:cs="宋体"/>
                <w:color w:val="000000"/>
                <w:sz w:val="24"/>
              </w:rPr>
            </w:pPr>
          </w:p>
        </w:tc>
      </w:tr>
      <w:tr w14:paraId="14EA6F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1468" w:type="dxa"/>
            <w:gridSpan w:val="2"/>
            <w:tcBorders>
              <w:top w:val="single" w:color="auto" w:sz="8" w:space="0"/>
              <w:left w:val="single" w:color="auto" w:sz="8" w:space="0"/>
              <w:bottom w:val="single" w:color="auto" w:sz="8" w:space="0"/>
              <w:right w:val="single" w:color="auto" w:sz="8" w:space="0"/>
            </w:tcBorders>
            <w:vAlign w:val="center"/>
          </w:tcPr>
          <w:p w14:paraId="61A2AC53">
            <w:pPr>
              <w:snapToGrid w:val="0"/>
              <w:spacing w:before="100" w:beforeAutospacing="1" w:after="100" w:afterAutospacing="1" w:line="360" w:lineRule="exact"/>
              <w:ind w:left="-3"/>
              <w:jc w:val="center"/>
              <w:rPr>
                <w:rFonts w:hint="eastAsia" w:ascii="仿宋_GB2312" w:hAnsi="宋体" w:eastAsia="宋体"/>
                <w:sz w:val="24"/>
                <w:lang w:eastAsia="zh-CN"/>
              </w:rPr>
            </w:pPr>
          </w:p>
        </w:tc>
        <w:tc>
          <w:tcPr>
            <w:tcW w:w="2309" w:type="dxa"/>
            <w:gridSpan w:val="3"/>
            <w:tcBorders>
              <w:top w:val="single" w:color="auto" w:sz="8" w:space="0"/>
              <w:left w:val="single" w:color="auto" w:sz="8" w:space="0"/>
              <w:bottom w:val="single" w:color="auto" w:sz="8" w:space="0"/>
              <w:right w:val="single" w:color="auto" w:sz="8" w:space="0"/>
            </w:tcBorders>
            <w:vAlign w:val="center"/>
          </w:tcPr>
          <w:p w14:paraId="085D3F80">
            <w:pPr>
              <w:snapToGrid w:val="0"/>
              <w:spacing w:before="100" w:beforeAutospacing="1" w:after="100" w:afterAutospacing="1" w:line="360" w:lineRule="exact"/>
              <w:ind w:left="-3"/>
              <w:jc w:val="center"/>
              <w:rPr>
                <w:rFonts w:hint="eastAsia" w:ascii="仿宋_GB2312" w:hAnsi="宋体"/>
                <w:sz w:val="24"/>
              </w:rPr>
            </w:pPr>
          </w:p>
        </w:tc>
        <w:tc>
          <w:tcPr>
            <w:tcW w:w="2708" w:type="dxa"/>
            <w:gridSpan w:val="5"/>
            <w:tcBorders>
              <w:top w:val="single" w:color="auto" w:sz="8" w:space="0"/>
              <w:left w:val="single" w:color="auto" w:sz="8" w:space="0"/>
              <w:bottom w:val="single" w:color="auto" w:sz="8" w:space="0"/>
              <w:right w:val="single" w:color="auto" w:sz="8" w:space="0"/>
            </w:tcBorders>
            <w:vAlign w:val="center"/>
          </w:tcPr>
          <w:p w14:paraId="0FB55AC0">
            <w:pPr>
              <w:snapToGrid w:val="0"/>
              <w:spacing w:before="100" w:beforeAutospacing="1" w:after="100" w:afterAutospacing="1" w:line="360" w:lineRule="exact"/>
              <w:jc w:val="center"/>
              <w:rPr>
                <w:rFonts w:hint="eastAsia" w:ascii="仿宋_GB2312" w:hAnsi="宋体" w:eastAsia="宋体"/>
                <w:sz w:val="24"/>
                <w:lang w:eastAsia="zh-CN"/>
              </w:rPr>
            </w:pPr>
          </w:p>
        </w:tc>
        <w:tc>
          <w:tcPr>
            <w:tcW w:w="1550" w:type="dxa"/>
            <w:gridSpan w:val="2"/>
            <w:tcBorders>
              <w:top w:val="single" w:color="auto" w:sz="8" w:space="0"/>
              <w:left w:val="single" w:color="auto" w:sz="8" w:space="0"/>
              <w:bottom w:val="single" w:color="auto" w:sz="8" w:space="0"/>
              <w:right w:val="single" w:color="auto" w:sz="8" w:space="0"/>
            </w:tcBorders>
            <w:vAlign w:val="center"/>
          </w:tcPr>
          <w:p w14:paraId="484699B3">
            <w:pPr>
              <w:snapToGrid w:val="0"/>
              <w:spacing w:before="100" w:beforeAutospacing="1" w:after="100" w:afterAutospacing="1" w:line="360" w:lineRule="exact"/>
              <w:ind w:left="-3" w:firstLine="480" w:firstLineChars="200"/>
              <w:jc w:val="center"/>
              <w:rPr>
                <w:rFonts w:hint="eastAsia" w:ascii="仿宋_GB2312" w:hAnsi="宋体" w:cs="宋体"/>
                <w:color w:val="000000"/>
                <w:sz w:val="24"/>
              </w:rPr>
            </w:pPr>
          </w:p>
        </w:tc>
        <w:tc>
          <w:tcPr>
            <w:tcW w:w="1474" w:type="dxa"/>
            <w:gridSpan w:val="2"/>
            <w:tcBorders>
              <w:top w:val="single" w:color="auto" w:sz="8" w:space="0"/>
              <w:left w:val="single" w:color="auto" w:sz="8" w:space="0"/>
              <w:bottom w:val="single" w:color="auto" w:sz="8" w:space="0"/>
              <w:right w:val="single" w:color="auto" w:sz="8" w:space="0"/>
            </w:tcBorders>
            <w:vAlign w:val="center"/>
          </w:tcPr>
          <w:p w14:paraId="4DEBCFF4">
            <w:pPr>
              <w:snapToGrid w:val="0"/>
              <w:spacing w:before="100" w:beforeAutospacing="1" w:after="100" w:afterAutospacing="1" w:line="360" w:lineRule="exact"/>
              <w:ind w:left="-3" w:firstLine="480" w:firstLineChars="200"/>
              <w:jc w:val="center"/>
              <w:rPr>
                <w:rFonts w:hint="eastAsia" w:ascii="仿宋_GB2312" w:hAnsi="宋体" w:cs="宋体"/>
                <w:color w:val="000000"/>
                <w:sz w:val="24"/>
              </w:rPr>
            </w:pPr>
          </w:p>
        </w:tc>
      </w:tr>
      <w:tr w14:paraId="633805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1468" w:type="dxa"/>
            <w:gridSpan w:val="2"/>
            <w:tcBorders>
              <w:top w:val="single" w:color="auto" w:sz="8" w:space="0"/>
              <w:left w:val="single" w:color="auto" w:sz="8" w:space="0"/>
              <w:bottom w:val="single" w:color="auto" w:sz="8" w:space="0"/>
              <w:right w:val="single" w:color="auto" w:sz="8" w:space="0"/>
            </w:tcBorders>
            <w:vAlign w:val="center"/>
          </w:tcPr>
          <w:p w14:paraId="455415CE">
            <w:pPr>
              <w:snapToGrid w:val="0"/>
              <w:spacing w:before="100" w:beforeAutospacing="1" w:after="100" w:afterAutospacing="1" w:line="360" w:lineRule="exact"/>
              <w:ind w:left="-3"/>
              <w:jc w:val="center"/>
              <w:rPr>
                <w:rFonts w:hint="eastAsia" w:ascii="仿宋_GB2312" w:hAnsi="宋体" w:eastAsia="宋体"/>
                <w:sz w:val="24"/>
                <w:lang w:eastAsia="zh-CN"/>
              </w:rPr>
            </w:pPr>
          </w:p>
        </w:tc>
        <w:tc>
          <w:tcPr>
            <w:tcW w:w="2309" w:type="dxa"/>
            <w:gridSpan w:val="3"/>
            <w:tcBorders>
              <w:top w:val="single" w:color="auto" w:sz="8" w:space="0"/>
              <w:left w:val="single" w:color="auto" w:sz="8" w:space="0"/>
              <w:bottom w:val="single" w:color="auto" w:sz="8" w:space="0"/>
              <w:right w:val="single" w:color="auto" w:sz="8" w:space="0"/>
            </w:tcBorders>
            <w:vAlign w:val="center"/>
          </w:tcPr>
          <w:p w14:paraId="1EA28774">
            <w:pPr>
              <w:snapToGrid w:val="0"/>
              <w:spacing w:before="100" w:beforeAutospacing="1" w:after="100" w:afterAutospacing="1" w:line="360" w:lineRule="exact"/>
              <w:ind w:left="-3"/>
              <w:jc w:val="center"/>
              <w:rPr>
                <w:rFonts w:hint="eastAsia" w:ascii="仿宋_GB2312" w:hAnsi="宋体"/>
                <w:sz w:val="24"/>
              </w:rPr>
            </w:pPr>
          </w:p>
        </w:tc>
        <w:tc>
          <w:tcPr>
            <w:tcW w:w="2708" w:type="dxa"/>
            <w:gridSpan w:val="5"/>
            <w:tcBorders>
              <w:top w:val="single" w:color="auto" w:sz="8" w:space="0"/>
              <w:left w:val="single" w:color="auto" w:sz="8" w:space="0"/>
              <w:bottom w:val="single" w:color="auto" w:sz="8" w:space="0"/>
              <w:right w:val="single" w:color="auto" w:sz="8" w:space="0"/>
            </w:tcBorders>
            <w:vAlign w:val="center"/>
          </w:tcPr>
          <w:p w14:paraId="79CBD71F">
            <w:pPr>
              <w:snapToGrid w:val="0"/>
              <w:spacing w:before="100" w:beforeAutospacing="1" w:after="100" w:afterAutospacing="1" w:line="360" w:lineRule="exact"/>
              <w:jc w:val="center"/>
              <w:rPr>
                <w:rFonts w:hint="eastAsia" w:ascii="仿宋_GB2312" w:hAnsi="宋体"/>
                <w:sz w:val="24"/>
              </w:rPr>
            </w:pPr>
          </w:p>
        </w:tc>
        <w:tc>
          <w:tcPr>
            <w:tcW w:w="1550" w:type="dxa"/>
            <w:gridSpan w:val="2"/>
            <w:tcBorders>
              <w:top w:val="single" w:color="auto" w:sz="8" w:space="0"/>
              <w:left w:val="single" w:color="auto" w:sz="8" w:space="0"/>
              <w:bottom w:val="single" w:color="auto" w:sz="8" w:space="0"/>
              <w:right w:val="single" w:color="auto" w:sz="8" w:space="0"/>
            </w:tcBorders>
            <w:vAlign w:val="center"/>
          </w:tcPr>
          <w:p w14:paraId="1611253B">
            <w:pPr>
              <w:snapToGrid w:val="0"/>
              <w:spacing w:before="100" w:beforeAutospacing="1" w:after="100" w:afterAutospacing="1" w:line="360" w:lineRule="exact"/>
              <w:ind w:left="-3" w:firstLine="480" w:firstLineChars="200"/>
              <w:jc w:val="center"/>
              <w:rPr>
                <w:rFonts w:hint="eastAsia" w:ascii="仿宋_GB2312" w:hAnsi="宋体" w:cs="宋体"/>
                <w:color w:val="000000"/>
                <w:sz w:val="24"/>
              </w:rPr>
            </w:pPr>
          </w:p>
        </w:tc>
        <w:tc>
          <w:tcPr>
            <w:tcW w:w="1474" w:type="dxa"/>
            <w:gridSpan w:val="2"/>
            <w:tcBorders>
              <w:top w:val="single" w:color="auto" w:sz="8" w:space="0"/>
              <w:left w:val="single" w:color="auto" w:sz="8" w:space="0"/>
              <w:bottom w:val="single" w:color="auto" w:sz="8" w:space="0"/>
              <w:right w:val="single" w:color="auto" w:sz="8" w:space="0"/>
            </w:tcBorders>
            <w:vAlign w:val="center"/>
          </w:tcPr>
          <w:p w14:paraId="423D1C05">
            <w:pPr>
              <w:snapToGrid w:val="0"/>
              <w:spacing w:before="100" w:beforeAutospacing="1" w:after="100" w:afterAutospacing="1" w:line="360" w:lineRule="exact"/>
              <w:ind w:left="-3" w:firstLine="480" w:firstLineChars="200"/>
              <w:jc w:val="center"/>
              <w:rPr>
                <w:rFonts w:hint="eastAsia" w:ascii="仿宋_GB2312" w:hAnsi="宋体" w:cs="宋体"/>
                <w:color w:val="000000"/>
                <w:sz w:val="24"/>
              </w:rPr>
            </w:pPr>
          </w:p>
        </w:tc>
      </w:tr>
      <w:tr w14:paraId="6094DF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0" w:hRule="atLeast"/>
          <w:jc w:val="center"/>
        </w:trPr>
        <w:tc>
          <w:tcPr>
            <w:tcW w:w="9509" w:type="dxa"/>
            <w:gridSpan w:val="14"/>
            <w:tcBorders>
              <w:top w:val="single" w:color="auto" w:sz="8" w:space="0"/>
              <w:left w:val="single" w:color="auto" w:sz="8" w:space="0"/>
              <w:bottom w:val="single" w:color="auto" w:sz="8" w:space="0"/>
              <w:right w:val="single" w:color="auto" w:sz="8" w:space="0"/>
            </w:tcBorders>
            <w:vAlign w:val="center"/>
          </w:tcPr>
          <w:p w14:paraId="5F69BA8E">
            <w:pPr>
              <w:snapToGrid w:val="0"/>
              <w:spacing w:before="100" w:beforeAutospacing="1" w:after="100" w:afterAutospacing="1" w:line="360" w:lineRule="exact"/>
              <w:ind w:left="-3" w:firstLine="480" w:firstLineChars="200"/>
              <w:jc w:val="center"/>
              <w:rPr>
                <w:rFonts w:hint="eastAsia" w:ascii="仿宋_GB2312" w:hAnsi="宋体"/>
                <w:sz w:val="24"/>
              </w:rPr>
            </w:pPr>
            <w:r>
              <w:rPr>
                <w:rFonts w:hint="eastAsia" w:ascii="仿宋_GB2312" w:hAnsi="宋体"/>
                <w:sz w:val="24"/>
              </w:rPr>
              <w:t>（四）验收主要指标和标准</w:t>
            </w:r>
          </w:p>
        </w:tc>
      </w:tr>
      <w:tr w14:paraId="325C50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0" w:hRule="atLeast"/>
          <w:jc w:val="center"/>
        </w:trPr>
        <w:tc>
          <w:tcPr>
            <w:tcW w:w="1068" w:type="dxa"/>
            <w:tcBorders>
              <w:top w:val="single" w:color="auto" w:sz="8" w:space="0"/>
              <w:left w:val="single" w:color="auto" w:sz="8" w:space="0"/>
              <w:bottom w:val="single" w:color="auto" w:sz="8" w:space="0"/>
              <w:right w:val="single" w:color="auto" w:sz="8" w:space="0"/>
            </w:tcBorders>
            <w:vAlign w:val="center"/>
          </w:tcPr>
          <w:p w14:paraId="1B9662AD">
            <w:pPr>
              <w:snapToGrid w:val="0"/>
              <w:spacing w:before="100" w:beforeAutospacing="1" w:after="100" w:afterAutospacing="1" w:line="360" w:lineRule="exact"/>
              <w:jc w:val="center"/>
              <w:rPr>
                <w:rFonts w:hint="eastAsia" w:ascii="仿宋_GB2312" w:hAnsi="宋体" w:cs="宋体"/>
                <w:color w:val="000000"/>
                <w:sz w:val="24"/>
              </w:rPr>
            </w:pPr>
            <w:r>
              <w:rPr>
                <w:rFonts w:hint="eastAsia" w:ascii="宋体" w:hAnsi="宋体" w:eastAsia="宋体" w:cs="宋体"/>
                <w:szCs w:val="21"/>
              </w:rPr>
              <w:t>序号</w:t>
            </w:r>
          </w:p>
        </w:tc>
        <w:tc>
          <w:tcPr>
            <w:tcW w:w="1560" w:type="dxa"/>
            <w:gridSpan w:val="2"/>
            <w:tcBorders>
              <w:top w:val="single" w:color="auto" w:sz="8" w:space="0"/>
              <w:left w:val="single" w:color="auto" w:sz="8" w:space="0"/>
              <w:bottom w:val="single" w:color="auto" w:sz="8" w:space="0"/>
              <w:right w:val="single" w:color="auto" w:sz="8" w:space="0"/>
            </w:tcBorders>
            <w:vAlign w:val="center"/>
          </w:tcPr>
          <w:p w14:paraId="412A9432">
            <w:pPr>
              <w:snapToGrid w:val="0"/>
              <w:spacing w:before="100" w:beforeAutospacing="1" w:after="100" w:afterAutospacing="1" w:line="360" w:lineRule="exact"/>
              <w:ind w:left="-3" w:leftChars="0"/>
              <w:jc w:val="center"/>
              <w:rPr>
                <w:rFonts w:hint="eastAsia" w:ascii="仿宋_GB2312" w:hAnsi="宋体" w:cs="宋体"/>
                <w:color w:val="000000"/>
                <w:sz w:val="24"/>
              </w:rPr>
            </w:pPr>
            <w:r>
              <w:rPr>
                <w:rFonts w:hint="eastAsia" w:ascii="宋体" w:hAnsi="宋体" w:eastAsia="宋体" w:cs="宋体"/>
                <w:szCs w:val="21"/>
              </w:rPr>
              <w:t>验收环节</w:t>
            </w:r>
          </w:p>
        </w:tc>
        <w:tc>
          <w:tcPr>
            <w:tcW w:w="3247" w:type="dxa"/>
            <w:gridSpan w:val="6"/>
            <w:tcBorders>
              <w:top w:val="single" w:color="auto" w:sz="8" w:space="0"/>
              <w:left w:val="single" w:color="auto" w:sz="8" w:space="0"/>
              <w:bottom w:val="single" w:color="auto" w:sz="8" w:space="0"/>
              <w:right w:val="single" w:color="auto" w:sz="8" w:space="0"/>
            </w:tcBorders>
            <w:vAlign w:val="center"/>
          </w:tcPr>
          <w:p w14:paraId="4F088E88">
            <w:pPr>
              <w:snapToGrid w:val="0"/>
              <w:spacing w:before="100" w:beforeAutospacing="1" w:after="100" w:afterAutospacing="1" w:line="360" w:lineRule="exact"/>
              <w:jc w:val="center"/>
              <w:rPr>
                <w:rFonts w:hint="eastAsia" w:ascii="仿宋_GB2312" w:hAnsi="宋体" w:cs="宋体"/>
                <w:color w:val="000000"/>
                <w:sz w:val="24"/>
              </w:rPr>
            </w:pPr>
            <w:r>
              <w:rPr>
                <w:rFonts w:hint="eastAsia" w:ascii="宋体" w:hAnsi="宋体" w:eastAsia="宋体" w:cs="宋体"/>
                <w:szCs w:val="21"/>
              </w:rPr>
              <w:t>验收内容</w:t>
            </w:r>
          </w:p>
        </w:tc>
        <w:tc>
          <w:tcPr>
            <w:tcW w:w="3634" w:type="dxa"/>
            <w:gridSpan w:val="5"/>
            <w:tcBorders>
              <w:top w:val="single" w:color="auto" w:sz="8" w:space="0"/>
              <w:left w:val="single" w:color="auto" w:sz="8" w:space="0"/>
              <w:bottom w:val="single" w:color="auto" w:sz="8" w:space="0"/>
              <w:right w:val="single" w:color="auto" w:sz="8" w:space="0"/>
            </w:tcBorders>
            <w:vAlign w:val="center"/>
          </w:tcPr>
          <w:p w14:paraId="494C0157">
            <w:pPr>
              <w:snapToGrid w:val="0"/>
              <w:spacing w:before="100" w:beforeAutospacing="1" w:after="100" w:afterAutospacing="1" w:line="360" w:lineRule="exact"/>
              <w:jc w:val="center"/>
              <w:rPr>
                <w:rFonts w:hint="eastAsia" w:ascii="仿宋_GB2312" w:hAnsi="宋体" w:cs="宋体"/>
                <w:color w:val="000000"/>
                <w:sz w:val="24"/>
              </w:rPr>
            </w:pPr>
            <w:r>
              <w:rPr>
                <w:rFonts w:hint="eastAsia" w:ascii="宋体" w:hAnsi="宋体" w:eastAsia="宋体" w:cs="宋体"/>
                <w:color w:val="000000"/>
                <w:szCs w:val="21"/>
              </w:rPr>
              <w:t>验收标准</w:t>
            </w:r>
          </w:p>
        </w:tc>
      </w:tr>
      <w:tr w14:paraId="215381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0" w:hRule="atLeast"/>
          <w:jc w:val="center"/>
        </w:trPr>
        <w:tc>
          <w:tcPr>
            <w:tcW w:w="1068" w:type="dxa"/>
            <w:tcBorders>
              <w:top w:val="single" w:color="auto" w:sz="8" w:space="0"/>
              <w:left w:val="single" w:color="auto" w:sz="8" w:space="0"/>
              <w:bottom w:val="single" w:color="auto" w:sz="8" w:space="0"/>
              <w:right w:val="single" w:color="auto" w:sz="8" w:space="0"/>
            </w:tcBorders>
            <w:vAlign w:val="center"/>
          </w:tcPr>
          <w:p w14:paraId="1B6ABD77">
            <w:pPr>
              <w:snapToGrid w:val="0"/>
              <w:spacing w:before="100" w:beforeAutospacing="1" w:after="100" w:afterAutospacing="1" w:line="360" w:lineRule="exact"/>
              <w:ind w:left="-3" w:leftChars="0"/>
              <w:jc w:val="center"/>
              <w:rPr>
                <w:rFonts w:hint="eastAsia" w:ascii="仿宋_GB2312" w:hAnsi="宋体" w:cs="宋体"/>
                <w:color w:val="000000"/>
                <w:sz w:val="24"/>
              </w:rPr>
            </w:pPr>
            <w:r>
              <w:rPr>
                <w:rFonts w:hint="eastAsia" w:ascii="宋体" w:hAnsi="宋体" w:eastAsia="宋体" w:cs="宋体"/>
                <w:szCs w:val="21"/>
                <w:lang w:val="en-US" w:eastAsia="zh-CN"/>
              </w:rPr>
              <w:t>1</w:t>
            </w:r>
          </w:p>
        </w:tc>
        <w:tc>
          <w:tcPr>
            <w:tcW w:w="1560" w:type="dxa"/>
            <w:gridSpan w:val="2"/>
            <w:tcBorders>
              <w:top w:val="single" w:color="auto" w:sz="8" w:space="0"/>
              <w:left w:val="single" w:color="auto" w:sz="8" w:space="0"/>
              <w:bottom w:val="single" w:color="auto" w:sz="8" w:space="0"/>
              <w:right w:val="single" w:color="auto" w:sz="8" w:space="0"/>
            </w:tcBorders>
            <w:vAlign w:val="center"/>
          </w:tcPr>
          <w:p w14:paraId="6E6326FC">
            <w:pPr>
              <w:snapToGrid w:val="0"/>
              <w:spacing w:before="100" w:beforeAutospacing="1" w:after="100" w:afterAutospacing="1" w:line="360" w:lineRule="exact"/>
              <w:ind w:left="-3" w:leftChars="0"/>
              <w:jc w:val="center"/>
              <w:rPr>
                <w:rFonts w:hint="eastAsia" w:ascii="仿宋_GB2312" w:hAnsi="宋体" w:cs="宋体"/>
                <w:color w:val="000000"/>
                <w:sz w:val="24"/>
              </w:rPr>
            </w:pPr>
            <w:r>
              <w:rPr>
                <w:rFonts w:hint="eastAsia" w:ascii="宋体" w:hAnsi="宋体" w:cs="宋体"/>
                <w:color w:val="000000"/>
                <w:kern w:val="0"/>
                <w:sz w:val="20"/>
                <w:szCs w:val="20"/>
              </w:rPr>
              <w:t>人员制度、内部管理</w:t>
            </w:r>
          </w:p>
        </w:tc>
        <w:tc>
          <w:tcPr>
            <w:tcW w:w="3247" w:type="dxa"/>
            <w:gridSpan w:val="6"/>
            <w:tcBorders>
              <w:top w:val="single" w:color="auto" w:sz="8" w:space="0"/>
              <w:left w:val="single" w:color="auto" w:sz="8" w:space="0"/>
              <w:bottom w:val="single" w:color="auto" w:sz="8" w:space="0"/>
              <w:right w:val="single" w:color="auto" w:sz="8" w:space="0"/>
            </w:tcBorders>
            <w:vAlign w:val="center"/>
          </w:tcPr>
          <w:p w14:paraId="59BAD511">
            <w:pPr>
              <w:snapToGrid w:val="0"/>
              <w:spacing w:before="100" w:beforeAutospacing="1" w:after="100" w:afterAutospacing="1" w:line="360" w:lineRule="exact"/>
              <w:jc w:val="both"/>
              <w:rPr>
                <w:rFonts w:hint="eastAsia" w:ascii="仿宋_GB2312" w:hAnsi="宋体" w:cs="宋体"/>
                <w:color w:val="000000"/>
                <w:sz w:val="24"/>
              </w:rPr>
            </w:pPr>
            <w:r>
              <w:rPr>
                <w:rStyle w:val="20"/>
                <w:rFonts w:hint="default"/>
                <w:sz w:val="20"/>
                <w:szCs w:val="20"/>
              </w:rPr>
              <w:t>人员着装整齐</w:t>
            </w:r>
            <w:r>
              <w:rPr>
                <w:rStyle w:val="20"/>
                <w:rFonts w:hint="eastAsia" w:eastAsia="宋体"/>
                <w:sz w:val="20"/>
                <w:szCs w:val="20"/>
                <w:lang w:eastAsia="zh-CN"/>
              </w:rPr>
              <w:t>、</w:t>
            </w:r>
            <w:r>
              <w:rPr>
                <w:rFonts w:hint="eastAsia" w:ascii="宋体" w:hAnsi="宋体" w:eastAsia="宋体" w:cs="宋体"/>
                <w:szCs w:val="21"/>
                <w:lang w:eastAsia="zh-CN"/>
              </w:rPr>
              <w:t>持证上岗情况、各类制度及应急预案是否健全合理、</w:t>
            </w:r>
            <w:r>
              <w:rPr>
                <w:rStyle w:val="20"/>
                <w:rFonts w:hint="default"/>
                <w:sz w:val="20"/>
                <w:szCs w:val="20"/>
              </w:rPr>
              <w:t>熟悉项目情况</w:t>
            </w:r>
          </w:p>
        </w:tc>
        <w:tc>
          <w:tcPr>
            <w:tcW w:w="3634" w:type="dxa"/>
            <w:gridSpan w:val="5"/>
            <w:tcBorders>
              <w:top w:val="single" w:color="auto" w:sz="8" w:space="0"/>
              <w:left w:val="single" w:color="auto" w:sz="8" w:space="0"/>
              <w:bottom w:val="single" w:color="auto" w:sz="8" w:space="0"/>
              <w:right w:val="single" w:color="auto" w:sz="8" w:space="0"/>
            </w:tcBorders>
            <w:vAlign w:val="center"/>
          </w:tcPr>
          <w:p w14:paraId="5FE9474C">
            <w:pPr>
              <w:snapToGrid w:val="0"/>
              <w:spacing w:before="100" w:beforeAutospacing="1" w:after="100" w:afterAutospacing="1" w:line="360" w:lineRule="exact"/>
              <w:jc w:val="both"/>
              <w:rPr>
                <w:rFonts w:hint="eastAsia" w:ascii="仿宋_GB2312" w:hAnsi="宋体" w:cs="宋体"/>
                <w:color w:val="000000"/>
                <w:sz w:val="24"/>
              </w:rPr>
            </w:pPr>
            <w:r>
              <w:rPr>
                <w:rStyle w:val="20"/>
                <w:rFonts w:hint="eastAsia" w:ascii="宋体" w:hAnsi="宋体" w:eastAsia="宋体" w:cs="宋体"/>
                <w:sz w:val="21"/>
                <w:szCs w:val="21"/>
              </w:rPr>
              <w:t>实行</w:t>
            </w:r>
            <w:r>
              <w:rPr>
                <w:rStyle w:val="20"/>
                <w:rFonts w:hint="eastAsia" w:ascii="宋体" w:hAnsi="宋体" w:eastAsia="宋体" w:cs="宋体"/>
                <w:sz w:val="21"/>
                <w:szCs w:val="21"/>
                <w:lang w:eastAsia="zh-CN"/>
              </w:rPr>
              <w:t>统一服装、</w:t>
            </w:r>
            <w:r>
              <w:rPr>
                <w:rStyle w:val="20"/>
                <w:rFonts w:hint="eastAsia" w:ascii="宋体" w:hAnsi="宋体" w:eastAsia="宋体" w:cs="宋体"/>
                <w:sz w:val="21"/>
                <w:szCs w:val="21"/>
              </w:rPr>
              <w:t>持证上岗制度</w:t>
            </w:r>
            <w:r>
              <w:rPr>
                <w:rStyle w:val="20"/>
                <w:rFonts w:hint="eastAsia" w:ascii="宋体" w:hAnsi="宋体" w:eastAsia="宋体" w:cs="宋体"/>
                <w:sz w:val="21"/>
                <w:szCs w:val="21"/>
                <w:lang w:eastAsia="zh-CN"/>
              </w:rPr>
              <w:t>；有</w:t>
            </w:r>
            <w:r>
              <w:rPr>
                <w:rStyle w:val="20"/>
                <w:rFonts w:hint="eastAsia" w:ascii="宋体" w:hAnsi="宋体" w:eastAsia="宋体" w:cs="宋体"/>
                <w:sz w:val="21"/>
                <w:szCs w:val="21"/>
              </w:rPr>
              <w:t>健全考核制度，岗位职责，工作流程。建立各类应急预案。</w:t>
            </w:r>
          </w:p>
        </w:tc>
      </w:tr>
      <w:tr w14:paraId="2DB8D7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64" w:hRule="atLeast"/>
          <w:jc w:val="center"/>
        </w:trPr>
        <w:tc>
          <w:tcPr>
            <w:tcW w:w="1068" w:type="dxa"/>
            <w:tcBorders>
              <w:top w:val="single" w:color="auto" w:sz="8" w:space="0"/>
              <w:left w:val="single" w:color="auto" w:sz="8" w:space="0"/>
              <w:bottom w:val="single" w:color="auto" w:sz="8" w:space="0"/>
              <w:right w:val="single" w:color="auto" w:sz="8" w:space="0"/>
            </w:tcBorders>
            <w:vAlign w:val="center"/>
          </w:tcPr>
          <w:p w14:paraId="60549E6B">
            <w:pPr>
              <w:snapToGrid w:val="0"/>
              <w:spacing w:before="100" w:beforeAutospacing="1" w:after="100" w:afterAutospacing="1" w:line="360" w:lineRule="exact"/>
              <w:ind w:left="-3" w:leftChars="0"/>
              <w:jc w:val="center"/>
              <w:rPr>
                <w:rFonts w:hint="eastAsia" w:ascii="仿宋_GB2312" w:hAnsi="宋体" w:cs="宋体"/>
                <w:color w:val="000000"/>
                <w:sz w:val="24"/>
              </w:rPr>
            </w:pPr>
            <w:r>
              <w:rPr>
                <w:rFonts w:hint="eastAsia" w:ascii="宋体" w:hAnsi="宋体" w:eastAsia="宋体" w:cs="宋体"/>
                <w:szCs w:val="21"/>
                <w:lang w:val="en-US" w:eastAsia="zh-CN"/>
              </w:rPr>
              <w:t>2</w:t>
            </w:r>
          </w:p>
        </w:tc>
        <w:tc>
          <w:tcPr>
            <w:tcW w:w="1560" w:type="dxa"/>
            <w:gridSpan w:val="2"/>
            <w:tcBorders>
              <w:top w:val="single" w:color="auto" w:sz="8" w:space="0"/>
              <w:left w:val="single" w:color="auto" w:sz="8" w:space="0"/>
              <w:bottom w:val="single" w:color="auto" w:sz="8" w:space="0"/>
              <w:right w:val="single" w:color="auto" w:sz="8" w:space="0"/>
            </w:tcBorders>
            <w:vAlign w:val="center"/>
          </w:tcPr>
          <w:p w14:paraId="00F3319F">
            <w:pPr>
              <w:jc w:val="center"/>
              <w:rPr>
                <w:rFonts w:hint="eastAsia" w:ascii="仿宋_GB2312" w:hAnsi="宋体" w:cs="宋体"/>
                <w:color w:val="000000"/>
                <w:sz w:val="24"/>
              </w:rPr>
            </w:pPr>
            <w:r>
              <w:rPr>
                <w:lang w:val="en-US" w:eastAsia="zh-CN"/>
              </w:rPr>
              <w:t>环境卫生管理</w:t>
            </w:r>
          </w:p>
        </w:tc>
        <w:tc>
          <w:tcPr>
            <w:tcW w:w="3247" w:type="dxa"/>
            <w:gridSpan w:val="6"/>
            <w:tcBorders>
              <w:top w:val="single" w:color="auto" w:sz="8" w:space="0"/>
              <w:left w:val="single" w:color="auto" w:sz="8" w:space="0"/>
              <w:bottom w:val="single" w:color="auto" w:sz="8" w:space="0"/>
              <w:right w:val="single" w:color="auto" w:sz="8" w:space="0"/>
            </w:tcBorders>
            <w:vAlign w:val="center"/>
          </w:tcPr>
          <w:p w14:paraId="6C2B5F3B">
            <w:pPr>
              <w:keepNext w:val="0"/>
              <w:keepLines w:val="0"/>
              <w:widowControl/>
              <w:suppressLineNumbers w:val="0"/>
              <w:jc w:val="left"/>
              <w:rPr>
                <w:rFonts w:hint="eastAsia" w:ascii="仿宋_GB2312" w:hAnsi="宋体" w:cs="宋体"/>
                <w:color w:val="000000"/>
                <w:sz w:val="24"/>
              </w:rPr>
            </w:pPr>
            <w:r>
              <w:rPr>
                <w:lang w:val="en-US" w:eastAsia="zh-CN"/>
              </w:rPr>
              <w:t>公共区域（走廊、楼梯、卫生间等）的清洁程度，垃圾清运及时性，垃圾桶清洁及摆放规范情况</w:t>
            </w:r>
          </w:p>
        </w:tc>
        <w:tc>
          <w:tcPr>
            <w:tcW w:w="3634" w:type="dxa"/>
            <w:gridSpan w:val="5"/>
            <w:tcBorders>
              <w:top w:val="single" w:color="auto" w:sz="8" w:space="0"/>
              <w:left w:val="single" w:color="auto" w:sz="8" w:space="0"/>
              <w:bottom w:val="single" w:color="auto" w:sz="8" w:space="0"/>
              <w:right w:val="single" w:color="auto" w:sz="8" w:space="0"/>
            </w:tcBorders>
            <w:vAlign w:val="center"/>
          </w:tcPr>
          <w:tbl>
            <w:tblPr>
              <w:tblStyle w:val="12"/>
              <w:tblW w:w="3522" w:type="dxa"/>
              <w:tblInd w:w="-127" w:type="dxa"/>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tblLayout w:type="autofit"/>
              <w:tblCellMar>
                <w:top w:w="15" w:type="dxa"/>
                <w:left w:w="15" w:type="dxa"/>
                <w:bottom w:w="15" w:type="dxa"/>
                <w:right w:w="15" w:type="dxa"/>
              </w:tblCellMar>
            </w:tblPr>
            <w:tblGrid>
              <w:gridCol w:w="3522"/>
            </w:tblGrid>
            <w:tr w14:paraId="4504277D">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3522" w:type="dxa"/>
                  <w:tcBorders>
                    <w:top w:val="single" w:color="DEE0E3" w:sz="6" w:space="0"/>
                    <w:left w:val="single" w:color="DEE0E3" w:sz="6" w:space="0"/>
                    <w:bottom w:val="single" w:color="DEE0E3" w:sz="6" w:space="0"/>
                    <w:right w:val="single" w:color="DEE0E3" w:sz="6" w:space="0"/>
                  </w:tcBorders>
                  <w:noWrap w:val="0"/>
                  <w:tcMar>
                    <w:top w:w="135" w:type="dxa"/>
                    <w:left w:w="120" w:type="dxa"/>
                    <w:bottom w:w="135" w:type="dxa"/>
                    <w:right w:w="120" w:type="dxa"/>
                  </w:tcMar>
                  <w:vAlign w:val="top"/>
                </w:tcPr>
                <w:p w14:paraId="53488D8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pPr>
                  <w:r>
                    <w:rPr>
                      <w:rFonts w:ascii="宋体" w:hAnsi="宋体" w:eastAsia="宋体" w:cs="宋体"/>
                      <w:kern w:val="0"/>
                      <w:sz w:val="21"/>
                      <w:szCs w:val="21"/>
                      <w:lang w:val="en-US" w:eastAsia="zh-CN" w:bidi="ar"/>
                    </w:rPr>
                    <w:t>地面无垃圾、污渍、积水；墙面无乱涂乱画、污渍；卫生间无异味、无污垢；垃圾日产日清，垃圾桶外观干净，摆放整齐</w:t>
                  </w:r>
                  <w:r>
                    <w:rPr>
                      <w:rFonts w:hint="eastAsia" w:ascii="宋体" w:hAnsi="宋体" w:eastAsia="宋体" w:cs="宋体"/>
                      <w:kern w:val="0"/>
                      <w:sz w:val="21"/>
                      <w:szCs w:val="21"/>
                      <w:lang w:val="en-US" w:eastAsia="zh-CN" w:bidi="ar"/>
                    </w:rPr>
                    <w:t>。</w:t>
                  </w:r>
                </w:p>
              </w:tc>
            </w:tr>
          </w:tbl>
          <w:p w14:paraId="5AAEF52E">
            <w:pPr>
              <w:snapToGrid w:val="0"/>
              <w:spacing w:before="100" w:beforeAutospacing="1" w:after="100" w:afterAutospacing="1" w:line="360" w:lineRule="exact"/>
              <w:ind w:left="-3" w:leftChars="0" w:firstLine="480" w:firstLineChars="200"/>
              <w:jc w:val="center"/>
              <w:rPr>
                <w:rFonts w:hint="eastAsia" w:ascii="仿宋_GB2312" w:hAnsi="宋体" w:cs="宋体"/>
                <w:color w:val="000000"/>
                <w:sz w:val="24"/>
              </w:rPr>
            </w:pPr>
          </w:p>
        </w:tc>
      </w:tr>
      <w:tr w14:paraId="75532F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0" w:hRule="atLeast"/>
          <w:jc w:val="center"/>
        </w:trPr>
        <w:tc>
          <w:tcPr>
            <w:tcW w:w="1068" w:type="dxa"/>
            <w:tcBorders>
              <w:top w:val="single" w:color="auto" w:sz="8" w:space="0"/>
              <w:left w:val="single" w:color="auto" w:sz="8" w:space="0"/>
              <w:bottom w:val="single" w:color="auto" w:sz="8" w:space="0"/>
              <w:right w:val="single" w:color="auto" w:sz="8" w:space="0"/>
            </w:tcBorders>
            <w:vAlign w:val="center"/>
          </w:tcPr>
          <w:p w14:paraId="15D816A4">
            <w:pPr>
              <w:snapToGrid w:val="0"/>
              <w:spacing w:before="100" w:beforeAutospacing="1" w:after="100" w:afterAutospacing="1" w:line="360" w:lineRule="exact"/>
              <w:ind w:left="-3" w:leftChars="0"/>
              <w:jc w:val="center"/>
              <w:rPr>
                <w:rFonts w:hint="eastAsia" w:ascii="仿宋_GB2312" w:hAnsi="宋体" w:cs="宋体"/>
                <w:color w:val="000000"/>
                <w:sz w:val="24"/>
              </w:rPr>
            </w:pPr>
            <w:r>
              <w:rPr>
                <w:rFonts w:hint="eastAsia" w:ascii="宋体" w:hAnsi="宋体" w:eastAsia="宋体" w:cs="宋体"/>
                <w:szCs w:val="21"/>
                <w:lang w:val="en-US" w:eastAsia="zh-CN"/>
              </w:rPr>
              <w:t>3</w:t>
            </w:r>
          </w:p>
        </w:tc>
        <w:tc>
          <w:tcPr>
            <w:tcW w:w="1560" w:type="dxa"/>
            <w:gridSpan w:val="2"/>
            <w:tcBorders>
              <w:top w:val="single" w:color="auto" w:sz="8" w:space="0"/>
              <w:left w:val="single" w:color="auto" w:sz="8" w:space="0"/>
              <w:bottom w:val="single" w:color="auto" w:sz="8" w:space="0"/>
              <w:right w:val="single" w:color="auto" w:sz="8" w:space="0"/>
            </w:tcBorders>
            <w:vAlign w:val="center"/>
          </w:tcPr>
          <w:p w14:paraId="5E1C7EA2">
            <w:pPr>
              <w:jc w:val="center"/>
              <w:rPr>
                <w:rFonts w:hint="eastAsia" w:ascii="仿宋_GB2312" w:hAnsi="宋体" w:cs="宋体"/>
                <w:color w:val="000000"/>
                <w:sz w:val="24"/>
              </w:rPr>
            </w:pPr>
            <w:r>
              <w:rPr>
                <w:lang w:val="en-US" w:eastAsia="zh-CN"/>
              </w:rPr>
              <w:t>安全保卫管理</w:t>
            </w:r>
          </w:p>
        </w:tc>
        <w:tc>
          <w:tcPr>
            <w:tcW w:w="3247" w:type="dxa"/>
            <w:gridSpan w:val="6"/>
            <w:tcBorders>
              <w:top w:val="single" w:color="auto" w:sz="8" w:space="0"/>
              <w:left w:val="single" w:color="auto" w:sz="8" w:space="0"/>
              <w:bottom w:val="single" w:color="auto" w:sz="8" w:space="0"/>
              <w:right w:val="single" w:color="auto" w:sz="8" w:space="0"/>
            </w:tcBorders>
            <w:vAlign w:val="center"/>
          </w:tcPr>
          <w:p w14:paraId="3A258BB3">
            <w:pPr>
              <w:keepNext w:val="0"/>
              <w:keepLines w:val="0"/>
              <w:widowControl/>
              <w:suppressLineNumbers w:val="0"/>
              <w:jc w:val="left"/>
              <w:rPr>
                <w:rFonts w:hint="eastAsia" w:ascii="仿宋_GB2312" w:hAnsi="宋体" w:cs="宋体"/>
                <w:color w:val="000000"/>
                <w:sz w:val="24"/>
              </w:rPr>
            </w:pPr>
            <w:r>
              <w:rPr>
                <w:lang w:val="en-US" w:eastAsia="zh-CN"/>
              </w:rPr>
              <w:t>安保人员在岗情况、巡逻记录、门禁管理、车辆停放管理</w:t>
            </w:r>
          </w:p>
        </w:tc>
        <w:tc>
          <w:tcPr>
            <w:tcW w:w="3634" w:type="dxa"/>
            <w:gridSpan w:val="5"/>
            <w:tcBorders>
              <w:top w:val="single" w:color="auto" w:sz="8" w:space="0"/>
              <w:left w:val="single" w:color="auto" w:sz="8" w:space="0"/>
              <w:bottom w:val="single" w:color="auto" w:sz="8" w:space="0"/>
              <w:right w:val="single" w:color="auto" w:sz="8" w:space="0"/>
            </w:tcBorders>
            <w:vAlign w:val="center"/>
          </w:tcPr>
          <w:p w14:paraId="25C0F83A">
            <w:pPr>
              <w:rPr>
                <w:rFonts w:hint="eastAsia" w:ascii="仿宋_GB2312" w:hAnsi="宋体" w:cs="宋体"/>
                <w:color w:val="000000"/>
                <w:sz w:val="24"/>
              </w:rPr>
            </w:pPr>
            <w:r>
              <w:rPr>
                <w:lang w:val="en-US" w:eastAsia="zh-CN"/>
              </w:rPr>
              <w:t>安保人员按时到岗，着装整齐，无脱岗、串岗现象；巡逻记录完整，巡逻时间、路线符合要求；门禁系统正常运行，外来人员及车辆登记规范；车辆停放有序，无占用消防通道等现象</w:t>
            </w:r>
            <w:r>
              <w:rPr>
                <w:rFonts w:hint="eastAsia"/>
                <w:lang w:val="en-US" w:eastAsia="zh-CN"/>
              </w:rPr>
              <w:t>。</w:t>
            </w:r>
          </w:p>
        </w:tc>
      </w:tr>
      <w:tr w14:paraId="556255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50" w:hRule="atLeast"/>
          <w:jc w:val="center"/>
        </w:trPr>
        <w:tc>
          <w:tcPr>
            <w:tcW w:w="1068" w:type="dxa"/>
            <w:tcBorders>
              <w:top w:val="single" w:color="auto" w:sz="8" w:space="0"/>
              <w:left w:val="single" w:color="auto" w:sz="8" w:space="0"/>
              <w:bottom w:val="single" w:color="auto" w:sz="8" w:space="0"/>
              <w:right w:val="single" w:color="auto" w:sz="8" w:space="0"/>
            </w:tcBorders>
            <w:vAlign w:val="center"/>
          </w:tcPr>
          <w:p w14:paraId="2928D05E">
            <w:pPr>
              <w:snapToGrid w:val="0"/>
              <w:spacing w:before="100" w:beforeAutospacing="1" w:after="100" w:afterAutospacing="1" w:line="360" w:lineRule="exact"/>
              <w:ind w:left="-3" w:leftChars="0"/>
              <w:jc w:val="center"/>
              <w:rPr>
                <w:rFonts w:hint="eastAsia" w:ascii="仿宋_GB2312" w:hAnsi="宋体" w:cs="宋体"/>
                <w:color w:val="000000"/>
                <w:sz w:val="24"/>
              </w:rPr>
            </w:pPr>
            <w:r>
              <w:rPr>
                <w:rFonts w:hint="eastAsia" w:ascii="宋体" w:hAnsi="宋体" w:eastAsia="宋体" w:cs="宋体"/>
                <w:szCs w:val="21"/>
                <w:lang w:val="en-US" w:eastAsia="zh-CN"/>
              </w:rPr>
              <w:t>4</w:t>
            </w:r>
          </w:p>
        </w:tc>
        <w:tc>
          <w:tcPr>
            <w:tcW w:w="1560" w:type="dxa"/>
            <w:gridSpan w:val="2"/>
            <w:tcBorders>
              <w:top w:val="single" w:color="auto" w:sz="8" w:space="0"/>
              <w:left w:val="single" w:color="auto" w:sz="8" w:space="0"/>
              <w:bottom w:val="single" w:color="auto" w:sz="8" w:space="0"/>
              <w:right w:val="single" w:color="auto" w:sz="8" w:space="0"/>
            </w:tcBorders>
            <w:vAlign w:val="center"/>
          </w:tcPr>
          <w:p w14:paraId="51EA8B3C">
            <w:pPr>
              <w:jc w:val="center"/>
              <w:rPr>
                <w:rFonts w:hint="eastAsia" w:ascii="仿宋_GB2312" w:hAnsi="宋体" w:cs="宋体"/>
                <w:color w:val="000000"/>
                <w:sz w:val="24"/>
              </w:rPr>
            </w:pPr>
            <w:r>
              <w:rPr>
                <w:lang w:val="en-US" w:eastAsia="zh-CN"/>
              </w:rPr>
              <w:t>设施设备维护</w:t>
            </w:r>
          </w:p>
        </w:tc>
        <w:tc>
          <w:tcPr>
            <w:tcW w:w="3247" w:type="dxa"/>
            <w:gridSpan w:val="6"/>
            <w:tcBorders>
              <w:top w:val="single" w:color="auto" w:sz="8" w:space="0"/>
              <w:left w:val="single" w:color="auto" w:sz="8" w:space="0"/>
              <w:bottom w:val="single" w:color="auto" w:sz="8" w:space="0"/>
              <w:right w:val="single" w:color="auto" w:sz="8" w:space="0"/>
            </w:tcBorders>
            <w:vAlign w:val="center"/>
          </w:tcPr>
          <w:p w14:paraId="1E1D8B17">
            <w:pPr>
              <w:rPr>
                <w:rFonts w:hint="eastAsia" w:ascii="仿宋_GB2312" w:hAnsi="宋体" w:cs="宋体"/>
                <w:color w:val="000000"/>
                <w:sz w:val="24"/>
              </w:rPr>
            </w:pPr>
            <w:r>
              <w:rPr>
                <w:lang w:val="en-US" w:eastAsia="zh-CN"/>
              </w:rPr>
              <w:t>水电设备、消防设施、监控设备等设施设备的运行状况、维护保养记录</w:t>
            </w:r>
          </w:p>
        </w:tc>
        <w:tc>
          <w:tcPr>
            <w:tcW w:w="3634" w:type="dxa"/>
            <w:gridSpan w:val="5"/>
            <w:tcBorders>
              <w:top w:val="single" w:color="auto" w:sz="8" w:space="0"/>
              <w:left w:val="single" w:color="auto" w:sz="8" w:space="0"/>
              <w:bottom w:val="single" w:color="auto" w:sz="8" w:space="0"/>
              <w:right w:val="single" w:color="auto" w:sz="8" w:space="0"/>
            </w:tcBorders>
            <w:vAlign w:val="center"/>
          </w:tcPr>
          <w:p w14:paraId="24FDC70D">
            <w:pPr>
              <w:rPr>
                <w:rFonts w:hint="eastAsia" w:ascii="仿宋_GB2312" w:hAnsi="宋体" w:cs="宋体"/>
                <w:color w:val="000000"/>
                <w:sz w:val="24"/>
              </w:rPr>
            </w:pPr>
            <w:r>
              <w:rPr>
                <w:lang w:val="en-US" w:eastAsia="zh-CN"/>
              </w:rPr>
              <w:t>设施设备运行正常，无故障；维护保养记录完整、规范，按计划定期进行维护保养；消防设施齐全，能正常使用；监控设备画面清晰，存储时间符合要求</w:t>
            </w:r>
            <w:r>
              <w:rPr>
                <w:rFonts w:hint="eastAsia"/>
                <w:lang w:val="en-US" w:eastAsia="zh-CN"/>
              </w:rPr>
              <w:t>。</w:t>
            </w:r>
          </w:p>
        </w:tc>
      </w:tr>
      <w:tr w14:paraId="471CAA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0" w:hRule="atLeast"/>
          <w:jc w:val="center"/>
        </w:trPr>
        <w:tc>
          <w:tcPr>
            <w:tcW w:w="1068" w:type="dxa"/>
            <w:tcBorders>
              <w:top w:val="single" w:color="auto" w:sz="8" w:space="0"/>
              <w:left w:val="single" w:color="auto" w:sz="8" w:space="0"/>
              <w:bottom w:val="single" w:color="auto" w:sz="8" w:space="0"/>
              <w:right w:val="single" w:color="auto" w:sz="8" w:space="0"/>
            </w:tcBorders>
            <w:vAlign w:val="center"/>
          </w:tcPr>
          <w:p w14:paraId="264CB66F">
            <w:pPr>
              <w:snapToGrid w:val="0"/>
              <w:spacing w:before="100" w:beforeAutospacing="1" w:after="100" w:afterAutospacing="1" w:line="360" w:lineRule="exact"/>
              <w:ind w:left="-3" w:leftChars="0"/>
              <w:jc w:val="center"/>
              <w:rPr>
                <w:rFonts w:hint="eastAsia" w:ascii="仿宋_GB2312" w:hAnsi="宋体" w:cs="宋体"/>
                <w:color w:val="000000"/>
                <w:sz w:val="24"/>
              </w:rPr>
            </w:pPr>
            <w:r>
              <w:rPr>
                <w:rFonts w:hint="eastAsia" w:ascii="宋体" w:hAnsi="宋体" w:eastAsia="宋体" w:cs="宋体"/>
                <w:szCs w:val="21"/>
                <w:lang w:val="en-US" w:eastAsia="zh-CN"/>
              </w:rPr>
              <w:t>5</w:t>
            </w:r>
          </w:p>
        </w:tc>
        <w:tc>
          <w:tcPr>
            <w:tcW w:w="1560" w:type="dxa"/>
            <w:gridSpan w:val="2"/>
            <w:tcBorders>
              <w:top w:val="single" w:color="auto" w:sz="8" w:space="0"/>
              <w:left w:val="single" w:color="auto" w:sz="8" w:space="0"/>
              <w:bottom w:val="single" w:color="auto" w:sz="8" w:space="0"/>
              <w:right w:val="single" w:color="auto" w:sz="8" w:space="0"/>
            </w:tcBorders>
            <w:vAlign w:val="center"/>
          </w:tcPr>
          <w:p w14:paraId="1A137AB9">
            <w:pPr>
              <w:jc w:val="center"/>
              <w:rPr>
                <w:rFonts w:hint="eastAsia" w:ascii="仿宋_GB2312" w:hAnsi="宋体" w:cs="宋体"/>
                <w:color w:val="000000"/>
                <w:sz w:val="24"/>
              </w:rPr>
            </w:pPr>
            <w:r>
              <w:rPr>
                <w:lang w:val="en-US" w:eastAsia="zh-CN"/>
              </w:rPr>
              <w:t>档案管理</w:t>
            </w:r>
          </w:p>
        </w:tc>
        <w:tc>
          <w:tcPr>
            <w:tcW w:w="3247" w:type="dxa"/>
            <w:gridSpan w:val="6"/>
            <w:tcBorders>
              <w:top w:val="single" w:color="auto" w:sz="8" w:space="0"/>
              <w:left w:val="single" w:color="auto" w:sz="8" w:space="0"/>
              <w:bottom w:val="single" w:color="auto" w:sz="8" w:space="0"/>
              <w:right w:val="single" w:color="auto" w:sz="8" w:space="0"/>
            </w:tcBorders>
            <w:vAlign w:val="center"/>
          </w:tcPr>
          <w:p w14:paraId="085CFFE5">
            <w:pPr>
              <w:keepNext w:val="0"/>
              <w:keepLines w:val="0"/>
              <w:widowControl/>
              <w:suppressLineNumbers w:val="0"/>
              <w:jc w:val="left"/>
              <w:rPr>
                <w:rFonts w:hint="eastAsia" w:ascii="仿宋_GB2312" w:hAnsi="宋体" w:cs="宋体"/>
                <w:color w:val="000000"/>
                <w:sz w:val="24"/>
              </w:rPr>
            </w:pPr>
            <w:r>
              <w:rPr>
                <w:lang w:val="en-US" w:eastAsia="zh-CN"/>
              </w:rPr>
              <w:t>物业服务相关资料（合同、服务记录、设施设备档案等）的整理、归档情况</w:t>
            </w:r>
          </w:p>
        </w:tc>
        <w:tc>
          <w:tcPr>
            <w:tcW w:w="3634" w:type="dxa"/>
            <w:gridSpan w:val="5"/>
            <w:tcBorders>
              <w:top w:val="single" w:color="auto" w:sz="8" w:space="0"/>
              <w:left w:val="single" w:color="auto" w:sz="8" w:space="0"/>
              <w:bottom w:val="single" w:color="auto" w:sz="8" w:space="0"/>
              <w:right w:val="single" w:color="auto" w:sz="8" w:space="0"/>
            </w:tcBorders>
            <w:vAlign w:val="center"/>
          </w:tcPr>
          <w:p w14:paraId="59E18509">
            <w:pPr>
              <w:keepNext w:val="0"/>
              <w:keepLines w:val="0"/>
              <w:widowControl/>
              <w:suppressLineNumbers w:val="0"/>
              <w:jc w:val="left"/>
              <w:rPr>
                <w:rFonts w:hint="eastAsia" w:ascii="仿宋_GB2312" w:hAnsi="宋体" w:cs="宋体"/>
                <w:color w:val="000000"/>
                <w:sz w:val="24"/>
              </w:rPr>
            </w:pPr>
            <w:r>
              <w:rPr>
                <w:rFonts w:hint="eastAsia" w:ascii="宋体" w:hAnsi="宋体" w:eastAsia="宋体" w:cs="宋体"/>
                <w:sz w:val="21"/>
                <w:szCs w:val="21"/>
                <w:lang w:val="en-US" w:eastAsia="zh-CN"/>
              </w:rPr>
              <w:t>资料齐全、分类清晰、归档规范，便于查阅。</w:t>
            </w:r>
          </w:p>
        </w:tc>
      </w:tr>
      <w:tr w14:paraId="06D348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0" w:hRule="atLeast"/>
          <w:jc w:val="center"/>
        </w:trPr>
        <w:tc>
          <w:tcPr>
            <w:tcW w:w="1068" w:type="dxa"/>
            <w:tcBorders>
              <w:top w:val="single" w:color="auto" w:sz="8" w:space="0"/>
              <w:left w:val="single" w:color="auto" w:sz="8" w:space="0"/>
              <w:bottom w:val="single" w:color="auto" w:sz="8" w:space="0"/>
              <w:right w:val="single" w:color="auto" w:sz="8" w:space="0"/>
            </w:tcBorders>
            <w:vAlign w:val="center"/>
          </w:tcPr>
          <w:p w14:paraId="6B371EFB">
            <w:pPr>
              <w:snapToGrid w:val="0"/>
              <w:spacing w:before="100" w:beforeAutospacing="1" w:after="100" w:afterAutospacing="1" w:line="360" w:lineRule="exact"/>
              <w:ind w:left="-3" w:leftChars="0"/>
              <w:jc w:val="center"/>
              <w:rPr>
                <w:rFonts w:hint="eastAsia" w:ascii="仿宋_GB2312" w:hAnsi="宋体" w:cs="宋体"/>
                <w:color w:val="000000"/>
                <w:sz w:val="24"/>
              </w:rPr>
            </w:pPr>
            <w:r>
              <w:rPr>
                <w:rFonts w:hint="eastAsia" w:ascii="宋体" w:hAnsi="宋体" w:eastAsia="宋体" w:cs="宋体"/>
                <w:szCs w:val="21"/>
                <w:lang w:val="en-US" w:eastAsia="zh-CN"/>
              </w:rPr>
              <w:t>6</w:t>
            </w:r>
          </w:p>
        </w:tc>
        <w:tc>
          <w:tcPr>
            <w:tcW w:w="1560" w:type="dxa"/>
            <w:gridSpan w:val="2"/>
            <w:tcBorders>
              <w:top w:val="single" w:color="auto" w:sz="8" w:space="0"/>
              <w:left w:val="single" w:color="auto" w:sz="8" w:space="0"/>
              <w:bottom w:val="single" w:color="auto" w:sz="8" w:space="0"/>
              <w:right w:val="single" w:color="auto" w:sz="8" w:space="0"/>
            </w:tcBorders>
            <w:vAlign w:val="center"/>
          </w:tcPr>
          <w:p w14:paraId="4E2C4477">
            <w:pPr>
              <w:snapToGrid w:val="0"/>
              <w:spacing w:before="100" w:beforeAutospacing="1" w:after="100" w:afterAutospacing="1" w:line="360" w:lineRule="exact"/>
              <w:ind w:left="-3" w:leftChars="0"/>
              <w:jc w:val="center"/>
              <w:rPr>
                <w:rFonts w:hint="eastAsia" w:ascii="仿宋_GB2312" w:hAnsi="宋体" w:cs="宋体"/>
                <w:color w:val="000000"/>
                <w:sz w:val="24"/>
              </w:rPr>
            </w:pPr>
            <w:r>
              <w:rPr>
                <w:rFonts w:hint="eastAsia" w:ascii="宋体" w:hAnsi="宋体" w:cs="宋体"/>
                <w:color w:val="000000"/>
                <w:kern w:val="0"/>
                <w:sz w:val="20"/>
                <w:szCs w:val="20"/>
                <w:lang w:eastAsia="zh-CN"/>
              </w:rPr>
              <w:t>观光车</w:t>
            </w:r>
          </w:p>
        </w:tc>
        <w:tc>
          <w:tcPr>
            <w:tcW w:w="3247" w:type="dxa"/>
            <w:gridSpan w:val="6"/>
            <w:tcBorders>
              <w:top w:val="single" w:color="auto" w:sz="8" w:space="0"/>
              <w:left w:val="single" w:color="auto" w:sz="8" w:space="0"/>
              <w:bottom w:val="single" w:color="auto" w:sz="8" w:space="0"/>
              <w:right w:val="single" w:color="auto" w:sz="8" w:space="0"/>
            </w:tcBorders>
            <w:vAlign w:val="center"/>
          </w:tcPr>
          <w:p w14:paraId="4380329D">
            <w:pPr>
              <w:rPr>
                <w:rFonts w:hint="eastAsia" w:ascii="仿宋_GB2312" w:hAnsi="宋体" w:cs="宋体"/>
                <w:color w:val="000000"/>
                <w:sz w:val="24"/>
              </w:rPr>
            </w:pPr>
            <w:r>
              <w:rPr>
                <w:lang w:val="en-US" w:eastAsia="zh-CN"/>
              </w:rPr>
              <w:t>观光车的车况、清洁程度、驾驶员操作规范、车辆运行记录</w:t>
            </w:r>
          </w:p>
        </w:tc>
        <w:tc>
          <w:tcPr>
            <w:tcW w:w="3634" w:type="dxa"/>
            <w:gridSpan w:val="5"/>
            <w:tcBorders>
              <w:top w:val="single" w:color="auto" w:sz="8" w:space="0"/>
              <w:left w:val="single" w:color="auto" w:sz="8" w:space="0"/>
              <w:bottom w:val="single" w:color="auto" w:sz="8" w:space="0"/>
              <w:right w:val="single" w:color="auto" w:sz="8" w:space="0"/>
            </w:tcBorders>
            <w:vAlign w:val="center"/>
          </w:tcPr>
          <w:p w14:paraId="071D28AE">
            <w:pPr>
              <w:keepNext w:val="0"/>
              <w:keepLines w:val="0"/>
              <w:widowControl/>
              <w:suppressLineNumbers w:val="0"/>
              <w:jc w:val="left"/>
              <w:rPr>
                <w:rFonts w:hint="eastAsia" w:ascii="仿宋_GB2312" w:hAnsi="宋体" w:cs="宋体"/>
                <w:color w:val="000000"/>
                <w:sz w:val="24"/>
              </w:rPr>
            </w:pPr>
            <w:r>
              <w:rPr>
                <w:lang w:val="en-US" w:eastAsia="zh-CN"/>
              </w:rPr>
              <w:t>观光车外观无破损、污渍，车内干净整洁；车辆制动、转向等系统性能良好，无安全隐患；驾驶员持有效驾驶证上岗，驾驶过程中严格遵守交通规则和规定；车辆运行记录完整，包括每日运行里程、载客人数、维修保养情况等</w:t>
            </w:r>
            <w:r>
              <w:rPr>
                <w:rFonts w:hint="eastAsia"/>
                <w:lang w:val="en-US" w:eastAsia="zh-CN"/>
              </w:rPr>
              <w:t>。</w:t>
            </w:r>
          </w:p>
        </w:tc>
      </w:tr>
      <w:tr w14:paraId="4D2CB0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0" w:hRule="atLeast"/>
          <w:jc w:val="center"/>
        </w:trPr>
        <w:tc>
          <w:tcPr>
            <w:tcW w:w="1068" w:type="dxa"/>
            <w:tcBorders>
              <w:top w:val="single" w:color="auto" w:sz="8" w:space="0"/>
              <w:left w:val="single" w:color="auto" w:sz="8" w:space="0"/>
              <w:bottom w:val="single" w:color="auto" w:sz="8" w:space="0"/>
              <w:right w:val="single" w:color="auto" w:sz="8" w:space="0"/>
            </w:tcBorders>
            <w:vAlign w:val="center"/>
          </w:tcPr>
          <w:p w14:paraId="044C2BDE">
            <w:pPr>
              <w:snapToGrid w:val="0"/>
              <w:spacing w:before="100" w:beforeAutospacing="1" w:after="100" w:afterAutospacing="1" w:line="360" w:lineRule="exact"/>
              <w:ind w:left="-3" w:leftChars="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7</w:t>
            </w:r>
          </w:p>
        </w:tc>
        <w:tc>
          <w:tcPr>
            <w:tcW w:w="1560" w:type="dxa"/>
            <w:gridSpan w:val="2"/>
            <w:tcBorders>
              <w:top w:val="single" w:color="auto" w:sz="8" w:space="0"/>
              <w:left w:val="single" w:color="auto" w:sz="8" w:space="0"/>
              <w:bottom w:val="single" w:color="auto" w:sz="8" w:space="0"/>
              <w:right w:val="single" w:color="auto" w:sz="8" w:space="0"/>
            </w:tcBorders>
            <w:vAlign w:val="center"/>
          </w:tcPr>
          <w:p w14:paraId="51D3F941">
            <w:pPr>
              <w:jc w:val="center"/>
              <w:rPr>
                <w:rFonts w:hint="eastAsia"/>
                <w:highlight w:val="none"/>
                <w:lang w:val="en-US" w:eastAsia="zh-CN"/>
              </w:rPr>
            </w:pPr>
            <w:r>
              <w:rPr>
                <w:rFonts w:hint="eastAsia"/>
                <w:highlight w:val="none"/>
                <w:lang w:val="en-US" w:eastAsia="zh-CN"/>
              </w:rPr>
              <w:t>展陈人流</w:t>
            </w:r>
          </w:p>
          <w:p w14:paraId="1F38B6BF">
            <w:pPr>
              <w:jc w:val="center"/>
              <w:rPr>
                <w:rFonts w:hint="eastAsia" w:ascii="宋体" w:hAnsi="宋体" w:cs="宋体"/>
                <w:color w:val="000000"/>
                <w:kern w:val="0"/>
                <w:sz w:val="20"/>
                <w:szCs w:val="20"/>
                <w:highlight w:val="none"/>
                <w:lang w:eastAsia="zh-CN"/>
              </w:rPr>
            </w:pPr>
            <w:r>
              <w:rPr>
                <w:highlight w:val="none"/>
                <w:lang w:val="en-US" w:eastAsia="zh-CN"/>
              </w:rPr>
              <w:t>管控保障</w:t>
            </w:r>
          </w:p>
        </w:tc>
        <w:tc>
          <w:tcPr>
            <w:tcW w:w="3247" w:type="dxa"/>
            <w:gridSpan w:val="6"/>
            <w:tcBorders>
              <w:top w:val="single" w:color="auto" w:sz="8" w:space="0"/>
              <w:left w:val="single" w:color="auto" w:sz="8" w:space="0"/>
              <w:bottom w:val="single" w:color="auto" w:sz="8" w:space="0"/>
              <w:right w:val="single" w:color="auto" w:sz="8" w:space="0"/>
            </w:tcBorders>
            <w:vAlign w:val="center"/>
          </w:tcPr>
          <w:p w14:paraId="236C1DF2">
            <w:pPr>
              <w:rPr>
                <w:highlight w:val="none"/>
                <w:lang w:val="en-US" w:eastAsia="zh-CN"/>
              </w:rPr>
            </w:pPr>
            <w:r>
              <w:rPr>
                <w:highlight w:val="none"/>
                <w:lang w:val="en-US" w:eastAsia="zh-CN"/>
              </w:rPr>
              <w:t>人员配置：管控、疏导、安检、应急等人员充足，分工明确、职责清晰</w:t>
            </w:r>
            <w:r>
              <w:rPr>
                <w:rFonts w:hint="eastAsia"/>
                <w:highlight w:val="none"/>
                <w:lang w:val="en-US" w:eastAsia="zh-CN"/>
              </w:rPr>
              <w:t>；</w:t>
            </w:r>
            <w:r>
              <w:rPr>
                <w:highlight w:val="none"/>
                <w:lang w:val="en-US" w:eastAsia="zh-CN"/>
              </w:rPr>
              <w:t>引导标识、隔离设施等齐全且可正常使用。</w:t>
            </w:r>
          </w:p>
        </w:tc>
        <w:tc>
          <w:tcPr>
            <w:tcW w:w="3634" w:type="dxa"/>
            <w:gridSpan w:val="5"/>
            <w:tcBorders>
              <w:top w:val="single" w:color="auto" w:sz="8" w:space="0"/>
              <w:left w:val="single" w:color="auto" w:sz="8" w:space="0"/>
              <w:bottom w:val="single" w:color="auto" w:sz="8" w:space="0"/>
              <w:right w:val="single" w:color="auto" w:sz="8" w:space="0"/>
            </w:tcBorders>
            <w:vAlign w:val="center"/>
          </w:tcPr>
          <w:p w14:paraId="2F9478E8">
            <w:pPr>
              <w:rPr>
                <w:highlight w:val="none"/>
                <w:lang w:val="en-US" w:eastAsia="zh-CN"/>
              </w:rPr>
            </w:pPr>
            <w:r>
              <w:rPr>
                <w:highlight w:val="none"/>
                <w:lang w:val="en-US" w:eastAsia="zh-CN"/>
              </w:rPr>
              <w:t>物资、人员配置满足保障需求</w:t>
            </w:r>
            <w:r>
              <w:rPr>
                <w:rFonts w:hint="eastAsia"/>
                <w:highlight w:val="none"/>
                <w:lang w:val="en-US" w:eastAsia="zh-CN"/>
              </w:rPr>
              <w:t>，</w:t>
            </w:r>
            <w:r>
              <w:rPr>
                <w:highlight w:val="none"/>
                <w:lang w:val="en-US" w:eastAsia="zh-CN"/>
              </w:rPr>
              <w:t>车辆进出顺畅，无长时间拥堵；停放有序，无乱停乱放及车辆安全事故。</w:t>
            </w:r>
          </w:p>
        </w:tc>
      </w:tr>
      <w:tr w14:paraId="21833A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0" w:hRule="atLeast"/>
          <w:jc w:val="center"/>
        </w:trPr>
        <w:tc>
          <w:tcPr>
            <w:tcW w:w="1068" w:type="dxa"/>
            <w:tcBorders>
              <w:top w:val="single" w:color="auto" w:sz="8" w:space="0"/>
              <w:left w:val="single" w:color="auto" w:sz="8" w:space="0"/>
              <w:bottom w:val="single" w:color="auto" w:sz="8" w:space="0"/>
              <w:right w:val="single" w:color="auto" w:sz="8" w:space="0"/>
            </w:tcBorders>
            <w:vAlign w:val="center"/>
          </w:tcPr>
          <w:p w14:paraId="49B08405">
            <w:pPr>
              <w:snapToGrid w:val="0"/>
              <w:spacing w:before="100" w:beforeAutospacing="1" w:after="100" w:afterAutospacing="1" w:line="360" w:lineRule="exact"/>
              <w:ind w:left="-3" w:leftChars="0"/>
              <w:jc w:val="center"/>
              <w:rPr>
                <w:rFonts w:hint="eastAsia" w:ascii="仿宋_GB2312" w:hAnsi="宋体" w:cs="宋体"/>
                <w:color w:val="000000"/>
                <w:sz w:val="24"/>
              </w:rPr>
            </w:pPr>
            <w:r>
              <w:rPr>
                <w:rFonts w:hint="eastAsia" w:ascii="宋体" w:hAnsi="宋体" w:cs="宋体"/>
                <w:szCs w:val="21"/>
                <w:lang w:val="en-US" w:eastAsia="zh-CN"/>
              </w:rPr>
              <w:t>8</w:t>
            </w:r>
          </w:p>
        </w:tc>
        <w:tc>
          <w:tcPr>
            <w:tcW w:w="1560" w:type="dxa"/>
            <w:gridSpan w:val="2"/>
            <w:tcBorders>
              <w:top w:val="single" w:color="auto" w:sz="8" w:space="0"/>
              <w:left w:val="single" w:color="auto" w:sz="8" w:space="0"/>
              <w:bottom w:val="single" w:color="auto" w:sz="8" w:space="0"/>
              <w:right w:val="single" w:color="auto" w:sz="8" w:space="0"/>
            </w:tcBorders>
            <w:vAlign w:val="center"/>
          </w:tcPr>
          <w:p w14:paraId="4A073989">
            <w:pPr>
              <w:snapToGrid w:val="0"/>
              <w:spacing w:before="100" w:beforeAutospacing="1" w:after="100" w:afterAutospacing="1" w:line="360" w:lineRule="exact"/>
              <w:ind w:left="-3" w:leftChars="0"/>
              <w:jc w:val="center"/>
              <w:rPr>
                <w:rFonts w:hint="eastAsia" w:ascii="仿宋_GB2312" w:hAnsi="宋体" w:cs="宋体"/>
                <w:color w:val="000000"/>
                <w:sz w:val="24"/>
              </w:rPr>
            </w:pPr>
            <w:r>
              <w:rPr>
                <w:rFonts w:hint="eastAsia" w:ascii="宋体" w:hAnsi="宋体" w:cs="宋体"/>
                <w:color w:val="000000"/>
                <w:kern w:val="0"/>
                <w:sz w:val="20"/>
                <w:szCs w:val="20"/>
                <w:lang w:eastAsia="zh-CN"/>
              </w:rPr>
              <w:t>会务</w:t>
            </w:r>
          </w:p>
        </w:tc>
        <w:tc>
          <w:tcPr>
            <w:tcW w:w="3247" w:type="dxa"/>
            <w:gridSpan w:val="6"/>
            <w:tcBorders>
              <w:top w:val="single" w:color="auto" w:sz="8" w:space="0"/>
              <w:left w:val="single" w:color="auto" w:sz="8" w:space="0"/>
              <w:bottom w:val="single" w:color="auto" w:sz="8" w:space="0"/>
              <w:right w:val="single" w:color="auto" w:sz="8" w:space="0"/>
            </w:tcBorders>
            <w:vAlign w:val="center"/>
          </w:tcPr>
          <w:p w14:paraId="0BE32FB6">
            <w:pPr>
              <w:rPr>
                <w:rFonts w:hint="eastAsia" w:ascii="仿宋_GB2312" w:hAnsi="宋体" w:cs="宋体"/>
                <w:color w:val="000000"/>
                <w:sz w:val="24"/>
              </w:rPr>
            </w:pPr>
            <w:r>
              <w:rPr>
                <w:lang w:val="en-US" w:eastAsia="zh-CN"/>
              </w:rPr>
              <w:t>会议场地布置、设备调试、会议服务质量</w:t>
            </w:r>
          </w:p>
        </w:tc>
        <w:tc>
          <w:tcPr>
            <w:tcW w:w="3634" w:type="dxa"/>
            <w:gridSpan w:val="5"/>
            <w:tcBorders>
              <w:top w:val="single" w:color="auto" w:sz="8" w:space="0"/>
              <w:left w:val="single" w:color="auto" w:sz="8" w:space="0"/>
              <w:bottom w:val="single" w:color="auto" w:sz="8" w:space="0"/>
              <w:right w:val="single" w:color="auto" w:sz="8" w:space="0"/>
            </w:tcBorders>
            <w:vAlign w:val="center"/>
          </w:tcPr>
          <w:p w14:paraId="19C76CFB">
            <w:pPr>
              <w:keepNext w:val="0"/>
              <w:keepLines w:val="0"/>
              <w:widowControl/>
              <w:suppressLineNumbers w:val="0"/>
              <w:jc w:val="left"/>
              <w:rPr>
                <w:rFonts w:hint="eastAsia" w:ascii="仿宋_GB2312" w:hAnsi="宋体" w:cs="宋体"/>
                <w:color w:val="000000"/>
                <w:sz w:val="24"/>
              </w:rPr>
            </w:pPr>
            <w:r>
              <w:rPr>
                <w:lang w:val="en-US" w:eastAsia="zh-CN"/>
              </w:rPr>
              <w:t>会议场地布置符合要求，桌椅摆放整齐，桌布、椅套干净无污渍；设备调试到位，运行正常；会议服务人员按时到岗，服务热情、周到，能及时满足参会人员需求，如提供茶水、资料分发等</w:t>
            </w:r>
            <w:r>
              <w:rPr>
                <w:rFonts w:hint="eastAsia"/>
                <w:lang w:val="en-US" w:eastAsia="zh-CN"/>
              </w:rPr>
              <w:t>。</w:t>
            </w:r>
          </w:p>
        </w:tc>
      </w:tr>
      <w:tr w14:paraId="5D81C1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0" w:hRule="atLeast"/>
          <w:jc w:val="center"/>
        </w:trPr>
        <w:tc>
          <w:tcPr>
            <w:tcW w:w="1068" w:type="dxa"/>
            <w:tcBorders>
              <w:top w:val="single" w:color="auto" w:sz="8" w:space="0"/>
              <w:left w:val="single" w:color="auto" w:sz="8" w:space="0"/>
              <w:bottom w:val="single" w:color="auto" w:sz="8" w:space="0"/>
              <w:right w:val="single" w:color="auto" w:sz="8" w:space="0"/>
            </w:tcBorders>
            <w:vAlign w:val="center"/>
          </w:tcPr>
          <w:p w14:paraId="13159F94">
            <w:pPr>
              <w:snapToGrid w:val="0"/>
              <w:spacing w:before="100" w:beforeAutospacing="1" w:after="100" w:afterAutospacing="1" w:line="360" w:lineRule="exact"/>
              <w:ind w:left="-3" w:leftChars="0"/>
              <w:jc w:val="center"/>
              <w:rPr>
                <w:rFonts w:hint="eastAsia" w:ascii="仿宋_GB2312" w:hAnsi="宋体" w:cs="宋体"/>
                <w:color w:val="000000"/>
                <w:sz w:val="24"/>
              </w:rPr>
            </w:pPr>
            <w:r>
              <w:rPr>
                <w:rFonts w:hint="eastAsia" w:ascii="宋体" w:hAnsi="宋体" w:cs="宋体"/>
                <w:szCs w:val="21"/>
                <w:lang w:val="en-US" w:eastAsia="zh-CN"/>
              </w:rPr>
              <w:t>9</w:t>
            </w:r>
          </w:p>
        </w:tc>
        <w:tc>
          <w:tcPr>
            <w:tcW w:w="1560" w:type="dxa"/>
            <w:gridSpan w:val="2"/>
            <w:tcBorders>
              <w:top w:val="single" w:color="auto" w:sz="8" w:space="0"/>
              <w:left w:val="single" w:color="auto" w:sz="8" w:space="0"/>
              <w:bottom w:val="single" w:color="auto" w:sz="8" w:space="0"/>
              <w:right w:val="single" w:color="auto" w:sz="8" w:space="0"/>
            </w:tcBorders>
            <w:vAlign w:val="center"/>
          </w:tcPr>
          <w:p w14:paraId="1490D2F2">
            <w:pPr>
              <w:snapToGrid w:val="0"/>
              <w:spacing w:before="100" w:beforeAutospacing="1" w:after="100" w:afterAutospacing="1" w:line="360" w:lineRule="exact"/>
              <w:ind w:left="-3" w:leftChars="0"/>
              <w:jc w:val="center"/>
              <w:rPr>
                <w:rFonts w:hint="eastAsia" w:ascii="仿宋_GB2312" w:hAnsi="宋体" w:cs="宋体"/>
                <w:color w:val="000000"/>
                <w:sz w:val="24"/>
              </w:rPr>
            </w:pPr>
            <w:r>
              <w:rPr>
                <w:rFonts w:hint="eastAsia" w:ascii="宋体" w:hAnsi="宋体" w:cs="宋体"/>
                <w:color w:val="000000"/>
                <w:kern w:val="0"/>
                <w:sz w:val="20"/>
                <w:szCs w:val="20"/>
                <w:lang w:eastAsia="zh-CN"/>
              </w:rPr>
              <w:t>搬运工作</w:t>
            </w:r>
          </w:p>
        </w:tc>
        <w:tc>
          <w:tcPr>
            <w:tcW w:w="3247" w:type="dxa"/>
            <w:gridSpan w:val="6"/>
            <w:tcBorders>
              <w:top w:val="single" w:color="auto" w:sz="8" w:space="0"/>
              <w:left w:val="single" w:color="auto" w:sz="8" w:space="0"/>
              <w:bottom w:val="single" w:color="auto" w:sz="8" w:space="0"/>
              <w:right w:val="single" w:color="auto" w:sz="8" w:space="0"/>
            </w:tcBorders>
            <w:vAlign w:val="center"/>
          </w:tcPr>
          <w:p w14:paraId="33D9F800">
            <w:pPr>
              <w:rPr>
                <w:rFonts w:hint="eastAsia" w:ascii="仿宋_GB2312" w:hAnsi="宋体" w:cs="宋体"/>
                <w:color w:val="000000"/>
                <w:sz w:val="24"/>
              </w:rPr>
            </w:pPr>
            <w:r>
              <w:rPr>
                <w:lang w:val="en-US" w:eastAsia="zh-CN"/>
              </w:rPr>
              <w:t>搬运人员操作规范、搬运设备完好情况、物品保护措施</w:t>
            </w:r>
          </w:p>
        </w:tc>
        <w:tc>
          <w:tcPr>
            <w:tcW w:w="3634" w:type="dxa"/>
            <w:gridSpan w:val="5"/>
            <w:tcBorders>
              <w:top w:val="single" w:color="auto" w:sz="8" w:space="0"/>
              <w:left w:val="single" w:color="auto" w:sz="8" w:space="0"/>
              <w:bottom w:val="single" w:color="auto" w:sz="8" w:space="0"/>
              <w:right w:val="single" w:color="auto" w:sz="8" w:space="0"/>
            </w:tcBorders>
            <w:vAlign w:val="center"/>
          </w:tcPr>
          <w:p w14:paraId="3C9AD7A4">
            <w:pPr>
              <w:keepNext w:val="0"/>
              <w:keepLines w:val="0"/>
              <w:widowControl/>
              <w:suppressLineNumbers w:val="0"/>
              <w:jc w:val="left"/>
              <w:rPr>
                <w:rFonts w:hint="eastAsia" w:ascii="仿宋_GB2312" w:hAnsi="宋体" w:cs="宋体"/>
                <w:color w:val="000000"/>
                <w:sz w:val="24"/>
              </w:rPr>
            </w:pPr>
            <w:r>
              <w:rPr>
                <w:lang w:val="en-US" w:eastAsia="zh-CN"/>
              </w:rPr>
              <w:t>搬运人员熟悉操作流程，搬运过程中轻拿轻放，无野蛮装卸行为；搬运设备（如叉车、手推车等）性能良好，无故障；对搬运物品采取有效保护措施，如使用防护垫、包装材料等，确保物品无损坏、丢失</w:t>
            </w:r>
            <w:r>
              <w:rPr>
                <w:rFonts w:hint="eastAsia"/>
                <w:lang w:val="en-US" w:eastAsia="zh-CN"/>
              </w:rPr>
              <w:t>等。</w:t>
            </w:r>
          </w:p>
        </w:tc>
      </w:tr>
      <w:tr w14:paraId="0D0945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jc w:val="center"/>
        </w:trPr>
        <w:tc>
          <w:tcPr>
            <w:tcW w:w="9509" w:type="dxa"/>
            <w:gridSpan w:val="14"/>
            <w:tcBorders>
              <w:top w:val="single" w:color="auto" w:sz="8" w:space="0"/>
              <w:left w:val="single" w:color="auto" w:sz="8" w:space="0"/>
              <w:bottom w:val="single" w:color="auto" w:sz="8" w:space="0"/>
              <w:right w:val="single" w:color="auto" w:sz="8" w:space="0"/>
            </w:tcBorders>
            <w:vAlign w:val="center"/>
          </w:tcPr>
          <w:p w14:paraId="57065AA7">
            <w:pPr>
              <w:snapToGrid w:val="0"/>
              <w:spacing w:before="100" w:beforeAutospacing="1" w:after="100" w:afterAutospacing="1" w:line="360" w:lineRule="exact"/>
              <w:ind w:firstLine="2" w:firstLineChars="1"/>
              <w:jc w:val="center"/>
              <w:rPr>
                <w:rFonts w:hint="eastAsia" w:ascii="仿宋_GB2312" w:hAnsi="宋体" w:cs="宋体"/>
                <w:color w:val="000000"/>
                <w:sz w:val="24"/>
              </w:rPr>
            </w:pPr>
            <w:r>
              <w:rPr>
                <w:rFonts w:hint="eastAsia" w:ascii="仿宋_GB2312" w:hAnsi="宋体" w:cs="宋体"/>
                <w:color w:val="000000"/>
                <w:sz w:val="24"/>
              </w:rPr>
              <w:t>二、</w:t>
            </w:r>
            <w:r>
              <w:rPr>
                <w:rFonts w:hint="eastAsia" w:ascii="仿宋_GB2312" w:hAnsi="宋体"/>
                <w:sz w:val="24"/>
              </w:rPr>
              <w:t>验收情况</w:t>
            </w:r>
          </w:p>
        </w:tc>
      </w:tr>
      <w:tr w14:paraId="22F9EA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jc w:val="center"/>
        </w:trPr>
        <w:tc>
          <w:tcPr>
            <w:tcW w:w="1468" w:type="dxa"/>
            <w:gridSpan w:val="2"/>
            <w:tcBorders>
              <w:top w:val="single" w:color="auto" w:sz="8" w:space="0"/>
              <w:left w:val="single" w:color="auto" w:sz="8" w:space="0"/>
              <w:bottom w:val="single" w:color="auto" w:sz="8" w:space="0"/>
              <w:right w:val="single" w:color="auto" w:sz="8" w:space="0"/>
            </w:tcBorders>
            <w:vAlign w:val="center"/>
          </w:tcPr>
          <w:p w14:paraId="07C2DB40">
            <w:pPr>
              <w:snapToGrid w:val="0"/>
              <w:spacing w:before="100" w:beforeAutospacing="1" w:after="100" w:afterAutospacing="1" w:line="360" w:lineRule="exact"/>
              <w:ind w:firstLine="2" w:firstLineChars="1"/>
              <w:jc w:val="left"/>
              <w:rPr>
                <w:rFonts w:hint="eastAsia" w:ascii="仿宋_GB2312" w:hAnsi="宋体"/>
                <w:sz w:val="24"/>
              </w:rPr>
            </w:pPr>
            <w:r>
              <w:rPr>
                <w:rFonts w:hint="eastAsia" w:ascii="仿宋_GB2312" w:hAnsi="宋体"/>
                <w:sz w:val="24"/>
              </w:rPr>
              <w:t>分期情况</w:t>
            </w:r>
          </w:p>
        </w:tc>
        <w:tc>
          <w:tcPr>
            <w:tcW w:w="3506" w:type="dxa"/>
            <w:gridSpan w:val="6"/>
            <w:tcBorders>
              <w:top w:val="single" w:color="auto" w:sz="8" w:space="0"/>
              <w:left w:val="single" w:color="auto" w:sz="8" w:space="0"/>
              <w:bottom w:val="single" w:color="auto" w:sz="8" w:space="0"/>
              <w:right w:val="single" w:color="auto" w:sz="8" w:space="0"/>
            </w:tcBorders>
            <w:vAlign w:val="center"/>
          </w:tcPr>
          <w:p w14:paraId="66B844CA">
            <w:pPr>
              <w:snapToGrid w:val="0"/>
              <w:spacing w:before="100" w:beforeAutospacing="1" w:after="100" w:afterAutospacing="1" w:line="360" w:lineRule="exact"/>
              <w:ind w:firstLine="2" w:firstLineChars="1"/>
              <w:jc w:val="left"/>
              <w:rPr>
                <w:rFonts w:hint="eastAsia" w:ascii="仿宋_GB2312" w:hAnsi="宋体"/>
                <w:sz w:val="24"/>
              </w:rPr>
            </w:pPr>
            <w:r>
              <w:rPr>
                <w:rFonts w:hint="eastAsia" w:ascii="仿宋_GB2312" w:hAnsi="宋体"/>
                <w:sz w:val="24"/>
              </w:rPr>
              <w:t>共分   期，此为第   期验收</w:t>
            </w:r>
          </w:p>
        </w:tc>
        <w:tc>
          <w:tcPr>
            <w:tcW w:w="1511" w:type="dxa"/>
            <w:gridSpan w:val="2"/>
            <w:tcBorders>
              <w:top w:val="single" w:color="auto" w:sz="8" w:space="0"/>
              <w:left w:val="single" w:color="auto" w:sz="8" w:space="0"/>
              <w:bottom w:val="single" w:color="auto" w:sz="8" w:space="0"/>
              <w:right w:val="single" w:color="auto" w:sz="8" w:space="0"/>
            </w:tcBorders>
            <w:vAlign w:val="center"/>
          </w:tcPr>
          <w:p w14:paraId="5E938D5C">
            <w:pPr>
              <w:snapToGrid w:val="0"/>
              <w:spacing w:before="100" w:beforeAutospacing="1" w:after="100" w:afterAutospacing="1" w:line="360" w:lineRule="exact"/>
              <w:ind w:firstLine="2" w:firstLineChars="1"/>
              <w:jc w:val="left"/>
              <w:rPr>
                <w:rFonts w:hint="eastAsia" w:ascii="仿宋_GB2312" w:hAnsi="宋体"/>
                <w:sz w:val="24"/>
              </w:rPr>
            </w:pPr>
            <w:r>
              <w:rPr>
                <w:rFonts w:hint="eastAsia" w:ascii="仿宋_GB2312" w:hAnsi="宋体"/>
                <w:sz w:val="24"/>
              </w:rPr>
              <w:t>分段情况</w:t>
            </w:r>
          </w:p>
        </w:tc>
        <w:tc>
          <w:tcPr>
            <w:tcW w:w="3024" w:type="dxa"/>
            <w:gridSpan w:val="4"/>
            <w:tcBorders>
              <w:top w:val="single" w:color="auto" w:sz="8" w:space="0"/>
              <w:left w:val="single" w:color="auto" w:sz="8" w:space="0"/>
              <w:bottom w:val="single" w:color="auto" w:sz="8" w:space="0"/>
              <w:right w:val="single" w:color="auto" w:sz="8" w:space="0"/>
            </w:tcBorders>
            <w:vAlign w:val="center"/>
          </w:tcPr>
          <w:p w14:paraId="5D695300">
            <w:pPr>
              <w:snapToGrid w:val="0"/>
              <w:spacing w:before="100" w:beforeAutospacing="1" w:after="100" w:afterAutospacing="1" w:line="360" w:lineRule="exact"/>
              <w:ind w:firstLine="2" w:firstLineChars="1"/>
              <w:jc w:val="left"/>
              <w:rPr>
                <w:rFonts w:hint="eastAsia" w:ascii="仿宋_GB2312" w:hAnsi="宋体"/>
                <w:sz w:val="24"/>
              </w:rPr>
            </w:pPr>
            <w:r>
              <w:rPr>
                <w:rFonts w:hint="eastAsia" w:ascii="仿宋_GB2312" w:hAnsi="宋体"/>
                <w:sz w:val="24"/>
              </w:rPr>
              <w:t>共分  段，此为      阶段</w:t>
            </w:r>
          </w:p>
        </w:tc>
      </w:tr>
      <w:tr w14:paraId="7D04B0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1468" w:type="dxa"/>
            <w:gridSpan w:val="2"/>
            <w:vMerge w:val="restart"/>
            <w:tcBorders>
              <w:top w:val="single" w:color="auto" w:sz="8" w:space="0"/>
              <w:left w:val="single" w:color="auto" w:sz="8" w:space="0"/>
              <w:bottom w:val="single" w:color="auto" w:sz="8" w:space="0"/>
              <w:right w:val="single" w:color="auto" w:sz="8" w:space="0"/>
            </w:tcBorders>
            <w:vAlign w:val="center"/>
          </w:tcPr>
          <w:p w14:paraId="7F9B8F20">
            <w:pPr>
              <w:snapToGrid w:val="0"/>
              <w:spacing w:before="100" w:beforeAutospacing="1" w:after="100" w:afterAutospacing="1" w:line="360" w:lineRule="exact"/>
              <w:rPr>
                <w:rFonts w:hint="eastAsia" w:ascii="仿宋_GB2312" w:hAnsi="宋体" w:cs="宋体"/>
                <w:color w:val="000000"/>
                <w:sz w:val="24"/>
              </w:rPr>
            </w:pPr>
            <w:r>
              <w:rPr>
                <w:rFonts w:hint="eastAsia" w:ascii="仿宋_GB2312" w:hAnsi="宋体"/>
                <w:sz w:val="24"/>
              </w:rPr>
              <w:t>服务类验收内容及结果</w:t>
            </w:r>
          </w:p>
        </w:tc>
        <w:tc>
          <w:tcPr>
            <w:tcW w:w="1160" w:type="dxa"/>
            <w:tcBorders>
              <w:top w:val="single" w:color="auto" w:sz="8" w:space="0"/>
              <w:left w:val="single" w:color="auto" w:sz="8" w:space="0"/>
              <w:bottom w:val="single" w:color="auto" w:sz="8" w:space="0"/>
              <w:right w:val="single" w:color="auto" w:sz="8" w:space="0"/>
            </w:tcBorders>
            <w:vAlign w:val="center"/>
          </w:tcPr>
          <w:p w14:paraId="1D04C63A">
            <w:pPr>
              <w:snapToGrid w:val="0"/>
              <w:spacing w:before="100" w:beforeAutospacing="1" w:after="100" w:afterAutospacing="1" w:line="360" w:lineRule="exact"/>
              <w:ind w:firstLine="2" w:firstLineChars="1"/>
              <w:jc w:val="center"/>
              <w:rPr>
                <w:rFonts w:hint="eastAsia" w:ascii="仿宋_GB2312" w:hAnsi="宋体"/>
                <w:sz w:val="24"/>
              </w:rPr>
            </w:pPr>
            <w:r>
              <w:rPr>
                <w:rFonts w:hint="eastAsia" w:ascii="仿宋_GB2312" w:hAnsi="宋体"/>
                <w:sz w:val="24"/>
              </w:rPr>
              <w:t>评价内容</w:t>
            </w:r>
          </w:p>
        </w:tc>
        <w:tc>
          <w:tcPr>
            <w:tcW w:w="1015" w:type="dxa"/>
            <w:tcBorders>
              <w:top w:val="single" w:color="auto" w:sz="8" w:space="0"/>
              <w:left w:val="single" w:color="auto" w:sz="8" w:space="0"/>
              <w:bottom w:val="single" w:color="auto" w:sz="8" w:space="0"/>
              <w:right w:val="single" w:color="auto" w:sz="8" w:space="0"/>
            </w:tcBorders>
            <w:vAlign w:val="center"/>
          </w:tcPr>
          <w:p w14:paraId="632CB888">
            <w:pPr>
              <w:snapToGrid w:val="0"/>
              <w:spacing w:before="100" w:beforeAutospacing="1" w:after="100" w:afterAutospacing="1" w:line="360" w:lineRule="exact"/>
              <w:ind w:firstLine="2" w:firstLineChars="1"/>
              <w:jc w:val="center"/>
              <w:rPr>
                <w:rFonts w:hint="eastAsia" w:ascii="仿宋_GB2312" w:hAnsi="宋体"/>
                <w:sz w:val="24"/>
              </w:rPr>
            </w:pPr>
            <w:r>
              <w:rPr>
                <w:rFonts w:hint="eastAsia" w:ascii="仿宋_GB2312" w:hAnsi="宋体"/>
                <w:sz w:val="24"/>
              </w:rPr>
              <w:t>评价情况</w:t>
            </w:r>
          </w:p>
        </w:tc>
        <w:tc>
          <w:tcPr>
            <w:tcW w:w="1331" w:type="dxa"/>
            <w:gridSpan w:val="4"/>
            <w:tcBorders>
              <w:top w:val="single" w:color="auto" w:sz="8" w:space="0"/>
              <w:left w:val="single" w:color="auto" w:sz="8" w:space="0"/>
              <w:bottom w:val="single" w:color="auto" w:sz="8" w:space="0"/>
              <w:right w:val="single" w:color="auto" w:sz="8" w:space="0"/>
            </w:tcBorders>
            <w:vAlign w:val="center"/>
          </w:tcPr>
          <w:p w14:paraId="0CA60113">
            <w:pPr>
              <w:snapToGrid w:val="0"/>
              <w:spacing w:before="100" w:beforeAutospacing="1" w:after="100" w:afterAutospacing="1" w:line="360" w:lineRule="exact"/>
              <w:ind w:firstLine="2" w:firstLineChars="1"/>
              <w:jc w:val="center"/>
              <w:rPr>
                <w:rFonts w:hint="eastAsia" w:ascii="仿宋_GB2312" w:hAnsi="宋体" w:cs="宋体"/>
                <w:color w:val="000000"/>
                <w:sz w:val="24"/>
              </w:rPr>
            </w:pPr>
            <w:r>
              <w:rPr>
                <w:rFonts w:hint="eastAsia" w:ascii="仿宋_GB2312" w:hAnsi="宋体"/>
                <w:sz w:val="24"/>
              </w:rPr>
              <w:t>理由</w:t>
            </w:r>
          </w:p>
        </w:tc>
        <w:tc>
          <w:tcPr>
            <w:tcW w:w="1511" w:type="dxa"/>
            <w:gridSpan w:val="2"/>
            <w:tcBorders>
              <w:top w:val="single" w:color="auto" w:sz="8" w:space="0"/>
              <w:left w:val="single" w:color="auto" w:sz="8" w:space="0"/>
              <w:bottom w:val="single" w:color="auto" w:sz="8" w:space="0"/>
              <w:right w:val="single" w:color="auto" w:sz="8" w:space="0"/>
            </w:tcBorders>
            <w:vAlign w:val="center"/>
          </w:tcPr>
          <w:p w14:paraId="0EEA670D">
            <w:pPr>
              <w:snapToGrid w:val="0"/>
              <w:spacing w:before="100" w:beforeAutospacing="1" w:after="100" w:afterAutospacing="1" w:line="360" w:lineRule="exact"/>
              <w:ind w:firstLine="2" w:firstLineChars="1"/>
              <w:jc w:val="center"/>
              <w:rPr>
                <w:rFonts w:hint="eastAsia" w:ascii="仿宋_GB2312" w:hAnsi="宋体"/>
                <w:sz w:val="24"/>
              </w:rPr>
            </w:pPr>
            <w:r>
              <w:rPr>
                <w:rFonts w:hint="eastAsia" w:ascii="仿宋_GB2312" w:hAnsi="宋体"/>
                <w:sz w:val="24"/>
              </w:rPr>
              <w:t>评价内容</w:t>
            </w:r>
          </w:p>
        </w:tc>
        <w:tc>
          <w:tcPr>
            <w:tcW w:w="1550" w:type="dxa"/>
            <w:gridSpan w:val="2"/>
            <w:tcBorders>
              <w:top w:val="single" w:color="auto" w:sz="8" w:space="0"/>
              <w:left w:val="single" w:color="auto" w:sz="8" w:space="0"/>
              <w:bottom w:val="single" w:color="auto" w:sz="8" w:space="0"/>
              <w:right w:val="single" w:color="auto" w:sz="8" w:space="0"/>
            </w:tcBorders>
            <w:vAlign w:val="center"/>
          </w:tcPr>
          <w:p w14:paraId="112C33A0">
            <w:pPr>
              <w:snapToGrid w:val="0"/>
              <w:spacing w:before="100" w:beforeAutospacing="1" w:after="100" w:afterAutospacing="1" w:line="360" w:lineRule="exact"/>
              <w:ind w:firstLine="2" w:firstLineChars="1"/>
              <w:jc w:val="center"/>
              <w:rPr>
                <w:rFonts w:hint="eastAsia" w:ascii="仿宋_GB2312" w:hAnsi="宋体"/>
                <w:sz w:val="24"/>
              </w:rPr>
            </w:pPr>
            <w:r>
              <w:rPr>
                <w:rFonts w:hint="eastAsia" w:ascii="仿宋_GB2312" w:hAnsi="宋体"/>
                <w:sz w:val="24"/>
              </w:rPr>
              <w:t>评价情况</w:t>
            </w:r>
          </w:p>
        </w:tc>
        <w:tc>
          <w:tcPr>
            <w:tcW w:w="1474" w:type="dxa"/>
            <w:gridSpan w:val="2"/>
            <w:tcBorders>
              <w:top w:val="single" w:color="auto" w:sz="8" w:space="0"/>
              <w:left w:val="single" w:color="auto" w:sz="8" w:space="0"/>
              <w:bottom w:val="single" w:color="auto" w:sz="8" w:space="0"/>
              <w:right w:val="single" w:color="auto" w:sz="8" w:space="0"/>
            </w:tcBorders>
            <w:vAlign w:val="center"/>
          </w:tcPr>
          <w:p w14:paraId="009898FC">
            <w:pPr>
              <w:snapToGrid w:val="0"/>
              <w:spacing w:before="100" w:beforeAutospacing="1" w:after="100" w:afterAutospacing="1" w:line="360" w:lineRule="exact"/>
              <w:ind w:firstLine="2" w:firstLineChars="1"/>
              <w:jc w:val="center"/>
              <w:rPr>
                <w:rFonts w:hint="eastAsia" w:ascii="仿宋_GB2312" w:hAnsi="宋体" w:cs="宋体"/>
                <w:color w:val="000000"/>
                <w:sz w:val="24"/>
              </w:rPr>
            </w:pPr>
            <w:r>
              <w:rPr>
                <w:rFonts w:hint="eastAsia" w:ascii="仿宋_GB2312" w:hAnsi="宋体"/>
                <w:sz w:val="24"/>
              </w:rPr>
              <w:t>理由</w:t>
            </w:r>
          </w:p>
        </w:tc>
      </w:tr>
      <w:tr w14:paraId="610D69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60" w:hRule="atLeast"/>
          <w:jc w:val="center"/>
        </w:trPr>
        <w:tc>
          <w:tcPr>
            <w:tcW w:w="0" w:type="auto"/>
            <w:gridSpan w:val="2"/>
            <w:vMerge w:val="continue"/>
            <w:tcBorders>
              <w:top w:val="single" w:color="auto" w:sz="8" w:space="0"/>
              <w:left w:val="single" w:color="auto" w:sz="8" w:space="0"/>
              <w:bottom w:val="single" w:color="auto" w:sz="8" w:space="0"/>
              <w:right w:val="single" w:color="auto" w:sz="8" w:space="0"/>
            </w:tcBorders>
            <w:vAlign w:val="center"/>
          </w:tcPr>
          <w:p w14:paraId="1F3CA727">
            <w:pPr>
              <w:widowControl/>
              <w:spacing w:line="360" w:lineRule="exact"/>
              <w:jc w:val="left"/>
              <w:rPr>
                <w:rFonts w:hint="eastAsia" w:ascii="仿宋_GB2312" w:hAnsi="宋体" w:cs="宋体"/>
                <w:color w:val="000000"/>
                <w:sz w:val="24"/>
              </w:rPr>
            </w:pPr>
          </w:p>
        </w:tc>
        <w:tc>
          <w:tcPr>
            <w:tcW w:w="1160" w:type="dxa"/>
            <w:tcBorders>
              <w:top w:val="single" w:color="auto" w:sz="8" w:space="0"/>
              <w:left w:val="single" w:color="auto" w:sz="8" w:space="0"/>
              <w:bottom w:val="single" w:color="auto" w:sz="8" w:space="0"/>
              <w:right w:val="single" w:color="auto" w:sz="8" w:space="0"/>
            </w:tcBorders>
            <w:vAlign w:val="center"/>
          </w:tcPr>
          <w:p w14:paraId="090D2373">
            <w:pPr>
              <w:snapToGrid w:val="0"/>
              <w:spacing w:before="100" w:beforeAutospacing="1" w:after="100" w:afterAutospacing="1" w:line="360" w:lineRule="exact"/>
              <w:jc w:val="center"/>
              <w:rPr>
                <w:rFonts w:hint="eastAsia" w:ascii="仿宋_GB2312" w:hAnsi="宋体"/>
                <w:sz w:val="24"/>
              </w:rPr>
            </w:pPr>
            <w:r>
              <w:rPr>
                <w:rFonts w:hint="eastAsia" w:ascii="仿宋_GB2312" w:hAnsi="宋体"/>
                <w:sz w:val="24"/>
              </w:rPr>
              <w:t>服务质量</w:t>
            </w:r>
          </w:p>
        </w:tc>
        <w:tc>
          <w:tcPr>
            <w:tcW w:w="1015" w:type="dxa"/>
            <w:tcBorders>
              <w:top w:val="single" w:color="auto" w:sz="8" w:space="0"/>
              <w:left w:val="single" w:color="auto" w:sz="8" w:space="0"/>
              <w:bottom w:val="single" w:color="auto" w:sz="8" w:space="0"/>
              <w:right w:val="single" w:color="auto" w:sz="8" w:space="0"/>
            </w:tcBorders>
            <w:vAlign w:val="center"/>
          </w:tcPr>
          <w:p w14:paraId="4013AEC5">
            <w:pPr>
              <w:spacing w:line="360" w:lineRule="exact"/>
              <w:jc w:val="center"/>
              <w:rPr>
                <w:rFonts w:hint="eastAsia" w:ascii="仿宋_GB2312" w:hAnsi="宋体"/>
                <w:sz w:val="24"/>
              </w:rPr>
            </w:pPr>
            <w:r>
              <w:rPr>
                <w:rFonts w:hint="eastAsia" w:ascii="仿宋_GB2312" w:hAnsi="宋体"/>
                <w:sz w:val="24"/>
              </w:rPr>
              <w:sym w:font="Wingdings 2" w:char="00A3"/>
            </w:r>
            <w:r>
              <w:rPr>
                <w:rFonts w:hint="eastAsia" w:ascii="仿宋_GB2312" w:hAnsi="宋体"/>
                <w:sz w:val="24"/>
              </w:rPr>
              <w:t>合  格 □不合格</w:t>
            </w:r>
          </w:p>
        </w:tc>
        <w:tc>
          <w:tcPr>
            <w:tcW w:w="1331" w:type="dxa"/>
            <w:gridSpan w:val="4"/>
            <w:tcBorders>
              <w:top w:val="single" w:color="auto" w:sz="8" w:space="0"/>
              <w:left w:val="single" w:color="auto" w:sz="8" w:space="0"/>
              <w:bottom w:val="single" w:color="auto" w:sz="8" w:space="0"/>
              <w:right w:val="single" w:color="auto" w:sz="8" w:space="0"/>
            </w:tcBorders>
            <w:vAlign w:val="center"/>
          </w:tcPr>
          <w:p w14:paraId="4FAA608F">
            <w:pPr>
              <w:snapToGrid w:val="0"/>
              <w:spacing w:before="100" w:beforeAutospacing="1" w:after="100" w:afterAutospacing="1" w:line="360" w:lineRule="exact"/>
              <w:jc w:val="center"/>
              <w:rPr>
                <w:rFonts w:hint="eastAsia" w:ascii="仿宋_GB2312" w:hAnsi="宋体" w:cs="宋体"/>
                <w:color w:val="000000"/>
                <w:sz w:val="24"/>
              </w:rPr>
            </w:pPr>
          </w:p>
        </w:tc>
        <w:tc>
          <w:tcPr>
            <w:tcW w:w="1511" w:type="dxa"/>
            <w:gridSpan w:val="2"/>
            <w:tcBorders>
              <w:top w:val="single" w:color="auto" w:sz="8" w:space="0"/>
              <w:left w:val="single" w:color="auto" w:sz="8" w:space="0"/>
              <w:bottom w:val="single" w:color="auto" w:sz="8" w:space="0"/>
              <w:right w:val="single" w:color="auto" w:sz="8" w:space="0"/>
            </w:tcBorders>
            <w:vAlign w:val="center"/>
          </w:tcPr>
          <w:p w14:paraId="6115C3CF">
            <w:pPr>
              <w:snapToGrid w:val="0"/>
              <w:spacing w:before="100" w:beforeAutospacing="1" w:after="100" w:afterAutospacing="1" w:line="360" w:lineRule="exact"/>
              <w:jc w:val="center"/>
              <w:rPr>
                <w:rFonts w:hint="eastAsia" w:ascii="仿宋_GB2312" w:hAnsi="宋体"/>
                <w:sz w:val="24"/>
              </w:rPr>
            </w:pPr>
            <w:r>
              <w:rPr>
                <w:rFonts w:hint="eastAsia" w:ascii="仿宋_GB2312" w:hAnsi="宋体"/>
                <w:sz w:val="24"/>
              </w:rPr>
              <w:t>服务</w:t>
            </w:r>
            <w:r>
              <w:rPr>
                <w:rFonts w:hint="eastAsia" w:ascii="仿宋_GB2312"/>
                <w:sz w:val="24"/>
              </w:rPr>
              <w:t>进度</w:t>
            </w:r>
          </w:p>
        </w:tc>
        <w:tc>
          <w:tcPr>
            <w:tcW w:w="1550" w:type="dxa"/>
            <w:gridSpan w:val="2"/>
            <w:tcBorders>
              <w:top w:val="single" w:color="auto" w:sz="8" w:space="0"/>
              <w:left w:val="single" w:color="auto" w:sz="8" w:space="0"/>
              <w:bottom w:val="single" w:color="auto" w:sz="8" w:space="0"/>
              <w:right w:val="single" w:color="auto" w:sz="8" w:space="0"/>
            </w:tcBorders>
            <w:vAlign w:val="center"/>
          </w:tcPr>
          <w:p w14:paraId="1ABFC86E">
            <w:pPr>
              <w:spacing w:line="360" w:lineRule="exact"/>
              <w:jc w:val="center"/>
              <w:rPr>
                <w:rFonts w:hint="eastAsia" w:ascii="仿宋_GB2312" w:hAnsi="宋体"/>
                <w:sz w:val="24"/>
              </w:rPr>
            </w:pPr>
            <w:r>
              <w:rPr>
                <w:rFonts w:hint="eastAsia" w:ascii="仿宋_GB2312" w:hAnsi="宋体"/>
                <w:sz w:val="24"/>
              </w:rPr>
              <w:sym w:font="Wingdings 2" w:char="00A3"/>
            </w:r>
            <w:r>
              <w:rPr>
                <w:rFonts w:hint="eastAsia" w:ascii="仿宋_GB2312" w:hAnsi="宋体"/>
                <w:sz w:val="24"/>
              </w:rPr>
              <w:t>合  格</w:t>
            </w:r>
          </w:p>
          <w:p w14:paraId="29E8495C">
            <w:pPr>
              <w:spacing w:line="360" w:lineRule="exact"/>
              <w:jc w:val="center"/>
              <w:rPr>
                <w:rFonts w:hint="eastAsia" w:ascii="仿宋_GB2312" w:hAnsi="宋体"/>
                <w:sz w:val="24"/>
              </w:rPr>
            </w:pPr>
            <w:r>
              <w:rPr>
                <w:rFonts w:hint="eastAsia" w:ascii="仿宋_GB2312" w:hAnsi="宋体"/>
                <w:sz w:val="24"/>
              </w:rPr>
              <w:t>□不合格</w:t>
            </w:r>
          </w:p>
        </w:tc>
        <w:tc>
          <w:tcPr>
            <w:tcW w:w="1474" w:type="dxa"/>
            <w:gridSpan w:val="2"/>
            <w:tcBorders>
              <w:top w:val="single" w:color="auto" w:sz="8" w:space="0"/>
              <w:left w:val="single" w:color="auto" w:sz="8" w:space="0"/>
              <w:bottom w:val="single" w:color="auto" w:sz="8" w:space="0"/>
              <w:right w:val="single" w:color="auto" w:sz="8" w:space="0"/>
            </w:tcBorders>
            <w:vAlign w:val="center"/>
          </w:tcPr>
          <w:p w14:paraId="79693002">
            <w:pPr>
              <w:snapToGrid w:val="0"/>
              <w:spacing w:before="100" w:beforeAutospacing="1" w:after="100" w:afterAutospacing="1" w:line="360" w:lineRule="exact"/>
              <w:ind w:firstLine="480" w:firstLineChars="200"/>
              <w:jc w:val="left"/>
              <w:rPr>
                <w:rFonts w:hint="eastAsia" w:ascii="仿宋_GB2312" w:hAnsi="宋体" w:cs="宋体"/>
                <w:color w:val="000000"/>
                <w:sz w:val="24"/>
              </w:rPr>
            </w:pPr>
          </w:p>
        </w:tc>
      </w:tr>
      <w:tr w14:paraId="3DB1FA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60" w:hRule="atLeast"/>
          <w:jc w:val="center"/>
        </w:trPr>
        <w:tc>
          <w:tcPr>
            <w:tcW w:w="0" w:type="auto"/>
            <w:gridSpan w:val="2"/>
            <w:vMerge w:val="continue"/>
            <w:tcBorders>
              <w:top w:val="single" w:color="auto" w:sz="8" w:space="0"/>
              <w:left w:val="single" w:color="auto" w:sz="8" w:space="0"/>
              <w:bottom w:val="single" w:color="auto" w:sz="8" w:space="0"/>
              <w:right w:val="single" w:color="auto" w:sz="8" w:space="0"/>
            </w:tcBorders>
            <w:vAlign w:val="center"/>
          </w:tcPr>
          <w:p w14:paraId="795D7D99">
            <w:pPr>
              <w:widowControl/>
              <w:spacing w:line="360" w:lineRule="exact"/>
              <w:jc w:val="left"/>
              <w:rPr>
                <w:rFonts w:hint="eastAsia" w:ascii="仿宋_GB2312" w:hAnsi="宋体" w:cs="宋体"/>
                <w:color w:val="000000"/>
                <w:sz w:val="24"/>
              </w:rPr>
            </w:pPr>
          </w:p>
        </w:tc>
        <w:tc>
          <w:tcPr>
            <w:tcW w:w="1160" w:type="dxa"/>
            <w:tcBorders>
              <w:top w:val="single" w:color="auto" w:sz="8" w:space="0"/>
              <w:left w:val="single" w:color="auto" w:sz="8" w:space="0"/>
              <w:bottom w:val="single" w:color="auto" w:sz="8" w:space="0"/>
              <w:right w:val="single" w:color="auto" w:sz="8" w:space="0"/>
            </w:tcBorders>
            <w:vAlign w:val="center"/>
          </w:tcPr>
          <w:p w14:paraId="2697052B">
            <w:pPr>
              <w:spacing w:line="360" w:lineRule="exact"/>
              <w:jc w:val="center"/>
              <w:rPr>
                <w:rFonts w:hint="eastAsia" w:ascii="仿宋_GB2312" w:hAnsi="宋体"/>
                <w:sz w:val="24"/>
              </w:rPr>
            </w:pPr>
            <w:r>
              <w:rPr>
                <w:rFonts w:hint="eastAsia" w:ascii="仿宋_GB2312" w:hAnsi="宋体"/>
                <w:sz w:val="24"/>
              </w:rPr>
              <w:t>人员、设备</w:t>
            </w:r>
          </w:p>
          <w:p w14:paraId="1FCA12D8">
            <w:pPr>
              <w:snapToGrid w:val="0"/>
              <w:spacing w:before="100" w:beforeAutospacing="1" w:after="100" w:afterAutospacing="1" w:line="360" w:lineRule="exact"/>
              <w:jc w:val="center"/>
              <w:rPr>
                <w:rFonts w:hint="eastAsia" w:ascii="仿宋_GB2312" w:hAnsi="宋体"/>
                <w:sz w:val="24"/>
              </w:rPr>
            </w:pPr>
            <w:r>
              <w:rPr>
                <w:rFonts w:hint="eastAsia" w:ascii="仿宋_GB2312" w:hAnsi="宋体"/>
                <w:sz w:val="24"/>
              </w:rPr>
              <w:t>配备情况</w:t>
            </w:r>
          </w:p>
        </w:tc>
        <w:tc>
          <w:tcPr>
            <w:tcW w:w="1015" w:type="dxa"/>
            <w:tcBorders>
              <w:top w:val="single" w:color="auto" w:sz="8" w:space="0"/>
              <w:left w:val="single" w:color="auto" w:sz="8" w:space="0"/>
              <w:bottom w:val="single" w:color="auto" w:sz="8" w:space="0"/>
              <w:right w:val="single" w:color="auto" w:sz="8" w:space="0"/>
            </w:tcBorders>
            <w:vAlign w:val="center"/>
          </w:tcPr>
          <w:p w14:paraId="1CF98B02">
            <w:pPr>
              <w:spacing w:line="360" w:lineRule="exact"/>
              <w:jc w:val="center"/>
              <w:rPr>
                <w:rFonts w:hint="eastAsia" w:ascii="仿宋_GB2312" w:hAnsi="宋体"/>
                <w:sz w:val="24"/>
              </w:rPr>
            </w:pPr>
            <w:r>
              <w:rPr>
                <w:rFonts w:hint="eastAsia" w:ascii="仿宋_GB2312" w:hAnsi="宋体"/>
                <w:sz w:val="24"/>
              </w:rPr>
              <w:sym w:font="Wingdings 2" w:char="00A3"/>
            </w:r>
            <w:r>
              <w:rPr>
                <w:rFonts w:hint="eastAsia" w:ascii="仿宋_GB2312" w:hAnsi="宋体"/>
                <w:sz w:val="24"/>
              </w:rPr>
              <w:t>合  格 □不合格</w:t>
            </w:r>
          </w:p>
        </w:tc>
        <w:tc>
          <w:tcPr>
            <w:tcW w:w="1331" w:type="dxa"/>
            <w:gridSpan w:val="4"/>
            <w:tcBorders>
              <w:top w:val="single" w:color="auto" w:sz="8" w:space="0"/>
              <w:left w:val="single" w:color="auto" w:sz="8" w:space="0"/>
              <w:bottom w:val="single" w:color="auto" w:sz="8" w:space="0"/>
              <w:right w:val="single" w:color="auto" w:sz="8" w:space="0"/>
            </w:tcBorders>
            <w:vAlign w:val="center"/>
          </w:tcPr>
          <w:p w14:paraId="517D723E">
            <w:pPr>
              <w:snapToGrid w:val="0"/>
              <w:spacing w:before="100" w:beforeAutospacing="1" w:after="100" w:afterAutospacing="1" w:line="360" w:lineRule="exact"/>
              <w:jc w:val="center"/>
              <w:rPr>
                <w:rFonts w:hint="eastAsia" w:ascii="仿宋_GB2312" w:hAnsi="宋体" w:cs="宋体"/>
                <w:color w:val="000000"/>
                <w:sz w:val="24"/>
              </w:rPr>
            </w:pPr>
          </w:p>
        </w:tc>
        <w:tc>
          <w:tcPr>
            <w:tcW w:w="1511" w:type="dxa"/>
            <w:gridSpan w:val="2"/>
            <w:tcBorders>
              <w:top w:val="single" w:color="auto" w:sz="8" w:space="0"/>
              <w:left w:val="single" w:color="auto" w:sz="8" w:space="0"/>
              <w:bottom w:val="single" w:color="auto" w:sz="8" w:space="0"/>
              <w:right w:val="single" w:color="auto" w:sz="8" w:space="0"/>
            </w:tcBorders>
            <w:vAlign w:val="center"/>
          </w:tcPr>
          <w:p w14:paraId="27CEB343">
            <w:pPr>
              <w:snapToGrid w:val="0"/>
              <w:spacing w:before="100" w:beforeAutospacing="1" w:after="100" w:afterAutospacing="1" w:line="360" w:lineRule="exact"/>
              <w:jc w:val="center"/>
              <w:rPr>
                <w:rFonts w:hint="eastAsia" w:ascii="仿宋_GB2312" w:hAnsi="宋体"/>
                <w:sz w:val="24"/>
              </w:rPr>
            </w:pPr>
            <w:r>
              <w:rPr>
                <w:rFonts w:hint="eastAsia" w:ascii="仿宋_GB2312" w:hAnsi="宋体"/>
                <w:sz w:val="24"/>
              </w:rPr>
              <w:t>安全标准</w:t>
            </w:r>
          </w:p>
        </w:tc>
        <w:tc>
          <w:tcPr>
            <w:tcW w:w="1550" w:type="dxa"/>
            <w:gridSpan w:val="2"/>
            <w:tcBorders>
              <w:top w:val="single" w:color="auto" w:sz="8" w:space="0"/>
              <w:left w:val="single" w:color="auto" w:sz="8" w:space="0"/>
              <w:bottom w:val="single" w:color="auto" w:sz="8" w:space="0"/>
              <w:right w:val="single" w:color="auto" w:sz="8" w:space="0"/>
            </w:tcBorders>
            <w:vAlign w:val="center"/>
          </w:tcPr>
          <w:p w14:paraId="06D61E3E">
            <w:pPr>
              <w:spacing w:line="360" w:lineRule="exact"/>
              <w:jc w:val="center"/>
              <w:rPr>
                <w:rFonts w:hint="eastAsia" w:ascii="仿宋_GB2312" w:hAnsi="宋体"/>
                <w:sz w:val="24"/>
              </w:rPr>
            </w:pPr>
            <w:r>
              <w:rPr>
                <w:rFonts w:hint="eastAsia" w:ascii="仿宋_GB2312" w:hAnsi="宋体"/>
                <w:sz w:val="24"/>
              </w:rPr>
              <w:sym w:font="Wingdings 2" w:char="00A3"/>
            </w:r>
            <w:r>
              <w:rPr>
                <w:rFonts w:hint="eastAsia" w:ascii="仿宋_GB2312" w:hAnsi="宋体"/>
                <w:sz w:val="24"/>
              </w:rPr>
              <w:t>合  格</w:t>
            </w:r>
          </w:p>
          <w:p w14:paraId="7FF6CF16">
            <w:pPr>
              <w:spacing w:line="360" w:lineRule="exact"/>
              <w:jc w:val="center"/>
              <w:rPr>
                <w:rFonts w:hint="eastAsia" w:ascii="仿宋_GB2312" w:hAnsi="宋体"/>
                <w:sz w:val="24"/>
              </w:rPr>
            </w:pPr>
            <w:r>
              <w:rPr>
                <w:rFonts w:hint="eastAsia" w:ascii="仿宋_GB2312" w:hAnsi="宋体"/>
                <w:sz w:val="24"/>
              </w:rPr>
              <w:t>□不合格</w:t>
            </w:r>
          </w:p>
        </w:tc>
        <w:tc>
          <w:tcPr>
            <w:tcW w:w="1474" w:type="dxa"/>
            <w:gridSpan w:val="2"/>
            <w:tcBorders>
              <w:top w:val="single" w:color="auto" w:sz="8" w:space="0"/>
              <w:left w:val="single" w:color="auto" w:sz="8" w:space="0"/>
              <w:bottom w:val="single" w:color="auto" w:sz="8" w:space="0"/>
              <w:right w:val="single" w:color="auto" w:sz="8" w:space="0"/>
            </w:tcBorders>
            <w:vAlign w:val="center"/>
          </w:tcPr>
          <w:p w14:paraId="33E13359">
            <w:pPr>
              <w:snapToGrid w:val="0"/>
              <w:spacing w:before="100" w:beforeAutospacing="1" w:after="100" w:afterAutospacing="1" w:line="360" w:lineRule="exact"/>
              <w:ind w:firstLine="480" w:firstLineChars="200"/>
              <w:jc w:val="left"/>
              <w:rPr>
                <w:rFonts w:hint="eastAsia" w:ascii="仿宋_GB2312" w:hAnsi="宋体" w:cs="宋体"/>
                <w:color w:val="000000"/>
                <w:sz w:val="24"/>
              </w:rPr>
            </w:pPr>
          </w:p>
        </w:tc>
      </w:tr>
      <w:tr w14:paraId="02D145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60" w:hRule="atLeast"/>
          <w:jc w:val="center"/>
        </w:trPr>
        <w:tc>
          <w:tcPr>
            <w:tcW w:w="0" w:type="auto"/>
            <w:gridSpan w:val="2"/>
            <w:vMerge w:val="continue"/>
            <w:tcBorders>
              <w:top w:val="single" w:color="auto" w:sz="8" w:space="0"/>
              <w:left w:val="single" w:color="auto" w:sz="8" w:space="0"/>
              <w:bottom w:val="single" w:color="auto" w:sz="8" w:space="0"/>
              <w:right w:val="single" w:color="auto" w:sz="8" w:space="0"/>
            </w:tcBorders>
            <w:vAlign w:val="center"/>
          </w:tcPr>
          <w:p w14:paraId="74A44D6C">
            <w:pPr>
              <w:widowControl/>
              <w:spacing w:line="360" w:lineRule="exact"/>
              <w:jc w:val="left"/>
              <w:rPr>
                <w:rFonts w:hint="eastAsia" w:ascii="仿宋_GB2312" w:hAnsi="宋体" w:cs="宋体"/>
                <w:color w:val="000000"/>
                <w:sz w:val="24"/>
              </w:rPr>
            </w:pPr>
          </w:p>
        </w:tc>
        <w:tc>
          <w:tcPr>
            <w:tcW w:w="1160" w:type="dxa"/>
            <w:tcBorders>
              <w:top w:val="single" w:color="auto" w:sz="8" w:space="0"/>
              <w:left w:val="single" w:color="auto" w:sz="8" w:space="0"/>
              <w:bottom w:val="single" w:color="auto" w:sz="8" w:space="0"/>
              <w:right w:val="single" w:color="auto" w:sz="8" w:space="0"/>
            </w:tcBorders>
            <w:vAlign w:val="center"/>
          </w:tcPr>
          <w:p w14:paraId="3ECCD129">
            <w:pPr>
              <w:snapToGrid w:val="0"/>
              <w:spacing w:before="100" w:beforeAutospacing="1" w:after="100" w:afterAutospacing="1" w:line="360" w:lineRule="exact"/>
              <w:jc w:val="center"/>
              <w:rPr>
                <w:rFonts w:hint="eastAsia" w:ascii="仿宋_GB2312" w:hAnsi="宋体"/>
                <w:sz w:val="24"/>
              </w:rPr>
            </w:pPr>
            <w:r>
              <w:rPr>
                <w:rFonts w:hint="eastAsia" w:ascii="仿宋_GB2312" w:hAnsi="宋体"/>
                <w:sz w:val="24"/>
              </w:rPr>
              <w:t>服务承诺实现</w:t>
            </w:r>
          </w:p>
        </w:tc>
        <w:tc>
          <w:tcPr>
            <w:tcW w:w="1015" w:type="dxa"/>
            <w:tcBorders>
              <w:top w:val="single" w:color="auto" w:sz="8" w:space="0"/>
              <w:left w:val="single" w:color="auto" w:sz="8" w:space="0"/>
              <w:bottom w:val="single" w:color="auto" w:sz="8" w:space="0"/>
              <w:right w:val="single" w:color="auto" w:sz="8" w:space="0"/>
            </w:tcBorders>
            <w:vAlign w:val="center"/>
          </w:tcPr>
          <w:p w14:paraId="65F91D30">
            <w:pPr>
              <w:spacing w:line="360" w:lineRule="exact"/>
              <w:jc w:val="center"/>
              <w:rPr>
                <w:rFonts w:hint="eastAsia" w:ascii="仿宋_GB2312" w:hAnsi="宋体"/>
                <w:sz w:val="24"/>
              </w:rPr>
            </w:pPr>
            <w:r>
              <w:rPr>
                <w:rFonts w:hint="eastAsia" w:ascii="仿宋_GB2312" w:hAnsi="宋体"/>
                <w:sz w:val="24"/>
              </w:rPr>
              <w:sym w:font="Wingdings 2" w:char="00A3"/>
            </w:r>
            <w:r>
              <w:rPr>
                <w:rFonts w:hint="eastAsia" w:ascii="仿宋_GB2312" w:hAnsi="宋体"/>
                <w:sz w:val="24"/>
              </w:rPr>
              <w:t>合  格 □不合格</w:t>
            </w:r>
          </w:p>
        </w:tc>
        <w:tc>
          <w:tcPr>
            <w:tcW w:w="1331" w:type="dxa"/>
            <w:gridSpan w:val="4"/>
            <w:tcBorders>
              <w:top w:val="single" w:color="auto" w:sz="8" w:space="0"/>
              <w:left w:val="single" w:color="auto" w:sz="8" w:space="0"/>
              <w:bottom w:val="single" w:color="auto" w:sz="8" w:space="0"/>
              <w:right w:val="single" w:color="auto" w:sz="8" w:space="0"/>
            </w:tcBorders>
            <w:vAlign w:val="center"/>
          </w:tcPr>
          <w:p w14:paraId="61F2CBDC">
            <w:pPr>
              <w:snapToGrid w:val="0"/>
              <w:spacing w:before="100" w:beforeAutospacing="1" w:after="100" w:afterAutospacing="1" w:line="360" w:lineRule="exact"/>
              <w:jc w:val="center"/>
              <w:rPr>
                <w:rFonts w:hint="eastAsia" w:ascii="仿宋_GB2312" w:hAnsi="宋体" w:cs="宋体"/>
                <w:color w:val="000000"/>
                <w:sz w:val="24"/>
              </w:rPr>
            </w:pPr>
          </w:p>
        </w:tc>
        <w:tc>
          <w:tcPr>
            <w:tcW w:w="1511" w:type="dxa"/>
            <w:gridSpan w:val="2"/>
            <w:tcBorders>
              <w:top w:val="single" w:color="auto" w:sz="8" w:space="0"/>
              <w:left w:val="single" w:color="auto" w:sz="8" w:space="0"/>
              <w:bottom w:val="single" w:color="auto" w:sz="8" w:space="0"/>
              <w:right w:val="single" w:color="auto" w:sz="8" w:space="0"/>
            </w:tcBorders>
            <w:vAlign w:val="center"/>
          </w:tcPr>
          <w:p w14:paraId="70E31F0A">
            <w:pPr>
              <w:spacing w:line="360" w:lineRule="exact"/>
              <w:jc w:val="center"/>
              <w:rPr>
                <w:rFonts w:hint="eastAsia" w:ascii="仿宋_GB2312" w:hAnsi="宋体"/>
                <w:sz w:val="24"/>
              </w:rPr>
            </w:pPr>
            <w:r>
              <w:rPr>
                <w:rFonts w:hint="eastAsia" w:ascii="仿宋_GB2312" w:hAnsi="宋体"/>
                <w:sz w:val="24"/>
              </w:rPr>
              <w:t>合同履约时间、地点、方式</w:t>
            </w:r>
          </w:p>
        </w:tc>
        <w:tc>
          <w:tcPr>
            <w:tcW w:w="1550" w:type="dxa"/>
            <w:gridSpan w:val="2"/>
            <w:tcBorders>
              <w:top w:val="single" w:color="auto" w:sz="8" w:space="0"/>
              <w:left w:val="single" w:color="auto" w:sz="8" w:space="0"/>
              <w:bottom w:val="single" w:color="auto" w:sz="8" w:space="0"/>
              <w:right w:val="single" w:color="auto" w:sz="8" w:space="0"/>
            </w:tcBorders>
            <w:vAlign w:val="center"/>
          </w:tcPr>
          <w:p w14:paraId="791F6026">
            <w:pPr>
              <w:spacing w:line="360" w:lineRule="exact"/>
              <w:jc w:val="center"/>
              <w:rPr>
                <w:rFonts w:hint="eastAsia" w:ascii="仿宋_GB2312" w:hAnsi="宋体"/>
                <w:sz w:val="24"/>
              </w:rPr>
            </w:pPr>
            <w:r>
              <w:rPr>
                <w:rFonts w:hint="eastAsia" w:ascii="仿宋_GB2312" w:hAnsi="宋体"/>
                <w:sz w:val="24"/>
              </w:rPr>
              <w:sym w:font="Wingdings 2" w:char="00A3"/>
            </w:r>
            <w:r>
              <w:rPr>
                <w:rFonts w:hint="eastAsia" w:ascii="仿宋_GB2312" w:hAnsi="宋体"/>
                <w:sz w:val="24"/>
              </w:rPr>
              <w:t>合  格</w:t>
            </w:r>
          </w:p>
          <w:p w14:paraId="6E7C7F24">
            <w:pPr>
              <w:spacing w:line="360" w:lineRule="exact"/>
              <w:jc w:val="center"/>
              <w:rPr>
                <w:rFonts w:hint="eastAsia" w:ascii="仿宋_GB2312" w:hAnsi="宋体"/>
                <w:sz w:val="24"/>
              </w:rPr>
            </w:pPr>
            <w:r>
              <w:rPr>
                <w:rFonts w:hint="eastAsia" w:ascii="仿宋_GB2312" w:hAnsi="宋体"/>
                <w:sz w:val="24"/>
              </w:rPr>
              <w:t>□不合格</w:t>
            </w:r>
          </w:p>
        </w:tc>
        <w:tc>
          <w:tcPr>
            <w:tcW w:w="1474" w:type="dxa"/>
            <w:gridSpan w:val="2"/>
            <w:tcBorders>
              <w:top w:val="single" w:color="auto" w:sz="8" w:space="0"/>
              <w:left w:val="single" w:color="auto" w:sz="8" w:space="0"/>
              <w:bottom w:val="single" w:color="auto" w:sz="8" w:space="0"/>
              <w:right w:val="single" w:color="auto" w:sz="8" w:space="0"/>
            </w:tcBorders>
            <w:vAlign w:val="center"/>
          </w:tcPr>
          <w:p w14:paraId="2ED0CD87">
            <w:pPr>
              <w:snapToGrid w:val="0"/>
              <w:spacing w:before="100" w:beforeAutospacing="1" w:after="100" w:afterAutospacing="1" w:line="360" w:lineRule="exact"/>
              <w:ind w:firstLine="480" w:firstLineChars="200"/>
              <w:jc w:val="left"/>
              <w:rPr>
                <w:rFonts w:hint="eastAsia" w:ascii="仿宋_GB2312" w:hAnsi="宋体" w:cs="宋体"/>
                <w:color w:val="000000"/>
                <w:sz w:val="24"/>
              </w:rPr>
            </w:pPr>
          </w:p>
        </w:tc>
      </w:tr>
      <w:tr w14:paraId="411582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1" w:hRule="atLeast"/>
          <w:jc w:val="center"/>
        </w:trPr>
        <w:tc>
          <w:tcPr>
            <w:tcW w:w="9509" w:type="dxa"/>
            <w:gridSpan w:val="14"/>
            <w:tcBorders>
              <w:top w:val="single" w:color="auto" w:sz="8" w:space="0"/>
              <w:left w:val="single" w:color="auto" w:sz="8" w:space="0"/>
              <w:bottom w:val="single" w:color="auto" w:sz="8" w:space="0"/>
              <w:right w:val="single" w:color="auto" w:sz="8" w:space="0"/>
            </w:tcBorders>
            <w:vAlign w:val="center"/>
          </w:tcPr>
          <w:p w14:paraId="206FD4BA">
            <w:pPr>
              <w:snapToGrid w:val="0"/>
              <w:spacing w:before="100" w:beforeAutospacing="1" w:after="100" w:afterAutospacing="1" w:line="360" w:lineRule="exact"/>
              <w:jc w:val="center"/>
              <w:rPr>
                <w:rFonts w:hint="eastAsia" w:ascii="仿宋_GB2312" w:hAnsi="宋体"/>
                <w:sz w:val="24"/>
              </w:rPr>
            </w:pPr>
            <w:r>
              <w:rPr>
                <w:rFonts w:hint="eastAsia" w:ascii="仿宋_GB2312" w:hAnsi="宋体"/>
                <w:sz w:val="24"/>
              </w:rPr>
              <w:t>三、验收结论</w:t>
            </w:r>
          </w:p>
        </w:tc>
      </w:tr>
      <w:tr w14:paraId="7A430F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64" w:hRule="atLeast"/>
          <w:jc w:val="center"/>
        </w:trPr>
        <w:tc>
          <w:tcPr>
            <w:tcW w:w="146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EB8CB6">
            <w:pPr>
              <w:snapToGrid w:val="0"/>
              <w:spacing w:before="100" w:beforeAutospacing="1" w:after="100" w:afterAutospacing="1" w:line="360" w:lineRule="exact"/>
              <w:jc w:val="center"/>
              <w:rPr>
                <w:rFonts w:hint="eastAsia" w:ascii="仿宋_GB2312" w:hAnsi="宋体" w:cs="宋体"/>
                <w:color w:val="000000"/>
                <w:sz w:val="24"/>
              </w:rPr>
            </w:pPr>
            <w:r>
              <w:rPr>
                <w:rFonts w:hint="eastAsia" w:ascii="仿宋_GB2312" w:hAnsi="宋体"/>
                <w:sz w:val="24"/>
              </w:rPr>
              <w:t>存在问题和改进意见</w:t>
            </w:r>
          </w:p>
        </w:tc>
        <w:tc>
          <w:tcPr>
            <w:tcW w:w="8041" w:type="dxa"/>
            <w:gridSpan w:val="1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F7BE1">
            <w:pPr>
              <w:snapToGrid w:val="0"/>
              <w:spacing w:before="100" w:beforeAutospacing="1" w:after="100" w:afterAutospacing="1" w:line="360" w:lineRule="exact"/>
              <w:jc w:val="left"/>
              <w:rPr>
                <w:rFonts w:hint="eastAsia" w:ascii="仿宋_GB2312" w:hAnsi="宋体" w:cs="宋体"/>
                <w:color w:val="000000"/>
                <w:sz w:val="24"/>
              </w:rPr>
            </w:pPr>
          </w:p>
          <w:p w14:paraId="2300371D">
            <w:pPr>
              <w:keepNext w:val="0"/>
              <w:keepLines w:val="0"/>
              <w:widowControl/>
              <w:suppressLineNumbers w:val="0"/>
              <w:jc w:val="left"/>
              <w:rPr>
                <w:rFonts w:hint="eastAsia" w:ascii="sans-serif" w:hAnsi="sans-serif" w:eastAsia="sans-serif" w:cs="sans-serif"/>
                <w:i w:val="0"/>
                <w:iCs w:val="0"/>
                <w:caps w:val="0"/>
                <w:spacing w:val="0"/>
                <w:kern w:val="0"/>
                <w:sz w:val="24"/>
                <w:szCs w:val="24"/>
                <w:shd w:val="clear" w:fill="FFFFFF"/>
                <w:lang w:val="en-US" w:eastAsia="zh-CN" w:bidi="ar"/>
              </w:rPr>
            </w:pPr>
          </w:p>
        </w:tc>
      </w:tr>
      <w:tr w14:paraId="636D7C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93" w:hRule="atLeast"/>
          <w:jc w:val="center"/>
        </w:trPr>
        <w:tc>
          <w:tcPr>
            <w:tcW w:w="1468"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ECEB76">
            <w:pPr>
              <w:spacing w:before="100" w:beforeAutospacing="1" w:after="100" w:afterAutospacing="1" w:line="360" w:lineRule="exact"/>
              <w:jc w:val="center"/>
              <w:rPr>
                <w:rFonts w:hint="eastAsia" w:ascii="仿宋_GB2312" w:hAnsi="宋体"/>
                <w:sz w:val="24"/>
              </w:rPr>
            </w:pPr>
            <w:r>
              <w:rPr>
                <w:rFonts w:hint="eastAsia" w:ascii="仿宋_GB2312" w:hAnsi="宋体"/>
                <w:sz w:val="24"/>
              </w:rPr>
              <w:t>验收小组</w:t>
            </w:r>
          </w:p>
          <w:p w14:paraId="654184D0">
            <w:pPr>
              <w:spacing w:before="100" w:beforeAutospacing="1" w:after="100" w:afterAutospacing="1" w:line="360" w:lineRule="exact"/>
              <w:jc w:val="center"/>
              <w:rPr>
                <w:rFonts w:hint="eastAsia" w:ascii="仿宋_GB2312" w:hAnsi="宋体"/>
                <w:sz w:val="24"/>
              </w:rPr>
            </w:pPr>
            <w:r>
              <w:rPr>
                <w:rFonts w:hint="eastAsia" w:ascii="仿宋_GB2312" w:hAnsi="宋体"/>
                <w:sz w:val="24"/>
              </w:rPr>
              <w:t>意见</w:t>
            </w:r>
          </w:p>
        </w:tc>
        <w:tc>
          <w:tcPr>
            <w:tcW w:w="8041" w:type="dxa"/>
            <w:gridSpan w:val="12"/>
            <w:tcBorders>
              <w:top w:val="single" w:color="auto" w:sz="8" w:space="0"/>
              <w:left w:val="single" w:color="auto" w:sz="8" w:space="0"/>
              <w:bottom w:val="single" w:color="auto" w:sz="4" w:space="0"/>
              <w:right w:val="single" w:color="auto" w:sz="8" w:space="0"/>
            </w:tcBorders>
            <w:vAlign w:val="center"/>
          </w:tcPr>
          <w:p w14:paraId="706727AE">
            <w:pPr>
              <w:spacing w:before="100" w:beforeAutospacing="1" w:after="100" w:afterAutospacing="1" w:line="360" w:lineRule="exact"/>
              <w:jc w:val="left"/>
              <w:rPr>
                <w:rFonts w:hint="eastAsia" w:ascii="仿宋_GB2312" w:hAnsi="宋体"/>
                <w:sz w:val="24"/>
              </w:rPr>
            </w:pPr>
            <w:r>
              <w:rPr>
                <w:rFonts w:hint="eastAsia" w:ascii="仿宋_GB2312" w:hAnsi="宋体"/>
                <w:sz w:val="24"/>
              </w:rPr>
              <w:t>验收结论性意见：  □合  格      □不合格</w:t>
            </w:r>
          </w:p>
          <w:p w14:paraId="5BE4AEA6">
            <w:pPr>
              <w:spacing w:before="100" w:beforeAutospacing="1" w:after="100" w:afterAutospacing="1" w:line="360" w:lineRule="exact"/>
              <w:jc w:val="left"/>
              <w:rPr>
                <w:rFonts w:hint="eastAsia" w:ascii="仿宋_GB2312" w:hAnsi="宋体"/>
                <w:sz w:val="24"/>
              </w:rPr>
            </w:pPr>
            <w:r>
              <w:rPr>
                <w:rFonts w:hint="eastAsia" w:ascii="仿宋_GB2312" w:hAnsi="宋体"/>
                <w:sz w:val="24"/>
              </w:rPr>
              <w:t>其他需要说明的事项：</w:t>
            </w:r>
          </w:p>
          <w:p w14:paraId="51155D0C">
            <w:pPr>
              <w:spacing w:before="100" w:beforeAutospacing="1" w:after="100" w:afterAutospacing="1" w:line="360" w:lineRule="exact"/>
              <w:jc w:val="left"/>
              <w:rPr>
                <w:rFonts w:hint="eastAsia" w:ascii="仿宋_GB2312" w:hAnsi="宋体"/>
                <w:sz w:val="24"/>
              </w:rPr>
            </w:pPr>
          </w:p>
        </w:tc>
      </w:tr>
      <w:tr w14:paraId="50FB0B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06" w:hRule="atLeast"/>
          <w:jc w:val="center"/>
        </w:trPr>
        <w:tc>
          <w:tcPr>
            <w:tcW w:w="0" w:type="auto"/>
            <w:gridSpan w:val="2"/>
            <w:vMerge w:val="continue"/>
            <w:tcBorders>
              <w:top w:val="single" w:color="auto" w:sz="8" w:space="0"/>
              <w:left w:val="single" w:color="auto" w:sz="8" w:space="0"/>
              <w:bottom w:val="single" w:color="auto" w:sz="8" w:space="0"/>
              <w:right w:val="single" w:color="auto" w:sz="8" w:space="0"/>
            </w:tcBorders>
            <w:vAlign w:val="center"/>
          </w:tcPr>
          <w:p w14:paraId="186EEEAB">
            <w:pPr>
              <w:widowControl/>
              <w:spacing w:line="360" w:lineRule="exact"/>
              <w:jc w:val="left"/>
              <w:rPr>
                <w:rFonts w:hint="eastAsia" w:ascii="仿宋_GB2312" w:hAnsi="宋体"/>
                <w:sz w:val="24"/>
              </w:rPr>
            </w:pPr>
          </w:p>
        </w:tc>
        <w:tc>
          <w:tcPr>
            <w:tcW w:w="8041" w:type="dxa"/>
            <w:gridSpan w:val="12"/>
            <w:tcBorders>
              <w:top w:val="single" w:color="auto" w:sz="4" w:space="0"/>
              <w:left w:val="single" w:color="auto" w:sz="8" w:space="0"/>
              <w:bottom w:val="single" w:color="auto" w:sz="8" w:space="0"/>
              <w:right w:val="single" w:color="auto" w:sz="8" w:space="0"/>
            </w:tcBorders>
            <w:vAlign w:val="center"/>
          </w:tcPr>
          <w:p w14:paraId="18D79C59">
            <w:pPr>
              <w:spacing w:before="100" w:beforeAutospacing="1" w:after="100" w:afterAutospacing="1" w:line="360" w:lineRule="exact"/>
              <w:jc w:val="left"/>
              <w:rPr>
                <w:rFonts w:hint="eastAsia" w:ascii="仿宋_GB2312" w:hAnsi="宋体"/>
                <w:sz w:val="24"/>
              </w:rPr>
            </w:pPr>
            <w:r>
              <w:rPr>
                <w:rFonts w:hint="eastAsia" w:ascii="仿宋_GB2312" w:hAnsi="宋体"/>
                <w:sz w:val="24"/>
              </w:rPr>
              <w:t>有异议的意见和说明理由：</w:t>
            </w:r>
          </w:p>
          <w:p w14:paraId="6134F89D">
            <w:pPr>
              <w:spacing w:before="100" w:beforeAutospacing="1" w:after="100" w:afterAutospacing="1" w:line="360" w:lineRule="exact"/>
              <w:jc w:val="left"/>
              <w:rPr>
                <w:rFonts w:hint="eastAsia" w:ascii="仿宋_GB2312" w:hAnsi="宋体"/>
                <w:sz w:val="24"/>
              </w:rPr>
            </w:pPr>
            <w:r>
              <w:rPr>
                <w:rFonts w:hint="eastAsia" w:ascii="仿宋_GB2312" w:hAnsi="宋体"/>
                <w:sz w:val="24"/>
              </w:rPr>
              <w:t xml:space="preserve">                                     </w:t>
            </w:r>
          </w:p>
          <w:p w14:paraId="0DD2CA36">
            <w:pPr>
              <w:spacing w:before="100" w:beforeAutospacing="1" w:after="100" w:afterAutospacing="1" w:line="360" w:lineRule="exact"/>
              <w:ind w:firstLine="5160" w:firstLineChars="2150"/>
              <w:jc w:val="left"/>
              <w:rPr>
                <w:rFonts w:hint="eastAsia" w:ascii="仿宋_GB2312" w:hAnsi="宋体"/>
                <w:sz w:val="24"/>
              </w:rPr>
            </w:pPr>
            <w:r>
              <w:rPr>
                <w:rFonts w:hint="eastAsia" w:ascii="仿宋_GB2312" w:hAnsi="宋体"/>
                <w:sz w:val="24"/>
              </w:rPr>
              <w:t>签字：</w:t>
            </w:r>
          </w:p>
        </w:tc>
      </w:tr>
      <w:tr w14:paraId="4D73B6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96" w:hRule="atLeast"/>
          <w:jc w:val="center"/>
        </w:trPr>
        <w:tc>
          <w:tcPr>
            <w:tcW w:w="9509" w:type="dxa"/>
            <w:gridSpan w:val="14"/>
            <w:tcBorders>
              <w:top w:val="single" w:color="auto" w:sz="8" w:space="0"/>
              <w:left w:val="single" w:color="auto" w:sz="8" w:space="0"/>
              <w:bottom w:val="single" w:color="auto" w:sz="8" w:space="0"/>
              <w:right w:val="single" w:color="auto" w:sz="8" w:space="0"/>
            </w:tcBorders>
            <w:vAlign w:val="top"/>
          </w:tcPr>
          <w:p w14:paraId="5A316498">
            <w:pPr>
              <w:spacing w:before="100" w:beforeAutospacing="1" w:after="100" w:afterAutospacing="1" w:line="360" w:lineRule="exact"/>
              <w:jc w:val="both"/>
              <w:rPr>
                <w:rFonts w:hint="eastAsia" w:ascii="仿宋_GB2312" w:hAnsi="宋体"/>
                <w:sz w:val="24"/>
              </w:rPr>
            </w:pPr>
            <w:r>
              <w:rPr>
                <w:rFonts w:hint="eastAsia" w:ascii="仿宋_GB2312" w:hAnsi="宋体"/>
                <w:sz w:val="24"/>
              </w:rPr>
              <w:t>验收小组成员签字：</w:t>
            </w:r>
          </w:p>
          <w:p w14:paraId="48DB2B21">
            <w:pPr>
              <w:spacing w:before="100" w:beforeAutospacing="1" w:after="100" w:afterAutospacing="1" w:line="360" w:lineRule="exact"/>
              <w:jc w:val="both"/>
              <w:rPr>
                <w:rFonts w:hint="eastAsia" w:ascii="仿宋_GB2312" w:hAnsi="宋体"/>
                <w:sz w:val="24"/>
              </w:rPr>
            </w:pPr>
          </w:p>
        </w:tc>
      </w:tr>
      <w:tr w14:paraId="0A037B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33" w:hRule="atLeast"/>
          <w:jc w:val="center"/>
        </w:trPr>
        <w:tc>
          <w:tcPr>
            <w:tcW w:w="4519"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3ABADB9C">
            <w:pPr>
              <w:spacing w:before="100" w:beforeAutospacing="1" w:after="100" w:afterAutospacing="1" w:line="360" w:lineRule="exact"/>
              <w:jc w:val="both"/>
              <w:rPr>
                <w:rFonts w:hint="eastAsia" w:ascii="仿宋_GB2312" w:hAnsi="宋体"/>
                <w:sz w:val="24"/>
              </w:rPr>
            </w:pPr>
            <w:r>
              <w:rPr>
                <w:rFonts w:hint="eastAsia" w:ascii="仿宋_GB2312" w:hAnsi="宋体"/>
                <w:sz w:val="24"/>
              </w:rPr>
              <w:t>采购人意见：</w:t>
            </w:r>
          </w:p>
          <w:p w14:paraId="6C96D6DD">
            <w:pPr>
              <w:spacing w:before="100" w:beforeAutospacing="1" w:after="100" w:afterAutospacing="1" w:line="360" w:lineRule="exact"/>
              <w:jc w:val="both"/>
              <w:rPr>
                <w:rFonts w:hint="eastAsia" w:ascii="仿宋_GB2312" w:hAnsi="宋体"/>
                <w:sz w:val="24"/>
              </w:rPr>
            </w:pPr>
          </w:p>
          <w:p w14:paraId="45250EAA">
            <w:pPr>
              <w:spacing w:before="100" w:beforeAutospacing="1" w:after="100" w:afterAutospacing="1" w:line="360" w:lineRule="exact"/>
              <w:jc w:val="both"/>
              <w:rPr>
                <w:rFonts w:hint="eastAsia" w:ascii="仿宋_GB2312" w:hAnsi="宋体"/>
                <w:sz w:val="24"/>
              </w:rPr>
            </w:pPr>
          </w:p>
          <w:p w14:paraId="6530A46F">
            <w:pPr>
              <w:spacing w:before="100" w:beforeAutospacing="1" w:after="100" w:afterAutospacing="1" w:line="360" w:lineRule="exact"/>
              <w:jc w:val="both"/>
              <w:rPr>
                <w:rFonts w:hint="eastAsia" w:ascii="仿宋_GB2312" w:hAnsi="宋体"/>
                <w:sz w:val="24"/>
              </w:rPr>
            </w:pPr>
          </w:p>
          <w:p w14:paraId="22E0483B">
            <w:pPr>
              <w:spacing w:before="100" w:beforeAutospacing="1" w:after="100" w:afterAutospacing="1" w:line="360" w:lineRule="exact"/>
              <w:jc w:val="both"/>
              <w:rPr>
                <w:rFonts w:hint="eastAsia" w:ascii="仿宋_GB2312" w:hAnsi="宋体"/>
                <w:sz w:val="24"/>
              </w:rPr>
            </w:pPr>
            <w:r>
              <w:rPr>
                <w:rFonts w:hint="eastAsia" w:ascii="仿宋_GB2312" w:hAnsi="宋体"/>
                <w:sz w:val="24"/>
              </w:rPr>
              <w:t>经办人：     负责人：      （盖章）</w:t>
            </w:r>
          </w:p>
          <w:p w14:paraId="6AD67E69">
            <w:pPr>
              <w:spacing w:before="100" w:beforeAutospacing="1" w:after="100" w:afterAutospacing="1" w:line="360" w:lineRule="exact"/>
              <w:jc w:val="both"/>
              <w:rPr>
                <w:rFonts w:hint="eastAsia" w:ascii="仿宋_GB2312" w:hAnsi="宋体"/>
                <w:sz w:val="24"/>
              </w:rPr>
            </w:pPr>
            <w:r>
              <w:rPr>
                <w:rFonts w:hint="eastAsia" w:ascii="仿宋_GB2312" w:hAnsi="宋体"/>
                <w:sz w:val="24"/>
              </w:rPr>
              <w:t xml:space="preserve">                       年   月   日</w:t>
            </w:r>
          </w:p>
        </w:tc>
        <w:tc>
          <w:tcPr>
            <w:tcW w:w="4990" w:type="dxa"/>
            <w:gridSpan w:val="8"/>
            <w:tcBorders>
              <w:top w:val="single" w:color="auto" w:sz="8" w:space="0"/>
              <w:left w:val="single" w:color="auto" w:sz="8" w:space="0"/>
              <w:bottom w:val="single" w:color="auto" w:sz="8" w:space="0"/>
              <w:right w:val="single" w:color="auto" w:sz="8" w:space="0"/>
            </w:tcBorders>
            <w:vAlign w:val="center"/>
          </w:tcPr>
          <w:p w14:paraId="771CF47E">
            <w:pPr>
              <w:spacing w:line="360" w:lineRule="exact"/>
              <w:jc w:val="left"/>
              <w:rPr>
                <w:rFonts w:hint="eastAsia" w:ascii="仿宋_GB2312" w:hAnsi="宋体"/>
                <w:sz w:val="24"/>
              </w:rPr>
            </w:pPr>
            <w:r>
              <w:rPr>
                <w:rFonts w:hint="eastAsia" w:ascii="仿宋_GB2312" w:hAnsi="宋体"/>
                <w:sz w:val="24"/>
              </w:rPr>
              <w:t>供应商确认：</w:t>
            </w:r>
          </w:p>
          <w:p w14:paraId="4301BE86">
            <w:pPr>
              <w:spacing w:before="100" w:beforeAutospacing="1" w:after="100" w:afterAutospacing="1" w:line="360" w:lineRule="exact"/>
              <w:jc w:val="left"/>
              <w:rPr>
                <w:rFonts w:hint="eastAsia" w:ascii="仿宋_GB2312" w:hAnsi="宋体"/>
                <w:sz w:val="24"/>
              </w:rPr>
            </w:pPr>
          </w:p>
          <w:p w14:paraId="63150637">
            <w:pPr>
              <w:spacing w:before="100" w:beforeAutospacing="1" w:after="100" w:afterAutospacing="1" w:line="360" w:lineRule="exact"/>
              <w:jc w:val="left"/>
              <w:rPr>
                <w:rFonts w:hint="eastAsia" w:ascii="仿宋_GB2312" w:hAnsi="宋体"/>
                <w:sz w:val="24"/>
              </w:rPr>
            </w:pPr>
          </w:p>
          <w:p w14:paraId="599BCCD9">
            <w:pPr>
              <w:spacing w:before="100" w:beforeAutospacing="1" w:after="100" w:afterAutospacing="1" w:line="360" w:lineRule="exact"/>
              <w:jc w:val="left"/>
              <w:rPr>
                <w:rFonts w:hint="eastAsia" w:ascii="仿宋_GB2312" w:hAnsi="宋体"/>
                <w:sz w:val="24"/>
              </w:rPr>
            </w:pPr>
          </w:p>
          <w:p w14:paraId="6EEB0CB4">
            <w:pPr>
              <w:spacing w:before="100" w:beforeAutospacing="1" w:after="100" w:afterAutospacing="1" w:line="360" w:lineRule="exact"/>
              <w:ind w:left="1920" w:hanging="1920" w:hangingChars="800"/>
              <w:jc w:val="left"/>
              <w:rPr>
                <w:rFonts w:hint="eastAsia" w:ascii="仿宋_GB2312" w:hAnsi="宋体"/>
                <w:sz w:val="24"/>
              </w:rPr>
            </w:pPr>
            <w:r>
              <w:rPr>
                <w:rFonts w:hint="eastAsia" w:ascii="仿宋_GB2312" w:hAnsi="宋体"/>
                <w:sz w:val="24"/>
              </w:rPr>
              <w:t>供应商盖章或授权代表签字：</w:t>
            </w:r>
          </w:p>
          <w:p w14:paraId="1A91E7F9">
            <w:pPr>
              <w:spacing w:before="100" w:beforeAutospacing="1" w:after="100" w:afterAutospacing="1" w:line="360" w:lineRule="exact"/>
              <w:ind w:left="1920" w:hanging="1920" w:hangingChars="800"/>
              <w:jc w:val="left"/>
              <w:rPr>
                <w:rFonts w:hint="eastAsia" w:ascii="仿宋_GB2312" w:hAnsi="宋体"/>
                <w:sz w:val="24"/>
              </w:rPr>
            </w:pPr>
            <w:r>
              <w:rPr>
                <w:rFonts w:hint="eastAsia" w:ascii="仿宋_GB2312" w:hAnsi="宋体"/>
                <w:sz w:val="24"/>
              </w:rPr>
              <w:t xml:space="preserve">     联系电话：                 </w:t>
            </w:r>
          </w:p>
          <w:p w14:paraId="54EEB08F">
            <w:pPr>
              <w:spacing w:before="100" w:beforeAutospacing="1" w:after="100" w:afterAutospacing="1" w:line="360" w:lineRule="exact"/>
              <w:ind w:left="1920" w:hanging="1920" w:hangingChars="800"/>
              <w:jc w:val="left"/>
              <w:rPr>
                <w:rFonts w:hint="eastAsia" w:ascii="仿宋_GB2312" w:hAnsi="宋体"/>
                <w:sz w:val="24"/>
              </w:rPr>
            </w:pPr>
            <w:r>
              <w:rPr>
                <w:rFonts w:hint="eastAsia" w:ascii="仿宋_GB2312" w:hAnsi="宋体"/>
                <w:sz w:val="24"/>
              </w:rPr>
              <w:t xml:space="preserve">                        年   月   日</w:t>
            </w:r>
          </w:p>
        </w:tc>
      </w:tr>
    </w:tbl>
    <w:p w14:paraId="12EE3792">
      <w:pPr>
        <w:ind w:firstLine="120" w:firstLineChars="50"/>
        <w:rPr>
          <w:rFonts w:hint="eastAsia" w:ascii="宋体" w:hAnsi="宋体"/>
          <w:sz w:val="24"/>
        </w:rPr>
      </w:pPr>
      <w:r>
        <w:rPr>
          <w:rFonts w:hint="eastAsia" w:ascii="宋体" w:hAnsi="宋体"/>
          <w:sz w:val="24"/>
        </w:rPr>
        <w:t>注：该表为履约验收书的综合性参考模板，验收组织机构可以根据工作实际进行调整。</w:t>
      </w:r>
    </w:p>
    <w:p w14:paraId="4B8BF214">
      <w:pPr>
        <w:rPr>
          <w:rFonts w:hint="eastAsia" w:eastAsia="宋体"/>
          <w:b/>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兰亭黑_GBK">
    <w:altName w:val="方正黑体_GBK"/>
    <w:panose1 w:val="02000000000000000000"/>
    <w:charset w:val="00"/>
    <w:family w:val="script"/>
    <w:pitch w:val="default"/>
    <w:sig w:usb0="00000000" w:usb1="00000000" w:usb2="00080016"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微软雅黑">
    <w:altName w:val="方正黑体_GBK"/>
    <w:panose1 w:val="020B0503020204020204"/>
    <w:charset w:val="00"/>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sans-serif">
    <w:altName w:val="仿宋_GB2312"/>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05DA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83C3BD">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ied0BAAC+AwAADgAAAGRycy9lMm9Eb2MueG1srVNBrtMwEN0jcQfL&#10;e5q0Qq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Wf4nndAQAAvgMAAA4AAAAAAAAA&#10;AQAgAAAAHgEAAGRycy9lMm9Eb2MueG1sUEsFBgAAAAAGAAYAWQEAAG0FAAAAAA==&#10;">
              <v:fill on="f" focussize="0,0"/>
              <v:stroke on="f"/>
              <v:imagedata o:title=""/>
              <o:lock v:ext="edit" aspectratio="f"/>
              <v:textbox inset="0mm,0mm,0mm,0mm" style="mso-fit-shape-to-text:t;">
                <w:txbxContent>
                  <w:p w14:paraId="6783C3B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7FF4D"/>
    <w:multiLevelType w:val="singleLevel"/>
    <w:tmpl w:val="87F7FF4D"/>
    <w:lvl w:ilvl="0" w:tentative="0">
      <w:start w:val="3"/>
      <w:numFmt w:val="decimal"/>
      <w:suff w:val="nothing"/>
      <w:lvlText w:val="%1、"/>
      <w:lvlJc w:val="left"/>
    </w:lvl>
  </w:abstractNum>
  <w:abstractNum w:abstractNumId="1">
    <w:nsid w:val="7EA71A0A"/>
    <w:multiLevelType w:val="singleLevel"/>
    <w:tmpl w:val="7EA71A0A"/>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1C31E9"/>
    <w:rsid w:val="1FECAEC7"/>
    <w:rsid w:val="23B412E0"/>
    <w:rsid w:val="2C8D0061"/>
    <w:rsid w:val="37CD63E9"/>
    <w:rsid w:val="4BA15224"/>
    <w:rsid w:val="4BBFDF3A"/>
    <w:rsid w:val="4EA61A5E"/>
    <w:rsid w:val="53BC9552"/>
    <w:rsid w:val="558FA75B"/>
    <w:rsid w:val="5CE7687A"/>
    <w:rsid w:val="5CF48B47"/>
    <w:rsid w:val="6AFF301F"/>
    <w:rsid w:val="6DCFB5F9"/>
    <w:rsid w:val="6EFD1A3F"/>
    <w:rsid w:val="73910471"/>
    <w:rsid w:val="75DA9103"/>
    <w:rsid w:val="75FF22D1"/>
    <w:rsid w:val="7698272D"/>
    <w:rsid w:val="78AA439F"/>
    <w:rsid w:val="7FEF21A1"/>
    <w:rsid w:val="7FFF6CD0"/>
    <w:rsid w:val="99DEB79E"/>
    <w:rsid w:val="AEEC989A"/>
    <w:rsid w:val="BF46233A"/>
    <w:rsid w:val="BFB1365E"/>
    <w:rsid w:val="DFF160F6"/>
    <w:rsid w:val="E6FF2D1B"/>
    <w:rsid w:val="E9C5DF92"/>
    <w:rsid w:val="E9F07BAF"/>
    <w:rsid w:val="EA9BA4CA"/>
    <w:rsid w:val="EE231913"/>
    <w:rsid w:val="EE6EAABF"/>
    <w:rsid w:val="F73E2C09"/>
    <w:rsid w:val="F9CD787B"/>
    <w:rsid w:val="FCEEEAC3"/>
    <w:rsid w:val="FD3FFFC6"/>
    <w:rsid w:val="FD5DA321"/>
    <w:rsid w:val="FE7F5BE5"/>
    <w:rsid w:val="FEEF85D1"/>
    <w:rsid w:val="FF5F19E3"/>
    <w:rsid w:val="FFAF89FF"/>
    <w:rsid w:val="FFDF6558"/>
    <w:rsid w:val="FFEBC6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Plain Text"/>
    <w:basedOn w:val="1"/>
    <w:qFormat/>
    <w:uiPriority w:val="0"/>
    <w:rPr>
      <w:rFonts w:ascii="宋体"/>
      <w:szCs w:val="20"/>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pPr>
    <w:rPr>
      <w:rFonts w:ascii="Times New Roman" w:hAnsi="Times New Roman"/>
      <w:szCs w:val="24"/>
    </w:rPr>
  </w:style>
  <w:style w:type="paragraph" w:styleId="11">
    <w:name w:val="annotation subject"/>
    <w:basedOn w:val="5"/>
    <w:next w:val="5"/>
    <w:qFormat/>
    <w:uiPriority w:val="0"/>
    <w:rPr>
      <w:b/>
      <w:bCs/>
    </w:rPr>
  </w:style>
  <w:style w:type="character" w:styleId="14">
    <w:name w:val="Strong"/>
    <w:basedOn w:val="13"/>
    <w:qFormat/>
    <w:uiPriority w:val="0"/>
    <w:rPr>
      <w:b/>
    </w:rPr>
  </w:style>
  <w:style w:type="character" w:styleId="15">
    <w:name w:val="annotation reference"/>
    <w:qFormat/>
    <w:uiPriority w:val="0"/>
    <w:rPr>
      <w:sz w:val="21"/>
      <w:szCs w:val="21"/>
    </w:rPr>
  </w:style>
  <w:style w:type="paragraph" w:styleId="16">
    <w:name w:val="List Paragraph"/>
    <w:basedOn w:val="1"/>
    <w:qFormat/>
    <w:uiPriority w:val="0"/>
    <w:pPr>
      <w:ind w:firstLine="200" w:firstLineChars="200"/>
    </w:pPr>
  </w:style>
  <w:style w:type="character" w:customStyle="1" w:styleId="17">
    <w:name w:val="font11"/>
    <w:qFormat/>
    <w:uiPriority w:val="0"/>
    <w:rPr>
      <w:rFonts w:ascii="宋体" w:eastAsia="宋体" w:cs="宋体"/>
      <w:color w:val="000000"/>
      <w:sz w:val="21"/>
      <w:szCs w:val="21"/>
      <w:u w:val="none"/>
      <w:lang w:bidi="ar-SA"/>
    </w:rPr>
  </w:style>
  <w:style w:type="character" w:customStyle="1" w:styleId="18">
    <w:name w:val="font21"/>
    <w:qFormat/>
    <w:uiPriority w:val="0"/>
    <w:rPr>
      <w:rFonts w:ascii="Times New Roman" w:hAnsi="Times New Roman" w:cs="Times New Roman"/>
      <w:color w:val="000000"/>
      <w:sz w:val="21"/>
      <w:szCs w:val="21"/>
      <w:u w:val="none"/>
      <w:lang w:bidi="ar-SA"/>
    </w:rPr>
  </w:style>
  <w:style w:type="character" w:customStyle="1" w:styleId="19">
    <w:name w:val="font41"/>
    <w:qFormat/>
    <w:uiPriority w:val="0"/>
    <w:rPr>
      <w:rFonts w:ascii="宋体" w:eastAsia="宋体" w:cs="宋体"/>
      <w:color w:val="000000"/>
      <w:sz w:val="21"/>
      <w:szCs w:val="21"/>
      <w:u w:val="single"/>
      <w:lang w:bidi="ar-SA"/>
    </w:rPr>
  </w:style>
  <w:style w:type="character" w:customStyle="1" w:styleId="20">
    <w:name w:val="font31"/>
    <w:basedOn w:val="13"/>
    <w:qFormat/>
    <w:uiPriority w:val="0"/>
    <w:rPr>
      <w:rFonts w:ascii="宋体" w:eastAsia="宋体" w:cs="宋体"/>
      <w:color w:val="000000"/>
      <w:sz w:val="21"/>
      <w:szCs w:val="21"/>
      <w:u w:val="none"/>
      <w:lang w:bidi="ar-SA"/>
    </w:rPr>
  </w:style>
  <w:style w:type="paragraph" w:customStyle="1" w:styleId="21">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16927</Words>
  <Characters>17109</Characters>
  <TotalTime>27</TotalTime>
  <ScaleCrop>false</ScaleCrop>
  <LinksUpToDate>false</LinksUpToDate>
  <CharactersWithSpaces>18802</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2024-03-24T17:35:00Z</dcterms:created>
  <dc:creator>未定义</dc:creator>
  <cp:lastModifiedBy>吴昀霖</cp:lastModifiedBy>
  <cp:lastPrinted>2025-12-12T10:02:00Z</cp:lastPrinted>
  <dcterms:modified xsi:type="dcterms:W3CDTF">2025-12-19T13:59:13Z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183F1E2686067D4C8B72426999430E31_43</vt:lpwstr>
  </property>
</Properties>
</file>