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68"/>
        <w:jc w:val="center"/>
        <w:rPr>
          <w:rFonts w:hint="eastAsia" w:ascii="微软雅黑" w:hAnsi="微软雅黑" w:eastAsia="微软雅黑" w:cs="国标黑体"/>
          <w:sz w:val="36"/>
          <w:szCs w:val="36"/>
        </w:rPr>
      </w:pPr>
      <w:r>
        <w:rPr>
          <w:rFonts w:hint="eastAsia" w:ascii="微软雅黑" w:hAnsi="微软雅黑" w:eastAsia="微软雅黑" w:cs="国标黑体"/>
          <w:sz w:val="36"/>
          <w:szCs w:val="36"/>
        </w:rPr>
        <w:t xml:space="preserve">上海市青少年科创体验中心项目家具采购需求 </w:t>
      </w:r>
    </w:p>
    <w:p>
      <w:pPr>
        <w:pStyle w:val="2"/>
        <w:spacing w:line="360" w:lineRule="auto"/>
        <w:ind w:left="45"/>
        <w:rPr>
          <w:rFonts w:hint="eastAsia" w:ascii="微软雅黑" w:hAnsi="微软雅黑" w:eastAsia="微软雅黑"/>
          <w:szCs w:val="28"/>
        </w:rPr>
      </w:pPr>
      <w:r>
        <w:rPr>
          <w:rFonts w:ascii="微软雅黑" w:hAnsi="微软雅黑" w:eastAsia="微软雅黑"/>
          <w:szCs w:val="28"/>
        </w:rPr>
        <w:t>一、</w:t>
      </w:r>
      <w:r>
        <w:rPr>
          <w:rFonts w:ascii="微软雅黑" w:hAnsi="微软雅黑" w:eastAsia="微软雅黑" w:cs="Arial"/>
          <w:szCs w:val="28"/>
        </w:rPr>
        <w:t xml:space="preserve"> </w:t>
      </w:r>
      <w:r>
        <w:rPr>
          <w:rFonts w:ascii="微软雅黑" w:hAnsi="微软雅黑" w:eastAsia="微软雅黑"/>
          <w:szCs w:val="28"/>
        </w:rPr>
        <w:t xml:space="preserve">项目背景情况 </w:t>
      </w:r>
    </w:p>
    <w:p>
      <w:pPr>
        <w:spacing w:after="10" w:line="360" w:lineRule="auto"/>
        <w:ind w:firstLine="560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项目背景情况：上海市青少年科创体验中心项目坐落于徐汇区龙腾大道</w:t>
      </w:r>
      <w:r>
        <w:rPr>
          <w:rFonts w:ascii="微软雅黑" w:hAnsi="微软雅黑" w:eastAsia="微软雅黑" w:cs="微软雅黑"/>
          <w:sz w:val="24"/>
        </w:rPr>
        <w:t>1529</w:t>
      </w:r>
      <w:r>
        <w:rPr>
          <w:rFonts w:hint="eastAsia" w:ascii="微软雅黑" w:hAnsi="微软雅黑" w:eastAsia="微软雅黑" w:cs="微软雅黑"/>
          <w:sz w:val="24"/>
        </w:rPr>
        <w:t>号</w:t>
      </w:r>
      <w:r>
        <w:rPr>
          <w:rFonts w:ascii="微软雅黑" w:hAnsi="微软雅黑" w:eastAsia="微软雅黑" w:cs="微软雅黑"/>
          <w:sz w:val="24"/>
        </w:rPr>
        <w:t>(</w:t>
      </w:r>
      <w:r>
        <w:rPr>
          <w:rFonts w:hint="eastAsia" w:ascii="微软雅黑" w:hAnsi="微软雅黑" w:eastAsia="微软雅黑" w:cs="微软雅黑"/>
          <w:sz w:val="24"/>
        </w:rPr>
        <w:t>临</w:t>
      </w:r>
      <w:r>
        <w:rPr>
          <w:rFonts w:ascii="微软雅黑" w:hAnsi="微软雅黑" w:eastAsia="微软雅黑" w:cs="微软雅黑"/>
          <w:sz w:val="24"/>
        </w:rPr>
        <w:t>)</w:t>
      </w:r>
      <w:r>
        <w:rPr>
          <w:rFonts w:hint="eastAsia" w:ascii="微软雅黑" w:hAnsi="微软雅黑" w:eastAsia="微软雅黑" w:cs="微软雅黑"/>
          <w:sz w:val="24"/>
        </w:rPr>
        <w:t>，主要功能区涵盖大厅、交叉学科实验室、人文会客厅、科技赛场、餐厅、赛场辅房、消控室、工具间、智慧学习空间、实验室、创意直播间、创智空间、控制室、准备间、学生交流中心等。现拟对区域内家具及软装进行采购。</w:t>
      </w:r>
    </w:p>
    <w:p>
      <w:pPr>
        <w:spacing w:line="360" w:lineRule="auto"/>
        <w:ind w:left="5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 </w:t>
      </w:r>
    </w:p>
    <w:p>
      <w:pPr>
        <w:pStyle w:val="2"/>
        <w:spacing w:line="360" w:lineRule="auto"/>
        <w:ind w:left="45"/>
        <w:rPr>
          <w:rFonts w:hint="eastAsia" w:ascii="微软雅黑" w:hAnsi="微软雅黑" w:eastAsia="微软雅黑"/>
          <w:szCs w:val="28"/>
        </w:rPr>
      </w:pPr>
      <w:r>
        <w:rPr>
          <w:rFonts w:ascii="微软雅黑" w:hAnsi="微软雅黑" w:eastAsia="微软雅黑"/>
          <w:szCs w:val="28"/>
        </w:rPr>
        <w:t xml:space="preserve">二、家具配置要求 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 w:cs="Microsoft YaHei UI"/>
          <w:sz w:val="24"/>
        </w:rPr>
        <w:t>根据项目各层空间平面图，对区域内进行合理的家具布置与空间规划，整体满足上海市青少年科创体验中心使用需求。</w:t>
      </w:r>
      <w:r>
        <w:rPr>
          <w:rFonts w:ascii="微软雅黑" w:hAnsi="微软雅黑" w:eastAsia="微软雅黑" w:cs="Microsoft YaHei UI"/>
          <w:sz w:val="24"/>
        </w:rPr>
        <w:t xml:space="preserve"> </w:t>
      </w:r>
    </w:p>
    <w:p>
      <w:pPr>
        <w:spacing w:line="360" w:lineRule="auto"/>
        <w:ind w:left="5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b/>
          <w:sz w:val="24"/>
        </w:rPr>
        <w:t xml:space="preserve"> </w:t>
      </w:r>
    </w:p>
    <w:p>
      <w:pPr>
        <w:pStyle w:val="2"/>
        <w:spacing w:line="360" w:lineRule="auto"/>
        <w:ind w:left="545" w:hanging="510"/>
        <w:rPr>
          <w:rFonts w:hint="eastAsia" w:ascii="微软雅黑" w:hAnsi="微软雅黑" w:eastAsia="微软雅黑"/>
          <w:szCs w:val="28"/>
        </w:rPr>
      </w:pPr>
      <w:r>
        <w:rPr>
          <w:rFonts w:ascii="微软雅黑" w:hAnsi="微软雅黑" w:eastAsia="微软雅黑"/>
          <w:szCs w:val="28"/>
        </w:rPr>
        <w:t xml:space="preserve">三、需执行的国家相关标准、行业标准或其他标准、规范说明：包括但不限于下列标准,若以下标准非最新标准，以公开的最新标准为准 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hint="eastAsia" w:ascii="微软雅黑" w:hAnsi="微软雅黑" w:eastAsia="微软雅黑" w:cs="Microsoft YaHei UI"/>
          <w:sz w:val="24"/>
        </w:rPr>
        <w:t>（一）强制性标准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 18584 </w:t>
      </w:r>
      <w:r>
        <w:rPr>
          <w:rFonts w:hint="eastAsia" w:ascii="微软雅黑" w:hAnsi="微软雅黑" w:eastAsia="微软雅黑" w:cs="Microsoft YaHei UI"/>
          <w:sz w:val="24"/>
        </w:rPr>
        <w:t>《家具中有害物质限量》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 28008 </w:t>
      </w:r>
      <w:r>
        <w:rPr>
          <w:rFonts w:hint="eastAsia" w:ascii="微软雅黑" w:hAnsi="微软雅黑" w:eastAsia="微软雅黑" w:cs="Microsoft YaHei UI"/>
          <w:sz w:val="24"/>
        </w:rPr>
        <w:t>《家具结构安全技术规范》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 20286 </w:t>
      </w:r>
      <w:r>
        <w:rPr>
          <w:rFonts w:hint="eastAsia" w:ascii="微软雅黑" w:hAnsi="微软雅黑" w:eastAsia="微软雅黑" w:cs="Microsoft YaHei UI"/>
          <w:sz w:val="24"/>
        </w:rPr>
        <w:t>《公共场所阻燃制品及组件燃烧性能要求和标识》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 17927 </w:t>
      </w:r>
      <w:r>
        <w:rPr>
          <w:rFonts w:hint="eastAsia" w:ascii="微软雅黑" w:hAnsi="微软雅黑" w:eastAsia="微软雅黑" w:cs="Microsoft YaHei UI"/>
          <w:sz w:val="24"/>
        </w:rPr>
        <w:t>《家具阻燃性能安全技术规范》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 18583 </w:t>
      </w:r>
      <w:r>
        <w:rPr>
          <w:rFonts w:hint="eastAsia" w:ascii="微软雅黑" w:hAnsi="微软雅黑" w:eastAsia="微软雅黑" w:cs="Microsoft YaHei UI"/>
          <w:sz w:val="24"/>
        </w:rPr>
        <w:t>《室内装饰装修材料胶粘剂中有害物质限量》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 6566 </w:t>
      </w:r>
      <w:r>
        <w:rPr>
          <w:rFonts w:hint="eastAsia" w:ascii="微软雅黑" w:hAnsi="微软雅黑" w:eastAsia="微软雅黑" w:cs="Microsoft YaHei UI"/>
          <w:sz w:val="24"/>
        </w:rPr>
        <w:t>《建筑材料放射性核素限量》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>GB 18580</w:t>
      </w:r>
      <w:r>
        <w:rPr>
          <w:rFonts w:hint="eastAsia" w:ascii="微软雅黑" w:hAnsi="微软雅黑" w:eastAsia="微软雅黑" w:cs="Microsoft YaHei UI"/>
          <w:sz w:val="24"/>
        </w:rPr>
        <w:t>《室内装饰装修材料人造板及其制品中甲醛释放限量》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 18401 </w:t>
      </w:r>
      <w:r>
        <w:rPr>
          <w:rFonts w:hint="eastAsia" w:ascii="微软雅黑" w:hAnsi="微软雅黑" w:eastAsia="微软雅黑" w:cs="Microsoft YaHei UI"/>
          <w:sz w:val="24"/>
        </w:rPr>
        <w:t>《国家纺织产品基本安全技术规范》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 8624 </w:t>
      </w:r>
      <w:r>
        <w:rPr>
          <w:rFonts w:hint="eastAsia" w:ascii="微软雅黑" w:hAnsi="微软雅黑" w:eastAsia="微软雅黑" w:cs="Microsoft YaHei UI"/>
          <w:sz w:val="24"/>
        </w:rPr>
        <w:t>《建筑材料及制品燃烧性能分级》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 33372 </w:t>
      </w:r>
      <w:r>
        <w:rPr>
          <w:rFonts w:hint="eastAsia" w:ascii="微软雅黑" w:hAnsi="微软雅黑" w:eastAsia="微软雅黑" w:cs="Microsoft YaHei UI"/>
          <w:sz w:val="24"/>
        </w:rPr>
        <w:t>《胶粘剂挥发性有机化合物限量》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 30981.2 </w:t>
      </w:r>
      <w:r>
        <w:rPr>
          <w:rFonts w:hint="eastAsia" w:ascii="微软雅黑" w:hAnsi="微软雅黑" w:eastAsia="微软雅黑" w:cs="Microsoft YaHei UI"/>
          <w:sz w:val="24"/>
        </w:rPr>
        <w:t>《涂料中有害物质限量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第</w:t>
      </w:r>
      <w:r>
        <w:rPr>
          <w:rFonts w:ascii="微软雅黑" w:hAnsi="微软雅黑" w:eastAsia="微软雅黑" w:cs="Microsoft YaHei UI"/>
          <w:sz w:val="24"/>
        </w:rPr>
        <w:t>2</w:t>
      </w:r>
      <w:r>
        <w:rPr>
          <w:rFonts w:hint="eastAsia" w:ascii="微软雅黑" w:hAnsi="微软雅黑" w:eastAsia="微软雅黑" w:cs="Microsoft YaHei UI"/>
          <w:sz w:val="24"/>
        </w:rPr>
        <w:t>部分</w:t>
      </w:r>
      <w:r>
        <w:rPr>
          <w:rFonts w:ascii="微软雅黑" w:hAnsi="微软雅黑" w:eastAsia="微软雅黑" w:cs="Microsoft YaHei UI"/>
          <w:sz w:val="24"/>
        </w:rPr>
        <w:t>:</w:t>
      </w:r>
      <w:r>
        <w:rPr>
          <w:rFonts w:hint="eastAsia" w:ascii="微软雅黑" w:hAnsi="微软雅黑" w:eastAsia="微软雅黑" w:cs="Microsoft YaHei UI"/>
          <w:sz w:val="24"/>
        </w:rPr>
        <w:t>工业涂料》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hint="eastAsia" w:ascii="微软雅黑" w:hAnsi="微软雅黑" w:eastAsia="微软雅黑" w:cs="Microsoft YaHei UI"/>
          <w:sz w:val="24"/>
        </w:rPr>
        <w:t>（二）质量及技术标准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hint="eastAsia" w:ascii="微软雅黑" w:hAnsi="微软雅黑" w:eastAsia="微软雅黑" w:cs="Microsoft YaHei UI"/>
          <w:sz w:val="24"/>
        </w:rPr>
        <w:t>重要标准：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>GB/T 35607</w:t>
      </w:r>
      <w:r>
        <w:rPr>
          <w:rFonts w:hint="eastAsia" w:ascii="微软雅黑" w:hAnsi="微软雅黑" w:eastAsia="微软雅黑" w:cs="Microsoft YaHei UI"/>
          <w:sz w:val="24"/>
        </w:rPr>
        <w:t>《绿色产品评价家具》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3325 </w:t>
      </w:r>
      <w:r>
        <w:rPr>
          <w:rFonts w:hint="eastAsia" w:ascii="微软雅黑" w:hAnsi="微软雅黑" w:eastAsia="微软雅黑" w:cs="Microsoft YaHei UI"/>
          <w:sz w:val="24"/>
        </w:rPr>
        <w:t>《金属家具通用技术条件》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>GB/T 3324</w:t>
      </w:r>
      <w:r>
        <w:rPr>
          <w:rFonts w:hint="eastAsia" w:ascii="微软雅黑" w:hAnsi="微软雅黑" w:eastAsia="微软雅黑" w:cs="Microsoft YaHei UI"/>
          <w:sz w:val="24"/>
        </w:rPr>
        <w:t>《木家具通用技术条件》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32487 </w:t>
      </w:r>
      <w:r>
        <w:rPr>
          <w:rFonts w:hint="eastAsia" w:ascii="微软雅黑" w:hAnsi="微软雅黑" w:eastAsia="微软雅黑" w:cs="Microsoft YaHei UI"/>
          <w:sz w:val="24"/>
        </w:rPr>
        <w:t>《塑料家具通用技术条件》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hint="eastAsia" w:ascii="微软雅黑" w:hAnsi="微软雅黑" w:eastAsia="微软雅黑" w:cs="Microsoft YaHei UI"/>
          <w:sz w:val="24"/>
        </w:rPr>
        <w:t>其他标准：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15102 </w:t>
      </w:r>
      <w:r>
        <w:rPr>
          <w:rFonts w:hint="eastAsia" w:ascii="微软雅黑" w:hAnsi="微软雅黑" w:eastAsia="微软雅黑" w:cs="Microsoft YaHei UI"/>
          <w:sz w:val="24"/>
        </w:rPr>
        <w:t>《浸渍胶膜纸饰面纤维板和刨花板》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34722 </w:t>
      </w:r>
      <w:r>
        <w:rPr>
          <w:rFonts w:hint="eastAsia" w:ascii="微软雅黑" w:hAnsi="微软雅黑" w:eastAsia="微软雅黑" w:cs="Microsoft YaHei UI"/>
          <w:sz w:val="24"/>
        </w:rPr>
        <w:t>《浸渍胶膜纸饰面胶合板和细木工板》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35601 </w:t>
      </w:r>
      <w:r>
        <w:rPr>
          <w:rFonts w:hint="eastAsia" w:ascii="微软雅黑" w:hAnsi="微软雅黑" w:eastAsia="微软雅黑" w:cs="Microsoft YaHei UI"/>
          <w:sz w:val="24"/>
        </w:rPr>
        <w:t>《绿色产品评价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人造板和木质地板》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35602 </w:t>
      </w:r>
      <w:r>
        <w:rPr>
          <w:rFonts w:hint="eastAsia" w:ascii="微软雅黑" w:hAnsi="微软雅黑" w:eastAsia="微软雅黑" w:cs="Microsoft YaHei UI"/>
          <w:sz w:val="24"/>
        </w:rPr>
        <w:t>《绿色产品评价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涂料》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39600 </w:t>
      </w:r>
      <w:r>
        <w:rPr>
          <w:rFonts w:hint="eastAsia" w:ascii="微软雅黑" w:hAnsi="微软雅黑" w:eastAsia="微软雅黑" w:cs="Microsoft YaHei UI"/>
          <w:sz w:val="24"/>
        </w:rPr>
        <w:t>《人造板及其制品甲醛释放量分级》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17657 </w:t>
      </w:r>
      <w:r>
        <w:rPr>
          <w:rFonts w:hint="eastAsia" w:ascii="微软雅黑" w:hAnsi="微软雅黑" w:eastAsia="微软雅黑" w:cs="Microsoft YaHei UI"/>
          <w:sz w:val="24"/>
        </w:rPr>
        <w:t>《人造板及饰面人造板理化性能试验方法》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16799 </w:t>
      </w:r>
      <w:r>
        <w:rPr>
          <w:rFonts w:hint="eastAsia" w:ascii="微软雅黑" w:hAnsi="微软雅黑" w:eastAsia="微软雅黑" w:cs="Microsoft YaHei UI"/>
          <w:sz w:val="24"/>
        </w:rPr>
        <w:t>《家具用皮革》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QB/T 2709 </w:t>
      </w:r>
      <w:r>
        <w:rPr>
          <w:rFonts w:hint="eastAsia" w:ascii="微软雅黑" w:hAnsi="微软雅黑" w:eastAsia="微软雅黑" w:cs="Microsoft YaHei UI"/>
          <w:sz w:val="24"/>
        </w:rPr>
        <w:t>《皮革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物理和机械试验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厚度的测定》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QB/T 2710 </w:t>
      </w:r>
      <w:r>
        <w:rPr>
          <w:rFonts w:hint="eastAsia" w:ascii="微软雅黑" w:hAnsi="微软雅黑" w:eastAsia="微软雅黑" w:cs="Microsoft YaHei UI"/>
          <w:sz w:val="24"/>
        </w:rPr>
        <w:t>《皮革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物理和机械试验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抗张强度和伸长率的测定》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>GB/T 29525</w:t>
      </w:r>
      <w:r>
        <w:rPr>
          <w:rFonts w:hint="eastAsia" w:ascii="微软雅黑" w:hAnsi="微软雅黑" w:eastAsia="微软雅黑" w:cs="Microsoft YaHei UI"/>
          <w:sz w:val="24"/>
        </w:rPr>
        <w:t>《座椅升降气弹簧技术条件》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10802 </w:t>
      </w:r>
      <w:r>
        <w:rPr>
          <w:rFonts w:hint="eastAsia" w:ascii="微软雅黑" w:hAnsi="微软雅黑" w:eastAsia="微软雅黑" w:cs="Microsoft YaHei UI"/>
          <w:sz w:val="24"/>
        </w:rPr>
        <w:t>《通用软质聚氨酯泡沫塑料》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11718 </w:t>
      </w:r>
      <w:r>
        <w:rPr>
          <w:rFonts w:hint="eastAsia" w:ascii="微软雅黑" w:hAnsi="微软雅黑" w:eastAsia="微软雅黑" w:cs="Microsoft YaHei UI"/>
          <w:sz w:val="24"/>
        </w:rPr>
        <w:t>《中密度纤维板》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14532 </w:t>
      </w:r>
      <w:r>
        <w:rPr>
          <w:rFonts w:hint="eastAsia" w:ascii="微软雅黑" w:hAnsi="微软雅黑" w:eastAsia="微软雅黑" w:cs="Microsoft YaHei UI"/>
          <w:sz w:val="24"/>
        </w:rPr>
        <w:t>《办公家具木制柜、架》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11253 </w:t>
      </w:r>
      <w:r>
        <w:rPr>
          <w:rFonts w:hint="eastAsia" w:ascii="微软雅黑" w:hAnsi="微软雅黑" w:eastAsia="微软雅黑" w:cs="Microsoft YaHei UI"/>
          <w:sz w:val="24"/>
        </w:rPr>
        <w:t>《碳素结构钢冷轧钢板及钢带》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28203 </w:t>
      </w:r>
      <w:r>
        <w:rPr>
          <w:rFonts w:hint="eastAsia" w:ascii="微软雅黑" w:hAnsi="微软雅黑" w:eastAsia="微软雅黑" w:cs="Microsoft YaHei UI"/>
          <w:sz w:val="24"/>
        </w:rPr>
        <w:t>《家具用连接件技术要求及试验方法》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>GB/T 30646</w:t>
      </w:r>
      <w:r>
        <w:rPr>
          <w:rFonts w:hint="eastAsia" w:ascii="微软雅黑" w:hAnsi="微软雅黑" w:eastAsia="微软雅黑" w:cs="Microsoft YaHei UI"/>
          <w:sz w:val="24"/>
        </w:rPr>
        <w:t>《涂料中邻苯二甲酸酯含量的测定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气相色谱</w:t>
      </w:r>
      <w:r>
        <w:rPr>
          <w:rFonts w:ascii="微软雅黑" w:hAnsi="微软雅黑" w:eastAsia="微软雅黑" w:cs="Microsoft YaHei UI"/>
          <w:sz w:val="24"/>
        </w:rPr>
        <w:t xml:space="preserve"> / </w:t>
      </w:r>
      <w:r>
        <w:rPr>
          <w:rFonts w:hint="eastAsia" w:ascii="微软雅黑" w:hAnsi="微软雅黑" w:eastAsia="微软雅黑" w:cs="Microsoft YaHei UI"/>
          <w:sz w:val="24"/>
        </w:rPr>
        <w:t>质谱联用法》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>GB/T 40971</w:t>
      </w:r>
      <w:r>
        <w:rPr>
          <w:rFonts w:hint="eastAsia" w:ascii="微软雅黑" w:hAnsi="微软雅黑" w:eastAsia="微软雅黑" w:cs="Microsoft YaHei UI"/>
          <w:sz w:val="24"/>
        </w:rPr>
        <w:t>《家具产品及其材料中禁限用物质测定方法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多环芳烃》全国标准信息公共服务平台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37639 </w:t>
      </w:r>
      <w:r>
        <w:rPr>
          <w:rFonts w:hint="eastAsia" w:ascii="微软雅黑" w:hAnsi="微软雅黑" w:eastAsia="微软雅黑" w:cs="Microsoft YaHei UI"/>
          <w:sz w:val="24"/>
        </w:rPr>
        <w:t>《塑料制品中多溴联苯和多溴二苯醚的测定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气相色谱</w:t>
      </w:r>
      <w:r>
        <w:rPr>
          <w:rFonts w:ascii="微软雅黑" w:hAnsi="微软雅黑" w:eastAsia="微软雅黑" w:cs="Microsoft YaHei UI"/>
          <w:sz w:val="24"/>
        </w:rPr>
        <w:t xml:space="preserve"> - </w:t>
      </w:r>
      <w:r>
        <w:rPr>
          <w:rFonts w:hint="eastAsia" w:ascii="微软雅黑" w:hAnsi="微软雅黑" w:eastAsia="微软雅黑" w:cs="Microsoft YaHei UI"/>
          <w:sz w:val="24"/>
        </w:rPr>
        <w:t>质谱法》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12000 </w:t>
      </w:r>
      <w:r>
        <w:rPr>
          <w:rFonts w:hint="eastAsia" w:ascii="微软雅黑" w:hAnsi="微软雅黑" w:eastAsia="微软雅黑" w:cs="Microsoft YaHei UI"/>
          <w:sz w:val="24"/>
        </w:rPr>
        <w:t>《塑料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暴露于湿热、水喷雾和盐雾中影响的测定》全国标准信息公共服务平台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>GB/T 9341</w:t>
      </w:r>
      <w:r>
        <w:rPr>
          <w:rFonts w:hint="eastAsia" w:ascii="微软雅黑" w:hAnsi="微软雅黑" w:eastAsia="微软雅黑" w:cs="Microsoft YaHei UI"/>
          <w:sz w:val="24"/>
        </w:rPr>
        <w:t>《塑料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弯曲性能的测定》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GB/T 1865 </w:t>
      </w:r>
      <w:r>
        <w:rPr>
          <w:rFonts w:hint="eastAsia" w:ascii="微软雅黑" w:hAnsi="微软雅黑" w:eastAsia="微软雅黑" w:cs="Microsoft YaHei UI"/>
          <w:sz w:val="24"/>
        </w:rPr>
        <w:t>《色漆和清漆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人工气候老化和人工辐射曝露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滤过的氙弧辐射》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QB/T 4071 </w:t>
      </w:r>
      <w:r>
        <w:rPr>
          <w:rFonts w:hint="eastAsia" w:ascii="微软雅黑" w:hAnsi="微软雅黑" w:eastAsia="微软雅黑" w:cs="Microsoft YaHei UI"/>
          <w:sz w:val="24"/>
        </w:rPr>
        <w:t>《课桌椅》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>QB/T 2189</w:t>
      </w:r>
      <w:r>
        <w:rPr>
          <w:rFonts w:hint="eastAsia" w:ascii="微软雅黑" w:hAnsi="微软雅黑" w:eastAsia="微软雅黑" w:cs="Microsoft YaHei UI"/>
          <w:sz w:val="24"/>
        </w:rPr>
        <w:t>《家具五金杯状暗铰链》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>QB/T 1621</w:t>
      </w:r>
      <w:r>
        <w:rPr>
          <w:rFonts w:hint="eastAsia" w:ascii="微软雅黑" w:hAnsi="微软雅黑" w:eastAsia="微软雅黑" w:cs="Microsoft YaHei UI"/>
          <w:sz w:val="24"/>
        </w:rPr>
        <w:t>《家具锁》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QB/T 2454 </w:t>
      </w:r>
      <w:r>
        <w:rPr>
          <w:rFonts w:hint="eastAsia" w:ascii="微软雅黑" w:hAnsi="微软雅黑" w:eastAsia="微软雅黑" w:cs="Microsoft YaHei UI"/>
          <w:sz w:val="24"/>
        </w:rPr>
        <w:t>《家具五金抽屉导轨》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QB/T 4765 </w:t>
      </w:r>
      <w:r>
        <w:rPr>
          <w:rFonts w:hint="eastAsia" w:ascii="微软雅黑" w:hAnsi="微软雅黑" w:eastAsia="微软雅黑" w:cs="Microsoft YaHei UI"/>
          <w:sz w:val="24"/>
        </w:rPr>
        <w:t>《家具用脚轮》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QB/T 2280 </w:t>
      </w:r>
      <w:r>
        <w:rPr>
          <w:rFonts w:hint="eastAsia" w:ascii="微软雅黑" w:hAnsi="微软雅黑" w:eastAsia="微软雅黑" w:cs="Microsoft YaHei UI"/>
          <w:sz w:val="24"/>
        </w:rPr>
        <w:t>《办公家具办公椅》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QB/T 4463 </w:t>
      </w:r>
      <w:r>
        <w:rPr>
          <w:rFonts w:hint="eastAsia" w:ascii="微软雅黑" w:hAnsi="微软雅黑" w:eastAsia="微软雅黑" w:cs="Microsoft YaHei UI"/>
          <w:sz w:val="24"/>
        </w:rPr>
        <w:t>《家具用封边条》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QB/T 1952.1 </w:t>
      </w:r>
      <w:r>
        <w:rPr>
          <w:rFonts w:hint="eastAsia" w:ascii="微软雅黑" w:hAnsi="微软雅黑" w:eastAsia="微软雅黑" w:cs="Microsoft YaHei UI"/>
          <w:sz w:val="24"/>
        </w:rPr>
        <w:t>《软体家具沙发》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HG/T 3950 </w:t>
      </w:r>
      <w:r>
        <w:rPr>
          <w:rFonts w:hint="eastAsia" w:ascii="微软雅黑" w:hAnsi="微软雅黑" w:eastAsia="微软雅黑" w:cs="Microsoft YaHei UI"/>
          <w:sz w:val="24"/>
        </w:rPr>
        <w:t>《抗菌和抗病毒涂料》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>HG/T 2006</w:t>
      </w:r>
      <w:r>
        <w:rPr>
          <w:rFonts w:hint="eastAsia" w:ascii="微软雅黑" w:hAnsi="微软雅黑" w:eastAsia="微软雅黑" w:cs="Microsoft YaHei UI"/>
          <w:sz w:val="24"/>
        </w:rPr>
        <w:t>《热固性和热塑性粉末涂料》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>HJ 2537</w:t>
      </w:r>
      <w:r>
        <w:rPr>
          <w:rFonts w:hint="eastAsia" w:ascii="微软雅黑" w:hAnsi="微软雅黑" w:eastAsia="微软雅黑" w:cs="Microsoft YaHei UI"/>
          <w:sz w:val="24"/>
        </w:rPr>
        <w:t>《环境标志产品技术要求</w:t>
      </w:r>
      <w:r>
        <w:rPr>
          <w:rFonts w:ascii="微软雅黑" w:hAnsi="微软雅黑" w:eastAsia="微软雅黑" w:cs="Microsoft YaHei UI"/>
          <w:sz w:val="24"/>
        </w:rPr>
        <w:t xml:space="preserve"> </w:t>
      </w:r>
      <w:r>
        <w:rPr>
          <w:rFonts w:hint="eastAsia" w:ascii="微软雅黑" w:hAnsi="微软雅黑" w:eastAsia="微软雅黑" w:cs="Microsoft YaHei UI"/>
          <w:sz w:val="24"/>
        </w:rPr>
        <w:t>水性涂料》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b/>
          <w:bCs/>
          <w:sz w:val="24"/>
        </w:rPr>
      </w:pPr>
      <w:r>
        <w:rPr>
          <w:rFonts w:hint="eastAsia" w:ascii="微软雅黑" w:hAnsi="微软雅黑" w:eastAsia="微软雅黑" w:cs="Microsoft YaHei UI"/>
          <w:b/>
          <w:bCs/>
          <w:sz w:val="24"/>
        </w:rPr>
        <w:t>及其他与本次采购的家具相关的现行最新标准</w:t>
      </w:r>
      <w:r>
        <w:rPr>
          <w:rFonts w:ascii="微软雅黑" w:hAnsi="微软雅黑" w:eastAsia="微软雅黑" w:cs="Microsoft YaHei UI"/>
          <w:b/>
          <w:bCs/>
          <w:sz w:val="24"/>
        </w:rPr>
        <w:t>;</w:t>
      </w:r>
      <w:r>
        <w:rPr>
          <w:rFonts w:hint="eastAsia" w:ascii="微软雅黑" w:hAnsi="微软雅黑" w:eastAsia="微软雅黑" w:cs="Microsoft YaHei UI"/>
          <w:b/>
          <w:bCs/>
          <w:sz w:val="24"/>
        </w:rPr>
        <w:t>采购需求内所涉及到的标准若与现行标准冲突，均以现行的最新版本为准。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b/>
          <w:bCs/>
          <w:sz w:val="24"/>
        </w:rPr>
      </w:pPr>
    </w:p>
    <w:p>
      <w:pPr>
        <w:pStyle w:val="2"/>
        <w:spacing w:line="360" w:lineRule="auto"/>
        <w:ind w:left="45"/>
        <w:rPr>
          <w:rFonts w:hint="eastAsia" w:ascii="微软雅黑" w:hAnsi="微软雅黑" w:eastAsia="微软雅黑"/>
          <w:szCs w:val="28"/>
        </w:rPr>
      </w:pPr>
      <w:r>
        <w:rPr>
          <w:rFonts w:ascii="微软雅黑" w:hAnsi="微软雅黑" w:eastAsia="微软雅黑"/>
          <w:szCs w:val="28"/>
        </w:rPr>
        <w:t>四、</w:t>
      </w:r>
      <w:r>
        <w:rPr>
          <w:rFonts w:hint="eastAsia" w:ascii="微软雅黑" w:hAnsi="微软雅黑" w:eastAsia="微软雅黑" w:cs="宋体"/>
          <w:bCs/>
          <w:szCs w:val="28"/>
        </w:rPr>
        <w:t>采购清单及技术参数</w:t>
      </w:r>
      <w:r>
        <w:rPr>
          <w:rFonts w:hint="eastAsia" w:ascii="微软雅黑" w:hAnsi="微软雅黑" w:eastAsia="微软雅黑" w:cs="宋体"/>
          <w:bCs/>
          <w:spacing w:val="-2"/>
          <w:szCs w:val="28"/>
        </w:rPr>
        <w:t>要求</w:t>
      </w:r>
      <w:r>
        <w:rPr>
          <w:rFonts w:ascii="微软雅黑" w:hAnsi="微软雅黑" w:eastAsia="微软雅黑"/>
          <w:szCs w:val="28"/>
        </w:rPr>
        <w:t xml:space="preserve"> </w:t>
      </w:r>
    </w:p>
    <w:tbl>
      <w:tblPr>
        <w:tblStyle w:val="9"/>
        <w:tblW w:w="158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1296"/>
        <w:gridCol w:w="972"/>
        <w:gridCol w:w="2236"/>
        <w:gridCol w:w="7777"/>
        <w:gridCol w:w="1926"/>
        <w:gridCol w:w="530"/>
        <w:gridCol w:w="3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空间区域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产品名称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参考图片</w:t>
            </w:r>
          </w:p>
        </w:tc>
        <w:tc>
          <w:tcPr>
            <w:tcW w:w="77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技术参数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规格尺寸(mm)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数量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B1科技赛场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伸缩座椅（核心产品）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1085850" cy="619125"/>
                  <wp:effectExtent l="0" t="0" r="0" b="9525"/>
                  <wp:docPr id="831646805" name="图片 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46805" name="图片 31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活动看台床架结构：力学支撑系统安全可靠, 承重横梁一体成型，平均分散到看台负载，整个结构形成稳固的框架系统。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侧护栏和前后防护栏与床架结构，具有安全可靠的有效连接。活动看台侧面伸缩型安全硬栏杆，内格栅：垂直栏杆设计，杆件间的净距不大于0.11m，表面喷塑，固定在看台主架上，在活动看台在伸缩过程中无须插拔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踏板：经过阻燃处理的耐水结构E0级优质实木多层板，厚度为≥18mm。甲醛释放量≤0.050mg/m³。板于板之间采用双排铆钉铆接。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看台伸缩：看台装有电源控制箱，本系统具备红外线遥控及手控两项功能，由手控按钮、红外线外射器（无线遥控用），电气控制原件均为国内产品。看台设有行程限位系统，看台伸展、收缩到位自行停止。采用减速机，单组电机功率：0.75KW、电机电压 380v、速比：1：125。驱动走轮选用直径φ≥190mm聚氨酯驱动轮，具有驱动力大，不损坏地面等特点。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活动看台座椅：活动看台层宽900mm，层高310mm，座椅安装中心距550mm；(±5mm)，前置式安装；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踏步台阶：宽900mm，箱式结构，面板为≥18mm厚耐水胶合板，周边为铝合金包边；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紧固件：采用扭力扳手紧固到位。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表面处理:所有钢制件经除油除锈处理后再进行喷涂作业，涂层厚度70-140um。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五金件：采用优质五金配件。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总底座尺寸12000×14400×4960(±5mm)，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需定制两侧配有台阶，后排加装台阶可以通到1层。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单个底座尺寸600×900×310，椅高840，展开椅深590，收合椅深220，座宽440，座高430，座椅安装中心距520。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320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B1科技赛场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390525" cy="476250"/>
                  <wp:effectExtent l="0" t="0" r="0" b="0"/>
                  <wp:docPr id="1840813530" name="图片 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0813530" name="图片 31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面料：正视面采用皮革，厚度≥1.0mm。内衬板采用厚≥12mm曲木板。甲醛释放量≤0.050mg/m³。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脚架：采用钢结构，壁厚≥1.2mm，带尼龙轮。配气压棒。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涂装：涂膜厚50-70μm。表面经酸洗磷化，静电喷涂。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B1科技赛场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折叠拼接条桌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114300" distR="114300">
                  <wp:extent cx="1115695" cy="945515"/>
                  <wp:effectExtent l="0" t="0" r="8255" b="6985"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95" cy="945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材质：桌面内部采用≥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18mm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厚辐射松板实木直拼板，桌面正面及四边均采用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ABS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工程塑料一次成型包裹，桌面上面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ABS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厚度为≥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7mm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，桌面四边厚度为≥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14mm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厚，桌面四周倒圆角，无尖锐突出。甲醛释放量≤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0.050mg/m³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。</w:t>
            </w:r>
          </w:p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脚架：脚是铝压铸模具弯管脚，立柱：采用≥φ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50MM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圆形冷轧管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（壁厚≥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2MM)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台脚：采用铝合金模具压铸技术一体成型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，连接杆：采用≥φ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50MM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圆形冷轧管（壁厚≥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2MM)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结构稳定脚轮：采用≥φ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 xml:space="preserve">65MM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尼龙万向带刹车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PU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静音脚轮。可收纳加脚轮及刹车装置一级冷轧钢管，表面处理后高静电喷涂。</w:t>
            </w:r>
          </w:p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含桌子配套桌布。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1400×600×750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B1夹层（1F）科技赛场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研学椅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765810" cy="1037590"/>
                  <wp:effectExtent l="0" t="0" r="0" b="0"/>
                  <wp:docPr id="255396084" name="图片 3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396084" name="图片 309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442" cy="1059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基材：采用全新PP+纤维，连体结构，仿双层胶板加厚防断结构。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椅背材质：采用网布面料。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椅座材质：采用棉绒弹力面料。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椅背：采用全新PP+纤维，Y字形靠背稳定结构。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架：采用全铝合金材质压铸成型结构，表面抛光打磨防刮耐磨防锈处理，脚架左右两侧自带联排卡扣。脚架内侧设有4个防刮胶垫，脚架可垂直堆叠，左右脚架拆装结构。合金厚度≥30mm，内部增设加强筋，底下装配4个高度可调节脚钉，侧面装配400mm长装饰条隔档灰尘。厚度≥2mm冷轧铁板冲压船型底部横梁结构,宽口处宽度≥30mm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530×465×820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（坐高420）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B1科技赛场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541655" cy="840105"/>
                  <wp:effectExtent l="0" t="0" r="0" b="0"/>
                  <wp:docPr id="950391756" name="图片 3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0391756" name="图片 30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259" cy="8450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椅身:采用全新聚丙烯加玻璃纤维，由两个部分组成（座面、椅背），整椅胶背座深445mm(±5mm),整椅胶背高度420mm(±5mm)，整椅胶背宽度440mm(±5mm)。两部件具有独立可拆卸功能。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座面：座宽440mm(±5mm),座深445mm(±5mm)，顶腰高度190mm(±5mm)，坐胶背重：2.20kg,背部印有图案。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椅背：宽410mm(±5mm)，高160mm(±5mm)，上身胶背重0.6kg。胶坐与胶背采用隐藏螺丝。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升级功能；3级200行程气杆，安全、稳定；450mm吧圈，H320电镀脚半径320mm(±5mm)，安全、稳定；搭配ø50PU脚轮；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440×445×升降875-1075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（坐高530-730）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B1科技赛场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指挥台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628650" cy="628650"/>
                  <wp:effectExtent l="0" t="0" r="0" b="0"/>
                  <wp:docPr id="875072034" name="图片 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072034" name="图片 30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015" cy="6324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基材：采用E0级优质松木实木材质，台面板厚度≥25mm,其余板材厚度≥18mm，甲醛释放量≤0.050mg/m³。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油漆：采用环保型油漆。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钢架：采用钢结构，壁厚≥1.5mm。表面经酸洗磷化，静电喷涂。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胶水：优质环保型胶水。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1000×1200×升降850-1250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B1科技赛场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谱架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371475" cy="676275"/>
                  <wp:effectExtent l="0" t="0" r="0" b="9525"/>
                  <wp:docPr id="1242234467" name="图片 3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2234467" name="图片 306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6395" cy="6775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壁厚≥1.0mm加粗管壁,内部高密度精铁打造，符合支撑结构，管径硬度,高承重力更强,可调节加大三角支架，加固金属簧片设计，加强底部支撑，结构底盘更稳固,支架配压谱条与谱夹，双重固定防飞页，可使用多种尺寸乐谱.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500×310×升降80-1850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70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B1科技赛场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三层演奏地台（抽拉）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914400" cy="685800"/>
                  <wp:effectExtent l="0" t="0" r="0" b="0"/>
                  <wp:docPr id="930999828" name="图片 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0999828" name="图片 305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3765" cy="68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基材：采用E0级优质松木实木材质，台面板厚度≥25mm,其余板材厚度≥18mm，底部配带刹车脚轮。甲醛释放量≤0.050mg/m³。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油漆：采用环保型油漆。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胶水：优质环保型胶水。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五金件：采用优质导轨等五金配件。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1200×3100×900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B1科技赛场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科技赛场音控室桌子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914400" cy="542925"/>
                  <wp:effectExtent l="0" t="0" r="0" b="0"/>
                  <wp:docPr id="931877826" name="图片 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1877826" name="图片 304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基材：采用E0级优质实木颗粒免漆板，台面板厚≥25mm，其余板材厚度≥18mm，桌面上开走线孔。甲醛释放量≤0.050mg/m³。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脚架：采用钢结构，壁厚≥1.5mm。表面经酸洗磷化，静电喷涂。底部配有防滑脚垫。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2000×700×750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B1科技赛场</w:t>
            </w:r>
            <w:bookmarkStart w:id="36" w:name="_GoBack"/>
            <w:bookmarkEnd w:id="36"/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科技赛场音控室座椅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390525" cy="542925"/>
                  <wp:effectExtent l="0" t="0" r="9525" b="0"/>
                  <wp:docPr id="1345090201" name="图片 3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5090201" name="图片 303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B1餐厅(236.44㎡）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餐桌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876300" cy="542925"/>
                  <wp:effectExtent l="0" t="0" r="0" b="0"/>
                  <wp:docPr id="1674401685" name="图片 3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4401685" name="图片 302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84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基材：台面板采用岩板制作，板材厚度≥12mm。甲醛释放量≤0.050mg/m³。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脚架：采用钢结构，壁厚≥1.5mm。表面经酸洗磷化，静电喷涂。底部配有防滑脚垫。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1400×700×750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B1餐厅(236.44㎡）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餐椅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323850" cy="542925"/>
                  <wp:effectExtent l="0" t="0" r="0" b="0"/>
                  <wp:docPr id="1830831922" name="图片 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0831922" name="图片 301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4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基材：内衬板采用E0级实木多层板，厚度≥18mm,甲醛释放量≤0.050mg/m³。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面料：坐板、靠背、扶手采用麻绒面料软包。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椅架：采用钢结构，壁厚≥1.2mm。表面经酸洗磷化，静电喷涂。底部配有防滑脚垫。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600×600×820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160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B1赛场辅房A（35.5㎡）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储物柜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314325" cy="542925"/>
                  <wp:effectExtent l="0" t="0" r="9525" b="0"/>
                  <wp:docPr id="1678908695" name="图片 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8908695" name="图片 300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68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B1赛场辅房B（29.2㎡）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操作台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923925" cy="542925"/>
                  <wp:effectExtent l="0" t="0" r="0" b="9525"/>
                  <wp:docPr id="2005328713" name="图片 2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5328713" name="图片 299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202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基材：采用E0级优质实木颗粒免漆板，台面板厚≥25mm，其余板材厚度≥18mm，桌面上开走线孔。甲醛释放量≤0.050mg/m³。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脚架：采用钢结构，壁厚≥1.5mm。表面经酸洗磷化，静电喷涂。底部配有防滑脚垫。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2400×1200×750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B1赛场辅房B（29.2㎡）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储物柜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285750" cy="542925"/>
                  <wp:effectExtent l="0" t="0" r="0" b="9525"/>
                  <wp:docPr id="1335178317" name="图片 2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5178317" name="图片 298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B1赛场辅房B（29.2㎡）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衣架</w:t>
            </w:r>
          </w:p>
        </w:tc>
        <w:tc>
          <w:tcPr>
            <w:tcW w:w="223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561975" cy="542925"/>
                  <wp:effectExtent l="0" t="0" r="9525" b="0"/>
                  <wp:docPr id="1514113879" name="图片 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113879" name="图片 297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51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基材：采用钢结构，壁厚≥1.5mm，表面经酸洗磷化，静电喷涂。底部配有刹车脚轮。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 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1000×1600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B1赛场辅房B（29.2㎡）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衣镜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352425" cy="542925"/>
                  <wp:effectExtent l="0" t="0" r="0" b="9525"/>
                  <wp:docPr id="1082076125" name="图片 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2076125" name="图片 296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92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基材：采用不锈钢架，壁厚≥1.5mm，高清镜面，厚度≥5mm，表面经酸洗磷化，静电喷涂。底部配有刹车脚轮。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800×1800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B1赛场辅房B（29.2㎡）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寄存柜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581025" cy="619125"/>
                  <wp:effectExtent l="0" t="0" r="9525" b="0"/>
                  <wp:docPr id="1832814630" name="图片 2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2814630" name="图片 295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835" cy="612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342900</wp:posOffset>
                  </wp:positionH>
                  <wp:positionV relativeFrom="paragraph">
                    <wp:posOffset>5562600</wp:posOffset>
                  </wp:positionV>
                  <wp:extent cx="552450" cy="542925"/>
                  <wp:effectExtent l="0" t="0" r="0" b="9525"/>
                  <wp:wrapNone/>
                  <wp:docPr id="241110931" name="图片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1110931" name="图片 288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19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07392" behindDoc="0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6353175</wp:posOffset>
                  </wp:positionV>
                  <wp:extent cx="866775" cy="685800"/>
                  <wp:effectExtent l="0" t="0" r="9525" b="0"/>
                  <wp:wrapNone/>
                  <wp:docPr id="1159690691" name="图片 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9690691" name="图片 287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05344" behindDoc="0" locked="0" layoutInCell="1" allowOverlap="1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7162800</wp:posOffset>
                  </wp:positionV>
                  <wp:extent cx="400050" cy="533400"/>
                  <wp:effectExtent l="0" t="0" r="0" b="0"/>
                  <wp:wrapNone/>
                  <wp:docPr id="1113093901" name="图片 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3093901" name="图片 28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基材：采用钢制柜体，壁厚≥1.2mm，插电即用。承重≥60kg。表面经酸洗磷化，静电喷涂。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五金件：采用优质五金配件。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配置：智能开锁终端，可人脸识别、刷卡、二维码识读及指纹解锁。柜子整体定制，钢柜格子内部宽度400mm， 高度从上到下分别是447mm、447mm、895mm。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1900×500×1900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B1赛场辅房B（29.2㎡）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更衣柜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285750" cy="542925"/>
                  <wp:effectExtent l="0" t="0" r="0" b="9525"/>
                  <wp:docPr id="687303665" name="图片 2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7303665" name="图片 294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7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900×500×1850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20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B1工具间（15.51㎡）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操作台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933450" cy="542925"/>
                  <wp:effectExtent l="0" t="0" r="0" b="0"/>
                  <wp:docPr id="1073405293" name="图片 2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405293" name="图片 293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29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基材：采用E0级优质实木颗粒免漆板，台面板厚≥25mm，其余板材厚度≥18mm，桌面上开走线孔。甲醛释放量≤0.050mg/m³。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脚架：采用钢结构，壁厚≥1.5mm。表面经酸洗磷化，静电喷涂。底部配有防滑脚垫。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2400×1200×750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21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B1消控室（66.65㎡)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办公桌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695325" cy="542925"/>
                  <wp:effectExtent l="0" t="0" r="9525" b="0"/>
                  <wp:docPr id="1427862736" name="图片 2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7862736" name="图片 292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97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基材：采用E0级优质实木颗粒免漆板，台面板厚≥25mm，其余板材厚度≥18mm，桌面上开走线孔。甲醛释放量≤0.050mg/m³。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脚架：采用钢结构，壁厚≥1.5mm。表面经酸洗磷化，静电喷涂。底部配有防滑脚垫。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五金件：采用优质导轨、铰链、三合一连接件等五金配件。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1400×600×750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22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B1消控室（66.65㎡)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546735" cy="716280"/>
                  <wp:effectExtent l="0" t="0" r="5715" b="7620"/>
                  <wp:docPr id="234033635" name="图片 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033635" name="图片 291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967" cy="7231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23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B1消控室（66.65㎡)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储物柜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280670" cy="542925"/>
                  <wp:effectExtent l="0" t="0" r="5080" b="9525"/>
                  <wp:docPr id="28" name="ID_B96AF7C8798E48FB8A9F9726751DD7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D_B96AF7C8798E48FB8A9F9726751DD717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6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24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1F东大厅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定制吧台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02335" cy="542925"/>
                  <wp:effectExtent l="0" t="0" r="0" b="9525"/>
                  <wp:docPr id="29" name="ID_7576EEDD32CB4A9582C0FFB9E6AA0EC2" descr="WPS图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D_7576EEDD32CB4A9582C0FFB9E6AA0EC2" descr="WPS图片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233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基材：采用E0级优质实木颗粒免漆板，台面板厚≥25mm，其余板材厚度≥18mm，吧台可旋转，结构支撑稳定，吧台桌面和中间圆形立柱固定连接位置有一个旋转轴，旋转时微微抬起进行旋转 旋转角度200°，甲醛释放量≤0.050mg/m³。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5000×500×1050/450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25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1F东大厅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44195" cy="542925"/>
                  <wp:effectExtent l="0" t="0" r="8255" b="9525"/>
                  <wp:docPr id="31" name="ID_20491C4F14DF42DE81A6304F40603C1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ID_20491C4F14DF42DE81A6304F40603C1A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419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椅架：采用钢结构框架,黑色喷涂铁脚。壁厚≥1.5mm。表面经酸洗磷化，静电喷涂。底部配有防滑脚垫。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面料：采用布艺面料，透气性强，柔软且富有弹性。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    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420×460×750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26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1F交叉学科实验室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六边形电脑桌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866775" cy="681355"/>
                  <wp:effectExtent l="0" t="0" r="0" b="4445"/>
                  <wp:docPr id="188" name="图片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" name="图片 187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6818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基材：采用E0级优质实木颗粒免漆板，台面板厚≥25mm，其余板材厚度≥18mm，甲醛释放量≤0.050mg/m³。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脚架：采用钢结构，壁厚≥1.5mm。表面经酸洗磷化，静电喷涂。底部配有防滑脚垫。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五金件：采用优质五金配件。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桌面下定制可隐藏mini 主机的箱体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1630×1450×750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27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1F交叉学科实验室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06400" cy="542925"/>
                  <wp:effectExtent l="0" t="0" r="0" b="9525"/>
                  <wp:docPr id="33" name="ID_FDF0ADD591D347B0BEBFDEEAAE4507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ID_FDF0ADD591D347B0BEBFDEEAAE45072B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椅座：全新工程PP+30%GF注塑一体成型，座面采用人体工学微弧形凹陷设计，贴合人体臀部曲线 ，带有透气孔。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椅座内芯：全新工程PP+30%GF注塑一体成型，座内芯表面经过磨砂处理且中间带有透气孔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座底壳：全新工程PP+30%GF玻纤注塑一体成型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倾仰支架：全新工程PP+30%GF玻纤注塑成型，带倾仰功能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装饰盖：全新工程PP+30%GF玻纤注塑成型，装饰盖为长方形结构，有挂钩功能，可挂双肩包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椅架：采用φ≥19mm，管壁厚≥1.7mm碳素钢圆管，全部钢管焊接处采用二氧化碳保护焊接工艺，表面静电、喷涂等工艺处理。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545×555×815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（坐高445）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28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1F交叉学科实验室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活动收纳柜</w:t>
            </w:r>
          </w:p>
        </w:tc>
        <w:tc>
          <w:tcPr>
            <w:tcW w:w="223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857250" cy="438150"/>
                  <wp:effectExtent l="0" t="0" r="0" b="0"/>
                  <wp:docPr id="710412107" name="图片 285" descr="WPS图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0412107" name="图片 285" descr="WPS图片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30" cy="436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44256" behindDoc="0" locked="0" layoutInCell="1" allowOverlap="1">
                  <wp:simplePos x="0" y="0"/>
                  <wp:positionH relativeFrom="column">
                    <wp:posOffset>390525</wp:posOffset>
                  </wp:positionH>
                  <wp:positionV relativeFrom="paragraph">
                    <wp:posOffset>5524500</wp:posOffset>
                  </wp:positionV>
                  <wp:extent cx="457200" cy="542925"/>
                  <wp:effectExtent l="0" t="0" r="0" b="9525"/>
                  <wp:wrapNone/>
                  <wp:docPr id="1842834626" name="图片 2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2834626" name="图片 278"/>
                          <pic:cNvPicPr>
                            <a:picLocks noChangeAspect="1"/>
                          </pic:cNvPicPr>
                        </pic:nvPicPr>
                        <pic:blipFill>
                          <a:blip r:embed="rId35" r:link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9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200025</wp:posOffset>
                  </wp:positionH>
                  <wp:positionV relativeFrom="paragraph">
                    <wp:posOffset>6324600</wp:posOffset>
                  </wp:positionV>
                  <wp:extent cx="838200" cy="533400"/>
                  <wp:effectExtent l="0" t="0" r="0" b="0"/>
                  <wp:wrapNone/>
                  <wp:docPr id="90008116" name="图片 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008116" name="图片 277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27872" behindDoc="0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7115175</wp:posOffset>
                  </wp:positionV>
                  <wp:extent cx="1047750" cy="542925"/>
                  <wp:effectExtent l="0" t="0" r="0" b="0"/>
                  <wp:wrapNone/>
                  <wp:docPr id="1570082308" name="图片 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0082308" name="图片 276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29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83840" behindDoc="0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7915275</wp:posOffset>
                  </wp:positionV>
                  <wp:extent cx="819150" cy="542925"/>
                  <wp:effectExtent l="0" t="0" r="0" b="9525"/>
                  <wp:wrapNone/>
                  <wp:docPr id="476083897" name="图片 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6083897" name="图片 275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70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基材：采用E0级优质实木颗粒免漆板，厚度≥18mm，甲醛释放量≤0.050mg/m³。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五金件：采用优质导轨、铰链、三合一连接件等五金配件。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主体：柜子整体定制，格子内部尺寸642×453mm。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2000×400×960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29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1F交叉学科实验室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活动收纳柜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942975" cy="542925"/>
                  <wp:effectExtent l="0" t="0" r="9525" b="0"/>
                  <wp:docPr id="36684480" name="图片 2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84480" name="图片 284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424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基材：采用E0级优质实木颗粒免漆板，厚度≥18mm，甲醛释放量≤0.050mg/m³。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五金件：采用优质导轨、铰链、三合一连接件等五金配件。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主体：柜子整体定制，格子内部尺寸676×374mm。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2100×450×450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30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1F人文会客厅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单人沙发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542925" cy="457200"/>
                  <wp:effectExtent l="0" t="0" r="0" b="0"/>
                  <wp:docPr id="43006765" name="图片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006765" name="图片 283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655" cy="462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座体：采用松木实木框架，E0级优质实木多层板，厚度≥18mm，内框侧板、背板、座面板板材整体数控切割，甲醛释放量≤0.050mg/m³。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及扶手：采用皮革软包，厚度≥1.0mm，底布为加厚酷布，内填充海绵：采用35-40密度高回弹海绵，座面各取适应密度的海绵，软硬适中，回弹力35%以上，75%压缩永久变形≤6%。采用胶合条拉簧技术，锰钢蛇形簧，优质高弹性绷带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脚架：采用电镀钢架，壁厚≥1.2mm。表面经酸洗磷化，静电喷涂。底部配有刹车脚轮。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1100×930×740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31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1F人文会客厅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定制茶水台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533400" cy="542925"/>
                  <wp:effectExtent l="0" t="0" r="0" b="9525"/>
                  <wp:docPr id="616142867" name="图片 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142867" name="图片 282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34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基材：采用E0级优质实木颗粒免漆板，台面板厚≥25mm，其余板材厚度≥18mm，甲醛释放量≤0.050mg/m³。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五金件：采用优质导轨、铰链、三合一连接件等五金配件。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900×450×900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32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1F人文会客厅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边几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923925" cy="542925"/>
                  <wp:effectExtent l="0" t="0" r="9525" b="9525"/>
                  <wp:docPr id="954720217" name="图片 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720217" name="图片 281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基材：采用松木实木材质，台面板厚度≥25mm,其余板材厚度≥18mm，榫卯结构。甲醛释放量≤0.050mg/m³。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油漆：采用环保型油漆。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五金件：采用优质导轨、三合一连接件等五金配件。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430×400×450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33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1F储物间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定制寄存柜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257175" cy="685800"/>
                  <wp:effectExtent l="0" t="0" r="9525" b="0"/>
                  <wp:docPr id="1780420702" name="图片 2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0420702" name="图片 280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1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基材：采用钢制柜体，壁厚≥1.2mm，插电即用。承重≥60kg。表面经酸洗磷化，静电喷涂。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配置：智能人脸识别终端，人脸识别、测温、刷卡、二维码识读及身份证识读。可满足20人寄存使用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2700×300×2000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34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1F储物间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657225" cy="542925"/>
                  <wp:effectExtent l="0" t="0" r="9525" b="9525"/>
                  <wp:docPr id="1929650635" name="图片 2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9650635" name="图片 279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基材：采用E0级实木多层板制作，厚度≥18mm，采用整体油漆涂装，甲醛释放量≤0.050mg/m³。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油漆：采用环保型油漆。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630×540×450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35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2F互鉴组-城市共创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  <w:r>
              <w:drawing>
                <wp:inline distT="0" distB="0" distL="0" distR="0">
                  <wp:extent cx="455930" cy="542925"/>
                  <wp:effectExtent l="0" t="0" r="1270" b="9525"/>
                  <wp:docPr id="44" name="ID_800903F146CB4996BB36005C2B5A39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ID_800903F146CB4996BB36005C2B5A393F"/>
                          <pic:cNvPicPr>
                            <a:picLocks noChangeAspect="1"/>
                          </pic:cNvPicPr>
                        </pic:nvPicPr>
                        <pic:blipFill>
                          <a:blip r:embed="rId35" r:link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59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基材：内框架采用E0级优质松木实木制作，厚度≥18mm。甲醛释放量≤0.050mg/m³。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面料：采用布艺软包面料。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脚架：底部配有防滑脚垫。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Φ400×420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36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软垫座椅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840740" cy="542925"/>
                  <wp:effectExtent l="0" t="0" r="0" b="9525"/>
                  <wp:docPr id="46" name="ID_582BAA8504BC4D09B10E521A2AA9CC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ID_582BAA8504BC4D09B10E521A2AA9CC82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74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基材：面料采用聚酯纤维材质，内套为涤纶纤维，内填充采用EPS材质，0.5mm雪花泥料保利龙粒子，外套面料经防火处理。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880×880×700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37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活动收纳柜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  <w:r>
              <w:drawing>
                <wp:inline distT="0" distB="0" distL="0" distR="0">
                  <wp:extent cx="1050290" cy="542925"/>
                  <wp:effectExtent l="0" t="0" r="0" b="9525"/>
                  <wp:docPr id="48" name="ID_8CA330B6BAB343DA9F54A77079E9AC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ID_8CA330B6BAB343DA9F54A77079E9ACB3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029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基材：采用E0级优质实木多层板制作，厚度≥18mm，采用整体油漆涂装，甲醛释放量≤0.050mg/m³。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油漆：采用环保型油漆。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五金件：采用优质五金配件。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主体：柜子整体定制，格子内部尺寸467.5\935×H497mm。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1960×400×515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38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活动收纳柜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814705" cy="542925"/>
                  <wp:effectExtent l="0" t="0" r="4445" b="9525"/>
                  <wp:docPr id="50" name="ID_3C168FCF1581457396CA823FD7D737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ID_3C168FCF1581457396CA823FD7D737A1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470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基材：采用E0级优质实木多层板制作，厚度≥18mm，采用整体油漆涂装，甲醛释放量≤0.050mg/m³。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油漆：采用环保型油漆。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五金件：采用优质五金配件。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主体：柜子整体定制，格子内部尺寸469×364mm。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1480×400×515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39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活动收纳柜</w:t>
            </w:r>
          </w:p>
        </w:tc>
        <w:tc>
          <w:tcPr>
            <w:tcW w:w="223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41184" behindDoc="0" locked="0" layoutInCell="1" allowOverlap="1">
                  <wp:simplePos x="0" y="0"/>
                  <wp:positionH relativeFrom="column">
                    <wp:posOffset>466725</wp:posOffset>
                  </wp:positionH>
                  <wp:positionV relativeFrom="paragraph">
                    <wp:posOffset>5476875</wp:posOffset>
                  </wp:positionV>
                  <wp:extent cx="314325" cy="542925"/>
                  <wp:effectExtent l="0" t="0" r="9525" b="0"/>
                  <wp:wrapNone/>
                  <wp:docPr id="1794392461" name="图片 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4392461" name="图片 267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rcRect l="16145" t="9102" r="51730" b="100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6276975</wp:posOffset>
                  </wp:positionV>
                  <wp:extent cx="923925" cy="542925"/>
                  <wp:effectExtent l="0" t="0" r="9525" b="0"/>
                  <wp:wrapNone/>
                  <wp:docPr id="96046654" name="图片 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046654" name="图片 266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00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7067550</wp:posOffset>
                  </wp:positionV>
                  <wp:extent cx="819150" cy="542925"/>
                  <wp:effectExtent l="0" t="0" r="0" b="0"/>
                  <wp:wrapNone/>
                  <wp:docPr id="1162233468" name="图片 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233468" name="图片 265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0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24800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7867650</wp:posOffset>
                  </wp:positionV>
                  <wp:extent cx="485775" cy="542925"/>
                  <wp:effectExtent l="0" t="0" r="0" b="9525"/>
                  <wp:wrapNone/>
                  <wp:docPr id="1523654375" name="图片 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3654375" name="图片 264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l="25819" t="-757" r="35788" b="280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8658225</wp:posOffset>
                  </wp:positionV>
                  <wp:extent cx="371475" cy="542925"/>
                  <wp:effectExtent l="0" t="0" r="0" b="9525"/>
                  <wp:wrapNone/>
                  <wp:docPr id="716093195" name="图片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6093195" name="图片 263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82816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9458325</wp:posOffset>
                  </wp:positionV>
                  <wp:extent cx="981075" cy="542925"/>
                  <wp:effectExtent l="0" t="0" r="0" b="9525"/>
                  <wp:wrapNone/>
                  <wp:docPr id="415686945" name="图片 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686945" name="图片 262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44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10248900</wp:posOffset>
                  </wp:positionV>
                  <wp:extent cx="400050" cy="542925"/>
                  <wp:effectExtent l="0" t="0" r="0" b="0"/>
                  <wp:wrapNone/>
                  <wp:docPr id="126313145" name="图片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13145" name="图片 261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1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17632" behindDoc="0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11068050</wp:posOffset>
                  </wp:positionV>
                  <wp:extent cx="590550" cy="542925"/>
                  <wp:effectExtent l="0" t="0" r="0" b="0"/>
                  <wp:wrapNone/>
                  <wp:docPr id="1391559971" name="图片 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1559971" name="图片 260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54496" behindDoc="0" locked="0" layoutInCell="1" allowOverlap="1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11915775</wp:posOffset>
                  </wp:positionV>
                  <wp:extent cx="504825" cy="609600"/>
                  <wp:effectExtent l="0" t="0" r="0" b="0"/>
                  <wp:wrapNone/>
                  <wp:docPr id="2132247146" name="图片 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2247146" name="图片 259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935" cy="61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18656" behindDoc="0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12639675</wp:posOffset>
                  </wp:positionV>
                  <wp:extent cx="695325" cy="542925"/>
                  <wp:effectExtent l="0" t="0" r="0" b="9525"/>
                  <wp:wrapNone/>
                  <wp:docPr id="1396617377" name="图片 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617377" name="图片 258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0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13430250</wp:posOffset>
                  </wp:positionV>
                  <wp:extent cx="1171575" cy="542925"/>
                  <wp:effectExtent l="0" t="0" r="0" b="9525"/>
                  <wp:wrapNone/>
                  <wp:docPr id="350629718" name="图片 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629718" name="图片 257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14201775</wp:posOffset>
                  </wp:positionV>
                  <wp:extent cx="523875" cy="695325"/>
                  <wp:effectExtent l="0" t="0" r="9525" b="0"/>
                  <wp:wrapNone/>
                  <wp:docPr id="495475481" name="图片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5475481" name="图片 256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97152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15020925</wp:posOffset>
                  </wp:positionV>
                  <wp:extent cx="390525" cy="542925"/>
                  <wp:effectExtent l="0" t="0" r="9525" b="0"/>
                  <wp:wrapNone/>
                  <wp:docPr id="765326884" name="图片 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5326884" name="图片 255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25824" behindDoc="0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15821025</wp:posOffset>
                  </wp:positionV>
                  <wp:extent cx="685800" cy="542925"/>
                  <wp:effectExtent l="0" t="0" r="0" b="9525"/>
                  <wp:wrapNone/>
                  <wp:docPr id="1562271787" name="图片 2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2271787" name="图片 254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rcRect t="50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52448" behindDoc="0" locked="0" layoutInCell="1" allowOverlap="1">
                  <wp:simplePos x="0" y="0"/>
                  <wp:positionH relativeFrom="column">
                    <wp:posOffset>314325</wp:posOffset>
                  </wp:positionH>
                  <wp:positionV relativeFrom="paragraph">
                    <wp:posOffset>16611600</wp:posOffset>
                  </wp:positionV>
                  <wp:extent cx="609600" cy="542925"/>
                  <wp:effectExtent l="0" t="0" r="0" b="9525"/>
                  <wp:wrapNone/>
                  <wp:docPr id="2111449069" name="图片 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1449069" name="图片 253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9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447675</wp:posOffset>
                  </wp:positionH>
                  <wp:positionV relativeFrom="paragraph">
                    <wp:posOffset>17411700</wp:posOffset>
                  </wp:positionV>
                  <wp:extent cx="352425" cy="542925"/>
                  <wp:effectExtent l="0" t="0" r="9525" b="0"/>
                  <wp:wrapNone/>
                  <wp:docPr id="764154604" name="图片 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154604" name="图片 252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390525</wp:posOffset>
                  </wp:positionH>
                  <wp:positionV relativeFrom="paragraph">
                    <wp:posOffset>18202275</wp:posOffset>
                  </wp:positionV>
                  <wp:extent cx="457200" cy="542925"/>
                  <wp:effectExtent l="0" t="0" r="0" b="0"/>
                  <wp:wrapNone/>
                  <wp:docPr id="1294944822" name="图片 2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944822" name="图片 251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4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390525</wp:posOffset>
                  </wp:positionH>
                  <wp:positionV relativeFrom="paragraph">
                    <wp:posOffset>19002375</wp:posOffset>
                  </wp:positionV>
                  <wp:extent cx="457200" cy="542925"/>
                  <wp:effectExtent l="0" t="0" r="0" b="0"/>
                  <wp:wrapNone/>
                  <wp:docPr id="403201633" name="图片 2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201633" name="图片 250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4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45280" behindDoc="0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19888200</wp:posOffset>
                  </wp:positionV>
                  <wp:extent cx="476250" cy="561975"/>
                  <wp:effectExtent l="0" t="0" r="0" b="0"/>
                  <wp:wrapNone/>
                  <wp:docPr id="1930519447" name="图片 2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0519447" name="图片 249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980" cy="55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88960" behindDoc="0" locked="0" layoutInCell="1" allowOverlap="1">
                  <wp:simplePos x="0" y="0"/>
                  <wp:positionH relativeFrom="column">
                    <wp:posOffset>466725</wp:posOffset>
                  </wp:positionH>
                  <wp:positionV relativeFrom="paragraph">
                    <wp:posOffset>20593050</wp:posOffset>
                  </wp:positionV>
                  <wp:extent cx="304800" cy="542925"/>
                  <wp:effectExtent l="0" t="0" r="0" b="9525"/>
                  <wp:wrapNone/>
                  <wp:docPr id="571902093" name="图片 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1902093" name="图片 248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86912" behindDoc="0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21412200</wp:posOffset>
                  </wp:positionV>
                  <wp:extent cx="1095375" cy="495300"/>
                  <wp:effectExtent l="0" t="0" r="9525" b="0"/>
                  <wp:wrapNone/>
                  <wp:docPr id="527404929" name="图片 2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404929" name="图片 247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630" cy="484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28896" behindDoc="0" locked="0" layoutInCell="1" allowOverlap="1">
                  <wp:simplePos x="0" y="0"/>
                  <wp:positionH relativeFrom="column">
                    <wp:posOffset>447675</wp:posOffset>
                  </wp:positionH>
                  <wp:positionV relativeFrom="paragraph">
                    <wp:posOffset>22183725</wp:posOffset>
                  </wp:positionV>
                  <wp:extent cx="342900" cy="542925"/>
                  <wp:effectExtent l="0" t="0" r="0" b="9525"/>
                  <wp:wrapNone/>
                  <wp:docPr id="1576030199" name="图片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6030199" name="图片 246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rcRect l="35269" r="388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495300</wp:posOffset>
                  </wp:positionH>
                  <wp:positionV relativeFrom="paragraph">
                    <wp:posOffset>22983825</wp:posOffset>
                  </wp:positionV>
                  <wp:extent cx="247650" cy="542925"/>
                  <wp:effectExtent l="0" t="0" r="0" b="9525"/>
                  <wp:wrapNone/>
                  <wp:docPr id="77093508" name="图片 2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093508" name="图片 245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23774400</wp:posOffset>
                  </wp:positionV>
                  <wp:extent cx="962025" cy="542925"/>
                  <wp:effectExtent l="0" t="0" r="0" b="9525"/>
                  <wp:wrapNone/>
                  <wp:docPr id="274793291" name="图片 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4793291" name="图片 244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24574500</wp:posOffset>
                  </wp:positionV>
                  <wp:extent cx="390525" cy="542925"/>
                  <wp:effectExtent l="0" t="0" r="9525" b="0"/>
                  <wp:wrapNone/>
                  <wp:docPr id="87964448" name="图片 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64448" name="图片 243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25365075</wp:posOffset>
                  </wp:positionV>
                  <wp:extent cx="361950" cy="542925"/>
                  <wp:effectExtent l="0" t="0" r="0" b="0"/>
                  <wp:wrapNone/>
                  <wp:docPr id="712905583" name="图片 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2905583" name="图片 24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26165175</wp:posOffset>
                  </wp:positionV>
                  <wp:extent cx="514350" cy="542925"/>
                  <wp:effectExtent l="0" t="0" r="0" b="9525"/>
                  <wp:wrapNone/>
                  <wp:docPr id="589807987" name="图片 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9807987" name="图片 241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26955750</wp:posOffset>
                  </wp:positionV>
                  <wp:extent cx="962025" cy="542925"/>
                  <wp:effectExtent l="0" t="0" r="0" b="9525"/>
                  <wp:wrapNone/>
                  <wp:docPr id="193481811" name="图片 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481811" name="图片 240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27755850</wp:posOffset>
                  </wp:positionV>
                  <wp:extent cx="390525" cy="542925"/>
                  <wp:effectExtent l="0" t="0" r="9525" b="0"/>
                  <wp:wrapNone/>
                  <wp:docPr id="257564383" name="图片 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7564383" name="图片 239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48352" behindDoc="0" locked="0" layoutInCell="1" allowOverlap="1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28546425</wp:posOffset>
                  </wp:positionV>
                  <wp:extent cx="361950" cy="542925"/>
                  <wp:effectExtent l="0" t="0" r="0" b="0"/>
                  <wp:wrapNone/>
                  <wp:docPr id="2050959666" name="图片 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0959666" name="图片 23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26848" behindDoc="0" locked="0" layoutInCell="1" allowOverlap="1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29346525</wp:posOffset>
                  </wp:positionV>
                  <wp:extent cx="514350" cy="542925"/>
                  <wp:effectExtent l="0" t="0" r="0" b="9525"/>
                  <wp:wrapNone/>
                  <wp:docPr id="1565373497" name="图片 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5373497" name="图片 237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19680" behindDoc="0" locked="0" layoutInCell="1" allowOverlap="1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30137100</wp:posOffset>
                  </wp:positionV>
                  <wp:extent cx="962025" cy="542925"/>
                  <wp:effectExtent l="0" t="0" r="0" b="9525"/>
                  <wp:wrapNone/>
                  <wp:docPr id="1461897961" name="图片 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1897961" name="图片 236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30937200</wp:posOffset>
                  </wp:positionV>
                  <wp:extent cx="390525" cy="542925"/>
                  <wp:effectExtent l="0" t="0" r="9525" b="0"/>
                  <wp:wrapNone/>
                  <wp:docPr id="874893705" name="图片 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893705" name="图片 235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50400" behindDoc="0" locked="0" layoutInCell="1" allowOverlap="1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31727775</wp:posOffset>
                  </wp:positionV>
                  <wp:extent cx="361950" cy="542925"/>
                  <wp:effectExtent l="0" t="0" r="0" b="0"/>
                  <wp:wrapNone/>
                  <wp:docPr id="2064948942" name="图片 2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4948942" name="图片 234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32527875</wp:posOffset>
                  </wp:positionV>
                  <wp:extent cx="514350" cy="542925"/>
                  <wp:effectExtent l="0" t="0" r="0" b="9525"/>
                  <wp:wrapNone/>
                  <wp:docPr id="1283583892" name="图片 2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3583892" name="图片 233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30944" behindDoc="0" locked="0" layoutInCell="1" allowOverlap="1">
                  <wp:simplePos x="0" y="0"/>
                  <wp:positionH relativeFrom="column">
                    <wp:posOffset>285750</wp:posOffset>
                  </wp:positionH>
                  <wp:positionV relativeFrom="paragraph">
                    <wp:posOffset>33318450</wp:posOffset>
                  </wp:positionV>
                  <wp:extent cx="666750" cy="542925"/>
                  <wp:effectExtent l="0" t="0" r="0" b="0"/>
                  <wp:wrapNone/>
                  <wp:docPr id="1617861545" name="图片 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7861545" name="图片 232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56544" behindDoc="0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34118550</wp:posOffset>
                  </wp:positionV>
                  <wp:extent cx="600075" cy="542925"/>
                  <wp:effectExtent l="0" t="0" r="0" b="9525"/>
                  <wp:wrapNone/>
                  <wp:docPr id="2140421110" name="图片 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0421110" name="图片 231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18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47328" behindDoc="0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34909125</wp:posOffset>
                  </wp:positionV>
                  <wp:extent cx="923925" cy="542925"/>
                  <wp:effectExtent l="0" t="0" r="9525" b="0"/>
                  <wp:wrapNone/>
                  <wp:docPr id="2019168143" name="图片 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9168143" name="图片 230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00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35709225</wp:posOffset>
                  </wp:positionV>
                  <wp:extent cx="819150" cy="542925"/>
                  <wp:effectExtent l="0" t="0" r="0" b="9525"/>
                  <wp:wrapNone/>
                  <wp:docPr id="1170286239" name="图片 2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0286239" name="图片 229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29920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36499800</wp:posOffset>
                  </wp:positionV>
                  <wp:extent cx="485775" cy="542925"/>
                  <wp:effectExtent l="0" t="0" r="0" b="9525"/>
                  <wp:wrapNone/>
                  <wp:docPr id="1589294754" name="图片 2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9294754" name="图片 228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l="25819" t="-757" r="35788" b="280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37299900</wp:posOffset>
                  </wp:positionV>
                  <wp:extent cx="371475" cy="542925"/>
                  <wp:effectExtent l="0" t="0" r="0" b="9525"/>
                  <wp:wrapNone/>
                  <wp:docPr id="978248109" name="图片 2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8248109" name="图片 227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22752" behindDoc="0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38090475</wp:posOffset>
                  </wp:positionV>
                  <wp:extent cx="600075" cy="542925"/>
                  <wp:effectExtent l="0" t="0" r="0" b="9525"/>
                  <wp:wrapNone/>
                  <wp:docPr id="1504890006" name="图片 2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4890006" name="图片 226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42208" behindDoc="0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38890575</wp:posOffset>
                  </wp:positionV>
                  <wp:extent cx="438150" cy="542925"/>
                  <wp:effectExtent l="0" t="0" r="0" b="0"/>
                  <wp:wrapNone/>
                  <wp:docPr id="1794973382" name="图片 2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4973382" name="图片 225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2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285750</wp:posOffset>
                  </wp:positionH>
                  <wp:positionV relativeFrom="paragraph">
                    <wp:posOffset>39681150</wp:posOffset>
                  </wp:positionV>
                  <wp:extent cx="676275" cy="542925"/>
                  <wp:effectExtent l="0" t="0" r="9525" b="0"/>
                  <wp:wrapNone/>
                  <wp:docPr id="249631417" name="图片 2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9631417" name="图片 224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54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34016" behindDoc="0" locked="0" layoutInCell="1" allowOverlap="1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40481250</wp:posOffset>
                  </wp:positionV>
                  <wp:extent cx="1209675" cy="542925"/>
                  <wp:effectExtent l="0" t="0" r="0" b="9525"/>
                  <wp:wrapNone/>
                  <wp:docPr id="1658908028" name="图片 2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908028" name="图片 223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04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36064" behindDoc="0" locked="0" layoutInCell="1" allowOverlap="1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41262300</wp:posOffset>
                  </wp:positionV>
                  <wp:extent cx="523875" cy="685800"/>
                  <wp:effectExtent l="0" t="0" r="0" b="0"/>
                  <wp:wrapNone/>
                  <wp:docPr id="1695094745" name="图片 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5094745" name="图片 222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42071925</wp:posOffset>
                  </wp:positionV>
                  <wp:extent cx="600075" cy="542925"/>
                  <wp:effectExtent l="0" t="0" r="0" b="9525"/>
                  <wp:wrapNone/>
                  <wp:docPr id="167979543" name="图片 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979543" name="图片 221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42862500</wp:posOffset>
                  </wp:positionV>
                  <wp:extent cx="438150" cy="542925"/>
                  <wp:effectExtent l="0" t="0" r="0" b="0"/>
                  <wp:wrapNone/>
                  <wp:docPr id="95449496" name="图片 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449496" name="图片 220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2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43662600</wp:posOffset>
                  </wp:positionV>
                  <wp:extent cx="647700" cy="542925"/>
                  <wp:effectExtent l="0" t="0" r="0" b="0"/>
                  <wp:wrapNone/>
                  <wp:docPr id="1044112189" name="图片 2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4112189" name="图片 219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43232" behindDoc="0" locked="0" layoutInCell="1" allowOverlap="1">
                  <wp:simplePos x="0" y="0"/>
                  <wp:positionH relativeFrom="column">
                    <wp:posOffset>28575</wp:posOffset>
                  </wp:positionH>
                  <wp:positionV relativeFrom="paragraph">
                    <wp:posOffset>44462700</wp:posOffset>
                  </wp:positionV>
                  <wp:extent cx="1181100" cy="533400"/>
                  <wp:effectExtent l="0" t="0" r="0" b="0"/>
                  <wp:wrapNone/>
                  <wp:docPr id="1840151610" name="图片 2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0151610" name="图片 218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9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20704" behindDoc="0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45253275</wp:posOffset>
                  </wp:positionV>
                  <wp:extent cx="933450" cy="542925"/>
                  <wp:effectExtent l="0" t="0" r="0" b="0"/>
                  <wp:wrapNone/>
                  <wp:docPr id="1477189203" name="图片 2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7189203" name="图片 217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32992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46053375</wp:posOffset>
                  </wp:positionV>
                  <wp:extent cx="390525" cy="542925"/>
                  <wp:effectExtent l="0" t="0" r="9525" b="0"/>
                  <wp:wrapNone/>
                  <wp:docPr id="1645054893" name="图片 2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5054893" name="图片 216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39136" behindDoc="0" locked="0" layoutInCell="1" allowOverlap="1">
                  <wp:simplePos x="0" y="0"/>
                  <wp:positionH relativeFrom="column">
                    <wp:posOffset>409575</wp:posOffset>
                  </wp:positionH>
                  <wp:positionV relativeFrom="paragraph">
                    <wp:posOffset>46843950</wp:posOffset>
                  </wp:positionV>
                  <wp:extent cx="419100" cy="542925"/>
                  <wp:effectExtent l="0" t="0" r="0" b="9525"/>
                  <wp:wrapNone/>
                  <wp:docPr id="1751510272" name="图片 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1510272" name="图片 215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47644050</wp:posOffset>
                  </wp:positionV>
                  <wp:extent cx="514350" cy="542925"/>
                  <wp:effectExtent l="0" t="0" r="0" b="9525"/>
                  <wp:wrapNone/>
                  <wp:docPr id="1139008439" name="图片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008439" name="图片 214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48434625</wp:posOffset>
                  </wp:positionV>
                  <wp:extent cx="971550" cy="542925"/>
                  <wp:effectExtent l="0" t="0" r="0" b="9525"/>
                  <wp:wrapNone/>
                  <wp:docPr id="1208728518" name="图片 2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8728518" name="图片 213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091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21728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49234725</wp:posOffset>
                  </wp:positionV>
                  <wp:extent cx="390525" cy="542925"/>
                  <wp:effectExtent l="0" t="0" r="9525" b="0"/>
                  <wp:wrapNone/>
                  <wp:docPr id="1501588486" name="图片 2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1588486" name="图片 212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87936" behindDoc="0" locked="0" layoutInCell="1" allowOverlap="1">
                  <wp:simplePos x="0" y="0"/>
                  <wp:positionH relativeFrom="column">
                    <wp:posOffset>447675</wp:posOffset>
                  </wp:positionH>
                  <wp:positionV relativeFrom="paragraph">
                    <wp:posOffset>50025300</wp:posOffset>
                  </wp:positionV>
                  <wp:extent cx="352425" cy="542925"/>
                  <wp:effectExtent l="0" t="0" r="9525" b="0"/>
                  <wp:wrapNone/>
                  <wp:docPr id="550949939" name="图片 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0949939" name="图片 21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50825400</wp:posOffset>
                  </wp:positionV>
                  <wp:extent cx="514350" cy="542925"/>
                  <wp:effectExtent l="0" t="0" r="0" b="9525"/>
                  <wp:wrapNone/>
                  <wp:docPr id="374693294" name="图片 2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4693294" name="图片 210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257175</wp:posOffset>
                  </wp:positionH>
                  <wp:positionV relativeFrom="paragraph">
                    <wp:posOffset>51625500</wp:posOffset>
                  </wp:positionV>
                  <wp:extent cx="733425" cy="533400"/>
                  <wp:effectExtent l="0" t="0" r="0" b="0"/>
                  <wp:wrapNone/>
                  <wp:docPr id="642863388" name="图片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2863388" name="图片 209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rcRect r="46326" b="-168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53472" behindDoc="0" locked="0" layoutInCell="1" allowOverlap="1">
                  <wp:simplePos x="0" y="0"/>
                  <wp:positionH relativeFrom="column">
                    <wp:posOffset>285750</wp:posOffset>
                  </wp:positionH>
                  <wp:positionV relativeFrom="paragraph">
                    <wp:posOffset>52416075</wp:posOffset>
                  </wp:positionV>
                  <wp:extent cx="666750" cy="542925"/>
                  <wp:effectExtent l="0" t="0" r="0" b="0"/>
                  <wp:wrapNone/>
                  <wp:docPr id="2120878194" name="图片 2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0878194" name="图片 208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rcRect l="58240" t="28133" r="7338" b="-106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35040" behindDoc="0" locked="0" layoutInCell="1" allowOverlap="1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53216175</wp:posOffset>
                  </wp:positionV>
                  <wp:extent cx="657225" cy="542925"/>
                  <wp:effectExtent l="0" t="0" r="9525" b="0"/>
                  <wp:wrapNone/>
                  <wp:docPr id="1682411497" name="图片 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411497" name="图片 207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23776" behindDoc="0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54006750</wp:posOffset>
                  </wp:positionV>
                  <wp:extent cx="685800" cy="542925"/>
                  <wp:effectExtent l="0" t="0" r="0" b="9525"/>
                  <wp:wrapNone/>
                  <wp:docPr id="1516927344" name="图片 2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927344" name="图片 206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1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54806850</wp:posOffset>
                  </wp:positionV>
                  <wp:extent cx="762000" cy="542925"/>
                  <wp:effectExtent l="0" t="0" r="0" b="9525"/>
                  <wp:wrapNone/>
                  <wp:docPr id="1019994661" name="图片 2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9994661" name="图片 205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3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238125</wp:posOffset>
                  </wp:positionH>
                  <wp:positionV relativeFrom="paragraph">
                    <wp:posOffset>55597425</wp:posOffset>
                  </wp:positionV>
                  <wp:extent cx="771525" cy="542925"/>
                  <wp:effectExtent l="0" t="0" r="9525" b="0"/>
                  <wp:wrapNone/>
                  <wp:docPr id="132997460" name="图片 2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97460" name="图片 204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56397525</wp:posOffset>
                  </wp:positionV>
                  <wp:extent cx="904875" cy="542925"/>
                  <wp:effectExtent l="0" t="0" r="0" b="9525"/>
                  <wp:wrapNone/>
                  <wp:docPr id="717478461" name="图片 2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7478461" name="图片 203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89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57188100</wp:posOffset>
                  </wp:positionV>
                  <wp:extent cx="914400" cy="542925"/>
                  <wp:effectExtent l="0" t="0" r="0" b="0"/>
                  <wp:wrapNone/>
                  <wp:docPr id="269677943" name="图片 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9677943" name="图片 202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57988200</wp:posOffset>
                  </wp:positionV>
                  <wp:extent cx="485775" cy="542925"/>
                  <wp:effectExtent l="0" t="0" r="0" b="9525"/>
                  <wp:wrapNone/>
                  <wp:docPr id="1230492109" name="图片 2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492109" name="图片 201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l="25819" t="-757" r="35788" b="280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15584" behindDoc="0" locked="0" layoutInCell="1" allowOverlap="1">
                  <wp:simplePos x="0" y="0"/>
                  <wp:positionH relativeFrom="column">
                    <wp:posOffset>295275</wp:posOffset>
                  </wp:positionH>
                  <wp:positionV relativeFrom="paragraph">
                    <wp:posOffset>58788300</wp:posOffset>
                  </wp:positionV>
                  <wp:extent cx="647700" cy="533400"/>
                  <wp:effectExtent l="0" t="0" r="0" b="0"/>
                  <wp:wrapNone/>
                  <wp:docPr id="1303582396" name="图片 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3582396" name="图片 200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4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59578875</wp:posOffset>
                  </wp:positionV>
                  <wp:extent cx="600075" cy="542925"/>
                  <wp:effectExtent l="0" t="0" r="0" b="9525"/>
                  <wp:wrapNone/>
                  <wp:docPr id="1243107197" name="图片 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3107197" name="图片 199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55520" behindDoc="0" locked="0" layoutInCell="1" allowOverlap="1">
                  <wp:simplePos x="0" y="0"/>
                  <wp:positionH relativeFrom="column">
                    <wp:posOffset>400050</wp:posOffset>
                  </wp:positionH>
                  <wp:positionV relativeFrom="paragraph">
                    <wp:posOffset>60378975</wp:posOffset>
                  </wp:positionV>
                  <wp:extent cx="438150" cy="542925"/>
                  <wp:effectExtent l="0" t="0" r="0" b="0"/>
                  <wp:wrapNone/>
                  <wp:docPr id="2139493555" name="图片 1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9493555" name="图片 198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2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61169550</wp:posOffset>
                  </wp:positionV>
                  <wp:extent cx="1171575" cy="542925"/>
                  <wp:effectExtent l="0" t="0" r="0" b="9525"/>
                  <wp:wrapNone/>
                  <wp:docPr id="140741427" name="图片 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741427" name="图片 197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276225</wp:posOffset>
                  </wp:positionH>
                  <wp:positionV relativeFrom="paragraph">
                    <wp:posOffset>61969650</wp:posOffset>
                  </wp:positionV>
                  <wp:extent cx="685800" cy="542925"/>
                  <wp:effectExtent l="0" t="0" r="0" b="0"/>
                  <wp:wrapNone/>
                  <wp:docPr id="135546599" name="图片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546599" name="图片 196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70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38112" behindDoc="0" locked="0" layoutInCell="1" allowOverlap="1">
                  <wp:simplePos x="0" y="0"/>
                  <wp:positionH relativeFrom="column">
                    <wp:posOffset>333375</wp:posOffset>
                  </wp:positionH>
                  <wp:positionV relativeFrom="paragraph">
                    <wp:posOffset>62731650</wp:posOffset>
                  </wp:positionV>
                  <wp:extent cx="523875" cy="695325"/>
                  <wp:effectExtent l="0" t="0" r="9525" b="0"/>
                  <wp:wrapNone/>
                  <wp:docPr id="1748989305" name="图片 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89305" name="图片 195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63560325</wp:posOffset>
                  </wp:positionV>
                  <wp:extent cx="933450" cy="542925"/>
                  <wp:effectExtent l="0" t="0" r="0" b="0"/>
                  <wp:wrapNone/>
                  <wp:docPr id="23750488" name="图片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750488" name="图片 194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10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64350900</wp:posOffset>
                  </wp:positionV>
                  <wp:extent cx="390525" cy="542925"/>
                  <wp:effectExtent l="0" t="0" r="9525" b="0"/>
                  <wp:wrapNone/>
                  <wp:docPr id="510985014" name="图片 1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0985014" name="图片 193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31968" behindDoc="0" locked="0" layoutInCell="1" allowOverlap="1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65151000</wp:posOffset>
                  </wp:positionV>
                  <wp:extent cx="409575" cy="542925"/>
                  <wp:effectExtent l="0" t="0" r="0" b="9525"/>
                  <wp:wrapNone/>
                  <wp:docPr id="1635382292" name="图片 1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382292" name="图片 19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76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40160" behindDoc="0" locked="0" layoutInCell="1" allowOverlap="1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65941575</wp:posOffset>
                  </wp:positionV>
                  <wp:extent cx="514350" cy="542925"/>
                  <wp:effectExtent l="0" t="0" r="0" b="9525"/>
                  <wp:wrapNone/>
                  <wp:docPr id="1767101784" name="图片 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7101784" name="图片 191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133350</wp:posOffset>
                  </wp:positionH>
                  <wp:positionV relativeFrom="paragraph">
                    <wp:posOffset>66741675</wp:posOffset>
                  </wp:positionV>
                  <wp:extent cx="981075" cy="542925"/>
                  <wp:effectExtent l="0" t="0" r="9525" b="9525"/>
                  <wp:wrapNone/>
                  <wp:docPr id="110352947" name="图片 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352947" name="图片 190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67532250</wp:posOffset>
                  </wp:positionV>
                  <wp:extent cx="390525" cy="542925"/>
                  <wp:effectExtent l="0" t="0" r="9525" b="0"/>
                  <wp:wrapNone/>
                  <wp:docPr id="283317038" name="图片 1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3317038" name="图片 189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447675</wp:posOffset>
                  </wp:positionH>
                  <wp:positionV relativeFrom="paragraph">
                    <wp:posOffset>68332350</wp:posOffset>
                  </wp:positionV>
                  <wp:extent cx="352425" cy="542925"/>
                  <wp:effectExtent l="0" t="0" r="9525" b="9525"/>
                  <wp:wrapNone/>
                  <wp:docPr id="754366214" name="图片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4366214" name="图片 188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24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37088" behindDoc="0" locked="0" layoutInCell="1" allowOverlap="1">
                  <wp:simplePos x="0" y="0"/>
                  <wp:positionH relativeFrom="column">
                    <wp:posOffset>361950</wp:posOffset>
                  </wp:positionH>
                  <wp:positionV relativeFrom="paragraph">
                    <wp:posOffset>69122925</wp:posOffset>
                  </wp:positionV>
                  <wp:extent cx="514350" cy="542925"/>
                  <wp:effectExtent l="0" t="0" r="0" b="9525"/>
                  <wp:wrapNone/>
                  <wp:docPr id="1743703793" name="图片 1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703793" name="图片 187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69923025</wp:posOffset>
                  </wp:positionV>
                  <wp:extent cx="904875" cy="542925"/>
                  <wp:effectExtent l="0" t="0" r="0" b="9525"/>
                  <wp:wrapNone/>
                  <wp:docPr id="878422017" name="图片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8422017" name="图片 186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06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78720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70713600</wp:posOffset>
                  </wp:positionV>
                  <wp:extent cx="904875" cy="542925"/>
                  <wp:effectExtent l="0" t="0" r="0" b="9525"/>
                  <wp:wrapNone/>
                  <wp:docPr id="299471266" name="图片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9471266" name="图片 185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06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51424" behindDoc="0" locked="0" layoutInCell="1" allowOverlap="1">
                  <wp:simplePos x="0" y="0"/>
                  <wp:positionH relativeFrom="column">
                    <wp:posOffset>161925</wp:posOffset>
                  </wp:positionH>
                  <wp:positionV relativeFrom="paragraph">
                    <wp:posOffset>71513700</wp:posOffset>
                  </wp:positionV>
                  <wp:extent cx="914400" cy="542925"/>
                  <wp:effectExtent l="0" t="0" r="0" b="0"/>
                  <wp:wrapNone/>
                  <wp:docPr id="2088821073" name="图片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821073" name="图片 184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72304275</wp:posOffset>
                  </wp:positionV>
                  <wp:extent cx="390525" cy="542925"/>
                  <wp:effectExtent l="0" t="0" r="9525" b="0"/>
                  <wp:wrapNone/>
                  <wp:docPr id="817669657" name="图片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669657" name="图片 183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73104375</wp:posOffset>
                  </wp:positionV>
                  <wp:extent cx="904875" cy="542925"/>
                  <wp:effectExtent l="0" t="0" r="0" b="9525"/>
                  <wp:wrapNone/>
                  <wp:docPr id="1263018936" name="图片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3018936" name="图片 182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4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46304" behindDoc="0" locked="0" layoutInCell="1" allowOverlap="1">
                  <wp:simplePos x="0" y="0"/>
                  <wp:positionH relativeFrom="column">
                    <wp:posOffset>381000</wp:posOffset>
                  </wp:positionH>
                  <wp:positionV relativeFrom="paragraph">
                    <wp:posOffset>73894950</wp:posOffset>
                  </wp:positionV>
                  <wp:extent cx="476250" cy="552450"/>
                  <wp:effectExtent l="0" t="0" r="0" b="0"/>
                  <wp:wrapNone/>
                  <wp:docPr id="1931384368" name="图片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384368" name="图片 181"/>
                          <pic:cNvPicPr>
                            <a:picLocks noChangeAspect="1"/>
                          </pic:cNvPicPr>
                        </pic:nvPicPr>
                        <pic:blipFill>
                          <a:blip r:embed="rId80" r:link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80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209550</wp:posOffset>
                  </wp:positionH>
                  <wp:positionV relativeFrom="paragraph">
                    <wp:posOffset>74695050</wp:posOffset>
                  </wp:positionV>
                  <wp:extent cx="828675" cy="542925"/>
                  <wp:effectExtent l="0" t="0" r="9525" b="0"/>
                  <wp:wrapNone/>
                  <wp:docPr id="1313664167" name="图片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3664167" name="图片 180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21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749376" behindDoc="0" locked="0" layoutInCell="1" allowOverlap="1">
                  <wp:simplePos x="0" y="0"/>
                  <wp:positionH relativeFrom="column">
                    <wp:posOffset>495300</wp:posOffset>
                  </wp:positionH>
                  <wp:positionV relativeFrom="paragraph">
                    <wp:posOffset>75485625</wp:posOffset>
                  </wp:positionV>
                  <wp:extent cx="247650" cy="552450"/>
                  <wp:effectExtent l="0" t="0" r="0" b="0"/>
                  <wp:wrapNone/>
                  <wp:docPr id="2055161703" name="图片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5161703" name="图片 179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anchor distT="0" distB="0" distL="114300" distR="114300" simplePos="0" relativeHeight="251699200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76314300</wp:posOffset>
                  </wp:positionV>
                  <wp:extent cx="390525" cy="485775"/>
                  <wp:effectExtent l="0" t="0" r="9525" b="0"/>
                  <wp:wrapNone/>
                  <wp:docPr id="870077325" name="图片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0077325" name="图片 178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drawing>
                <wp:inline distT="0" distB="0" distL="0" distR="0">
                  <wp:extent cx="630555" cy="542925"/>
                  <wp:effectExtent l="0" t="0" r="0" b="9525"/>
                  <wp:docPr id="51" name="ID_33F380D9621943268A2919741B32F69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ID_33F380D9621943268A2919741B32F69D"/>
                          <pic:cNvPicPr>
                            <a:picLocks noChangeAspect="1"/>
                          </pic:cNvPicPr>
                        </pic:nvPicPr>
                        <pic:blipFill>
                          <a:blip r:embed="rId8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基材：采用E0级优质实木多层板制作，厚度≥18mm，采用整体油漆涂装，甲醛释放量≤0.050mg/m³。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油漆：采用环保型油漆。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主体：柜子整体定制，格子内部尺寸470×364  \994mm。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1500×400×515\1030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40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685800" cy="542925"/>
                  <wp:effectExtent l="0" t="0" r="0" b="9525"/>
                  <wp:docPr id="504904947" name="图片 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4904947" name="图片 273"/>
                          <pic:cNvPicPr>
                            <a:picLocks noChangeAspect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基材：采用E0级优质实木多层板制作，厚度≥18mm，甲醛释放量≤0.050mg/m³。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面料：采用布艺软包面料。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脚架：配尼龙脚钉。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Φ450×420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41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2F实验室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六边形电脑桌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866775" cy="685800"/>
                  <wp:effectExtent l="0" t="0" r="9525" b="0"/>
                  <wp:docPr id="831691881" name="图片 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1691881" name="图片 272"/>
                          <pic:cNvPicPr>
                            <a:picLocks noChangeAspect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基材：采用E0级优质实木颗粒免漆板，台面板厚≥25mm，其余板材厚度≥18mm，甲醛释放量≤0.050mg/m³。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脚架：采用钢结构，壁厚≥1.5mm。表面经酸洗磷化，静电喷涂。底部配有防滑脚垫。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五金件：采用优质五金配件。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桌面下定制可隐藏mini 主机的箱体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1630×1450×750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42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2F实验室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06400" cy="542925"/>
                  <wp:effectExtent l="0" t="0" r="0" b="9525"/>
                  <wp:docPr id="55" name="ID_0156CF74FA6F4F3F935E59CD7458E76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ID_0156CF74FA6F4F3F935E59CD7458E76F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椅座：全新工程PP+30%GF注塑一体成型，座面采用人体工学微弧形凹陷设计，贴合人体臀部曲线 ，带有透气孔。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椅座内芯：全新工程PP+30%GF注塑一体成型，座内芯表面经过磨砂处理且中间带有透气孔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座底壳：全新工程PP+30%GF玻纤注塑一体成型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倾仰支架：全新工程PP+30%GF玻纤注塑成型，带倾仰功能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装饰盖：全新工程PP+30%GF玻纤注塑成型，装饰盖为长方形结构，有挂钩功能，可挂双肩包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椅架：采用φ≥19mm，管壁厚≥1.7mm碳素钢圆管，全部钢管焊接处采用二氧化碳保护焊接工艺，表面静电、喷涂等工艺处理。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545×555×815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（坐高445）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43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2F实验室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教学定制桌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826135" cy="542925"/>
                  <wp:effectExtent l="0" t="0" r="0" b="9525"/>
                  <wp:docPr id="56" name="ID_57A3707210EE4B0989930120A8ACA5A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D_57A3707210EE4B0989930120A8ACA5A6"/>
                          <pic:cNvPicPr>
                            <a:picLocks noChangeAspect="1"/>
                          </pic:cNvPicPr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61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脚架：采用钢结构，壁厚≥1.5mm。表面经酸洗磷化，静电喷涂。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五金件：采用优质导轨、铰链、三合一连接件等五金配件。  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1600×600×750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44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2F实验室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带轮坐凳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  <w:r>
              <w:drawing>
                <wp:inline distT="0" distB="0" distL="0" distR="0">
                  <wp:extent cx="447040" cy="542925"/>
                  <wp:effectExtent l="0" t="0" r="0" b="9525"/>
                  <wp:docPr id="57" name="ID_D8F7141060EA45BF9B6B370F3285E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ID_D8F7141060EA45BF9B6B370F3285E156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704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座面：采用PP塑料板一次性注塑成型。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椅脚：采用钢结构，壁厚≥1.5mm。表面经酸洗磷化，静电喷涂。底部配有黑色脚轮。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Φ400×升降430-500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45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2F实验室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展示桌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  <w:r>
              <w:drawing>
                <wp:inline distT="0" distB="0" distL="0" distR="0">
                  <wp:extent cx="779780" cy="542925"/>
                  <wp:effectExtent l="0" t="0" r="1270" b="9525"/>
                  <wp:docPr id="58" name="ID_A9F47D4210E14ABCA4939595FF7B70F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D_A9F47D4210E14ABCA4939595FF7B70FC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78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基材：采用E0级优质实木颗粒免漆板，台面板厚度≥25mm,其余板材厚度≥18mm，甲醛释放量≤0.050mg/m³。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五金件：采用优质导轨、铰链、三合一连接件等五金配件。  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2700×700×900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46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2F实验室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硬件收纳与展示橱柜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23850" cy="542925"/>
                  <wp:effectExtent l="0" t="0" r="0" b="9525"/>
                  <wp:docPr id="59" name="ID_4D0A8C99B7F14068A5D2A26B23B8BD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ID_4D0A8C99B7F14068A5D2A26B23B8BD02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rcRect l="16145" t="9102" r="51730" b="100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基材：采用E0级优质实木颗粒免漆板，台面板厚度≥25mm,其余板材厚度≥18mm，甲醛释放量≤0.050mg/m³。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五金件：采用优质导轨、铰链、三合一连接件等五金配件。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1100×800×2400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47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墙面收纳与展示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29005" cy="542925"/>
                  <wp:effectExtent l="0" t="0" r="4445" b="9525"/>
                  <wp:docPr id="60" name="ID_A419501355A949EDB74E5AF0F68BC0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D_A419501355A949EDB74E5AF0F68BC04B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00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基材：采用E0级优质实木颗粒免漆板，台面板厚度≥25mm,其余板材厚度≥18mm，甲醛释放量≤0.050mg/m³。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五金件：采用优质导轨、铰链、三合一连接件等五金配件。 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560×360×700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48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821055" cy="542925"/>
                  <wp:effectExtent l="0" t="0" r="0" b="9525"/>
                  <wp:docPr id="62" name="ID_2A50EE06DD6F490B85B79A3AEDAE2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D_2A50EE06DD6F490B85B79A3AEDAE2616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10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基材：采用E0级优质实木颗粒免漆板，台面板厚≥25mm，其余板材厚度≥18mm，桌面上开走线孔。甲醛释放量≤0.050mg/m³。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脚架：采用钢结构，壁厚≥1.5mm。表面经酸洗磷化，静电喷涂。底部配有防滑脚垫。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1400×700×750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49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83235" cy="542925"/>
                  <wp:effectExtent l="0" t="0" r="0" b="9525"/>
                  <wp:docPr id="63" name="ID_E48FFC3D20024E2C8A8D6C1982761F5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D_E48FFC3D20024E2C8A8D6C1982761F5B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l="25819" t="-757" r="35788" b="280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基材：采用钢板内架，配脚轮。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面料：采用布艺或皮质软包面料。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椅架：采用钢结构，壁厚≥1.5mm。表面经酸洗磷化，静电喷涂。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550×380×470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50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活动白板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  <w:r>
              <w:drawing>
                <wp:inline distT="0" distB="0" distL="0" distR="0">
                  <wp:extent cx="370840" cy="542925"/>
                  <wp:effectExtent l="0" t="0" r="0" b="9525"/>
                  <wp:docPr id="64" name="ID_347AD801D6E542868A61410F1A031A2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D_347AD801D6E542868A61410F1A031A2D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基材：采用不锈钢架，壁厚≥1.5mm，配可书写白板，表面经酸洗磷化，静电喷涂。底部配有刹车脚轮。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850×460×1940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51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活动桌面板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pict>
                <v:shape id="_x0000_i1025" o:spt="75" type="#_x0000_t75" style="height:43.2pt;width:77.2pt;" filled="f" o:preferrelative="t" stroked="f" coordsize="21600,21600">
                  <v:path/>
                  <v:fill on="f" focussize="0,0"/>
                  <v:stroke on="f" joinstyle="miter"/>
                  <v:imagedata r:id="rId89" o:title=""/>
                  <o:lock v:ext="edit" aspectratio="t"/>
                  <w10:wrap type="none"/>
                  <w10:anchorlock/>
                </v:shape>
              </w:pic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基材：采用E0级优质实木颗粒免漆板，台面板厚≥45mm，桌面同墙面固定，内部打钢架，甲醛释放量≤0.050mg/m³。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钢架：采用钢结构，壁厚≥1.5mm。表面经酸洗磷化，静电喷涂。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五金件：采用优质五金配件。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1700×550×45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52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95605" cy="543560"/>
                  <wp:effectExtent l="0" t="0" r="4445" b="8890"/>
                  <wp:docPr id="1130219442" name="图片 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0219442" name="图片 3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560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靠背及座面：采用PP塑料板材质，一体注塑成型，可承重≥120KG。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椅脚：采用实木材质。甲醛释放量≤0.050mg/m³。配脚垫。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油漆：采用环保型油漆。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485×430×800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（坐高450）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53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电脑桌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/>
              </w:rPr>
              <w:t>　</w:t>
            </w:r>
            <w:r>
              <w:drawing>
                <wp:inline distT="0" distB="0" distL="0" distR="0">
                  <wp:extent cx="691515" cy="633730"/>
                  <wp:effectExtent l="0" t="0" r="0" b="0"/>
                  <wp:docPr id="1875705363" name="图片 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705363" name="图片 3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017" cy="635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基材：采用E0级优质实木颗粒免漆板，台面板厚度≥25mm,其余板材厚度≥18mm，桌面下定制可隐藏mini 主机的箱体，甲醛释放量≤0.050mg/m³。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桌架：主机箱：带锁，采用厚度≥0.8冷轧钢板及方管，表面经酸洗磷化，静电喷涂。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翻转器：液压翻转，采用厚度≥1.2mm优质冷轧钢板，表面经酸洗磷化，静电喷涂。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五金件：采用优质导轨、铰链、三合一连接件、锁具等五金配件。  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800×600×750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54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研学椅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95935" cy="612775"/>
                  <wp:effectExtent l="0" t="0" r="0" b="0"/>
                  <wp:docPr id="69" name="ID_EAEBA85C2E4F430DBEF22FC7BDE799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" name="ID_EAEBA85C2E4F430DBEF22FC7BDE79980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935" cy="612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基材：采用全新PP+纤维，连体结构，仿双层胶板加厚防断结构。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椅背材质：采用网布面料。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椅座材质：采用棉绒弹力面料。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椅背：采用全新PP+纤维，Y字形靠背稳定结构。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架：采用全铝合金材质压铸成型结构，表面抛光打磨防刮耐磨防锈处理，脚架左右两侧自带联排卡扣。脚架内侧设有4个防刮胶垫，脚架可垂直堆叠，左右脚架拆装结构。合金厚度≥30mm，内部增设加强筋，底下装配4个高度可调节脚钉，侧面装配400mm长装饰条隔档灰尘。厚度≥2mm冷轧铁板冲压船型底部横梁结构,宽口处宽度≥30mm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530×465×820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（坐高420）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55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硬件收纳与展示橱柜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694055" cy="542925"/>
                  <wp:effectExtent l="0" t="0" r="0" b="9525"/>
                  <wp:docPr id="70" name="ID_ACABB658668740BCBDA3DE756DCAFF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D_ACABB658668740BCBDA3DE756DCAFF49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0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基材：采用E0级优质实木颗粒免漆板，台面板厚度≥25mm,其余板材厚度≥18mm，甲醛释放量≤0.050mg/m³。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五金件：采用优质导轨、铰链、三合一连接件等五金配件。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1145×500×870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56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教学讲台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1167130" cy="542925"/>
                  <wp:effectExtent l="0" t="0" r="0" b="9525"/>
                  <wp:docPr id="71" name="ID_2D9C873A813D4E83AE5D87146C623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" name="ID_2D9C873A813D4E83AE5D87146C623977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桌架：采用钢结构，壁厚≥1.5mm。表面经酸洗磷化，静电喷涂。配有刹车脚轮。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1630×860×升降720-1365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57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移动白板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27050" cy="690245"/>
                  <wp:effectExtent l="0" t="0" r="6350" b="0"/>
                  <wp:docPr id="35" name="图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表面粗糙度：Ra 1.6-3.2Um；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光泽度：&lt;12%,没有明显眩光。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书写面材料：采用优质白板，版面厚度≥0.35，硬度为6-8,漆层≥0.05mm。表面采用优质板材，厚度≥0.4mm，硬度为8;背板为镀锌板，厚度≥0.3mm,镀锌量为Z.书写面板与衬板粘贴：采用环保聚安酯粘牢固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架构：采用钢结构，壁厚≥1.2mm,表面经酸洗磷化，静电喷涂，脚架配带刹车脚轮。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1800×1000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58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2F创意直播间演播厅演播区（115.58m2）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93700" cy="542925"/>
                  <wp:effectExtent l="0" t="0" r="6350" b="9525"/>
                  <wp:docPr id="72" name="ID_4FD67471D57545FEBF8C4A9E41414E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D_4FD67471D57545FEBF8C4A9E41414E79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59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2F创意直播间演播厅演播区（115.58m2）</w:t>
            </w:r>
          </w:p>
        </w:tc>
        <w:tc>
          <w:tcPr>
            <w:tcW w:w="97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配音桌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683260" cy="542925"/>
                  <wp:effectExtent l="0" t="0" r="2540" b="9525"/>
                  <wp:docPr id="74" name="ID_5C093931B4D84017901BB05FEB6740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D_5C093931B4D84017901BB05FEB674028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rcRect t="501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326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桌架：采用钢结构，壁厚≥1.5mm。表面经酸洗磷化，静电喷涂。配有刹车脚轮。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1400×700×750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60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2F创意直播间演播厅集成控制及后台区（85.73m2）</w:t>
            </w:r>
          </w:p>
        </w:tc>
        <w:tc>
          <w:tcPr>
            <w:tcW w:w="97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化妆桌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608965" cy="542925"/>
                  <wp:effectExtent l="0" t="0" r="635" b="9525"/>
                  <wp:docPr id="75" name="ID_ECFC55EC30A94D11B2F3FAF5F293E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ID_ECFC55EC30A94D11B2F3FAF5F293E370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9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基材：采用E0级优质实木多层板，台面板厚度≥25mm，其余板材厚度≥18mm，甲醛释放量≤0.050mg/m³。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脚架：采用钢结构，壁厚≥1.5mm。表面经酸洗磷化，静电喷涂。底部配有防滑脚垫。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油漆：采用环保型油漆。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五金件：采用优质导轨、三合一连接件等五金配件。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1000×400×760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61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2F创意直播间演播厅集成控制及后台区（85.73m2）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带轮坐凳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56870" cy="542925"/>
                  <wp:effectExtent l="0" t="0" r="5080" b="9525"/>
                  <wp:docPr id="76" name="ID_30C6733CB65A4BB7931D33E6DCDA8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D_30C6733CB65A4BB7931D33E6DCDA8529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68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座面：采用PP塑料板一次性注塑成型。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椅脚：采用钢结构，壁厚≥1.5mm。表面经酸洗磷化，静电喷涂。底部配有黑色脚轮。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Φ400×升降430-500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62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2F创意直播间演播厅集成控制及后台区（85.73m2）</w:t>
            </w:r>
          </w:p>
        </w:tc>
        <w:tc>
          <w:tcPr>
            <w:tcW w:w="97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衣柜1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58470" cy="542925"/>
                  <wp:effectExtent l="0" t="0" r="0" b="9525"/>
                  <wp:docPr id="77" name="ID_3F6B382563D44CCCA4A4688BF93A17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ID_3F6B382563D44CCCA4A4688BF93A172B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4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基材：采用E0级优质实木颗粒免漆板，板材厚度≥18mm，甲醛释放量≤0.050mg/m³。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五金件：采用优质导轨、铰链、三合一连接件等五金配件。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3400×600×2000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63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2F创意直播间演播厅集成控制及后台区（85.73m2）</w:t>
            </w:r>
          </w:p>
        </w:tc>
        <w:tc>
          <w:tcPr>
            <w:tcW w:w="972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衣柜2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58470" cy="542925"/>
                  <wp:effectExtent l="0" t="0" r="0" b="9525"/>
                  <wp:docPr id="350311171" name="ID_3F6B382563D44CCCA4A4688BF93A172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0311171" name="ID_3F6B382563D44CCCA4A4688BF93A172B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84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基材：采用E0级优质实木颗粒免漆板，板材厚度≥18mm，甲醛释放量≤0.050mg/m³。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五金件：采用优质导轨、铰链、三合一连接件等五金配件。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2500×600×2000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64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2F创意直播间演播厅集成控制及后台区（85.73m2）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74980" cy="555625"/>
                  <wp:effectExtent l="0" t="0" r="1270" b="0"/>
                  <wp:docPr id="2" name="图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4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980" cy="555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框架：靠背采用尼龙加玻纤白色背框扪优质加厚条纹网面料，白色PP扶手面可前后活动；椅座：厚度≥50mm定型绵，标配无座壳。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功能：坐垫可翻起，架子可全折叠。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椅架：采用壁厚≥1.2mm，喷涂白色方管4脚椅架+固定脚，表面经酸洗磷化，静电喷涂。配50mm静音轮；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600×620×835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（坐高460）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65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2F创意直播间演播厅集成控制及后台区（85.73m2）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主播椅子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03530" cy="542925"/>
                  <wp:effectExtent l="0" t="0" r="1270" b="9525"/>
                  <wp:docPr id="79" name="ID_5EBFBBC340F4493DBD090EF62C188FC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ID_5EBFBBC340F4493DBD090EF62C188FCC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35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面料：正视面采用皮革，厚度≥1.0mm。内衬板采用厚≥12mm曲木板。甲醛释放量≤0.050mg/m³。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椅脚：采用钢结构，壁厚≥1.5mm。表面经酸洗磷化，静电喷涂。底部配有黑色脚轮。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Φ325×升降710-830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（坐高410-530）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66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2F创意直播间演播厅集成控制及后台区（85.73m2）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访谈单人椅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1103630" cy="484505"/>
                  <wp:effectExtent l="0" t="0" r="1270" b="0"/>
                  <wp:docPr id="80" name="ID_115FB50DB31E4C16806D583CF6156E5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D_115FB50DB31E4C16806D583CF6156E5C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3630" cy="4845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内架：钢结构内架，壁厚≥1.5mm。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面料：正视面采用优质皮革，厚度≥1.0mm。皮面光泽度好，透气性强，柔软且富有弹性。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涂装：涂膜厚50-70μm。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胶水：优质环保型胶水。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五金件：优质五金配件。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900×750×720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67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2F创意直播间演播厅集成控制及后台区（85.73m2）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访谈茶几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39090" cy="542925"/>
                  <wp:effectExtent l="0" t="0" r="3810" b="9525"/>
                  <wp:docPr id="81" name="ID_126C624625FB49A8BB6E099D10EF1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ID_126C624625FB49A8BB6E099D10EF1826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rcRect l="35269" r="388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909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基材：采用饰面多层板，厚度≥35mm，桌面配有线槽及配插电，甲醛释放量≤0.050mg/m³。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饰面：采用厚度≥0.6mm橡胶实木皮贴面。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胶水：优质环保型胶水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五金件：优质五金配件。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Cambria Math" w:hAnsi="Cambria Math" w:eastAsia="宋体" w:cs="Cambria Math"/>
                <w:kern w:val="0"/>
                <w:sz w:val="18"/>
                <w:szCs w:val="18"/>
              </w:rPr>
              <w:t>⌀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450×500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68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2F创意直播间演播厅集成控制及后台区（85.73m2）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展示柜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245110" cy="542925"/>
                  <wp:effectExtent l="0" t="0" r="2540" b="9525"/>
                  <wp:docPr id="82" name="ID_276CAA8E0118420C85BCD2F21515D51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D_276CAA8E0118420C85BCD2F21515D51D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11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基材：采用E0级优质实木颗粒免漆板，板材厚度≥18mm，甲醛释放量≤0.050mg/m³。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五金件：采用优质导轨、铰链、三合一连接件等五金配件。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3500×400×2000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69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2F准备间A（30.66㎡）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58850" cy="542925"/>
                  <wp:effectExtent l="0" t="0" r="0" b="9525"/>
                  <wp:docPr id="83" name="ID_23655F46847B4DBB93F4F8ECAEE8E6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" name="ID_23655F46847B4DBB93F4F8ECAEE8E67A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1400×1400×750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70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2F准备间A（30.66㎡）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93700" cy="542925"/>
                  <wp:effectExtent l="0" t="0" r="6350" b="9525"/>
                  <wp:docPr id="84" name="ID_9FB06F412CAA48FA995473DBE7A56B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D_9FB06F412CAA48FA995473DBE7A56B3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71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2F准备间A（30.66㎡）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储物柜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63855" cy="542925"/>
                  <wp:effectExtent l="0" t="0" r="0" b="9525"/>
                  <wp:docPr id="85" name="ID_864EAD72C23D4BBA8634FF9C830889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" name="ID_864EAD72C23D4BBA8634FF9C830889EA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72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2F准备间A（30.66㎡）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矮柜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09270" cy="542925"/>
                  <wp:effectExtent l="0" t="0" r="5080" b="9525"/>
                  <wp:docPr id="86" name="ID_035588591B044F668C7C53C0B316C0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D_035588591B044F668C7C53C0B316C02C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900×400×1090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73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2F准备间B（24.69㎡）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58850" cy="542925"/>
                  <wp:effectExtent l="0" t="0" r="0" b="9525"/>
                  <wp:docPr id="1865078870" name="ID_23655F46847B4DBB93F4F8ECAEE8E6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5078870" name="ID_23655F46847B4DBB93F4F8ECAEE8E67A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1400×1400×750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74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2F准备间B（24.69㎡）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93700" cy="542925"/>
                  <wp:effectExtent l="0" t="0" r="6350" b="9525"/>
                  <wp:docPr id="1201547666" name="ID_9FB06F412CAA48FA995473DBE7A56B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1547666" name="ID_9FB06F412CAA48FA995473DBE7A56B3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75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2F准备间B（24.69㎡）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储物柜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63855" cy="542925"/>
                  <wp:effectExtent l="0" t="0" r="0" b="9525"/>
                  <wp:docPr id="168228156" name="ID_864EAD72C23D4BBA8634FF9C830889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228156" name="ID_864EAD72C23D4BBA8634FF9C830889EA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76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2F准备间B（24.69㎡）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矮柜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09270" cy="542925"/>
                  <wp:effectExtent l="0" t="0" r="5080" b="9525"/>
                  <wp:docPr id="1280747165" name="ID_035588591B044F668C7C53C0B316C0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0747165" name="ID_035588591B044F668C7C53C0B316C02C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900×400×1090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77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2F准备间C（19.93㎡）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58850" cy="542925"/>
                  <wp:effectExtent l="0" t="0" r="0" b="9525"/>
                  <wp:docPr id="778976891" name="ID_23655F46847B4DBB93F4F8ECAEE8E6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8976891" name="ID_23655F46847B4DBB93F4F8ECAEE8E67A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1400×1400×750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78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2F准备间C（19.93㎡）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93700" cy="542925"/>
                  <wp:effectExtent l="0" t="0" r="6350" b="9525"/>
                  <wp:docPr id="462527036" name="ID_9FB06F412CAA48FA995473DBE7A56B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2527036" name="ID_9FB06F412CAA48FA995473DBE7A56B3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79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2F准备间C（19.93㎡）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储物柜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63855" cy="542925"/>
                  <wp:effectExtent l="0" t="0" r="0" b="9525"/>
                  <wp:docPr id="439943372" name="ID_864EAD72C23D4BBA8634FF9C830889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9943372" name="ID_864EAD72C23D4BBA8634FF9C830889EA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80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2F准备间C（19.93㎡）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矮柜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09270" cy="542925"/>
                  <wp:effectExtent l="0" t="0" r="5080" b="9525"/>
                  <wp:docPr id="1418828272" name="ID_035588591B044F668C7C53C0B316C0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8828272" name="ID_035588591B044F668C7C53C0B316C02C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900×400×1090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81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3F互鉴组-神经信号 vs 机器数据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懒人沙发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672465" cy="542925"/>
                  <wp:effectExtent l="0" t="0" r="0" b="9525"/>
                  <wp:docPr id="95" name="ID_CAB9D28A439544E6B6F3A42B7182D9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D_CAB9D28A439544E6B6F3A42B7182D9F1"/>
                          <pic:cNvPicPr>
                            <a:picLocks noChangeAspect="1"/>
                          </pic:cNvPicPr>
                        </pic:nvPicPr>
                        <pic:blipFill>
                          <a:blip r:embed="rId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基材：面料采用聚酯纤维材质，内套为涤纶纤维，内填充采用EPS材质，0.5mm雪花泥料保利龙粒子，外套面料经防火处理。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800×900×450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82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3F江景讲堂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活动软垫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91185" cy="542925"/>
                  <wp:effectExtent l="0" t="0" r="0" b="9525"/>
                  <wp:docPr id="97" name="ID_147C1C42DBCC4571850FB5AB29E38E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D_147C1C42DBCC4571850FB5AB29E38E07"/>
                          <pic:cNvPicPr>
                            <a:picLocks noChangeAspect="1"/>
                          </pic:cNvPicPr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18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面料：采用耐磨布艺面料。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海绵：采用35-40密度高回弹海绵，靠背、座面各取适应密度的海绵，软硬适中，回弹力35%以上，75%压缩永久变形≤6%。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400×400×40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83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墙面收纳与展示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29005" cy="542925"/>
                  <wp:effectExtent l="0" t="0" r="4445" b="9525"/>
                  <wp:docPr id="100" name="ID_86DDEDCC29E74902AB73F14B15D215B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D_86DDEDCC29E74902AB73F14B15D215B3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00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基材：采用E0级优质实木颗粒免漆板，板材厚度≥18mm，甲醛释放量≤0.050mg/m³。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五金件：采用优质导轨、铰链、三合一连接件等五金配件。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500×360×700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84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818515" cy="542925"/>
                  <wp:effectExtent l="0" t="0" r="635" b="9525"/>
                  <wp:docPr id="102" name="ID_500EA0F06D134BD9BEB3E98AA1DBA7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D_500EA0F06D134BD9BEB3E98AA1DBA778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51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1400×700×750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85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83235" cy="542925"/>
                  <wp:effectExtent l="0" t="0" r="0" b="9525"/>
                  <wp:docPr id="103" name="ID_7E5F19C230E645D795B939BA0E04E0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D_7E5F19C230E645D795B939BA0E04E0BA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l="25819" t="-757" r="35788" b="280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基材：采用钢板内架，配脚轮。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面料：采用布艺或皮质软包面料。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椅架：采用钢结构，壁厚≥1.5mm。表面经酸洗磷化，静电喷涂。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550×380×470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86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活动白板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70840" cy="542925"/>
                  <wp:effectExtent l="0" t="0" r="0" b="9525"/>
                  <wp:docPr id="104" name="ID_EE4B761C170342E39517E98153684E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D_EE4B761C170342E39517E98153684E66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084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基材：采用不锈钢架，壁厚≥1.5mm，配可书写白板，表面经酸洗磷化，静电喷涂。底部配有刹车脚轮。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850×460×1940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87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电脑桌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97535" cy="542925"/>
                  <wp:effectExtent l="0" t="0" r="0" b="9525"/>
                  <wp:docPr id="105" name="ID_56637B008EE94FC587F072BBC9077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ID_56637B008EE94FC587F072BBC9077896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基材：采用E0级优质实木颗粒免漆板，台面板厚度≥25mm,其余板材厚度≥18mm，桌面下定制可隐藏mini 主机的箱体，甲醛释放量≤0.050mg/m³。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桌架：主机箱：带锁，采用厚度≥0.8冷轧钢板及方管，表面经酸洗磷化，静电喷涂。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翻转器：液压翻转，采用厚度≥1.2mm优质冷轧钢板，表面经酸洗磷化，静电喷涂。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五金件：采用优质导轨、铰链、三合一连接件、锁具等五金配件。  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800×600×750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88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研学椅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39420" cy="542925"/>
                  <wp:effectExtent l="0" t="0" r="0" b="9525"/>
                  <wp:docPr id="107" name="ID_EC9224EE1A3044CD8E78CAA94D78F2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ID_EC9224EE1A3044CD8E78CAA94D78F28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2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基材：采用全新PP+纤维，连体结构，仿双层胶板加厚防断结构。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椅背材质：采用网布面料。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椅座材质：采用棉绒弹力面料。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椅背：采用全新PP+纤维，Y字形靠背稳定结构。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架：采用全铝合金材质压铸成型结构，表面抛光打磨防刮耐磨防锈处理，脚架左右两侧自带联排卡扣。脚架内侧设有4个防刮胶垫，脚架可垂直堆叠，左右脚架拆装结构。合金厚度≥30mm，内部增设加强筋，底下装配4个高度可调节脚钉，侧面装配400mm长装饰条隔档灰尘。厚度≥2mm冷轧铁板冲压船型底部横梁结构,宽口处宽度≥30mm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530×465×820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（坐高420）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89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硬件收纳与展示橱柜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  <w:r>
              <w:drawing>
                <wp:inline distT="0" distB="0" distL="0" distR="0">
                  <wp:extent cx="677545" cy="542925"/>
                  <wp:effectExtent l="0" t="0" r="8255" b="9525"/>
                  <wp:docPr id="108" name="ID_D7EACCD72B3B437EBE9D48B6D4CD56F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D_D7EACCD72B3B437EBE9D48B6D4CD56F7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754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基材：采用E0级优质实木颗粒免漆板，台面板厚度≥25mm,其余板材厚度≥18mm，甲醛释放量≤0.050mg/m³。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五金件：采用优质导轨、铰链、三合一连接件等五金配件。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1145×500×870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90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教学讲台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1209040" cy="542925"/>
                  <wp:effectExtent l="0" t="0" r="0" b="9525"/>
                  <wp:docPr id="109" name="ID_4414971FEFF4478D817B313E04CABA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ID_4414971FEFF4478D817B313E04CABA32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904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桌架：采用钢结构，壁厚≥1.5mm。表面经酸洗磷化，静电喷涂。配有刹车脚轮。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1630×860×770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91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移动白板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27050" cy="690245"/>
                  <wp:effectExtent l="0" t="0" r="6350" b="0"/>
                  <wp:docPr id="42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1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表面粗糙度：Ra 1.6-3.2Um；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光泽度：&lt;12%,没有明显眩光。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书写面材料：采用优质白板，版面厚度≥0.35，硬度为6-8,漆层≥0.05mm。表面采用优质板材，厚度≥0.4mm，硬度为8;背板为镀锌板，厚度≥0.3mm,镀锌量为Z.书写面板与衬板粘贴：采用环保聚安酯粘牢固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架构：采用钢结构，壁厚≥1.2mm,表面经酸洗磷化，静电喷涂，脚架配带刹车脚轮。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1800×1000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92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3F左侧空间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电脑桌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97535" cy="542925"/>
                  <wp:effectExtent l="0" t="0" r="0" b="9525"/>
                  <wp:docPr id="110" name="ID_76E921D4E5E64662B71C4F34FBA16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D_76E921D4E5E64662B71C4F34FBA16626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基材：采用E0级优质实木颗粒免漆板，台面板厚度≥25mm,其余板材厚度≥18mm，桌面下定制可隐藏mini 主机的箱体，甲醛释放量≤0.050mg/m³。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桌架：主机箱：带锁，采用厚度≥0.8冷轧钢板及方管，表面经酸洗磷化，静电喷涂。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翻转器：液压翻转，采用厚度≥1.2mm优质冷轧钢板，表面经酸洗磷化，静电喷涂。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五金件：采用优质导轨、铰链、三合一连接件、锁具等五金配件。  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800×600×750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93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3F左侧空间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研学椅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39420" cy="542925"/>
                  <wp:effectExtent l="0" t="0" r="0" b="9525"/>
                  <wp:docPr id="111" name="ID_7F84E56064F14E8FA5A322F8AFC7AFC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ID_7F84E56064F14E8FA5A322F8AFC7AFC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2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基材：采用全新PP+纤维，连体结构，仿双层胶板加厚防断结构。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椅背材质：采用网布面料。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椅座材质：采用棉绒弹力面料。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椅背：采用全新PP+纤维，Y字形靠背稳定结构。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架：采用全铝合金材质压铸成型结构，表面抛光打磨防刮耐磨防锈处理，脚架左右两侧自带联排卡扣。脚架内侧设有4个防刮胶垫，脚架可垂直堆叠，左右脚架拆装结构。合金厚度≥30mm，内部增设加强筋，底下装配4个高度可调节脚钉，侧面装配400mm长装饰条隔档灰尘。厚度≥2mm冷轧铁板冲压船型底部横梁结构,宽口处宽度≥30mm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530×465×820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（坐高420）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94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3F左侧空间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硬件收纳与展示橱柜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648970" cy="542925"/>
                  <wp:effectExtent l="0" t="0" r="0" b="9525"/>
                  <wp:docPr id="112" name="ID_21C2384D4D5D4CC7A19F4C02972436D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D_21C2384D4D5D4CC7A19F4C02972436D8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97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基材：采用E0级优质实木颗粒免漆板，台面板厚度≥25mm,其余板材厚度≥18mm，甲醛释放量≤0.050mg/m³。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五金件：采用优质导轨、铰链、三合一连接件等五金配件。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1145×500×870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95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3F左侧空间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教学讲台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1177925" cy="542925"/>
                  <wp:effectExtent l="0" t="0" r="3175" b="9525"/>
                  <wp:docPr id="113" name="ID_8521519765444B24B507C4BB6C87CFE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ID_8521519765444B24B507C4BB6C87CFE0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9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桌架：采用钢结构，壁厚≥1.5mm。表面经酸洗磷化，静电喷涂。配有刹车脚轮。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1630×860×770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96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3F准备间A（44.74㎡）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58850" cy="542925"/>
                  <wp:effectExtent l="0" t="0" r="0" b="9525"/>
                  <wp:docPr id="2121494717" name="ID_23655F46847B4DBB93F4F8ECAEE8E6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1494717" name="ID_23655F46847B4DBB93F4F8ECAEE8E67A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1400×1400×750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97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3F准备间A（44.74㎡）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93700" cy="542925"/>
                  <wp:effectExtent l="0" t="0" r="6350" b="9525"/>
                  <wp:docPr id="508973438" name="ID_9FB06F412CAA48FA995473DBE7A56B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8973438" name="ID_9FB06F412CAA48FA995473DBE7A56B3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98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3F准备间A（44.74㎡）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储物柜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63855" cy="542925"/>
                  <wp:effectExtent l="0" t="0" r="0" b="9525"/>
                  <wp:docPr id="1078813622" name="ID_864EAD72C23D4BBA8634FF9C830889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8813622" name="ID_864EAD72C23D4BBA8634FF9C830889EA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99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3F准备间A（44.74㎡）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矮柜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09270" cy="542925"/>
                  <wp:effectExtent l="0" t="0" r="5080" b="9525"/>
                  <wp:docPr id="1204054827" name="ID_035588591B044F668C7C53C0B316C0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4054827" name="ID_035588591B044F668C7C53C0B316C02C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900×400×1090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100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3F准备间B（39.04㎡）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58850" cy="542925"/>
                  <wp:effectExtent l="0" t="0" r="0" b="9525"/>
                  <wp:docPr id="1592408385" name="ID_23655F46847B4DBB93F4F8ECAEE8E6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2408385" name="ID_23655F46847B4DBB93F4F8ECAEE8E67A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1400×700×750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101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3F准备间B（39.04㎡）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93700" cy="542925"/>
                  <wp:effectExtent l="0" t="0" r="6350" b="9525"/>
                  <wp:docPr id="455515487" name="ID_9FB06F412CAA48FA995473DBE7A56B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5515487" name="ID_9FB06F412CAA48FA995473DBE7A56B3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102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3F准备间B（39.04㎡）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储物柜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63855" cy="542925"/>
                  <wp:effectExtent l="0" t="0" r="0" b="9525"/>
                  <wp:docPr id="1823543386" name="ID_864EAD72C23D4BBA8634FF9C830889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3543386" name="ID_864EAD72C23D4BBA8634FF9C830889EA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103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3F准备间B（39.04㎡）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矮柜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09270" cy="542925"/>
                  <wp:effectExtent l="0" t="0" r="5080" b="9525"/>
                  <wp:docPr id="907326" name="ID_035588591B044F668C7C53C0B316C0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7326" name="ID_035588591B044F668C7C53C0B316C02C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900×400×1090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104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活动软垫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732790" cy="542925"/>
                  <wp:effectExtent l="0" t="0" r="0" b="0"/>
                  <wp:docPr id="122" name="ID_E60CF33162FE4542A17297862A7BB38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" name="ID_E60CF33162FE4542A17297862A7BB38F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rcRect r="46326" b="-168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279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基材：内框架采用E0级优质实木多层板，厚度≥18mm，甲醛释放量≤0.050mg/m³。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面料：采用布艺面料软包。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1090×950×350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105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活动软垫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672465" cy="542925"/>
                  <wp:effectExtent l="0" t="0" r="0" b="0"/>
                  <wp:docPr id="124" name="ID_1A9C650604FD4C0584B655AFC168C6A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" name="ID_1A9C650604FD4C0584B655AFC168C6A6"/>
                          <pic:cNvPicPr>
                            <a:picLocks noChangeAspect="1"/>
                          </pic:cNvPicPr>
                        </pic:nvPicPr>
                        <pic:blipFill>
                          <a:blip r:embed="rId71"/>
                          <a:srcRect l="58240" t="28133" r="7338" b="-106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24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基材：内框架采用E0级优质实木多层板，厚度≥18mm，甲醛释放量≤0.050mg/m³。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面料：采用布艺面料软包。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700×610×350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106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吊椅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660400" cy="542925"/>
                  <wp:effectExtent l="0" t="0" r="6350" b="9525"/>
                  <wp:docPr id="125" name="ID_1863C6640F7745B9BDDFCC3CB4BA03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" name="ID_1863C6640F7745B9BDDFCC3CB4BA0389"/>
                          <pic:cNvPicPr>
                            <a:picLocks noChangeAspect="1"/>
                          </pic:cNvPicPr>
                        </pic:nvPicPr>
                        <pic:blipFill>
                          <a:blip r:embed="rId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面料：采用耐磨PE藤编材料。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海绵：采用35-40密度高回弹海绵，靠背、座面各取适应密度的海绵，软硬适中，回弹力35%以上，75%压缩永久变形≤6%。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吊杆：采用不锈钢悬挂吊杆，壁厚≥1.5mm。表面经酸洗磷化，静电喷涂。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850×750×1250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107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685165" cy="542925"/>
                  <wp:effectExtent l="0" t="0" r="635" b="9525"/>
                  <wp:docPr id="126" name="ID_10A7C9E2D2FF4B5B9FA1D50C31820B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" name="ID_10A7C9E2D2FF4B5B9FA1D50C31820BCA"/>
                          <pic:cNvPicPr>
                            <a:picLocks noChangeAspect="1"/>
                          </pic:cNvPicPr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1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基材：采用E0级优质实木多层板制作，厚度≥18mm，甲醛释放量≤0.050mg/m³。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面料：采用布艺软包面料。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脚架：尼龙脚钉。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Φ450×420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108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定制弧形座椅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761365" cy="542925"/>
                  <wp:effectExtent l="0" t="0" r="635" b="9525"/>
                  <wp:docPr id="127" name="ID_7F9CB42607204978A9468E2672F1E1C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" name="ID_7F9CB42607204978A9468E2672F1E1C0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36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基材：采用饰面多层板，厚度≥35mm，桌面配有线槽及配插电，  甲醛释放量≤0.050mg/m³。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饰面：采用厚度≥0.6mm橡胶实木皮贴面。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胶水：优质环保型胶水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五金件：优质五金配件。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7300×600×450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109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4F-自然环球日 体验窗口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773430" cy="542925"/>
                  <wp:effectExtent l="0" t="0" r="7620" b="9525"/>
                  <wp:docPr id="128" name="ID_E3A82E64D2D7437C924CB471086DEAB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" name="ID_E3A82E64D2D7437C924CB471086DEAB6"/>
                          <pic:cNvPicPr>
                            <a:picLocks noChangeAspect="1"/>
                          </pic:cNvPicPr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基材：内框架采用E0级优质实木多层板，厚度≥18mm，甲醛释放量≤0.050mg/m³。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面料：采用布艺面料软包。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930×1215×360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110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墙面收纳与展示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897890" cy="542925"/>
                  <wp:effectExtent l="0" t="0" r="0" b="9525"/>
                  <wp:docPr id="130" name="ID_3B20652209484BE6875E7E930FC4EC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0" name="ID_3B20652209484BE6875E7E930FC4EC04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789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基材：采用E0级优质实木颗粒免漆板，板材厚度≥18mm，甲醛释放量≤0.050mg/m³。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五金件：采用优质导轨、铰链、三合一连接件等五金配件。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500×360×700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111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18845" cy="542925"/>
                  <wp:effectExtent l="0" t="0" r="0" b="9525"/>
                  <wp:docPr id="133" name="ID_000D229830F649D78FEAF5EE7A8BA47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" name="ID_000D229830F649D78FEAF5EE7A8BA47E"/>
                          <pic:cNvPicPr>
                            <a:picLocks noChangeAspect="1"/>
                          </pic:cNvPicPr>
                        </pic:nvPicPr>
                        <pic:blipFill>
                          <a:blip r:embed="rId7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884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1400×700×750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112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83235" cy="542925"/>
                  <wp:effectExtent l="0" t="0" r="0" b="9525"/>
                  <wp:docPr id="134" name="ID_F6733D6546A2484590D1A0E61AC74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" name="ID_F6733D6546A2484590D1A0E61AC74377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rcRect l="25819" t="-757" r="35788" b="280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基材：采用钢板内架，配脚轮。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面料：采用布艺或皮质软包面料。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椅架：采用钢结构，壁厚≥1.5mm。表面经酸洗磷化，静电喷涂。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550×380×470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113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活动白板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646430" cy="542925"/>
                  <wp:effectExtent l="0" t="0" r="1270" b="9525"/>
                  <wp:docPr id="135" name="ID_3F543FAE65E84A158673EEE8D744AB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" name="ID_3F543FAE65E84A158673EEE8D744AB17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4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基材：采用不锈钢架，壁厚≥1.5mm，配可书写白板，表面经酸洗磷化，静电喷涂。底部配有刹车脚轮。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850×460×1940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114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电脑桌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97535" cy="542925"/>
                  <wp:effectExtent l="0" t="0" r="0" b="9525"/>
                  <wp:docPr id="136" name="ID_352C8187AA8E4DA292B22CCD5B73CB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" name="ID_352C8187AA8E4DA292B22CCD5B73CB03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5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基材：采用E0级优质实木颗粒免漆板，台面板厚度≥25mm,其余板材厚度≥18mm，桌面下定制可隐藏mini 主机的箱体，甲醛释放量≤0.050mg/m³。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桌架：主机箱：带锁，采用厚度≥0.8冷轧钢板及方管，表面经酸洗磷化，静电喷涂。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翻转器：液压翻转，采用厚度≥1.2mm优质冷轧钢板，表面经酸洗磷化，静电喷涂。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五金件：采用优质导轨、铰链、三合一连接件、锁具等五金配件。  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800×600×750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115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研学椅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39420" cy="542925"/>
                  <wp:effectExtent l="0" t="0" r="0" b="9525"/>
                  <wp:docPr id="138" name="ID_8987AC7F842043CD9FA94B4F748077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" name="ID_8987AC7F842043CD9FA94B4F74807751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42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基材：采用全新PP+纤维，连体结构，仿双层胶板加厚防断结构。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椅背材质：采用网布面料。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椅座材质：采用棉绒弹力面料。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椅背：采用全新PP+纤维，Y字形靠背稳定结构。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架：采用全铝合金材质压铸成型结构，表面抛光打磨防刮耐磨防锈处理，脚架左右两侧自带联排卡扣。脚架内侧设有4个防刮胶垫，脚架可垂直堆叠，左右脚架拆装结构。合金厚度≥30mm，内部增设加强筋，底下装配4个高度可调节脚钉，侧面装配400mm长装饰条隔档灰尘。厚度≥2mm冷轧铁板冲压船型底部横梁结构,宽口处宽度≥30mm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530×465×820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（坐高420）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116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教学讲台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1167130" cy="542925"/>
                  <wp:effectExtent l="0" t="0" r="0" b="9525"/>
                  <wp:docPr id="139" name="ID_F8E13EEB9EA54E4F9DE1A930B9DEF6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" name="ID_F8E13EEB9EA54E4F9DE1A930B9DEF6ED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71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桌架：采用钢结构，壁厚≥1.5mm。表面经酸洗磷化，静电喷涂。配有刹车脚轮。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1630×860×升降720-1365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117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硬件收纳与展示橱柜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687705" cy="542925"/>
                  <wp:effectExtent l="0" t="0" r="0" b="9525"/>
                  <wp:docPr id="140" name="ID_FDFFB33BD4744B61A1DF5B66F0044E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" name="ID_FDFFB33BD4744B61A1DF5B66F0044E95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770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基材：采用E0级优质实木颗粒免漆板，台面板厚度≥25mm,其余板材厚度≥18mm，甲醛释放量≤0.050mg/m³。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五金件：采用优质导轨、铰链、三合一连接件等五金配件。             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1145×500×870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118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4F创智空间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移动白板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27050" cy="690245"/>
                  <wp:effectExtent l="0" t="0" r="6350" b="0"/>
                  <wp:docPr id="38" name="图片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7050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表面粗糙度：Ra 1.6-3.2Um；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光泽度：&lt;12%,没有明显眩光。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书写面材料：采用优质白板，版面厚度≥0.35，硬度为6-8,漆层≥0.05mm。表面采用优质板材，厚度≥0.4mm，硬度为8;背板为镀锌板，厚度≥0.3mm,镀锌量为Z.书写面板与衬板粘贴：采用环保聚安酯粘牢固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架构：采用钢结构，壁厚≥1.2mm,表面经酸洗磷化，静电喷涂，脚架配带刹车脚轮。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1800×1000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119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4F准备间A（44.74㎡）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58850" cy="542925"/>
                  <wp:effectExtent l="0" t="0" r="0" b="9525"/>
                  <wp:docPr id="1145766800" name="ID_23655F46847B4DBB93F4F8ECAEE8E6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5766800" name="ID_23655F46847B4DBB93F4F8ECAEE8E67A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1400×1400×750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120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4F准备间A（44.74㎡）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93700" cy="542925"/>
                  <wp:effectExtent l="0" t="0" r="6350" b="9525"/>
                  <wp:docPr id="1234708153" name="ID_9FB06F412CAA48FA995473DBE7A56B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708153" name="ID_9FB06F412CAA48FA995473DBE7A56B3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121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4F准备间A（44.74㎡）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储物柜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63855" cy="542925"/>
                  <wp:effectExtent l="0" t="0" r="0" b="9525"/>
                  <wp:docPr id="1453350225" name="ID_864EAD72C23D4BBA8634FF9C830889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3350225" name="ID_864EAD72C23D4BBA8634FF9C830889EA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122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4F准备间A（44.74㎡）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矮柜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09270" cy="542925"/>
                  <wp:effectExtent l="0" t="0" r="5080" b="9525"/>
                  <wp:docPr id="1013215305" name="ID_035588591B044F668C7C53C0B316C0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3215305" name="ID_035588591B044F668C7C53C0B316C02C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900×400×1090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123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4F准备间B（39.04㎡）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58850" cy="542925"/>
                  <wp:effectExtent l="0" t="0" r="0" b="9525"/>
                  <wp:docPr id="1639803149" name="ID_23655F46847B4DBB93F4F8ECAEE8E67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9803149" name="ID_23655F46847B4DBB93F4F8ECAEE8E67A"/>
                          <pic:cNvPicPr>
                            <a:picLocks noChangeAspect="1"/>
                          </pic:cNvPicPr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1400×700×750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124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4F准备间B（39.04㎡）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93700" cy="542925"/>
                  <wp:effectExtent l="0" t="0" r="6350" b="9525"/>
                  <wp:docPr id="1831924922" name="ID_9FB06F412CAA48FA995473DBE7A56B3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1924922" name="ID_9FB06F412CAA48FA995473DBE7A56B3D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125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4F准备间B（39.04㎡）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储物柜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363855" cy="542925"/>
                  <wp:effectExtent l="0" t="0" r="0" b="9525"/>
                  <wp:docPr id="289669709" name="ID_864EAD72C23D4BBA8634FF9C830889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9669709" name="ID_864EAD72C23D4BBA8634FF9C830889EA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126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4F准备间B（39.04㎡）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矮柜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09270" cy="542925"/>
                  <wp:effectExtent l="0" t="0" r="5080" b="9525"/>
                  <wp:docPr id="1285877313" name="ID_035588591B044F668C7C53C0B316C02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85877313" name="ID_035588591B044F668C7C53C0B316C02C"/>
                          <pic:cNvPicPr>
                            <a:picLocks noChangeAspect="1"/>
                          </pic:cNvPicPr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900×400×1090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127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4F弯曲时空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活动软垫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01065" cy="542925"/>
                  <wp:effectExtent l="0" t="0" r="0" b="9525"/>
                  <wp:docPr id="149" name="ID_F7EF2326C6884F418A2EE6A1260E7F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" name="ID_F7EF2326C6884F418A2EE6A1260E7F98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06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面料：采用耐磨布艺面料，带翻边。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海绵：采用35-40密度高回弹海绵，靠背、座面各取适应密度的海绵，软硬适中，回弹力35%以上，75%压缩永久变形≤6%。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1500×510×80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26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128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4F弯曲时空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活动软垫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01065" cy="542925"/>
                  <wp:effectExtent l="0" t="0" r="0" b="9525"/>
                  <wp:docPr id="1162203659" name="ID_F7EF2326C6884F418A2EE6A1260E7F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203659" name="ID_F7EF2326C6884F418A2EE6A1260E7F98"/>
                          <pic:cNvPicPr>
                            <a:picLocks noChangeAspect="1"/>
                          </pic:cNvPicPr>
                        </pic:nvPicPr>
                        <pic:blipFill>
                          <a:blip r:embed="rId7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06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面料：采用耐磨布艺面料，带翻边。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海绵：采用35-40密度高回弹海绵，靠背、座面各取适应密度的海绵，软硬适中，回弹力35%以上，75%压缩永久变形≤6%。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2100×510×80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129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4F夹层（5F）弯曲时空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音控室桌子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915035" cy="542925"/>
                  <wp:effectExtent l="0" t="0" r="0" b="9525"/>
                  <wp:docPr id="152" name="ID_EAF871C147BE411884A6980FA7514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" name="ID_EAF871C147BE411884A6980FA7514319"/>
                          <pic:cNvPicPr>
                            <a:picLocks noChangeAspect="1"/>
                          </pic:cNvPicPr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50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基材：采用E0级优质实木颗粒免漆板，台面板厚≥25mm，其余板材厚度≥18mm，桌面上开走线孔。甲醛释放量≤0.050mg/m³。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脚架：采用钢结构，壁厚≥1.5mm。表面经酸洗磷化，静电喷涂。底部配有防滑脚垫。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2000×700×750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130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4F夹层（5F）弯曲时空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音控室椅子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657225" cy="906145"/>
                  <wp:effectExtent l="0" t="0" r="0" b="8255"/>
                  <wp:docPr id="153" name="ID_DE1918FF4B574CF7B4574050209E772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ID_DE1918FF4B574CF7B4574050209E772E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405" cy="9079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胶水：采用环保型胶水。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131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5F互鉴组-月壤成分 vs 月球制氧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471805" cy="542925"/>
                  <wp:effectExtent l="0" t="0" r="4445" b="9525"/>
                  <wp:docPr id="157" name="ID_B8F86A149B8B4649B4FECB8D43E0C5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" name="ID_B8F86A149B8B4649B4FECB8D43E0C512"/>
                          <pic:cNvPicPr>
                            <a:picLocks noChangeAspect="1"/>
                          </pic:cNvPicPr>
                        </pic:nvPicPr>
                        <pic:blipFill>
                          <a:blip r:embed="rId80" r:link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180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基材：采用E0级优质实木多层板，厚度≥18mm，甲醛释放量≤0.050mg/m³。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面料：采用布艺软包面料。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脚架：尼龙脚钉。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Φ400×420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132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5F互鉴组-气压环境 vs 太空服气控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活动软垫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831215" cy="542925"/>
                  <wp:effectExtent l="0" t="0" r="6985" b="9525"/>
                  <wp:docPr id="3" name="ID_F6DC196CA90F4A7CAAA2B0508D30A0F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D_F6DC196CA90F4A7CAAA2B0508D30A0F1"/>
                          <pic:cNvPicPr>
                            <a:picLocks noChangeAspect="1"/>
                          </pic:cNvPicPr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121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面料：采用耐磨布艺面料，带翻边。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海绵：采用35-40密度高回弹海绵，靠背、座面各取适应密度的海绵，软硬适中，回弹力35%以上，75%压缩永久变形≤6%。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Φ450×200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133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5F学生交流中心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转角操作台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  <w:r>
              <w:drawing>
                <wp:inline distT="0" distB="0" distL="0" distR="0">
                  <wp:extent cx="472440" cy="1047115"/>
                  <wp:effectExtent l="0" t="0" r="3810" b="635"/>
                  <wp:docPr id="160" name="ID_A59EE8B5680845998E12AD348F72B5E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" name="ID_A59EE8B5680845998E12AD348F72B5E6"/>
                          <pic:cNvPicPr>
                            <a:picLocks noChangeAspect="1"/>
                          </pic:cNvPicPr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163" cy="1052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基材：采用E0级优质饰面多层板，台面板厚度≥25mm,其余板材厚度≥18mm，甲醛释放量≤0.050mg/m³。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饰面：采用厚度≥0.6mm橡胶实木皮贴面。  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五金件：采用优质导轨、铰链、三合一连接件等五金配件。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3585×1675×850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134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5F学生交流中心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活动座椅</w:t>
            </w:r>
          </w:p>
        </w:tc>
        <w:tc>
          <w:tcPr>
            <w:tcW w:w="2236" w:type="dxa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593725" cy="727710"/>
                  <wp:effectExtent l="0" t="0" r="0" b="0"/>
                  <wp:docPr id="162" name="ID_0236463C9DF542AF8655CB5EC9199F9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" name="ID_0236463C9DF542AF8655CB5EC9199F9A"/>
                          <pic:cNvPicPr>
                            <a:picLocks noChangeAspect="1"/>
                          </pic:cNvPicPr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28" cy="72907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33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135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5F学生交流中心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研学椅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drawing>
                <wp:inline distT="0" distB="0" distL="0" distR="0">
                  <wp:extent cx="629920" cy="778510"/>
                  <wp:effectExtent l="0" t="0" r="0" b="2540"/>
                  <wp:docPr id="190" name="ID_7F84E56064F14E8FA5A322F8AFC7AFC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" name="ID_7F84E56064F14E8FA5A322F8AFC7AFC6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977" cy="7796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基材：采用全新PP+纤维，连体结构，仿双层胶板加厚防断结构。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椅背材质：采用网布面料。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椅座材质：采用棉绒弹力面料。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椅背：采用全新PP+纤维，Y字形靠背稳定结构。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架：采用全铝合金材质压铸成型结构，表面抛光打磨防刮耐磨防锈处理，脚架左右两侧自带联排卡扣。脚架内侧设有4个防刮胶垫，脚架可垂直堆叠，左右脚架拆装结构。合金厚度≥30mm，内部增设加强筋，底下装配4个高度可调节脚钉，侧面装配400mm长装饰条隔档灰尘。厚度≥2mm冷轧铁板冲压船型底部横梁结构,宽口处宽度≥30mm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530×465×820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（坐高420）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72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136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5F学生交流中心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会议桌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1266825" cy="390525"/>
                  <wp:effectExtent l="0" t="0" r="9525" b="9525"/>
                  <wp:docPr id="1085505451" name="图片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5505451" name="图片 176"/>
                          <pic:cNvPicPr>
                            <a:picLocks noChangeAspect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基材：采用E0级优质饰面多层板，厚度≥45mm，桌面配置符合人数使用的多媒体线盒，甲醛释放量≤0.050mg/m³。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饰面：采用厚度≥0.6mm橡胶实木皮贴面。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9900×3400×750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137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5F学生交流中心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发言台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FFFF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FFFF00"/>
                <w:kern w:val="0"/>
                <w:sz w:val="18"/>
                <w:szCs w:val="18"/>
              </w:rPr>
              <w:drawing>
                <wp:inline distT="0" distB="0" distL="0" distR="0">
                  <wp:extent cx="723900" cy="542925"/>
                  <wp:effectExtent l="0" t="0" r="0" b="9525"/>
                  <wp:docPr id="1228107477" name="图片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8107477" name="图片 175"/>
                          <pic:cNvPicPr>
                            <a:picLocks noChangeAspect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64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五金件：采用优质导轨、铰链、三合一连接件等五金配件。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3200×600×750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138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5F学生交流中心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活动软垫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FFFF00"/>
                <w:kern w:val="0"/>
                <w:sz w:val="18"/>
                <w:szCs w:val="18"/>
              </w:rPr>
              <w:drawing>
                <wp:inline distT="0" distB="0" distL="0" distR="0">
                  <wp:extent cx="828675" cy="504825"/>
                  <wp:effectExtent l="0" t="0" r="9525" b="0"/>
                  <wp:docPr id="1248340356" name="图片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8340356" name="图片 174"/>
                          <pic:cNvPicPr>
                            <a:picLocks noChangeAspect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310" cy="501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面料：采用耐磨布艺面料，带翻边。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海绵：采用35-40密度高回弹海绵，靠背、座面各取适应密度的海绵，软硬适中，回弹力35%以上，75%压缩永久变形≤6%。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ascii="Cambria Math" w:hAnsi="Cambria Math" w:eastAsia="宋体" w:cs="Cambria Math"/>
                <w:kern w:val="0"/>
                <w:sz w:val="18"/>
                <w:szCs w:val="18"/>
              </w:rPr>
              <w:t>⌀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450×40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42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139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5F交叉学科实验室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座椅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409575" cy="542925"/>
                  <wp:effectExtent l="0" t="0" r="0" b="9525"/>
                  <wp:docPr id="838380" name="图片 1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8380" name="图片 173"/>
                          <pic:cNvPicPr>
                            <a:picLocks noChangeAspect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64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椅座：全新工程PP+30%GF注塑一体成型，座面采用人体工学微弧形凹陷设计，贴合人体臀部曲线 ，带有透气孔。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椅座内芯：全新工程PP+30%GF注塑一体成型，座内芯表面经过磨砂处理且中间带有透气孔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座底壳：全新工程PP+30%GF玻纤注塑一体成型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倾仰支架：全新工程PP+30%GF玻纤注塑成型，带倾仰功能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装饰盖：全新工程PP+30%GF玻纤注塑成型，装饰盖为长方形结构，有挂钩功能，可挂双肩包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椅架：采用φ≥19mm，管壁厚≥1.7mm碳素钢圆管，全部钢管焊接处采用二氧化碳保护焊接工艺，表面静电、喷涂等工艺处理。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545×555×815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（坐高445）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48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140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墙面收纳与展示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971550" cy="542925"/>
                  <wp:effectExtent l="0" t="0" r="0" b="0"/>
                  <wp:docPr id="1902348887" name="图片 1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2348887" name="图片 172"/>
                          <pic:cNvPicPr>
                            <a:picLocks noChangeAspect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472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基材：采用E0级优质实木颗粒免漆板，板材厚度≥18mm，甲醛释放量≤0.050mg/m³。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五金件：采用优质导轨、铰链、三合一连接件等五金配件。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500×360×700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10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141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活动桌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828675" cy="542925"/>
                  <wp:effectExtent l="0" t="0" r="9525" b="0"/>
                  <wp:docPr id="1610181508" name="图片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0181508" name="图片 171"/>
                          <pic:cNvPicPr>
                            <a:picLocks noChangeAspect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931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1400×700×750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142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485775" cy="542925"/>
                  <wp:effectExtent l="0" t="0" r="0" b="9525"/>
                  <wp:docPr id="1040071052" name="图片 1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0071052" name="图片 170"/>
                          <pic:cNvPicPr>
                            <a:picLocks noChangeAspect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819" t="-757" r="35788" b="280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23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基材：采用钢板内架，配脚轮。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面料：采用布艺或皮质软包面料。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海绵：采用35-40密度高回弹海绵，靠背、座面各取适应密度的海绵，软硬适中，回弹力35%以上，75%压缩永久变形≤6%。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椅架：采用钢结构，壁厚≥1.5mm。表面经酸洗磷化，静电喷涂。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500×380×470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143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活动桌面板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609600" cy="542925"/>
                  <wp:effectExtent l="0" t="0" r="0" b="9525"/>
                  <wp:docPr id="1793551335" name="图片 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551335" name="图片 169"/>
                          <pic:cNvPicPr>
                            <a:picLocks noChangeAspect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833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基材：采用E0级优质实木颗粒免漆板，台面板厚度≥80mm,内部钢架结构于墙面固定，甲醛释放量≤0.050mg/m³。    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钢架：采用钢结构，壁厚≥1.5mm。表面经酸洗磷化，静电喷涂。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1400×600×80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144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485775" cy="542925"/>
                  <wp:effectExtent l="0" t="0" r="9525" b="0"/>
                  <wp:docPr id="1564756444" name="图片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4756444" name="图片 168"/>
                          <pic:cNvPicPr>
                            <a:picLocks noChangeAspect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靠背及座面：采用PP塑料板材质，一体注塑成型，可承重≥120KG。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椅脚：采用实木材质。甲醛释放量≤0.050mg/m³。配脚垫。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油漆：采用环保型油漆。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485×430×800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18"/>
                <w:szCs w:val="18"/>
              </w:rPr>
              <w:t>（坐高450）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145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5F智慧学习空间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活动白板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619125" cy="504825"/>
                  <wp:effectExtent l="0" t="0" r="9525" b="0"/>
                  <wp:docPr id="21679132" name="图片 1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79132" name="图片 167"/>
                          <pic:cNvPicPr>
                            <a:picLocks noChangeAspect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840" cy="5073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基材：采用不锈钢架，壁厚≥1.5mm，配可书写白板，表面经酸洗磷化，静电喷涂。底部配有刹车脚轮。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850×460×1940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146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5F准备间A（44.37㎡）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962025" cy="542925"/>
                  <wp:effectExtent l="0" t="0" r="0" b="9525"/>
                  <wp:docPr id="846673067" name="图片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6673067" name="图片 166"/>
                          <pic:cNvPicPr>
                            <a:picLocks noChangeAspect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5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1400×1400×750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147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5F准备间A（44.37㎡）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390525" cy="542925"/>
                  <wp:effectExtent l="0" t="0" r="9525" b="0"/>
                  <wp:docPr id="2118023181" name="图片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8023181" name="图片 165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8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148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5F准备间A（44.37㎡）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储物柜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361950" cy="542925"/>
                  <wp:effectExtent l="0" t="0" r="0" b="0"/>
                  <wp:docPr id="1507976388" name="图片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07976388" name="图片 164"/>
                          <pic:cNvPicPr>
                            <a:picLocks noChangeAspect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3855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149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5F准备间A（44.37㎡）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矮柜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514350" cy="542925"/>
                  <wp:effectExtent l="0" t="0" r="0" b="9525"/>
                  <wp:docPr id="1709796209" name="图片 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9796209" name="图片 163"/>
                          <pic:cNvPicPr>
                            <a:picLocks noChangeAspect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900×400×1090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150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5F准备间B（39.95㎡）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桌子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990600" cy="542925"/>
                  <wp:effectExtent l="0" t="0" r="0" b="9525"/>
                  <wp:docPr id="1629578843" name="图片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578843" name="图片 162"/>
                          <pic:cNvPicPr>
                            <a:picLocks noChangeAspect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552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基材：采用E0级优质实木颗粒免漆板，台面板厚度≥25mm,其余板材厚度≥18mm，桌面上开走线孔。甲醛释放量≤0.050mg/m³。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桌架：采用钢结构，壁厚≥1.5mm。表面经酸洗磷化，静电喷涂。            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封边：采用优质PVC封边条封边。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1400×1400×750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151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5F准备间B（39.95㎡）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椅子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390525" cy="542925"/>
                  <wp:effectExtent l="0" t="0" r="9525" b="0"/>
                  <wp:docPr id="2076019814" name="图片 1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6019814" name="图片 161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7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框架：椅背采用PP+GF30%背框，配尼龙网布，固定pp扶手；椅座：厚度≥60mm定型绵，标配无座壳。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坐垫、靠背：采用尼龙网布软包。座垫内填充海绵：采用35-40密度高回弹海绵，座面各取适应密度的海绵，软硬适中，回弹力35%以上，75%压缩永久变形≤6%。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底盘：原位锁定蝴蝶底盘。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气杆：配三级气杆。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椅脚：PP五星脚。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脚轮：黑色PA轮。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660×570×升降995-1070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152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5F准备间A（44.37㎡）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储物柜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285750" cy="542925"/>
                  <wp:effectExtent l="0" t="0" r="0" b="9525"/>
                  <wp:docPr id="1443912464" name="图片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3912464" name="图片 160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4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900×400×1850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77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153 </w:t>
            </w:r>
          </w:p>
        </w:tc>
        <w:tc>
          <w:tcPr>
            <w:tcW w:w="12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5F准备间A（44.37㎡）</w:t>
            </w:r>
          </w:p>
        </w:tc>
        <w:tc>
          <w:tcPr>
            <w:tcW w:w="97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矮柜</w:t>
            </w:r>
          </w:p>
        </w:tc>
        <w:tc>
          <w:tcPr>
            <w:tcW w:w="223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　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drawing>
                <wp:inline distT="0" distB="0" distL="0" distR="0">
                  <wp:extent cx="514350" cy="542925"/>
                  <wp:effectExtent l="0" t="0" r="0" b="9525"/>
                  <wp:docPr id="1344182389" name="图片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182389" name="图片 159"/>
                          <pic:cNvPicPr>
                            <a:picLocks noChangeAspect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270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7" w:type="dxa"/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基材：采用冷轧钢板，面板厚度≥1.0mm钢板，加强筋厚度1.5mm-2.5mm钢板，表面处理为静电粉末喷涂，经清洗，除油、磷化等七个前置处理程序，每个门板安装1组机械钥匙锁。                                                                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192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900×400×1090</w:t>
            </w:r>
          </w:p>
        </w:tc>
        <w:tc>
          <w:tcPr>
            <w:tcW w:w="530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396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个</w:t>
            </w:r>
          </w:p>
        </w:tc>
      </w:tr>
    </w:tbl>
    <w:p>
      <w:pPr>
        <w:spacing w:line="360" w:lineRule="auto"/>
        <w:ind w:left="51"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1.</w:t>
      </w:r>
      <w:r>
        <w:rPr>
          <w:rFonts w:hint="eastAsia" w:ascii="微软雅黑" w:hAnsi="微软雅黑" w:eastAsia="微软雅黑"/>
          <w:sz w:val="24"/>
        </w:rPr>
        <w:t>本招标文件及附件（含所有产品示意图、图片等）所采用的部分图片、插图等资料系出于技术参数说明、辅助投标供应商理解之目的从公开网络搜集。相关图片仅作示意使用，不作为最终采购标的的外观、品牌或规格的绝对依据，亦不具有任何商业营利性质。</w:t>
      </w:r>
    </w:p>
    <w:p>
      <w:pPr>
        <w:spacing w:line="360" w:lineRule="auto"/>
        <w:ind w:left="51"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2.</w:t>
      </w:r>
      <w:r>
        <w:rPr>
          <w:rFonts w:hint="eastAsia" w:ascii="微软雅黑" w:hAnsi="微软雅黑" w:eastAsia="微软雅黑"/>
          <w:sz w:val="24"/>
        </w:rPr>
        <w:t>本单位（招标人</w:t>
      </w:r>
      <w:r>
        <w:rPr>
          <w:rFonts w:ascii="微软雅黑" w:hAnsi="微软雅黑" w:eastAsia="微软雅黑"/>
          <w:sz w:val="24"/>
        </w:rPr>
        <w:t>/</w:t>
      </w:r>
      <w:r>
        <w:rPr>
          <w:rFonts w:hint="eastAsia" w:ascii="微软雅黑" w:hAnsi="微软雅黑" w:eastAsia="微软雅黑"/>
          <w:sz w:val="24"/>
        </w:rPr>
        <w:t>采购代理机构）高度重视知识产权保护。若本招标文件中使用的图片涉及任何版权问题，请原著作权人或权利人及时与本单位联系。</w:t>
      </w:r>
    </w:p>
    <w:p>
      <w:pPr>
        <w:spacing w:line="360" w:lineRule="auto"/>
        <w:ind w:left="51" w:firstLine="480" w:firstLineChars="20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3.</w:t>
      </w:r>
      <w:r>
        <w:rPr>
          <w:rFonts w:hint="eastAsia" w:ascii="微软雅黑" w:hAnsi="微软雅黑" w:eastAsia="微软雅黑"/>
          <w:sz w:val="24"/>
        </w:rPr>
        <w:t>经核实确属权利人权属范围的，本单位将在接到通知后第一时间予以删除、替换或作妥善处理。由此给原权利人带来的不便，敬请谅解。</w:t>
      </w:r>
    </w:p>
    <w:p>
      <w:pPr>
        <w:pStyle w:val="2"/>
        <w:spacing w:line="360" w:lineRule="auto"/>
        <w:ind w:left="45"/>
        <w:rPr>
          <w:rFonts w:hint="eastAsia" w:ascii="微软雅黑" w:hAnsi="微软雅黑" w:eastAsia="微软雅黑"/>
          <w:szCs w:val="28"/>
        </w:rPr>
      </w:pPr>
      <w:r>
        <w:rPr>
          <w:rFonts w:hint="eastAsia" w:ascii="微软雅黑" w:hAnsi="微软雅黑" w:eastAsia="微软雅黑"/>
          <w:szCs w:val="28"/>
        </w:rPr>
        <w:t>五、</w:t>
      </w:r>
      <w:r>
        <w:rPr>
          <w:rFonts w:ascii="微软雅黑" w:hAnsi="微软雅黑" w:eastAsia="微软雅黑"/>
          <w:szCs w:val="28"/>
        </w:rPr>
        <w:t>材料要求</w:t>
      </w:r>
    </w:p>
    <w:p>
      <w:pPr>
        <w:spacing w:after="10" w:line="360" w:lineRule="auto"/>
        <w:ind w:left="50" w:right="781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本项目采用的材料需符合以下要求： </w:t>
      </w:r>
    </w:p>
    <w:p>
      <w:pPr>
        <w:pStyle w:val="4"/>
        <w:ind w:right="-414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实木颗粒免漆板：</w:t>
      </w:r>
      <w:r>
        <w:rPr>
          <w:rFonts w:hint="eastAsia" w:ascii="微软雅黑" w:hAnsi="微软雅黑" w:eastAsia="微软雅黑"/>
          <w:lang w:eastAsia="zh-CN"/>
        </w:rPr>
        <w:t>根据GB/T 4897、GB/T 35601、</w:t>
      </w:r>
      <w:bookmarkStart w:id="0" w:name="OLE_LINK5"/>
      <w:r>
        <w:rPr>
          <w:rFonts w:hint="eastAsia" w:ascii="微软雅黑" w:hAnsi="微软雅黑" w:eastAsia="微软雅黑"/>
          <w:lang w:eastAsia="zh-CN"/>
        </w:rPr>
        <w:t>GB/T 39600</w:t>
      </w:r>
      <w:bookmarkEnd w:id="0"/>
      <w:bookmarkStart w:id="1" w:name="OLE_LINK12"/>
      <w:r>
        <w:rPr>
          <w:rFonts w:hint="eastAsia" w:ascii="微软雅黑" w:hAnsi="微软雅黑" w:eastAsia="微软雅黑"/>
          <w:lang w:eastAsia="zh-CN"/>
        </w:rPr>
        <w:t>要求，</w:t>
      </w:r>
      <w:bookmarkEnd w:id="1"/>
      <w:bookmarkStart w:id="2" w:name="OLE_LINK14"/>
      <w:r>
        <w:rPr>
          <w:rFonts w:hint="eastAsia" w:ascii="微软雅黑" w:hAnsi="微软雅黑" w:eastAsia="微软雅黑"/>
          <w:lang w:eastAsia="zh-CN"/>
        </w:rPr>
        <w:t>甲醛释放量（1m</w:t>
      </w:r>
      <w:r>
        <w:rPr>
          <w:rFonts w:ascii="微软雅黑" w:hAnsi="微软雅黑" w:eastAsia="微软雅黑" w:cs="Calibri"/>
          <w:lang w:eastAsia="zh-CN"/>
        </w:rPr>
        <w:t>³</w:t>
      </w:r>
      <w:r>
        <w:rPr>
          <w:rFonts w:hint="eastAsia" w:ascii="微软雅黑" w:hAnsi="微软雅黑" w:eastAsia="微软雅黑" w:cs="黑体"/>
          <w:lang w:eastAsia="zh-CN"/>
        </w:rPr>
        <w:t>气候箱法）</w:t>
      </w:r>
      <w:bookmarkEnd w:id="2"/>
      <w:r>
        <w:rPr>
          <w:rFonts w:hint="eastAsia" w:ascii="微软雅黑" w:hAnsi="微软雅黑" w:eastAsia="微软雅黑" w:cs="黑体"/>
          <w:lang w:eastAsia="zh-CN"/>
        </w:rPr>
        <w:t>≤</w:t>
      </w:r>
      <w:r>
        <w:rPr>
          <w:rFonts w:hint="eastAsia" w:ascii="微软雅黑" w:hAnsi="微软雅黑" w:eastAsia="微软雅黑"/>
          <w:lang w:eastAsia="zh-CN"/>
        </w:rPr>
        <w:t>0.050mg/m</w:t>
      </w:r>
      <w:bookmarkStart w:id="3" w:name="OLE_LINK2"/>
      <w:r>
        <w:rPr>
          <w:rFonts w:ascii="微软雅黑" w:hAnsi="微软雅黑" w:eastAsia="微软雅黑" w:cs="Calibri"/>
          <w:lang w:eastAsia="zh-CN"/>
        </w:rPr>
        <w:t>³</w:t>
      </w:r>
      <w:bookmarkEnd w:id="3"/>
      <w:r>
        <w:rPr>
          <w:rFonts w:hint="eastAsia" w:ascii="微软雅黑" w:hAnsi="微软雅黑" w:eastAsia="微软雅黑" w:cs="黑体"/>
          <w:lang w:eastAsia="zh-CN"/>
        </w:rPr>
        <w:t>，静曲强度≥</w:t>
      </w:r>
      <w:r>
        <w:rPr>
          <w:rFonts w:hint="eastAsia" w:ascii="微软雅黑" w:hAnsi="微软雅黑" w:eastAsia="微软雅黑"/>
          <w:lang w:eastAsia="zh-CN"/>
        </w:rPr>
        <w:t>13 MPa，</w:t>
      </w:r>
      <w:bookmarkStart w:id="4" w:name="OLE_LINK7"/>
      <w:r>
        <w:rPr>
          <w:rFonts w:hint="eastAsia" w:ascii="微软雅黑" w:hAnsi="微软雅黑" w:eastAsia="微软雅黑"/>
          <w:lang w:eastAsia="zh-CN"/>
        </w:rPr>
        <w:t>含水率</w:t>
      </w:r>
      <w:bookmarkEnd w:id="4"/>
      <w:r>
        <w:rPr>
          <w:rFonts w:hint="eastAsia" w:ascii="微软雅黑" w:hAnsi="微软雅黑" w:eastAsia="微软雅黑"/>
          <w:lang w:eastAsia="zh-CN"/>
        </w:rPr>
        <w:t>3-13%，含水率合格率≥95%；内胶合强度≥0.4MPa、表面胶合强度≥0.8MPa；弹性模量≥3600MPa、24h吸水厚度膨胀率≤14.0%，握螺钉力：板面≥900N、板边≥600N；品质属性（挥发性有机化合物释放浓度（7d）-总挥发性有机化合物TVOC≤200μg/m³、苯≤2μg/m³、甲苯≤20μg/m³、二甲苯</w:t>
      </w:r>
      <w:bookmarkStart w:id="5" w:name="OLE_LINK3"/>
      <w:r>
        <w:rPr>
          <w:rFonts w:hint="eastAsia" w:ascii="微软雅黑" w:hAnsi="微软雅黑" w:eastAsia="微软雅黑"/>
          <w:lang w:eastAsia="zh-CN"/>
        </w:rPr>
        <w:t>≤20μg/m</w:t>
      </w:r>
      <w:r>
        <w:rPr>
          <w:rFonts w:ascii="微软雅黑" w:hAnsi="微软雅黑" w:eastAsia="微软雅黑" w:cs="Calibri"/>
          <w:lang w:eastAsia="zh-CN"/>
        </w:rPr>
        <w:t>³</w:t>
      </w:r>
      <w:bookmarkEnd w:id="5"/>
      <w:r>
        <w:rPr>
          <w:rFonts w:hint="eastAsia" w:ascii="微软雅黑" w:hAnsi="微软雅黑" w:eastAsia="微软雅黑" w:cs="黑体"/>
          <w:lang w:eastAsia="zh-CN"/>
        </w:rPr>
        <w:t>）。</w:t>
      </w:r>
    </w:p>
    <w:p>
      <w:pPr>
        <w:pStyle w:val="4"/>
        <w:ind w:right="-414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饰面多层板：</w:t>
      </w:r>
      <w:r>
        <w:rPr>
          <w:rFonts w:hint="eastAsia" w:ascii="微软雅黑" w:hAnsi="微软雅黑" w:eastAsia="微软雅黑"/>
          <w:lang w:eastAsia="zh-CN"/>
        </w:rPr>
        <w:t>根据GB/T 39600、GB/T 34722、GB/T 9846、 GB/T 17657、GB/T 35601要求，静曲强度（顺纹）试件强度值≥24Mpa, 静曲强度（横纹）试件强度值≥20Mpa,  板面握螺钉力≥1400N、胶合强度≥0.70</w:t>
      </w:r>
      <w:bookmarkStart w:id="6" w:name="OLE_LINK4"/>
      <w:r>
        <w:rPr>
          <w:rFonts w:hint="eastAsia" w:ascii="微软雅黑" w:hAnsi="微软雅黑" w:eastAsia="微软雅黑"/>
          <w:lang w:eastAsia="zh-CN"/>
        </w:rPr>
        <w:t>Mpa</w:t>
      </w:r>
      <w:bookmarkEnd w:id="6"/>
      <w:r>
        <w:rPr>
          <w:rFonts w:hint="eastAsia" w:ascii="微软雅黑" w:hAnsi="微软雅黑" w:eastAsia="微软雅黑"/>
          <w:lang w:eastAsia="zh-CN"/>
        </w:rPr>
        <w:t>（如测定胶合强度试件的平均木材破坏率超过</w:t>
      </w:r>
      <w:r>
        <w:rPr>
          <w:rFonts w:ascii="微软雅黑" w:hAnsi="微软雅黑" w:eastAsia="微软雅黑"/>
          <w:lang w:eastAsia="zh-CN"/>
        </w:rPr>
        <w:t>80%</w:t>
      </w:r>
      <w:r>
        <w:rPr>
          <w:rFonts w:hint="eastAsia" w:ascii="微软雅黑" w:hAnsi="微软雅黑" w:eastAsia="微软雅黑"/>
          <w:lang w:eastAsia="zh-CN"/>
        </w:rPr>
        <w:t>时，则其胶合强度要求降为0</w:t>
      </w:r>
      <w:r>
        <w:rPr>
          <w:rFonts w:ascii="微软雅黑" w:hAnsi="微软雅黑" w:eastAsia="微软雅黑"/>
          <w:lang w:eastAsia="zh-CN"/>
        </w:rPr>
        <w:t>.50</w:t>
      </w:r>
      <w:r>
        <w:rPr>
          <w:rFonts w:hint="eastAsia" w:ascii="微软雅黑" w:hAnsi="微软雅黑" w:eastAsia="微软雅黑"/>
          <w:lang w:eastAsia="zh-CN"/>
        </w:rPr>
        <w:t xml:space="preserve"> Mpa）、甲醛释放量（1m</w:t>
      </w:r>
      <w:r>
        <w:rPr>
          <w:rFonts w:ascii="微软雅黑" w:hAnsi="微软雅黑" w:eastAsia="微软雅黑"/>
          <w:lang w:eastAsia="zh-CN"/>
        </w:rPr>
        <w:t>³</w:t>
      </w:r>
      <w:r>
        <w:rPr>
          <w:rFonts w:hint="eastAsia" w:ascii="微软雅黑" w:hAnsi="微软雅黑" w:eastAsia="微软雅黑"/>
          <w:lang w:eastAsia="zh-CN"/>
        </w:rPr>
        <w:t>气候箱法）≤0.050mg/m</w:t>
      </w:r>
      <w:r>
        <w:rPr>
          <w:rFonts w:ascii="微软雅黑" w:hAnsi="微软雅黑" w:eastAsia="微软雅黑"/>
          <w:lang w:eastAsia="zh-CN"/>
        </w:rPr>
        <w:t>³</w:t>
      </w:r>
      <w:r>
        <w:rPr>
          <w:rFonts w:hint="eastAsia" w:ascii="微软雅黑" w:hAnsi="微软雅黑" w:eastAsia="微软雅黑"/>
          <w:lang w:eastAsia="zh-CN"/>
        </w:rPr>
        <w:t>、苯≤2μg/m</w:t>
      </w:r>
      <w:r>
        <w:rPr>
          <w:rFonts w:ascii="微软雅黑" w:hAnsi="微软雅黑" w:eastAsia="微软雅黑"/>
          <w:lang w:eastAsia="zh-CN"/>
        </w:rPr>
        <w:t>³</w:t>
      </w:r>
      <w:r>
        <w:rPr>
          <w:rFonts w:hint="eastAsia" w:ascii="微软雅黑" w:hAnsi="微软雅黑" w:eastAsia="微软雅黑"/>
          <w:lang w:eastAsia="zh-CN"/>
        </w:rPr>
        <w:t>、甲苯</w:t>
      </w:r>
      <w:bookmarkStart w:id="7" w:name="OLE_LINK8"/>
      <w:r>
        <w:rPr>
          <w:rFonts w:hint="eastAsia" w:ascii="微软雅黑" w:hAnsi="微软雅黑" w:eastAsia="微软雅黑"/>
          <w:lang w:eastAsia="zh-CN"/>
        </w:rPr>
        <w:t>≤10μg/m³</w:t>
      </w:r>
      <w:bookmarkEnd w:id="7"/>
      <w:r>
        <w:rPr>
          <w:rFonts w:hint="eastAsia" w:ascii="微软雅黑" w:hAnsi="微软雅黑" w:eastAsia="微软雅黑"/>
          <w:lang w:eastAsia="zh-CN"/>
        </w:rPr>
        <w:t>、二甲苯≤10μg/m³、TVOC≤100μg/m³ 。</w:t>
      </w:r>
    </w:p>
    <w:p>
      <w:pPr>
        <w:pStyle w:val="4"/>
        <w:ind w:right="-414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环保封边胶：</w:t>
      </w:r>
      <w:r>
        <w:rPr>
          <w:rFonts w:hint="eastAsia" w:ascii="微软雅黑" w:hAnsi="微软雅黑" w:eastAsia="微软雅黑"/>
          <w:lang w:eastAsia="zh-CN"/>
        </w:rPr>
        <w:t>根据GB 18583要求，有害物质限量:游离甲醛</w:t>
      </w:r>
      <w:bookmarkStart w:id="8" w:name="OLE_LINK9"/>
      <w:r>
        <w:rPr>
          <w:rFonts w:hint="eastAsia" w:ascii="微软雅黑" w:hAnsi="微软雅黑" w:eastAsia="微软雅黑"/>
          <w:lang w:eastAsia="zh-CN"/>
        </w:rPr>
        <w:t>≤1.0g/kg</w:t>
      </w:r>
      <w:bookmarkEnd w:id="8"/>
      <w:r>
        <w:rPr>
          <w:rFonts w:hint="eastAsia" w:ascii="微软雅黑" w:hAnsi="微软雅黑" w:eastAsia="微软雅黑"/>
          <w:lang w:eastAsia="zh-CN"/>
        </w:rPr>
        <w:t>； 苯≤0.2g/kg、甲苯+二甲苯≤10g/kg；总挥发性有机物(TVOC)含量</w:t>
      </w:r>
      <w:bookmarkStart w:id="9" w:name="OLE_LINK42"/>
      <w:r>
        <w:rPr>
          <w:rFonts w:hint="eastAsia" w:ascii="微软雅黑" w:hAnsi="微软雅黑" w:eastAsia="微软雅黑"/>
          <w:lang w:eastAsia="zh-CN"/>
        </w:rPr>
        <w:t>≤</w:t>
      </w:r>
      <w:bookmarkEnd w:id="9"/>
      <w:r>
        <w:rPr>
          <w:rFonts w:hint="eastAsia" w:ascii="微软雅黑" w:hAnsi="微软雅黑" w:eastAsia="微软雅黑"/>
          <w:lang w:eastAsia="zh-CN"/>
        </w:rPr>
        <w:t>100g/L。</w:t>
      </w:r>
    </w:p>
    <w:p>
      <w:pPr>
        <w:pStyle w:val="4"/>
        <w:ind w:right="-414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导轨：</w:t>
      </w:r>
      <w:r>
        <w:rPr>
          <w:rFonts w:hint="eastAsia" w:ascii="微软雅黑" w:hAnsi="微软雅黑" w:eastAsia="微软雅黑"/>
          <w:lang w:eastAsia="zh-CN"/>
        </w:rPr>
        <w:t>根据QB/T 3832、</w:t>
      </w:r>
      <w:bookmarkStart w:id="10" w:name="OLE_LINK10"/>
      <w:r>
        <w:rPr>
          <w:rFonts w:hint="eastAsia" w:ascii="微软雅黑" w:hAnsi="微软雅黑" w:eastAsia="微软雅黑"/>
          <w:lang w:eastAsia="zh-CN"/>
        </w:rPr>
        <w:t>Q</w:t>
      </w:r>
      <w:bookmarkEnd w:id="10"/>
      <w:r>
        <w:rPr>
          <w:rFonts w:hint="eastAsia" w:ascii="微软雅黑" w:hAnsi="微软雅黑" w:eastAsia="微软雅黑"/>
          <w:lang w:eastAsia="zh-CN"/>
        </w:rPr>
        <w:t>B/T 3827、QB/T 3828、QB/T 3826、GB/T 10125、QB/T 2454、</w:t>
      </w:r>
      <w:bookmarkStart w:id="11" w:name="OLE_LINK32"/>
      <w:r>
        <w:rPr>
          <w:rFonts w:hint="eastAsia" w:ascii="微软雅黑" w:hAnsi="微软雅黑" w:eastAsia="微软雅黑"/>
          <w:lang w:eastAsia="zh-CN"/>
        </w:rPr>
        <w:t xml:space="preserve"> GB/T</w:t>
      </w:r>
      <w:bookmarkEnd w:id="11"/>
      <w:r>
        <w:rPr>
          <w:rFonts w:hint="eastAsia" w:ascii="微软雅黑" w:hAnsi="微软雅黑" w:eastAsia="微软雅黑"/>
          <w:lang w:eastAsia="zh-CN"/>
        </w:rPr>
        <w:t xml:space="preserve"> 3325、GB/T 6461要求，</w:t>
      </w:r>
      <w:r>
        <w:rPr>
          <w:rFonts w:ascii="微软雅黑" w:hAnsi="微软雅黑" w:eastAsia="微软雅黑"/>
          <w:lang w:eastAsia="zh-CN"/>
        </w:rPr>
        <w:t>耐腐蚀性：中性盐雾</w:t>
      </w:r>
      <w:bookmarkStart w:id="12" w:name="OLE_LINK6"/>
      <w:r>
        <w:rPr>
          <w:rFonts w:hint="eastAsia" w:ascii="微软雅黑" w:hAnsi="微软雅黑" w:eastAsia="微软雅黑"/>
          <w:lang w:eastAsia="zh-CN"/>
        </w:rPr>
        <w:t>或</w:t>
      </w:r>
      <w:bookmarkEnd w:id="12"/>
      <w:r>
        <w:rPr>
          <w:rFonts w:ascii="微软雅黑" w:hAnsi="微软雅黑" w:eastAsia="微软雅黑"/>
          <w:lang w:eastAsia="zh-CN"/>
        </w:rPr>
        <w:t>乙酸盐雾</w:t>
      </w:r>
      <w:r>
        <w:rPr>
          <w:rFonts w:hint="eastAsia" w:ascii="微软雅黑" w:hAnsi="微软雅黑" w:eastAsia="微软雅黑"/>
          <w:lang w:eastAsia="zh-CN"/>
        </w:rPr>
        <w:t>或</w:t>
      </w:r>
      <w:r>
        <w:rPr>
          <w:rFonts w:ascii="微软雅黑" w:hAnsi="微软雅黑" w:eastAsia="微软雅黑"/>
          <w:lang w:eastAsia="zh-CN"/>
        </w:rPr>
        <w:t xml:space="preserve">铜盐加速乙酸盐雾（CASS）试验后，镀（涂）层自身耐腐蚀等级（RA）及对基体保护等级（Rp）均达 8 级及以上。 </w:t>
      </w:r>
      <w:r>
        <w:rPr>
          <w:rFonts w:hint="eastAsia" w:ascii="微软雅黑" w:hAnsi="微软雅黑" w:eastAsia="微软雅黑"/>
          <w:lang w:eastAsia="zh-CN"/>
        </w:rPr>
        <w:t>过载试验</w:t>
      </w:r>
      <w:r>
        <w:rPr>
          <w:rFonts w:ascii="微软雅黑" w:hAnsi="微软雅黑" w:eastAsia="微软雅黑"/>
          <w:lang w:eastAsia="zh-CN"/>
        </w:rPr>
        <w:t>：垂直 / 水平静载荷过载</w:t>
      </w:r>
      <w:r>
        <w:rPr>
          <w:rFonts w:hint="eastAsia" w:ascii="微软雅黑" w:hAnsi="微软雅黑" w:eastAsia="微软雅黑"/>
          <w:lang w:eastAsia="zh-CN"/>
        </w:rPr>
        <w:t>。功能：</w:t>
      </w:r>
      <w:r>
        <w:rPr>
          <w:rFonts w:ascii="微软雅黑" w:hAnsi="微软雅黑" w:eastAsia="微软雅黑"/>
          <w:lang w:eastAsia="zh-CN"/>
        </w:rPr>
        <w:t>操作力、组件底部变形、结构强度（200N）、拉出安全性、猛开猛关试验均合格。 耐久与下沉：推拉耐久性 ≥12 万次试验后无损坏；抽屉下沉量 ≤导轨拉出长度的 4%。金属件喷漆（塑）涂层各项检测指标全部合格。</w:t>
      </w:r>
    </w:p>
    <w:p>
      <w:pPr>
        <w:pStyle w:val="4"/>
        <w:ind w:right="-414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铰链：</w:t>
      </w:r>
      <w:bookmarkStart w:id="13" w:name="OLE_LINK11"/>
      <w:bookmarkStart w:id="14" w:name="OLE_LINK13"/>
      <w:r>
        <w:rPr>
          <w:rFonts w:hint="eastAsia" w:ascii="微软雅黑" w:hAnsi="微软雅黑" w:eastAsia="微软雅黑"/>
          <w:lang w:eastAsia="zh-CN"/>
        </w:rPr>
        <w:t>根据</w:t>
      </w:r>
      <w:r>
        <w:rPr>
          <w:rFonts w:ascii="微软雅黑" w:hAnsi="微软雅黑" w:eastAsia="微软雅黑"/>
          <w:lang w:eastAsia="zh-CN"/>
        </w:rPr>
        <w:t xml:space="preserve"> QB/T 2189</w:t>
      </w:r>
      <w:r>
        <w:rPr>
          <w:rFonts w:hint="eastAsia" w:ascii="微软雅黑" w:hAnsi="微软雅黑" w:eastAsia="微软雅黑"/>
          <w:lang w:eastAsia="zh-CN"/>
        </w:rPr>
        <w:t>、</w:t>
      </w:r>
      <w:r>
        <w:rPr>
          <w:rFonts w:ascii="微软雅黑" w:hAnsi="微软雅黑" w:eastAsia="微软雅黑"/>
          <w:lang w:eastAsia="zh-CN"/>
        </w:rPr>
        <w:t>QB/T 3832</w:t>
      </w:r>
      <w:r>
        <w:rPr>
          <w:rFonts w:hint="eastAsia" w:ascii="微软雅黑" w:hAnsi="微软雅黑" w:eastAsia="微软雅黑"/>
          <w:lang w:eastAsia="zh-CN"/>
        </w:rPr>
        <w:t>、</w:t>
      </w:r>
      <w:r>
        <w:rPr>
          <w:rFonts w:ascii="微软雅黑" w:hAnsi="微软雅黑" w:eastAsia="微软雅黑"/>
          <w:lang w:eastAsia="zh-CN"/>
        </w:rPr>
        <w:t>QB/T 3826</w:t>
      </w:r>
      <w:r>
        <w:rPr>
          <w:rFonts w:hint="eastAsia" w:ascii="微软雅黑" w:hAnsi="微软雅黑" w:eastAsia="微软雅黑"/>
          <w:lang w:eastAsia="zh-CN"/>
        </w:rPr>
        <w:t>、</w:t>
      </w:r>
      <w:r>
        <w:rPr>
          <w:rFonts w:ascii="微软雅黑" w:hAnsi="微软雅黑" w:eastAsia="微软雅黑"/>
          <w:lang w:eastAsia="zh-CN"/>
        </w:rPr>
        <w:t>QB/T 3827</w:t>
      </w:r>
      <w:r>
        <w:rPr>
          <w:rFonts w:hint="eastAsia" w:ascii="微软雅黑" w:hAnsi="微软雅黑" w:eastAsia="微软雅黑"/>
          <w:lang w:eastAsia="zh-CN"/>
        </w:rPr>
        <w:t>要求，</w:t>
      </w:r>
      <w:bookmarkEnd w:id="13"/>
      <w:r>
        <w:rPr>
          <w:rFonts w:hint="eastAsia" w:ascii="微软雅黑" w:hAnsi="微软雅黑" w:eastAsia="微软雅黑"/>
          <w:lang w:eastAsia="zh-CN"/>
        </w:rPr>
        <w:t>过载试验：垂直静载荷、水平静载荷过载合格；开合耐久性≥</w:t>
      </w:r>
      <w:r>
        <w:rPr>
          <w:rFonts w:ascii="微软雅黑" w:hAnsi="微软雅黑" w:eastAsia="微软雅黑"/>
          <w:lang w:eastAsia="zh-CN"/>
        </w:rPr>
        <w:t xml:space="preserve">12 </w:t>
      </w:r>
      <w:r>
        <w:rPr>
          <w:rFonts w:hint="eastAsia" w:ascii="微软雅黑" w:hAnsi="微软雅黑" w:eastAsia="微软雅黑"/>
          <w:lang w:eastAsia="zh-CN"/>
        </w:rPr>
        <w:t>万次，试验后无损坏；采用</w:t>
      </w:r>
      <w:r>
        <w:rPr>
          <w:rFonts w:ascii="微软雅黑" w:hAnsi="微软雅黑" w:eastAsia="微软雅黑"/>
          <w:lang w:eastAsia="zh-CN"/>
        </w:rPr>
        <w:t xml:space="preserve"> B </w:t>
      </w:r>
      <w:r>
        <w:rPr>
          <w:rFonts w:hint="eastAsia" w:ascii="微软雅黑" w:hAnsi="微软雅黑" w:eastAsia="微软雅黑"/>
          <w:lang w:eastAsia="zh-CN"/>
        </w:rPr>
        <w:t>型试验门安装测试，门板下沉量≤</w:t>
      </w:r>
      <w:r>
        <w:rPr>
          <w:rFonts w:ascii="微软雅黑" w:hAnsi="微软雅黑" w:eastAsia="微软雅黑"/>
          <w:lang w:eastAsia="zh-CN"/>
        </w:rPr>
        <w:t>0.5mm</w:t>
      </w:r>
      <w:r>
        <w:rPr>
          <w:rFonts w:hint="eastAsia" w:ascii="微软雅黑" w:hAnsi="微软雅黑" w:eastAsia="微软雅黑"/>
          <w:lang w:eastAsia="zh-CN"/>
        </w:rPr>
        <w:t>；金属镀层耐腐蚀性：乙酸盐雾或中性盐雾试验，镀（涂）层自身耐腐蚀等级、镀（涂）层对基体保护等级均达</w:t>
      </w:r>
      <w:r>
        <w:rPr>
          <w:rFonts w:ascii="微软雅黑" w:hAnsi="微软雅黑" w:eastAsia="微软雅黑"/>
          <w:lang w:eastAsia="zh-CN"/>
        </w:rPr>
        <w:t xml:space="preserve"> 8 </w:t>
      </w:r>
      <w:r>
        <w:rPr>
          <w:rFonts w:hint="eastAsia" w:ascii="微软雅黑" w:hAnsi="微软雅黑" w:eastAsia="微软雅黑"/>
          <w:lang w:eastAsia="zh-CN"/>
        </w:rPr>
        <w:t>级及以上的检测报告。</w:t>
      </w:r>
    </w:p>
    <w:bookmarkEnd w:id="14"/>
    <w:p>
      <w:pPr>
        <w:pStyle w:val="4"/>
        <w:ind w:right="-414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钢管：</w:t>
      </w:r>
      <w:bookmarkStart w:id="15" w:name="OLE_LINK26"/>
      <w:bookmarkStart w:id="16" w:name="OLE_LINK16"/>
      <w:r>
        <w:rPr>
          <w:rFonts w:hint="eastAsia" w:ascii="微软雅黑" w:hAnsi="微软雅黑" w:eastAsia="微软雅黑"/>
          <w:lang w:eastAsia="zh-CN"/>
        </w:rPr>
        <w:t>根据QB/T</w:t>
      </w:r>
      <w:bookmarkEnd w:id="15"/>
      <w:r>
        <w:rPr>
          <w:rFonts w:hint="eastAsia" w:ascii="微软雅黑" w:hAnsi="微软雅黑" w:eastAsia="微软雅黑"/>
          <w:lang w:eastAsia="zh-CN"/>
        </w:rPr>
        <w:t xml:space="preserve"> 3826、GB/T 3325、QB/T 3832要求</w:t>
      </w:r>
      <w:bookmarkStart w:id="17" w:name="OLE_LINK22"/>
      <w:bookmarkStart w:id="18" w:name="OLE_LINK20"/>
      <w:r>
        <w:rPr>
          <w:rFonts w:hint="eastAsia" w:ascii="微软雅黑" w:hAnsi="微软雅黑" w:eastAsia="微软雅黑"/>
          <w:lang w:eastAsia="zh-CN"/>
        </w:rPr>
        <w:t>，</w:t>
      </w:r>
      <w:bookmarkEnd w:id="17"/>
      <w:bookmarkEnd w:id="18"/>
      <w:r>
        <w:rPr>
          <w:rFonts w:hint="eastAsia" w:ascii="微软雅黑" w:hAnsi="微软雅黑" w:eastAsia="微软雅黑"/>
          <w:lang w:eastAsia="zh-CN"/>
        </w:rPr>
        <w:t>中性雾试验-连续喷雾镀层基本保护等级达到8级及以上、耐腐蚀等级</w:t>
      </w:r>
      <w:bookmarkStart w:id="19" w:name="OLE_LINK29"/>
      <w:r>
        <w:rPr>
          <w:rFonts w:hint="eastAsia" w:ascii="微软雅黑" w:hAnsi="微软雅黑" w:eastAsia="微软雅黑"/>
          <w:lang w:eastAsia="zh-CN"/>
        </w:rPr>
        <w:t>达到8级及以上</w:t>
      </w:r>
      <w:bookmarkEnd w:id="19"/>
      <w:r>
        <w:rPr>
          <w:rFonts w:hint="eastAsia" w:ascii="微软雅黑" w:hAnsi="微软雅黑" w:eastAsia="微软雅黑"/>
          <w:lang w:eastAsia="zh-CN"/>
        </w:rPr>
        <w:t>。涂层外观性能-金属件-管材喷漆、喷塑涂层合格。</w:t>
      </w:r>
    </w:p>
    <w:bookmarkEnd w:id="16"/>
    <w:p>
      <w:pPr>
        <w:pStyle w:val="4"/>
        <w:ind w:right="-414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冷轧板：根据</w:t>
      </w:r>
      <w:r>
        <w:rPr>
          <w:rFonts w:hint="eastAsia" w:ascii="微软雅黑" w:hAnsi="微软雅黑" w:eastAsia="微软雅黑"/>
          <w:lang w:eastAsia="zh-CN"/>
        </w:rPr>
        <w:t>GB/T 3325要求，理化性能-产品表面理化性能-金属喷漆(塑)涂层（硬度达到2H，无塑性变形和内聚破坏；冲击强度的冲击高度400mm，应无剥落、裂纹、皱纹；耐盐浴，无鼓泡锈蚀、剥落和起皱等现象；附着力达到达到8级及以上）。</w:t>
      </w:r>
    </w:p>
    <w:p>
      <w:pPr>
        <w:pStyle w:val="4"/>
        <w:ind w:right="-414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塑粉：根据</w:t>
      </w:r>
      <w:r>
        <w:rPr>
          <w:rFonts w:hint="eastAsia" w:ascii="微软雅黑" w:hAnsi="微软雅黑" w:eastAsia="微软雅黑"/>
          <w:lang w:eastAsia="zh-CN"/>
        </w:rPr>
        <w:t>HG/T 2006、GB/T 40906、GB/T 23991要求，</w:t>
      </w:r>
      <w:bookmarkStart w:id="20" w:name="OLE_LINK27"/>
      <w:r>
        <w:rPr>
          <w:rFonts w:hint="eastAsia" w:ascii="微软雅黑" w:hAnsi="微软雅黑" w:eastAsia="微软雅黑"/>
          <w:lang w:eastAsia="zh-CN"/>
        </w:rPr>
        <w:t>粉末涂料性能：粉末外观色泽均匀、无杂质，呈松散粉末状态；涂层干附着力≤</w:t>
      </w:r>
      <w:r>
        <w:rPr>
          <w:rFonts w:ascii="微软雅黑" w:hAnsi="微软雅黑" w:eastAsia="微软雅黑"/>
          <w:lang w:eastAsia="zh-CN"/>
        </w:rPr>
        <w:t xml:space="preserve">1 </w:t>
      </w:r>
      <w:r>
        <w:rPr>
          <w:rFonts w:hint="eastAsia" w:ascii="微软雅黑" w:hAnsi="微软雅黑" w:eastAsia="微软雅黑"/>
          <w:lang w:eastAsia="zh-CN"/>
        </w:rPr>
        <w:t>级；中性盐雾试验，划痕处单向腐蚀蔓延宽度≤</w:t>
      </w:r>
      <w:r>
        <w:rPr>
          <w:rFonts w:ascii="微软雅黑" w:hAnsi="微软雅黑" w:eastAsia="微软雅黑"/>
          <w:lang w:eastAsia="zh-CN"/>
        </w:rPr>
        <w:t>2.0mm</w:t>
      </w:r>
      <w:r>
        <w:rPr>
          <w:rFonts w:hint="eastAsia" w:ascii="微软雅黑" w:hAnsi="微软雅黑" w:eastAsia="微软雅黑"/>
          <w:lang w:eastAsia="zh-CN"/>
        </w:rPr>
        <w:t>，未划痕区无起泡、生锈、开裂、剥落等异常现象；八种可溶性有害元素限量：锑≤</w:t>
      </w:r>
      <w:r>
        <w:rPr>
          <w:rFonts w:ascii="微软雅黑" w:hAnsi="微软雅黑" w:eastAsia="微软雅黑"/>
          <w:lang w:eastAsia="zh-CN"/>
        </w:rPr>
        <w:t>60mg/kg</w:t>
      </w:r>
      <w:r>
        <w:rPr>
          <w:rFonts w:hint="eastAsia" w:ascii="微软雅黑" w:hAnsi="微软雅黑" w:eastAsia="微软雅黑"/>
          <w:lang w:eastAsia="zh-CN"/>
        </w:rPr>
        <w:t>、砷≤</w:t>
      </w:r>
      <w:r>
        <w:rPr>
          <w:rFonts w:ascii="微软雅黑" w:hAnsi="微软雅黑" w:eastAsia="微软雅黑"/>
          <w:lang w:eastAsia="zh-CN"/>
        </w:rPr>
        <w:t>25mg/kg</w:t>
      </w:r>
      <w:r>
        <w:rPr>
          <w:rFonts w:hint="eastAsia" w:ascii="微软雅黑" w:hAnsi="微软雅黑" w:eastAsia="微软雅黑"/>
          <w:lang w:eastAsia="zh-CN"/>
        </w:rPr>
        <w:t>、钡≤</w:t>
      </w:r>
      <w:r>
        <w:rPr>
          <w:rFonts w:ascii="微软雅黑" w:hAnsi="微软雅黑" w:eastAsia="微软雅黑"/>
          <w:lang w:eastAsia="zh-CN"/>
        </w:rPr>
        <w:t>1000mg/kg</w:t>
      </w:r>
      <w:r>
        <w:rPr>
          <w:rFonts w:hint="eastAsia" w:ascii="微软雅黑" w:hAnsi="微软雅黑" w:eastAsia="微软雅黑"/>
          <w:lang w:eastAsia="zh-CN"/>
        </w:rPr>
        <w:t>、镉≤</w:t>
      </w:r>
      <w:r>
        <w:rPr>
          <w:rFonts w:ascii="微软雅黑" w:hAnsi="微软雅黑" w:eastAsia="微软雅黑"/>
          <w:lang w:eastAsia="zh-CN"/>
        </w:rPr>
        <w:t>75mg/kg</w:t>
      </w:r>
      <w:r>
        <w:rPr>
          <w:rFonts w:hint="eastAsia" w:ascii="微软雅黑" w:hAnsi="微软雅黑" w:eastAsia="微软雅黑"/>
          <w:lang w:eastAsia="zh-CN"/>
        </w:rPr>
        <w:t>、铬≤</w:t>
      </w:r>
      <w:r>
        <w:rPr>
          <w:rFonts w:ascii="微软雅黑" w:hAnsi="微软雅黑" w:eastAsia="微软雅黑"/>
          <w:lang w:eastAsia="zh-CN"/>
        </w:rPr>
        <w:t>60mg/kg</w:t>
      </w:r>
      <w:r>
        <w:rPr>
          <w:rFonts w:hint="eastAsia" w:ascii="微软雅黑" w:hAnsi="微软雅黑" w:eastAsia="微软雅黑"/>
          <w:lang w:eastAsia="zh-CN"/>
        </w:rPr>
        <w:t>、铅≤</w:t>
      </w:r>
      <w:r>
        <w:rPr>
          <w:rFonts w:ascii="微软雅黑" w:hAnsi="微软雅黑" w:eastAsia="微软雅黑"/>
          <w:lang w:eastAsia="zh-CN"/>
        </w:rPr>
        <w:t>90mg/kg</w:t>
      </w:r>
      <w:r>
        <w:rPr>
          <w:rFonts w:hint="eastAsia" w:ascii="微软雅黑" w:hAnsi="微软雅黑" w:eastAsia="微软雅黑"/>
          <w:lang w:eastAsia="zh-CN"/>
        </w:rPr>
        <w:t>、汞≤</w:t>
      </w:r>
      <w:r>
        <w:rPr>
          <w:rFonts w:ascii="微软雅黑" w:hAnsi="微软雅黑" w:eastAsia="微软雅黑"/>
          <w:lang w:eastAsia="zh-CN"/>
        </w:rPr>
        <w:t>60mg/kg</w:t>
      </w:r>
      <w:r>
        <w:rPr>
          <w:rFonts w:hint="eastAsia" w:ascii="微软雅黑" w:hAnsi="微软雅黑" w:eastAsia="微软雅黑"/>
          <w:lang w:eastAsia="zh-CN"/>
        </w:rPr>
        <w:t>、硒≤</w:t>
      </w:r>
      <w:r>
        <w:rPr>
          <w:rFonts w:ascii="微软雅黑" w:hAnsi="微软雅黑" w:eastAsia="微软雅黑"/>
          <w:lang w:eastAsia="zh-CN"/>
        </w:rPr>
        <w:t>500mg/kg</w:t>
      </w:r>
      <w:r>
        <w:rPr>
          <w:rFonts w:hint="eastAsia" w:ascii="微软雅黑" w:hAnsi="微软雅黑" w:eastAsia="微软雅黑"/>
          <w:lang w:eastAsia="zh-CN"/>
        </w:rPr>
        <w:t>。</w:t>
      </w:r>
      <w:bookmarkEnd w:id="20"/>
    </w:p>
    <w:p>
      <w:pPr>
        <w:pStyle w:val="4"/>
        <w:ind w:right="-414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封边条：根据</w:t>
      </w:r>
      <w:r>
        <w:rPr>
          <w:rFonts w:hint="eastAsia" w:ascii="微软雅黑" w:hAnsi="微软雅黑" w:eastAsia="微软雅黑"/>
          <w:lang w:eastAsia="zh-CN"/>
        </w:rPr>
        <w:t>GB/T 4463、GB/T 1034要求，甲醛释放量≤0.05mg/L；可迁移元素（可溶性重金属）铅</w:t>
      </w:r>
      <w:bookmarkStart w:id="21" w:name="OLE_LINK23"/>
      <w:r>
        <w:rPr>
          <w:rFonts w:hint="eastAsia" w:ascii="微软雅黑" w:hAnsi="微软雅黑" w:eastAsia="微软雅黑"/>
          <w:lang w:eastAsia="zh-CN"/>
        </w:rPr>
        <w:t>≤90mg/kg</w:t>
      </w:r>
      <w:bookmarkEnd w:id="21"/>
      <w:r>
        <w:rPr>
          <w:rFonts w:hint="eastAsia" w:ascii="微软雅黑" w:hAnsi="微软雅黑" w:eastAsia="微软雅黑"/>
          <w:lang w:eastAsia="zh-CN"/>
        </w:rPr>
        <w:t>、镉≤75mg/kg、铬≤60mg/kg、汞≤60mg/kg、砷≤25mg/kg、硒≤500mg/kg、锑≤60mg/kg、钡≤1000mg/kg、；邻苯二甲酸酯（DBP、BBP、DEHP、DNOP、DINP和DIDP）的总量≤0.01%；吸水性≤0.1%。</w:t>
      </w:r>
    </w:p>
    <w:p>
      <w:pPr>
        <w:pStyle w:val="4"/>
        <w:ind w:right="-414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水性油漆：</w:t>
      </w:r>
      <w:r>
        <w:rPr>
          <w:rFonts w:hint="eastAsia" w:ascii="微软雅黑" w:hAnsi="微软雅黑" w:eastAsia="微软雅黑"/>
          <w:lang w:eastAsia="zh-CN"/>
        </w:rPr>
        <w:t>根据HJ 2537、GB 30981.2要求，其中，</w:t>
      </w:r>
      <w:bookmarkStart w:id="22" w:name="OLE_LINK21"/>
      <w:r>
        <w:rPr>
          <w:rFonts w:ascii="微软雅黑" w:hAnsi="微软雅黑" w:eastAsia="微软雅黑"/>
          <w:lang w:eastAsia="zh-CN"/>
        </w:rPr>
        <w:t>VOC 含量（色漆）≤70g/L，游离甲醛≤100mg/kg，乙二醇醚及其酯类总量≤100mg/kg，卤代烃≤500mg/kg，木器涂料苯系物总和含量≤0.03%，烷基酚聚氧乙烯醚总和含量≤1000mg/kg</w:t>
      </w:r>
      <w:bookmarkEnd w:id="22"/>
      <w:r>
        <w:rPr>
          <w:rFonts w:hint="eastAsia" w:ascii="微软雅黑" w:hAnsi="微软雅黑" w:eastAsia="微软雅黑"/>
          <w:lang w:eastAsia="zh-CN"/>
        </w:rPr>
        <w:t>。</w:t>
      </w:r>
    </w:p>
    <w:p>
      <w:pPr>
        <w:pStyle w:val="4"/>
        <w:ind w:right="-414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高回弹海绵：根据</w:t>
      </w:r>
      <w:r>
        <w:rPr>
          <w:rFonts w:hint="eastAsia" w:ascii="微软雅黑" w:hAnsi="微软雅黑" w:eastAsia="微软雅黑"/>
          <w:lang w:eastAsia="zh-CN"/>
        </w:rPr>
        <w:t>QB/T 2280要求，回弹率≥35%，75%压缩永久变形≤10%，座面密度≥25kg/m</w:t>
      </w:r>
      <w:r>
        <w:rPr>
          <w:rFonts w:ascii="微软雅黑" w:hAnsi="微软雅黑" w:eastAsia="微软雅黑" w:cs="Calibri"/>
          <w:lang w:eastAsia="zh-CN"/>
        </w:rPr>
        <w:t>³</w:t>
      </w:r>
      <w:r>
        <w:rPr>
          <w:rFonts w:hint="eastAsia" w:ascii="微软雅黑" w:hAnsi="微软雅黑" w:eastAsia="微软雅黑" w:cs="黑体"/>
          <w:lang w:eastAsia="zh-CN"/>
        </w:rPr>
        <w:t>。</w:t>
      </w:r>
    </w:p>
    <w:p>
      <w:pPr>
        <w:pStyle w:val="4"/>
        <w:ind w:right="-414"/>
        <w:rPr>
          <w:rFonts w:hint="eastAsia" w:ascii="微软雅黑" w:hAnsi="微软雅黑" w:eastAsia="微软雅黑"/>
          <w:lang w:eastAsia="zh-CN"/>
        </w:rPr>
      </w:pPr>
      <w:r>
        <w:rPr>
          <w:rFonts w:hint="eastAsia" w:ascii="微软雅黑" w:hAnsi="微软雅黑" w:eastAsia="微软雅黑"/>
          <w:b/>
          <w:bCs/>
          <w:lang w:eastAsia="zh-CN"/>
        </w:rPr>
        <w:t>PP板：根据</w:t>
      </w:r>
      <w:r>
        <w:rPr>
          <w:rFonts w:hint="eastAsia" w:ascii="微软雅黑" w:hAnsi="微软雅黑" w:eastAsia="微软雅黑"/>
          <w:lang w:eastAsia="zh-CN"/>
        </w:rPr>
        <w:t>GB/T 32487、GB 20286要求，塑料材料理化性能-冲击强度≥10 J/m</w:t>
      </w:r>
      <w:r>
        <w:rPr>
          <w:rFonts w:ascii="微软雅黑" w:hAnsi="微软雅黑" w:eastAsia="微软雅黑" w:cs="Calibri"/>
          <w:lang w:eastAsia="zh-CN"/>
        </w:rPr>
        <w:t>²</w:t>
      </w:r>
      <w:r>
        <w:rPr>
          <w:rFonts w:hint="eastAsia" w:ascii="微软雅黑" w:hAnsi="微软雅黑" w:eastAsia="微软雅黑" w:cs="黑体"/>
          <w:lang w:eastAsia="zh-CN"/>
        </w:rPr>
        <w:t>，塑料件</w:t>
      </w:r>
      <w:r>
        <w:rPr>
          <w:rFonts w:hint="eastAsia" w:ascii="微软雅黑" w:hAnsi="微软雅黑" w:eastAsia="微软雅黑"/>
          <w:lang w:eastAsia="zh-CN"/>
        </w:rPr>
        <w:t>-硬度：邵氏D 硬度≥HD63，燃烧性能-阻燃1级（家具/组件）。</w:t>
      </w:r>
    </w:p>
    <w:p>
      <w:pPr>
        <w:pStyle w:val="4"/>
        <w:numPr>
          <w:ilvl w:val="0"/>
          <w:numId w:val="0"/>
        </w:numPr>
        <w:ind w:left="900" w:right="-414"/>
        <w:rPr>
          <w:rFonts w:hint="eastAsia" w:ascii="微软雅黑" w:hAnsi="微软雅黑" w:eastAsia="微软雅黑"/>
          <w:lang w:eastAsia="zh-CN"/>
        </w:rPr>
      </w:pPr>
    </w:p>
    <w:p>
      <w:pPr>
        <w:spacing w:line="360" w:lineRule="auto"/>
        <w:ind w:firstLine="480" w:firstLineChars="200"/>
        <w:rPr>
          <w:rFonts w:hint="eastAsia" w:ascii="微软雅黑" w:hAnsi="微软雅黑" w:eastAsia="微软雅黑" w:cstheme="minorEastAsia"/>
          <w:sz w:val="24"/>
        </w:rPr>
      </w:pPr>
      <w:r>
        <w:rPr>
          <w:rFonts w:hint="eastAsia" w:ascii="微软雅黑" w:hAnsi="微软雅黑" w:eastAsia="微软雅黑" w:cstheme="minorEastAsia"/>
          <w:sz w:val="24"/>
        </w:rPr>
        <w:t>说明：</w:t>
      </w:r>
    </w:p>
    <w:p>
      <w:pPr>
        <w:spacing w:line="360" w:lineRule="auto"/>
        <w:ind w:firstLine="480" w:firstLineChars="200"/>
        <w:rPr>
          <w:rFonts w:hint="eastAsia" w:ascii="微软雅黑" w:hAnsi="微软雅黑" w:eastAsia="微软雅黑" w:cstheme="minorEastAsia"/>
          <w:sz w:val="24"/>
        </w:rPr>
      </w:pPr>
      <w:r>
        <w:rPr>
          <w:rFonts w:hint="eastAsia" w:ascii="微软雅黑" w:hAnsi="微软雅黑" w:eastAsia="微软雅黑" w:cstheme="minorEastAsia"/>
          <w:sz w:val="24"/>
        </w:rPr>
        <w:t>（1）上述原材料要求如与“四、采购项目清单及技术参数要求”不一致，以上述要求为准，检测报告原件备查；</w:t>
      </w:r>
    </w:p>
    <w:p>
      <w:pPr>
        <w:spacing w:line="360" w:lineRule="auto"/>
        <w:ind w:firstLine="480" w:firstLineChars="200"/>
        <w:rPr>
          <w:rFonts w:hint="eastAsia" w:ascii="微软雅黑" w:hAnsi="微软雅黑" w:eastAsia="微软雅黑" w:cstheme="minorEastAsia"/>
          <w:sz w:val="24"/>
        </w:rPr>
      </w:pPr>
      <w:r>
        <w:rPr>
          <w:rFonts w:hint="eastAsia" w:ascii="微软雅黑" w:hAnsi="微软雅黑" w:eastAsia="微软雅黑" w:cstheme="minorEastAsia"/>
          <w:sz w:val="24"/>
        </w:rPr>
        <w:t>（2）针对不同叫法的同一原材料，其检测报告均予认可（如名称不一致，需注明需求中对应的原材料名称）。</w:t>
      </w:r>
    </w:p>
    <w:p>
      <w:pPr>
        <w:spacing w:line="360" w:lineRule="auto"/>
        <w:ind w:firstLine="480" w:firstLineChars="200"/>
        <w:rPr>
          <w:rFonts w:hint="eastAsia" w:ascii="微软雅黑" w:hAnsi="微软雅黑" w:eastAsia="微软雅黑" w:cstheme="minorEastAsia"/>
          <w:sz w:val="24"/>
        </w:rPr>
      </w:pPr>
      <w:r>
        <w:rPr>
          <w:rFonts w:hint="eastAsia" w:ascii="微软雅黑" w:hAnsi="微软雅黑" w:eastAsia="微软雅黑" w:cstheme="minorEastAsia"/>
          <w:sz w:val="24"/>
        </w:rPr>
        <w:t>（3）检测报告上的委托单位(受检单位)名称必须与投标人或投标产品的生产厂家或原材料生产厂家一致。每份检测报告均需带有CMA或CNAS标识。报告签发时间不早于2025年1月1日。</w:t>
      </w:r>
    </w:p>
    <w:p>
      <w:pPr>
        <w:spacing w:line="360" w:lineRule="auto"/>
        <w:ind w:firstLine="480" w:firstLineChars="200"/>
        <w:rPr>
          <w:rFonts w:hint="eastAsia" w:ascii="微软雅黑" w:hAnsi="微软雅黑" w:eastAsia="微软雅黑" w:cstheme="minorEastAsia"/>
          <w:sz w:val="24"/>
        </w:rPr>
      </w:pPr>
      <w:r>
        <w:rPr>
          <w:rFonts w:hint="eastAsia" w:ascii="微软雅黑" w:hAnsi="微软雅黑" w:eastAsia="微软雅黑" w:cstheme="minorEastAsia"/>
          <w:sz w:val="24"/>
        </w:rPr>
        <w:t>（4）投标人需提供承诺函，承诺货物生产过程中，拟投入的原材料不低于上述检测报告结果，未提供承诺函及相应检测报告者不得分。</w:t>
      </w:r>
    </w:p>
    <w:p>
      <w:pPr>
        <w:spacing w:line="360" w:lineRule="auto"/>
        <w:ind w:firstLine="480" w:firstLineChars="200"/>
        <w:rPr>
          <w:rFonts w:hint="eastAsia" w:ascii="微软雅黑" w:hAnsi="微软雅黑" w:eastAsia="微软雅黑" w:cstheme="minorEastAsia"/>
          <w:sz w:val="24"/>
        </w:rPr>
      </w:pPr>
    </w:p>
    <w:p>
      <w:pPr>
        <w:pStyle w:val="2"/>
        <w:spacing w:line="360" w:lineRule="auto"/>
        <w:ind w:left="45"/>
        <w:rPr>
          <w:rFonts w:hint="eastAsia" w:ascii="微软雅黑" w:hAnsi="微软雅黑" w:eastAsia="微软雅黑"/>
          <w:szCs w:val="28"/>
        </w:rPr>
      </w:pPr>
      <w:r>
        <w:rPr>
          <w:rFonts w:ascii="微软雅黑" w:hAnsi="微软雅黑" w:eastAsia="微软雅黑"/>
          <w:szCs w:val="28"/>
        </w:rPr>
        <w:t xml:space="preserve">六、颜色要求 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/>
          <w:sz w:val="24"/>
        </w:rPr>
      </w:pPr>
      <w:bookmarkStart w:id="23" w:name="OLE_LINK1"/>
      <w:r>
        <w:rPr>
          <w:rFonts w:ascii="微软雅黑" w:hAnsi="微软雅黑" w:eastAsia="微软雅黑" w:cs="Microsoft YaHei UI"/>
          <w:sz w:val="24"/>
        </w:rPr>
        <w:t xml:space="preserve">木制——纹路：木皮保留天然纹路感。颜色：浅色。 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钢制——颜色：砂纹白，暖白 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椅子、沙发——颜色：黑色、浅色 </w:t>
      </w:r>
    </w:p>
    <w:p>
      <w:pPr>
        <w:spacing w:after="10" w:line="360" w:lineRule="auto"/>
        <w:ind w:firstLine="56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家具颜色应与建筑内装饰风格相适应，以单色为主，不宜过于鲜艳，主体颜色投标时暂按以上要求考虑，中标后具体颜色须待采购人明确后方可下单制作。 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特别说明：中标后价格不因具体颜色的调整而改变，报价时应综合考虑该因素。 </w:t>
      </w:r>
      <w:bookmarkEnd w:id="23"/>
    </w:p>
    <w:p>
      <w:pPr>
        <w:spacing w:after="10" w:line="360" w:lineRule="auto"/>
        <w:ind w:left="555" w:hanging="10"/>
        <w:rPr>
          <w:rFonts w:hint="eastAsia" w:ascii="微软雅黑" w:hAnsi="微软雅黑" w:eastAsia="微软雅黑"/>
          <w:sz w:val="24"/>
        </w:rPr>
      </w:pPr>
    </w:p>
    <w:p>
      <w:pPr>
        <w:pStyle w:val="2"/>
        <w:spacing w:line="360" w:lineRule="auto"/>
        <w:ind w:left="45"/>
        <w:rPr>
          <w:rFonts w:hint="eastAsia" w:ascii="微软雅黑" w:hAnsi="微软雅黑" w:eastAsia="微软雅黑"/>
          <w:szCs w:val="28"/>
        </w:rPr>
      </w:pPr>
      <w:r>
        <w:rPr>
          <w:rFonts w:ascii="微软雅黑" w:hAnsi="微软雅黑" w:eastAsia="微软雅黑"/>
          <w:szCs w:val="28"/>
        </w:rPr>
        <w:t xml:space="preserve">七、样品要求 </w:t>
      </w:r>
    </w:p>
    <w:p>
      <w:pPr>
        <w:spacing w:after="10" w:line="360" w:lineRule="auto"/>
        <w:ind w:firstLine="560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>投标人需要按要求提交样品</w:t>
      </w:r>
      <w:r>
        <w:rPr>
          <w:rFonts w:hint="eastAsia" w:ascii="微软雅黑" w:hAnsi="微软雅黑" w:eastAsia="微软雅黑" w:cs="Microsoft YaHei UI"/>
          <w:sz w:val="24"/>
        </w:rPr>
        <w:t>，</w:t>
      </w:r>
      <w:r>
        <w:rPr>
          <w:rFonts w:ascii="微软雅黑" w:hAnsi="微软雅黑" w:eastAsia="微软雅黑" w:cs="Microsoft YaHei UI"/>
          <w:sz w:val="24"/>
        </w:rPr>
        <w:t xml:space="preserve">样品交由采购人作为履约验收参考，最终产品使用的原辅材料不得低于样品的标准。 </w:t>
      </w:r>
    </w:p>
    <w:tbl>
      <w:tblPr>
        <w:tblStyle w:val="9"/>
        <w:tblW w:w="157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1324"/>
        <w:gridCol w:w="2560"/>
        <w:gridCol w:w="7294"/>
        <w:gridCol w:w="2139"/>
        <w:gridCol w:w="850"/>
        <w:gridCol w:w="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3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序号</w:t>
            </w:r>
          </w:p>
        </w:tc>
        <w:tc>
          <w:tcPr>
            <w:tcW w:w="1324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产品名称</w:t>
            </w:r>
          </w:p>
        </w:tc>
        <w:tc>
          <w:tcPr>
            <w:tcW w:w="256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参考图片</w:t>
            </w:r>
          </w:p>
        </w:tc>
        <w:tc>
          <w:tcPr>
            <w:tcW w:w="7294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技术参数</w:t>
            </w:r>
          </w:p>
        </w:tc>
        <w:tc>
          <w:tcPr>
            <w:tcW w:w="2139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规格尺寸(mm)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数量</w:t>
            </w:r>
          </w:p>
        </w:tc>
        <w:tc>
          <w:tcPr>
            <w:tcW w:w="86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3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 xml:space="preserve">1 </w:t>
            </w:r>
          </w:p>
        </w:tc>
        <w:tc>
          <w:tcPr>
            <w:tcW w:w="1324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伸缩座椅</w:t>
            </w:r>
          </w:p>
        </w:tc>
        <w:tc>
          <w:tcPr>
            <w:tcW w:w="256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drawing>
                <wp:inline distT="0" distB="0" distL="0" distR="0">
                  <wp:extent cx="1428750" cy="771525"/>
                  <wp:effectExtent l="0" t="0" r="0" b="0"/>
                  <wp:docPr id="759057971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9057971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590" cy="7645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4" w:type="dxa"/>
            <w:shd w:val="clear" w:color="000000" w:fill="FFFFFF"/>
            <w:vAlign w:val="center"/>
          </w:tcPr>
          <w:p>
            <w:pP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活动看台床架结构：力学支撑系统安全可靠, 承重横梁一体成型，平均分散到看台负载，整个结构形成稳固的框架系统。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侧护栏和前后防护栏与床架结构，具有安全可靠的有效连接。活动看台侧面伸缩型安全硬栏杆，内格栅：垂直栏杆设计，杆件间的净距不大于0.11m，表面喷塑，固定在看台主架上，在活动看台在伸缩过程中无须插拔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踏板：经过阻燃处理的耐水结构E0级优质实木多层板，厚度为≥18mm。甲醛释放量≤0.050mg/m³。板于板之间采用双排铆钉铆接。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看台伸缩：看台装有电源控制箱，本系统具备红外线遥控及手控两项功能，由手控按钮、红外线外射器（无线遥控用），电气控制原件均为国内产品。看台设有行程限位系统，看台伸展、收缩到位自行停止。采用减速机，单组电机功率：0.75KW、电机电压 380v、速比：1：125。驱动走轮选用直径φ≥190mm聚氨酯驱动轮，具有驱动力大，不损坏地面等特点。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活动看台座椅：活动看台层宽900mm，层高310mm，座椅安装中心距550mm；(±5mm)，前置式安装；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踏步台阶：宽900mm，箱式结构，面板为≥18mm厚耐水胶合板，周边为铝合金包边；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紧固件：采用扭力扳手紧固到位。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表面处理:所有钢制件经除油除锈处理后再进行喷涂作业，涂层厚度70-140um。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胶水：采用环保型胶水。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五金件：采用优质五金配件。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总底座尺寸12000×14400×4960(±5mm)，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</w:rPr>
              <w:t>需定制两侧配有台阶，后排加装台阶可以通到1层。</w:t>
            </w:r>
          </w:p>
        </w:tc>
        <w:tc>
          <w:tcPr>
            <w:tcW w:w="2139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单个底座尺寸600×900×310，椅高840，展开椅深590，收合椅深220，座宽440，座高430，座椅安装中心距520。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把（样品包含底座）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3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 xml:space="preserve">2 </w:t>
            </w:r>
          </w:p>
        </w:tc>
        <w:tc>
          <w:tcPr>
            <w:tcW w:w="1324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研学椅</w:t>
            </w:r>
          </w:p>
        </w:tc>
        <w:tc>
          <w:tcPr>
            <w:tcW w:w="256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drawing>
                <wp:inline distT="0" distB="0" distL="0" distR="0">
                  <wp:extent cx="847725" cy="1038225"/>
                  <wp:effectExtent l="0" t="0" r="0" b="9525"/>
                  <wp:docPr id="463688483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3688483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5185" cy="1043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4" w:type="dxa"/>
            <w:shd w:val="clear" w:color="000000" w:fill="FFFFFF"/>
            <w:vAlign w:val="center"/>
          </w:tcPr>
          <w:p>
            <w:pP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基材：采用全新PP+纤维，连体结构，仿双层胶板加厚防断结构。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椅背材质：采用网布面料。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 xml:space="preserve">椅座材质：采用棉绒弹力面料。                                 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座垫内填充海绵：采用35-40密度高回弹海绵，座面各取适应密度的海绵，软硬适中，回弹力35%以上，75%压缩永久变形≤6%。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椅背：采用全新PP+纤维，Y字形靠背稳定结构。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椅架：采用全铝合金材质压铸成型结构，表面抛光打磨防刮耐磨防锈处理，脚架左右两侧自带联排卡扣。脚架内侧设有4个防刮胶垫，脚架可垂直堆叠，左右脚架拆装结构。合金厚度≥30mm，内部增设加强筋，底下装配4个高度可调节脚钉，侧面装配400mm长装饰条隔档灰尘。厚度≥2mm冷轧铁板冲压船型底部横梁结构,宽口处宽度≥30mm。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2139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530×465×820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（坐高420）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 xml:space="preserve"> 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3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 xml:space="preserve">3 </w:t>
            </w:r>
          </w:p>
        </w:tc>
        <w:tc>
          <w:tcPr>
            <w:tcW w:w="1324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折叠拼接条桌</w:t>
            </w:r>
          </w:p>
        </w:tc>
        <w:tc>
          <w:tcPr>
            <w:tcW w:w="256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drawing>
                <wp:inline distT="0" distB="0" distL="114300" distR="114300">
                  <wp:extent cx="1115695" cy="945515"/>
                  <wp:effectExtent l="0" t="0" r="8255" b="6985"/>
                  <wp:docPr id="992954363" name="图片 9929543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954363" name="图片 99295436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5695" cy="9455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4" w:type="dxa"/>
            <w:shd w:val="clear" w:color="000000" w:fill="FFFFFF"/>
            <w:vAlign w:val="center"/>
          </w:tcPr>
          <w:p>
            <w:pP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材质：桌面内部采用≥18mm厚辐射松板实木直拼板，桌面正面及四边均采用ABS工程塑料一次成型包裹，桌面上面ABS厚度为≥7mm，桌面四边厚度为≥14mm厚，桌面四周倒圆角，无尖锐突出。甲醛释放量≤0.050mg/m³。</w:t>
            </w:r>
          </w:p>
          <w:p>
            <w:pP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脚架：脚是铝压铸模具弯管脚，立柱：采用≥φ50MM 圆形冷轧管 （壁厚≥2MM)台脚：采用铝合金模具压铸技术一体成型 ，连接杆：采用≥φ50MM 圆形冷轧管（壁厚≥2MM) 结构稳定脚轮：采用≥φ65MM 尼龙万向带刹车PU静音脚轮。可收纳加脚轮及刹车装置一级冷轧钢管，表面处理后高静电喷涂。</w:t>
            </w:r>
          </w:p>
          <w:p>
            <w:pP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含桌子配套桌布。</w:t>
            </w:r>
          </w:p>
        </w:tc>
        <w:tc>
          <w:tcPr>
            <w:tcW w:w="2139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1400×600×750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03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 xml:space="preserve">4 </w:t>
            </w:r>
          </w:p>
        </w:tc>
        <w:tc>
          <w:tcPr>
            <w:tcW w:w="1324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座椅</w:t>
            </w:r>
          </w:p>
        </w:tc>
        <w:tc>
          <w:tcPr>
            <w:tcW w:w="256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drawing>
                <wp:inline distT="0" distB="0" distL="0" distR="0">
                  <wp:extent cx="628650" cy="838200"/>
                  <wp:effectExtent l="0" t="0" r="0" b="0"/>
                  <wp:docPr id="1458450594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8450594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1031" cy="841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94" w:type="dxa"/>
            <w:shd w:val="clear" w:color="000000" w:fill="FFFFFF"/>
            <w:vAlign w:val="center"/>
          </w:tcPr>
          <w:p>
            <w:pP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椅座：全新工程PP+30%GF注塑一体成型，座面采用人体工学微弧形凹陷设计，贴合人体臀部曲线 ，带有透气孔。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椅座内芯：全新工程PP+30%GF注塑一体成型，座内芯表面经过磨砂处理且中间带有透气孔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座底壳：全新工程PP+30%GF玻纤注塑一体成型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倾仰支架：全新工程PP+30%GF玻纤注塑成型，带倾仰功能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装饰盖：全新工程PP+30%GF玻纤注塑成型，装饰盖为长方形结构，有挂钩功能，可挂双肩包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椅架：采用φ≥19mm，管壁厚≥1.7mm碳素钢圆管，全部钢管焊接处采用二氧化碳保护焊接工艺，表面静电、喷涂等工艺处理。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 xml:space="preserve">五金件：采用优质五金配件。   </w:t>
            </w:r>
          </w:p>
        </w:tc>
        <w:tc>
          <w:tcPr>
            <w:tcW w:w="2139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545×555×815</w:t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br w:type="textWrapping"/>
            </w: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（坐高445）</w:t>
            </w:r>
          </w:p>
        </w:tc>
        <w:tc>
          <w:tcPr>
            <w:tcW w:w="85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860" w:type="dxa"/>
            <w:shd w:val="clear" w:color="000000" w:fill="FFFFFF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</w:pPr>
            <w:r>
              <w:rPr>
                <w:rFonts w:hint="eastAsia" w:ascii="微软雅黑" w:hAnsi="微软雅黑" w:eastAsia="微软雅黑" w:cs="宋体"/>
                <w:kern w:val="0"/>
                <w:sz w:val="18"/>
                <w:szCs w:val="18"/>
              </w:rPr>
              <w:t>把</w:t>
            </w:r>
          </w:p>
        </w:tc>
      </w:tr>
    </w:tbl>
    <w:p>
      <w:pPr>
        <w:spacing w:after="10" w:line="360" w:lineRule="auto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 w:cs="宋体"/>
          <w:sz w:val="24"/>
        </w:rPr>
        <w:t>说明：</w:t>
      </w:r>
    </w:p>
    <w:p>
      <w:pPr>
        <w:numPr>
          <w:ilvl w:val="0"/>
          <w:numId w:val="2"/>
        </w:numPr>
        <w:spacing w:after="10" w:line="360" w:lineRule="auto"/>
        <w:ind w:firstLine="56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投标人需在标书中提供样品清单，列出此次样品涉及的基材（板材）、金属材质、椅类面料、玻璃材质、漆料、五金配件等品牌、型号、制造厂商。 </w:t>
      </w:r>
    </w:p>
    <w:p>
      <w:pPr>
        <w:numPr>
          <w:ilvl w:val="0"/>
          <w:numId w:val="2"/>
        </w:numPr>
        <w:spacing w:after="10" w:line="360" w:lineRule="auto"/>
        <w:ind w:firstLine="56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尺寸和规格可根据情况合理波动。投标人中标后需按照采购需求中要求的规格尺寸生产，不得影响交付正常使用。 </w:t>
      </w:r>
    </w:p>
    <w:p>
      <w:pPr>
        <w:numPr>
          <w:ilvl w:val="0"/>
          <w:numId w:val="2"/>
        </w:numPr>
        <w:spacing w:after="10" w:line="360" w:lineRule="auto"/>
        <w:ind w:firstLine="56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自备安装工具及备用电池（现场不提供电源），送样完成及时通知采购人。 </w:t>
      </w:r>
    </w:p>
    <w:p>
      <w:pPr>
        <w:numPr>
          <w:ilvl w:val="0"/>
          <w:numId w:val="2"/>
        </w:numPr>
        <w:spacing w:after="10" w:line="360" w:lineRule="auto"/>
        <w:ind w:firstLine="56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投标人根据招标文件要求，提前一天向采购人明确送样的具体时间并报备车辆信息和人员信息，听从采购人的安排卸货、停车。 </w:t>
      </w:r>
    </w:p>
    <w:p>
      <w:pPr>
        <w:numPr>
          <w:ilvl w:val="0"/>
          <w:numId w:val="2"/>
        </w:numPr>
        <w:spacing w:line="360" w:lineRule="auto"/>
        <w:ind w:firstLine="56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投标人运货上楼时，按规定使用电梯；同时做好安全文明施工措施，不得损坏采购人房屋及配套设施。 </w:t>
      </w:r>
    </w:p>
    <w:p>
      <w:pPr>
        <w:pStyle w:val="19"/>
        <w:numPr>
          <w:ilvl w:val="0"/>
          <w:numId w:val="2"/>
        </w:numPr>
        <w:spacing w:line="360" w:lineRule="auto"/>
        <w:ind w:firstLineChars="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sz w:val="24"/>
        </w:rPr>
        <w:t>本招标文件及附件（含所有产品示意图、图片等）所采用的部分图片、插图等资料系出于技术参数说明、辅助投标供应商理解之目的从公开网络搜集。相关图片仅作示意使用，不作为最终采购标的的外观、品牌或规格的绝对依据，亦不具有任何商业营利性质。</w:t>
      </w:r>
      <w:r>
        <w:rPr>
          <w:rFonts w:ascii="微软雅黑" w:hAnsi="微软雅黑" w:eastAsia="微软雅黑" w:cs="Microsoft YaHei UI"/>
          <w:b/>
          <w:sz w:val="24"/>
        </w:rPr>
        <w:t xml:space="preserve"> </w:t>
      </w:r>
    </w:p>
    <w:p>
      <w:pPr>
        <w:numPr>
          <w:ilvl w:val="0"/>
          <w:numId w:val="2"/>
        </w:numPr>
        <w:spacing w:line="360" w:lineRule="auto"/>
        <w:ind w:firstLine="56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本单位高度重视知识产权保护。若本招标文件中使用的图片涉及任何版权问题，请原著作权人或权利人及时与本单位联系。经核实确属权利人权属范围的，本单位将在接到通知后第一时间予以删除、替换或作妥善处理。由此给原权利人带来的不便，敬请谅解。</w:t>
      </w:r>
      <w:r>
        <w:rPr>
          <w:rFonts w:hint="eastAsia" w:ascii="微软雅黑" w:hAnsi="微软雅黑" w:eastAsia="微软雅黑"/>
          <w:sz w:val="24"/>
        </w:rPr>
        <w:t xml:space="preserve"> </w:t>
      </w:r>
      <w:r>
        <w:rPr>
          <w:rFonts w:ascii="微软雅黑" w:hAnsi="微软雅黑" w:eastAsia="微软雅黑"/>
          <w:sz w:val="24"/>
        </w:rPr>
        <w:tab/>
      </w:r>
    </w:p>
    <w:p>
      <w:pPr>
        <w:pStyle w:val="2"/>
        <w:spacing w:line="360" w:lineRule="auto"/>
        <w:ind w:left="45"/>
        <w:rPr>
          <w:rFonts w:hint="eastAsia" w:ascii="微软雅黑" w:hAnsi="微软雅黑" w:eastAsia="微软雅黑"/>
          <w:szCs w:val="28"/>
        </w:rPr>
      </w:pPr>
      <w:r>
        <w:rPr>
          <w:rFonts w:ascii="微软雅黑" w:hAnsi="微软雅黑" w:eastAsia="微软雅黑"/>
          <w:szCs w:val="28"/>
        </w:rPr>
        <w:t xml:space="preserve">八、供货及验收 </w:t>
      </w:r>
    </w:p>
    <w:p>
      <w:pPr>
        <w:spacing w:after="10" w:line="360" w:lineRule="auto"/>
        <w:ind w:left="555" w:hanging="10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具体供货及验收要求如下： </w:t>
      </w:r>
    </w:p>
    <w:tbl>
      <w:tblPr>
        <w:tblStyle w:val="9"/>
        <w:tblW w:w="13834" w:type="dxa"/>
        <w:tblInd w:w="62" w:type="dxa"/>
        <w:tblLayout w:type="autofit"/>
        <w:tblCellMar>
          <w:top w:w="129" w:type="dxa"/>
          <w:left w:w="5" w:type="dxa"/>
          <w:bottom w:w="0" w:type="dxa"/>
          <w:right w:w="11" w:type="dxa"/>
        </w:tblCellMar>
      </w:tblPr>
      <w:tblGrid>
        <w:gridCol w:w="1826"/>
        <w:gridCol w:w="12008"/>
      </w:tblGrid>
      <w:tr>
        <w:tblPrEx>
          <w:tblCellMar>
            <w:top w:w="129" w:type="dxa"/>
            <w:left w:w="5" w:type="dxa"/>
            <w:bottom w:w="0" w:type="dxa"/>
            <w:right w:w="11" w:type="dxa"/>
          </w:tblCellMar>
        </w:tblPrEx>
        <w:trPr>
          <w:trHeight w:val="731" w:hRule="atLeast"/>
        </w:trPr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5"/>
              <w:jc w:val="center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b/>
                <w:sz w:val="24"/>
              </w:rPr>
              <w:t xml:space="preserve">分类 </w:t>
            </w:r>
          </w:p>
        </w:tc>
        <w:tc>
          <w:tcPr>
            <w:tcW w:w="1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4"/>
              <w:jc w:val="center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b/>
                <w:sz w:val="24"/>
              </w:rPr>
              <w:t xml:space="preserve">内容 </w:t>
            </w:r>
          </w:p>
        </w:tc>
      </w:tr>
      <w:tr>
        <w:tblPrEx>
          <w:tblCellMar>
            <w:top w:w="129" w:type="dxa"/>
            <w:left w:w="5" w:type="dxa"/>
            <w:bottom w:w="0" w:type="dxa"/>
            <w:right w:w="11" w:type="dxa"/>
          </w:tblCellMar>
        </w:tblPrEx>
        <w:trPr>
          <w:trHeight w:val="1451" w:hRule="atLeast"/>
        </w:trPr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348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sz w:val="24"/>
              </w:rPr>
              <w:t xml:space="preserve">供货要求 </w:t>
            </w:r>
          </w:p>
        </w:tc>
        <w:tc>
          <w:tcPr>
            <w:tcW w:w="1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sz w:val="24"/>
              </w:rPr>
              <w:t>供应商应当在合同签订后</w:t>
            </w:r>
            <w:r>
              <w:rPr>
                <w:rFonts w:hint="eastAsia" w:ascii="微软雅黑" w:hAnsi="微软雅黑" w:eastAsia="微软雅黑" w:cs="Microsoft YaHei UI"/>
                <w:sz w:val="24"/>
              </w:rPr>
              <w:t>30</w:t>
            </w:r>
            <w:r>
              <w:rPr>
                <w:rFonts w:ascii="微软雅黑" w:hAnsi="微软雅黑" w:eastAsia="微软雅黑" w:cs="Microsoft YaHei UI"/>
                <w:sz w:val="24"/>
              </w:rPr>
              <w:t xml:space="preserve">个自然日内供货及安装完毕。供应商所提供的货物应符合国家相关质量标准；货物名称、型号规格、数量、颜色、外观等符合采购人要求，不得有损毁或损坏。 </w:t>
            </w:r>
          </w:p>
        </w:tc>
      </w:tr>
    </w:tbl>
    <w:p>
      <w:pPr>
        <w:spacing w:line="360" w:lineRule="auto"/>
        <w:ind w:left="-1440" w:right="203"/>
        <w:rPr>
          <w:rFonts w:hint="eastAsia" w:ascii="微软雅黑" w:hAnsi="微软雅黑" w:eastAsia="微软雅黑"/>
          <w:sz w:val="24"/>
        </w:rPr>
      </w:pPr>
    </w:p>
    <w:tbl>
      <w:tblPr>
        <w:tblStyle w:val="9"/>
        <w:tblW w:w="13834" w:type="dxa"/>
        <w:tblInd w:w="62" w:type="dxa"/>
        <w:tblLayout w:type="autofit"/>
        <w:tblCellMar>
          <w:top w:w="129" w:type="dxa"/>
          <w:left w:w="5" w:type="dxa"/>
          <w:bottom w:w="0" w:type="dxa"/>
          <w:right w:w="6" w:type="dxa"/>
        </w:tblCellMar>
      </w:tblPr>
      <w:tblGrid>
        <w:gridCol w:w="1826"/>
        <w:gridCol w:w="12008"/>
      </w:tblGrid>
      <w:tr>
        <w:tblPrEx>
          <w:tblCellMar>
            <w:top w:w="129" w:type="dxa"/>
            <w:left w:w="5" w:type="dxa"/>
            <w:bottom w:w="0" w:type="dxa"/>
            <w:right w:w="6" w:type="dxa"/>
          </w:tblCellMar>
        </w:tblPrEx>
        <w:trPr>
          <w:trHeight w:val="1928" w:hRule="atLeast"/>
        </w:trPr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348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sz w:val="24"/>
              </w:rPr>
              <w:t xml:space="preserve">包装要求 </w:t>
            </w:r>
          </w:p>
        </w:tc>
        <w:tc>
          <w:tcPr>
            <w:tcW w:w="1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sz w:val="24"/>
              </w:rPr>
              <w:t>采购中如涉及商品包装和快递包装的，其包装需求标准应不低于《关于印发&lt;商品包装政府采购需求标准(试行)&gt;、&lt;快递包装政府采购需求标准(试行)&gt;的通知》(财办库〔2020〕123号)规定的包装要求。采购人、供应商双方签订合同及验收环节，应包含上述包装要求的条款。</w:t>
            </w:r>
          </w:p>
        </w:tc>
      </w:tr>
      <w:tr>
        <w:tblPrEx>
          <w:tblCellMar>
            <w:top w:w="129" w:type="dxa"/>
            <w:left w:w="5" w:type="dxa"/>
            <w:bottom w:w="0" w:type="dxa"/>
            <w:right w:w="6" w:type="dxa"/>
          </w:tblCellMar>
        </w:tblPrEx>
        <w:trPr>
          <w:trHeight w:val="4458" w:hRule="atLeast"/>
        </w:trPr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348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sz w:val="24"/>
              </w:rPr>
              <w:t xml:space="preserve">验收要求 </w:t>
            </w:r>
          </w:p>
        </w:tc>
        <w:tc>
          <w:tcPr>
            <w:tcW w:w="120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sz w:val="24"/>
              </w:rPr>
              <w:t>家具安装、调试后，由供、需双方按照合同约定对家具进行验收。正式验收前，</w:t>
            </w:r>
            <w:r>
              <w:rPr>
                <w:rFonts w:hint="eastAsia" w:ascii="微软雅黑" w:hAnsi="微软雅黑" w:eastAsia="微软雅黑" w:cs="Microsoft YaHei UI"/>
                <w:sz w:val="24"/>
              </w:rPr>
              <w:t>供应商应提供每类家具成品合格的检测报告。若产品存在明显质量问题或环保问题等，采购人可随机抽取该类产品中的1件进行检测。检测机构应具备</w:t>
            </w:r>
            <w:r>
              <w:rPr>
                <w:rFonts w:ascii="微软雅黑" w:hAnsi="微软雅黑" w:eastAsia="微软雅黑" w:cs="Microsoft YaHei UI"/>
                <w:sz w:val="24"/>
              </w:rPr>
              <w:t>CMA认证</w:t>
            </w:r>
            <w:r>
              <w:rPr>
                <w:rFonts w:hint="eastAsia" w:ascii="微软雅黑" w:hAnsi="微软雅黑" w:eastAsia="微软雅黑" w:cs="Microsoft YaHei UI"/>
                <w:sz w:val="24"/>
              </w:rPr>
              <w:t>，</w:t>
            </w:r>
            <w:r>
              <w:rPr>
                <w:rFonts w:ascii="微软雅黑" w:hAnsi="微软雅黑" w:eastAsia="微软雅黑" w:cs="Microsoft YaHei UI"/>
                <w:sz w:val="24"/>
              </w:rPr>
              <w:t xml:space="preserve">以上检测费用须包含在投标总价中。检测报告需完全合格，若有不合格项采购人有权拒收产品，不予验收。因此将导致的项目工期延误责任、损失由投标人全部承担，并根据合同条款要求赔偿采购人。验收包括但不限于清点型号、数量、检查外观等，供应商应当提供家具清单（各类家具分项开立并标注详细数量）、原产地证明、家具出厂日期证明、家具环保证明等文件。 </w:t>
            </w:r>
          </w:p>
          <w:p>
            <w:pPr>
              <w:spacing w:line="360" w:lineRule="auto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sz w:val="24"/>
              </w:rPr>
              <w:t xml:space="preserve">所有家具设施中标人须根据现场基建及装饰装修情况每件实样摆放，凡是成品安装不能无缝衔接的必须重做，产生的全部费用由中标人承担。 </w:t>
            </w:r>
          </w:p>
        </w:tc>
      </w:tr>
    </w:tbl>
    <w:p>
      <w:pPr>
        <w:rPr>
          <w:rFonts w:hint="eastAsia" w:ascii="微软雅黑" w:hAnsi="微软雅黑" w:eastAsia="微软雅黑"/>
        </w:rPr>
      </w:pPr>
    </w:p>
    <w:p>
      <w:pPr>
        <w:pStyle w:val="2"/>
        <w:spacing w:line="360" w:lineRule="auto"/>
        <w:ind w:left="45"/>
        <w:rPr>
          <w:rFonts w:hint="eastAsia" w:ascii="微软雅黑" w:hAnsi="微软雅黑" w:eastAsia="微软雅黑"/>
          <w:szCs w:val="28"/>
        </w:rPr>
      </w:pPr>
      <w:r>
        <w:rPr>
          <w:rFonts w:ascii="微软雅黑" w:hAnsi="微软雅黑" w:eastAsia="微软雅黑"/>
          <w:szCs w:val="28"/>
        </w:rPr>
        <w:t xml:space="preserve">九、服务要求 </w:t>
      </w:r>
    </w:p>
    <w:tbl>
      <w:tblPr>
        <w:tblStyle w:val="9"/>
        <w:tblW w:w="13824" w:type="dxa"/>
        <w:tblInd w:w="67" w:type="dxa"/>
        <w:tblLayout w:type="autofit"/>
        <w:tblCellMar>
          <w:top w:w="129" w:type="dxa"/>
          <w:left w:w="5" w:type="dxa"/>
          <w:bottom w:w="0" w:type="dxa"/>
          <w:right w:w="13" w:type="dxa"/>
        </w:tblCellMar>
      </w:tblPr>
      <w:tblGrid>
        <w:gridCol w:w="1678"/>
        <w:gridCol w:w="12146"/>
      </w:tblGrid>
      <w:tr>
        <w:tblPrEx>
          <w:tblCellMar>
            <w:top w:w="129" w:type="dxa"/>
            <w:left w:w="5" w:type="dxa"/>
            <w:bottom w:w="0" w:type="dxa"/>
            <w:right w:w="13" w:type="dxa"/>
          </w:tblCellMar>
        </w:tblPrEx>
        <w:trPr>
          <w:trHeight w:val="731" w:hRule="atLeast"/>
        </w:trPr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6"/>
              <w:jc w:val="center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b/>
                <w:sz w:val="24"/>
              </w:rPr>
              <w:t xml:space="preserve">分类 </w:t>
            </w:r>
          </w:p>
        </w:tc>
        <w:tc>
          <w:tcPr>
            <w:tcW w:w="1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7"/>
              <w:jc w:val="center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b/>
                <w:sz w:val="24"/>
              </w:rPr>
              <w:t xml:space="preserve">内容 </w:t>
            </w:r>
          </w:p>
        </w:tc>
      </w:tr>
      <w:tr>
        <w:tblPrEx>
          <w:tblCellMar>
            <w:top w:w="129" w:type="dxa"/>
            <w:left w:w="5" w:type="dxa"/>
            <w:bottom w:w="0" w:type="dxa"/>
            <w:right w:w="13" w:type="dxa"/>
          </w:tblCellMar>
        </w:tblPrEx>
        <w:trPr>
          <w:trHeight w:val="2357" w:hRule="atLeast"/>
        </w:trPr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274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sz w:val="24"/>
              </w:rPr>
              <w:t xml:space="preserve">保修服务 </w:t>
            </w:r>
          </w:p>
        </w:tc>
        <w:tc>
          <w:tcPr>
            <w:tcW w:w="1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sz w:val="24"/>
              </w:rPr>
              <w:t xml:space="preserve">家具免费保修期应当至少不低于5年。免费保修期内，除采购人因非正常使用造成家具损坏外，损坏维修以及所涉及的零部件更换，应当由供应商免费提供，供应商应当承诺每年对所供家具进行巡检。免费保修期满后，供应商保证以优惠价格提供家具所需零配件和维修服务。 </w:t>
            </w:r>
          </w:p>
        </w:tc>
      </w:tr>
      <w:tr>
        <w:tblPrEx>
          <w:tblCellMar>
            <w:top w:w="129" w:type="dxa"/>
            <w:left w:w="5" w:type="dxa"/>
            <w:bottom w:w="0" w:type="dxa"/>
            <w:right w:w="13" w:type="dxa"/>
          </w:tblCellMar>
        </w:tblPrEx>
        <w:trPr>
          <w:trHeight w:val="1452" w:hRule="atLeast"/>
        </w:trPr>
        <w:tc>
          <w:tcPr>
            <w:tcW w:w="16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ind w:left="274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sz w:val="24"/>
              </w:rPr>
              <w:t xml:space="preserve">应急能力 </w:t>
            </w:r>
          </w:p>
        </w:tc>
        <w:tc>
          <w:tcPr>
            <w:tcW w:w="12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360" w:lineRule="auto"/>
              <w:rPr>
                <w:rFonts w:hint="eastAsia" w:ascii="微软雅黑" w:hAnsi="微软雅黑" w:eastAsia="微软雅黑"/>
                <w:sz w:val="24"/>
              </w:rPr>
            </w:pPr>
            <w:r>
              <w:rPr>
                <w:rFonts w:ascii="微软雅黑" w:hAnsi="微软雅黑" w:eastAsia="微软雅黑" w:cs="Microsoft YaHei UI"/>
                <w:sz w:val="24"/>
              </w:rPr>
              <w:t xml:space="preserve">供应商应当在采购人单位所在区域拥有维修服务能力，提供售后服务支持。如遇质量问题，供应商应当在接到通知2小时内予以响应，并于8小时内解决完毕或提供代用产品。 </w:t>
            </w:r>
          </w:p>
        </w:tc>
      </w:tr>
    </w:tbl>
    <w:p>
      <w:pPr>
        <w:spacing w:after="223" w:line="360" w:lineRule="auto"/>
        <w:rPr>
          <w:rFonts w:hint="eastAsia" w:ascii="微软雅黑" w:hAnsi="微软雅黑" w:eastAsia="微软雅黑" w:cs="Microsoft YaHei UI"/>
          <w:sz w:val="24"/>
        </w:rPr>
      </w:pPr>
      <w:r>
        <w:rPr>
          <w:rFonts w:ascii="微软雅黑" w:hAnsi="微软雅黑" w:eastAsia="微软雅黑" w:cs="Microsoft YaHei UI"/>
          <w:sz w:val="24"/>
        </w:rPr>
        <w:t xml:space="preserve"> </w:t>
      </w:r>
    </w:p>
    <w:p>
      <w:pPr>
        <w:pStyle w:val="2"/>
        <w:spacing w:line="360" w:lineRule="auto"/>
        <w:ind w:left="45"/>
        <w:rPr>
          <w:rFonts w:hint="eastAsia" w:ascii="微软雅黑" w:hAnsi="微软雅黑" w:eastAsia="微软雅黑"/>
          <w:szCs w:val="28"/>
        </w:rPr>
      </w:pPr>
      <w:r>
        <w:rPr>
          <w:rFonts w:hint="eastAsia" w:ascii="微软雅黑" w:hAnsi="微软雅黑" w:eastAsia="微软雅黑"/>
          <w:szCs w:val="28"/>
        </w:rPr>
        <w:t>十、资质要求</w:t>
      </w:r>
    </w:p>
    <w:p>
      <w:pPr>
        <w:pStyle w:val="19"/>
        <w:numPr>
          <w:ilvl w:val="0"/>
          <w:numId w:val="3"/>
        </w:numPr>
        <w:shd w:val="clear" w:color="auto" w:fill="FFFFFF"/>
        <w:spacing w:line="560" w:lineRule="exact"/>
        <w:ind w:firstLineChars="0"/>
        <w:rPr>
          <w:rFonts w:hint="eastAsia" w:ascii="微软雅黑" w:hAnsi="微软雅黑" w:eastAsia="微软雅黑"/>
        </w:rPr>
      </w:pPr>
      <w:bookmarkStart w:id="24" w:name="OLE_LINK119"/>
      <w:bookmarkStart w:id="25" w:name="OLE_LINK120"/>
      <w:bookmarkStart w:id="26" w:name="OLE_LINK28"/>
      <w:r>
        <w:rPr>
          <w:rFonts w:hint="eastAsia" w:ascii="微软雅黑" w:hAnsi="微软雅黑" w:eastAsia="微软雅黑"/>
        </w:rPr>
        <w:t>投标人提供</w:t>
      </w:r>
      <w:bookmarkEnd w:id="24"/>
      <w:bookmarkEnd w:id="25"/>
      <w:r>
        <w:rPr>
          <w:rFonts w:hint="eastAsia" w:ascii="微软雅黑" w:hAnsi="微软雅黑" w:eastAsia="微软雅黑"/>
        </w:rPr>
        <w:t>国家认可的</w:t>
      </w:r>
      <w:bookmarkEnd w:id="26"/>
      <w:bookmarkStart w:id="27" w:name="OLE_LINK129"/>
      <w:bookmarkStart w:id="28" w:name="OLE_LINK130"/>
      <w:bookmarkStart w:id="29" w:name="OLE_LINK121"/>
      <w:bookmarkStart w:id="30" w:name="OLE_LINK122"/>
      <w:r>
        <w:rPr>
          <w:rFonts w:hint="eastAsia" w:ascii="微软雅黑" w:hAnsi="微软雅黑" w:eastAsia="微软雅黑" w:cs="宋体"/>
        </w:rPr>
        <w:t>质量管理体系(IS09001或GB/T19001)、环境管理体系(IS014001或GB/T24001)、职业健康安全管理体系(IS045001或GB/T45001)</w:t>
      </w:r>
      <w:bookmarkStart w:id="31" w:name="OLE_LINK41"/>
      <w:r>
        <w:rPr>
          <w:rFonts w:hint="eastAsia" w:ascii="微软雅黑" w:hAnsi="微软雅黑" w:eastAsia="微软雅黑" w:cs="宋体"/>
        </w:rPr>
        <w:t>认证证书</w:t>
      </w:r>
      <w:bookmarkEnd w:id="27"/>
      <w:bookmarkEnd w:id="28"/>
      <w:r>
        <w:rPr>
          <w:rFonts w:hint="eastAsia" w:ascii="微软雅黑" w:hAnsi="微软雅黑" w:eastAsia="微软雅黑"/>
        </w:rPr>
        <w:t>的优先</w:t>
      </w:r>
      <w:bookmarkEnd w:id="29"/>
      <w:bookmarkEnd w:id="30"/>
      <w:bookmarkStart w:id="32" w:name="OLE_LINK17"/>
      <w:bookmarkStart w:id="33" w:name="OLE_LINK18"/>
      <w:r>
        <w:rPr>
          <w:rFonts w:hint="eastAsia" w:ascii="微软雅黑" w:hAnsi="微软雅黑" w:eastAsia="微软雅黑"/>
        </w:rPr>
        <w:t>。</w:t>
      </w:r>
      <w:bookmarkStart w:id="34" w:name="OLE_LINK45"/>
      <w:r>
        <w:rPr>
          <w:rFonts w:hint="eastAsia" w:ascii="微软雅黑" w:hAnsi="微软雅黑" w:eastAsia="微软雅黑"/>
        </w:rPr>
        <w:t>（认证证书覆盖范围：如人造板类家具、实木类家具、钢木家具，金属家具、软体家具、钢塑家具、休闲家具等相关的制造、销售；以上证明材料均须在有效期内）</w:t>
      </w:r>
      <w:bookmarkEnd w:id="31"/>
      <w:bookmarkEnd w:id="34"/>
    </w:p>
    <w:p>
      <w:pPr>
        <w:pStyle w:val="19"/>
        <w:numPr>
          <w:ilvl w:val="0"/>
          <w:numId w:val="3"/>
        </w:numPr>
        <w:shd w:val="clear" w:color="auto" w:fill="FFFFFF"/>
        <w:spacing w:line="560" w:lineRule="exact"/>
        <w:ind w:firstLineChars="0"/>
        <w:rPr>
          <w:rFonts w:hint="eastAsia" w:ascii="微软雅黑" w:hAnsi="微软雅黑" w:eastAsia="微软雅黑"/>
        </w:rPr>
      </w:pPr>
      <w:bookmarkStart w:id="35" w:name="OLE_LINK44"/>
      <w:r>
        <w:rPr>
          <w:rFonts w:hint="eastAsia" w:ascii="微软雅黑" w:hAnsi="微软雅黑" w:eastAsia="微软雅黑"/>
        </w:rPr>
        <w:t>投标人提供</w:t>
      </w:r>
      <w:bookmarkEnd w:id="35"/>
      <w:r>
        <w:rPr>
          <w:rFonts w:hint="eastAsia" w:ascii="微软雅黑" w:hAnsi="微软雅黑" w:eastAsia="微软雅黑"/>
        </w:rPr>
        <w:t>中国环境标志产品认证证书（认证单元：钢木家具、实木类家具、人造板类家具、软体家具四项皆提供）的优先。（以上证明材料均须在有效期内）。</w:t>
      </w:r>
    </w:p>
    <w:bookmarkEnd w:id="32"/>
    <w:bookmarkEnd w:id="33"/>
    <w:p>
      <w:pPr>
        <w:spacing w:after="223" w:line="360" w:lineRule="auto"/>
        <w:rPr>
          <w:rFonts w:hint="eastAsia" w:ascii="微软雅黑" w:hAnsi="微软雅黑" w:eastAsia="微软雅黑"/>
          <w:sz w:val="24"/>
        </w:rPr>
      </w:pPr>
    </w:p>
    <w:p>
      <w:pPr>
        <w:rPr>
          <w:rFonts w:hint="eastAsia" w:ascii="微软雅黑" w:hAnsi="微软雅黑" w:eastAsia="微软雅黑" w:cs="Microsoft YaHei UI"/>
          <w:b/>
          <w:sz w:val="24"/>
        </w:rPr>
      </w:pPr>
      <w:r>
        <w:rPr>
          <w:rFonts w:hint="eastAsia" w:ascii="微软雅黑" w:hAnsi="微软雅黑" w:eastAsia="微软雅黑"/>
          <w:sz w:val="24"/>
        </w:rPr>
        <w:br w:type="page"/>
      </w:r>
    </w:p>
    <w:p>
      <w:pPr>
        <w:pStyle w:val="2"/>
        <w:spacing w:line="360" w:lineRule="auto"/>
        <w:ind w:left="45"/>
        <w:rPr>
          <w:rFonts w:hint="eastAsia" w:ascii="微软雅黑" w:hAnsi="微软雅黑" w:eastAsia="微软雅黑"/>
          <w:sz w:val="24"/>
        </w:rPr>
      </w:pPr>
      <w:r>
        <w:rPr>
          <w:rFonts w:hint="eastAsia" w:ascii="微软雅黑" w:hAnsi="微软雅黑" w:eastAsia="微软雅黑"/>
          <w:sz w:val="24"/>
        </w:rPr>
        <w:t>十一、空间设计需求</w:t>
      </w:r>
    </w:p>
    <w:p>
      <w:pPr>
        <w:rPr>
          <w:rFonts w:ascii="微软雅黑" w:hAnsi="微软雅黑" w:eastAsia="微软雅黑"/>
        </w:rPr>
      </w:pPr>
      <w:r>
        <w:rPr>
          <w:rFonts w:hint="eastAsia" w:ascii="微软雅黑" w:hAnsi="微软雅黑" w:eastAsia="微软雅黑" w:cs="Microsoft YaHei UI"/>
          <w:sz w:val="24"/>
        </w:rPr>
        <w:t>根据项目空间平面图，对区域内进行合理的家具布置与空间规划，整体满足上海市青少年科创体验中心使用需求。</w:t>
      </w:r>
      <w:r>
        <w:rPr>
          <w:rFonts w:hint="eastAsia" w:ascii="微软雅黑" w:hAnsi="微软雅黑" w:eastAsia="微软雅黑"/>
        </w:rPr>
        <w:t>下图为示意图，投标人可以进行深化设计，深化方案不得降低安全性能、不得改变家具核心使用功能。</w:t>
      </w:r>
    </w:p>
    <w:p>
      <w:pPr>
        <w:jc w:val="center"/>
        <w:rPr>
          <w:rFonts w:hint="eastAsia" w:ascii="微软雅黑" w:hAnsi="微软雅黑" w:eastAsia="微软雅黑"/>
          <w:b/>
          <w:bCs/>
        </w:rPr>
      </w:pPr>
      <w:r>
        <w:drawing>
          <wp:inline distT="0" distB="0" distL="0" distR="0">
            <wp:extent cx="7249160" cy="5125085"/>
            <wp:effectExtent l="0" t="0" r="8890" b="0"/>
            <wp:docPr id="15105074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0507464" name="图片 1"/>
                    <pic:cNvPicPr>
                      <a:picLocks noChangeAspect="1" noChangeArrowheads="1"/>
                    </pic:cNvPicPr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249364" cy="5125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="微软雅黑" w:hAnsi="微软雅黑" w:eastAsia="微软雅黑"/>
        </w:rPr>
      </w:pPr>
      <w:r>
        <w:drawing>
          <wp:inline distT="0" distB="0" distL="0" distR="0">
            <wp:extent cx="8778875" cy="6209030"/>
            <wp:effectExtent l="0" t="0" r="3175" b="1270"/>
            <wp:docPr id="8571312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131215" name="图片 2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78875" cy="620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8778875" cy="6209030"/>
            <wp:effectExtent l="0" t="0" r="3175" b="1270"/>
            <wp:docPr id="134952847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528470" name="图片 3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78875" cy="620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8778875" cy="6209030"/>
            <wp:effectExtent l="0" t="0" r="3175" b="1270"/>
            <wp:docPr id="190724884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248845" name="图片 4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78875" cy="620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/>
        </w:rPr>
      </w:pPr>
    </w:p>
    <w:p>
      <w:pPr>
        <w:pStyle w:val="2"/>
        <w:spacing w:line="360" w:lineRule="auto"/>
        <w:ind w:left="45"/>
        <w:rPr>
          <w:rFonts w:hint="eastAsia" w:ascii="微软雅黑" w:hAnsi="微软雅黑" w:eastAsia="微软雅黑"/>
          <w:sz w:val="24"/>
        </w:rPr>
      </w:pPr>
      <w:r>
        <w:rPr>
          <w:rFonts w:ascii="微软雅黑" w:hAnsi="微软雅黑" w:eastAsia="微软雅黑"/>
          <w:sz w:val="24"/>
        </w:rPr>
        <w:t>十</w:t>
      </w:r>
      <w:r>
        <w:rPr>
          <w:rFonts w:hint="eastAsia" w:ascii="微软雅黑" w:hAnsi="微软雅黑" w:eastAsia="微软雅黑"/>
          <w:sz w:val="24"/>
        </w:rPr>
        <w:t>二</w:t>
      </w:r>
      <w:r>
        <w:rPr>
          <w:rFonts w:ascii="微软雅黑" w:hAnsi="微软雅黑" w:eastAsia="微软雅黑"/>
          <w:sz w:val="24"/>
        </w:rPr>
        <w:t xml:space="preserve">、其他要求 </w:t>
      </w:r>
    </w:p>
    <w:p>
      <w:pPr>
        <w:spacing w:line="360" w:lineRule="auto"/>
        <w:ind w:right="106"/>
        <w:jc w:val="both"/>
        <w:rPr>
          <w:rFonts w:hint="eastAsia" w:ascii="微软雅黑" w:hAnsi="微软雅黑" w:eastAsia="微软雅黑"/>
          <w:sz w:val="21"/>
          <w:szCs w:val="21"/>
        </w:rPr>
        <w:sectPr>
          <w:pgSz w:w="16838" w:h="11906" w:orient="landscape"/>
          <w:pgMar w:top="1135" w:right="1300" w:bottom="993" w:left="1440" w:header="720" w:footer="720" w:gutter="0"/>
          <w:cols w:space="720" w:num="1"/>
        </w:sectPr>
      </w:pPr>
      <w:r>
        <w:rPr>
          <w:rFonts w:ascii="微软雅黑" w:hAnsi="微软雅黑" w:eastAsia="微软雅黑" w:cs="Microsoft YaHei UI"/>
          <w:sz w:val="24"/>
        </w:rPr>
        <w:t>清单内产品尺寸为参考尺寸，以现场测量结果为准，但单价固定不做调整，投标人报价时应综合考虑该因素。</w:t>
      </w:r>
    </w:p>
    <w:p>
      <w:pPr>
        <w:spacing w:line="360" w:lineRule="auto"/>
        <w:jc w:val="both"/>
        <w:rPr>
          <w:rFonts w:hint="eastAsia" w:ascii="微软雅黑" w:hAnsi="微软雅黑" w:eastAsia="微软雅黑"/>
          <w:sz w:val="21"/>
          <w:szCs w:val="21"/>
        </w:rPr>
      </w:pPr>
    </w:p>
    <w:sectPr>
      <w:footerReference r:id="rId5" w:type="first"/>
      <w:footerReference r:id="rId3" w:type="default"/>
      <w:footerReference r:id="rId4" w:type="even"/>
      <w:pgSz w:w="16837" w:h="23811"/>
      <w:pgMar w:top="1447" w:right="1416" w:bottom="1451" w:left="1104" w:header="720" w:footer="828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T Extra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 UI">
    <w:altName w:val="文泉驿微米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等线">
    <w:altName w:val="华文中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Cambria Math">
    <w:altName w:val="DejaVu Math TeX Gyre"/>
    <w:panose1 w:val="02040503050406030204"/>
    <w:charset w:val="00"/>
    <w:family w:val="roman"/>
    <w:pitch w:val="default"/>
    <w:sig w:usb0="00000000" w:usb1="00000000" w:usb2="02000000" w:usb3="00000000" w:csb0="0000019F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T Extra">
    <w:panose1 w:val="020006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302"/>
      <w:jc w:val="center"/>
    </w:pPr>
    <w:r>
      <w:rPr>
        <w:rFonts w:ascii="宋体" w:hAnsi="宋体" w:eastAsia="宋体" w:cs="宋体"/>
        <w:sz w:val="7"/>
      </w:rPr>
      <w:t>总43页，第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宋体" w:hAnsi="宋体" w:eastAsia="宋体" w:cs="宋体"/>
        <w:sz w:val="7"/>
      </w:rPr>
      <w:t>1</w:t>
    </w:r>
    <w:r>
      <w:rPr>
        <w:rFonts w:ascii="宋体" w:hAnsi="宋体" w:eastAsia="宋体" w:cs="宋体"/>
        <w:sz w:val="7"/>
      </w:rPr>
      <w:fldChar w:fldCharType="end"/>
    </w:r>
    <w:r>
      <w:rPr>
        <w:rFonts w:ascii="宋体" w:hAnsi="宋体" w:eastAsia="宋体" w:cs="宋体"/>
        <w:sz w:val="7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302"/>
      <w:jc w:val="center"/>
    </w:pPr>
    <w:r>
      <w:rPr>
        <w:rFonts w:ascii="宋体" w:hAnsi="宋体" w:eastAsia="宋体" w:cs="宋体"/>
        <w:sz w:val="7"/>
      </w:rPr>
      <w:t>总43页，第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宋体" w:hAnsi="宋体" w:eastAsia="宋体" w:cs="宋体"/>
        <w:sz w:val="7"/>
      </w:rPr>
      <w:t>1</w:t>
    </w:r>
    <w:r>
      <w:rPr>
        <w:rFonts w:ascii="宋体" w:hAnsi="宋体" w:eastAsia="宋体" w:cs="宋体"/>
        <w:sz w:val="7"/>
      </w:rPr>
      <w:fldChar w:fldCharType="end"/>
    </w:r>
    <w:r>
      <w:rPr>
        <w:rFonts w:ascii="宋体" w:hAnsi="宋体" w:eastAsia="宋体" w:cs="宋体"/>
        <w:sz w:val="7"/>
      </w:rPr>
      <w:t>页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left="302"/>
      <w:jc w:val="center"/>
    </w:pPr>
    <w:r>
      <w:rPr>
        <w:rFonts w:ascii="宋体" w:hAnsi="宋体" w:eastAsia="宋体" w:cs="宋体"/>
        <w:sz w:val="7"/>
      </w:rPr>
      <w:t>总43页，第</w:t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宋体" w:hAnsi="宋体" w:eastAsia="宋体" w:cs="宋体"/>
        <w:sz w:val="7"/>
      </w:rPr>
      <w:t>1</w:t>
    </w:r>
    <w:r>
      <w:rPr>
        <w:rFonts w:ascii="宋体" w:hAnsi="宋体" w:eastAsia="宋体" w:cs="宋体"/>
        <w:sz w:val="7"/>
      </w:rPr>
      <w:fldChar w:fldCharType="end"/>
    </w:r>
    <w:r>
      <w:rPr>
        <w:rFonts w:ascii="宋体" w:hAnsi="宋体" w:eastAsia="宋体" w:cs="宋体"/>
        <w:sz w:val="7"/>
      </w:rPr>
      <w:t>页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A33FD9"/>
    <w:multiLevelType w:val="multilevel"/>
    <w:tmpl w:val="0EA33FD9"/>
    <w:lvl w:ilvl="0" w:tentative="0">
      <w:start w:val="1"/>
      <w:numFmt w:val="decimal"/>
      <w:lvlText w:val="%1."/>
      <w:lvlJc w:val="left"/>
      <w:pPr>
        <w:ind w:left="0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1" w:tentative="0">
      <w:start w:val="1"/>
      <w:numFmt w:val="lowerLetter"/>
      <w:lvlText w:val="%2"/>
      <w:lvlJc w:val="left"/>
      <w:pPr>
        <w:ind w:left="1640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2" w:tentative="0">
      <w:start w:val="1"/>
      <w:numFmt w:val="lowerRoman"/>
      <w:lvlText w:val="%3"/>
      <w:lvlJc w:val="left"/>
      <w:pPr>
        <w:ind w:left="2360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3" w:tentative="0">
      <w:start w:val="1"/>
      <w:numFmt w:val="decimal"/>
      <w:lvlText w:val="%4"/>
      <w:lvlJc w:val="left"/>
      <w:pPr>
        <w:ind w:left="3080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4" w:tentative="0">
      <w:start w:val="1"/>
      <w:numFmt w:val="lowerLetter"/>
      <w:lvlText w:val="%5"/>
      <w:lvlJc w:val="left"/>
      <w:pPr>
        <w:ind w:left="3800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5" w:tentative="0">
      <w:start w:val="1"/>
      <w:numFmt w:val="lowerRoman"/>
      <w:lvlText w:val="%6"/>
      <w:lvlJc w:val="left"/>
      <w:pPr>
        <w:ind w:left="4520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6" w:tentative="0">
      <w:start w:val="1"/>
      <w:numFmt w:val="decimal"/>
      <w:lvlText w:val="%7"/>
      <w:lvlJc w:val="left"/>
      <w:pPr>
        <w:ind w:left="5240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7" w:tentative="0">
      <w:start w:val="1"/>
      <w:numFmt w:val="lowerLetter"/>
      <w:lvlText w:val="%8"/>
      <w:lvlJc w:val="left"/>
      <w:pPr>
        <w:ind w:left="5960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  <w:lvl w:ilvl="8" w:tentative="0">
      <w:start w:val="1"/>
      <w:numFmt w:val="lowerRoman"/>
      <w:lvlText w:val="%9"/>
      <w:lvlJc w:val="left"/>
      <w:pPr>
        <w:ind w:left="6680"/>
      </w:pPr>
      <w:rPr>
        <w:rFonts w:ascii="Microsoft YaHei UI" w:hAnsi="Microsoft YaHei UI" w:eastAsia="Microsoft YaHei UI" w:cs="Microsoft YaHei UI"/>
        <w:b w:val="0"/>
        <w:i w:val="0"/>
        <w:strike w:val="0"/>
        <w:dstrike w:val="0"/>
        <w:color w:val="000000"/>
        <w:sz w:val="28"/>
        <w:szCs w:val="28"/>
        <w:u w:val="none" w:color="000000"/>
        <w:shd w:val="clear" w:color="auto" w:fill="auto"/>
        <w:vertAlign w:val="baseline"/>
      </w:rPr>
    </w:lvl>
  </w:abstractNum>
  <w:abstractNum w:abstractNumId="1">
    <w:nsid w:val="33CB228B"/>
    <w:multiLevelType w:val="multilevel"/>
    <w:tmpl w:val="33CB228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7A125D0"/>
    <w:multiLevelType w:val="multilevel"/>
    <w:tmpl w:val="47A125D0"/>
    <w:lvl w:ilvl="0" w:tentative="0">
      <w:start w:val="1"/>
      <w:numFmt w:val="decimal"/>
      <w:pStyle w:val="4"/>
      <w:lvlText w:val="%1."/>
      <w:lvlJc w:val="left"/>
      <w:pPr>
        <w:ind w:left="90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300" w:hanging="440"/>
      </w:pPr>
    </w:lvl>
    <w:lvl w:ilvl="2" w:tentative="0">
      <w:start w:val="1"/>
      <w:numFmt w:val="lowerRoman"/>
      <w:lvlText w:val="%3."/>
      <w:lvlJc w:val="right"/>
      <w:pPr>
        <w:ind w:left="1740" w:hanging="440"/>
      </w:pPr>
    </w:lvl>
    <w:lvl w:ilvl="3" w:tentative="0">
      <w:start w:val="1"/>
      <w:numFmt w:val="decimal"/>
      <w:lvlText w:val="%4."/>
      <w:lvlJc w:val="left"/>
      <w:pPr>
        <w:ind w:left="2180" w:hanging="440"/>
      </w:pPr>
    </w:lvl>
    <w:lvl w:ilvl="4" w:tentative="0">
      <w:start w:val="1"/>
      <w:numFmt w:val="lowerLetter"/>
      <w:lvlText w:val="%5)"/>
      <w:lvlJc w:val="left"/>
      <w:pPr>
        <w:ind w:left="2620" w:hanging="440"/>
      </w:pPr>
    </w:lvl>
    <w:lvl w:ilvl="5" w:tentative="0">
      <w:start w:val="1"/>
      <w:numFmt w:val="lowerRoman"/>
      <w:lvlText w:val="%6."/>
      <w:lvlJc w:val="right"/>
      <w:pPr>
        <w:ind w:left="3060" w:hanging="440"/>
      </w:pPr>
    </w:lvl>
    <w:lvl w:ilvl="6" w:tentative="0">
      <w:start w:val="1"/>
      <w:numFmt w:val="decimal"/>
      <w:lvlText w:val="%7."/>
      <w:lvlJc w:val="left"/>
      <w:pPr>
        <w:ind w:left="3500" w:hanging="440"/>
      </w:pPr>
    </w:lvl>
    <w:lvl w:ilvl="7" w:tentative="0">
      <w:start w:val="1"/>
      <w:numFmt w:val="lowerLetter"/>
      <w:lvlText w:val="%8)"/>
      <w:lvlJc w:val="left"/>
      <w:pPr>
        <w:ind w:left="3940" w:hanging="440"/>
      </w:pPr>
    </w:lvl>
    <w:lvl w:ilvl="8" w:tentative="0">
      <w:start w:val="1"/>
      <w:numFmt w:val="lowerRoman"/>
      <w:lvlText w:val="%9."/>
      <w:lvlJc w:val="right"/>
      <w:pPr>
        <w:ind w:left="4380" w:hanging="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369"/>
    <w:rsid w:val="00020372"/>
    <w:rsid w:val="00025124"/>
    <w:rsid w:val="0002652E"/>
    <w:rsid w:val="0006764E"/>
    <w:rsid w:val="0007005B"/>
    <w:rsid w:val="00085061"/>
    <w:rsid w:val="00091029"/>
    <w:rsid w:val="000A2685"/>
    <w:rsid w:val="000D5DE6"/>
    <w:rsid w:val="000E4B62"/>
    <w:rsid w:val="000F2C27"/>
    <w:rsid w:val="000F3CFD"/>
    <w:rsid w:val="001075B4"/>
    <w:rsid w:val="00117EF1"/>
    <w:rsid w:val="00121C7B"/>
    <w:rsid w:val="00122109"/>
    <w:rsid w:val="0017322F"/>
    <w:rsid w:val="001812E0"/>
    <w:rsid w:val="00186FF4"/>
    <w:rsid w:val="00192E9C"/>
    <w:rsid w:val="001B2E03"/>
    <w:rsid w:val="001B6191"/>
    <w:rsid w:val="001B7851"/>
    <w:rsid w:val="001D56B7"/>
    <w:rsid w:val="001D5A38"/>
    <w:rsid w:val="001D757B"/>
    <w:rsid w:val="001F5825"/>
    <w:rsid w:val="00204AAF"/>
    <w:rsid w:val="002107E4"/>
    <w:rsid w:val="00221E0F"/>
    <w:rsid w:val="00222D39"/>
    <w:rsid w:val="00246A0B"/>
    <w:rsid w:val="002644DB"/>
    <w:rsid w:val="002712BA"/>
    <w:rsid w:val="00282A93"/>
    <w:rsid w:val="0029300D"/>
    <w:rsid w:val="002A0570"/>
    <w:rsid w:val="002A27B5"/>
    <w:rsid w:val="002B46A7"/>
    <w:rsid w:val="002B51DB"/>
    <w:rsid w:val="002B53EF"/>
    <w:rsid w:val="002D735F"/>
    <w:rsid w:val="002E5D29"/>
    <w:rsid w:val="00301AE9"/>
    <w:rsid w:val="00303850"/>
    <w:rsid w:val="00323ECA"/>
    <w:rsid w:val="00341197"/>
    <w:rsid w:val="0035578C"/>
    <w:rsid w:val="00380954"/>
    <w:rsid w:val="00386008"/>
    <w:rsid w:val="00395F8A"/>
    <w:rsid w:val="003A3295"/>
    <w:rsid w:val="003C254F"/>
    <w:rsid w:val="003F1940"/>
    <w:rsid w:val="003F1FC7"/>
    <w:rsid w:val="00426A22"/>
    <w:rsid w:val="00427335"/>
    <w:rsid w:val="0043068B"/>
    <w:rsid w:val="004469E9"/>
    <w:rsid w:val="004506E8"/>
    <w:rsid w:val="00473C9D"/>
    <w:rsid w:val="004870D4"/>
    <w:rsid w:val="004B073C"/>
    <w:rsid w:val="004C431E"/>
    <w:rsid w:val="004D73C0"/>
    <w:rsid w:val="005058CA"/>
    <w:rsid w:val="005257F5"/>
    <w:rsid w:val="005264BE"/>
    <w:rsid w:val="0053151E"/>
    <w:rsid w:val="00533885"/>
    <w:rsid w:val="0056069B"/>
    <w:rsid w:val="00570BCE"/>
    <w:rsid w:val="00590870"/>
    <w:rsid w:val="005B5E52"/>
    <w:rsid w:val="005D219F"/>
    <w:rsid w:val="005E0952"/>
    <w:rsid w:val="005E1CB8"/>
    <w:rsid w:val="0063590A"/>
    <w:rsid w:val="00643AF2"/>
    <w:rsid w:val="006450E5"/>
    <w:rsid w:val="00645CFB"/>
    <w:rsid w:val="00652E31"/>
    <w:rsid w:val="00656D56"/>
    <w:rsid w:val="006919C9"/>
    <w:rsid w:val="00692B43"/>
    <w:rsid w:val="00696173"/>
    <w:rsid w:val="006B5A59"/>
    <w:rsid w:val="006C6EE8"/>
    <w:rsid w:val="006E0D52"/>
    <w:rsid w:val="007153AA"/>
    <w:rsid w:val="00724A0D"/>
    <w:rsid w:val="0074339B"/>
    <w:rsid w:val="00752128"/>
    <w:rsid w:val="00771F87"/>
    <w:rsid w:val="00781E21"/>
    <w:rsid w:val="00782B31"/>
    <w:rsid w:val="00796EAA"/>
    <w:rsid w:val="007C6471"/>
    <w:rsid w:val="00804F75"/>
    <w:rsid w:val="00815325"/>
    <w:rsid w:val="00816EFA"/>
    <w:rsid w:val="00816F0F"/>
    <w:rsid w:val="00823340"/>
    <w:rsid w:val="00826EC2"/>
    <w:rsid w:val="00844AEA"/>
    <w:rsid w:val="00862697"/>
    <w:rsid w:val="00866CCC"/>
    <w:rsid w:val="0087470C"/>
    <w:rsid w:val="008933C0"/>
    <w:rsid w:val="008A28FE"/>
    <w:rsid w:val="008A2E57"/>
    <w:rsid w:val="008B3CB4"/>
    <w:rsid w:val="008B7BF2"/>
    <w:rsid w:val="008C1450"/>
    <w:rsid w:val="008C3719"/>
    <w:rsid w:val="008D6F68"/>
    <w:rsid w:val="008E2F82"/>
    <w:rsid w:val="008E30EC"/>
    <w:rsid w:val="008F0489"/>
    <w:rsid w:val="008F15FC"/>
    <w:rsid w:val="008F51F3"/>
    <w:rsid w:val="00912758"/>
    <w:rsid w:val="009301C4"/>
    <w:rsid w:val="009430E1"/>
    <w:rsid w:val="00946168"/>
    <w:rsid w:val="00956015"/>
    <w:rsid w:val="00966EF2"/>
    <w:rsid w:val="0098415D"/>
    <w:rsid w:val="00995FF8"/>
    <w:rsid w:val="009C0FDB"/>
    <w:rsid w:val="00A01AF9"/>
    <w:rsid w:val="00A0757E"/>
    <w:rsid w:val="00A16C45"/>
    <w:rsid w:val="00A335A7"/>
    <w:rsid w:val="00A36B11"/>
    <w:rsid w:val="00A37890"/>
    <w:rsid w:val="00A575B6"/>
    <w:rsid w:val="00A62EA8"/>
    <w:rsid w:val="00A65DDD"/>
    <w:rsid w:val="00A812AC"/>
    <w:rsid w:val="00A90039"/>
    <w:rsid w:val="00A903C2"/>
    <w:rsid w:val="00A940BA"/>
    <w:rsid w:val="00A96CDC"/>
    <w:rsid w:val="00A977E9"/>
    <w:rsid w:val="00AA7B0B"/>
    <w:rsid w:val="00AB600C"/>
    <w:rsid w:val="00AD6988"/>
    <w:rsid w:val="00AE28E4"/>
    <w:rsid w:val="00B10503"/>
    <w:rsid w:val="00B2342D"/>
    <w:rsid w:val="00B248F9"/>
    <w:rsid w:val="00B40E6A"/>
    <w:rsid w:val="00B4356E"/>
    <w:rsid w:val="00B502E6"/>
    <w:rsid w:val="00B53387"/>
    <w:rsid w:val="00B64900"/>
    <w:rsid w:val="00B64A9F"/>
    <w:rsid w:val="00BB3BC8"/>
    <w:rsid w:val="00BB3EA8"/>
    <w:rsid w:val="00BB5DD7"/>
    <w:rsid w:val="00BC14D5"/>
    <w:rsid w:val="00BC4F46"/>
    <w:rsid w:val="00BD2586"/>
    <w:rsid w:val="00BE06C8"/>
    <w:rsid w:val="00BF1FF2"/>
    <w:rsid w:val="00C04BF2"/>
    <w:rsid w:val="00C16A11"/>
    <w:rsid w:val="00C40CED"/>
    <w:rsid w:val="00C52FDE"/>
    <w:rsid w:val="00C60212"/>
    <w:rsid w:val="00C73D07"/>
    <w:rsid w:val="00C84BD1"/>
    <w:rsid w:val="00C85644"/>
    <w:rsid w:val="00CA1004"/>
    <w:rsid w:val="00CC33EB"/>
    <w:rsid w:val="00CD05E3"/>
    <w:rsid w:val="00CE00B4"/>
    <w:rsid w:val="00CE6B5D"/>
    <w:rsid w:val="00CE7064"/>
    <w:rsid w:val="00CF2C56"/>
    <w:rsid w:val="00D164CF"/>
    <w:rsid w:val="00D23257"/>
    <w:rsid w:val="00D23429"/>
    <w:rsid w:val="00D25359"/>
    <w:rsid w:val="00D57369"/>
    <w:rsid w:val="00D63CB3"/>
    <w:rsid w:val="00D72BE6"/>
    <w:rsid w:val="00D736A8"/>
    <w:rsid w:val="00DB071D"/>
    <w:rsid w:val="00DB111D"/>
    <w:rsid w:val="00DC3CF8"/>
    <w:rsid w:val="00DE6600"/>
    <w:rsid w:val="00E01C80"/>
    <w:rsid w:val="00E06B9C"/>
    <w:rsid w:val="00E3443E"/>
    <w:rsid w:val="00E35E53"/>
    <w:rsid w:val="00E645F1"/>
    <w:rsid w:val="00E70D83"/>
    <w:rsid w:val="00E82222"/>
    <w:rsid w:val="00E96268"/>
    <w:rsid w:val="00E9772D"/>
    <w:rsid w:val="00EA7A47"/>
    <w:rsid w:val="00EC4E33"/>
    <w:rsid w:val="00ED244F"/>
    <w:rsid w:val="00EF6829"/>
    <w:rsid w:val="00F02129"/>
    <w:rsid w:val="00F10219"/>
    <w:rsid w:val="00F37D7F"/>
    <w:rsid w:val="00F41A1C"/>
    <w:rsid w:val="00F429C5"/>
    <w:rsid w:val="00F52CBE"/>
    <w:rsid w:val="00F566CA"/>
    <w:rsid w:val="00F67E47"/>
    <w:rsid w:val="00F71587"/>
    <w:rsid w:val="00F771CA"/>
    <w:rsid w:val="00F80370"/>
    <w:rsid w:val="00F84110"/>
    <w:rsid w:val="00F940A2"/>
    <w:rsid w:val="00FB7AA9"/>
    <w:rsid w:val="00FC41AB"/>
    <w:rsid w:val="00FD3809"/>
    <w:rsid w:val="00FD6B74"/>
    <w:rsid w:val="00FE24FC"/>
    <w:rsid w:val="033C47AD"/>
    <w:rsid w:val="0A013B1C"/>
    <w:rsid w:val="0A0F1F11"/>
    <w:rsid w:val="0F1415F2"/>
    <w:rsid w:val="0FE4192E"/>
    <w:rsid w:val="10305953"/>
    <w:rsid w:val="115B4F7A"/>
    <w:rsid w:val="13024E87"/>
    <w:rsid w:val="147EE229"/>
    <w:rsid w:val="17BF2A3B"/>
    <w:rsid w:val="1AB74D9C"/>
    <w:rsid w:val="1DD76235"/>
    <w:rsid w:val="1F9BCD0E"/>
    <w:rsid w:val="1FF7DA50"/>
    <w:rsid w:val="200B09A1"/>
    <w:rsid w:val="23D4AA9A"/>
    <w:rsid w:val="27B7E46F"/>
    <w:rsid w:val="2D924B4F"/>
    <w:rsid w:val="2E5D0071"/>
    <w:rsid w:val="30ED0729"/>
    <w:rsid w:val="31764E6D"/>
    <w:rsid w:val="32DDA97A"/>
    <w:rsid w:val="333DC4FF"/>
    <w:rsid w:val="33483B2E"/>
    <w:rsid w:val="348B7AF9"/>
    <w:rsid w:val="37DE0509"/>
    <w:rsid w:val="3AFF771D"/>
    <w:rsid w:val="3B554279"/>
    <w:rsid w:val="3BF76A2A"/>
    <w:rsid w:val="3CEF1FFC"/>
    <w:rsid w:val="3DF755C4"/>
    <w:rsid w:val="3E1C1B1E"/>
    <w:rsid w:val="3E7113F4"/>
    <w:rsid w:val="3EC50244"/>
    <w:rsid w:val="3F3CB7CA"/>
    <w:rsid w:val="3F6FE2E5"/>
    <w:rsid w:val="46B2732A"/>
    <w:rsid w:val="487034DE"/>
    <w:rsid w:val="4ABFBA52"/>
    <w:rsid w:val="4BA62005"/>
    <w:rsid w:val="51953861"/>
    <w:rsid w:val="527FB244"/>
    <w:rsid w:val="54A11E85"/>
    <w:rsid w:val="56FFE23E"/>
    <w:rsid w:val="596FFFF8"/>
    <w:rsid w:val="59FB9F41"/>
    <w:rsid w:val="5B6D158C"/>
    <w:rsid w:val="5B9D3E45"/>
    <w:rsid w:val="5CDA68D4"/>
    <w:rsid w:val="5CE17112"/>
    <w:rsid w:val="5F2A342A"/>
    <w:rsid w:val="5FB79E3C"/>
    <w:rsid w:val="5FE349FF"/>
    <w:rsid w:val="5FE7200D"/>
    <w:rsid w:val="5FFB6105"/>
    <w:rsid w:val="5FFFDFDF"/>
    <w:rsid w:val="60422B1D"/>
    <w:rsid w:val="60477D84"/>
    <w:rsid w:val="617B0503"/>
    <w:rsid w:val="617F4BE3"/>
    <w:rsid w:val="65DF6481"/>
    <w:rsid w:val="67375243"/>
    <w:rsid w:val="673BCCEF"/>
    <w:rsid w:val="678A64A5"/>
    <w:rsid w:val="67F81964"/>
    <w:rsid w:val="693038D1"/>
    <w:rsid w:val="69FBC238"/>
    <w:rsid w:val="6ABB6666"/>
    <w:rsid w:val="6AEF35E8"/>
    <w:rsid w:val="6BDF7473"/>
    <w:rsid w:val="6CDEE2FD"/>
    <w:rsid w:val="6EFE719F"/>
    <w:rsid w:val="6EFF4BF5"/>
    <w:rsid w:val="6F7FE05C"/>
    <w:rsid w:val="6FCF7DC3"/>
    <w:rsid w:val="6FDDCAD9"/>
    <w:rsid w:val="70A713A9"/>
    <w:rsid w:val="71FA56EE"/>
    <w:rsid w:val="726E085C"/>
    <w:rsid w:val="73F93825"/>
    <w:rsid w:val="74BC70A6"/>
    <w:rsid w:val="75E53164"/>
    <w:rsid w:val="75EFB31C"/>
    <w:rsid w:val="76FA0A21"/>
    <w:rsid w:val="777B240C"/>
    <w:rsid w:val="77EEBA6A"/>
    <w:rsid w:val="77F74979"/>
    <w:rsid w:val="77FF493C"/>
    <w:rsid w:val="78B9622C"/>
    <w:rsid w:val="78FFB002"/>
    <w:rsid w:val="78FFD11C"/>
    <w:rsid w:val="7977BA20"/>
    <w:rsid w:val="798514FF"/>
    <w:rsid w:val="79E6C56A"/>
    <w:rsid w:val="79EDB2BE"/>
    <w:rsid w:val="7AAB76EE"/>
    <w:rsid w:val="7AFEBA74"/>
    <w:rsid w:val="7B9B119C"/>
    <w:rsid w:val="7BBB32C4"/>
    <w:rsid w:val="7BE3F70D"/>
    <w:rsid w:val="7BFFBE96"/>
    <w:rsid w:val="7D491CB2"/>
    <w:rsid w:val="7D7FAAF5"/>
    <w:rsid w:val="7DDFD345"/>
    <w:rsid w:val="7DEF261E"/>
    <w:rsid w:val="7DFD8207"/>
    <w:rsid w:val="7DFF46AC"/>
    <w:rsid w:val="7E3C65F7"/>
    <w:rsid w:val="7E410432"/>
    <w:rsid w:val="7E673AE8"/>
    <w:rsid w:val="7EE7FE76"/>
    <w:rsid w:val="7EF79680"/>
    <w:rsid w:val="7EFFEB71"/>
    <w:rsid w:val="7EFFF9AE"/>
    <w:rsid w:val="7F3F0908"/>
    <w:rsid w:val="7F5D06EB"/>
    <w:rsid w:val="7F5F83D1"/>
    <w:rsid w:val="7FB7897C"/>
    <w:rsid w:val="7FBD9C70"/>
    <w:rsid w:val="7FBFFDEA"/>
    <w:rsid w:val="7FCD563A"/>
    <w:rsid w:val="7FCF38B3"/>
    <w:rsid w:val="7FFE2CF1"/>
    <w:rsid w:val="7FFF895B"/>
    <w:rsid w:val="87E3839C"/>
    <w:rsid w:val="8F5F2E80"/>
    <w:rsid w:val="8FEE2B52"/>
    <w:rsid w:val="8FF59078"/>
    <w:rsid w:val="95DF3E00"/>
    <w:rsid w:val="9CDF7754"/>
    <w:rsid w:val="9EBDF72E"/>
    <w:rsid w:val="9FFD7A13"/>
    <w:rsid w:val="ABEFD844"/>
    <w:rsid w:val="B3DF938C"/>
    <w:rsid w:val="B73F0EE6"/>
    <w:rsid w:val="B77E36C9"/>
    <w:rsid w:val="B7AEE8F9"/>
    <w:rsid w:val="B7F540E3"/>
    <w:rsid w:val="B7F9EB84"/>
    <w:rsid w:val="BB95B0B7"/>
    <w:rsid w:val="BBBECCE5"/>
    <w:rsid w:val="BBE122AF"/>
    <w:rsid w:val="BE7069B3"/>
    <w:rsid w:val="BF3F710F"/>
    <w:rsid w:val="BF7D8FBC"/>
    <w:rsid w:val="BFD2DD6D"/>
    <w:rsid w:val="BFDF6F83"/>
    <w:rsid w:val="BFFF30E2"/>
    <w:rsid w:val="C8F98D57"/>
    <w:rsid w:val="CD5B1E39"/>
    <w:rsid w:val="CF7F8D06"/>
    <w:rsid w:val="D76E74DA"/>
    <w:rsid w:val="D77E100E"/>
    <w:rsid w:val="DDA7AB8D"/>
    <w:rsid w:val="DDFB738C"/>
    <w:rsid w:val="DEFEDFA6"/>
    <w:rsid w:val="DF76A754"/>
    <w:rsid w:val="DFFB2B9C"/>
    <w:rsid w:val="DFFF7200"/>
    <w:rsid w:val="E3F2B4A4"/>
    <w:rsid w:val="E65F8185"/>
    <w:rsid w:val="E667233D"/>
    <w:rsid w:val="E6FBC18D"/>
    <w:rsid w:val="E8E7AA86"/>
    <w:rsid w:val="ECDB8BB9"/>
    <w:rsid w:val="ED137B03"/>
    <w:rsid w:val="ED73F518"/>
    <w:rsid w:val="EE7E0D1F"/>
    <w:rsid w:val="EEAED06B"/>
    <w:rsid w:val="EEF66B33"/>
    <w:rsid w:val="EFD71382"/>
    <w:rsid w:val="EFDFF85A"/>
    <w:rsid w:val="EFEF685F"/>
    <w:rsid w:val="EFFB0537"/>
    <w:rsid w:val="EFFD3856"/>
    <w:rsid w:val="EFFF4379"/>
    <w:rsid w:val="F11C4443"/>
    <w:rsid w:val="F1FF0CA3"/>
    <w:rsid w:val="F2FF3915"/>
    <w:rsid w:val="F3EF5E58"/>
    <w:rsid w:val="F61B8C2D"/>
    <w:rsid w:val="F6F89EFD"/>
    <w:rsid w:val="F6FDF561"/>
    <w:rsid w:val="F73FD2E4"/>
    <w:rsid w:val="F74B55EE"/>
    <w:rsid w:val="F77DEF8B"/>
    <w:rsid w:val="F7DE4500"/>
    <w:rsid w:val="F7FAEC83"/>
    <w:rsid w:val="F7FD9162"/>
    <w:rsid w:val="FA7E527A"/>
    <w:rsid w:val="FABF21F1"/>
    <w:rsid w:val="FB7B18D8"/>
    <w:rsid w:val="FBFBA2AC"/>
    <w:rsid w:val="FD296BAA"/>
    <w:rsid w:val="FD33899C"/>
    <w:rsid w:val="FDBE1C8D"/>
    <w:rsid w:val="FDD7F9E1"/>
    <w:rsid w:val="FDDF587D"/>
    <w:rsid w:val="FE5F47E5"/>
    <w:rsid w:val="FE8E11F8"/>
    <w:rsid w:val="FEBF1E67"/>
    <w:rsid w:val="FED95487"/>
    <w:rsid w:val="FEDCFFBC"/>
    <w:rsid w:val="FEFFE1B2"/>
    <w:rsid w:val="FF5EB812"/>
    <w:rsid w:val="FF6B42D3"/>
    <w:rsid w:val="FF77619C"/>
    <w:rsid w:val="FF9F7D85"/>
    <w:rsid w:val="FFB2012D"/>
    <w:rsid w:val="FFBF3311"/>
    <w:rsid w:val="FFEF76EA"/>
    <w:rsid w:val="FFF76E3A"/>
    <w:rsid w:val="FFF82BEF"/>
    <w:rsid w:val="FFF900A4"/>
    <w:rsid w:val="FFF9460D"/>
    <w:rsid w:val="FFFA6C02"/>
    <w:rsid w:val="FFFDB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qFormat="1" w:unhideWhenUsed="0" w:uiPriority="0" w:semiHidden="0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Calibri" w:hAnsi="Calibri" w:eastAsia="Calibri" w:cs="Calibri"/>
      <w:color w:val="000000"/>
      <w:kern w:val="2"/>
      <w:sz w:val="22"/>
      <w:szCs w:val="24"/>
      <w:lang w:val="en-US" w:eastAsia="zh-CN" w:bidi="ar-SA"/>
    </w:rPr>
  </w:style>
  <w:style w:type="paragraph" w:styleId="2">
    <w:name w:val="heading 1"/>
    <w:next w:val="1"/>
    <w:link w:val="14"/>
    <w:qFormat/>
    <w:uiPriority w:val="9"/>
    <w:pPr>
      <w:keepNext/>
      <w:keepLines/>
      <w:spacing w:after="3" w:line="254" w:lineRule="auto"/>
      <w:ind w:left="50" w:hanging="10"/>
      <w:outlineLvl w:val="0"/>
    </w:pPr>
    <w:rPr>
      <w:rFonts w:ascii="Microsoft YaHei UI" w:hAnsi="Microsoft YaHei UI" w:eastAsia="Microsoft YaHei UI" w:cs="Microsoft YaHei UI"/>
      <w:b/>
      <w:color w:val="000000"/>
      <w:kern w:val="2"/>
      <w:sz w:val="28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5"/>
    <w:unhideWhenUsed/>
    <w:qFormat/>
    <w:uiPriority w:val="99"/>
  </w:style>
  <w:style w:type="paragraph" w:styleId="4">
    <w:name w:val="Body Text"/>
    <w:basedOn w:val="1"/>
    <w:link w:val="71"/>
    <w:autoRedefine/>
    <w:semiHidden/>
    <w:qFormat/>
    <w:uiPriority w:val="0"/>
    <w:pPr>
      <w:numPr>
        <w:ilvl w:val="0"/>
        <w:numId w:val="1"/>
      </w:numPr>
      <w:kinsoku w:val="0"/>
      <w:autoSpaceDE w:val="0"/>
      <w:autoSpaceDN w:val="0"/>
      <w:adjustRightInd w:val="0"/>
      <w:snapToGrid w:val="0"/>
      <w:spacing w:before="315" w:line="360" w:lineRule="auto"/>
      <w:ind w:right="-395" w:rightChars="-188"/>
      <w:textAlignment w:val="baseline"/>
    </w:pPr>
    <w:rPr>
      <w:rFonts w:ascii="宋体" w:hAnsi="宋体" w:eastAsia="宋体" w:cs="宋体"/>
      <w:snapToGrid w:val="0"/>
      <w:kern w:val="0"/>
      <w:sz w:val="24"/>
      <w:lang w:eastAsia="en-US"/>
    </w:rPr>
  </w:style>
  <w:style w:type="paragraph" w:styleId="5">
    <w:name w:val="index 4"/>
    <w:basedOn w:val="1"/>
    <w:next w:val="1"/>
    <w:autoRedefine/>
    <w:qFormat/>
    <w:uiPriority w:val="0"/>
    <w:pPr>
      <w:kinsoku w:val="0"/>
      <w:autoSpaceDE w:val="0"/>
      <w:autoSpaceDN w:val="0"/>
      <w:adjustRightInd w:val="0"/>
      <w:snapToGrid w:val="0"/>
      <w:spacing w:line="360" w:lineRule="auto"/>
      <w:ind w:left="600" w:leftChars="600"/>
      <w:textAlignment w:val="baseline"/>
    </w:pPr>
    <w:rPr>
      <w:rFonts w:ascii="Arial" w:hAnsi="Arial" w:cs="Arial" w:eastAsiaTheme="minorEastAsia"/>
      <w:snapToGrid w:val="0"/>
      <w:kern w:val="0"/>
      <w:sz w:val="24"/>
      <w:lang w:eastAsia="en-US"/>
    </w:rPr>
  </w:style>
  <w:style w:type="paragraph" w:styleId="6">
    <w:name w:val="footer"/>
    <w:basedOn w:val="1"/>
    <w:link w:val="7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7">
    <w:name w:val="header"/>
    <w:basedOn w:val="1"/>
    <w:link w:val="6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18"/>
    <w:semiHidden/>
    <w:unhideWhenUsed/>
    <w:qFormat/>
    <w:uiPriority w:val="99"/>
    <w:rPr>
      <w:b/>
      <w:bCs/>
    </w:rPr>
  </w:style>
  <w:style w:type="character" w:styleId="11">
    <w:name w:val="FollowedHyperlink"/>
    <w:basedOn w:val="10"/>
    <w:semiHidden/>
    <w:unhideWhenUsed/>
    <w:qFormat/>
    <w:uiPriority w:val="99"/>
    <w:rPr>
      <w:color w:val="800080"/>
      <w:u w:val="single"/>
    </w:rPr>
  </w:style>
  <w:style w:type="character" w:styleId="12">
    <w:name w:val="Hyperlink"/>
    <w:basedOn w:val="10"/>
    <w:semiHidden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标题 1 字符"/>
    <w:link w:val="2"/>
    <w:qFormat/>
    <w:uiPriority w:val="0"/>
    <w:rPr>
      <w:rFonts w:ascii="Microsoft YaHei UI" w:hAnsi="Microsoft YaHei UI" w:eastAsia="Microsoft YaHei UI" w:cs="Microsoft YaHei UI"/>
      <w:b/>
      <w:color w:val="000000"/>
      <w:sz w:val="28"/>
    </w:rPr>
  </w:style>
  <w:style w:type="character" w:customStyle="1" w:styleId="15">
    <w:name w:val="批注文字 字符"/>
    <w:basedOn w:val="10"/>
    <w:link w:val="3"/>
    <w:qFormat/>
    <w:uiPriority w:val="99"/>
    <w:rPr>
      <w:rFonts w:ascii="Calibri" w:hAnsi="Calibri" w:eastAsia="Calibri" w:cs="Calibri"/>
      <w:color w:val="000000"/>
      <w:kern w:val="2"/>
      <w:sz w:val="22"/>
      <w:szCs w:val="24"/>
    </w:rPr>
  </w:style>
  <w:style w:type="table" w:customStyle="1" w:styleId="16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修订1"/>
    <w:hidden/>
    <w:semiHidden/>
    <w:qFormat/>
    <w:uiPriority w:val="99"/>
    <w:rPr>
      <w:rFonts w:ascii="Calibri" w:hAnsi="Calibri" w:eastAsia="Calibri" w:cs="Calibri"/>
      <w:color w:val="000000"/>
      <w:kern w:val="2"/>
      <w:sz w:val="22"/>
      <w:szCs w:val="24"/>
      <w:lang w:val="en-US" w:eastAsia="zh-CN" w:bidi="ar-SA"/>
    </w:rPr>
  </w:style>
  <w:style w:type="character" w:customStyle="1" w:styleId="18">
    <w:name w:val="批注主题 字符"/>
    <w:basedOn w:val="15"/>
    <w:link w:val="8"/>
    <w:semiHidden/>
    <w:qFormat/>
    <w:uiPriority w:val="99"/>
    <w:rPr>
      <w:rFonts w:ascii="Calibri" w:hAnsi="Calibri" w:eastAsia="Calibri" w:cs="Calibri"/>
      <w:b/>
      <w:bCs/>
      <w:color w:val="000000"/>
      <w:kern w:val="2"/>
      <w:sz w:val="22"/>
      <w:szCs w:val="24"/>
    </w:rPr>
  </w:style>
  <w:style w:type="paragraph" w:styleId="19">
    <w:name w:val="List Paragraph"/>
    <w:basedOn w:val="1"/>
    <w:qFormat/>
    <w:uiPriority w:val="34"/>
    <w:pPr>
      <w:ind w:firstLine="420" w:firstLineChars="200"/>
    </w:pPr>
  </w:style>
  <w:style w:type="paragraph" w:customStyle="1" w:styleId="20">
    <w:name w:val="修订2"/>
    <w:hidden/>
    <w:semiHidden/>
    <w:qFormat/>
    <w:uiPriority w:val="99"/>
    <w:rPr>
      <w:rFonts w:ascii="Calibri" w:hAnsi="Calibri" w:eastAsia="Calibri" w:cs="Calibri"/>
      <w:color w:val="000000"/>
      <w:kern w:val="2"/>
      <w:sz w:val="22"/>
      <w:szCs w:val="24"/>
      <w:lang w:val="en-US" w:eastAsia="zh-CN" w:bidi="ar-SA"/>
    </w:rPr>
  </w:style>
  <w:style w:type="paragraph" w:customStyle="1" w:styleId="21">
    <w:name w:val="msonormal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22">
    <w:name w:val="font5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  <w:color w:val="auto"/>
      <w:kern w:val="0"/>
      <w:szCs w:val="22"/>
    </w:rPr>
  </w:style>
  <w:style w:type="paragraph" w:customStyle="1" w:styleId="23">
    <w:name w:val="font6"/>
    <w:basedOn w:val="1"/>
    <w:qFormat/>
    <w:uiPriority w:val="0"/>
    <w:pPr>
      <w:spacing w:before="100" w:beforeAutospacing="1" w:after="100" w:afterAutospacing="1"/>
    </w:pPr>
    <w:rPr>
      <w:rFonts w:eastAsia="宋体"/>
      <w:color w:val="auto"/>
      <w:kern w:val="0"/>
      <w:szCs w:val="22"/>
    </w:rPr>
  </w:style>
  <w:style w:type="paragraph" w:customStyle="1" w:styleId="24">
    <w:name w:val="font7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  <w:color w:val="auto"/>
      <w:kern w:val="0"/>
      <w:sz w:val="18"/>
      <w:szCs w:val="18"/>
    </w:rPr>
  </w:style>
  <w:style w:type="paragraph" w:customStyle="1" w:styleId="25">
    <w:name w:val="xl82"/>
    <w:basedOn w:val="1"/>
    <w:qFormat/>
    <w:uiPriority w:val="0"/>
    <w:pPr>
      <w:spacing w:before="100" w:beforeAutospacing="1" w:after="100" w:afterAutospacing="1"/>
      <w:textAlignment w:val="bottom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26">
    <w:name w:val="xl83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27">
    <w:name w:val="xl84"/>
    <w:basedOn w:val="1"/>
    <w:qFormat/>
    <w:uiPriority w:val="0"/>
    <w:pPr>
      <w:shd w:val="clear" w:color="000000" w:fill="FF0000"/>
      <w:spacing w:before="100" w:beforeAutospacing="1" w:after="100" w:afterAutospacing="1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28">
    <w:name w:val="xl85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29">
    <w:name w:val="xl86"/>
    <w:basedOn w:val="1"/>
    <w:qFormat/>
    <w:uiPriority w:val="0"/>
    <w:pP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30">
    <w:name w:val="xl8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auto"/>
      <w:kern w:val="0"/>
      <w:sz w:val="24"/>
    </w:rPr>
  </w:style>
  <w:style w:type="paragraph" w:customStyle="1" w:styleId="31">
    <w:name w:val="xl8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32">
    <w:name w:val="xl8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33">
    <w:name w:val="xl9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34">
    <w:name w:val="xl9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35">
    <w:name w:val="xl9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36">
    <w:name w:val="xl93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37">
    <w:name w:val="xl94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38">
    <w:name w:val="xl95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39">
    <w:name w:val="xl9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40">
    <w:name w:val="xl97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41">
    <w:name w:val="xl98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42">
    <w:name w:val="xl99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43">
    <w:name w:val="xl100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44">
    <w:name w:val="xl10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45">
    <w:name w:val="xl102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46">
    <w:name w:val="xl103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47">
    <w:name w:val="xl104"/>
    <w:basedOn w:val="1"/>
    <w:qFormat/>
    <w:uiPriority w:val="0"/>
    <w:pPr>
      <w:pBdr>
        <w:top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48">
    <w:name w:val="xl10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b/>
      <w:bCs/>
      <w:color w:val="auto"/>
      <w:kern w:val="0"/>
      <w:sz w:val="24"/>
    </w:rPr>
  </w:style>
  <w:style w:type="paragraph" w:customStyle="1" w:styleId="49">
    <w:name w:val="xl10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50">
    <w:name w:val="xl107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auto"/>
      <w:kern w:val="0"/>
      <w:sz w:val="24"/>
    </w:rPr>
  </w:style>
  <w:style w:type="paragraph" w:customStyle="1" w:styleId="51">
    <w:name w:val="xl108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auto"/>
      <w:kern w:val="0"/>
      <w:sz w:val="24"/>
    </w:rPr>
  </w:style>
  <w:style w:type="paragraph" w:customStyle="1" w:styleId="52">
    <w:name w:val="xl10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53">
    <w:name w:val="xl11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auto"/>
      <w:kern w:val="0"/>
      <w:sz w:val="24"/>
    </w:rPr>
  </w:style>
  <w:style w:type="paragraph" w:customStyle="1" w:styleId="54">
    <w:name w:val="xl111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auto"/>
      <w:kern w:val="0"/>
      <w:sz w:val="24"/>
    </w:rPr>
  </w:style>
  <w:style w:type="paragraph" w:customStyle="1" w:styleId="55">
    <w:name w:val="xl112"/>
    <w:basedOn w:val="1"/>
    <w:qFormat/>
    <w:uiPriority w:val="0"/>
    <w:pPr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auto"/>
      <w:kern w:val="0"/>
      <w:sz w:val="24"/>
    </w:rPr>
  </w:style>
  <w:style w:type="paragraph" w:customStyle="1" w:styleId="56">
    <w:name w:val="修订3"/>
    <w:hidden/>
    <w:semiHidden/>
    <w:qFormat/>
    <w:uiPriority w:val="99"/>
    <w:rPr>
      <w:rFonts w:ascii="Calibri" w:hAnsi="Calibri" w:eastAsia="Calibri" w:cs="Calibri"/>
      <w:color w:val="000000"/>
      <w:kern w:val="2"/>
      <w:sz w:val="22"/>
      <w:szCs w:val="24"/>
      <w:lang w:val="en-US" w:eastAsia="zh-CN" w:bidi="ar-SA"/>
    </w:rPr>
  </w:style>
  <w:style w:type="paragraph" w:customStyle="1" w:styleId="57">
    <w:name w:val="font8"/>
    <w:basedOn w:val="1"/>
    <w:qFormat/>
    <w:uiPriority w:val="0"/>
    <w:pPr>
      <w:spacing w:before="100" w:beforeAutospacing="1" w:after="100" w:afterAutospacing="1"/>
    </w:pPr>
    <w:rPr>
      <w:rFonts w:ascii="宋体" w:hAnsi="宋体" w:eastAsia="宋体" w:cs="宋体"/>
      <w:color w:val="auto"/>
      <w:kern w:val="0"/>
      <w:sz w:val="18"/>
      <w:szCs w:val="18"/>
    </w:rPr>
  </w:style>
  <w:style w:type="paragraph" w:customStyle="1" w:styleId="58">
    <w:name w:val="xl113"/>
    <w:basedOn w:val="1"/>
    <w:qFormat/>
    <w:uiPriority w:val="0"/>
    <w:pP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</w:rPr>
  </w:style>
  <w:style w:type="paragraph" w:customStyle="1" w:styleId="59">
    <w:name w:val="xl11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60">
    <w:name w:val="xl115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auto"/>
      <w:kern w:val="0"/>
      <w:sz w:val="24"/>
    </w:rPr>
  </w:style>
  <w:style w:type="paragraph" w:customStyle="1" w:styleId="61">
    <w:name w:val="xl11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62">
    <w:name w:val="xl11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黑体" w:hAnsi="黑体" w:eastAsia="黑体" w:cs="宋体"/>
      <w:color w:val="auto"/>
      <w:kern w:val="0"/>
      <w:sz w:val="24"/>
    </w:rPr>
  </w:style>
  <w:style w:type="paragraph" w:customStyle="1" w:styleId="63">
    <w:name w:val="xl11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黑体" w:hAnsi="黑体" w:eastAsia="黑体" w:cs="宋体"/>
      <w:color w:val="auto"/>
      <w:kern w:val="0"/>
      <w:sz w:val="24"/>
    </w:rPr>
  </w:style>
  <w:style w:type="paragraph" w:customStyle="1" w:styleId="64">
    <w:name w:val="xl11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Times New Roman" w:hAnsi="Times New Roman" w:eastAsia="宋体" w:cs="Times New Roman"/>
      <w:color w:val="auto"/>
      <w:kern w:val="0"/>
      <w:sz w:val="24"/>
    </w:rPr>
  </w:style>
  <w:style w:type="paragraph" w:customStyle="1" w:styleId="65">
    <w:name w:val="xl12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color w:val="FF0000"/>
      <w:kern w:val="0"/>
      <w:sz w:val="24"/>
    </w:rPr>
  </w:style>
  <w:style w:type="paragraph" w:customStyle="1" w:styleId="66">
    <w:name w:val="xl12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宋体" w:hAnsi="宋体" w:eastAsia="宋体" w:cs="宋体"/>
      <w:color w:val="auto"/>
      <w:kern w:val="0"/>
      <w:sz w:val="24"/>
    </w:rPr>
  </w:style>
  <w:style w:type="paragraph" w:customStyle="1" w:styleId="67">
    <w:name w:val="xl12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auto"/>
      <w:kern w:val="0"/>
      <w:sz w:val="24"/>
    </w:rPr>
  </w:style>
  <w:style w:type="paragraph" w:customStyle="1" w:styleId="68">
    <w:name w:val="xl123"/>
    <w:basedOn w:val="1"/>
    <w:qFormat/>
    <w:uiPriority w:val="0"/>
    <w:pPr>
      <w:pBdr>
        <w:top w:val="single" w:color="auto" w:sz="4" w:space="0"/>
        <w:bottom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color w:val="auto"/>
      <w:kern w:val="0"/>
      <w:sz w:val="24"/>
    </w:rPr>
  </w:style>
  <w:style w:type="character" w:customStyle="1" w:styleId="69">
    <w:name w:val="页眉 字符"/>
    <w:basedOn w:val="10"/>
    <w:link w:val="7"/>
    <w:qFormat/>
    <w:uiPriority w:val="99"/>
    <w:rPr>
      <w:rFonts w:ascii="Calibri" w:hAnsi="Calibri" w:eastAsia="Calibri" w:cs="Calibri"/>
      <w:color w:val="000000"/>
      <w:kern w:val="2"/>
      <w:sz w:val="18"/>
      <w:szCs w:val="18"/>
    </w:rPr>
  </w:style>
  <w:style w:type="character" w:customStyle="1" w:styleId="70">
    <w:name w:val="页脚 字符"/>
    <w:basedOn w:val="10"/>
    <w:link w:val="6"/>
    <w:qFormat/>
    <w:uiPriority w:val="99"/>
    <w:rPr>
      <w:rFonts w:ascii="Calibri" w:hAnsi="Calibri" w:eastAsia="Calibri" w:cs="Calibri"/>
      <w:color w:val="000000"/>
      <w:kern w:val="2"/>
      <w:sz w:val="18"/>
      <w:szCs w:val="18"/>
    </w:rPr>
  </w:style>
  <w:style w:type="character" w:customStyle="1" w:styleId="71">
    <w:name w:val="正文文本 字符"/>
    <w:basedOn w:val="10"/>
    <w:link w:val="4"/>
    <w:semiHidden/>
    <w:qFormat/>
    <w:uiPriority w:val="0"/>
    <w:rPr>
      <w:rFonts w:ascii="宋体" w:hAnsi="宋体" w:cs="宋体"/>
      <w:snapToGrid w:val="0"/>
      <w:color w:val="000000"/>
      <w:sz w:val="24"/>
      <w:szCs w:val="24"/>
      <w:lang w:eastAsia="en-US"/>
    </w:rPr>
  </w:style>
  <w:style w:type="paragraph" w:customStyle="1" w:styleId="72">
    <w:name w:val="xl66"/>
    <w:basedOn w:val="1"/>
    <w:qFormat/>
    <w:uiPriority w:val="0"/>
    <w:pPr>
      <w:spacing w:before="100" w:beforeAutospacing="1" w:after="100" w:afterAutospacing="1"/>
      <w:jc w:val="center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73">
    <w:name w:val="xl67"/>
    <w:basedOn w:val="1"/>
    <w:qFormat/>
    <w:uiPriority w:val="0"/>
    <w:pPr>
      <w:spacing w:before="100" w:beforeAutospacing="1" w:after="100" w:afterAutospacing="1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74">
    <w:name w:val="xl6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75">
    <w:name w:val="xl6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76">
    <w:name w:val="xl7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77">
    <w:name w:val="xl71"/>
    <w:basedOn w:val="1"/>
    <w:qFormat/>
    <w:uiPriority w:val="0"/>
    <w:pPr>
      <w:spacing w:before="100" w:beforeAutospacing="1" w:after="100" w:afterAutospacing="1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78">
    <w:name w:val="xl72"/>
    <w:basedOn w:val="1"/>
    <w:qFormat/>
    <w:uiPriority w:val="0"/>
    <w:pPr>
      <w:spacing w:before="100" w:beforeAutospacing="1" w:after="100" w:afterAutospacing="1"/>
      <w:jc w:val="center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79">
    <w:name w:val="xl73"/>
    <w:basedOn w:val="1"/>
    <w:qFormat/>
    <w:uiPriority w:val="0"/>
    <w:pPr>
      <w:spacing w:before="100" w:beforeAutospacing="1" w:after="100" w:afterAutospacing="1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80">
    <w:name w:val="xl74"/>
    <w:basedOn w:val="1"/>
    <w:qFormat/>
    <w:uiPriority w:val="0"/>
    <w:pPr>
      <w:spacing w:before="100" w:beforeAutospacing="1" w:after="100" w:afterAutospacing="1"/>
      <w:jc w:val="center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81">
    <w:name w:val="xl7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82">
    <w:name w:val="xl7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83">
    <w:name w:val="xl7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84">
    <w:name w:val="xl7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85">
    <w:name w:val="xl7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86">
    <w:name w:val="xl8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FFFF00"/>
      <w:kern w:val="0"/>
      <w:sz w:val="24"/>
    </w:rPr>
  </w:style>
  <w:style w:type="paragraph" w:customStyle="1" w:styleId="87">
    <w:name w:val="xl81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4"/>
    </w:rPr>
  </w:style>
  <w:style w:type="paragraph" w:customStyle="1" w:styleId="88">
    <w:name w:val="xl6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微软雅黑" w:hAnsi="微软雅黑" w:eastAsia="微软雅黑" w:cs="宋体"/>
      <w:color w:val="auto"/>
      <w:kern w:val="0"/>
      <w:sz w:val="24"/>
    </w:rPr>
  </w:style>
  <w:style w:type="paragraph" w:customStyle="1" w:styleId="89">
    <w:name w:val="修订4"/>
    <w:hidden/>
    <w:unhideWhenUsed/>
    <w:qFormat/>
    <w:uiPriority w:val="99"/>
    <w:rPr>
      <w:rFonts w:ascii="Calibri" w:hAnsi="Calibri" w:eastAsia="Calibri" w:cs="Calibri"/>
      <w:color w:val="000000"/>
      <w:kern w:val="2"/>
      <w:sz w:val="2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92.jpeg"/><Relationship Id="rId98" Type="http://schemas.openxmlformats.org/officeDocument/2006/relationships/image" Target="media/image91.png"/><Relationship Id="rId97" Type="http://schemas.openxmlformats.org/officeDocument/2006/relationships/image" Target="media/image90.jpeg"/><Relationship Id="rId96" Type="http://schemas.openxmlformats.org/officeDocument/2006/relationships/image" Target="media/image89.png"/><Relationship Id="rId95" Type="http://schemas.openxmlformats.org/officeDocument/2006/relationships/image" Target="media/image88.jpeg"/><Relationship Id="rId94" Type="http://schemas.openxmlformats.org/officeDocument/2006/relationships/image" Target="media/image87.jpeg"/><Relationship Id="rId93" Type="http://schemas.openxmlformats.org/officeDocument/2006/relationships/image" Target="media/image86.png"/><Relationship Id="rId92" Type="http://schemas.openxmlformats.org/officeDocument/2006/relationships/image" Target="media/image85.jpeg"/><Relationship Id="rId91" Type="http://schemas.openxmlformats.org/officeDocument/2006/relationships/image" Target="media/image84.png"/><Relationship Id="rId90" Type="http://schemas.openxmlformats.org/officeDocument/2006/relationships/image" Target="media/image83.png"/><Relationship Id="rId9" Type="http://schemas.openxmlformats.org/officeDocument/2006/relationships/image" Target="media/image3.png"/><Relationship Id="rId89" Type="http://schemas.openxmlformats.org/officeDocument/2006/relationships/image" Target="media/image82.png"/><Relationship Id="rId88" Type="http://schemas.openxmlformats.org/officeDocument/2006/relationships/image" Target="media/image81.png"/><Relationship Id="rId87" Type="http://schemas.openxmlformats.org/officeDocument/2006/relationships/image" Target="media/image80.png"/><Relationship Id="rId86" Type="http://schemas.openxmlformats.org/officeDocument/2006/relationships/image" Target="media/image79.jpeg"/><Relationship Id="rId85" Type="http://schemas.openxmlformats.org/officeDocument/2006/relationships/image" Target="media/image78.png"/><Relationship Id="rId84" Type="http://schemas.openxmlformats.org/officeDocument/2006/relationships/image" Target="media/image77.png"/><Relationship Id="rId83" Type="http://schemas.openxmlformats.org/officeDocument/2006/relationships/image" Target="media/image76.png"/><Relationship Id="rId82" Type="http://schemas.openxmlformats.org/officeDocument/2006/relationships/image" Target="media/image75.png"/><Relationship Id="rId81" Type="http://schemas.openxmlformats.org/officeDocument/2006/relationships/image" Target="media/image74.png"/><Relationship Id="rId80" Type="http://schemas.openxmlformats.org/officeDocument/2006/relationships/image" Target="media/image73.png"/><Relationship Id="rId8" Type="http://schemas.openxmlformats.org/officeDocument/2006/relationships/image" Target="media/image2.jpeg"/><Relationship Id="rId79" Type="http://schemas.openxmlformats.org/officeDocument/2006/relationships/image" Target="media/image72.png"/><Relationship Id="rId78" Type="http://schemas.openxmlformats.org/officeDocument/2006/relationships/image" Target="media/image71.png"/><Relationship Id="rId77" Type="http://schemas.openxmlformats.org/officeDocument/2006/relationships/image" Target="media/image70.png"/><Relationship Id="rId76" Type="http://schemas.openxmlformats.org/officeDocument/2006/relationships/image" Target="media/image69.png"/><Relationship Id="rId75" Type="http://schemas.openxmlformats.org/officeDocument/2006/relationships/image" Target="media/image68.png"/><Relationship Id="rId74" Type="http://schemas.openxmlformats.org/officeDocument/2006/relationships/image" Target="media/image67.png"/><Relationship Id="rId73" Type="http://schemas.openxmlformats.org/officeDocument/2006/relationships/image" Target="media/image66.png"/><Relationship Id="rId72" Type="http://schemas.openxmlformats.org/officeDocument/2006/relationships/image" Target="media/image65.png"/><Relationship Id="rId71" Type="http://schemas.openxmlformats.org/officeDocument/2006/relationships/image" Target="media/image64.png"/><Relationship Id="rId70" Type="http://schemas.openxmlformats.org/officeDocument/2006/relationships/image" Target="media/image63.png"/><Relationship Id="rId7" Type="http://schemas.openxmlformats.org/officeDocument/2006/relationships/image" Target="media/image1.jpeg"/><Relationship Id="rId69" Type="http://schemas.openxmlformats.org/officeDocument/2006/relationships/image" Target="media/image62.png"/><Relationship Id="rId68" Type="http://schemas.openxmlformats.org/officeDocument/2006/relationships/image" Target="media/image61.png"/><Relationship Id="rId67" Type="http://schemas.openxmlformats.org/officeDocument/2006/relationships/image" Target="media/image60.png"/><Relationship Id="rId66" Type="http://schemas.openxmlformats.org/officeDocument/2006/relationships/image" Target="media/image59.png"/><Relationship Id="rId65" Type="http://schemas.openxmlformats.org/officeDocument/2006/relationships/image" Target="media/image58.png"/><Relationship Id="rId64" Type="http://schemas.openxmlformats.org/officeDocument/2006/relationships/image" Target="media/image57.png"/><Relationship Id="rId63" Type="http://schemas.openxmlformats.org/officeDocument/2006/relationships/image" Target="media/image56.png"/><Relationship Id="rId62" Type="http://schemas.openxmlformats.org/officeDocument/2006/relationships/image" Target="media/image55.png"/><Relationship Id="rId61" Type="http://schemas.openxmlformats.org/officeDocument/2006/relationships/image" Target="media/image54.png"/><Relationship Id="rId60" Type="http://schemas.openxmlformats.org/officeDocument/2006/relationships/image" Target="media/image53.png"/><Relationship Id="rId6" Type="http://schemas.openxmlformats.org/officeDocument/2006/relationships/theme" Target="theme/theme1.xml"/><Relationship Id="rId59" Type="http://schemas.openxmlformats.org/officeDocument/2006/relationships/image" Target="media/image52.png"/><Relationship Id="rId58" Type="http://schemas.openxmlformats.org/officeDocument/2006/relationships/image" Target="media/image51.png"/><Relationship Id="rId57" Type="http://schemas.openxmlformats.org/officeDocument/2006/relationships/image" Target="media/image50.png"/><Relationship Id="rId56" Type="http://schemas.openxmlformats.org/officeDocument/2006/relationships/image" Target="media/image49.png"/><Relationship Id="rId55" Type="http://schemas.openxmlformats.org/officeDocument/2006/relationships/image" Target="media/image48.png"/><Relationship Id="rId54" Type="http://schemas.openxmlformats.org/officeDocument/2006/relationships/image" Target="media/image47.png"/><Relationship Id="rId53" Type="http://schemas.openxmlformats.org/officeDocument/2006/relationships/image" Target="media/image46.png"/><Relationship Id="rId52" Type="http://schemas.openxmlformats.org/officeDocument/2006/relationships/image" Target="media/image45.png"/><Relationship Id="rId51" Type="http://schemas.openxmlformats.org/officeDocument/2006/relationships/image" Target="media/image44.png"/><Relationship Id="rId50" Type="http://schemas.openxmlformats.org/officeDocument/2006/relationships/image" Target="media/image43.png"/><Relationship Id="rId5" Type="http://schemas.openxmlformats.org/officeDocument/2006/relationships/footer" Target="footer3.xml"/><Relationship Id="rId49" Type="http://schemas.openxmlformats.org/officeDocument/2006/relationships/image" Target="media/image42.png"/><Relationship Id="rId48" Type="http://schemas.openxmlformats.org/officeDocument/2006/relationships/image" Target="media/image41.png"/><Relationship Id="rId47" Type="http://schemas.openxmlformats.org/officeDocument/2006/relationships/image" Target="media/image40.png"/><Relationship Id="rId46" Type="http://schemas.openxmlformats.org/officeDocument/2006/relationships/image" Target="media/image39.png"/><Relationship Id="rId45" Type="http://schemas.openxmlformats.org/officeDocument/2006/relationships/image" Target="media/image38.png"/><Relationship Id="rId44" Type="http://schemas.openxmlformats.org/officeDocument/2006/relationships/image" Target="media/image37.jpeg"/><Relationship Id="rId43" Type="http://schemas.openxmlformats.org/officeDocument/2006/relationships/image" Target="media/image36.png"/><Relationship Id="rId42" Type="http://schemas.openxmlformats.org/officeDocument/2006/relationships/image" Target="media/image35.jpeg"/><Relationship Id="rId41" Type="http://schemas.openxmlformats.org/officeDocument/2006/relationships/image" Target="media/image34.jpeg"/><Relationship Id="rId40" Type="http://schemas.openxmlformats.org/officeDocument/2006/relationships/image" Target="media/image33.png"/><Relationship Id="rId4" Type="http://schemas.openxmlformats.org/officeDocument/2006/relationships/footer" Target="footer2.xml"/><Relationship Id="rId39" Type="http://schemas.openxmlformats.org/officeDocument/2006/relationships/image" Target="media/image32.png"/><Relationship Id="rId38" Type="http://schemas.openxmlformats.org/officeDocument/2006/relationships/image" Target="media/image31.png"/><Relationship Id="rId37" Type="http://schemas.openxmlformats.org/officeDocument/2006/relationships/image" Target="media/image30.png"/><Relationship Id="rId36" Type="http://schemas.openxmlformats.org/officeDocument/2006/relationships/image" Target="NULL" TargetMode="External"/><Relationship Id="rId35" Type="http://schemas.openxmlformats.org/officeDocument/2006/relationships/image" Target="media/image29.png"/><Relationship Id="rId34" Type="http://schemas.openxmlformats.org/officeDocument/2006/relationships/image" Target="media/image28.jpeg"/><Relationship Id="rId33" Type="http://schemas.openxmlformats.org/officeDocument/2006/relationships/image" Target="media/image27.jpe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jpeg"/><Relationship Id="rId3" Type="http://schemas.openxmlformats.org/officeDocument/2006/relationships/footer" Target="footer1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jpeg"/><Relationship Id="rId23" Type="http://schemas.openxmlformats.org/officeDocument/2006/relationships/image" Target="media/image17.jpeg"/><Relationship Id="rId22" Type="http://schemas.openxmlformats.org/officeDocument/2006/relationships/image" Target="media/image16.jpe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jpeg"/><Relationship Id="rId17" Type="http://schemas.openxmlformats.org/officeDocument/2006/relationships/image" Target="media/image11.jpe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jpeg"/><Relationship Id="rId13" Type="http://schemas.openxmlformats.org/officeDocument/2006/relationships/image" Target="media/image7.jpeg"/><Relationship Id="rId12" Type="http://schemas.openxmlformats.org/officeDocument/2006/relationships/image" Target="media/image6.png"/><Relationship Id="rId113" Type="http://schemas.openxmlformats.org/officeDocument/2006/relationships/fontTable" Target="fontTable.xml"/><Relationship Id="rId112" Type="http://schemas.openxmlformats.org/officeDocument/2006/relationships/numbering" Target="numbering.xml"/><Relationship Id="rId111" Type="http://schemas.openxmlformats.org/officeDocument/2006/relationships/image" Target="media/image104.png"/><Relationship Id="rId110" Type="http://schemas.openxmlformats.org/officeDocument/2006/relationships/image" Target="media/image103.png"/><Relationship Id="rId11" Type="http://schemas.openxmlformats.org/officeDocument/2006/relationships/image" Target="media/image5.png"/><Relationship Id="rId109" Type="http://schemas.openxmlformats.org/officeDocument/2006/relationships/image" Target="media/image102.png"/><Relationship Id="rId108" Type="http://schemas.openxmlformats.org/officeDocument/2006/relationships/image" Target="media/image101.png"/><Relationship Id="rId107" Type="http://schemas.openxmlformats.org/officeDocument/2006/relationships/image" Target="media/image100.jpeg"/><Relationship Id="rId106" Type="http://schemas.openxmlformats.org/officeDocument/2006/relationships/image" Target="media/image99.png"/><Relationship Id="rId105" Type="http://schemas.openxmlformats.org/officeDocument/2006/relationships/image" Target="media/image98.jpeg"/><Relationship Id="rId104" Type="http://schemas.openxmlformats.org/officeDocument/2006/relationships/image" Target="media/image97.jpeg"/><Relationship Id="rId103" Type="http://schemas.openxmlformats.org/officeDocument/2006/relationships/image" Target="media/image96.png"/><Relationship Id="rId102" Type="http://schemas.openxmlformats.org/officeDocument/2006/relationships/image" Target="media/image95.png"/><Relationship Id="rId101" Type="http://schemas.openxmlformats.org/officeDocument/2006/relationships/image" Target="media/image94.jpeg"/><Relationship Id="rId100" Type="http://schemas.openxmlformats.org/officeDocument/2006/relationships/image" Target="media/image93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44</Pages>
  <Words>19088</Words>
  <Characters>23097</Characters>
  <Lines>1776</Lines>
  <Paragraphs>1506</Paragraphs>
  <TotalTime>1</TotalTime>
  <ScaleCrop>false</ScaleCrop>
  <LinksUpToDate>false</LinksUpToDate>
  <CharactersWithSpaces>40679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2026-09-26T04:19:00Z</dcterms:created>
  <dc:creator>11948</dc:creator>
  <cp:lastModifiedBy>user</cp:lastModifiedBy>
  <cp:lastPrinted>2026-06-27T06:14:00Z</cp:lastPrinted>
  <dcterms:modified xsi:type="dcterms:W3CDTF">2026-10-28T11:50:53Z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09B4E75CE5264B2885E05F87EB48A514_13</vt:lpwstr>
  </property>
  <property fmtid="{D5CDD505-2E9C-101B-9397-08002B2CF9AE}" pid="4" name="KSOTemplateDocerSaveRecord">
    <vt:lpwstr>eyJoZGlkIjoiZTk0YzgyZmJlMjdkMjJjNTk5Mjg5NjA1ZTEwMTMxNDciLCJ1c2VySWQiOiIxMTY4Njg3NzE4In0=</vt:lpwstr>
  </property>
</Properties>
</file>