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3A53BD">
      <w:pPr>
        <w:ind w:firstLine="0" w:firstLineChars="0"/>
        <w:jc w:val="center"/>
        <w:rPr>
          <w:rFonts w:ascii="仿宋" w:hAnsi="仿宋" w:eastAsia="仿宋"/>
          <w:b/>
          <w:bCs/>
          <w:sz w:val="32"/>
          <w:szCs w:val="32"/>
        </w:rPr>
      </w:pPr>
      <w:r>
        <w:rPr>
          <w:rFonts w:hint="eastAsia" w:ascii="仿宋" w:hAnsi="仿宋" w:eastAsia="仿宋"/>
          <w:b/>
          <w:bCs/>
          <w:sz w:val="32"/>
          <w:szCs w:val="32"/>
        </w:rPr>
        <w:t>上海市崇明区人民法院法庭庭审装备项目建设项目(2026年升级改造)</w:t>
      </w:r>
    </w:p>
    <w:p w14:paraId="73AD412C">
      <w:pPr>
        <w:pStyle w:val="3"/>
        <w:rPr>
          <w:rFonts w:ascii="仿宋" w:hAnsi="仿宋" w:eastAsia="仿宋"/>
        </w:rPr>
      </w:pPr>
      <w:r>
        <w:rPr>
          <w:rFonts w:hint="eastAsia" w:ascii="仿宋" w:hAnsi="仿宋" w:eastAsia="仿宋"/>
        </w:rPr>
        <w:t>建设背景</w:t>
      </w:r>
    </w:p>
    <w:p w14:paraId="3BEF6C3C">
      <w:pPr>
        <w:ind w:firstLine="480"/>
        <w:rPr>
          <w:rFonts w:hint="eastAsia" w:ascii="仿宋" w:hAnsi="仿宋" w:eastAsia="仿宋"/>
        </w:rPr>
      </w:pPr>
      <w:r>
        <w:rPr>
          <w:rFonts w:hint="eastAsia" w:ascii="仿宋" w:hAnsi="仿宋" w:eastAsia="仿宋"/>
        </w:rPr>
        <w:t>崇明法院于2014建设了高清庭审系统，实现了最基本高清庭审录像功能。各法庭的音频采集处理系统已运行多年，设备的老化严重，故障频繁出现，已严重影响到了高清庭审系统的录音录像质量，2021年已对5个派出法庭的13个法庭的音频设备进行了升级改造。</w:t>
      </w:r>
    </w:p>
    <w:p w14:paraId="14880E16">
      <w:pPr>
        <w:ind w:firstLine="480"/>
        <w:rPr>
          <w:rFonts w:ascii="仿宋" w:hAnsi="仿宋" w:eastAsia="仿宋"/>
        </w:rPr>
      </w:pPr>
      <w:r>
        <w:rPr>
          <w:rFonts w:hint="eastAsia" w:ascii="仿宋" w:hAnsi="仿宋" w:eastAsia="仿宋"/>
        </w:rPr>
        <w:t>本次项目将对上次改造剩余的派出庭法庭的庭审各子系统进行补充建设，以使各派出庭法庭等信息化场所满足最高院和高院的庭审及相关场所建设标准。</w:t>
      </w:r>
    </w:p>
    <w:p w14:paraId="6B96B318">
      <w:pPr>
        <w:pStyle w:val="3"/>
        <w:rPr>
          <w:rFonts w:ascii="仿宋" w:hAnsi="仿宋" w:eastAsia="仿宋"/>
        </w:rPr>
      </w:pPr>
      <w:r>
        <w:rPr>
          <w:rFonts w:hint="eastAsia" w:ascii="仿宋" w:hAnsi="仿宋" w:eastAsia="仿宋"/>
        </w:rPr>
        <w:t>建设内容</w:t>
      </w:r>
    </w:p>
    <w:p w14:paraId="5BF9AB11">
      <w:pPr>
        <w:ind w:firstLine="480"/>
        <w:rPr>
          <w:rFonts w:hint="eastAsia" w:ascii="仿宋" w:hAnsi="仿宋" w:eastAsia="仿宋"/>
        </w:rPr>
      </w:pPr>
      <w:r>
        <w:rPr>
          <w:rFonts w:hint="eastAsia" w:ascii="仿宋" w:hAnsi="仿宋" w:eastAsia="仿宋"/>
        </w:rPr>
        <w:t>本项目以最高院和上海市法院相关技术规范为依据，结合自身的实际情况和具体需求，建设符合要求同时具备自身技术特点的庭审系统。</w:t>
      </w:r>
    </w:p>
    <w:p w14:paraId="751A54E2">
      <w:pPr>
        <w:ind w:firstLine="480"/>
        <w:rPr>
          <w:rFonts w:hint="eastAsia" w:ascii="仿宋" w:hAnsi="仿宋" w:eastAsia="仿宋"/>
        </w:rPr>
      </w:pPr>
      <w:r>
        <w:rPr>
          <w:rFonts w:hint="eastAsia" w:ascii="仿宋" w:hAnsi="仿宋" w:eastAsia="仿宋"/>
        </w:rPr>
        <w:t>具体建设需求如下：</w:t>
      </w:r>
    </w:p>
    <w:p w14:paraId="5C1FB31A">
      <w:pPr>
        <w:ind w:firstLine="480"/>
        <w:rPr>
          <w:rFonts w:hint="eastAsia" w:ascii="仿宋" w:hAnsi="仿宋" w:eastAsia="仿宋"/>
        </w:rPr>
      </w:pPr>
      <w:r>
        <w:rPr>
          <w:rFonts w:hint="eastAsia" w:ascii="仿宋" w:hAnsi="仿宋" w:eastAsia="仿宋"/>
        </w:rPr>
        <w:t>1.音频系统改造，主要包括庭审桌面话筒和音频处理器及配套线缆，配套部署语音转录主机以满足庭审记录改革要求；</w:t>
      </w:r>
    </w:p>
    <w:p w14:paraId="4A7D80C0">
      <w:pPr>
        <w:ind w:firstLine="480"/>
        <w:rPr>
          <w:rFonts w:hint="eastAsia" w:ascii="仿宋" w:hAnsi="仿宋" w:eastAsia="仿宋"/>
        </w:rPr>
      </w:pPr>
      <w:r>
        <w:rPr>
          <w:rFonts w:hint="eastAsia" w:ascii="仿宋" w:hAnsi="仿宋" w:eastAsia="仿宋"/>
          <w:lang w:val="en-US" w:eastAsia="zh-CN"/>
        </w:rPr>
        <w:t>2</w:t>
      </w:r>
      <w:r>
        <w:rPr>
          <w:rFonts w:hint="eastAsia" w:ascii="仿宋" w:hAnsi="仿宋" w:eastAsia="仿宋"/>
        </w:rPr>
        <w:t>.高清庭审系统改造，对庙镇、堡镇、长兴派出法庭的共6个民事法庭进行高清庭审系统的升级改造；</w:t>
      </w:r>
    </w:p>
    <w:p w14:paraId="7DD8B9A5">
      <w:pPr>
        <w:ind w:firstLine="480"/>
        <w:rPr>
          <w:rFonts w:ascii="仿宋" w:hAnsi="仿宋" w:eastAsia="仿宋"/>
        </w:rPr>
      </w:pPr>
      <w:r>
        <w:rPr>
          <w:rFonts w:hint="eastAsia" w:ascii="仿宋" w:hAnsi="仿宋" w:eastAsia="仿宋"/>
          <w:lang w:val="en-US" w:eastAsia="zh-CN"/>
        </w:rPr>
        <w:t>3</w:t>
      </w:r>
      <w:r>
        <w:rPr>
          <w:rFonts w:hint="eastAsia" w:ascii="仿宋" w:hAnsi="仿宋" w:eastAsia="仿宋"/>
        </w:rPr>
        <w:t>.长兴岛机房建设，在长兴岛机房配置模块化机房系统和气体灭火系统供主机设备存放</w:t>
      </w:r>
      <w:r>
        <w:rPr>
          <w:rFonts w:ascii="仿宋" w:hAnsi="仿宋" w:eastAsia="仿宋"/>
        </w:rPr>
        <w:t>。</w:t>
      </w:r>
    </w:p>
    <w:p w14:paraId="2538F578">
      <w:pPr>
        <w:pStyle w:val="3"/>
        <w:rPr>
          <w:rFonts w:ascii="仿宋" w:hAnsi="仿宋" w:eastAsia="仿宋"/>
        </w:rPr>
      </w:pPr>
      <w:r>
        <w:rPr>
          <w:rFonts w:hint="eastAsia" w:ascii="仿宋" w:hAnsi="仿宋" w:eastAsia="仿宋"/>
        </w:rPr>
        <w:t>建设总体要求</w:t>
      </w:r>
    </w:p>
    <w:p w14:paraId="72AAF426">
      <w:pPr>
        <w:ind w:firstLine="480"/>
        <w:rPr>
          <w:rFonts w:ascii="仿宋" w:hAnsi="仿宋" w:eastAsia="仿宋"/>
        </w:rPr>
      </w:pPr>
      <w:r>
        <w:rPr>
          <w:rFonts w:hint="eastAsia" w:ascii="仿宋" w:hAnsi="仿宋" w:eastAsia="仿宋"/>
        </w:rPr>
        <w:t>上海法院的业务应用系统已经在上海市数据资源平台和公共赋能平台的基础上，遵照最高院、上海法院业务流程体系和标准规范体系框架，按照“统一门户集成、统一用户管理、统一接入管理、统一授权管理、统一安全防护、统一资源管理”等六个统一的要求。</w:t>
      </w:r>
      <w:r>
        <w:rPr>
          <w:rFonts w:ascii="仿宋" w:hAnsi="仿宋" w:eastAsia="仿宋"/>
        </w:rPr>
        <w:t xml:space="preserve"> </w:t>
      </w:r>
    </w:p>
    <w:p w14:paraId="6BB671BD">
      <w:pPr>
        <w:ind w:firstLine="480"/>
        <w:rPr>
          <w:rFonts w:ascii="仿宋" w:hAnsi="仿宋" w:eastAsia="仿宋"/>
        </w:rPr>
      </w:pPr>
      <w:r>
        <w:rPr>
          <w:rFonts w:hint="eastAsia" w:ascii="仿宋" w:hAnsi="仿宋" w:eastAsia="仿宋"/>
        </w:rPr>
        <w:t>统一门户集成：本次项目</w:t>
      </w:r>
      <w:r>
        <w:rPr>
          <w:rFonts w:hint="eastAsia" w:ascii="仿宋" w:hAnsi="仿宋" w:eastAsia="仿宋"/>
          <w:lang w:eastAsia="zh-CN"/>
        </w:rPr>
        <w:t>需</w:t>
      </w:r>
      <w:r>
        <w:rPr>
          <w:rFonts w:hint="eastAsia" w:ascii="仿宋" w:hAnsi="仿宋" w:eastAsia="仿宋"/>
        </w:rPr>
        <w:t>通过上海法院单点登录模块作为唯一的系统入口，采用符合上海法院现有单点登录的身份验证机制和</w:t>
      </w:r>
      <w:r>
        <w:rPr>
          <w:rFonts w:ascii="仿宋" w:hAnsi="仿宋" w:eastAsia="仿宋"/>
        </w:rPr>
        <w:t>API接口要求。项目中的定制开发界面和调用的第三方产品功能页面的设计风格、样式、操作习惯等均需与上海法院现有应用系统保持一致。</w:t>
      </w:r>
    </w:p>
    <w:p w14:paraId="13BC05C5">
      <w:pPr>
        <w:ind w:firstLine="480"/>
        <w:rPr>
          <w:rFonts w:ascii="仿宋" w:hAnsi="仿宋" w:eastAsia="仿宋"/>
        </w:rPr>
      </w:pPr>
      <w:r>
        <w:rPr>
          <w:rFonts w:hint="eastAsia" w:ascii="仿宋" w:hAnsi="仿宋" w:eastAsia="仿宋"/>
        </w:rPr>
        <w:t>统一授权管理：本次项目</w:t>
      </w:r>
      <w:r>
        <w:rPr>
          <w:rFonts w:hint="eastAsia" w:ascii="仿宋" w:hAnsi="仿宋" w:eastAsia="仿宋"/>
          <w:lang w:eastAsia="zh-CN"/>
        </w:rPr>
        <w:t>需</w:t>
      </w:r>
      <w:r>
        <w:rPr>
          <w:rFonts w:hint="eastAsia" w:ascii="仿宋" w:hAnsi="仿宋" w:eastAsia="仿宋"/>
        </w:rPr>
        <w:t>使用上海法院现有权限管理体系管理维护应用系统资源操作权限，实现各类信息资源访问控制的管理维护，分配和管理用户与角色针对资源数据的访问权限。</w:t>
      </w:r>
    </w:p>
    <w:p w14:paraId="086FA016">
      <w:pPr>
        <w:ind w:firstLine="480"/>
        <w:rPr>
          <w:rFonts w:ascii="仿宋" w:hAnsi="仿宋" w:eastAsia="仿宋"/>
        </w:rPr>
      </w:pPr>
      <w:r>
        <w:rPr>
          <w:rFonts w:hint="eastAsia" w:ascii="仿宋" w:hAnsi="仿宋" w:eastAsia="仿宋"/>
        </w:rPr>
        <w:t>统一用户管理：本次项目</w:t>
      </w:r>
      <w:r>
        <w:rPr>
          <w:rFonts w:hint="eastAsia" w:ascii="仿宋" w:hAnsi="仿宋" w:eastAsia="仿宋"/>
          <w:lang w:eastAsia="zh-CN"/>
        </w:rPr>
        <w:t>需</w:t>
      </w:r>
      <w:r>
        <w:rPr>
          <w:rFonts w:hint="eastAsia" w:ascii="仿宋" w:hAnsi="仿宋" w:eastAsia="仿宋"/>
        </w:rPr>
        <w:t>使用上海法院现有的组织机构和用户管理功能，不得另建组织机构和用户管理功能。</w:t>
      </w:r>
      <w:r>
        <w:rPr>
          <w:rFonts w:hint="eastAsia" w:ascii="仿宋" w:hAnsi="仿宋" w:eastAsia="仿宋"/>
          <w:lang w:eastAsia="zh-CN"/>
        </w:rPr>
        <w:t>需</w:t>
      </w:r>
      <w:r>
        <w:rPr>
          <w:rFonts w:hint="eastAsia" w:ascii="仿宋" w:hAnsi="仿宋" w:eastAsia="仿宋"/>
        </w:rPr>
        <w:t>以</w:t>
      </w:r>
      <w:r>
        <w:rPr>
          <w:rFonts w:ascii="仿宋" w:hAnsi="仿宋" w:eastAsia="仿宋"/>
        </w:rPr>
        <w:t>API接口方式动态获取用户数据，获取的用户数据不得落地存储。</w:t>
      </w:r>
    </w:p>
    <w:p w14:paraId="466DAC98">
      <w:pPr>
        <w:ind w:firstLine="480"/>
        <w:rPr>
          <w:rFonts w:ascii="仿宋" w:hAnsi="仿宋" w:eastAsia="仿宋"/>
        </w:rPr>
      </w:pPr>
      <w:r>
        <w:rPr>
          <w:rFonts w:hint="eastAsia" w:ascii="仿宋" w:hAnsi="仿宋" w:eastAsia="仿宋"/>
        </w:rPr>
        <w:t>统一接入管理：上海法院在系统整合改造过程中，建设了基于微服务架构的上海法院应用系统开发、运行、管理和维护体系，建立了统一的数据标准、接口访问标准等标准体系，提供了各类主流数据和组件访问接口，包含统一数据交换平台等。本次项目建设过程中，</w:t>
      </w:r>
      <w:r>
        <w:rPr>
          <w:rFonts w:hint="eastAsia" w:ascii="仿宋" w:hAnsi="仿宋" w:eastAsia="仿宋"/>
          <w:lang w:eastAsia="zh-CN"/>
        </w:rPr>
        <w:t>需</w:t>
      </w:r>
      <w:r>
        <w:rPr>
          <w:rFonts w:hint="eastAsia" w:ascii="仿宋" w:hAnsi="仿宋" w:eastAsia="仿宋"/>
        </w:rPr>
        <w:t>最大化复用已有的各类业务、技术标准和业务功能组件，系统已经实现的功能原则上直接调用，不得重复建设。</w:t>
      </w:r>
    </w:p>
    <w:p w14:paraId="7BA13C3E">
      <w:pPr>
        <w:ind w:firstLine="480"/>
        <w:rPr>
          <w:rFonts w:ascii="仿宋" w:hAnsi="仿宋" w:eastAsia="仿宋"/>
        </w:rPr>
      </w:pPr>
      <w:r>
        <w:rPr>
          <w:rFonts w:hint="eastAsia" w:ascii="仿宋" w:hAnsi="仿宋" w:eastAsia="仿宋"/>
        </w:rPr>
        <w:t>统一安全防护：审计信息集中统一管理，实现各类操作、数据访问等日志数据的记录和查询管理；依托上海法院已有的密码机、数据加密存储等资源实现关键数据的安全防护涉及的底层密码算法；系统建设完成后符合等级保护要求并通过系统测评。</w:t>
      </w:r>
    </w:p>
    <w:p w14:paraId="121B83C0">
      <w:pPr>
        <w:ind w:firstLine="480"/>
        <w:rPr>
          <w:rFonts w:ascii="仿宋" w:hAnsi="仿宋" w:eastAsia="仿宋"/>
        </w:rPr>
      </w:pPr>
      <w:r>
        <w:rPr>
          <w:rFonts w:hint="eastAsia" w:ascii="仿宋" w:hAnsi="仿宋" w:eastAsia="仿宋"/>
        </w:rPr>
        <w:t>统一资源管理：与现有应用系统实现统一的数据资源管理，保证数据在全上海法院的唯一性，实现一次录入、全面共享，一次变动、实时同步；统一系统运行资源，应用系统运行在上海大数据中心云服务器上，</w:t>
      </w:r>
      <w:r>
        <w:rPr>
          <w:rFonts w:hint="eastAsia" w:ascii="仿宋" w:hAnsi="仿宋" w:eastAsia="仿宋"/>
          <w:lang w:eastAsia="zh-CN"/>
        </w:rPr>
        <w:t>需</w:t>
      </w:r>
      <w:r>
        <w:rPr>
          <w:rFonts w:hint="eastAsia" w:ascii="仿宋" w:hAnsi="仿宋" w:eastAsia="仿宋"/>
        </w:rPr>
        <w:t>支持上海法院已有的国产化操作系统、数据库、中间件等平台软件；应用系统</w:t>
      </w:r>
      <w:r>
        <w:rPr>
          <w:rFonts w:hint="eastAsia" w:ascii="仿宋" w:hAnsi="仿宋" w:eastAsia="仿宋"/>
          <w:lang w:eastAsia="zh-CN"/>
        </w:rPr>
        <w:t>需</w:t>
      </w:r>
      <w:r>
        <w:rPr>
          <w:rFonts w:hint="eastAsia" w:ascii="仿宋" w:hAnsi="仿宋" w:eastAsia="仿宋"/>
        </w:rPr>
        <w:t>支持上海法院的微服务应用开发体系，定制开发模块与现有应用系统集中部署。</w:t>
      </w:r>
    </w:p>
    <w:p w14:paraId="5060F61F">
      <w:pPr>
        <w:pStyle w:val="3"/>
        <w:rPr>
          <w:rFonts w:ascii="仿宋" w:hAnsi="仿宋" w:eastAsia="仿宋"/>
        </w:rPr>
      </w:pPr>
      <w:r>
        <w:rPr>
          <w:rFonts w:hint="eastAsia" w:ascii="仿宋" w:hAnsi="仿宋" w:eastAsia="仿宋"/>
        </w:rPr>
        <w:t>系统建设清单</w:t>
      </w:r>
    </w:p>
    <w:tbl>
      <w:tblPr>
        <w:tblStyle w:val="12"/>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58"/>
        <w:gridCol w:w="1139"/>
        <w:gridCol w:w="6177"/>
        <w:gridCol w:w="508"/>
        <w:gridCol w:w="340"/>
      </w:tblGrid>
      <w:tr w14:paraId="0FD981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871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序号</w:t>
            </w:r>
          </w:p>
        </w:tc>
        <w:tc>
          <w:tcPr>
            <w:tcW w:w="6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7D8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名称</w:t>
            </w:r>
          </w:p>
        </w:tc>
        <w:tc>
          <w:tcPr>
            <w:tcW w:w="36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E3DB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技术指标要求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7A0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数量</w:t>
            </w:r>
          </w:p>
        </w:tc>
        <w:tc>
          <w:tcPr>
            <w:tcW w:w="1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2C7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单位</w:t>
            </w:r>
          </w:p>
        </w:tc>
      </w:tr>
      <w:tr w14:paraId="185E34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C5AB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00E3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高清录播工作站</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BED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详见“重要产品技术指标要求”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AF55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6517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1F92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4404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826D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高清摄像机</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2F2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800W星光高清高速球型网络摄像机，支持0.0001Lux星光级超低照度，30倍光变，宽动态，支持本地存储，H.264/H.265，1×双向音频，4×告警输入，2×告警输出。1×SDI输出，1×RS485，AC24V。</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6EB0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7FA9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ED0BA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93F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3</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506A4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摄像机支架</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61C7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摄像机支架</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FD4F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BBE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00763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2177C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C79E3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摄像机集中供电模块</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84E7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24路摄像机集中供电模块</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8D709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5D00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1654C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04DF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0434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话筒</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91AE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换能方式：电容式</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指向性：心型指向</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频率响应：20Hz-18KHz</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输出阻抗（欧姆）：75Ω</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灵敏度：-40dB±2dB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供电电压：幻象48V</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咪管长度：420mm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咪线长度、配置：8米双芯</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开关：电子轻触</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抗手机、电磁、高频干扰</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31F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150</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D41F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支</w:t>
            </w:r>
          </w:p>
        </w:tc>
      </w:tr>
      <w:tr w14:paraId="2C99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860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C409B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数字音频矩阵</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96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b/>
                <w:bCs/>
                <w:i w:val="0"/>
                <w:iCs w:val="0"/>
                <w:color w:val="000000"/>
                <w:sz w:val="21"/>
                <w:szCs w:val="21"/>
                <w:u w:val="none"/>
              </w:rPr>
            </w:pPr>
            <w:r>
              <w:rPr>
                <w:rFonts w:hint="eastAsia" w:ascii="仿宋" w:hAnsi="仿宋" w:eastAsia="仿宋" w:cs="仿宋"/>
                <w:b/>
                <w:bCs/>
                <w:i w:val="0"/>
                <w:iCs w:val="0"/>
                <w:color w:val="000000"/>
                <w:kern w:val="0"/>
                <w:sz w:val="21"/>
                <w:szCs w:val="21"/>
                <w:u w:val="none"/>
                <w:lang w:val="en-US" w:eastAsia="zh-CN" w:bidi="ar"/>
              </w:rPr>
              <w:t>详见“重要产品技术指标要求”</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BC69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FF2D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2F4029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21F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83E5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线缆辅材</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87BA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完成本场所音频改造所需的线缆、接插件、辅材等</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155A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B439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w:t>
            </w:r>
          </w:p>
        </w:tc>
      </w:tr>
      <w:tr w14:paraId="0A421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C6B8F">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DC39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语音转录主机</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93B4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1、音频输入参数：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1)频响：20HZ-20KHZ（+0.1/-0.4dB)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2)动态范围：最高92dB，A计权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3)噪声级别：-92dB，A计权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4)阻抗：20kohm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5)输入电平：+4dBu</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6)可调节增益范围：0dB~51dB（数字调节）</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2、音频输出参数：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1)频响：20HZ-20KHZ（+0.1/-0.4dB）</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2)动态范围：最高92dB，A计权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3)噪声级别：-92dB，A计权</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4)阻抗：470ohm</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5)输出电平：+4dBu</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3、接口默认数字音频参数：</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1)采样率：16k/48k</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2)位深：16bit</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3)通道：12通道</w:t>
            </w:r>
            <w:r>
              <w:rPr>
                <w:rFonts w:hint="eastAsia" w:ascii="仿宋" w:hAnsi="仿宋" w:eastAsia="仿宋" w:cs="仿宋"/>
                <w:i w:val="0"/>
                <w:iCs w:val="0"/>
                <w:color w:val="000000"/>
                <w:kern w:val="0"/>
                <w:sz w:val="21"/>
                <w:szCs w:val="21"/>
                <w:u w:val="none"/>
                <w:lang w:val="en-US" w:eastAsia="zh-CN" w:bidi="ar"/>
              </w:rPr>
              <w:br w:type="textWrapping"/>
            </w:r>
            <w:r>
              <w:rPr>
                <w:rFonts w:hint="eastAsia" w:ascii="仿宋" w:hAnsi="仿宋" w:eastAsia="仿宋" w:cs="仿宋"/>
                <w:i w:val="0"/>
                <w:iCs w:val="0"/>
                <w:color w:val="000000"/>
                <w:kern w:val="0"/>
                <w:sz w:val="21"/>
                <w:szCs w:val="21"/>
                <w:u w:val="none"/>
                <w:lang w:val="en-US" w:eastAsia="zh-CN" w:bidi="ar"/>
              </w:rPr>
              <w:t>4)光纤同步接口：input*1，output*1</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DFF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8</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57EE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3BB8A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2456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9</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A6A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模块化机房箱体</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0DAB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模块化机房箱体 15KW-双电源-UPS20+20-单冷空调</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62E9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E24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29C6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BCB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10</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07FE8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数据中心服务器机柜</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D270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模块化机房 数据中心服务器机柜 600mm-1350mm-2000mm-双rPDU</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CD41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7</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2D3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1B509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82209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11</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8F13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机房强电配电线缆</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ABDA9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模块化机房 机房强电配电线缆 BV4.0等</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3E3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45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w:t>
            </w:r>
          </w:p>
        </w:tc>
      </w:tr>
      <w:tr w14:paraId="7DE93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BE49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12</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AD96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机房弱电配线</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2628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模块化机房 机房弱电配线 控制线、网线等</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3445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60A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批</w:t>
            </w:r>
          </w:p>
        </w:tc>
      </w:tr>
      <w:tr w14:paraId="46314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9EB1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13</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14A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UPS电池柜及电池</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907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模块化机房 UPS电池柜及电池</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3D5C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E6E4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0E2DB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404A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CFBC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承重散力架及机柜架镀锌方钢</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83C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承重散力架及机柜架镀锌方钢 5400*1350</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237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21F1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3CFE8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D760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15</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7C64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感烟探测器</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C9F8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感烟探测器，用于机房火灾时烟雾感应</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8B3BA">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2236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0AFA5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D58DC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16</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B5EA9">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感温探测器</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BC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感温探测器，用于机房火灾时温度感应</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FADE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F66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0DBAC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5CA3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17</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55D66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泄压装置</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D15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泄压装置，机房泄压口，根据现场环境定制尺寸</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DB1F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679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4EE2E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0C7D0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18</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501A80">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声光报警器</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8ED4B">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声光报警器，用于机房火灾时声光报警</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C27F2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519F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1F8F64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52A1">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19</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C08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放气灯</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2DA4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放气灯，用于机房火灾时放气指示灯</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2A2C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065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39100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287F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20</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AD4E3">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启停按钮</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8954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启停按钮，人工启停按钮</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CD9E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8FA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74685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C657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21</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E806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控制模块</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168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输入输出控制模块，用于现场各种一次动作并有动作信号输出的被动型设备如:排烟阀、送风阀、防火阀等接入到控制</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2411C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8981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个</w:t>
            </w:r>
          </w:p>
        </w:tc>
      </w:tr>
      <w:tr w14:paraId="3B686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8134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22</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68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气体主机</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24CF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柜式七氟丙烷灭火装置气体灭火主机</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EE93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D8C27">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台</w:t>
            </w:r>
          </w:p>
        </w:tc>
      </w:tr>
      <w:tr w14:paraId="5D295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CE482">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23</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AB23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钢瓶</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285C">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七氟丙烷灭火气体储存钢瓶</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93B8">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1</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BDDB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套</w:t>
            </w:r>
          </w:p>
        </w:tc>
      </w:tr>
      <w:tr w14:paraId="17BD46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21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4716">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24</w:t>
            </w:r>
          </w:p>
        </w:tc>
        <w:tc>
          <w:tcPr>
            <w:tcW w:w="6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75AA5">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七氟丙烷</w:t>
            </w:r>
          </w:p>
        </w:tc>
        <w:tc>
          <w:tcPr>
            <w:tcW w:w="362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2B3CE">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七氟丙烷自动气体灭火剂</w:t>
            </w:r>
          </w:p>
        </w:tc>
        <w:tc>
          <w:tcPr>
            <w:tcW w:w="2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4321D">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50</w:t>
            </w:r>
          </w:p>
        </w:tc>
        <w:tc>
          <w:tcPr>
            <w:tcW w:w="1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1A644">
            <w:pPr>
              <w:keepNext w:val="0"/>
              <w:keepLines w:val="0"/>
              <w:pageBreakBefore w:val="0"/>
              <w:widowControl/>
              <w:suppressLineNumbers w:val="0"/>
              <w:kinsoku/>
              <w:wordWrap/>
              <w:overflowPunct/>
              <w:topLinePunct w:val="0"/>
              <w:autoSpaceDE/>
              <w:autoSpaceDN/>
              <w:bidi w:val="0"/>
              <w:adjustRightInd/>
              <w:snapToGrid/>
              <w:ind w:firstLine="0" w:firstLineChars="0"/>
              <w:jc w:val="left"/>
              <w:textAlignment w:val="center"/>
              <w:rPr>
                <w:rFonts w:hint="eastAsia" w:ascii="仿宋" w:hAnsi="仿宋" w:eastAsia="仿宋" w:cs="仿宋"/>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kg</w:t>
            </w:r>
          </w:p>
        </w:tc>
      </w:tr>
    </w:tbl>
    <w:p w14:paraId="1353DBFF">
      <w:pPr>
        <w:ind w:left="0" w:leftChars="0" w:firstLine="0" w:firstLineChars="0"/>
        <w:rPr>
          <w:rFonts w:ascii="仿宋" w:hAnsi="仿宋" w:eastAsia="仿宋"/>
        </w:rPr>
      </w:pPr>
    </w:p>
    <w:p w14:paraId="0757C439">
      <w:pPr>
        <w:pStyle w:val="3"/>
        <w:rPr>
          <w:rFonts w:ascii="仿宋" w:hAnsi="仿宋" w:eastAsia="仿宋"/>
        </w:rPr>
      </w:pPr>
      <w:r>
        <w:rPr>
          <w:rFonts w:hint="eastAsia" w:ascii="仿宋" w:hAnsi="仿宋" w:eastAsia="仿宋"/>
        </w:rPr>
        <w:t>重要产品技术指标要求</w:t>
      </w:r>
    </w:p>
    <w:p w14:paraId="7D1D5DA7">
      <w:pPr>
        <w:pStyle w:val="4"/>
        <w:rPr>
          <w:rFonts w:ascii="仿宋" w:hAnsi="仿宋" w:eastAsia="仿宋"/>
        </w:rPr>
      </w:pPr>
      <w:r>
        <w:rPr>
          <w:rFonts w:ascii="仿宋" w:hAnsi="仿宋" w:eastAsia="仿宋"/>
        </w:rPr>
        <w:t>高清录播工作站</w:t>
      </w:r>
    </w:p>
    <w:p w14:paraId="36D8C0C3">
      <w:pPr>
        <w:ind w:firstLine="480"/>
        <w:rPr>
          <w:rFonts w:hint="eastAsia" w:ascii="仿宋" w:hAnsi="仿宋" w:eastAsia="仿宋"/>
        </w:rPr>
      </w:pPr>
      <w:r>
        <w:rPr>
          <w:rFonts w:hint="eastAsia" w:ascii="仿宋" w:hAnsi="仿宋" w:eastAsia="仿宋"/>
        </w:rPr>
        <w:t>▲支持不低于6路SDI输入，6路HDMI输入、4路DVI视频输入，3路HDMI视频输出、6路DVI视频输出；（</w:t>
      </w:r>
      <w:r>
        <w:rPr>
          <w:rFonts w:hint="eastAsia" w:ascii="仿宋" w:hAnsi="仿宋" w:eastAsia="仿宋" w:cs="仿宋"/>
          <w:color w:val="auto"/>
          <w:highlight w:val="none"/>
        </w:rPr>
        <w:t>需提供产品界面截图、产品彩页、产品说明书、产品白皮书或第三方检测机构出具的检测报告等证明材料</w:t>
      </w:r>
      <w:r>
        <w:rPr>
          <w:rFonts w:hint="eastAsia" w:ascii="仿宋" w:hAnsi="仿宋" w:eastAsia="仿宋"/>
          <w:lang w:eastAsia="zh-CN"/>
        </w:rPr>
        <w:t>需提供产品界面截图、产品彩页、产品说明书、产品白皮书或第三方检测机构出具的检测报告等证明材料</w:t>
      </w:r>
      <w:r>
        <w:rPr>
          <w:rFonts w:hint="eastAsia" w:ascii="仿宋" w:hAnsi="仿宋" w:eastAsia="仿宋"/>
        </w:rPr>
        <w:t>）</w:t>
      </w:r>
    </w:p>
    <w:p w14:paraId="681F51AC">
      <w:pPr>
        <w:ind w:firstLine="480"/>
        <w:rPr>
          <w:rFonts w:hint="eastAsia" w:ascii="仿宋" w:hAnsi="仿宋" w:eastAsia="仿宋"/>
        </w:rPr>
      </w:pPr>
      <w:r>
        <w:rPr>
          <w:rFonts w:hint="eastAsia" w:ascii="仿宋" w:hAnsi="仿宋" w:eastAsia="仿宋"/>
        </w:rPr>
        <w:t>支持不低于1路USB3.0、1路USB2.0，2路100M/1000M自适应网口；</w:t>
      </w:r>
    </w:p>
    <w:p w14:paraId="491396D9">
      <w:pPr>
        <w:ind w:firstLine="480"/>
        <w:rPr>
          <w:rFonts w:hint="eastAsia" w:ascii="仿宋" w:hAnsi="仿宋" w:eastAsia="仿宋"/>
        </w:rPr>
      </w:pPr>
      <w:r>
        <w:rPr>
          <w:rFonts w:hint="eastAsia" w:ascii="仿宋" w:hAnsi="仿宋" w:eastAsia="仿宋"/>
        </w:rPr>
        <w:t>支持不低于12路Mic In、4路Line In、2路XLR Out，3路Line Out；</w:t>
      </w:r>
    </w:p>
    <w:p w14:paraId="66830DFB">
      <w:pPr>
        <w:ind w:firstLine="480"/>
        <w:rPr>
          <w:rFonts w:hint="eastAsia" w:ascii="仿宋" w:hAnsi="仿宋" w:eastAsia="仿宋"/>
        </w:rPr>
      </w:pPr>
      <w:r>
        <w:rPr>
          <w:rFonts w:hint="eastAsia" w:ascii="仿宋" w:hAnsi="仿宋" w:eastAsia="仿宋"/>
        </w:rPr>
        <w:t>支持不低于4路RS485控制接口，6路RS232控制接口，2路告警输入，2路告警输出接口；</w:t>
      </w:r>
    </w:p>
    <w:p w14:paraId="1AD2FC4A">
      <w:pPr>
        <w:ind w:firstLine="480"/>
        <w:rPr>
          <w:rFonts w:hint="eastAsia" w:ascii="仿宋" w:hAnsi="仿宋" w:eastAsia="仿宋"/>
        </w:rPr>
      </w:pPr>
      <w:r>
        <w:rPr>
          <w:rFonts w:hint="eastAsia" w:ascii="仿宋" w:hAnsi="仿宋" w:eastAsia="仿宋"/>
        </w:rPr>
        <w:t>支持不低于4个SATA接口，每个SATA接口支持接入8TB硬盘；</w:t>
      </w:r>
    </w:p>
    <w:p w14:paraId="50611FCA">
      <w:pPr>
        <w:ind w:firstLine="480"/>
        <w:rPr>
          <w:rFonts w:hint="eastAsia" w:ascii="仿宋" w:hAnsi="仿宋" w:eastAsia="仿宋"/>
        </w:rPr>
      </w:pPr>
      <w:r>
        <w:rPr>
          <w:rFonts w:hint="eastAsia" w:ascii="仿宋" w:hAnsi="仿宋" w:eastAsia="仿宋"/>
        </w:rPr>
        <w:t>支持一键开启、停止刻录；支持一键开关机；支持一键打点；支持一键DVD回放；</w:t>
      </w:r>
    </w:p>
    <w:p w14:paraId="765612A8">
      <w:pPr>
        <w:ind w:firstLine="480"/>
        <w:rPr>
          <w:rFonts w:hint="eastAsia" w:ascii="仿宋" w:hAnsi="仿宋" w:eastAsia="仿宋"/>
        </w:rPr>
      </w:pPr>
      <w:r>
        <w:rPr>
          <w:rFonts w:hint="eastAsia" w:ascii="仿宋" w:hAnsi="仿宋" w:eastAsia="仿宋"/>
        </w:rPr>
        <w:t>▲内置不低于8寸触控屏，支持实时显示通道状态、刻录/录制状态、USB接入状态、视频画面、光盘/硬盘总容量及已使用容量、刻录剩余时长、异常告警信息、CPU内存占用率、网络情况等；（</w:t>
      </w:r>
      <w:r>
        <w:rPr>
          <w:rFonts w:hint="eastAsia" w:ascii="仿宋" w:hAnsi="仿宋" w:eastAsia="仿宋"/>
          <w:lang w:eastAsia="zh-CN"/>
        </w:rPr>
        <w:t>需提供产品界面截图、产品彩页、产品说明书、产品白皮书或第三方检测机构出具的检测报告等证明材料</w:t>
      </w:r>
      <w:r>
        <w:rPr>
          <w:rFonts w:hint="eastAsia" w:ascii="仿宋" w:hAnsi="仿宋" w:eastAsia="仿宋"/>
        </w:rPr>
        <w:t>）</w:t>
      </w:r>
    </w:p>
    <w:p w14:paraId="7A60072B">
      <w:pPr>
        <w:ind w:firstLine="480"/>
        <w:rPr>
          <w:rFonts w:hint="eastAsia" w:ascii="仿宋" w:hAnsi="仿宋" w:eastAsia="仿宋"/>
        </w:rPr>
      </w:pPr>
      <w:r>
        <w:rPr>
          <w:rFonts w:hint="eastAsia" w:ascii="仿宋" w:hAnsi="仿宋" w:eastAsia="仿宋"/>
        </w:rPr>
        <w:t>内置双DVD刻录光驱或双蓝光刻录光驱，支持光驱热插拔，支持便捷拆卸光驱，可实现在不拆设备机箱的情况下更换光驱；</w:t>
      </w:r>
    </w:p>
    <w:p w14:paraId="67405345">
      <w:pPr>
        <w:ind w:firstLine="480"/>
        <w:rPr>
          <w:rFonts w:hint="eastAsia" w:ascii="仿宋" w:hAnsi="仿宋" w:eastAsia="仿宋"/>
        </w:rPr>
      </w:pPr>
      <w:r>
        <w:rPr>
          <w:rFonts w:hint="eastAsia" w:ascii="仿宋" w:hAnsi="仿宋" w:eastAsia="仿宋"/>
        </w:rPr>
        <w:t>支持视频编码格式：H.264和H.265，音频编码格式：支持G.711、AAC_LC和ADPCM等； </w:t>
      </w:r>
    </w:p>
    <w:p w14:paraId="1C386588">
      <w:pPr>
        <w:ind w:firstLine="480"/>
        <w:rPr>
          <w:rFonts w:hint="eastAsia" w:ascii="仿宋" w:hAnsi="仿宋" w:eastAsia="仿宋"/>
        </w:rPr>
      </w:pPr>
      <w:r>
        <w:rPr>
          <w:rFonts w:hint="eastAsia" w:ascii="仿宋" w:hAnsi="仿宋" w:eastAsia="仿宋"/>
        </w:rPr>
        <w:t>▲支持不低于6路IP摄像机（H.264或H.265摄像机）和SDI摄像机混合接入接入；支持4K、2K、1080P、720P、D1图像分辨率前端接入，并进入合成画面；（</w:t>
      </w:r>
      <w:r>
        <w:rPr>
          <w:rFonts w:hint="eastAsia" w:ascii="仿宋" w:hAnsi="仿宋" w:eastAsia="仿宋"/>
          <w:lang w:eastAsia="zh-CN"/>
        </w:rPr>
        <w:t>需提供产品界面截图、产品彩页、产品说明书、产品白皮书或第三方检测机构出具的检测报告等证明材料</w:t>
      </w:r>
      <w:r>
        <w:rPr>
          <w:rFonts w:hint="eastAsia" w:ascii="仿宋" w:hAnsi="仿宋" w:eastAsia="仿宋"/>
        </w:rPr>
        <w:t>）</w:t>
      </w:r>
    </w:p>
    <w:p w14:paraId="07B2A469">
      <w:pPr>
        <w:ind w:firstLine="480"/>
        <w:rPr>
          <w:rFonts w:hint="eastAsia" w:ascii="仿宋" w:hAnsi="仿宋" w:eastAsia="仿宋"/>
        </w:rPr>
      </w:pPr>
      <w:r>
        <w:rPr>
          <w:rFonts w:hint="eastAsia" w:ascii="仿宋" w:hAnsi="仿宋" w:eastAsia="仿宋"/>
        </w:rPr>
        <w:t>支持两路证据展台（HDMI、DVI）接入并编码，支持两路证据编码独立录像，可同时将两路证据画面加入到合成画面中；</w:t>
      </w:r>
    </w:p>
    <w:p w14:paraId="0A8A9974">
      <w:pPr>
        <w:ind w:firstLine="480"/>
        <w:rPr>
          <w:rFonts w:hint="eastAsia" w:ascii="仿宋" w:hAnsi="仿宋" w:eastAsia="仿宋"/>
        </w:rPr>
      </w:pPr>
      <w:r>
        <w:rPr>
          <w:rFonts w:hint="eastAsia" w:ascii="仿宋" w:hAnsi="仿宋" w:eastAsia="仿宋"/>
        </w:rPr>
        <w:t>▲支持调节合成画面尺寸，支持4K、2K、1080P、720P、D1分辨率编码，合成画面帧率支持30fps、45fps和60fps可设置；（</w:t>
      </w:r>
      <w:r>
        <w:rPr>
          <w:rFonts w:hint="eastAsia" w:ascii="仿宋" w:hAnsi="仿宋" w:eastAsia="仿宋"/>
          <w:lang w:eastAsia="zh-CN"/>
        </w:rPr>
        <w:t>需提供产品界面截图、产品彩页、产品说明书、产品白皮书或第三方检测机构出具的检测报告等证明材料</w:t>
      </w:r>
      <w:r>
        <w:rPr>
          <w:rFonts w:hint="eastAsia" w:ascii="仿宋" w:hAnsi="仿宋" w:eastAsia="仿宋"/>
        </w:rPr>
        <w:t>）</w:t>
      </w:r>
    </w:p>
    <w:p w14:paraId="55ACB1C1">
      <w:pPr>
        <w:ind w:firstLine="480"/>
        <w:rPr>
          <w:rFonts w:hint="eastAsia" w:ascii="仿宋" w:hAnsi="仿宋" w:eastAsia="仿宋"/>
        </w:rPr>
      </w:pPr>
      <w:r>
        <w:rPr>
          <w:rFonts w:hint="eastAsia" w:ascii="仿宋" w:hAnsi="仿宋" w:eastAsia="仿宋"/>
        </w:rPr>
        <w:t>支持啸叫抑制、回声抵消、自动增益、音频降噪，变声等音频处理功能。</w:t>
      </w:r>
    </w:p>
    <w:p w14:paraId="498039AD">
      <w:pPr>
        <w:ind w:firstLine="480"/>
        <w:rPr>
          <w:rFonts w:hint="eastAsia" w:ascii="仿宋" w:hAnsi="仿宋" w:eastAsia="仿宋"/>
        </w:rPr>
      </w:pPr>
      <w:r>
        <w:rPr>
          <w:rFonts w:hint="eastAsia" w:ascii="仿宋" w:hAnsi="仿宋" w:eastAsia="仿宋"/>
        </w:rPr>
        <w:t>支持合成画面的双光盘同步刻录、循环刻录和只录像不刻录，中途更换新光盘，可以识别上一张光盘停止的时间点，在新光盘中继续刻录；</w:t>
      </w:r>
    </w:p>
    <w:p w14:paraId="0BD42E74">
      <w:pPr>
        <w:ind w:firstLine="480"/>
        <w:rPr>
          <w:rFonts w:hint="eastAsia" w:ascii="仿宋" w:hAnsi="仿宋" w:eastAsia="仿宋"/>
        </w:rPr>
      </w:pPr>
      <w:r>
        <w:rPr>
          <w:rFonts w:hint="eastAsia" w:ascii="仿宋" w:hAnsi="仿宋" w:eastAsia="仿宋"/>
        </w:rPr>
        <w:t>支持刻录光盘加密功能，加密后的光盘自动播放时需使用专用播放器输入正确密码后才能查看和播放光盘内的音视频及附件；</w:t>
      </w:r>
    </w:p>
    <w:p w14:paraId="5395C0F3">
      <w:pPr>
        <w:ind w:firstLine="480"/>
        <w:rPr>
          <w:rFonts w:hint="eastAsia" w:ascii="仿宋" w:hAnsi="仿宋" w:eastAsia="仿宋"/>
        </w:rPr>
      </w:pPr>
      <w:r>
        <w:rPr>
          <w:rFonts w:hint="eastAsia" w:ascii="仿宋" w:hAnsi="仿宋" w:eastAsia="仿宋"/>
        </w:rPr>
        <w:t>支持对光盘进行数字加密，生成唯一不可修改加密序列号，需要检验密码才能查看光盘内录像文件，支持防擦写（无法直接删除文件）；</w:t>
      </w:r>
    </w:p>
    <w:p w14:paraId="5BC69126">
      <w:pPr>
        <w:ind w:firstLine="480"/>
        <w:rPr>
          <w:rFonts w:hint="eastAsia" w:ascii="仿宋" w:hAnsi="仿宋" w:eastAsia="仿宋"/>
        </w:rPr>
      </w:pPr>
      <w:r>
        <w:rPr>
          <w:rFonts w:hint="eastAsia" w:ascii="仿宋" w:hAnsi="仿宋" w:eastAsia="仿宋"/>
        </w:rPr>
        <w:t>支持Raid0、Raid1、Raid5、RAID6、Raid10，支持硬盘SMART信息显示和坏道检测；</w:t>
      </w:r>
    </w:p>
    <w:p w14:paraId="47D37A98">
      <w:pPr>
        <w:ind w:firstLine="480"/>
        <w:rPr>
          <w:rFonts w:hint="eastAsia" w:ascii="仿宋" w:hAnsi="仿宋" w:eastAsia="仿宋"/>
        </w:rPr>
      </w:pPr>
      <w:r>
        <w:rPr>
          <w:rFonts w:hint="eastAsia" w:ascii="仿宋" w:hAnsi="仿宋" w:eastAsia="仿宋"/>
        </w:rPr>
        <w:t>支持H.323协议接入视频会议，远程点支持双流；</w:t>
      </w:r>
    </w:p>
    <w:p w14:paraId="3E1A8A54">
      <w:pPr>
        <w:ind w:firstLine="480"/>
        <w:rPr>
          <w:rFonts w:hint="eastAsia" w:ascii="仿宋" w:hAnsi="仿宋" w:eastAsia="仿宋"/>
        </w:rPr>
      </w:pPr>
      <w:r>
        <w:rPr>
          <w:rFonts w:hint="eastAsia" w:ascii="仿宋" w:hAnsi="仿宋" w:eastAsia="仿宋"/>
        </w:rPr>
        <w:t>支持当同步录音录像过程中出现死机、断电等意外故障，设备恢复后故障前信息不丢失；</w:t>
      </w:r>
    </w:p>
    <w:p w14:paraId="38FE3694">
      <w:pPr>
        <w:ind w:firstLine="480"/>
        <w:rPr>
          <w:rFonts w:hint="eastAsia" w:ascii="仿宋" w:hAnsi="仿宋" w:eastAsia="仿宋"/>
        </w:rPr>
      </w:pPr>
      <w:r>
        <w:rPr>
          <w:rFonts w:hint="eastAsia" w:ascii="仿宋" w:hAnsi="仿宋" w:eastAsia="仿宋"/>
        </w:rPr>
        <w:t>▲支持对多种视频智能分析（证人保护、庭纪监督、区域看防、视频诊断、异常行为检测、姿态检测）的算法进行详细的参数配置，支持视频窗口绘制待检测区域；（</w:t>
      </w:r>
      <w:r>
        <w:rPr>
          <w:rFonts w:hint="eastAsia" w:ascii="仿宋" w:hAnsi="仿宋" w:eastAsia="仿宋"/>
          <w:lang w:eastAsia="zh-CN"/>
        </w:rPr>
        <w:t>需提供产品界面截图、产品彩页、产品说明书、产品白皮书或第三方检测机构出具的检测报告等证明材料</w:t>
      </w:r>
      <w:r>
        <w:rPr>
          <w:rFonts w:hint="eastAsia" w:ascii="仿宋" w:hAnsi="仿宋" w:eastAsia="仿宋"/>
        </w:rPr>
        <w:t>）</w:t>
      </w:r>
    </w:p>
    <w:p w14:paraId="30791EE5">
      <w:pPr>
        <w:ind w:firstLine="480"/>
        <w:rPr>
          <w:rFonts w:hint="eastAsia" w:ascii="仿宋" w:hAnsi="仿宋" w:eastAsia="仿宋"/>
        </w:rPr>
      </w:pPr>
      <w:r>
        <w:rPr>
          <w:rFonts w:hint="eastAsia" w:ascii="仿宋" w:hAnsi="仿宋" w:eastAsia="仿宋"/>
        </w:rPr>
        <w:t>支持证人保护功能，支持单画面不少于2个人脸动态马赛克处理（马赛克随人脸移动），支持自定义设置马赛克等级（薄码，中码，厚码）和区域大小，支持证人声音变声功能；</w:t>
      </w:r>
    </w:p>
    <w:p w14:paraId="30B646B7">
      <w:pPr>
        <w:ind w:firstLine="480"/>
        <w:rPr>
          <w:rFonts w:hint="eastAsia" w:ascii="仿宋" w:hAnsi="仿宋" w:eastAsia="仿宋"/>
        </w:rPr>
      </w:pPr>
      <w:r>
        <w:rPr>
          <w:rFonts w:hint="eastAsia" w:ascii="仿宋" w:hAnsi="仿宋" w:eastAsia="仿宋"/>
        </w:rPr>
        <w:t>支持在麒麟、统信等国产操作系统上，登录 WEB 客户端并进行参数配置、浏览、播放录像、下载等操作；</w:t>
      </w:r>
    </w:p>
    <w:p w14:paraId="2F3E3FB3">
      <w:pPr>
        <w:ind w:firstLine="480"/>
        <w:rPr>
          <w:rFonts w:ascii="仿宋" w:hAnsi="仿宋" w:eastAsia="仿宋"/>
        </w:rPr>
      </w:pPr>
      <w:r>
        <w:rPr>
          <w:rFonts w:hint="eastAsia" w:ascii="仿宋" w:hAnsi="仿宋" w:eastAsia="仿宋"/>
        </w:rPr>
        <w:t>支持对指定区域内庭审秩序不规范检测，如迟到、早退、中途离席、缺席、法官制服不规范检测，准确率不低于95%；</w:t>
      </w:r>
    </w:p>
    <w:p w14:paraId="1A0C1BC6">
      <w:pPr>
        <w:pStyle w:val="4"/>
        <w:rPr>
          <w:rFonts w:ascii="仿宋" w:hAnsi="仿宋" w:eastAsia="仿宋"/>
        </w:rPr>
      </w:pPr>
      <w:r>
        <w:rPr>
          <w:rFonts w:hint="eastAsia" w:ascii="仿宋" w:hAnsi="仿宋" w:eastAsia="仿宋"/>
          <w:lang w:val="en-US" w:eastAsia="zh-CN"/>
        </w:rPr>
        <w:t>数字音频矩阵</w:t>
      </w:r>
    </w:p>
    <w:p w14:paraId="67BF4FD5">
      <w:pPr>
        <w:ind w:firstLine="480"/>
        <w:rPr>
          <w:rFonts w:hint="eastAsia" w:ascii="仿宋" w:hAnsi="仿宋" w:eastAsia="仿宋"/>
        </w:rPr>
      </w:pPr>
      <w:r>
        <w:rPr>
          <w:rFonts w:hint="eastAsia" w:ascii="仿宋" w:hAnsi="仿宋" w:eastAsia="仿宋"/>
        </w:rPr>
        <w:t xml:space="preserve">16通道输入音频通道 </w:t>
      </w:r>
    </w:p>
    <w:p w14:paraId="430E9285">
      <w:pPr>
        <w:ind w:firstLine="480"/>
        <w:rPr>
          <w:rFonts w:hint="eastAsia" w:ascii="仿宋" w:hAnsi="仿宋" w:eastAsia="仿宋"/>
        </w:rPr>
      </w:pPr>
      <w:r>
        <w:rPr>
          <w:rFonts w:hint="eastAsia" w:ascii="仿宋" w:hAnsi="仿宋" w:eastAsia="仿宋"/>
        </w:rPr>
        <w:t xml:space="preserve">16通道支持MI C输入 </w:t>
      </w:r>
    </w:p>
    <w:p w14:paraId="75B30E88">
      <w:pPr>
        <w:ind w:firstLine="480"/>
        <w:rPr>
          <w:rFonts w:hint="eastAsia" w:ascii="仿宋" w:hAnsi="仿宋" w:eastAsia="仿宋"/>
        </w:rPr>
      </w:pPr>
      <w:r>
        <w:rPr>
          <w:rFonts w:hint="eastAsia" w:ascii="仿宋" w:hAnsi="仿宋" w:eastAsia="仿宋"/>
        </w:rPr>
        <w:t xml:space="preserve">每个MIC输入支持48V幻象供电 </w:t>
      </w:r>
    </w:p>
    <w:p w14:paraId="4F46F8C7">
      <w:pPr>
        <w:ind w:firstLine="480"/>
        <w:rPr>
          <w:rFonts w:hint="eastAsia" w:ascii="仿宋" w:hAnsi="仿宋" w:eastAsia="仿宋"/>
        </w:rPr>
      </w:pPr>
      <w:r>
        <w:rPr>
          <w:rFonts w:hint="eastAsia" w:ascii="仿宋" w:hAnsi="仿宋" w:eastAsia="仿宋"/>
        </w:rPr>
        <w:t xml:space="preserve">16个音频输出通道 </w:t>
      </w:r>
    </w:p>
    <w:p w14:paraId="422DCFEA">
      <w:pPr>
        <w:ind w:firstLine="480"/>
        <w:rPr>
          <w:rFonts w:hint="eastAsia" w:ascii="仿宋" w:hAnsi="仿宋" w:eastAsia="仿宋"/>
        </w:rPr>
      </w:pPr>
      <w:r>
        <w:rPr>
          <w:rFonts w:hint="eastAsia" w:ascii="仿宋" w:hAnsi="仿宋" w:eastAsia="仿宋"/>
        </w:rPr>
        <w:t xml:space="preserve">16通道独立的自适应反馈抑制器 </w:t>
      </w:r>
    </w:p>
    <w:p w14:paraId="6500ABEB">
      <w:pPr>
        <w:ind w:firstLine="480"/>
        <w:rPr>
          <w:rFonts w:hint="eastAsia" w:ascii="仿宋" w:hAnsi="仿宋" w:eastAsia="仿宋"/>
        </w:rPr>
      </w:pPr>
      <w:r>
        <w:rPr>
          <w:rFonts w:hint="eastAsia" w:ascii="仿宋" w:hAnsi="仿宋" w:eastAsia="仿宋"/>
        </w:rPr>
        <w:t xml:space="preserve">16通道自动混音 </w:t>
      </w:r>
    </w:p>
    <w:p w14:paraId="59F6EC19">
      <w:pPr>
        <w:ind w:firstLine="480"/>
        <w:rPr>
          <w:rFonts w:hint="eastAsia" w:ascii="仿宋" w:hAnsi="仿宋" w:eastAsia="仿宋"/>
        </w:rPr>
      </w:pPr>
      <w:r>
        <w:rPr>
          <w:rFonts w:hint="eastAsia" w:ascii="仿宋" w:hAnsi="仿宋" w:eastAsia="仿宋"/>
        </w:rPr>
        <w:t xml:space="preserve">输入每通道：前级放大、噪声门、压缩器、16段参量均衡、延时器、自动混音台 </w:t>
      </w:r>
    </w:p>
    <w:p w14:paraId="586B5840">
      <w:pPr>
        <w:ind w:firstLine="480"/>
        <w:rPr>
          <w:rFonts w:hint="eastAsia" w:ascii="仿宋" w:hAnsi="仿宋" w:eastAsia="仿宋"/>
        </w:rPr>
      </w:pPr>
      <w:r>
        <w:rPr>
          <w:rFonts w:hint="eastAsia" w:ascii="仿宋" w:hAnsi="仿宋" w:eastAsia="仿宋"/>
        </w:rPr>
        <w:t xml:space="preserve">输出每通道： 16段参量均衡、分频器、高低通滤波器、限幅器、延时器 </w:t>
      </w:r>
    </w:p>
    <w:p w14:paraId="011C1C3C">
      <w:pPr>
        <w:ind w:firstLine="480"/>
        <w:rPr>
          <w:rFonts w:hint="eastAsia" w:ascii="仿宋" w:hAnsi="仿宋" w:eastAsia="仿宋"/>
        </w:rPr>
      </w:pPr>
      <w:r>
        <w:rPr>
          <w:rFonts w:hint="eastAsia" w:ascii="仿宋" w:hAnsi="仿宋" w:eastAsia="仿宋"/>
        </w:rPr>
        <w:t xml:space="preserve">内置信号发生器：正弦波信号、粉红噪声、白噪声、 </w:t>
      </w:r>
    </w:p>
    <w:p w14:paraId="3E05C4AF">
      <w:pPr>
        <w:ind w:firstLine="480"/>
        <w:rPr>
          <w:rFonts w:hint="eastAsia" w:ascii="仿宋" w:hAnsi="仿宋" w:eastAsia="仿宋"/>
        </w:rPr>
      </w:pPr>
      <w:r>
        <w:rPr>
          <w:rFonts w:hint="eastAsia" w:ascii="仿宋" w:hAnsi="仿宋" w:eastAsia="仿宋"/>
        </w:rPr>
        <w:t xml:space="preserve">前面板1602显示屏显示IP地址、当前预设 </w:t>
      </w:r>
    </w:p>
    <w:p w14:paraId="4FE81C03">
      <w:pPr>
        <w:ind w:firstLine="480"/>
        <w:rPr>
          <w:rFonts w:hint="eastAsia" w:ascii="仿宋" w:hAnsi="仿宋" w:eastAsia="仿宋"/>
        </w:rPr>
      </w:pPr>
      <w:r>
        <w:rPr>
          <w:rFonts w:hint="eastAsia" w:ascii="仿宋" w:hAnsi="仿宋" w:eastAsia="仿宋"/>
        </w:rPr>
        <w:t xml:space="preserve">开放RS- 232、TCP/ I P协议实现第三方控制 </w:t>
      </w:r>
    </w:p>
    <w:p w14:paraId="27A10C13">
      <w:pPr>
        <w:ind w:firstLine="480"/>
        <w:rPr>
          <w:rFonts w:hint="eastAsia" w:ascii="仿宋" w:hAnsi="仿宋" w:eastAsia="仿宋"/>
        </w:rPr>
      </w:pPr>
      <w:r>
        <w:rPr>
          <w:rFonts w:hint="eastAsia" w:ascii="仿宋" w:hAnsi="仿宋" w:eastAsia="仿宋"/>
        </w:rPr>
        <w:t xml:space="preserve">有摄像跟踪代码输出，便于通过第三方中控实现摄像联动功能 </w:t>
      </w:r>
    </w:p>
    <w:p w14:paraId="6A2A161B">
      <w:pPr>
        <w:ind w:firstLine="480"/>
        <w:rPr>
          <w:rFonts w:hint="eastAsia" w:ascii="仿宋" w:hAnsi="仿宋" w:eastAsia="仿宋"/>
        </w:rPr>
      </w:pPr>
      <w:r>
        <w:rPr>
          <w:rFonts w:hint="eastAsia" w:ascii="仿宋" w:hAnsi="仿宋" w:eastAsia="仿宋"/>
        </w:rPr>
        <w:t>支持32组场景预设功能，可通过TCP/IP、RS-232协议调用</w:t>
      </w:r>
    </w:p>
    <w:p w14:paraId="7DCD5DAE">
      <w:pPr>
        <w:ind w:firstLine="480"/>
        <w:rPr>
          <w:rFonts w:hint="eastAsia" w:ascii="仿宋" w:hAnsi="仿宋" w:eastAsia="仿宋"/>
        </w:rPr>
      </w:pPr>
      <w:r>
        <w:rPr>
          <w:rFonts w:hint="eastAsia" w:ascii="仿宋" w:hAnsi="仿宋" w:eastAsia="仿宋"/>
          <w:lang w:val="en-US" w:eastAsia="zh-CN"/>
        </w:rPr>
        <w:t>▲支持外控触摸版面控制（需提供产品界面截图、产品彩页、产品说明书、产品白皮书或第三方检测机构出具的检测报告等证明材料）</w:t>
      </w:r>
    </w:p>
    <w:p w14:paraId="0A242CC6">
      <w:pPr>
        <w:ind w:firstLine="480"/>
        <w:rPr>
          <w:rFonts w:ascii="仿宋" w:hAnsi="仿宋" w:eastAsia="仿宋"/>
        </w:rPr>
      </w:pPr>
      <w:r>
        <w:rPr>
          <w:rFonts w:hint="eastAsia" w:ascii="仿宋" w:hAnsi="仿宋" w:eastAsia="仿宋"/>
        </w:rPr>
        <w:t>提供数字音频矩阵系统软件计算机软件著作权登记证书</w:t>
      </w:r>
      <w:r>
        <w:rPr>
          <w:rFonts w:hint="eastAsia" w:ascii="仿宋" w:hAnsi="仿宋" w:eastAsia="仿宋"/>
          <w:lang w:eastAsia="zh-CN"/>
        </w:rPr>
        <w:t>的优先考虑</w:t>
      </w:r>
      <w:r>
        <w:rPr>
          <w:rFonts w:ascii="仿宋" w:hAnsi="仿宋" w:eastAsia="仿宋"/>
        </w:rPr>
        <w:t>。</w:t>
      </w:r>
    </w:p>
    <w:p w14:paraId="00BE427E">
      <w:pPr>
        <w:pStyle w:val="4"/>
        <w:rPr>
          <w:rFonts w:ascii="仿宋" w:hAnsi="仿宋" w:eastAsia="仿宋"/>
        </w:rPr>
      </w:pPr>
      <w:r>
        <w:rPr>
          <w:rFonts w:hint="eastAsia" w:ascii="仿宋" w:hAnsi="仿宋" w:eastAsia="仿宋"/>
          <w:lang w:val="en-US" w:eastAsia="zh-CN"/>
        </w:rPr>
        <w:t>语音转录主机</w:t>
      </w:r>
    </w:p>
    <w:p w14:paraId="243A51EB">
      <w:pPr>
        <w:ind w:firstLine="480"/>
        <w:rPr>
          <w:rFonts w:ascii="仿宋" w:hAnsi="仿宋" w:eastAsia="仿宋"/>
        </w:rPr>
      </w:pPr>
      <w:r>
        <w:rPr>
          <w:rFonts w:ascii="仿宋" w:hAnsi="仿宋" w:eastAsia="仿宋"/>
        </w:rPr>
        <w:t>1)、音讯输入参数：</w:t>
      </w:r>
    </w:p>
    <w:p w14:paraId="1A7FDB5E">
      <w:pPr>
        <w:ind w:firstLine="480"/>
        <w:rPr>
          <w:rFonts w:ascii="仿宋" w:hAnsi="仿宋" w:eastAsia="仿宋"/>
        </w:rPr>
      </w:pPr>
      <w:r>
        <w:rPr>
          <w:rFonts w:ascii="仿宋" w:hAnsi="仿宋" w:eastAsia="仿宋"/>
        </w:rPr>
        <w:t>频响</w:t>
      </w:r>
      <w:r>
        <w:rPr>
          <w:rFonts w:hint="eastAsia" w:ascii="仿宋" w:hAnsi="仿宋" w:eastAsia="仿宋"/>
        </w:rPr>
        <w:t>：</w:t>
      </w:r>
      <w:r>
        <w:rPr>
          <w:rFonts w:ascii="仿宋" w:hAnsi="仿宋" w:eastAsia="仿宋"/>
        </w:rPr>
        <w:t xml:space="preserve"> 20HZ-20KHZ</w:t>
      </w:r>
      <w:r>
        <w:rPr>
          <w:rFonts w:hint="eastAsia" w:ascii="仿宋" w:hAnsi="仿宋" w:eastAsia="仿宋"/>
        </w:rPr>
        <w:t>（</w:t>
      </w:r>
      <w:r>
        <w:rPr>
          <w:rFonts w:ascii="仿宋" w:hAnsi="仿宋" w:eastAsia="仿宋"/>
        </w:rPr>
        <w:t>+0.1/-0.4dB)</w:t>
      </w:r>
    </w:p>
    <w:p w14:paraId="459536F3">
      <w:pPr>
        <w:ind w:firstLine="480"/>
        <w:rPr>
          <w:rFonts w:ascii="仿宋" w:hAnsi="仿宋" w:eastAsia="仿宋"/>
        </w:rPr>
      </w:pPr>
      <w:r>
        <w:rPr>
          <w:rFonts w:ascii="仿宋" w:hAnsi="仿宋" w:eastAsia="仿宋"/>
        </w:rPr>
        <w:t>动态范围：</w:t>
      </w:r>
      <w:r>
        <w:rPr>
          <w:rFonts w:hint="eastAsia" w:ascii="仿宋" w:hAnsi="仿宋" w:eastAsia="仿宋"/>
        </w:rPr>
        <w:t>最高</w:t>
      </w:r>
      <w:r>
        <w:rPr>
          <w:rFonts w:ascii="仿宋" w:hAnsi="仿宋" w:eastAsia="仿宋"/>
        </w:rPr>
        <w:t>92dB</w:t>
      </w:r>
      <w:r>
        <w:rPr>
          <w:rFonts w:hint="eastAsia" w:ascii="仿宋" w:hAnsi="仿宋" w:eastAsia="仿宋"/>
        </w:rPr>
        <w:t>，</w:t>
      </w:r>
      <w:r>
        <w:rPr>
          <w:rFonts w:ascii="仿宋" w:hAnsi="仿宋" w:eastAsia="仿宋"/>
        </w:rPr>
        <w:t>A计权</w:t>
      </w:r>
    </w:p>
    <w:p w14:paraId="30001094">
      <w:pPr>
        <w:ind w:firstLine="480"/>
        <w:rPr>
          <w:rFonts w:ascii="仿宋" w:hAnsi="仿宋" w:eastAsia="仿宋"/>
        </w:rPr>
      </w:pPr>
      <w:r>
        <w:rPr>
          <w:rFonts w:ascii="仿宋" w:hAnsi="仿宋" w:eastAsia="仿宋"/>
        </w:rPr>
        <w:t>噪声级别：-92dB</w:t>
      </w:r>
      <w:r>
        <w:rPr>
          <w:rFonts w:hint="eastAsia" w:ascii="仿宋" w:hAnsi="仿宋" w:eastAsia="仿宋"/>
        </w:rPr>
        <w:t>，</w:t>
      </w:r>
      <w:r>
        <w:rPr>
          <w:rFonts w:ascii="仿宋" w:hAnsi="仿宋" w:eastAsia="仿宋"/>
        </w:rPr>
        <w:t>A计权</w:t>
      </w:r>
    </w:p>
    <w:p w14:paraId="6F71D5B0">
      <w:pPr>
        <w:ind w:firstLine="480"/>
        <w:rPr>
          <w:rFonts w:ascii="仿宋" w:hAnsi="仿宋" w:eastAsia="仿宋"/>
        </w:rPr>
      </w:pPr>
      <w:r>
        <w:rPr>
          <w:rFonts w:hint="eastAsia" w:ascii="仿宋" w:hAnsi="仿宋" w:eastAsia="仿宋"/>
        </w:rPr>
        <w:t>阻抗：</w:t>
      </w:r>
      <w:r>
        <w:rPr>
          <w:rFonts w:ascii="仿宋" w:hAnsi="仿宋" w:eastAsia="仿宋"/>
        </w:rPr>
        <w:t>20kohm</w:t>
      </w:r>
    </w:p>
    <w:p w14:paraId="033216BA">
      <w:pPr>
        <w:ind w:firstLine="480"/>
        <w:rPr>
          <w:rFonts w:ascii="仿宋" w:hAnsi="仿宋" w:eastAsia="仿宋"/>
        </w:rPr>
      </w:pPr>
      <w:r>
        <w:rPr>
          <w:rFonts w:ascii="仿宋" w:hAnsi="仿宋" w:eastAsia="仿宋"/>
        </w:rPr>
        <w:t>输入电平：+4dBu 可调节增益范围：0dB~51dB（数字调节）</w:t>
      </w:r>
    </w:p>
    <w:p w14:paraId="671AE64C">
      <w:pPr>
        <w:ind w:firstLine="480"/>
        <w:rPr>
          <w:rFonts w:ascii="仿宋" w:hAnsi="仿宋" w:eastAsia="仿宋"/>
        </w:rPr>
      </w:pPr>
      <w:r>
        <w:rPr>
          <w:rFonts w:ascii="仿宋" w:hAnsi="仿宋" w:eastAsia="仿宋"/>
        </w:rPr>
        <w:t>2）、频输出参数：</w:t>
      </w:r>
    </w:p>
    <w:p w14:paraId="4A86BAC7">
      <w:pPr>
        <w:ind w:firstLine="480"/>
        <w:rPr>
          <w:rFonts w:ascii="仿宋" w:hAnsi="仿宋" w:eastAsia="仿宋"/>
        </w:rPr>
      </w:pPr>
      <w:r>
        <w:rPr>
          <w:rFonts w:ascii="仿宋" w:hAnsi="仿宋" w:eastAsia="仿宋"/>
        </w:rPr>
        <w:t>频响：20HZ-20KHZ</w:t>
      </w:r>
      <w:r>
        <w:rPr>
          <w:rFonts w:hint="eastAsia" w:ascii="仿宋" w:hAnsi="仿宋" w:eastAsia="仿宋"/>
        </w:rPr>
        <w:t>（</w:t>
      </w:r>
      <w:r>
        <w:rPr>
          <w:rFonts w:ascii="仿宋" w:hAnsi="仿宋" w:eastAsia="仿宋"/>
        </w:rPr>
        <w:t>+0.1/-0.4dB</w:t>
      </w:r>
      <w:r>
        <w:rPr>
          <w:rFonts w:hint="eastAsia" w:ascii="仿宋" w:hAnsi="仿宋" w:eastAsia="仿宋"/>
        </w:rPr>
        <w:t>）</w:t>
      </w:r>
    </w:p>
    <w:p w14:paraId="3CBCAD1F">
      <w:pPr>
        <w:ind w:firstLine="480"/>
        <w:rPr>
          <w:rFonts w:ascii="仿宋" w:hAnsi="仿宋" w:eastAsia="仿宋"/>
        </w:rPr>
      </w:pPr>
      <w:r>
        <w:rPr>
          <w:rFonts w:ascii="仿宋" w:hAnsi="仿宋" w:eastAsia="仿宋"/>
        </w:rPr>
        <w:t>动态范围：</w:t>
      </w:r>
      <w:r>
        <w:rPr>
          <w:rFonts w:hint="eastAsia" w:ascii="仿宋" w:hAnsi="仿宋" w:eastAsia="仿宋"/>
        </w:rPr>
        <w:t>最高</w:t>
      </w:r>
      <w:r>
        <w:rPr>
          <w:rFonts w:ascii="仿宋" w:hAnsi="仿宋" w:eastAsia="仿宋"/>
        </w:rPr>
        <w:t>92dB</w:t>
      </w:r>
      <w:r>
        <w:rPr>
          <w:rFonts w:hint="eastAsia" w:ascii="仿宋" w:hAnsi="仿宋" w:eastAsia="仿宋"/>
        </w:rPr>
        <w:t>，</w:t>
      </w:r>
      <w:r>
        <w:rPr>
          <w:rFonts w:ascii="仿宋" w:hAnsi="仿宋" w:eastAsia="仿宋"/>
        </w:rPr>
        <w:t>A计权</w:t>
      </w:r>
    </w:p>
    <w:p w14:paraId="581F9A85">
      <w:pPr>
        <w:ind w:firstLine="480"/>
        <w:rPr>
          <w:rFonts w:ascii="仿宋" w:hAnsi="仿宋" w:eastAsia="仿宋"/>
        </w:rPr>
      </w:pPr>
      <w:r>
        <w:rPr>
          <w:rFonts w:ascii="仿宋" w:hAnsi="仿宋" w:eastAsia="仿宋"/>
        </w:rPr>
        <w:t>噪声级别：-92dB</w:t>
      </w:r>
      <w:r>
        <w:rPr>
          <w:rFonts w:hint="eastAsia" w:ascii="仿宋" w:hAnsi="仿宋" w:eastAsia="仿宋"/>
        </w:rPr>
        <w:t>，</w:t>
      </w:r>
      <w:r>
        <w:rPr>
          <w:rFonts w:ascii="仿宋" w:hAnsi="仿宋" w:eastAsia="仿宋"/>
        </w:rPr>
        <w:t>A计权</w:t>
      </w:r>
    </w:p>
    <w:p w14:paraId="4FC3F2DB">
      <w:pPr>
        <w:ind w:firstLine="480"/>
        <w:rPr>
          <w:rFonts w:ascii="仿宋" w:hAnsi="仿宋" w:eastAsia="仿宋"/>
        </w:rPr>
      </w:pPr>
      <w:r>
        <w:rPr>
          <w:rFonts w:hint="eastAsia" w:ascii="仿宋" w:hAnsi="仿宋" w:eastAsia="仿宋"/>
        </w:rPr>
        <w:t>阻抗：</w:t>
      </w:r>
      <w:r>
        <w:rPr>
          <w:rFonts w:ascii="仿宋" w:hAnsi="仿宋" w:eastAsia="仿宋"/>
        </w:rPr>
        <w:t>470ohm</w:t>
      </w:r>
    </w:p>
    <w:p w14:paraId="74FF6DD1">
      <w:pPr>
        <w:ind w:firstLine="480"/>
        <w:rPr>
          <w:rFonts w:ascii="仿宋" w:hAnsi="仿宋" w:eastAsia="仿宋"/>
        </w:rPr>
      </w:pPr>
      <w:r>
        <w:rPr>
          <w:rFonts w:ascii="仿宋" w:hAnsi="仿宋" w:eastAsia="仿宋"/>
        </w:rPr>
        <w:t>输出电平：+4dBu</w:t>
      </w:r>
    </w:p>
    <w:p w14:paraId="711A8556">
      <w:pPr>
        <w:ind w:firstLine="480"/>
        <w:rPr>
          <w:rFonts w:ascii="仿宋" w:hAnsi="仿宋" w:eastAsia="仿宋"/>
        </w:rPr>
      </w:pPr>
      <w:r>
        <w:rPr>
          <w:rFonts w:ascii="仿宋" w:hAnsi="仿宋" w:eastAsia="仿宋"/>
        </w:rPr>
        <w:t>3）、接口默认数字音频参数：</w:t>
      </w:r>
    </w:p>
    <w:p w14:paraId="3108CF6D">
      <w:pPr>
        <w:ind w:firstLine="480"/>
        <w:rPr>
          <w:rFonts w:ascii="仿宋" w:hAnsi="仿宋" w:eastAsia="仿宋"/>
        </w:rPr>
      </w:pPr>
      <w:r>
        <w:rPr>
          <w:rFonts w:ascii="仿宋" w:hAnsi="仿宋" w:eastAsia="仿宋"/>
        </w:rPr>
        <w:t>采样率：16k/48k</w:t>
      </w:r>
    </w:p>
    <w:p w14:paraId="7EB57C3C">
      <w:pPr>
        <w:ind w:firstLine="480"/>
        <w:rPr>
          <w:rFonts w:ascii="仿宋" w:hAnsi="仿宋" w:eastAsia="仿宋"/>
        </w:rPr>
      </w:pPr>
      <w:r>
        <w:rPr>
          <w:rFonts w:hint="eastAsia" w:ascii="仿宋" w:hAnsi="仿宋" w:eastAsia="仿宋"/>
        </w:rPr>
        <w:t>位深：</w:t>
      </w:r>
      <w:r>
        <w:rPr>
          <w:rFonts w:ascii="仿宋" w:hAnsi="仿宋" w:eastAsia="仿宋"/>
        </w:rPr>
        <w:t>16bit</w:t>
      </w:r>
    </w:p>
    <w:p w14:paraId="0FAD2B93">
      <w:pPr>
        <w:ind w:firstLine="480"/>
        <w:rPr>
          <w:rFonts w:hint="eastAsia" w:ascii="仿宋" w:hAnsi="仿宋" w:eastAsia="仿宋"/>
        </w:rPr>
      </w:pPr>
      <w:r>
        <w:rPr>
          <w:rFonts w:hint="eastAsia" w:ascii="仿宋" w:hAnsi="仿宋" w:eastAsia="仿宋"/>
        </w:rPr>
        <w:t>通道：</w:t>
      </w:r>
      <w:r>
        <w:rPr>
          <w:rFonts w:ascii="仿宋" w:hAnsi="仿宋" w:eastAsia="仿宋"/>
        </w:rPr>
        <w:t>12</w:t>
      </w:r>
      <w:r>
        <w:rPr>
          <w:rFonts w:hint="eastAsia" w:ascii="仿宋" w:hAnsi="仿宋" w:eastAsia="仿宋"/>
        </w:rPr>
        <w:t>通道</w:t>
      </w:r>
    </w:p>
    <w:p w14:paraId="36F995D3">
      <w:pPr>
        <w:ind w:firstLine="480"/>
        <w:rPr>
          <w:rFonts w:hint="eastAsia" w:ascii="仿宋" w:hAnsi="仿宋" w:eastAsia="仿宋"/>
        </w:rPr>
      </w:pPr>
      <w:r>
        <w:rPr>
          <w:rFonts w:hint="eastAsia" w:ascii="仿宋" w:hAnsi="仿宋" w:eastAsia="仿宋"/>
          <w:lang w:val="en-US" w:eastAsia="zh-CN"/>
        </w:rPr>
        <w:t>设备具有有资质的第三方检测实验室出具电磁兼容性检测（EMC）报告。</w:t>
      </w:r>
    </w:p>
    <w:p w14:paraId="7C345AD1">
      <w:pPr>
        <w:pStyle w:val="3"/>
        <w:rPr>
          <w:rFonts w:ascii="仿宋" w:hAnsi="仿宋" w:eastAsia="仿宋"/>
        </w:rPr>
      </w:pPr>
      <w:r>
        <w:rPr>
          <w:rFonts w:hint="eastAsia" w:ascii="仿宋" w:hAnsi="仿宋" w:eastAsia="仿宋"/>
        </w:rPr>
        <w:t>系统对接、数据接口要求</w:t>
      </w:r>
    </w:p>
    <w:p w14:paraId="78079403">
      <w:pPr>
        <w:ind w:firstLine="480"/>
        <w:rPr>
          <w:rFonts w:ascii="仿宋" w:hAnsi="仿宋" w:eastAsia="仿宋"/>
        </w:rPr>
      </w:pPr>
      <w:r>
        <w:rPr>
          <w:rFonts w:hint="eastAsia" w:ascii="仿宋" w:hAnsi="仿宋" w:eastAsia="仿宋"/>
        </w:rPr>
        <w:t>本次采购项目中提供的专用设备（含配套）与法院现有业务系统进行对接服务，实现与法院系统各项功能及数据之间多种类型数据、处理、查询及应用。需完整实现下述系统对接及数据交互：</w:t>
      </w:r>
    </w:p>
    <w:p w14:paraId="4AA03C5F">
      <w:pPr>
        <w:ind w:firstLine="480"/>
        <w:rPr>
          <w:rFonts w:ascii="仿宋" w:hAnsi="仿宋" w:eastAsia="仿宋"/>
        </w:rPr>
      </w:pPr>
      <w:r>
        <w:rPr>
          <w:rFonts w:hint="eastAsia" w:ascii="仿宋" w:hAnsi="仿宋" w:eastAsia="仿宋"/>
        </w:rPr>
        <w:t>CA登录系统：与上海法院CA系统对接，从CA登录系统中获取用户的验证信息，以确定用户的登录权限，如用户身份信息不符合要求，将没有权限使用该系统。</w:t>
      </w:r>
    </w:p>
    <w:p w14:paraId="3BACCE8D">
      <w:pPr>
        <w:ind w:firstLine="480"/>
        <w:rPr>
          <w:rFonts w:hint="eastAsia" w:ascii="仿宋" w:hAnsi="仿宋" w:eastAsia="仿宋"/>
        </w:rPr>
      </w:pPr>
      <w:r>
        <w:rPr>
          <w:rFonts w:hint="eastAsia" w:ascii="仿宋" w:hAnsi="仿宋" w:eastAsia="仿宋"/>
        </w:rPr>
        <w:t>权限管理系统：使用上海法院现有权限管理体系，从权限管理系统中获取登录用户的使用权限，以确定用户在本系统中的权限，涉及功能使用范围和数据查询范围；</w:t>
      </w:r>
    </w:p>
    <w:p w14:paraId="731475B3">
      <w:pPr>
        <w:ind w:firstLine="480"/>
        <w:rPr>
          <w:rFonts w:hint="eastAsia" w:ascii="仿宋" w:hAnsi="仿宋" w:eastAsia="仿宋"/>
          <w:lang w:val="en-US" w:eastAsia="zh-CN"/>
        </w:rPr>
      </w:pPr>
      <w:r>
        <w:rPr>
          <w:rFonts w:hint="eastAsia" w:ascii="仿宋" w:hAnsi="仿宋" w:eastAsia="仿宋"/>
        </w:rPr>
        <w:t>与上海法院</w:t>
      </w:r>
      <w:r>
        <w:rPr>
          <w:rFonts w:hint="eastAsia" w:ascii="仿宋" w:hAnsi="仿宋" w:eastAsia="仿宋"/>
          <w:lang w:val="en-US" w:eastAsia="zh-CN"/>
        </w:rPr>
        <w:t>数字</w:t>
      </w:r>
      <w:r>
        <w:rPr>
          <w:rFonts w:hint="eastAsia" w:ascii="仿宋" w:hAnsi="仿宋" w:eastAsia="仿宋"/>
        </w:rPr>
        <w:t>庭审系统无缝对接：纳入上海法院</w:t>
      </w:r>
      <w:r>
        <w:rPr>
          <w:rFonts w:hint="eastAsia" w:ascii="仿宋" w:hAnsi="仿宋" w:eastAsia="仿宋"/>
          <w:lang w:val="en-US" w:eastAsia="zh-CN"/>
        </w:rPr>
        <w:t>数字</w:t>
      </w:r>
      <w:r>
        <w:rPr>
          <w:rFonts w:hint="eastAsia" w:ascii="仿宋" w:hAnsi="仿宋" w:eastAsia="仿宋"/>
        </w:rPr>
        <w:t>庭审系统进行统一管理，并获取与庭审相关权限、人事、审判、排期、公告等数据，满足</w:t>
      </w:r>
      <w:r>
        <w:rPr>
          <w:rFonts w:hint="eastAsia" w:ascii="仿宋" w:hAnsi="仿宋" w:eastAsia="仿宋"/>
          <w:lang w:val="en-US" w:eastAsia="zh-CN"/>
        </w:rPr>
        <w:t>数字</w:t>
      </w:r>
      <w:r>
        <w:rPr>
          <w:rFonts w:hint="eastAsia" w:ascii="仿宋" w:hAnsi="仿宋" w:eastAsia="仿宋"/>
        </w:rPr>
        <w:t>庭审的相关要求。</w:t>
      </w:r>
    </w:p>
    <w:p w14:paraId="4540F4AE">
      <w:pPr>
        <w:ind w:firstLine="480"/>
        <w:rPr>
          <w:rFonts w:hint="eastAsia" w:ascii="仿宋" w:hAnsi="仿宋" w:eastAsia="仿宋"/>
          <w:lang w:val="en-US" w:eastAsia="zh-CN"/>
        </w:rPr>
      </w:pPr>
      <w:r>
        <w:rPr>
          <w:rFonts w:hint="eastAsia" w:ascii="仿宋" w:hAnsi="仿宋" w:eastAsia="仿宋"/>
          <w:lang w:val="en-US" w:eastAsia="zh-CN"/>
        </w:rPr>
        <w:t>与上海法院语音识别系统无缝对接：</w:t>
      </w:r>
      <w:r>
        <w:rPr>
          <w:rFonts w:hint="eastAsia" w:ascii="仿宋" w:hAnsi="仿宋" w:eastAsia="仿宋"/>
        </w:rPr>
        <w:t>由法庭</w:t>
      </w:r>
      <w:r>
        <w:rPr>
          <w:rFonts w:hint="eastAsia" w:ascii="仿宋" w:hAnsi="仿宋" w:eastAsia="仿宋"/>
          <w:lang w:val="en-US" w:eastAsia="zh-CN"/>
        </w:rPr>
        <w:t>语音转录</w:t>
      </w:r>
      <w:r>
        <w:rPr>
          <w:rFonts w:hint="eastAsia" w:ascii="仿宋" w:hAnsi="仿宋" w:eastAsia="仿宋"/>
        </w:rPr>
        <w:t>主机采集音频、麦克风绑定说话人角色，调用上海高院统一语音能力实时转写，生成带角色标注的全文与摘要笔录</w:t>
      </w:r>
      <w:r>
        <w:rPr>
          <w:rFonts w:hint="eastAsia" w:ascii="仿宋" w:hAnsi="仿宋" w:eastAsia="仿宋"/>
          <w:lang w:eastAsia="zh-CN"/>
        </w:rPr>
        <w:t>，</w:t>
      </w:r>
      <w:r>
        <w:rPr>
          <w:rFonts w:hint="eastAsia" w:ascii="仿宋" w:hAnsi="仿宋" w:eastAsia="仿宋"/>
          <w:lang w:val="en-US" w:eastAsia="zh-CN"/>
        </w:rPr>
        <w:t>需与上海法院智能语音识别系统进行对接。</w:t>
      </w:r>
    </w:p>
    <w:p w14:paraId="048D8106">
      <w:pPr>
        <w:ind w:firstLine="480"/>
        <w:rPr>
          <w:rFonts w:hint="default" w:ascii="仿宋" w:hAnsi="仿宋" w:eastAsia="仿宋"/>
          <w:lang w:val="en-US" w:eastAsia="zh-CN"/>
        </w:rPr>
      </w:pPr>
    </w:p>
    <w:p w14:paraId="594E58F3">
      <w:pPr>
        <w:pStyle w:val="3"/>
        <w:rPr>
          <w:rFonts w:hint="eastAsia" w:ascii="仿宋" w:hAnsi="仿宋" w:eastAsia="仿宋"/>
          <w:lang w:val="en-US" w:eastAsia="zh-CN"/>
        </w:rPr>
      </w:pPr>
      <w:r>
        <w:rPr>
          <w:rFonts w:hint="eastAsia" w:ascii="仿宋" w:hAnsi="仿宋" w:eastAsia="仿宋"/>
          <w:lang w:val="en-US" w:eastAsia="zh-CN"/>
        </w:rPr>
        <w:t>实施人员要求</w:t>
      </w:r>
    </w:p>
    <w:p w14:paraId="4D776342">
      <w:pPr>
        <w:ind w:firstLine="480"/>
        <w:rPr>
          <w:rFonts w:hint="eastAsia" w:ascii="仿宋" w:hAnsi="仿宋" w:eastAsia="仿宋"/>
        </w:rPr>
      </w:pPr>
      <w:r>
        <w:rPr>
          <w:rFonts w:hint="eastAsia" w:ascii="仿宋" w:hAnsi="仿宋" w:eastAsia="仿宋"/>
        </w:rPr>
        <w:t>本项目技术环境复杂，且涉及多单位部门的协调，因此要求项目组成员具有很强的组织协调能力，应重复考虑本项目的复杂程度及实施要求，合理配置项目实施团队，具体要求如下：</w:t>
      </w:r>
    </w:p>
    <w:p w14:paraId="20A7DA2D">
      <w:pPr>
        <w:ind w:firstLine="480"/>
        <w:rPr>
          <w:rFonts w:hint="eastAsia" w:ascii="仿宋" w:hAnsi="仿宋" w:eastAsia="仿宋"/>
        </w:rPr>
      </w:pPr>
      <w:r>
        <w:rPr>
          <w:rFonts w:hint="eastAsia" w:ascii="仿宋" w:hAnsi="仿宋" w:eastAsia="仿宋"/>
        </w:rPr>
        <w:t>1.要求明确实施团队的组织架构及各成员的分工职责；</w:t>
      </w:r>
    </w:p>
    <w:p w14:paraId="7FD4C28E">
      <w:pPr>
        <w:ind w:firstLine="480"/>
        <w:rPr>
          <w:rFonts w:hint="eastAsia" w:ascii="仿宋" w:hAnsi="仿宋" w:eastAsia="仿宋"/>
        </w:rPr>
      </w:pPr>
      <w:r>
        <w:rPr>
          <w:rFonts w:hint="eastAsia" w:ascii="仿宋" w:hAnsi="仿宋" w:eastAsia="仿宋"/>
        </w:rPr>
        <w:t>2.要求项目经理、项目组成员，需要是与成交供应商签订正式劳动关系的员工，需提供项目人员</w:t>
      </w:r>
      <w:r>
        <w:rPr>
          <w:rFonts w:hint="eastAsia" w:ascii="仿宋" w:hAnsi="仿宋" w:eastAsia="仿宋"/>
          <w:lang w:eastAsia="zh-CN"/>
        </w:rPr>
        <w:t>开标前三个月内</w:t>
      </w:r>
      <w:r>
        <w:rPr>
          <w:rFonts w:hint="eastAsia" w:ascii="仿宋" w:hAnsi="仿宋" w:eastAsia="仿宋"/>
        </w:rPr>
        <w:t>任意一个月的社保缴费证明。</w:t>
      </w:r>
    </w:p>
    <w:p w14:paraId="17B99454">
      <w:pPr>
        <w:ind w:firstLine="480"/>
        <w:rPr>
          <w:rFonts w:hint="default" w:ascii="仿宋" w:hAnsi="仿宋" w:eastAsia="仿宋"/>
          <w:lang w:val="en-US" w:eastAsia="zh-CN"/>
        </w:rPr>
      </w:pPr>
      <w:r>
        <w:rPr>
          <w:rFonts w:hint="eastAsia" w:ascii="仿宋" w:hAnsi="仿宋" w:eastAsia="仿宋"/>
          <w:lang w:val="en-US" w:eastAsia="zh-CN"/>
        </w:rPr>
        <w:t>3</w:t>
      </w:r>
      <w:r>
        <w:rPr>
          <w:rFonts w:hint="default" w:ascii="仿宋" w:hAnsi="仿宋" w:eastAsia="仿宋"/>
          <w:lang w:val="en-US" w:eastAsia="zh-CN"/>
        </w:rPr>
        <w:t>投标人须具有稳定的在职技术保障力量，能够提供及时的技术支援或服务，应针对本项目提供不少于4人的项目服务团队（包括项目经理、实施经理等），投标单位的相关服务人员需具备相应的服务能力，需提供相关证明。</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1578"/>
        <w:gridCol w:w="1417"/>
        <w:gridCol w:w="3175"/>
        <w:gridCol w:w="1176"/>
      </w:tblGrid>
      <w:tr w14:paraId="4DB62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7F80F7C5">
            <w:pPr>
              <w:ind w:firstLine="0" w:firstLineChars="0"/>
              <w:rPr>
                <w:rFonts w:hint="default" w:ascii="仿宋" w:hAnsi="仿宋" w:eastAsia="仿宋"/>
                <w:lang w:val="en-US" w:eastAsia="zh-CN"/>
              </w:rPr>
            </w:pPr>
            <w:r>
              <w:rPr>
                <w:rFonts w:hint="default" w:ascii="仿宋" w:hAnsi="仿宋" w:eastAsia="仿宋"/>
                <w:lang w:val="en-US" w:eastAsia="zh-CN"/>
              </w:rPr>
              <w:t>角色</w:t>
            </w:r>
          </w:p>
        </w:tc>
        <w:tc>
          <w:tcPr>
            <w:tcW w:w="0" w:type="auto"/>
            <w:noWrap/>
            <w:vAlign w:val="center"/>
          </w:tcPr>
          <w:p w14:paraId="5CE84BFD">
            <w:pPr>
              <w:ind w:firstLine="0" w:firstLineChars="0"/>
              <w:rPr>
                <w:rFonts w:hint="default" w:ascii="仿宋" w:hAnsi="仿宋" w:eastAsia="仿宋"/>
                <w:lang w:val="en-US" w:eastAsia="zh-CN"/>
              </w:rPr>
            </w:pPr>
            <w:r>
              <w:rPr>
                <w:rFonts w:hint="default" w:ascii="仿宋" w:hAnsi="仿宋" w:eastAsia="仿宋"/>
                <w:lang w:val="en-US" w:eastAsia="zh-CN"/>
              </w:rPr>
              <w:t>主要职责</w:t>
            </w:r>
          </w:p>
        </w:tc>
        <w:tc>
          <w:tcPr>
            <w:tcW w:w="0" w:type="auto"/>
            <w:noWrap/>
            <w:vAlign w:val="center"/>
          </w:tcPr>
          <w:p w14:paraId="7AD22AB0">
            <w:pPr>
              <w:ind w:firstLine="0" w:firstLineChars="0"/>
              <w:rPr>
                <w:rFonts w:hint="default" w:ascii="仿宋" w:hAnsi="仿宋" w:eastAsia="仿宋"/>
                <w:lang w:val="en-US" w:eastAsia="zh-CN"/>
              </w:rPr>
            </w:pPr>
            <w:r>
              <w:rPr>
                <w:rFonts w:hint="default" w:ascii="仿宋" w:hAnsi="仿宋" w:eastAsia="仿宋"/>
                <w:lang w:val="en-US" w:eastAsia="zh-CN"/>
              </w:rPr>
              <w:t>人员数量</w:t>
            </w:r>
          </w:p>
        </w:tc>
        <w:tc>
          <w:tcPr>
            <w:tcW w:w="0" w:type="auto"/>
            <w:noWrap w:val="0"/>
            <w:vAlign w:val="center"/>
          </w:tcPr>
          <w:p w14:paraId="622F1E04">
            <w:pPr>
              <w:ind w:firstLine="0" w:firstLineChars="0"/>
              <w:rPr>
                <w:rFonts w:hint="default" w:ascii="仿宋" w:hAnsi="仿宋" w:eastAsia="仿宋"/>
                <w:lang w:val="en-US" w:eastAsia="zh-CN"/>
              </w:rPr>
            </w:pPr>
            <w:r>
              <w:rPr>
                <w:rFonts w:hint="default" w:ascii="仿宋" w:hAnsi="仿宋" w:eastAsia="仿宋"/>
                <w:lang w:val="en-US" w:eastAsia="zh-CN"/>
              </w:rPr>
              <w:t>人员要求</w:t>
            </w:r>
          </w:p>
        </w:tc>
        <w:tc>
          <w:tcPr>
            <w:tcW w:w="0" w:type="auto"/>
            <w:noWrap/>
            <w:vAlign w:val="center"/>
          </w:tcPr>
          <w:p w14:paraId="11FA0468">
            <w:pPr>
              <w:ind w:firstLine="0" w:firstLineChars="0"/>
              <w:rPr>
                <w:rFonts w:hint="default" w:ascii="仿宋" w:hAnsi="仿宋" w:eastAsia="仿宋"/>
                <w:lang w:val="en-US" w:eastAsia="zh-CN"/>
              </w:rPr>
            </w:pPr>
            <w:r>
              <w:rPr>
                <w:rFonts w:hint="default" w:ascii="仿宋" w:hAnsi="仿宋" w:eastAsia="仿宋"/>
                <w:lang w:val="en-US" w:eastAsia="zh-CN"/>
              </w:rPr>
              <w:t>驻场要求</w:t>
            </w:r>
          </w:p>
        </w:tc>
      </w:tr>
      <w:tr w14:paraId="65F21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707F8346">
            <w:pPr>
              <w:ind w:firstLine="0" w:firstLineChars="0"/>
              <w:rPr>
                <w:rFonts w:hint="default" w:ascii="仿宋" w:hAnsi="仿宋" w:eastAsia="仿宋"/>
                <w:lang w:val="en-US" w:eastAsia="zh-CN"/>
              </w:rPr>
            </w:pPr>
            <w:r>
              <w:rPr>
                <w:rFonts w:hint="default" w:ascii="仿宋" w:hAnsi="仿宋" w:eastAsia="仿宋"/>
                <w:lang w:val="en-US" w:eastAsia="zh-CN"/>
              </w:rPr>
              <w:t>项目经理</w:t>
            </w:r>
          </w:p>
        </w:tc>
        <w:tc>
          <w:tcPr>
            <w:tcW w:w="0" w:type="auto"/>
            <w:noWrap w:val="0"/>
            <w:vAlign w:val="center"/>
          </w:tcPr>
          <w:p w14:paraId="066E3258">
            <w:pPr>
              <w:ind w:firstLine="0" w:firstLineChars="0"/>
              <w:rPr>
                <w:rFonts w:hint="default" w:ascii="仿宋" w:hAnsi="仿宋" w:eastAsia="仿宋"/>
                <w:lang w:val="en-US" w:eastAsia="zh-CN"/>
              </w:rPr>
            </w:pPr>
            <w:r>
              <w:rPr>
                <w:rFonts w:hint="default" w:ascii="仿宋" w:hAnsi="仿宋" w:eastAsia="仿宋"/>
                <w:lang w:val="en-US" w:eastAsia="zh-CN"/>
              </w:rPr>
              <w:t>负责项目质量和进度控制</w:t>
            </w:r>
          </w:p>
        </w:tc>
        <w:tc>
          <w:tcPr>
            <w:tcW w:w="0" w:type="auto"/>
            <w:noWrap/>
            <w:vAlign w:val="center"/>
          </w:tcPr>
          <w:p w14:paraId="42783174">
            <w:pPr>
              <w:ind w:firstLine="0" w:firstLineChars="0"/>
              <w:rPr>
                <w:rFonts w:hint="default" w:ascii="仿宋" w:hAnsi="仿宋" w:eastAsia="仿宋"/>
                <w:lang w:val="en-US" w:eastAsia="zh-CN"/>
              </w:rPr>
            </w:pPr>
            <w:r>
              <w:rPr>
                <w:rFonts w:hint="default" w:ascii="仿宋" w:hAnsi="仿宋" w:eastAsia="仿宋"/>
                <w:lang w:val="en-US" w:eastAsia="zh-CN"/>
              </w:rPr>
              <w:t>1人</w:t>
            </w:r>
          </w:p>
        </w:tc>
        <w:tc>
          <w:tcPr>
            <w:tcW w:w="0" w:type="auto"/>
            <w:noWrap w:val="0"/>
            <w:vAlign w:val="center"/>
          </w:tcPr>
          <w:p w14:paraId="4358C3D3">
            <w:pPr>
              <w:ind w:firstLine="0" w:firstLineChars="0"/>
              <w:rPr>
                <w:rFonts w:hint="default" w:ascii="仿宋" w:hAnsi="仿宋" w:eastAsia="仿宋"/>
                <w:lang w:val="en-US" w:eastAsia="zh-CN"/>
              </w:rPr>
            </w:pPr>
            <w:r>
              <w:rPr>
                <w:rFonts w:hint="eastAsia" w:ascii="仿宋" w:hAnsi="仿宋" w:eastAsia="仿宋"/>
                <w:lang w:val="en-US" w:eastAsia="zh-CN"/>
              </w:rPr>
              <w:t>具有</w:t>
            </w:r>
            <w:r>
              <w:rPr>
                <w:rFonts w:hint="default" w:ascii="仿宋" w:hAnsi="仿宋" w:eastAsia="仿宋"/>
                <w:lang w:val="en-US" w:eastAsia="zh-CN"/>
              </w:rPr>
              <w:t>本科及以上学历</w:t>
            </w:r>
            <w:r>
              <w:rPr>
                <w:rFonts w:hint="eastAsia" w:ascii="仿宋" w:hAnsi="仿宋" w:eastAsia="仿宋"/>
                <w:lang w:val="en-US" w:eastAsia="zh-CN"/>
              </w:rPr>
              <w:t>、</w:t>
            </w:r>
            <w:r>
              <w:rPr>
                <w:rFonts w:hint="default" w:ascii="仿宋" w:hAnsi="仿宋" w:eastAsia="仿宋"/>
                <w:lang w:val="en-US" w:eastAsia="zh-CN"/>
              </w:rPr>
              <w:t>具备</w:t>
            </w:r>
            <w:r>
              <w:rPr>
                <w:rFonts w:hint="eastAsia" w:ascii="仿宋" w:hAnsi="仿宋" w:eastAsia="仿宋"/>
                <w:lang w:val="en-US" w:eastAsia="zh-CN"/>
              </w:rPr>
              <w:t>信息系统项目管理师证书</w:t>
            </w:r>
            <w:r>
              <w:rPr>
                <w:rFonts w:hint="default" w:ascii="仿宋" w:hAnsi="仿宋" w:eastAsia="仿宋"/>
                <w:lang w:val="en-US" w:eastAsia="zh-CN"/>
              </w:rPr>
              <w:t>，</w:t>
            </w:r>
            <w:r>
              <w:rPr>
                <w:rFonts w:hint="eastAsia" w:ascii="仿宋" w:hAnsi="仿宋" w:eastAsia="仿宋"/>
                <w:lang w:val="en-US" w:eastAsia="zh-CN"/>
              </w:rPr>
              <w:t>承担过类似项目的</w:t>
            </w:r>
            <w:r>
              <w:rPr>
                <w:rFonts w:hint="default" w:ascii="仿宋" w:hAnsi="仿宋" w:eastAsia="仿宋"/>
                <w:lang w:val="en-US" w:eastAsia="zh-CN"/>
              </w:rPr>
              <w:t>项目经理</w:t>
            </w:r>
            <w:r>
              <w:rPr>
                <w:rFonts w:hint="eastAsia" w:ascii="仿宋" w:hAnsi="仿宋" w:eastAsia="仿宋"/>
                <w:lang w:val="en-US" w:eastAsia="zh-CN"/>
              </w:rPr>
              <w:t>的工作</w:t>
            </w:r>
            <w:r>
              <w:rPr>
                <w:rFonts w:hint="default" w:ascii="仿宋" w:hAnsi="仿宋" w:eastAsia="仿宋"/>
                <w:lang w:val="en-US" w:eastAsia="zh-CN"/>
              </w:rPr>
              <w:t>经验，具有10年以上从业经历</w:t>
            </w:r>
            <w:r>
              <w:rPr>
                <w:rFonts w:hint="eastAsia" w:ascii="仿宋" w:hAnsi="仿宋" w:eastAsia="仿宋"/>
                <w:lang w:val="en-US" w:eastAsia="zh-CN"/>
              </w:rPr>
              <w:t>的优先考虑</w:t>
            </w:r>
          </w:p>
        </w:tc>
        <w:tc>
          <w:tcPr>
            <w:tcW w:w="0" w:type="auto"/>
            <w:noWrap/>
            <w:vAlign w:val="center"/>
          </w:tcPr>
          <w:p w14:paraId="385B182F">
            <w:pPr>
              <w:ind w:firstLine="0" w:firstLineChars="0"/>
              <w:rPr>
                <w:rFonts w:hint="default" w:ascii="仿宋" w:hAnsi="仿宋" w:eastAsia="仿宋"/>
                <w:lang w:val="en-US" w:eastAsia="zh-CN"/>
              </w:rPr>
            </w:pPr>
            <w:r>
              <w:rPr>
                <w:rFonts w:hint="eastAsia" w:ascii="仿宋" w:hAnsi="仿宋" w:eastAsia="仿宋"/>
                <w:lang w:val="en-US" w:eastAsia="zh-CN"/>
              </w:rPr>
              <w:t>不</w:t>
            </w:r>
            <w:r>
              <w:rPr>
                <w:rFonts w:hint="default" w:ascii="仿宋" w:hAnsi="仿宋" w:eastAsia="仿宋"/>
                <w:lang w:val="en-US" w:eastAsia="zh-CN"/>
              </w:rPr>
              <w:t>驻场</w:t>
            </w:r>
          </w:p>
        </w:tc>
      </w:tr>
      <w:tr w14:paraId="2E8E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09FE7707">
            <w:pPr>
              <w:ind w:firstLine="0" w:firstLineChars="0"/>
              <w:rPr>
                <w:rFonts w:hint="default" w:ascii="仿宋" w:hAnsi="仿宋" w:eastAsia="仿宋"/>
                <w:lang w:val="en-US" w:eastAsia="zh-CN"/>
              </w:rPr>
            </w:pPr>
            <w:r>
              <w:rPr>
                <w:rFonts w:hint="default" w:ascii="仿宋" w:hAnsi="仿宋" w:eastAsia="仿宋"/>
                <w:lang w:val="en-US" w:eastAsia="zh-CN"/>
              </w:rPr>
              <w:t>实施经理</w:t>
            </w:r>
          </w:p>
        </w:tc>
        <w:tc>
          <w:tcPr>
            <w:tcW w:w="0" w:type="auto"/>
            <w:noWrap w:val="0"/>
            <w:vAlign w:val="center"/>
          </w:tcPr>
          <w:p w14:paraId="51F5C81E">
            <w:pPr>
              <w:ind w:firstLine="0" w:firstLineChars="0"/>
              <w:rPr>
                <w:rFonts w:hint="default" w:ascii="仿宋" w:hAnsi="仿宋" w:eastAsia="仿宋"/>
                <w:lang w:val="en-US" w:eastAsia="zh-CN"/>
              </w:rPr>
            </w:pPr>
            <w:r>
              <w:rPr>
                <w:rFonts w:hint="default" w:ascii="仿宋" w:hAnsi="仿宋" w:eastAsia="仿宋"/>
                <w:lang w:val="en-US" w:eastAsia="zh-CN"/>
              </w:rPr>
              <w:t>负责项目需求评估与项目实施</w:t>
            </w:r>
          </w:p>
        </w:tc>
        <w:tc>
          <w:tcPr>
            <w:tcW w:w="0" w:type="auto"/>
            <w:noWrap/>
            <w:vAlign w:val="center"/>
          </w:tcPr>
          <w:p w14:paraId="4490EE40">
            <w:pPr>
              <w:ind w:firstLine="0" w:firstLineChars="0"/>
              <w:rPr>
                <w:rFonts w:hint="default" w:ascii="仿宋" w:hAnsi="仿宋" w:eastAsia="仿宋"/>
                <w:lang w:val="en-US" w:eastAsia="zh-CN"/>
              </w:rPr>
            </w:pPr>
            <w:r>
              <w:rPr>
                <w:rFonts w:hint="eastAsia" w:ascii="仿宋" w:hAnsi="仿宋" w:eastAsia="仿宋"/>
                <w:lang w:val="en-US" w:eastAsia="zh-CN"/>
              </w:rPr>
              <w:t>不少于</w:t>
            </w:r>
            <w:r>
              <w:rPr>
                <w:rFonts w:hint="default" w:ascii="仿宋" w:hAnsi="仿宋" w:eastAsia="仿宋"/>
                <w:lang w:val="en-US" w:eastAsia="zh-CN"/>
              </w:rPr>
              <w:t>3人</w:t>
            </w:r>
          </w:p>
        </w:tc>
        <w:tc>
          <w:tcPr>
            <w:tcW w:w="0" w:type="auto"/>
            <w:noWrap w:val="0"/>
            <w:vAlign w:val="center"/>
          </w:tcPr>
          <w:p w14:paraId="05E52085">
            <w:pPr>
              <w:ind w:firstLine="0" w:firstLineChars="0"/>
              <w:rPr>
                <w:rFonts w:hint="default" w:ascii="仿宋" w:hAnsi="仿宋" w:eastAsia="仿宋"/>
                <w:lang w:val="en-US" w:eastAsia="zh-CN"/>
              </w:rPr>
            </w:pPr>
            <w:r>
              <w:rPr>
                <w:rFonts w:hint="eastAsia" w:ascii="仿宋" w:hAnsi="仿宋" w:eastAsia="仿宋"/>
                <w:lang w:val="en-US" w:eastAsia="zh-CN"/>
              </w:rPr>
              <w:t>有对应项目的工作经验和实施能力</w:t>
            </w:r>
          </w:p>
        </w:tc>
        <w:tc>
          <w:tcPr>
            <w:tcW w:w="0" w:type="auto"/>
            <w:noWrap/>
            <w:vAlign w:val="center"/>
          </w:tcPr>
          <w:p w14:paraId="4BFC40E6">
            <w:pPr>
              <w:ind w:firstLine="0" w:firstLineChars="0"/>
              <w:rPr>
                <w:rFonts w:hint="default" w:ascii="仿宋" w:hAnsi="仿宋" w:eastAsia="仿宋"/>
                <w:lang w:val="en-US" w:eastAsia="zh-CN"/>
              </w:rPr>
            </w:pPr>
            <w:r>
              <w:rPr>
                <w:rFonts w:hint="eastAsia" w:ascii="仿宋" w:hAnsi="仿宋" w:eastAsia="仿宋"/>
                <w:lang w:val="en-US" w:eastAsia="zh-CN"/>
              </w:rPr>
              <w:t>不</w:t>
            </w:r>
            <w:r>
              <w:rPr>
                <w:rFonts w:hint="default" w:ascii="仿宋" w:hAnsi="仿宋" w:eastAsia="仿宋"/>
                <w:lang w:val="en-US" w:eastAsia="zh-CN"/>
              </w:rPr>
              <w:t>驻场</w:t>
            </w:r>
          </w:p>
        </w:tc>
      </w:tr>
    </w:tbl>
    <w:p w14:paraId="40821D03">
      <w:pPr>
        <w:ind w:firstLine="480"/>
        <w:rPr>
          <w:rFonts w:hint="default" w:ascii="仿宋" w:hAnsi="仿宋" w:eastAsia="仿宋"/>
          <w:lang w:val="en-US" w:eastAsia="zh-CN"/>
        </w:rPr>
      </w:pPr>
      <w:r>
        <w:rPr>
          <w:rFonts w:hint="eastAsia" w:ascii="仿宋" w:hAnsi="仿宋" w:eastAsia="仿宋"/>
          <w:lang w:val="en-US" w:eastAsia="zh-CN"/>
        </w:rPr>
        <w:t>4</w:t>
      </w:r>
      <w:r>
        <w:rPr>
          <w:rFonts w:hint="default" w:ascii="仿宋" w:hAnsi="仿宋" w:eastAsia="仿宋"/>
          <w:lang w:val="en-US" w:eastAsia="zh-CN"/>
        </w:rPr>
        <w:t>投标人应针对本项目提供不少于4人的质保期间支撑团队（其中运维经理1人，技术工程师不少于3人）；投标人的相关服务人员需具备相应的服务能力，需提供相关证明（最近一个季度依法缴纳社保费的证明）。</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6"/>
        <w:gridCol w:w="3336"/>
        <w:gridCol w:w="1176"/>
        <w:gridCol w:w="1176"/>
        <w:gridCol w:w="1176"/>
      </w:tblGrid>
      <w:tr w14:paraId="69CCD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297B3806">
            <w:pPr>
              <w:ind w:firstLine="0" w:firstLineChars="0"/>
              <w:rPr>
                <w:rFonts w:hint="default" w:ascii="仿宋" w:hAnsi="仿宋" w:eastAsia="仿宋"/>
                <w:lang w:val="en-US" w:eastAsia="zh-CN"/>
              </w:rPr>
            </w:pPr>
            <w:r>
              <w:rPr>
                <w:rFonts w:hint="default" w:ascii="仿宋" w:hAnsi="仿宋" w:eastAsia="仿宋"/>
                <w:lang w:val="en-US" w:eastAsia="zh-CN"/>
              </w:rPr>
              <w:t>角色</w:t>
            </w:r>
          </w:p>
        </w:tc>
        <w:tc>
          <w:tcPr>
            <w:tcW w:w="0" w:type="auto"/>
            <w:noWrap/>
            <w:vAlign w:val="center"/>
          </w:tcPr>
          <w:p w14:paraId="56E483AA">
            <w:pPr>
              <w:ind w:firstLine="0" w:firstLineChars="0"/>
              <w:rPr>
                <w:rFonts w:hint="default" w:ascii="仿宋" w:hAnsi="仿宋" w:eastAsia="仿宋"/>
                <w:lang w:val="en-US" w:eastAsia="zh-CN"/>
              </w:rPr>
            </w:pPr>
            <w:r>
              <w:rPr>
                <w:rFonts w:hint="default" w:ascii="仿宋" w:hAnsi="仿宋" w:eastAsia="仿宋"/>
                <w:lang w:val="en-US" w:eastAsia="zh-CN"/>
              </w:rPr>
              <w:t>主要职责</w:t>
            </w:r>
          </w:p>
        </w:tc>
        <w:tc>
          <w:tcPr>
            <w:tcW w:w="0" w:type="auto"/>
            <w:noWrap/>
            <w:vAlign w:val="center"/>
          </w:tcPr>
          <w:p w14:paraId="533A7868">
            <w:pPr>
              <w:ind w:firstLine="0" w:firstLineChars="0"/>
              <w:rPr>
                <w:rFonts w:hint="default" w:ascii="仿宋" w:hAnsi="仿宋" w:eastAsia="仿宋"/>
                <w:lang w:val="en-US" w:eastAsia="zh-CN"/>
              </w:rPr>
            </w:pPr>
            <w:r>
              <w:rPr>
                <w:rFonts w:hint="default" w:ascii="仿宋" w:hAnsi="仿宋" w:eastAsia="仿宋"/>
                <w:lang w:val="en-US" w:eastAsia="zh-CN"/>
              </w:rPr>
              <w:t>人员数量</w:t>
            </w:r>
          </w:p>
        </w:tc>
        <w:tc>
          <w:tcPr>
            <w:tcW w:w="0" w:type="auto"/>
            <w:noWrap w:val="0"/>
            <w:vAlign w:val="center"/>
          </w:tcPr>
          <w:p w14:paraId="71C48B62">
            <w:pPr>
              <w:ind w:firstLine="0" w:firstLineChars="0"/>
              <w:rPr>
                <w:rFonts w:hint="default" w:ascii="仿宋" w:hAnsi="仿宋" w:eastAsia="仿宋"/>
                <w:lang w:val="en-US" w:eastAsia="zh-CN"/>
              </w:rPr>
            </w:pPr>
            <w:r>
              <w:rPr>
                <w:rFonts w:hint="default" w:ascii="仿宋" w:hAnsi="仿宋" w:eastAsia="仿宋"/>
                <w:lang w:val="en-US" w:eastAsia="zh-CN"/>
              </w:rPr>
              <w:t>人员要求</w:t>
            </w:r>
          </w:p>
        </w:tc>
        <w:tc>
          <w:tcPr>
            <w:tcW w:w="0" w:type="auto"/>
            <w:noWrap/>
            <w:vAlign w:val="center"/>
          </w:tcPr>
          <w:p w14:paraId="79B1ADCF">
            <w:pPr>
              <w:ind w:firstLine="0" w:firstLineChars="0"/>
              <w:rPr>
                <w:rFonts w:hint="default" w:ascii="仿宋" w:hAnsi="仿宋" w:eastAsia="仿宋"/>
                <w:lang w:val="en-US" w:eastAsia="zh-CN"/>
              </w:rPr>
            </w:pPr>
            <w:r>
              <w:rPr>
                <w:rFonts w:hint="default" w:ascii="仿宋" w:hAnsi="仿宋" w:eastAsia="仿宋"/>
                <w:lang w:val="en-US" w:eastAsia="zh-CN"/>
              </w:rPr>
              <w:t>驻场要求</w:t>
            </w:r>
          </w:p>
        </w:tc>
      </w:tr>
      <w:tr w14:paraId="4224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07526F15">
            <w:pPr>
              <w:ind w:firstLine="0" w:firstLineChars="0"/>
              <w:rPr>
                <w:rFonts w:hint="default" w:ascii="仿宋" w:hAnsi="仿宋" w:eastAsia="仿宋"/>
                <w:lang w:val="en-US" w:eastAsia="zh-CN"/>
              </w:rPr>
            </w:pPr>
            <w:r>
              <w:rPr>
                <w:rFonts w:hint="default" w:ascii="仿宋" w:hAnsi="仿宋" w:eastAsia="仿宋"/>
                <w:lang w:val="en-US" w:eastAsia="zh-CN"/>
              </w:rPr>
              <w:t>运维经理</w:t>
            </w:r>
          </w:p>
        </w:tc>
        <w:tc>
          <w:tcPr>
            <w:tcW w:w="0" w:type="auto"/>
            <w:noWrap w:val="0"/>
            <w:vAlign w:val="center"/>
          </w:tcPr>
          <w:p w14:paraId="037B58A6">
            <w:pPr>
              <w:ind w:firstLine="0" w:firstLineChars="0"/>
              <w:rPr>
                <w:rFonts w:hint="default" w:ascii="仿宋" w:hAnsi="仿宋" w:eastAsia="仿宋"/>
                <w:lang w:val="en-US" w:eastAsia="zh-CN"/>
              </w:rPr>
            </w:pPr>
            <w:r>
              <w:rPr>
                <w:rFonts w:hint="default" w:ascii="仿宋" w:hAnsi="仿宋" w:eastAsia="仿宋"/>
                <w:lang w:val="en-US" w:eastAsia="zh-CN"/>
              </w:rPr>
              <w:t>负责项目需求评估与产品设计</w:t>
            </w:r>
          </w:p>
        </w:tc>
        <w:tc>
          <w:tcPr>
            <w:tcW w:w="0" w:type="auto"/>
            <w:noWrap/>
            <w:vAlign w:val="center"/>
          </w:tcPr>
          <w:p w14:paraId="1E6558FE">
            <w:pPr>
              <w:ind w:firstLine="0" w:firstLineChars="0"/>
              <w:rPr>
                <w:rFonts w:hint="default" w:ascii="仿宋" w:hAnsi="仿宋" w:eastAsia="仿宋"/>
                <w:lang w:val="en-US" w:eastAsia="zh-CN"/>
              </w:rPr>
            </w:pPr>
            <w:r>
              <w:rPr>
                <w:rFonts w:hint="default" w:ascii="仿宋" w:hAnsi="仿宋" w:eastAsia="仿宋"/>
                <w:lang w:val="en-US" w:eastAsia="zh-CN"/>
              </w:rPr>
              <w:t>1人</w:t>
            </w:r>
          </w:p>
        </w:tc>
        <w:tc>
          <w:tcPr>
            <w:tcW w:w="0" w:type="auto"/>
            <w:noWrap w:val="0"/>
            <w:vAlign w:val="center"/>
          </w:tcPr>
          <w:p w14:paraId="58E7B209">
            <w:pPr>
              <w:ind w:firstLine="0" w:firstLineChars="0"/>
              <w:rPr>
                <w:rFonts w:hint="default" w:ascii="仿宋" w:hAnsi="仿宋" w:eastAsia="仿宋"/>
                <w:lang w:val="en-US" w:eastAsia="zh-CN"/>
              </w:rPr>
            </w:pPr>
          </w:p>
        </w:tc>
        <w:tc>
          <w:tcPr>
            <w:tcW w:w="0" w:type="auto"/>
            <w:noWrap/>
            <w:vAlign w:val="center"/>
          </w:tcPr>
          <w:p w14:paraId="79D6C693">
            <w:pPr>
              <w:ind w:firstLine="0" w:firstLineChars="0"/>
              <w:rPr>
                <w:rFonts w:hint="default" w:ascii="仿宋" w:hAnsi="仿宋" w:eastAsia="仿宋"/>
                <w:lang w:val="en-US" w:eastAsia="zh-CN"/>
              </w:rPr>
            </w:pPr>
            <w:r>
              <w:rPr>
                <w:rFonts w:hint="default" w:ascii="仿宋" w:hAnsi="仿宋" w:eastAsia="仿宋"/>
                <w:lang w:val="en-US" w:eastAsia="zh-CN"/>
              </w:rPr>
              <w:t>不驻场</w:t>
            </w:r>
          </w:p>
        </w:tc>
      </w:tr>
      <w:tr w14:paraId="566CB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0" w:type="auto"/>
            <w:noWrap/>
            <w:vAlign w:val="center"/>
          </w:tcPr>
          <w:p w14:paraId="747C90B4">
            <w:pPr>
              <w:ind w:firstLine="0" w:firstLineChars="0"/>
              <w:rPr>
                <w:rFonts w:hint="default" w:ascii="仿宋" w:hAnsi="仿宋" w:eastAsia="仿宋"/>
                <w:lang w:val="en-US" w:eastAsia="zh-CN"/>
              </w:rPr>
            </w:pPr>
            <w:r>
              <w:rPr>
                <w:rFonts w:hint="default" w:ascii="仿宋" w:hAnsi="仿宋" w:eastAsia="仿宋"/>
                <w:lang w:val="en-US" w:eastAsia="zh-CN"/>
              </w:rPr>
              <w:t>技术工程师</w:t>
            </w:r>
          </w:p>
        </w:tc>
        <w:tc>
          <w:tcPr>
            <w:tcW w:w="0" w:type="auto"/>
            <w:noWrap/>
            <w:vAlign w:val="center"/>
          </w:tcPr>
          <w:p w14:paraId="0CC2D65F">
            <w:pPr>
              <w:ind w:firstLine="0" w:firstLineChars="0"/>
              <w:rPr>
                <w:rFonts w:hint="default" w:ascii="仿宋" w:hAnsi="仿宋" w:eastAsia="仿宋"/>
                <w:lang w:val="en-US" w:eastAsia="zh-CN"/>
              </w:rPr>
            </w:pPr>
            <w:r>
              <w:rPr>
                <w:rFonts w:hint="default" w:ascii="仿宋" w:hAnsi="仿宋" w:eastAsia="仿宋"/>
                <w:lang w:val="en-US" w:eastAsia="zh-CN"/>
              </w:rPr>
              <w:t>负责项目运行维护</w:t>
            </w:r>
          </w:p>
        </w:tc>
        <w:tc>
          <w:tcPr>
            <w:tcW w:w="0" w:type="auto"/>
            <w:noWrap/>
            <w:vAlign w:val="center"/>
          </w:tcPr>
          <w:p w14:paraId="01059D84">
            <w:pPr>
              <w:ind w:firstLine="0" w:firstLineChars="0"/>
              <w:rPr>
                <w:rFonts w:hint="default" w:ascii="仿宋" w:hAnsi="仿宋" w:eastAsia="仿宋"/>
                <w:lang w:val="en-US" w:eastAsia="zh-CN"/>
              </w:rPr>
            </w:pPr>
            <w:r>
              <w:rPr>
                <w:rFonts w:hint="eastAsia" w:ascii="仿宋" w:hAnsi="仿宋" w:eastAsia="仿宋"/>
                <w:lang w:val="en-US" w:eastAsia="zh-CN"/>
              </w:rPr>
              <w:t>3</w:t>
            </w:r>
            <w:r>
              <w:rPr>
                <w:rFonts w:hint="default" w:ascii="仿宋" w:hAnsi="仿宋" w:eastAsia="仿宋"/>
                <w:lang w:val="en-US" w:eastAsia="zh-CN"/>
              </w:rPr>
              <w:t>人</w:t>
            </w:r>
          </w:p>
        </w:tc>
        <w:tc>
          <w:tcPr>
            <w:tcW w:w="0" w:type="auto"/>
            <w:noWrap w:val="0"/>
            <w:vAlign w:val="center"/>
          </w:tcPr>
          <w:p w14:paraId="247CBE31">
            <w:pPr>
              <w:ind w:firstLine="0" w:firstLineChars="0"/>
              <w:rPr>
                <w:rFonts w:hint="default" w:ascii="仿宋" w:hAnsi="仿宋" w:eastAsia="仿宋"/>
                <w:lang w:val="en-US" w:eastAsia="zh-CN"/>
              </w:rPr>
            </w:pPr>
          </w:p>
        </w:tc>
        <w:tc>
          <w:tcPr>
            <w:tcW w:w="0" w:type="auto"/>
            <w:noWrap/>
            <w:vAlign w:val="center"/>
          </w:tcPr>
          <w:p w14:paraId="5DD32F3C">
            <w:pPr>
              <w:ind w:firstLine="0" w:firstLineChars="0"/>
              <w:rPr>
                <w:rFonts w:hint="default" w:ascii="仿宋" w:hAnsi="仿宋" w:eastAsia="仿宋"/>
                <w:lang w:val="en-US" w:eastAsia="zh-CN"/>
              </w:rPr>
            </w:pPr>
            <w:r>
              <w:rPr>
                <w:rFonts w:hint="default" w:ascii="仿宋" w:hAnsi="仿宋" w:eastAsia="仿宋"/>
                <w:lang w:val="en-US" w:eastAsia="zh-CN"/>
              </w:rPr>
              <w:t>不驻场</w:t>
            </w:r>
          </w:p>
        </w:tc>
      </w:tr>
    </w:tbl>
    <w:p w14:paraId="5C1BFC21">
      <w:pPr>
        <w:ind w:firstLine="480"/>
        <w:rPr>
          <w:rFonts w:hint="default" w:ascii="仿宋" w:hAnsi="仿宋" w:eastAsia="仿宋"/>
          <w:lang w:val="en-US" w:eastAsia="zh-CN"/>
        </w:rPr>
      </w:pPr>
    </w:p>
    <w:p w14:paraId="1EEA2F31">
      <w:pPr>
        <w:ind w:firstLine="480"/>
        <w:rPr>
          <w:rFonts w:ascii="仿宋" w:hAnsi="仿宋" w:eastAsia="仿宋"/>
        </w:rPr>
      </w:pPr>
    </w:p>
    <w:p w14:paraId="57174171">
      <w:pPr>
        <w:pStyle w:val="3"/>
        <w:rPr>
          <w:rFonts w:ascii="仿宋" w:hAnsi="仿宋" w:eastAsia="仿宋"/>
        </w:rPr>
      </w:pPr>
      <w:r>
        <w:rPr>
          <w:rFonts w:hint="eastAsia" w:ascii="仿宋" w:hAnsi="仿宋" w:eastAsia="仿宋"/>
        </w:rPr>
        <w:t>建设周期</w:t>
      </w:r>
    </w:p>
    <w:p w14:paraId="2FD668B8">
      <w:pPr>
        <w:ind w:firstLine="480"/>
        <w:rPr>
          <w:rFonts w:ascii="仿宋" w:hAnsi="仿宋" w:eastAsia="仿宋"/>
        </w:rPr>
      </w:pPr>
      <w:r>
        <w:rPr>
          <w:rFonts w:hint="eastAsia" w:ascii="仿宋" w:hAnsi="仿宋" w:eastAsia="仿宋"/>
        </w:rPr>
        <w:t>自合同签订之日起</w:t>
      </w:r>
      <w:r>
        <w:rPr>
          <w:rFonts w:hint="eastAsia" w:ascii="仿宋" w:hAnsi="仿宋" w:eastAsia="仿宋"/>
          <w:lang w:val="en-US" w:eastAsia="zh-CN"/>
        </w:rPr>
        <w:t>60天</w:t>
      </w:r>
      <w:bookmarkStart w:id="0" w:name="_GoBack"/>
      <w:bookmarkEnd w:id="0"/>
      <w:r>
        <w:rPr>
          <w:rFonts w:hint="eastAsia" w:ascii="仿宋" w:hAnsi="仿宋" w:eastAsia="仿宋"/>
        </w:rPr>
        <w:t>内完成项目建设并通过验收，其中包括1个月的试运行。</w:t>
      </w:r>
    </w:p>
    <w:p w14:paraId="647A632A">
      <w:pPr>
        <w:pStyle w:val="3"/>
        <w:rPr>
          <w:rFonts w:ascii="仿宋" w:hAnsi="仿宋" w:eastAsia="仿宋"/>
        </w:rPr>
      </w:pPr>
      <w:r>
        <w:rPr>
          <w:rFonts w:hint="eastAsia" w:ascii="仿宋" w:hAnsi="仿宋" w:eastAsia="仿宋"/>
        </w:rPr>
        <w:t>售后服务要求</w:t>
      </w:r>
    </w:p>
    <w:p w14:paraId="620B9370">
      <w:pPr>
        <w:ind w:firstLine="480"/>
        <w:rPr>
          <w:rFonts w:ascii="仿宋" w:hAnsi="仿宋" w:eastAsia="仿宋"/>
        </w:rPr>
      </w:pPr>
      <w:r>
        <w:rPr>
          <w:rFonts w:hint="eastAsia" w:ascii="仿宋" w:hAnsi="仿宋" w:eastAsia="仿宋"/>
          <w:lang w:val="en-US" w:eastAsia="zh-CN"/>
        </w:rPr>
        <w:t>1.9.1</w:t>
      </w:r>
      <w:r>
        <w:rPr>
          <w:rFonts w:hint="eastAsia" w:ascii="仿宋" w:hAnsi="仿宋" w:eastAsia="仿宋"/>
        </w:rPr>
        <w:t>系统</w:t>
      </w:r>
      <w:r>
        <w:rPr>
          <w:rFonts w:hint="eastAsia" w:ascii="仿宋" w:hAnsi="仿宋" w:eastAsia="仿宋"/>
          <w:lang w:eastAsia="zh-CN"/>
        </w:rPr>
        <w:t>整体</w:t>
      </w:r>
      <w:r>
        <w:rPr>
          <w:rFonts w:hint="eastAsia" w:ascii="仿宋" w:hAnsi="仿宋" w:eastAsia="仿宋"/>
        </w:rPr>
        <w:t>提供</w:t>
      </w:r>
      <w:r>
        <w:rPr>
          <w:rFonts w:hint="eastAsia" w:ascii="仿宋" w:hAnsi="仿宋" w:eastAsia="仿宋"/>
          <w:lang w:val="en-US" w:eastAsia="zh-CN"/>
        </w:rPr>
        <w:t>3</w:t>
      </w:r>
      <w:r>
        <w:rPr>
          <w:rFonts w:hint="eastAsia" w:ascii="仿宋" w:hAnsi="仿宋" w:eastAsia="仿宋"/>
        </w:rPr>
        <w:t>年免费的保修服务，保修日期从系统验收之日起开始计算。</w:t>
      </w:r>
    </w:p>
    <w:p w14:paraId="1865BA51">
      <w:pPr>
        <w:ind w:firstLine="480"/>
        <w:rPr>
          <w:rFonts w:ascii="仿宋" w:hAnsi="仿宋" w:eastAsia="仿宋"/>
        </w:rPr>
      </w:pPr>
      <w:r>
        <w:rPr>
          <w:rFonts w:hint="eastAsia" w:ascii="仿宋" w:hAnsi="仿宋" w:eastAsia="仿宋"/>
          <w:lang w:val="en-US" w:eastAsia="zh-CN"/>
        </w:rPr>
        <w:t>1.9.2</w:t>
      </w:r>
      <w:r>
        <w:rPr>
          <w:rFonts w:hint="eastAsia" w:ascii="仿宋" w:hAnsi="仿宋" w:eastAsia="仿宋"/>
        </w:rPr>
        <w:t>系统建设完毕后，提供技术支持和保障服务；工作时间半小时响应，如有紧急或重大情况发生，需增派工程师提供现场服务；非工作时间2小时响应（上门服务），供应商应合理配备备件库，应具备一定数量的备品备件，以保证出现系统故障时能及时到达并于48小时内修复或提供备品备件保障系统正常运行。</w:t>
      </w:r>
    </w:p>
    <w:p w14:paraId="1C009049">
      <w:pPr>
        <w:ind w:firstLine="480"/>
        <w:rPr>
          <w:rFonts w:hint="eastAsia" w:ascii="仿宋" w:hAnsi="仿宋" w:eastAsia="仿宋"/>
        </w:rPr>
      </w:pPr>
      <w:r>
        <w:rPr>
          <w:rFonts w:hint="eastAsia" w:ascii="仿宋" w:hAnsi="仿宋" w:eastAsia="仿宋"/>
        </w:rPr>
        <w:t>提供系统的技术培训、系统扩充、升级方面的技术支持服务。</w:t>
      </w:r>
    </w:p>
    <w:p w14:paraId="32130576">
      <w:pPr>
        <w:pStyle w:val="3"/>
        <w:rPr>
          <w:rFonts w:hint="eastAsia" w:ascii="仿宋" w:hAnsi="仿宋" w:eastAsia="仿宋"/>
          <w:lang w:val="en-US" w:eastAsia="zh-CN"/>
        </w:rPr>
      </w:pPr>
      <w:r>
        <w:rPr>
          <w:rFonts w:hint="eastAsia" w:ascii="仿宋" w:hAnsi="仿宋" w:eastAsia="仿宋"/>
          <w:lang w:val="en-US" w:eastAsia="zh-CN"/>
        </w:rPr>
        <w:t>其他要求</w:t>
      </w:r>
    </w:p>
    <w:p w14:paraId="10A10815">
      <w:pPr>
        <w:ind w:firstLine="480"/>
        <w:rPr>
          <w:rFonts w:hint="default" w:ascii="仿宋" w:hAnsi="仿宋" w:eastAsia="仿宋"/>
          <w:lang w:val="en-US" w:eastAsia="zh-CN"/>
        </w:rPr>
      </w:pPr>
      <w:r>
        <w:rPr>
          <w:rFonts w:hint="default" w:ascii="仿宋" w:hAnsi="仿宋" w:eastAsia="仿宋"/>
          <w:lang w:val="en-US" w:eastAsia="zh-CN"/>
        </w:rPr>
        <w:t>1.供应商</w:t>
      </w:r>
      <w:r>
        <w:rPr>
          <w:rFonts w:hint="eastAsia" w:ascii="仿宋" w:hAnsi="仿宋" w:eastAsia="仿宋"/>
          <w:lang w:val="en-US" w:eastAsia="zh-CN"/>
        </w:rPr>
        <w:t>近三年</w:t>
      </w:r>
      <w:r>
        <w:rPr>
          <w:rFonts w:hint="default" w:ascii="仿宋" w:hAnsi="仿宋" w:eastAsia="仿宋"/>
          <w:lang w:val="en-US" w:eastAsia="zh-CN"/>
        </w:rPr>
        <w:t>具有</w:t>
      </w:r>
      <w:r>
        <w:rPr>
          <w:rFonts w:hint="eastAsia" w:ascii="仿宋" w:hAnsi="仿宋" w:eastAsia="仿宋"/>
          <w:lang w:val="en-US" w:eastAsia="zh-CN"/>
        </w:rPr>
        <w:t>与本项目</w:t>
      </w:r>
      <w:r>
        <w:rPr>
          <w:rFonts w:hint="default" w:ascii="仿宋" w:hAnsi="仿宋" w:eastAsia="仿宋"/>
          <w:lang w:val="en-US" w:eastAsia="zh-CN"/>
        </w:rPr>
        <w:t>类似业绩的优先考虑；</w:t>
      </w:r>
    </w:p>
    <w:p w14:paraId="428A3953">
      <w:pPr>
        <w:ind w:firstLine="480"/>
        <w:rPr>
          <w:rFonts w:ascii="仿宋" w:hAnsi="仿宋" w:eastAsia="仿宋"/>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Light">
    <w:altName w:val="汉仪中宋简"/>
    <w:panose1 w:val="02010600030101010101"/>
    <w:charset w:val="86"/>
    <w:family w:val="auto"/>
    <w:pitch w:val="default"/>
    <w:sig w:usb0="00000000" w:usb1="00000000" w:usb2="00000016" w:usb3="00000000" w:csb0="0004000F"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等线 Light">
    <w:altName w:val="仿宋_GB2312"/>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微软雅黑">
    <w:altName w:val="方正黑体_GBK"/>
    <w:panose1 w:val="00000000000000000000"/>
    <w:charset w:val="00"/>
    <w:family w:val="auto"/>
    <w:pitch w:val="default"/>
    <w:sig w:usb0="00000000" w:usb1="00000000" w:usb2="00000000" w:usb3="00000000" w:csb0="00000000" w:csb1="00000000"/>
  </w:font>
  <w:font w:name="Tahoma">
    <w:altName w:val="noto sans thai"/>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00000001" w:usb1="08000000" w:usb2="00000000" w:usb3="00000000" w:csb0="00040000" w:csb1="00000000"/>
  </w:font>
  <w:font w:name="Arial">
    <w:altName w:val="DejaVu San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A044BD3"/>
    <w:multiLevelType w:val="multilevel"/>
    <w:tmpl w:val="7A044BD3"/>
    <w:lvl w:ilvl="0" w:tentative="0">
      <w:start w:val="1"/>
      <w:numFmt w:val="decimal"/>
      <w:pStyle w:val="2"/>
      <w:suff w:val="space"/>
      <w:lvlText w:val="第%1章"/>
      <w:lvlJc w:val="center"/>
      <w:pPr>
        <w:ind w:left="0" w:firstLine="0"/>
      </w:pPr>
      <w:rPr>
        <w:rFonts w:hint="eastAsia" w:eastAsia="宋体"/>
      </w:rPr>
    </w:lvl>
    <w:lvl w:ilvl="1" w:tentative="0">
      <w:start w:val="1"/>
      <w:numFmt w:val="decimal"/>
      <w:pStyle w:val="3"/>
      <w:suff w:val="space"/>
      <w:lvlText w:val="%1.%2"/>
      <w:lvlJc w:val="left"/>
      <w:pPr>
        <w:ind w:left="0" w:firstLine="0"/>
      </w:pPr>
      <w:rPr>
        <w:rFonts w:hint="eastAsia" w:eastAsia="宋体"/>
      </w:rPr>
    </w:lvl>
    <w:lvl w:ilvl="2" w:tentative="0">
      <w:start w:val="1"/>
      <w:numFmt w:val="decimal"/>
      <w:pStyle w:val="4"/>
      <w:suff w:val="space"/>
      <w:lvlText w:val="%1.%2.%3"/>
      <w:lvlJc w:val="left"/>
      <w:pPr>
        <w:ind w:left="0" w:firstLine="0"/>
      </w:pPr>
      <w:rPr>
        <w:rFonts w:hint="default" w:eastAsia="宋体" w:asciiTheme="majorHAnsi" w:hAnsiTheme="majorHAnsi"/>
      </w:rPr>
    </w:lvl>
    <w:lvl w:ilvl="3" w:tentative="0">
      <w:start w:val="1"/>
      <w:numFmt w:val="decimal"/>
      <w:pStyle w:val="5"/>
      <w:suff w:val="space"/>
      <w:lvlText w:val="%1.%2.%3.%4"/>
      <w:lvlJc w:val="left"/>
      <w:pPr>
        <w:ind w:left="0" w:firstLine="0"/>
      </w:pPr>
      <w:rPr>
        <w:rFonts w:hint="eastAsia" w:eastAsia="宋体"/>
      </w:rPr>
    </w:lvl>
    <w:lvl w:ilvl="4" w:tentative="0">
      <w:start w:val="1"/>
      <w:numFmt w:val="decimal"/>
      <w:pStyle w:val="6"/>
      <w:suff w:val="space"/>
      <w:lvlText w:val="%1.%2.%3.%4.%5"/>
      <w:lvlJc w:val="left"/>
      <w:pPr>
        <w:ind w:left="568" w:firstLine="0"/>
      </w:pPr>
      <w:rPr>
        <w:rFonts w:hint="default" w:eastAsia="宋体" w:asciiTheme="majorHAnsi" w:hAnsiTheme="majorHAnsi"/>
      </w:rPr>
    </w:lvl>
    <w:lvl w:ilvl="5" w:tentative="0">
      <w:start w:val="1"/>
      <w:numFmt w:val="decimal"/>
      <w:pStyle w:val="7"/>
      <w:suff w:val="space"/>
      <w:lvlText w:val="%1.%2.%3.%4.%5.%6"/>
      <w:lvlJc w:val="left"/>
      <w:pPr>
        <w:ind w:left="567" w:firstLine="0"/>
      </w:pPr>
      <w:rPr>
        <w:rFonts w:hint="eastAsia" w:eastAsia="宋体"/>
      </w:rPr>
    </w:lvl>
    <w:lvl w:ilvl="6" w:tentative="0">
      <w:start w:val="1"/>
      <w:numFmt w:val="decimal"/>
      <w:pStyle w:val="8"/>
      <w:suff w:val="space"/>
      <w:lvlText w:val="%1.%2.%3.%4.%5.%6.%7"/>
      <w:lvlJc w:val="left"/>
      <w:pPr>
        <w:ind w:left="567" w:firstLine="0"/>
      </w:pPr>
      <w:rPr>
        <w:rFonts w:hint="eastAsia" w:eastAsia="宋体"/>
      </w:rPr>
    </w:lvl>
    <w:lvl w:ilvl="7" w:tentative="0">
      <w:start w:val="1"/>
      <w:numFmt w:val="decimal"/>
      <w:pStyle w:val="9"/>
      <w:suff w:val="space"/>
      <w:lvlText w:val="%1.%2.%3.%4.%5.%6.%7.%8"/>
      <w:lvlJc w:val="left"/>
      <w:pPr>
        <w:ind w:left="567" w:firstLine="0"/>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CEA"/>
    <w:rsid w:val="00254C7B"/>
    <w:rsid w:val="00706810"/>
    <w:rsid w:val="00735BE4"/>
    <w:rsid w:val="008E1CEA"/>
    <w:rsid w:val="008E3CD4"/>
    <w:rsid w:val="00A8595F"/>
    <w:rsid w:val="00AD4B83"/>
    <w:rsid w:val="00D41E5B"/>
    <w:rsid w:val="00FC662B"/>
    <w:rsid w:val="01597ED3"/>
    <w:rsid w:val="03132E98"/>
    <w:rsid w:val="09AC4143"/>
    <w:rsid w:val="0A7F3C01"/>
    <w:rsid w:val="0E6E6A1B"/>
    <w:rsid w:val="142A3656"/>
    <w:rsid w:val="14805C1B"/>
    <w:rsid w:val="156C080D"/>
    <w:rsid w:val="1D2642A2"/>
    <w:rsid w:val="1E0D7210"/>
    <w:rsid w:val="1E641526"/>
    <w:rsid w:val="1FAF07E6"/>
    <w:rsid w:val="23AB4992"/>
    <w:rsid w:val="25810E56"/>
    <w:rsid w:val="29351EDB"/>
    <w:rsid w:val="2CDF4576"/>
    <w:rsid w:val="2D3234B8"/>
    <w:rsid w:val="31BA471D"/>
    <w:rsid w:val="3B8C4521"/>
    <w:rsid w:val="3CF55B60"/>
    <w:rsid w:val="3E106222"/>
    <w:rsid w:val="3E642366"/>
    <w:rsid w:val="3FC10A9F"/>
    <w:rsid w:val="456B949E"/>
    <w:rsid w:val="47A9205A"/>
    <w:rsid w:val="49DB32D9"/>
    <w:rsid w:val="4A43515C"/>
    <w:rsid w:val="4BFF4F1A"/>
    <w:rsid w:val="52D93B7C"/>
    <w:rsid w:val="55364E2F"/>
    <w:rsid w:val="5A6E1427"/>
    <w:rsid w:val="5E8C7702"/>
    <w:rsid w:val="60557590"/>
    <w:rsid w:val="6A485608"/>
    <w:rsid w:val="752E1F90"/>
    <w:rsid w:val="7EBFF84E"/>
    <w:rsid w:val="7FBC8C72"/>
    <w:rsid w:val="AFBFC256"/>
    <w:rsid w:val="B8FA5E4F"/>
    <w:rsid w:val="BF77E1A5"/>
    <w:rsid w:val="C7DE17C8"/>
    <w:rsid w:val="DBFFF7F8"/>
    <w:rsid w:val="FDDF3646"/>
    <w:rsid w:val="FEF523A6"/>
    <w:rsid w:val="FF9D2B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360" w:lineRule="auto"/>
      <w:ind w:firstLine="200" w:firstLineChars="200"/>
      <w:jc w:val="both"/>
    </w:pPr>
    <w:rPr>
      <w:rFonts w:eastAsia="宋体" w:asciiTheme="minorHAnsi" w:hAnsiTheme="minorHAnsi" w:cstheme="minorBidi"/>
      <w:kern w:val="2"/>
      <w:sz w:val="24"/>
      <w:szCs w:val="21"/>
      <w:lang w:val="en-US" w:eastAsia="zh-CN" w:bidi="ar-SA"/>
    </w:rPr>
  </w:style>
  <w:style w:type="paragraph" w:styleId="2">
    <w:name w:val="heading 1"/>
    <w:basedOn w:val="1"/>
    <w:link w:val="15"/>
    <w:autoRedefine/>
    <w:qFormat/>
    <w:uiPriority w:val="9"/>
    <w:pPr>
      <w:keepNext/>
      <w:keepLines/>
      <w:numPr>
        <w:ilvl w:val="0"/>
        <w:numId w:val="1"/>
      </w:numPr>
      <w:ind w:firstLineChars="0"/>
      <w:jc w:val="center"/>
      <w:outlineLvl w:val="0"/>
    </w:pPr>
    <w:rPr>
      <w:b/>
      <w:bCs/>
      <w:kern w:val="44"/>
      <w:sz w:val="36"/>
      <w:szCs w:val="44"/>
    </w:rPr>
  </w:style>
  <w:style w:type="paragraph" w:styleId="3">
    <w:name w:val="heading 2"/>
    <w:basedOn w:val="1"/>
    <w:link w:val="16"/>
    <w:unhideWhenUsed/>
    <w:qFormat/>
    <w:uiPriority w:val="9"/>
    <w:pPr>
      <w:keepNext/>
      <w:keepLines/>
      <w:numPr>
        <w:ilvl w:val="1"/>
        <w:numId w:val="1"/>
      </w:numPr>
      <w:ind w:firstLineChars="0"/>
      <w:outlineLvl w:val="1"/>
    </w:pPr>
    <w:rPr>
      <w:rFonts w:asciiTheme="majorHAnsi" w:hAnsiTheme="majorHAnsi" w:eastAsiaTheme="majorEastAsia" w:cstheme="majorBidi"/>
      <w:b/>
      <w:bCs/>
      <w:sz w:val="32"/>
      <w:szCs w:val="32"/>
    </w:rPr>
  </w:style>
  <w:style w:type="paragraph" w:styleId="4">
    <w:name w:val="heading 3"/>
    <w:basedOn w:val="1"/>
    <w:link w:val="17"/>
    <w:autoRedefine/>
    <w:unhideWhenUsed/>
    <w:qFormat/>
    <w:uiPriority w:val="9"/>
    <w:pPr>
      <w:keepNext/>
      <w:keepLines/>
      <w:numPr>
        <w:ilvl w:val="2"/>
        <w:numId w:val="1"/>
      </w:numPr>
      <w:ind w:firstLineChars="0"/>
      <w:outlineLvl w:val="2"/>
    </w:pPr>
    <w:rPr>
      <w:b/>
      <w:bCs/>
      <w:sz w:val="30"/>
      <w:szCs w:val="32"/>
    </w:rPr>
  </w:style>
  <w:style w:type="paragraph" w:styleId="5">
    <w:name w:val="heading 4"/>
    <w:basedOn w:val="1"/>
    <w:link w:val="18"/>
    <w:autoRedefine/>
    <w:unhideWhenUsed/>
    <w:qFormat/>
    <w:uiPriority w:val="9"/>
    <w:pPr>
      <w:keepNext/>
      <w:keepLines/>
      <w:numPr>
        <w:ilvl w:val="3"/>
        <w:numId w:val="1"/>
      </w:numPr>
      <w:ind w:firstLineChars="0"/>
      <w:outlineLvl w:val="3"/>
    </w:pPr>
    <w:rPr>
      <w:rFonts w:asciiTheme="majorHAnsi" w:hAnsiTheme="majorHAnsi" w:eastAsiaTheme="majorEastAsia" w:cstheme="majorBidi"/>
      <w:b/>
      <w:bCs/>
      <w:sz w:val="28"/>
      <w:szCs w:val="28"/>
    </w:rPr>
  </w:style>
  <w:style w:type="paragraph" w:styleId="6">
    <w:name w:val="heading 5"/>
    <w:basedOn w:val="1"/>
    <w:link w:val="19"/>
    <w:autoRedefine/>
    <w:unhideWhenUsed/>
    <w:qFormat/>
    <w:uiPriority w:val="9"/>
    <w:pPr>
      <w:keepNext/>
      <w:keepLines/>
      <w:numPr>
        <w:ilvl w:val="4"/>
        <w:numId w:val="1"/>
      </w:numPr>
      <w:ind w:firstLineChars="0"/>
      <w:outlineLvl w:val="4"/>
    </w:pPr>
    <w:rPr>
      <w:b/>
      <w:bCs/>
      <w:szCs w:val="28"/>
    </w:rPr>
  </w:style>
  <w:style w:type="paragraph" w:styleId="7">
    <w:name w:val="heading 6"/>
    <w:basedOn w:val="1"/>
    <w:link w:val="20"/>
    <w:autoRedefine/>
    <w:unhideWhenUsed/>
    <w:qFormat/>
    <w:uiPriority w:val="9"/>
    <w:pPr>
      <w:keepNext/>
      <w:keepLines/>
      <w:numPr>
        <w:ilvl w:val="5"/>
        <w:numId w:val="1"/>
      </w:numPr>
      <w:ind w:firstLineChars="0"/>
      <w:outlineLvl w:val="5"/>
    </w:pPr>
    <w:rPr>
      <w:rFonts w:asciiTheme="majorHAnsi" w:hAnsiTheme="majorHAnsi" w:eastAsiaTheme="majorEastAsia" w:cstheme="majorBidi"/>
      <w:b/>
      <w:bCs/>
    </w:rPr>
  </w:style>
  <w:style w:type="paragraph" w:styleId="8">
    <w:name w:val="heading 7"/>
    <w:basedOn w:val="1"/>
    <w:next w:val="1"/>
    <w:link w:val="21"/>
    <w:unhideWhenUsed/>
    <w:qFormat/>
    <w:uiPriority w:val="9"/>
    <w:pPr>
      <w:keepNext/>
      <w:keepLines/>
      <w:numPr>
        <w:ilvl w:val="6"/>
        <w:numId w:val="1"/>
      </w:numPr>
      <w:spacing w:before="240" w:after="64" w:line="320" w:lineRule="auto"/>
      <w:ind w:firstLineChars="0"/>
      <w:outlineLvl w:val="6"/>
    </w:pPr>
    <w:rPr>
      <w:b/>
      <w:bCs/>
      <w:szCs w:val="24"/>
    </w:rPr>
  </w:style>
  <w:style w:type="paragraph" w:styleId="9">
    <w:name w:val="heading 8"/>
    <w:basedOn w:val="1"/>
    <w:next w:val="1"/>
    <w:link w:val="22"/>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0">
    <w:name w:val="annotation text"/>
    <w:basedOn w:val="1"/>
    <w:semiHidden/>
    <w:unhideWhenUsed/>
    <w:qFormat/>
    <w:uiPriority w:val="99"/>
    <w:pPr>
      <w:jc w:val="left"/>
    </w:pPr>
  </w:style>
  <w:style w:type="paragraph" w:styleId="11">
    <w:name w:val="Title"/>
    <w:basedOn w:val="1"/>
    <w:next w:val="1"/>
    <w:link w:val="14"/>
    <w:autoRedefine/>
    <w:qFormat/>
    <w:uiPriority w:val="10"/>
    <w:pPr>
      <w:spacing w:before="240" w:after="60"/>
      <w:jc w:val="center"/>
      <w:outlineLvl w:val="0"/>
    </w:pPr>
    <w:rPr>
      <w:rFonts w:asciiTheme="majorHAnsi" w:hAnsiTheme="majorHAnsi" w:cstheme="majorBidi"/>
      <w:b/>
      <w:bCs/>
      <w:sz w:val="32"/>
      <w:szCs w:val="32"/>
    </w:rPr>
  </w:style>
  <w:style w:type="character" w:customStyle="1" w:styleId="14">
    <w:name w:val="标题 Char"/>
    <w:basedOn w:val="13"/>
    <w:link w:val="11"/>
    <w:autoRedefine/>
    <w:qFormat/>
    <w:uiPriority w:val="10"/>
    <w:rPr>
      <w:rFonts w:eastAsia="宋体" w:asciiTheme="majorHAnsi" w:hAnsiTheme="majorHAnsi" w:cstheme="majorBidi"/>
      <w:b/>
      <w:bCs/>
      <w:sz w:val="32"/>
      <w:szCs w:val="32"/>
      <w14:ligatures w14:val="none"/>
    </w:rPr>
  </w:style>
  <w:style w:type="character" w:customStyle="1" w:styleId="15">
    <w:name w:val="标题 1 Char"/>
    <w:basedOn w:val="13"/>
    <w:link w:val="2"/>
    <w:autoRedefine/>
    <w:qFormat/>
    <w:uiPriority w:val="9"/>
    <w:rPr>
      <w:rFonts w:eastAsia="宋体"/>
      <w:b/>
      <w:bCs/>
      <w:kern w:val="44"/>
      <w:sz w:val="36"/>
      <w:szCs w:val="44"/>
      <w14:ligatures w14:val="none"/>
    </w:rPr>
  </w:style>
  <w:style w:type="character" w:customStyle="1" w:styleId="16">
    <w:name w:val="标题 2 Char"/>
    <w:basedOn w:val="13"/>
    <w:link w:val="3"/>
    <w:autoRedefine/>
    <w:qFormat/>
    <w:uiPriority w:val="9"/>
    <w:rPr>
      <w:rFonts w:asciiTheme="majorHAnsi" w:hAnsiTheme="majorHAnsi" w:eastAsiaTheme="majorEastAsia" w:cstheme="majorBidi"/>
      <w:b/>
      <w:bCs/>
      <w:sz w:val="32"/>
      <w:szCs w:val="32"/>
      <w14:ligatures w14:val="none"/>
    </w:rPr>
  </w:style>
  <w:style w:type="character" w:customStyle="1" w:styleId="17">
    <w:name w:val="标题 3 Char"/>
    <w:basedOn w:val="13"/>
    <w:link w:val="4"/>
    <w:autoRedefine/>
    <w:qFormat/>
    <w:uiPriority w:val="9"/>
    <w:rPr>
      <w:rFonts w:eastAsia="宋体"/>
      <w:b/>
      <w:bCs/>
      <w:sz w:val="30"/>
      <w:szCs w:val="32"/>
      <w14:ligatures w14:val="none"/>
    </w:rPr>
  </w:style>
  <w:style w:type="character" w:customStyle="1" w:styleId="18">
    <w:name w:val="标题 4 Char"/>
    <w:basedOn w:val="13"/>
    <w:link w:val="5"/>
    <w:autoRedefine/>
    <w:qFormat/>
    <w:uiPriority w:val="9"/>
    <w:rPr>
      <w:rFonts w:asciiTheme="majorHAnsi" w:hAnsiTheme="majorHAnsi" w:eastAsiaTheme="majorEastAsia" w:cstheme="majorBidi"/>
      <w:b/>
      <w:bCs/>
      <w:sz w:val="28"/>
      <w:szCs w:val="28"/>
      <w14:ligatures w14:val="none"/>
    </w:rPr>
  </w:style>
  <w:style w:type="character" w:customStyle="1" w:styleId="19">
    <w:name w:val="标题 5 Char"/>
    <w:basedOn w:val="13"/>
    <w:link w:val="6"/>
    <w:autoRedefine/>
    <w:qFormat/>
    <w:uiPriority w:val="9"/>
    <w:rPr>
      <w:rFonts w:eastAsia="宋体"/>
      <w:b/>
      <w:bCs/>
      <w:sz w:val="24"/>
      <w:szCs w:val="28"/>
      <w14:ligatures w14:val="none"/>
    </w:rPr>
  </w:style>
  <w:style w:type="character" w:customStyle="1" w:styleId="20">
    <w:name w:val="标题 6 Char"/>
    <w:basedOn w:val="13"/>
    <w:link w:val="7"/>
    <w:autoRedefine/>
    <w:qFormat/>
    <w:uiPriority w:val="9"/>
    <w:rPr>
      <w:rFonts w:asciiTheme="majorHAnsi" w:hAnsiTheme="majorHAnsi" w:eastAsiaTheme="majorEastAsia" w:cstheme="majorBidi"/>
      <w:b/>
      <w:bCs/>
      <w:sz w:val="24"/>
      <w:szCs w:val="21"/>
      <w14:ligatures w14:val="none"/>
    </w:rPr>
  </w:style>
  <w:style w:type="character" w:customStyle="1" w:styleId="21">
    <w:name w:val="标题 7 Char"/>
    <w:basedOn w:val="13"/>
    <w:link w:val="8"/>
    <w:qFormat/>
    <w:uiPriority w:val="9"/>
    <w:rPr>
      <w:rFonts w:eastAsia="宋体"/>
      <w:b/>
      <w:bCs/>
      <w:sz w:val="24"/>
      <w14:ligatures w14:val="none"/>
    </w:rPr>
  </w:style>
  <w:style w:type="character" w:customStyle="1" w:styleId="22">
    <w:name w:val="标题 8 Char"/>
    <w:basedOn w:val="13"/>
    <w:link w:val="9"/>
    <w:qFormat/>
    <w:uiPriority w:val="9"/>
    <w:rPr>
      <w:rFonts w:asciiTheme="majorHAnsi" w:hAnsiTheme="majorHAnsi" w:eastAsiaTheme="majorEastAsia" w:cstheme="majorBidi"/>
      <w:sz w:val="24"/>
      <w14:ligatures w14:val="none"/>
    </w:rPr>
  </w:style>
  <w:style w:type="character" w:customStyle="1" w:styleId="23">
    <w:name w:val="font71"/>
    <w:basedOn w:val="13"/>
    <w:qFormat/>
    <w:uiPriority w:val="0"/>
    <w:rPr>
      <w:rFonts w:ascii="Arial" w:hAnsi="Arial" w:cs="Arial"/>
      <w:color w:val="000000"/>
      <w:sz w:val="22"/>
      <w:szCs w:val="22"/>
      <w:u w:val="none"/>
    </w:rPr>
  </w:style>
  <w:style w:type="character" w:customStyle="1" w:styleId="24">
    <w:name w:val="font41"/>
    <w:basedOn w:val="13"/>
    <w:qFormat/>
    <w:uiPriority w:val="0"/>
    <w:rPr>
      <w:rFonts w:hint="eastAsia" w:ascii="等线" w:hAnsi="等线" w:eastAsia="等线" w:cs="等线"/>
      <w:color w:val="000000"/>
      <w:sz w:val="22"/>
      <w:szCs w:val="22"/>
      <w:u w:val="none"/>
    </w:rPr>
  </w:style>
  <w:style w:type="character" w:customStyle="1" w:styleId="25">
    <w:name w:val="font11"/>
    <w:basedOn w:val="13"/>
    <w:qFormat/>
    <w:uiPriority w:val="0"/>
    <w:rPr>
      <w:rFonts w:hint="eastAsia" w:ascii="宋体" w:hAnsi="宋体" w:eastAsia="宋体" w:cs="宋体"/>
      <w:b/>
      <w:bCs/>
      <w:color w:val="000000"/>
      <w:sz w:val="21"/>
      <w:szCs w:val="21"/>
      <w:u w:val="none"/>
    </w:rPr>
  </w:style>
  <w:style w:type="character" w:customStyle="1" w:styleId="26">
    <w:name w:val="font31"/>
    <w:basedOn w:val="13"/>
    <w:qFormat/>
    <w:uiPriority w:val="0"/>
    <w:rPr>
      <w:rFonts w:hint="eastAsia" w:ascii="等线" w:hAnsi="等线" w:eastAsia="等线" w:cs="等线"/>
      <w:color w:val="000000"/>
      <w:sz w:val="21"/>
      <w:szCs w:val="21"/>
      <w:u w:val="none"/>
    </w:rPr>
  </w:style>
  <w:style w:type="character" w:customStyle="1" w:styleId="27">
    <w:name w:val="font21"/>
    <w:basedOn w:val="13"/>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7241</Words>
  <Characters>7895</Characters>
  <Lines>196</Lines>
  <Paragraphs>55</Paragraphs>
  <TotalTime>30</TotalTime>
  <ScaleCrop>false</ScaleCrop>
  <LinksUpToDate>false</LinksUpToDate>
  <CharactersWithSpaces>7936</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2025-04-11T02:33:00Z</dcterms:created>
  <dc:creator>唐 唐</dc:creator>
  <cp:lastModifiedBy>郭田恬</cp:lastModifiedBy>
  <dcterms:modified xsi:type="dcterms:W3CDTF">2026-10-15T16:20:21Z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eyJoZGlkIjoiMDljYzUzMWQ4OWI0YzBkYjYzMDRhZTY5ZjZkYmFmYTgiLCJ1c2VySWQiOiI0ODIyNDA4MzAifQ==</vt:lpwstr>
  </property>
  <property fmtid="{D5CDD505-2E9C-101B-9397-08002B2CF9AE}" pid="3" name="KSOProductBuildVer">
    <vt:lpwstr>2052-12.8.2.1119</vt:lpwstr>
  </property>
  <property fmtid="{D5CDD505-2E9C-101B-9397-08002B2CF9AE}" pid="4" name="ICV">
    <vt:lpwstr>1FCCFBCC35B54C11B8F4114209C94872_13</vt:lpwstr>
  </property>
</Properties>
</file>