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5E1A6">
      <w:pPr>
        <w:spacing w:after="0" w:line="240" w:lineRule="auto"/>
        <w:jc w:val="center"/>
        <w:outlineLvl w:val="0"/>
        <w:rPr>
          <w:rFonts w:hint="eastAsia" w:ascii="方正小标宋简体" w:hAnsi="仿宋" w:eastAsia="方正小标宋简体"/>
          <w:sz w:val="36"/>
          <w:szCs w:val="36"/>
        </w:rPr>
      </w:pPr>
      <w:bookmarkStart w:id="0" w:name="_GoBack"/>
      <w:bookmarkEnd w:id="0"/>
      <w:r>
        <w:rPr>
          <w:rFonts w:hint="eastAsia" w:ascii="方正小标宋简体" w:hAnsi="仿宋" w:eastAsia="方正小标宋简体"/>
          <w:sz w:val="36"/>
          <w:szCs w:val="36"/>
        </w:rPr>
        <w:t>项目需求文档</w:t>
      </w:r>
    </w:p>
    <w:p w14:paraId="50E3D659">
      <w:pPr>
        <w:spacing w:after="0" w:line="240" w:lineRule="auto"/>
        <w:rPr>
          <w:rFonts w:hint="eastAsia" w:ascii="仿宋" w:hAnsi="仿宋" w:eastAsia="仿宋"/>
          <w:sz w:val="32"/>
          <w:szCs w:val="32"/>
        </w:rPr>
      </w:pPr>
    </w:p>
    <w:p w14:paraId="2AAAE15C">
      <w:pPr>
        <w:spacing w:after="0" w:line="240" w:lineRule="auto"/>
        <w:ind w:firstLine="560" w:firstLineChars="200"/>
        <w:jc w:val="both"/>
        <w:outlineLvl w:val="0"/>
        <w:rPr>
          <w:rFonts w:hint="eastAsia" w:ascii="黑体" w:hAnsi="黑体" w:eastAsia="黑体"/>
          <w:sz w:val="28"/>
          <w:szCs w:val="28"/>
        </w:rPr>
      </w:pPr>
      <w:r>
        <w:rPr>
          <w:rFonts w:hint="eastAsia" w:ascii="黑体" w:hAnsi="黑体" w:eastAsia="黑体"/>
          <w:sz w:val="28"/>
          <w:szCs w:val="28"/>
        </w:rPr>
        <w:t>一、项目名称</w:t>
      </w:r>
    </w:p>
    <w:p w14:paraId="7945FEDF">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202</w:t>
      </w:r>
      <w:r>
        <w:rPr>
          <w:rFonts w:hint="eastAsia" w:ascii="宋体" w:hAnsi="宋体" w:eastAsia="宋体" w:cs="仿宋_GB2312"/>
          <w:sz w:val="28"/>
          <w:szCs w:val="28"/>
          <w:lang w:val="en-US" w:eastAsia="zh-CN"/>
        </w:rPr>
        <w:t>6</w:t>
      </w:r>
      <w:r>
        <w:rPr>
          <w:rFonts w:hint="eastAsia" w:ascii="宋体" w:hAnsi="宋体" w:eastAsia="宋体" w:cs="仿宋_GB2312"/>
          <w:sz w:val="28"/>
          <w:szCs w:val="28"/>
        </w:rPr>
        <w:t>全球数商大会活动配套服务</w:t>
      </w:r>
    </w:p>
    <w:p w14:paraId="57D22885">
      <w:pPr>
        <w:spacing w:after="0" w:line="240" w:lineRule="auto"/>
        <w:ind w:firstLine="560" w:firstLineChars="200"/>
        <w:jc w:val="both"/>
        <w:outlineLvl w:val="0"/>
        <w:rPr>
          <w:rFonts w:hint="eastAsia" w:ascii="黑体" w:hAnsi="黑体" w:eastAsia="黑体"/>
          <w:sz w:val="28"/>
          <w:szCs w:val="28"/>
        </w:rPr>
      </w:pPr>
      <w:r>
        <w:rPr>
          <w:rFonts w:hint="eastAsia" w:ascii="黑体" w:hAnsi="黑体" w:eastAsia="黑体"/>
          <w:sz w:val="28"/>
          <w:szCs w:val="28"/>
        </w:rPr>
        <w:t>二、项目背景</w:t>
      </w:r>
    </w:p>
    <w:p w14:paraId="0B4EA3A0">
      <w:pPr>
        <w:spacing w:after="0" w:line="240" w:lineRule="auto"/>
        <w:ind w:firstLine="560" w:firstLineChars="200"/>
        <w:jc w:val="both"/>
        <w:rPr>
          <w:rFonts w:hint="eastAsia" w:ascii="宋体" w:hAnsi="宋体" w:eastAsia="宋体"/>
          <w:sz w:val="28"/>
          <w:szCs w:val="28"/>
        </w:rPr>
      </w:pPr>
      <w:r>
        <w:rPr>
          <w:rFonts w:hint="eastAsia" w:ascii="宋体" w:hAnsi="宋体" w:eastAsia="宋体"/>
          <w:sz w:val="28"/>
          <w:szCs w:val="28"/>
        </w:rPr>
        <w:t>202</w:t>
      </w:r>
      <w:r>
        <w:rPr>
          <w:rFonts w:hint="eastAsia" w:ascii="宋体" w:hAnsi="宋体" w:eastAsia="宋体"/>
          <w:sz w:val="28"/>
          <w:szCs w:val="28"/>
          <w:lang w:val="en-US" w:eastAsia="zh-CN"/>
        </w:rPr>
        <w:t>6</w:t>
      </w:r>
      <w:r>
        <w:rPr>
          <w:rFonts w:hint="eastAsia" w:ascii="宋体" w:hAnsi="宋体" w:eastAsia="宋体"/>
          <w:sz w:val="28"/>
          <w:szCs w:val="28"/>
        </w:rPr>
        <w:t>全球数商大会拟于202</w:t>
      </w:r>
      <w:r>
        <w:rPr>
          <w:rFonts w:hint="eastAsia" w:ascii="宋体" w:hAnsi="宋体" w:eastAsia="宋体"/>
          <w:sz w:val="28"/>
          <w:szCs w:val="28"/>
          <w:lang w:val="en-US" w:eastAsia="zh-CN"/>
        </w:rPr>
        <w:t>6</w:t>
      </w:r>
      <w:r>
        <w:rPr>
          <w:rFonts w:hint="eastAsia" w:ascii="宋体" w:hAnsi="宋体" w:eastAsia="宋体"/>
          <w:sz w:val="28"/>
          <w:szCs w:val="28"/>
        </w:rPr>
        <w:t>年1</w:t>
      </w:r>
      <w:r>
        <w:rPr>
          <w:rFonts w:hint="eastAsia" w:ascii="宋体" w:hAnsi="宋体" w:eastAsia="宋体"/>
          <w:sz w:val="28"/>
          <w:szCs w:val="28"/>
          <w:lang w:val="en-US" w:eastAsia="zh-CN"/>
        </w:rPr>
        <w:t>0</w:t>
      </w:r>
      <w:r>
        <w:rPr>
          <w:rFonts w:hint="eastAsia" w:ascii="宋体" w:hAnsi="宋体" w:eastAsia="宋体"/>
          <w:sz w:val="28"/>
          <w:szCs w:val="28"/>
        </w:rPr>
        <w:t>月下旬在上海徐汇区西岸国际会展中心（上海市徐汇区龙耀路7号）召开，本届大会以</w:t>
      </w:r>
      <w:r>
        <w:rPr>
          <w:rFonts w:hint="eastAsia" w:ascii="宋体" w:hAnsi="宋体" w:eastAsia="宋体"/>
          <w:sz w:val="28"/>
          <w:szCs w:val="28"/>
          <w:lang w:eastAsia="zh-CN"/>
        </w:rPr>
        <w:t>“‘共赴数智新时代’、‘向新而数</w:t>
      </w:r>
      <w:r>
        <w:rPr>
          <w:rFonts w:hint="eastAsia" w:ascii="宋体" w:hAnsi="宋体" w:eastAsia="宋体"/>
          <w:sz w:val="28"/>
          <w:szCs w:val="28"/>
          <w:lang w:val="en-US" w:eastAsia="zh-CN"/>
        </w:rPr>
        <w:t xml:space="preserve"> 价值共生</w:t>
      </w:r>
      <w:r>
        <w:rPr>
          <w:rFonts w:hint="eastAsia" w:ascii="宋体" w:hAnsi="宋体" w:eastAsia="宋体"/>
          <w:sz w:val="28"/>
          <w:szCs w:val="28"/>
          <w:lang w:eastAsia="zh-CN"/>
        </w:rPr>
        <w:t>’</w:t>
      </w:r>
      <w:r>
        <w:rPr>
          <w:rFonts w:hint="eastAsia" w:ascii="宋体" w:hAnsi="宋体" w:eastAsia="宋体"/>
          <w:sz w:val="28"/>
          <w:szCs w:val="28"/>
          <w:lang w:val="en-US" w:eastAsia="zh-CN"/>
        </w:rPr>
        <w:t>、‘向世界，见未来’</w:t>
      </w:r>
      <w:r>
        <w:rPr>
          <w:rFonts w:hint="eastAsia" w:ascii="宋体" w:hAnsi="宋体" w:eastAsia="宋体"/>
          <w:sz w:val="28"/>
          <w:szCs w:val="28"/>
          <w:lang w:eastAsia="zh-CN"/>
        </w:rPr>
        <w:t>”</w:t>
      </w:r>
      <w:r>
        <w:rPr>
          <w:rFonts w:hint="eastAsia" w:ascii="宋体" w:hAnsi="宋体" w:eastAsia="宋体"/>
          <w:sz w:val="28"/>
          <w:szCs w:val="28"/>
        </w:rPr>
        <w:t>为主题，设置“会、商、展、用”四大板块，从会议论坛、商业转化、展示</w:t>
      </w:r>
      <w:r>
        <w:rPr>
          <w:rFonts w:hint="eastAsia" w:ascii="宋体" w:hAnsi="宋体" w:eastAsia="宋体"/>
          <w:sz w:val="28"/>
          <w:szCs w:val="28"/>
          <w:lang w:eastAsia="zh-CN"/>
        </w:rPr>
        <w:t>多元</w:t>
      </w:r>
      <w:r>
        <w:rPr>
          <w:rFonts w:hint="eastAsia" w:ascii="宋体" w:hAnsi="宋体" w:eastAsia="宋体"/>
          <w:sz w:val="28"/>
          <w:szCs w:val="28"/>
        </w:rPr>
        <w:t>、应用体验四大方面体系策划系列活动</w:t>
      </w:r>
      <w:r>
        <w:rPr>
          <w:rFonts w:hint="eastAsia" w:ascii="宋体" w:hAnsi="宋体" w:eastAsia="宋体"/>
          <w:sz w:val="28"/>
          <w:szCs w:val="28"/>
          <w:lang w:eastAsia="zh-CN"/>
        </w:rPr>
        <w:t>。通过承接历届大会品牌溢出效应与产业积累，锚定高质量办会导向。一是</w:t>
      </w:r>
      <w:r>
        <w:rPr>
          <w:rFonts w:hint="eastAsia" w:ascii="宋体" w:hAnsi="宋体" w:eastAsia="宋体"/>
          <w:sz w:val="28"/>
          <w:szCs w:val="28"/>
        </w:rPr>
        <w:t>立足大会“全球”定位，紧扣国家数字经济发展战略，深化央地协同联动，进一步拓展国际视野、提升全球资源配置能力，提升大会国际影响力；二是聚力推进数智深度融合，落实国家“模数共振”行动部署，充分释放数据要素赋能大模型、智能体的乘数效能，搭建数商、AI企业及相关机构深度对接协作平台，持续巩固大会行业影响力。</w:t>
      </w:r>
    </w:p>
    <w:p w14:paraId="6059531A">
      <w:pPr>
        <w:spacing w:after="0" w:line="240" w:lineRule="auto"/>
        <w:ind w:firstLine="560" w:firstLineChars="200"/>
        <w:jc w:val="both"/>
        <w:outlineLvl w:val="0"/>
        <w:rPr>
          <w:rFonts w:hint="eastAsia" w:ascii="黑体" w:hAnsi="黑体" w:eastAsia="黑体"/>
          <w:sz w:val="28"/>
          <w:szCs w:val="28"/>
        </w:rPr>
      </w:pPr>
      <w:r>
        <w:rPr>
          <w:rFonts w:hint="eastAsia" w:ascii="黑体" w:hAnsi="黑体" w:eastAsia="黑体"/>
          <w:sz w:val="28"/>
          <w:szCs w:val="28"/>
        </w:rPr>
        <w:t>三、需求概况</w:t>
      </w:r>
    </w:p>
    <w:p w14:paraId="0C03DBDE">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本项目</w:t>
      </w:r>
      <w:r>
        <w:rPr>
          <w:rFonts w:hint="eastAsia" w:ascii="宋体" w:hAnsi="宋体" w:eastAsia="宋体" w:cs="仿宋_GB2312"/>
          <w:sz w:val="28"/>
          <w:szCs w:val="28"/>
          <w:lang w:eastAsia="zh-CN"/>
        </w:rPr>
        <w:t>拟</w:t>
      </w:r>
      <w:r>
        <w:rPr>
          <w:rFonts w:hint="eastAsia" w:ascii="宋体" w:hAnsi="宋体" w:eastAsia="宋体" w:cs="仿宋_GB2312"/>
          <w:sz w:val="28"/>
          <w:szCs w:val="28"/>
        </w:rPr>
        <w:t>依托2026全球数商大会，</w:t>
      </w:r>
      <w:r>
        <w:rPr>
          <w:rFonts w:hint="eastAsia" w:ascii="宋体" w:hAnsi="宋体" w:eastAsia="宋体" w:cs="仿宋_GB2312"/>
          <w:sz w:val="28"/>
          <w:szCs w:val="28"/>
          <w:lang w:eastAsia="zh-CN"/>
        </w:rPr>
        <w:t>围绕</w:t>
      </w:r>
      <w:r>
        <w:rPr>
          <w:rFonts w:hint="eastAsia" w:ascii="宋体" w:hAnsi="宋体" w:eastAsia="宋体" w:cs="仿宋_GB2312"/>
          <w:sz w:val="28"/>
          <w:szCs w:val="28"/>
        </w:rPr>
        <w:t>数商生态</w:t>
      </w:r>
      <w:r>
        <w:rPr>
          <w:rFonts w:hint="eastAsia" w:ascii="宋体" w:hAnsi="宋体" w:eastAsia="宋体" w:cs="仿宋_GB2312"/>
          <w:sz w:val="28"/>
          <w:szCs w:val="28"/>
          <w:lang w:eastAsia="zh-CN"/>
        </w:rPr>
        <w:t>培育</w:t>
      </w:r>
      <w:r>
        <w:rPr>
          <w:rFonts w:hint="eastAsia" w:ascii="宋体" w:hAnsi="宋体" w:eastAsia="宋体" w:cs="仿宋_GB2312"/>
          <w:sz w:val="28"/>
          <w:szCs w:val="28"/>
        </w:rPr>
        <w:t>与</w:t>
      </w:r>
      <w:r>
        <w:rPr>
          <w:rFonts w:hint="eastAsia" w:ascii="宋体" w:hAnsi="宋体" w:eastAsia="宋体" w:cs="仿宋_GB2312"/>
          <w:sz w:val="28"/>
          <w:szCs w:val="28"/>
          <w:lang w:eastAsia="zh-CN"/>
        </w:rPr>
        <w:t>行业引领</w:t>
      </w:r>
      <w:r>
        <w:rPr>
          <w:rFonts w:hint="eastAsia" w:ascii="宋体" w:hAnsi="宋体" w:eastAsia="宋体" w:cs="仿宋_GB2312"/>
          <w:sz w:val="28"/>
          <w:szCs w:val="28"/>
        </w:rPr>
        <w:t>，</w:t>
      </w:r>
      <w:r>
        <w:rPr>
          <w:rFonts w:hint="eastAsia" w:ascii="宋体" w:hAnsi="宋体" w:eastAsia="宋体" w:cs="仿宋_GB2312"/>
          <w:sz w:val="28"/>
          <w:szCs w:val="28"/>
          <w:lang w:eastAsia="zh-CN"/>
        </w:rPr>
        <w:t>系统组织</w:t>
      </w:r>
      <w:r>
        <w:rPr>
          <w:rFonts w:hint="eastAsia" w:ascii="宋体" w:hAnsi="宋体" w:eastAsia="宋体" w:cs="仿宋_GB2312"/>
          <w:sz w:val="28"/>
          <w:szCs w:val="28"/>
        </w:rPr>
        <w:t>“宣传推广、</w:t>
      </w:r>
      <w:r>
        <w:rPr>
          <w:rFonts w:hint="eastAsia" w:ascii="宋体" w:hAnsi="宋体" w:eastAsia="宋体" w:cs="仿宋_GB2312"/>
          <w:sz w:val="28"/>
          <w:szCs w:val="28"/>
          <w:lang w:eastAsia="zh-CN"/>
        </w:rPr>
        <w:t>产业</w:t>
      </w:r>
      <w:r>
        <w:rPr>
          <w:rFonts w:hint="eastAsia" w:ascii="宋体" w:hAnsi="宋体" w:eastAsia="宋体" w:cs="仿宋_GB2312"/>
          <w:sz w:val="28"/>
          <w:szCs w:val="28"/>
        </w:rPr>
        <w:t>研究、应用体验、闭门研讨</w:t>
      </w:r>
      <w:r>
        <w:rPr>
          <w:rFonts w:hint="eastAsia" w:ascii="宋体" w:hAnsi="宋体" w:eastAsia="宋体" w:cs="仿宋_GB2312"/>
          <w:sz w:val="28"/>
          <w:szCs w:val="28"/>
          <w:lang w:eastAsia="zh-CN"/>
        </w:rPr>
        <w:t>、高端对话</w:t>
      </w:r>
      <w:r>
        <w:rPr>
          <w:rFonts w:hint="eastAsia" w:ascii="宋体" w:hAnsi="宋体" w:eastAsia="宋体" w:cs="仿宋_GB2312"/>
          <w:sz w:val="28"/>
          <w:szCs w:val="28"/>
        </w:rPr>
        <w:t>”等配套工作，通过搭建全域数商传播体系、</w:t>
      </w:r>
      <w:r>
        <w:rPr>
          <w:rFonts w:hint="eastAsia" w:ascii="宋体" w:hAnsi="宋体" w:eastAsia="宋体" w:cs="仿宋_GB2312"/>
          <w:sz w:val="28"/>
          <w:szCs w:val="28"/>
          <w:lang w:eastAsia="zh-CN"/>
        </w:rPr>
        <w:t>输出</w:t>
      </w:r>
      <w:r>
        <w:rPr>
          <w:rFonts w:hint="eastAsia" w:ascii="宋体" w:hAnsi="宋体" w:eastAsia="宋体" w:cs="仿宋_GB2312"/>
          <w:sz w:val="28"/>
          <w:szCs w:val="28"/>
        </w:rPr>
        <w:t>产业</w:t>
      </w:r>
      <w:r>
        <w:rPr>
          <w:rFonts w:hint="eastAsia" w:ascii="宋体" w:hAnsi="宋体" w:eastAsia="宋体" w:cs="仿宋_GB2312"/>
          <w:sz w:val="28"/>
          <w:szCs w:val="28"/>
          <w:lang w:eastAsia="zh-CN"/>
        </w:rPr>
        <w:t>研究成果</w:t>
      </w:r>
      <w:r>
        <w:rPr>
          <w:rFonts w:hint="eastAsia" w:ascii="宋体" w:hAnsi="宋体" w:eastAsia="宋体" w:cs="仿宋_GB2312"/>
          <w:sz w:val="28"/>
          <w:szCs w:val="28"/>
        </w:rPr>
        <w:t>、</w:t>
      </w:r>
      <w:r>
        <w:rPr>
          <w:rFonts w:hint="eastAsia" w:ascii="宋体" w:hAnsi="宋体" w:eastAsia="宋体" w:cs="仿宋_GB2312"/>
          <w:sz w:val="28"/>
          <w:szCs w:val="28"/>
          <w:lang w:eastAsia="zh-CN"/>
        </w:rPr>
        <w:t>打造</w:t>
      </w:r>
      <w:r>
        <w:rPr>
          <w:rFonts w:hint="eastAsia" w:ascii="宋体" w:hAnsi="宋体" w:eastAsia="宋体" w:cs="仿宋_GB2312"/>
          <w:sz w:val="28"/>
          <w:szCs w:val="28"/>
        </w:rPr>
        <w:t>典型应用体验</w:t>
      </w:r>
      <w:r>
        <w:rPr>
          <w:rFonts w:hint="eastAsia" w:ascii="宋体" w:hAnsi="宋体" w:eastAsia="宋体" w:cs="仿宋_GB2312"/>
          <w:sz w:val="28"/>
          <w:szCs w:val="28"/>
          <w:lang w:eastAsia="zh-CN"/>
        </w:rPr>
        <w:t>案例</w:t>
      </w:r>
      <w:r>
        <w:rPr>
          <w:rFonts w:hint="eastAsia" w:ascii="宋体" w:hAnsi="宋体" w:eastAsia="宋体" w:cs="仿宋_GB2312"/>
          <w:sz w:val="28"/>
          <w:szCs w:val="28"/>
        </w:rPr>
        <w:t>、</w:t>
      </w:r>
      <w:r>
        <w:rPr>
          <w:rFonts w:hint="eastAsia" w:ascii="宋体" w:hAnsi="宋体" w:eastAsia="宋体" w:cs="仿宋_GB2312"/>
          <w:sz w:val="28"/>
          <w:szCs w:val="28"/>
          <w:lang w:eastAsia="zh-CN"/>
        </w:rPr>
        <w:t>策划闭门研讨及高端论坛，形成要点</w:t>
      </w:r>
      <w:r>
        <w:rPr>
          <w:rFonts w:hint="eastAsia" w:ascii="宋体" w:hAnsi="宋体" w:eastAsia="宋体" w:cs="仿宋_GB2312"/>
          <w:sz w:val="28"/>
          <w:szCs w:val="28"/>
        </w:rPr>
        <w:t>纪要与决策咨询等一系列具实效、高价值、广辐射的成果，</w:t>
      </w:r>
      <w:r>
        <w:rPr>
          <w:rFonts w:hint="eastAsia" w:ascii="宋体" w:hAnsi="宋体" w:eastAsia="宋体" w:cs="仿宋_GB2312"/>
          <w:sz w:val="28"/>
          <w:szCs w:val="28"/>
          <w:lang w:eastAsia="zh-CN"/>
        </w:rPr>
        <w:t>营造</w:t>
      </w:r>
      <w:r>
        <w:rPr>
          <w:rFonts w:hint="eastAsia" w:ascii="宋体" w:hAnsi="宋体" w:eastAsia="宋体" w:cs="仿宋_GB2312"/>
          <w:sz w:val="28"/>
          <w:szCs w:val="28"/>
        </w:rPr>
        <w:t>市场化、法治化、国际化的优质营商环境，深化政府与产业间的专业交流与</w:t>
      </w:r>
      <w:r>
        <w:rPr>
          <w:rFonts w:hint="eastAsia" w:ascii="宋体" w:hAnsi="宋体" w:eastAsia="宋体" w:cs="仿宋_GB2312"/>
          <w:sz w:val="28"/>
          <w:szCs w:val="28"/>
          <w:lang w:eastAsia="zh-CN"/>
        </w:rPr>
        <w:t>务实</w:t>
      </w:r>
      <w:r>
        <w:rPr>
          <w:rFonts w:hint="eastAsia" w:ascii="宋体" w:hAnsi="宋体" w:eastAsia="宋体" w:cs="仿宋_GB2312"/>
          <w:sz w:val="28"/>
          <w:szCs w:val="28"/>
        </w:rPr>
        <w:t>协同，驱动数商主体入库与项目落地，</w:t>
      </w:r>
      <w:r>
        <w:rPr>
          <w:rFonts w:hint="eastAsia" w:ascii="宋体" w:hAnsi="宋体" w:eastAsia="宋体" w:cs="仿宋_GB2312"/>
          <w:sz w:val="28"/>
          <w:szCs w:val="28"/>
          <w:lang w:eastAsia="zh-CN"/>
        </w:rPr>
        <w:t>增强全球数商大会的议题牵引力，实现</w:t>
      </w:r>
      <w:r>
        <w:rPr>
          <w:rFonts w:hint="eastAsia" w:ascii="宋体" w:hAnsi="宋体" w:eastAsia="宋体" w:cs="仿宋_GB2312"/>
          <w:sz w:val="28"/>
          <w:szCs w:val="28"/>
        </w:rPr>
        <w:t>“以会</w:t>
      </w:r>
      <w:r>
        <w:rPr>
          <w:rFonts w:hint="eastAsia" w:ascii="宋体" w:hAnsi="宋体" w:eastAsia="宋体" w:cs="仿宋_GB2312"/>
          <w:sz w:val="28"/>
          <w:szCs w:val="28"/>
          <w:lang w:eastAsia="zh-CN"/>
        </w:rPr>
        <w:t>促</w:t>
      </w:r>
      <w:r>
        <w:rPr>
          <w:rFonts w:hint="eastAsia" w:ascii="宋体" w:hAnsi="宋体" w:eastAsia="宋体" w:cs="仿宋_GB2312"/>
          <w:sz w:val="28"/>
          <w:szCs w:val="28"/>
        </w:rPr>
        <w:t>产、以会</w:t>
      </w:r>
      <w:r>
        <w:rPr>
          <w:rFonts w:hint="eastAsia" w:ascii="宋体" w:hAnsi="宋体" w:eastAsia="宋体" w:cs="仿宋_GB2312"/>
          <w:sz w:val="28"/>
          <w:szCs w:val="28"/>
          <w:lang w:eastAsia="zh-CN"/>
        </w:rPr>
        <w:t>育</w:t>
      </w:r>
      <w:r>
        <w:rPr>
          <w:rFonts w:hint="eastAsia" w:ascii="宋体" w:hAnsi="宋体" w:eastAsia="宋体" w:cs="仿宋_GB2312"/>
          <w:sz w:val="28"/>
          <w:szCs w:val="28"/>
        </w:rPr>
        <w:t>商、以会优生态”。</w:t>
      </w:r>
    </w:p>
    <w:p w14:paraId="5122A3C5">
      <w:pPr>
        <w:spacing w:after="0" w:line="240" w:lineRule="auto"/>
        <w:ind w:firstLine="560" w:firstLineChars="200"/>
        <w:jc w:val="both"/>
        <w:outlineLvl w:val="0"/>
        <w:rPr>
          <w:rFonts w:hint="eastAsia" w:ascii="黑体" w:hAnsi="黑体" w:eastAsia="黑体" w:cs="仿宋_GB2312"/>
          <w:sz w:val="28"/>
          <w:szCs w:val="28"/>
        </w:rPr>
      </w:pPr>
      <w:r>
        <w:rPr>
          <w:rFonts w:hint="eastAsia" w:ascii="黑体" w:hAnsi="黑体" w:eastAsia="黑体" w:cs="仿宋_GB2312"/>
          <w:sz w:val="28"/>
          <w:szCs w:val="28"/>
        </w:rPr>
        <w:t>四、付款方式</w:t>
      </w:r>
    </w:p>
    <w:p w14:paraId="15A2799E">
      <w:pPr>
        <w:spacing w:after="0" w:line="240" w:lineRule="auto"/>
        <w:ind w:firstLine="560" w:firstLineChars="200"/>
        <w:jc w:val="both"/>
        <w:rPr>
          <w:rFonts w:hint="eastAsia" w:ascii="黑体" w:hAnsi="黑体" w:eastAsia="黑体" w:cs="仿宋_GB2312"/>
          <w:sz w:val="28"/>
          <w:szCs w:val="28"/>
        </w:rPr>
      </w:pPr>
      <w:r>
        <w:rPr>
          <w:rFonts w:hint="eastAsia" w:ascii="宋体" w:hAnsi="宋体" w:eastAsia="宋体" w:cs="仿宋_GB2312"/>
          <w:sz w:val="28"/>
          <w:szCs w:val="28"/>
        </w:rPr>
        <w:t>合同签订且采购人收到付款凭证后，支付合同金额的</w:t>
      </w:r>
      <w:r>
        <w:rPr>
          <w:rFonts w:hint="eastAsia" w:ascii="宋体" w:hAnsi="宋体" w:eastAsia="宋体" w:cs="仿宋_GB2312"/>
          <w:sz w:val="28"/>
          <w:szCs w:val="28"/>
          <w:lang w:val="en-US" w:eastAsia="zh-CN"/>
        </w:rPr>
        <w:t>50</w:t>
      </w:r>
      <w:r>
        <w:rPr>
          <w:rFonts w:hint="eastAsia" w:ascii="宋体" w:hAnsi="宋体" w:eastAsia="宋体" w:cs="仿宋_GB2312"/>
          <w:sz w:val="28"/>
          <w:szCs w:val="28"/>
        </w:rPr>
        <w:t>%；成交人完成项目并通过验收，收到付款凭证后，支付同金额的</w:t>
      </w:r>
      <w:r>
        <w:rPr>
          <w:rFonts w:hint="eastAsia" w:ascii="宋体" w:hAnsi="宋体" w:eastAsia="宋体" w:cs="仿宋_GB2312"/>
          <w:sz w:val="28"/>
          <w:szCs w:val="28"/>
          <w:lang w:val="en-US" w:eastAsia="zh-CN"/>
        </w:rPr>
        <w:t>50</w:t>
      </w:r>
      <w:r>
        <w:rPr>
          <w:rFonts w:hint="eastAsia" w:ascii="宋体" w:hAnsi="宋体" w:eastAsia="宋体" w:cs="仿宋_GB2312"/>
          <w:sz w:val="28"/>
          <w:szCs w:val="28"/>
        </w:rPr>
        <w:t>%。</w:t>
      </w:r>
    </w:p>
    <w:p w14:paraId="78557545">
      <w:pPr>
        <w:spacing w:after="0" w:line="240" w:lineRule="auto"/>
        <w:ind w:firstLine="560" w:firstLineChars="200"/>
        <w:jc w:val="both"/>
        <w:outlineLvl w:val="0"/>
        <w:rPr>
          <w:rFonts w:hint="eastAsia" w:ascii="黑体" w:hAnsi="黑体" w:eastAsia="黑体" w:cs="仿宋_GB2312"/>
          <w:sz w:val="28"/>
          <w:szCs w:val="28"/>
        </w:rPr>
      </w:pPr>
      <w:r>
        <w:rPr>
          <w:rFonts w:hint="eastAsia" w:ascii="黑体" w:hAnsi="黑体" w:eastAsia="黑体" w:cs="仿宋_GB2312"/>
          <w:sz w:val="28"/>
          <w:szCs w:val="28"/>
        </w:rPr>
        <w:t>五、服务期限</w:t>
      </w:r>
    </w:p>
    <w:p w14:paraId="1A689A28">
      <w:pPr>
        <w:spacing w:after="0" w:line="240" w:lineRule="auto"/>
        <w:ind w:firstLine="560" w:firstLineChars="200"/>
        <w:jc w:val="both"/>
        <w:rPr>
          <w:rFonts w:hint="eastAsia" w:ascii="宋体" w:hAnsi="宋体" w:eastAsia="宋体" w:cs="仿宋_GB2312"/>
          <w:sz w:val="28"/>
          <w:szCs w:val="28"/>
          <w:lang w:eastAsia="zh-CN"/>
        </w:rPr>
      </w:pPr>
      <w:r>
        <w:rPr>
          <w:rFonts w:hint="eastAsia" w:ascii="宋体" w:hAnsi="宋体" w:eastAsia="宋体" w:cs="仿宋_GB2312"/>
          <w:sz w:val="28"/>
          <w:szCs w:val="28"/>
        </w:rPr>
        <w:t>自合同签订之日起至202</w:t>
      </w:r>
      <w:r>
        <w:rPr>
          <w:rFonts w:hint="eastAsia" w:ascii="宋体" w:hAnsi="宋体" w:eastAsia="宋体" w:cs="仿宋_GB2312"/>
          <w:sz w:val="28"/>
          <w:szCs w:val="28"/>
          <w:lang w:val="en-US" w:eastAsia="zh-CN"/>
        </w:rPr>
        <w:t>6</w:t>
      </w:r>
      <w:r>
        <w:rPr>
          <w:rFonts w:hint="eastAsia" w:ascii="宋体" w:hAnsi="宋体" w:eastAsia="宋体" w:cs="仿宋_GB2312"/>
          <w:sz w:val="28"/>
          <w:szCs w:val="28"/>
        </w:rPr>
        <w:t>年</w:t>
      </w:r>
      <w:r>
        <w:rPr>
          <w:rFonts w:hint="eastAsia" w:ascii="宋体" w:hAnsi="宋体" w:eastAsia="宋体" w:cs="仿宋_GB2312"/>
          <w:sz w:val="28"/>
          <w:szCs w:val="28"/>
          <w:lang w:val="en-US" w:eastAsia="zh-CN"/>
        </w:rPr>
        <w:t>12月10日</w:t>
      </w:r>
      <w:r>
        <w:rPr>
          <w:rFonts w:hint="eastAsia" w:ascii="宋体" w:hAnsi="宋体" w:eastAsia="宋体" w:cs="仿宋_GB2312"/>
          <w:sz w:val="28"/>
          <w:szCs w:val="28"/>
          <w:lang w:eastAsia="zh-CN"/>
        </w:rPr>
        <w:t>。</w:t>
      </w:r>
    </w:p>
    <w:p w14:paraId="061BEE4F">
      <w:pPr>
        <w:spacing w:after="0" w:line="240" w:lineRule="auto"/>
        <w:ind w:firstLine="560" w:firstLineChars="200"/>
        <w:jc w:val="both"/>
        <w:outlineLvl w:val="0"/>
        <w:rPr>
          <w:rFonts w:hint="eastAsia" w:ascii="黑体" w:hAnsi="黑体" w:eastAsia="黑体" w:cs="仿宋_GB2312"/>
          <w:sz w:val="28"/>
          <w:szCs w:val="28"/>
        </w:rPr>
      </w:pPr>
      <w:r>
        <w:rPr>
          <w:rFonts w:hint="eastAsia" w:ascii="黑体" w:hAnsi="黑体" w:eastAsia="黑体" w:cs="仿宋_GB2312"/>
          <w:sz w:val="28"/>
          <w:szCs w:val="28"/>
        </w:rPr>
        <w:t>六、项目要求</w:t>
      </w:r>
    </w:p>
    <w:p w14:paraId="5CCC5280">
      <w:pPr>
        <w:spacing w:after="0" w:line="240" w:lineRule="auto"/>
        <w:ind w:firstLine="560" w:firstLineChars="200"/>
        <w:jc w:val="both"/>
        <w:outlineLvl w:val="1"/>
        <w:rPr>
          <w:rFonts w:hint="eastAsia" w:ascii="楷体_GB2312" w:hAnsi="仿宋" w:eastAsia="楷体_GB2312" w:cs="仿宋_GB2312"/>
          <w:sz w:val="28"/>
          <w:szCs w:val="28"/>
        </w:rPr>
      </w:pPr>
      <w:r>
        <w:rPr>
          <w:rFonts w:hint="eastAsia" w:ascii="楷体_GB2312" w:hAnsi="仿宋" w:eastAsia="楷体_GB2312" w:cs="仿宋_GB2312"/>
          <w:sz w:val="28"/>
          <w:szCs w:val="28"/>
        </w:rPr>
        <w:t>（一）服务要求</w:t>
      </w:r>
    </w:p>
    <w:p w14:paraId="486BABD8">
      <w:pPr>
        <w:spacing w:after="0" w:line="240" w:lineRule="auto"/>
        <w:ind w:firstLine="560" w:firstLineChars="200"/>
        <w:jc w:val="both"/>
        <w:outlineLvl w:val="2"/>
        <w:rPr>
          <w:rFonts w:hint="eastAsia" w:ascii="宋体" w:hAnsi="宋体" w:eastAsia="宋体" w:cs="仿宋_GB2312"/>
          <w:sz w:val="28"/>
          <w:szCs w:val="28"/>
        </w:rPr>
      </w:pPr>
      <w:r>
        <w:rPr>
          <w:rFonts w:hint="eastAsia" w:ascii="宋体" w:hAnsi="宋体" w:eastAsia="宋体" w:cs="仿宋_GB2312"/>
          <w:sz w:val="28"/>
          <w:szCs w:val="28"/>
        </w:rPr>
        <w:t>1、宣传推广</w:t>
      </w:r>
    </w:p>
    <w:p w14:paraId="0A3727C4">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（1）</w:t>
      </w:r>
      <w:r>
        <w:rPr>
          <w:rFonts w:hint="eastAsia" w:ascii="宋体" w:hAnsi="宋体" w:eastAsia="宋体" w:cs="仿宋_GB2312"/>
          <w:sz w:val="28"/>
          <w:szCs w:val="28"/>
          <w:lang w:val="en-US" w:eastAsia="zh-CN"/>
        </w:rPr>
        <w:t>上海</w:t>
      </w:r>
      <w:r>
        <w:rPr>
          <w:rFonts w:hint="eastAsia" w:ascii="宋体" w:hAnsi="宋体" w:eastAsia="宋体" w:cs="仿宋_GB2312"/>
          <w:sz w:val="28"/>
          <w:szCs w:val="28"/>
        </w:rPr>
        <w:t>数商生态发展宣传片</w:t>
      </w:r>
    </w:p>
    <w:p w14:paraId="410FAA81">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要求制作1条时长不少于2分钟的</w:t>
      </w:r>
      <w:r>
        <w:rPr>
          <w:rFonts w:hint="eastAsia" w:ascii="宋体" w:hAnsi="宋体" w:eastAsia="宋体" w:cs="仿宋_GB2312"/>
          <w:sz w:val="28"/>
          <w:szCs w:val="28"/>
          <w:lang w:val="en-US" w:eastAsia="zh-CN"/>
        </w:rPr>
        <w:t>上海</w:t>
      </w:r>
      <w:r>
        <w:rPr>
          <w:rFonts w:hint="eastAsia" w:ascii="宋体" w:hAnsi="宋体" w:eastAsia="宋体" w:cs="仿宋_GB2312"/>
          <w:sz w:val="28"/>
          <w:szCs w:val="28"/>
        </w:rPr>
        <w:t>数商生态</w:t>
      </w:r>
      <w:r>
        <w:rPr>
          <w:rFonts w:hint="eastAsia" w:ascii="宋体" w:hAnsi="宋体" w:eastAsia="宋体" w:cs="仿宋_GB2312"/>
          <w:sz w:val="28"/>
          <w:szCs w:val="28"/>
          <w:lang w:val="en-US" w:eastAsia="zh-CN"/>
        </w:rPr>
        <w:t>发展</w:t>
      </w:r>
      <w:r>
        <w:rPr>
          <w:rFonts w:hint="eastAsia" w:ascii="宋体" w:hAnsi="宋体" w:eastAsia="宋体" w:cs="仿宋_GB2312"/>
          <w:sz w:val="28"/>
          <w:szCs w:val="28"/>
        </w:rPr>
        <w:t>宣传片，整体视觉突出数字化、国际化特质，融合前沿现代科技质感，集中展示本市数商产业发展成效，持续放大“上海数商”品牌辨识度，成片将在2026全球数商大会现场展播。</w:t>
      </w:r>
    </w:p>
    <w:p w14:paraId="11993140">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供应商投标响应阶段，须同步提交本片完整宣传片脚本。为综合考评制作团队创意策划、画面包装、节奏把控及全流程落地执行综合实力，供应商需配套提供1支时长2分钟以内的过往宣传片样片，样片主题不作限制，仅作为评审参考素材，不计入本项目最终交付内容。</w:t>
      </w:r>
    </w:p>
    <w:p w14:paraId="071B1689">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（2）数商领军人物访谈</w:t>
      </w:r>
    </w:p>
    <w:p w14:paraId="63106BB3">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要求202</w:t>
      </w:r>
      <w:r>
        <w:rPr>
          <w:rFonts w:hint="eastAsia" w:ascii="宋体" w:hAnsi="宋体" w:eastAsia="宋体" w:cs="仿宋_GB2312"/>
          <w:sz w:val="28"/>
          <w:szCs w:val="28"/>
          <w:lang w:val="en-US" w:eastAsia="zh-CN"/>
        </w:rPr>
        <w:t>6</w:t>
      </w:r>
      <w:r>
        <w:rPr>
          <w:rFonts w:hint="eastAsia" w:ascii="宋体" w:hAnsi="宋体" w:eastAsia="宋体" w:cs="仿宋_GB2312"/>
          <w:sz w:val="28"/>
          <w:szCs w:val="28"/>
        </w:rPr>
        <w:t>全球数商大会期间组织采访不少于1</w:t>
      </w:r>
      <w:r>
        <w:rPr>
          <w:rFonts w:hint="eastAsia" w:ascii="宋体" w:hAnsi="宋体" w:eastAsia="宋体" w:cs="仿宋_GB2312"/>
          <w:sz w:val="28"/>
          <w:szCs w:val="28"/>
          <w:lang w:val="en-US" w:eastAsia="zh-CN"/>
        </w:rPr>
        <w:t>2</w:t>
      </w:r>
      <w:r>
        <w:rPr>
          <w:rFonts w:hint="eastAsia" w:ascii="宋体" w:hAnsi="宋体" w:eastAsia="宋体" w:cs="仿宋_GB2312"/>
          <w:sz w:val="28"/>
          <w:szCs w:val="28"/>
        </w:rPr>
        <w:t>家头部参会数商企业的创始人、CEO或其他高管，开展数商领军人物深度访谈，会后制作形成不少于1</w:t>
      </w:r>
      <w:r>
        <w:rPr>
          <w:rFonts w:hint="eastAsia" w:ascii="宋体" w:hAnsi="宋体" w:eastAsia="宋体" w:cs="仿宋_GB2312"/>
          <w:sz w:val="28"/>
          <w:szCs w:val="28"/>
          <w:lang w:val="en-US" w:eastAsia="zh-CN"/>
        </w:rPr>
        <w:t>2</w:t>
      </w:r>
      <w:r>
        <w:rPr>
          <w:rFonts w:hint="eastAsia" w:ascii="宋体" w:hAnsi="宋体" w:eastAsia="宋体" w:cs="仿宋_GB2312"/>
          <w:sz w:val="28"/>
          <w:szCs w:val="28"/>
        </w:rPr>
        <w:t>条访谈</w:t>
      </w:r>
      <w:r>
        <w:rPr>
          <w:rFonts w:hint="eastAsia" w:ascii="宋体" w:hAnsi="宋体" w:eastAsia="宋体" w:cs="仿宋_GB2312"/>
          <w:sz w:val="28"/>
          <w:szCs w:val="28"/>
          <w:lang w:val="en-US" w:eastAsia="zh-CN"/>
        </w:rPr>
        <w:t>或嘉宾金句</w:t>
      </w:r>
      <w:r>
        <w:rPr>
          <w:rFonts w:hint="eastAsia" w:ascii="宋体" w:hAnsi="宋体" w:eastAsia="宋体" w:cs="仿宋_GB2312"/>
          <w:sz w:val="28"/>
          <w:szCs w:val="28"/>
        </w:rPr>
        <w:t>视频，呈现头部数商企业高管的创新理念与对行业前瞻思考，并通过大会官方媒体平台</w:t>
      </w:r>
      <w:r>
        <w:rPr>
          <w:rFonts w:hint="eastAsia" w:ascii="宋体" w:hAnsi="宋体" w:eastAsia="宋体" w:cs="仿宋_GB2312"/>
          <w:sz w:val="28"/>
          <w:szCs w:val="28"/>
          <w:lang w:val="en-US" w:eastAsia="zh-CN"/>
        </w:rPr>
        <w:t>及相关媒体渠道</w:t>
      </w:r>
      <w:r>
        <w:rPr>
          <w:rFonts w:hint="eastAsia" w:ascii="宋体" w:hAnsi="宋体" w:eastAsia="宋体" w:cs="仿宋_GB2312"/>
          <w:sz w:val="28"/>
          <w:szCs w:val="28"/>
        </w:rPr>
        <w:t>对外进行发布和宣传。</w:t>
      </w:r>
    </w:p>
    <w:p w14:paraId="6B769572">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w:t>
      </w:r>
      <w:r>
        <w:rPr>
          <w:rFonts w:hint="eastAsia" w:ascii="宋体" w:hAnsi="宋体" w:eastAsia="宋体" w:cs="仿宋_GB2312"/>
          <w:sz w:val="28"/>
          <w:szCs w:val="28"/>
          <w:lang w:val="en-US" w:eastAsia="zh-CN"/>
        </w:rPr>
        <w:t>3</w:t>
      </w:r>
      <w:r>
        <w:rPr>
          <w:rFonts w:hint="eastAsia" w:ascii="宋体" w:hAnsi="宋体" w:eastAsia="宋体" w:cs="仿宋_GB2312"/>
          <w:sz w:val="28"/>
          <w:szCs w:val="28"/>
        </w:rPr>
        <w:t>）数商大会</w:t>
      </w:r>
      <w:r>
        <w:rPr>
          <w:rFonts w:hint="eastAsia" w:ascii="宋体" w:hAnsi="宋体" w:eastAsia="宋体" w:cs="仿宋_GB2312"/>
          <w:sz w:val="28"/>
          <w:szCs w:val="28"/>
          <w:lang w:val="en-US" w:eastAsia="zh-CN"/>
        </w:rPr>
        <w:t>嘉宾金句短视频</w:t>
      </w:r>
    </w:p>
    <w:p w14:paraId="16757C6E">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要求202</w:t>
      </w:r>
      <w:r>
        <w:rPr>
          <w:rFonts w:hint="eastAsia" w:ascii="宋体" w:hAnsi="宋体" w:eastAsia="宋体" w:cs="仿宋_GB2312"/>
          <w:sz w:val="28"/>
          <w:szCs w:val="28"/>
          <w:lang w:val="en-US" w:eastAsia="zh-CN"/>
        </w:rPr>
        <w:t>6</w:t>
      </w:r>
      <w:r>
        <w:rPr>
          <w:rFonts w:hint="eastAsia" w:ascii="宋体" w:hAnsi="宋体" w:eastAsia="宋体" w:cs="仿宋_GB2312"/>
          <w:sz w:val="28"/>
          <w:szCs w:val="28"/>
        </w:rPr>
        <w:t>全球数商大会期间</w:t>
      </w:r>
      <w:r>
        <w:rPr>
          <w:rFonts w:hint="eastAsia" w:ascii="宋体" w:hAnsi="宋体" w:eastAsia="宋体" w:cs="仿宋_GB2312"/>
          <w:sz w:val="28"/>
          <w:szCs w:val="28"/>
          <w:lang w:val="en-US" w:eastAsia="zh-CN"/>
        </w:rPr>
        <w:t>提炼部分重磅出席</w:t>
      </w:r>
      <w:r>
        <w:rPr>
          <w:rFonts w:hint="eastAsia" w:ascii="宋体" w:hAnsi="宋体" w:eastAsia="宋体" w:cs="仿宋_GB2312"/>
          <w:sz w:val="28"/>
          <w:szCs w:val="28"/>
        </w:rPr>
        <w:t>嘉宾的演讲与对话内容，核心观点形成不少于</w:t>
      </w:r>
      <w:r>
        <w:rPr>
          <w:rFonts w:hint="eastAsia" w:ascii="宋体" w:hAnsi="宋体" w:eastAsia="宋体" w:cs="仿宋_GB2312"/>
          <w:sz w:val="28"/>
          <w:szCs w:val="28"/>
          <w:lang w:val="en-US" w:eastAsia="zh-CN"/>
        </w:rPr>
        <w:t>30条嘉宾金句短视频</w:t>
      </w:r>
      <w:r>
        <w:rPr>
          <w:rFonts w:hint="eastAsia" w:ascii="宋体" w:hAnsi="宋体" w:eastAsia="宋体" w:cs="仿宋_GB2312"/>
          <w:sz w:val="28"/>
          <w:szCs w:val="28"/>
        </w:rPr>
        <w:t>，并在大会结束后1个月内通过大会官方媒体平台</w:t>
      </w:r>
      <w:r>
        <w:rPr>
          <w:rFonts w:hint="eastAsia" w:ascii="宋体" w:hAnsi="宋体" w:eastAsia="宋体" w:cs="仿宋_GB2312"/>
          <w:sz w:val="28"/>
          <w:szCs w:val="28"/>
          <w:lang w:val="en-US" w:eastAsia="zh-CN"/>
        </w:rPr>
        <w:t>及相关媒体渠道</w:t>
      </w:r>
      <w:r>
        <w:rPr>
          <w:rFonts w:hint="eastAsia" w:ascii="宋体" w:hAnsi="宋体" w:eastAsia="宋体" w:cs="仿宋_GB2312"/>
          <w:sz w:val="28"/>
          <w:szCs w:val="28"/>
        </w:rPr>
        <w:t>对外进行发布和宣传。</w:t>
      </w:r>
    </w:p>
    <w:p w14:paraId="15CBDC7F">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w:t>
      </w:r>
      <w:r>
        <w:rPr>
          <w:rFonts w:hint="eastAsia" w:ascii="宋体" w:hAnsi="宋体" w:eastAsia="宋体" w:cs="仿宋_GB2312"/>
          <w:sz w:val="28"/>
          <w:szCs w:val="28"/>
          <w:lang w:val="en-US" w:eastAsia="zh-CN"/>
        </w:rPr>
        <w:t>4</w:t>
      </w:r>
      <w:r>
        <w:rPr>
          <w:rFonts w:hint="eastAsia" w:ascii="宋体" w:hAnsi="宋体" w:eastAsia="宋体" w:cs="仿宋_GB2312"/>
          <w:sz w:val="28"/>
          <w:szCs w:val="28"/>
        </w:rPr>
        <w:t>）展览路演案例集</w:t>
      </w:r>
    </w:p>
    <w:p w14:paraId="73F8AB45">
      <w:pPr>
        <w:spacing w:after="0" w:line="240" w:lineRule="auto"/>
        <w:ind w:firstLine="560" w:firstLineChars="200"/>
        <w:jc w:val="both"/>
      </w:pPr>
      <w:r>
        <w:rPr>
          <w:rFonts w:hint="eastAsia" w:ascii="宋体" w:hAnsi="宋体" w:eastAsia="宋体" w:cs="仿宋_GB2312"/>
          <w:sz w:val="28"/>
          <w:szCs w:val="28"/>
        </w:rPr>
        <w:t>要求收集汇总202</w:t>
      </w:r>
      <w:r>
        <w:rPr>
          <w:rFonts w:hint="eastAsia" w:ascii="宋体" w:hAnsi="宋体" w:eastAsia="宋体" w:cs="仿宋_GB2312"/>
          <w:sz w:val="28"/>
          <w:szCs w:val="28"/>
          <w:lang w:val="en-US" w:eastAsia="zh-CN"/>
        </w:rPr>
        <w:t>6</w:t>
      </w:r>
      <w:r>
        <w:rPr>
          <w:rFonts w:hint="eastAsia" w:ascii="宋体" w:hAnsi="宋体" w:eastAsia="宋体" w:cs="仿宋_GB2312"/>
          <w:sz w:val="28"/>
          <w:szCs w:val="28"/>
        </w:rPr>
        <w:t>全球数商大会展览及路演环节的优秀成果案例，汇编形成1个收录不少于</w:t>
      </w:r>
      <w:r>
        <w:rPr>
          <w:rFonts w:hint="default" w:ascii="宋体" w:hAnsi="宋体" w:eastAsia="宋体" w:cs="仿宋_GB2312"/>
          <w:sz w:val="28"/>
          <w:szCs w:val="28"/>
          <w:lang w:val="en-US"/>
        </w:rPr>
        <w:t>40</w:t>
      </w:r>
      <w:r>
        <w:rPr>
          <w:rFonts w:hint="eastAsia" w:ascii="宋体" w:hAnsi="宋体" w:eastAsia="宋体" w:cs="仿宋_GB2312"/>
          <w:sz w:val="28"/>
          <w:szCs w:val="28"/>
        </w:rPr>
        <w:t>个具有代表性、创新性和前瞻性的优秀案例的案例集，通过大会官方媒体平台</w:t>
      </w:r>
      <w:r>
        <w:rPr>
          <w:rFonts w:hint="eastAsia" w:ascii="宋体" w:hAnsi="宋体" w:eastAsia="宋体" w:cs="仿宋_GB2312"/>
          <w:sz w:val="28"/>
          <w:szCs w:val="28"/>
          <w:lang w:val="en-US" w:eastAsia="zh-CN"/>
        </w:rPr>
        <w:t>及相关媒体渠道</w:t>
      </w:r>
      <w:r>
        <w:rPr>
          <w:rFonts w:hint="eastAsia" w:ascii="宋体" w:hAnsi="宋体" w:eastAsia="宋体" w:cs="仿宋_GB2312"/>
          <w:sz w:val="28"/>
          <w:szCs w:val="28"/>
        </w:rPr>
        <w:t>对外进行发布和宣传，并可在上海市数据局官网进行下载。</w:t>
      </w:r>
    </w:p>
    <w:p w14:paraId="74FEFFF1">
      <w:pPr>
        <w:spacing w:after="0" w:line="240" w:lineRule="auto"/>
        <w:ind w:firstLine="560" w:firstLineChars="200"/>
        <w:jc w:val="both"/>
        <w:rPr>
          <w:rFonts w:hint="eastAsia" w:ascii="宋体" w:hAnsi="宋体" w:eastAsia="宋体" w:cs="仿宋_GB2312"/>
          <w:sz w:val="28"/>
          <w:szCs w:val="28"/>
          <w:lang w:eastAsia="zh-CN"/>
        </w:rPr>
      </w:pPr>
      <w:r>
        <w:rPr>
          <w:rFonts w:hint="eastAsia" w:ascii="宋体" w:hAnsi="宋体" w:eastAsia="宋体" w:cs="仿宋_GB2312"/>
          <w:sz w:val="28"/>
          <w:szCs w:val="28"/>
          <w:lang w:eastAsia="zh-CN"/>
        </w:rPr>
        <w:t>（</w:t>
      </w:r>
      <w:r>
        <w:rPr>
          <w:rFonts w:hint="eastAsia" w:ascii="宋体" w:hAnsi="宋体" w:eastAsia="宋体" w:cs="仿宋_GB2312"/>
          <w:sz w:val="28"/>
          <w:szCs w:val="28"/>
          <w:lang w:val="en-US" w:eastAsia="zh-CN"/>
        </w:rPr>
        <w:t>5</w:t>
      </w:r>
      <w:r>
        <w:rPr>
          <w:rFonts w:hint="eastAsia" w:ascii="宋体" w:hAnsi="宋体" w:eastAsia="宋体" w:cs="仿宋_GB2312"/>
          <w:sz w:val="28"/>
          <w:szCs w:val="28"/>
          <w:lang w:eastAsia="zh-CN"/>
        </w:rPr>
        <w:t>）多渠道推广宣传</w:t>
      </w:r>
    </w:p>
    <w:p w14:paraId="58CDA850">
      <w:pPr>
        <w:numPr>
          <w:ilvl w:val="-1"/>
          <w:numId w:val="0"/>
        </w:numPr>
        <w:spacing w:after="0" w:line="240" w:lineRule="auto"/>
        <w:ind w:firstLine="420" w:firstLineChars="0"/>
        <w:jc w:val="both"/>
        <w:rPr>
          <w:rFonts w:hint="eastAsia" w:eastAsia="宋体"/>
          <w:lang w:eastAsia="zh-CN"/>
        </w:rPr>
      </w:pPr>
      <w:r>
        <w:rPr>
          <w:rFonts w:hint="eastAsia" w:ascii="宋体" w:hAnsi="宋体" w:eastAsia="宋体" w:cs="仿宋_GB2312"/>
          <w:sz w:val="28"/>
          <w:szCs w:val="28"/>
        </w:rPr>
        <w:t>要求</w:t>
      </w:r>
      <w:r>
        <w:rPr>
          <w:rFonts w:hint="eastAsia" w:ascii="宋体" w:hAnsi="宋体" w:eastAsia="宋体" w:cs="仿宋_GB2312"/>
          <w:sz w:val="28"/>
          <w:szCs w:val="28"/>
          <w:lang w:eastAsia="zh-CN"/>
        </w:rPr>
        <w:t>对</w:t>
      </w:r>
      <w:r>
        <w:rPr>
          <w:rFonts w:hint="eastAsia" w:ascii="宋体" w:hAnsi="宋体" w:eastAsia="宋体" w:cs="仿宋_GB2312"/>
          <w:sz w:val="28"/>
          <w:szCs w:val="28"/>
        </w:rPr>
        <w:t>202</w:t>
      </w:r>
      <w:r>
        <w:rPr>
          <w:rFonts w:hint="eastAsia" w:ascii="宋体" w:hAnsi="宋体" w:eastAsia="宋体" w:cs="仿宋_GB2312"/>
          <w:sz w:val="28"/>
          <w:szCs w:val="28"/>
          <w:lang w:val="en-US" w:eastAsia="zh-CN"/>
        </w:rPr>
        <w:t>6</w:t>
      </w:r>
      <w:r>
        <w:rPr>
          <w:rFonts w:hint="eastAsia" w:ascii="宋体" w:hAnsi="宋体" w:eastAsia="宋体" w:cs="仿宋_GB2312"/>
          <w:sz w:val="28"/>
          <w:szCs w:val="28"/>
        </w:rPr>
        <w:t>全球数商大会</w:t>
      </w:r>
      <w:r>
        <w:rPr>
          <w:rFonts w:hint="eastAsia" w:ascii="宋体" w:hAnsi="宋体" w:eastAsia="宋体" w:cs="仿宋_GB2312"/>
          <w:sz w:val="28"/>
          <w:szCs w:val="28"/>
          <w:lang w:eastAsia="zh-CN"/>
        </w:rPr>
        <w:t>及成果内容多渠道推广宣传，宣传渠道不限于大会官方媒体平台、主流媒体平台、地方或行业媒体平台、自媒体等多种途径，增强全球数商大会品牌力及影响力。</w:t>
      </w:r>
    </w:p>
    <w:p w14:paraId="77031D4B">
      <w:pPr>
        <w:spacing w:after="0" w:line="240" w:lineRule="auto"/>
        <w:ind w:firstLine="560" w:firstLineChars="200"/>
        <w:jc w:val="both"/>
        <w:outlineLvl w:val="2"/>
        <w:rPr>
          <w:rFonts w:hint="default" w:ascii="宋体" w:hAnsi="宋体" w:eastAsia="宋体" w:cs="仿宋_GB2312"/>
          <w:sz w:val="28"/>
          <w:szCs w:val="28"/>
          <w:lang w:val="en-US"/>
        </w:rPr>
      </w:pPr>
      <w:r>
        <w:rPr>
          <w:rFonts w:hint="eastAsia" w:ascii="宋体" w:hAnsi="宋体" w:eastAsia="宋体" w:cs="仿宋_GB2312"/>
          <w:sz w:val="28"/>
          <w:szCs w:val="28"/>
        </w:rPr>
        <w:t>2、</w:t>
      </w:r>
      <w:r>
        <w:rPr>
          <w:rFonts w:hint="eastAsia" w:ascii="宋体" w:hAnsi="宋体" w:eastAsia="宋体" w:cs="仿宋_GB2312"/>
          <w:sz w:val="28"/>
          <w:szCs w:val="28"/>
          <w:lang w:eastAsia="zh-CN"/>
        </w:rPr>
        <w:t>产业</w:t>
      </w:r>
      <w:r>
        <w:rPr>
          <w:rFonts w:hint="eastAsia" w:ascii="宋体" w:hAnsi="宋体" w:eastAsia="宋体" w:cs="仿宋_GB2312"/>
          <w:sz w:val="28"/>
          <w:szCs w:val="28"/>
        </w:rPr>
        <w:t>研</w:t>
      </w:r>
      <w:r>
        <w:rPr>
          <w:rFonts w:hint="eastAsia" w:ascii="宋体" w:hAnsi="宋体" w:eastAsia="宋体" w:cs="仿宋_GB2312"/>
          <w:sz w:val="28"/>
          <w:szCs w:val="28"/>
          <w:lang w:val="en-US" w:eastAsia="zh-CN"/>
        </w:rPr>
        <w:t>究</w:t>
      </w:r>
    </w:p>
    <w:p w14:paraId="2819C154">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要求结合数据要素产业发展现状，围绕国资数据集团发展、</w:t>
      </w:r>
      <w:r>
        <w:rPr>
          <w:rFonts w:hint="eastAsia" w:ascii="宋体" w:hAnsi="宋体" w:eastAsia="宋体" w:cs="仿宋_GB2312"/>
          <w:sz w:val="28"/>
          <w:szCs w:val="28"/>
          <w:lang w:eastAsia="zh-CN"/>
        </w:rPr>
        <w:t>数链融合、行业数据流通枢纽平台、数据权利配置</w:t>
      </w:r>
      <w:r>
        <w:rPr>
          <w:rFonts w:hint="eastAsia" w:ascii="宋体" w:hAnsi="宋体" w:eastAsia="宋体" w:cs="仿宋_GB2312"/>
          <w:sz w:val="28"/>
          <w:szCs w:val="28"/>
        </w:rPr>
        <w:t>等4个话题，组织行业专家学者在服务周期内发布4篇行业研究报告，每篇不少于1万字，</w:t>
      </w:r>
      <w:r>
        <w:rPr>
          <w:rFonts w:hint="eastAsia" w:ascii="宋体" w:hAnsi="宋体" w:eastAsia="宋体" w:cs="仿宋_GB2312"/>
          <w:sz w:val="28"/>
          <w:szCs w:val="28"/>
          <w:lang w:eastAsia="zh-CN"/>
        </w:rPr>
        <w:t>供应商响应文件中</w:t>
      </w:r>
      <w:r>
        <w:rPr>
          <w:rFonts w:hint="eastAsia" w:ascii="宋体" w:hAnsi="宋体" w:eastAsia="宋体" w:cs="仿宋_GB2312"/>
          <w:sz w:val="28"/>
          <w:szCs w:val="28"/>
        </w:rPr>
        <w:t>需提供研究报告大纲，并确保至少有2篇报告需在202</w:t>
      </w:r>
      <w:r>
        <w:rPr>
          <w:rFonts w:hint="eastAsia" w:ascii="宋体" w:hAnsi="宋体" w:eastAsia="宋体" w:cs="仿宋_GB2312"/>
          <w:sz w:val="28"/>
          <w:szCs w:val="28"/>
          <w:lang w:val="en-US" w:eastAsia="zh-CN"/>
        </w:rPr>
        <w:t>6</w:t>
      </w:r>
      <w:r>
        <w:rPr>
          <w:rFonts w:hint="eastAsia" w:ascii="宋体" w:hAnsi="宋体" w:eastAsia="宋体" w:cs="仿宋_GB2312"/>
          <w:sz w:val="28"/>
          <w:szCs w:val="28"/>
        </w:rPr>
        <w:t>全球数商大会主论坛或主题论坛上进行发布。</w:t>
      </w:r>
    </w:p>
    <w:p w14:paraId="460BD136">
      <w:pPr>
        <w:spacing w:after="0" w:line="240" w:lineRule="auto"/>
        <w:ind w:firstLine="560" w:firstLineChars="200"/>
        <w:jc w:val="both"/>
        <w:outlineLvl w:val="2"/>
        <w:rPr>
          <w:rFonts w:hint="eastAsia" w:ascii="宋体" w:hAnsi="宋体" w:eastAsia="宋体" w:cs="仿宋_GB2312"/>
          <w:sz w:val="28"/>
          <w:szCs w:val="28"/>
        </w:rPr>
      </w:pPr>
      <w:r>
        <w:rPr>
          <w:rFonts w:hint="eastAsia" w:ascii="宋体" w:hAnsi="宋体" w:eastAsia="宋体" w:cs="仿宋_GB2312"/>
          <w:sz w:val="28"/>
          <w:szCs w:val="28"/>
        </w:rPr>
        <w:t>3、应用体验</w:t>
      </w:r>
    </w:p>
    <w:p w14:paraId="724CCA69">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要求</w:t>
      </w:r>
      <w:r>
        <w:rPr>
          <w:rFonts w:hint="eastAsia" w:ascii="宋体" w:hAnsi="宋体" w:eastAsia="宋体" w:cs="仿宋_GB2312"/>
          <w:sz w:val="28"/>
          <w:szCs w:val="28"/>
          <w:lang w:eastAsia="zh-CN"/>
        </w:rPr>
        <w:t>在</w:t>
      </w:r>
      <w:r>
        <w:rPr>
          <w:rFonts w:hint="eastAsia" w:ascii="宋体" w:hAnsi="宋体" w:eastAsia="宋体" w:cs="仿宋_GB2312"/>
          <w:sz w:val="28"/>
          <w:szCs w:val="28"/>
        </w:rPr>
        <w:t>202</w:t>
      </w:r>
      <w:r>
        <w:rPr>
          <w:rFonts w:hint="eastAsia" w:ascii="宋体" w:hAnsi="宋体" w:eastAsia="宋体" w:cs="仿宋_GB2312"/>
          <w:sz w:val="28"/>
          <w:szCs w:val="28"/>
          <w:lang w:val="en-US" w:eastAsia="zh-CN"/>
        </w:rPr>
        <w:t>6</w:t>
      </w:r>
      <w:r>
        <w:rPr>
          <w:rFonts w:hint="eastAsia" w:ascii="宋体" w:hAnsi="宋体" w:eastAsia="宋体" w:cs="仿宋_GB2312"/>
          <w:sz w:val="28"/>
          <w:szCs w:val="28"/>
        </w:rPr>
        <w:t>全球数商大会期间</w:t>
      </w:r>
      <w:r>
        <w:rPr>
          <w:rFonts w:hint="eastAsia" w:ascii="宋体" w:hAnsi="宋体" w:eastAsia="宋体" w:cs="仿宋_GB2312"/>
          <w:sz w:val="28"/>
          <w:szCs w:val="28"/>
          <w:lang w:eastAsia="zh-CN"/>
        </w:rPr>
        <w:t>，延续往届品牌效应，围绕数据赋能</w:t>
      </w:r>
      <w:r>
        <w:rPr>
          <w:rFonts w:hint="eastAsia" w:ascii="宋体" w:hAnsi="宋体" w:eastAsia="宋体" w:cs="仿宋_GB2312"/>
          <w:sz w:val="28"/>
          <w:szCs w:val="28"/>
          <w:lang w:val="en-US" w:eastAsia="zh-CN"/>
        </w:rPr>
        <w:t>AI主题，提供</w:t>
      </w:r>
      <w:r>
        <w:rPr>
          <w:rFonts w:hint="eastAsia" w:ascii="宋体" w:hAnsi="宋体" w:eastAsia="宋体"/>
          <w:sz w:val="28"/>
          <w:szCs w:val="28"/>
          <w:lang w:eastAsia="zh-CN"/>
        </w:rPr>
        <w:t>“数智生活嘉年华”活动方案内容</w:t>
      </w:r>
      <w:r>
        <w:rPr>
          <w:rFonts w:hint="eastAsia" w:ascii="宋体" w:hAnsi="宋体" w:eastAsia="宋体" w:cs="仿宋_GB2312"/>
          <w:sz w:val="28"/>
          <w:szCs w:val="28"/>
        </w:rPr>
        <w:t>，</w:t>
      </w:r>
      <w:r>
        <w:rPr>
          <w:rFonts w:hint="eastAsia" w:ascii="宋体" w:hAnsi="宋体" w:eastAsia="宋体" w:cs="仿宋_GB2312"/>
          <w:sz w:val="28"/>
          <w:szCs w:val="28"/>
          <w:lang w:eastAsia="zh-CN"/>
        </w:rPr>
        <w:t>设计</w:t>
      </w:r>
      <w:r>
        <w:rPr>
          <w:rFonts w:hint="eastAsia" w:ascii="宋体" w:hAnsi="宋体" w:eastAsia="宋体" w:cs="仿宋_GB2312"/>
          <w:sz w:val="28"/>
          <w:szCs w:val="28"/>
        </w:rPr>
        <w:t>打造数字艺术街区、未来消费市集等特色体验场景，</w:t>
      </w:r>
      <w:r>
        <w:rPr>
          <w:rFonts w:hint="eastAsia" w:ascii="宋体" w:hAnsi="宋体" w:eastAsia="宋体" w:cs="仿宋_GB2312"/>
          <w:sz w:val="28"/>
          <w:szCs w:val="28"/>
          <w:lang w:eastAsia="zh-CN"/>
        </w:rPr>
        <w:t>充分发挥徐汇西岸的宠物消费、科技体验等集聚性区域特色，</w:t>
      </w:r>
      <w:r>
        <w:rPr>
          <w:rFonts w:hint="eastAsia" w:ascii="宋体" w:hAnsi="宋体" w:eastAsia="宋体" w:cs="仿宋_GB2312"/>
          <w:sz w:val="28"/>
          <w:szCs w:val="28"/>
        </w:rPr>
        <w:t>推动</w:t>
      </w:r>
      <w:r>
        <w:rPr>
          <w:rFonts w:hint="eastAsia" w:ascii="宋体" w:hAnsi="宋体" w:eastAsia="宋体" w:cs="仿宋_GB2312"/>
          <w:sz w:val="28"/>
          <w:szCs w:val="28"/>
          <w:lang w:eastAsia="zh-CN"/>
        </w:rPr>
        <w:t>“</w:t>
      </w:r>
      <w:r>
        <w:rPr>
          <w:rFonts w:hint="eastAsia" w:ascii="宋体" w:hAnsi="宋体" w:eastAsia="宋体" w:cs="仿宋_GB2312"/>
          <w:sz w:val="28"/>
          <w:szCs w:val="28"/>
        </w:rPr>
        <w:t>数字+艺术</w:t>
      </w:r>
      <w:r>
        <w:rPr>
          <w:rFonts w:hint="eastAsia" w:ascii="宋体" w:hAnsi="宋体" w:eastAsia="宋体" w:cs="仿宋_GB2312"/>
          <w:sz w:val="28"/>
          <w:szCs w:val="28"/>
          <w:lang w:eastAsia="zh-CN"/>
        </w:rPr>
        <w:t>”、“</w:t>
      </w:r>
      <w:r>
        <w:rPr>
          <w:rFonts w:hint="eastAsia" w:ascii="宋体" w:hAnsi="宋体" w:eastAsia="宋体" w:cs="仿宋_GB2312"/>
          <w:sz w:val="28"/>
          <w:szCs w:val="28"/>
        </w:rPr>
        <w:t>数字+消费</w:t>
      </w:r>
      <w:r>
        <w:rPr>
          <w:rFonts w:hint="eastAsia" w:ascii="宋体" w:hAnsi="宋体" w:eastAsia="宋体" w:cs="仿宋_GB2312"/>
          <w:sz w:val="28"/>
          <w:szCs w:val="28"/>
          <w:lang w:eastAsia="zh-CN"/>
        </w:rPr>
        <w:t>”</w:t>
      </w:r>
      <w:r>
        <w:rPr>
          <w:rFonts w:hint="eastAsia" w:ascii="宋体" w:hAnsi="宋体" w:eastAsia="宋体" w:cs="仿宋_GB2312"/>
          <w:sz w:val="28"/>
          <w:szCs w:val="28"/>
        </w:rPr>
        <w:t>等新业态融合展示，通过可体验、可互动、可消费、可传播的数智生活场景广泛吸引市民、青年、亲子及国际游客参与</w:t>
      </w:r>
      <w:r>
        <w:rPr>
          <w:rFonts w:hint="eastAsia" w:ascii="宋体" w:hAnsi="宋体" w:eastAsia="宋体" w:cs="仿宋_GB2312"/>
          <w:sz w:val="28"/>
          <w:szCs w:val="28"/>
          <w:lang w:eastAsia="zh-CN"/>
        </w:rPr>
        <w:t>。提交活动方案及</w:t>
      </w:r>
      <w:r>
        <w:rPr>
          <w:rFonts w:hint="eastAsia" w:ascii="宋体" w:hAnsi="宋体" w:eastAsia="宋体" w:cs="仿宋_GB2312"/>
          <w:sz w:val="28"/>
          <w:szCs w:val="28"/>
        </w:rPr>
        <w:t>活动总结记录。</w:t>
      </w:r>
    </w:p>
    <w:p w14:paraId="7E3CB938">
      <w:pPr>
        <w:spacing w:after="0" w:line="240" w:lineRule="auto"/>
        <w:ind w:firstLine="560" w:firstLineChars="200"/>
        <w:jc w:val="both"/>
        <w:outlineLvl w:val="2"/>
        <w:rPr>
          <w:rFonts w:hint="default" w:ascii="宋体" w:hAnsi="宋体" w:eastAsia="宋体" w:cs="仿宋_GB2312"/>
          <w:sz w:val="28"/>
          <w:szCs w:val="28"/>
          <w:lang w:val="en-US"/>
        </w:rPr>
      </w:pPr>
      <w:r>
        <w:rPr>
          <w:rFonts w:hint="eastAsia" w:ascii="宋体" w:hAnsi="宋体" w:eastAsia="宋体" w:cs="仿宋_GB2312"/>
          <w:sz w:val="28"/>
          <w:szCs w:val="28"/>
        </w:rPr>
        <w:t>4、闭门研讨会</w:t>
      </w:r>
    </w:p>
    <w:p w14:paraId="2C57C0F5">
      <w:pPr>
        <w:spacing w:after="0" w:line="240" w:lineRule="auto"/>
        <w:ind w:firstLine="560" w:firstLineChars="200"/>
        <w:jc w:val="both"/>
      </w:pPr>
      <w:r>
        <w:rPr>
          <w:rFonts w:hint="eastAsia" w:ascii="宋体" w:hAnsi="宋体" w:eastAsia="宋体" w:cs="仿宋_GB2312"/>
          <w:sz w:val="28"/>
          <w:szCs w:val="28"/>
        </w:rPr>
        <w:t>要求在服务期限内，围绕国家数据局近期政策方向，结合202</w:t>
      </w:r>
      <w:r>
        <w:rPr>
          <w:rFonts w:hint="eastAsia" w:ascii="宋体" w:hAnsi="宋体" w:eastAsia="宋体" w:cs="仿宋_GB2312"/>
          <w:sz w:val="28"/>
          <w:szCs w:val="28"/>
          <w:lang w:val="en-US" w:eastAsia="zh-CN"/>
        </w:rPr>
        <w:t>6</w:t>
      </w:r>
      <w:r>
        <w:rPr>
          <w:rFonts w:hint="eastAsia" w:ascii="宋体" w:hAnsi="宋体" w:eastAsia="宋体" w:cs="仿宋_GB2312"/>
          <w:sz w:val="28"/>
          <w:szCs w:val="28"/>
        </w:rPr>
        <w:t>全球数商大会主题，分别聚焦“十五五”时期数字中国战略谋划、</w:t>
      </w:r>
      <w:r>
        <w:rPr>
          <w:rFonts w:hint="eastAsia" w:ascii="宋体" w:hAnsi="宋体" w:eastAsia="宋体" w:cs="仿宋_GB2312"/>
          <w:sz w:val="28"/>
          <w:szCs w:val="28"/>
          <w:lang w:eastAsia="zh-CN"/>
        </w:rPr>
        <w:t>数据跨境国际合作</w:t>
      </w:r>
      <w:r>
        <w:rPr>
          <w:rFonts w:hint="eastAsia" w:ascii="宋体" w:hAnsi="宋体" w:eastAsia="宋体" w:cs="仿宋_GB2312"/>
          <w:sz w:val="28"/>
          <w:szCs w:val="28"/>
        </w:rPr>
        <w:t>、数据发展与安全</w:t>
      </w:r>
      <w:r>
        <w:rPr>
          <w:rFonts w:hint="eastAsia" w:ascii="宋体" w:hAnsi="宋体" w:eastAsia="宋体" w:cs="仿宋_GB2312"/>
          <w:sz w:val="28"/>
          <w:szCs w:val="28"/>
          <w:lang w:eastAsia="zh-CN"/>
        </w:rPr>
        <w:t>、地方数据集团发展、数据产权配置</w:t>
      </w:r>
      <w:r>
        <w:rPr>
          <w:rFonts w:hint="eastAsia" w:ascii="宋体" w:hAnsi="宋体" w:eastAsia="宋体" w:cs="仿宋_GB2312"/>
          <w:sz w:val="28"/>
          <w:szCs w:val="28"/>
        </w:rPr>
        <w:t>等主题</w:t>
      </w:r>
      <w:r>
        <w:rPr>
          <w:rFonts w:hint="eastAsia" w:ascii="宋体" w:hAnsi="宋体" w:eastAsia="宋体" w:cs="仿宋_GB2312"/>
          <w:sz w:val="28"/>
          <w:szCs w:val="28"/>
          <w:lang w:eastAsia="zh-CN"/>
        </w:rPr>
        <w:t>设计研讨内容，在</w:t>
      </w:r>
      <w:r>
        <w:rPr>
          <w:rFonts w:hint="eastAsia" w:ascii="宋体" w:hAnsi="宋体" w:eastAsia="宋体" w:cs="仿宋_GB2312"/>
          <w:sz w:val="28"/>
          <w:szCs w:val="28"/>
          <w:lang w:val="en-US" w:eastAsia="zh-CN"/>
        </w:rPr>
        <w:t>5+X场</w:t>
      </w:r>
      <w:r>
        <w:rPr>
          <w:rFonts w:hint="eastAsia" w:ascii="宋体" w:hAnsi="宋体" w:eastAsia="宋体" w:cs="仿宋_GB2312"/>
          <w:sz w:val="28"/>
          <w:szCs w:val="28"/>
          <w:lang w:eastAsia="zh-CN"/>
        </w:rPr>
        <w:t>闭门</w:t>
      </w:r>
      <w:r>
        <w:rPr>
          <w:rFonts w:hint="eastAsia" w:ascii="宋体" w:hAnsi="宋体" w:eastAsia="宋体" w:cs="仿宋_GB2312"/>
          <w:sz w:val="28"/>
          <w:szCs w:val="28"/>
        </w:rPr>
        <w:t>研讨会</w:t>
      </w:r>
      <w:r>
        <w:rPr>
          <w:rFonts w:hint="eastAsia" w:ascii="宋体" w:hAnsi="宋体" w:eastAsia="宋体" w:cs="仿宋_GB2312"/>
          <w:sz w:val="28"/>
          <w:szCs w:val="28"/>
          <w:lang w:eastAsia="zh-CN"/>
        </w:rPr>
        <w:t>上进行交流。具体地，在</w:t>
      </w:r>
      <w:r>
        <w:rPr>
          <w:rFonts w:hint="eastAsia" w:ascii="宋体" w:hAnsi="宋体" w:eastAsia="宋体" w:cs="仿宋_GB2312"/>
          <w:sz w:val="28"/>
          <w:szCs w:val="28"/>
          <w:lang w:val="en-US" w:eastAsia="zh-CN"/>
        </w:rPr>
        <w:t>5场闭门研讨会上，邀请</w:t>
      </w:r>
      <w:r>
        <w:rPr>
          <w:rFonts w:hint="eastAsia" w:ascii="宋体" w:hAnsi="宋体" w:eastAsia="宋体" w:cs="仿宋_GB2312"/>
          <w:sz w:val="28"/>
          <w:szCs w:val="28"/>
        </w:rPr>
        <w:t>政府部门、数商企业及专家代表</w:t>
      </w:r>
      <w:r>
        <w:rPr>
          <w:rFonts w:hint="eastAsia" w:ascii="宋体" w:hAnsi="宋体" w:eastAsia="宋体" w:cs="仿宋_GB2312"/>
          <w:sz w:val="28"/>
          <w:szCs w:val="28"/>
          <w:lang w:eastAsia="zh-CN"/>
        </w:rPr>
        <w:t>等围绕上述主题</w:t>
      </w:r>
      <w:r>
        <w:rPr>
          <w:rFonts w:hint="eastAsia" w:ascii="宋体" w:hAnsi="宋体" w:eastAsia="宋体" w:cs="仿宋_GB2312"/>
          <w:sz w:val="28"/>
          <w:szCs w:val="28"/>
        </w:rPr>
        <w:t>共同探讨数据产业政策及发展方向</w:t>
      </w:r>
      <w:r>
        <w:rPr>
          <w:rFonts w:hint="eastAsia" w:ascii="宋体" w:hAnsi="宋体" w:eastAsia="宋体" w:cs="仿宋_GB2312"/>
          <w:sz w:val="28"/>
          <w:szCs w:val="28"/>
          <w:lang w:eastAsia="zh-CN"/>
        </w:rPr>
        <w:t>；</w:t>
      </w:r>
      <w:r>
        <w:rPr>
          <w:rFonts w:hint="eastAsia" w:ascii="宋体" w:hAnsi="宋体" w:eastAsia="宋体" w:cs="仿宋_GB2312"/>
          <w:sz w:val="28"/>
          <w:szCs w:val="28"/>
          <w:lang w:val="en-US" w:eastAsia="zh-CN"/>
        </w:rPr>
        <w:t>于本次大会前后，</w:t>
      </w:r>
      <w:r>
        <w:rPr>
          <w:rFonts w:hint="eastAsia" w:ascii="宋体" w:hAnsi="宋体" w:eastAsia="宋体" w:cs="仿宋_GB2312"/>
          <w:sz w:val="28"/>
          <w:szCs w:val="28"/>
          <w:lang w:eastAsia="zh-CN"/>
        </w:rPr>
        <w:t>围绕</w:t>
      </w:r>
      <w:r>
        <w:rPr>
          <w:rFonts w:hint="eastAsia" w:ascii="宋体" w:hAnsi="宋体" w:eastAsia="宋体" w:cs="仿宋_GB2312"/>
          <w:sz w:val="28"/>
          <w:szCs w:val="28"/>
        </w:rPr>
        <w:t>上海承担的国家数字经济创新发展试验区、数据领域国际合作首批试点、可信数据空间创新发展试点、国家数据产业集聚区建设试点等国家级任务</w:t>
      </w:r>
      <w:r>
        <w:rPr>
          <w:rFonts w:hint="eastAsia" w:ascii="宋体" w:hAnsi="宋体" w:eastAsia="宋体" w:cs="仿宋_GB2312"/>
          <w:sz w:val="28"/>
          <w:szCs w:val="28"/>
          <w:lang w:eastAsia="zh-CN"/>
        </w:rPr>
        <w:t>议题，或</w:t>
      </w:r>
      <w:r>
        <w:rPr>
          <w:rFonts w:hint="eastAsia" w:ascii="宋体" w:hAnsi="宋体" w:eastAsia="宋体" w:cs="仿宋_GB2312"/>
          <w:sz w:val="28"/>
          <w:szCs w:val="28"/>
          <w:lang w:val="en-US" w:eastAsia="zh-CN"/>
        </w:rPr>
        <w:t>就大会热点议题，在X场小范围、高层次闭门研讨会上组织开展交流。</w:t>
      </w:r>
      <w:r>
        <w:rPr>
          <w:rFonts w:hint="eastAsia" w:ascii="宋体" w:hAnsi="宋体" w:eastAsia="宋体" w:cs="仿宋_GB2312"/>
          <w:sz w:val="28"/>
          <w:szCs w:val="28"/>
        </w:rPr>
        <w:t>在会后形成闭门会主要观点总结，供相关部门决策参考。</w:t>
      </w:r>
    </w:p>
    <w:p w14:paraId="320082FA">
      <w:pPr>
        <w:numPr>
          <w:ilvl w:val="-1"/>
          <w:numId w:val="0"/>
        </w:numPr>
        <w:spacing w:after="0" w:line="240" w:lineRule="auto"/>
        <w:ind w:firstLine="560" w:firstLineChars="200"/>
        <w:jc w:val="both"/>
        <w:outlineLvl w:val="2"/>
        <w:rPr>
          <w:rFonts w:hint="eastAsia" w:ascii="宋体" w:hAnsi="宋体" w:eastAsia="宋体" w:cs="仿宋_GB2312"/>
          <w:i w:val="0"/>
          <w:iCs w:val="0"/>
          <w:sz w:val="28"/>
          <w:szCs w:val="28"/>
          <w:lang w:val="en-US" w:eastAsia="zh-CN"/>
        </w:rPr>
      </w:pPr>
      <w:r>
        <w:rPr>
          <w:rFonts w:hint="eastAsia" w:ascii="宋体" w:hAnsi="宋体" w:eastAsia="宋体" w:cs="仿宋_GB2312"/>
          <w:i w:val="0"/>
          <w:iCs w:val="0"/>
          <w:sz w:val="28"/>
          <w:szCs w:val="28"/>
          <w:lang w:val="en-US" w:eastAsia="zh-CN"/>
        </w:rPr>
        <w:t>5、高端对话</w:t>
      </w:r>
    </w:p>
    <w:p w14:paraId="05A28278">
      <w:pPr>
        <w:numPr>
          <w:ilvl w:val="-1"/>
          <w:numId w:val="0"/>
        </w:numPr>
        <w:spacing w:after="0" w:line="240" w:lineRule="auto"/>
        <w:ind w:firstLine="560" w:firstLineChars="200"/>
        <w:jc w:val="both"/>
        <w:rPr>
          <w:rFonts w:hint="eastAsia" w:ascii="宋体" w:hAnsi="宋体" w:eastAsia="宋体" w:cs="仿宋_GB2312"/>
          <w:i w:val="0"/>
          <w:iCs w:val="0"/>
          <w:sz w:val="28"/>
          <w:szCs w:val="28"/>
          <w:lang w:val="en-US" w:eastAsia="zh-CN"/>
        </w:rPr>
      </w:pPr>
      <w:r>
        <w:rPr>
          <w:rFonts w:hint="eastAsia" w:ascii="宋体" w:hAnsi="宋体" w:eastAsia="宋体" w:cs="仿宋_GB2312"/>
          <w:i w:val="0"/>
          <w:iCs w:val="0"/>
          <w:sz w:val="28"/>
          <w:szCs w:val="28"/>
          <w:lang w:val="en-US" w:eastAsia="zh-CN"/>
        </w:rPr>
        <w:t>要求针对2026全球数商大会期间的“高端对话”活动，围绕数据产业发展策划对话活动内容，</w:t>
      </w:r>
      <w:r>
        <w:rPr>
          <w:rFonts w:hint="eastAsia" w:ascii="宋体" w:hAnsi="宋体" w:eastAsia="宋体" w:cs="仿宋_GB2312"/>
          <w:sz w:val="28"/>
          <w:szCs w:val="28"/>
          <w:lang w:eastAsia="zh-CN"/>
        </w:rPr>
        <w:t>组织</w:t>
      </w:r>
      <w:r>
        <w:rPr>
          <w:rFonts w:hint="eastAsia" w:ascii="宋体" w:hAnsi="宋体" w:eastAsia="宋体" w:cs="仿宋_GB2312"/>
          <w:i w:val="0"/>
          <w:iCs w:val="0"/>
          <w:sz w:val="28"/>
          <w:szCs w:val="28"/>
          <w:lang w:eastAsia="zh-CN"/>
        </w:rPr>
        <w:t>全国数据领域主流智库</w:t>
      </w:r>
      <w:r>
        <w:rPr>
          <w:rFonts w:hint="eastAsia" w:ascii="宋体" w:hAnsi="宋体" w:eastAsia="宋体" w:cs="仿宋_GB2312"/>
          <w:sz w:val="28"/>
          <w:szCs w:val="28"/>
        </w:rPr>
        <w:t>高级人士、国内</w:t>
      </w:r>
      <w:r>
        <w:rPr>
          <w:rFonts w:hint="eastAsia" w:ascii="宋体" w:hAnsi="宋体" w:eastAsia="宋体" w:cs="仿宋_GB2312"/>
          <w:i w:val="0"/>
          <w:iCs w:val="0"/>
          <w:sz w:val="28"/>
          <w:szCs w:val="28"/>
          <w:lang w:eastAsia="zh-CN"/>
        </w:rPr>
        <w:t>外数据领域权威人士</w:t>
      </w:r>
      <w:r>
        <w:rPr>
          <w:rFonts w:hint="eastAsia" w:ascii="宋体" w:hAnsi="宋体" w:eastAsia="宋体" w:cs="仿宋_GB2312"/>
          <w:sz w:val="28"/>
          <w:szCs w:val="28"/>
        </w:rPr>
        <w:t>、国际数据治理组织代表</w:t>
      </w:r>
      <w:r>
        <w:rPr>
          <w:rFonts w:hint="eastAsia" w:ascii="宋体" w:hAnsi="宋体" w:eastAsia="宋体" w:cs="仿宋_GB2312"/>
          <w:i w:val="0"/>
          <w:iCs w:val="0"/>
          <w:sz w:val="28"/>
          <w:szCs w:val="28"/>
          <w:lang w:eastAsia="zh-CN"/>
        </w:rPr>
        <w:t>等高级人员共同研讨交流</w:t>
      </w:r>
      <w:r>
        <w:rPr>
          <w:rFonts w:hint="eastAsia" w:ascii="宋体" w:hAnsi="宋体" w:eastAsia="宋体" w:cs="仿宋_GB2312"/>
          <w:sz w:val="28"/>
          <w:szCs w:val="28"/>
        </w:rPr>
        <w:t>，汇聚政产学研多方智慧，搭建国际高层</w:t>
      </w:r>
      <w:r>
        <w:rPr>
          <w:rFonts w:hint="eastAsia" w:ascii="宋体" w:hAnsi="宋体" w:eastAsia="宋体" w:cs="仿宋_GB2312"/>
          <w:i w:val="0"/>
          <w:iCs w:val="0"/>
          <w:sz w:val="28"/>
          <w:szCs w:val="28"/>
          <w:lang w:eastAsia="zh-CN"/>
        </w:rPr>
        <w:t>次</w:t>
      </w:r>
      <w:r>
        <w:rPr>
          <w:rFonts w:hint="eastAsia" w:ascii="宋体" w:hAnsi="宋体" w:eastAsia="宋体" w:cs="仿宋_GB2312"/>
          <w:sz w:val="28"/>
          <w:szCs w:val="28"/>
        </w:rPr>
        <w:t>交流桥梁，共探数字经济全球化发展新路径。</w:t>
      </w:r>
      <w:r>
        <w:rPr>
          <w:rFonts w:hint="eastAsia" w:ascii="宋体" w:hAnsi="宋体" w:eastAsia="宋体" w:cs="仿宋_GB2312"/>
          <w:i w:val="0"/>
          <w:iCs w:val="0"/>
          <w:sz w:val="28"/>
          <w:szCs w:val="28"/>
          <w:lang w:val="en-US" w:eastAsia="zh-CN"/>
        </w:rPr>
        <w:t>“高端对话”活动后</w:t>
      </w:r>
      <w:r>
        <w:rPr>
          <w:rFonts w:hint="eastAsia" w:ascii="宋体" w:hAnsi="宋体" w:eastAsia="宋体" w:cs="仿宋_GB2312"/>
          <w:sz w:val="28"/>
          <w:szCs w:val="28"/>
        </w:rPr>
        <w:t>形成主要观点总结，供相关部门决策参考。</w:t>
      </w:r>
    </w:p>
    <w:p w14:paraId="4EC0ECB1">
      <w:pPr>
        <w:spacing w:after="0" w:line="240" w:lineRule="auto"/>
        <w:ind w:firstLine="560" w:firstLineChars="200"/>
        <w:jc w:val="both"/>
        <w:outlineLvl w:val="1"/>
        <w:rPr>
          <w:rFonts w:hint="eastAsia" w:ascii="楷体_GB2312" w:hAnsi="仿宋" w:eastAsia="楷体_GB2312" w:cs="仿宋_GB2312"/>
          <w:sz w:val="28"/>
          <w:szCs w:val="28"/>
        </w:rPr>
      </w:pPr>
      <w:r>
        <w:rPr>
          <w:rFonts w:hint="eastAsia" w:ascii="楷体_GB2312" w:hAnsi="仿宋" w:eastAsia="楷体_GB2312" w:cs="仿宋_GB2312"/>
          <w:sz w:val="28"/>
          <w:szCs w:val="28"/>
        </w:rPr>
        <w:t>（二）供应商要求</w:t>
      </w:r>
    </w:p>
    <w:p w14:paraId="5ACAED6B">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1、</w:t>
      </w:r>
      <w:r>
        <w:rPr>
          <w:rFonts w:hint="eastAsia" w:ascii="宋体" w:hAnsi="宋体" w:eastAsia="宋体" w:cs="仿宋_GB2312"/>
          <w:sz w:val="28"/>
          <w:szCs w:val="28"/>
          <w:lang w:eastAsia="zh-CN"/>
        </w:rPr>
        <w:t>优先考虑近两年主办或承办过数据要素及数字化转型相关的大赛</w:t>
      </w:r>
      <w:r>
        <w:rPr>
          <w:rFonts w:hint="eastAsia" w:ascii="宋体" w:hAnsi="宋体" w:eastAsia="宋体" w:cs="仿宋_GB2312"/>
          <w:sz w:val="28"/>
          <w:szCs w:val="28"/>
          <w:lang w:val="en-US" w:eastAsia="zh-CN"/>
        </w:rPr>
        <w:t>/培训/论坛等活动的供应商</w:t>
      </w:r>
      <w:r>
        <w:rPr>
          <w:rFonts w:hint="eastAsia" w:ascii="宋体" w:hAnsi="宋体" w:eastAsia="宋体" w:cs="仿宋_GB2312"/>
          <w:sz w:val="28"/>
          <w:szCs w:val="28"/>
        </w:rPr>
        <w:t>。</w:t>
      </w:r>
    </w:p>
    <w:p w14:paraId="58A212B3">
      <w:pPr>
        <w:spacing w:after="0" w:line="240" w:lineRule="auto"/>
        <w:ind w:firstLine="560" w:firstLineChars="200"/>
        <w:jc w:val="both"/>
        <w:rPr>
          <w:rFonts w:ascii="宋体" w:hAnsi="宋体" w:eastAsia="宋体" w:cs="仿宋_GB2312"/>
          <w:sz w:val="28"/>
          <w:szCs w:val="28"/>
        </w:rPr>
      </w:pPr>
      <w:r>
        <w:rPr>
          <w:rFonts w:hint="eastAsia" w:ascii="宋体" w:hAnsi="宋体" w:eastAsia="宋体" w:cs="仿宋_GB2312"/>
          <w:sz w:val="28"/>
          <w:szCs w:val="28"/>
          <w:lang w:val="en-US" w:eastAsia="zh-CN"/>
        </w:rPr>
        <w:t>2</w:t>
      </w:r>
      <w:r>
        <w:rPr>
          <w:rFonts w:hint="eastAsia" w:ascii="宋体" w:hAnsi="宋体" w:eastAsia="宋体" w:cs="仿宋_GB2312"/>
          <w:sz w:val="28"/>
          <w:szCs w:val="28"/>
        </w:rPr>
        <w:t>、</w:t>
      </w:r>
      <w:r>
        <w:rPr>
          <w:rFonts w:hint="eastAsia" w:ascii="宋体" w:hAnsi="宋体" w:eastAsia="宋体" w:cs="仿宋_GB2312"/>
          <w:sz w:val="28"/>
          <w:szCs w:val="28"/>
          <w:lang w:eastAsia="zh-CN"/>
        </w:rPr>
        <w:t>供应商需</w:t>
      </w:r>
      <w:r>
        <w:rPr>
          <w:rFonts w:hint="eastAsia" w:ascii="宋体" w:hAnsi="宋体" w:eastAsia="宋体" w:cs="仿宋_GB2312"/>
          <w:sz w:val="28"/>
          <w:szCs w:val="28"/>
        </w:rPr>
        <w:t>具备</w:t>
      </w:r>
      <w:r>
        <w:rPr>
          <w:rFonts w:hint="eastAsia" w:ascii="宋体" w:hAnsi="宋体" w:eastAsia="宋体" w:cs="仿宋_GB2312"/>
          <w:sz w:val="28"/>
          <w:szCs w:val="28"/>
          <w:lang w:eastAsia="zh-CN"/>
        </w:rPr>
        <w:t>数据产业</w:t>
      </w:r>
      <w:r>
        <w:rPr>
          <w:rFonts w:hint="eastAsia" w:ascii="宋体" w:hAnsi="宋体" w:eastAsia="宋体" w:cs="仿宋_GB2312"/>
          <w:sz w:val="28"/>
          <w:szCs w:val="28"/>
        </w:rPr>
        <w:t>研究能力，</w:t>
      </w:r>
      <w:r>
        <w:rPr>
          <w:rFonts w:hint="eastAsia" w:ascii="宋体" w:hAnsi="宋体" w:eastAsia="宋体" w:cs="仿宋_GB2312"/>
          <w:sz w:val="28"/>
          <w:szCs w:val="28"/>
          <w:lang w:eastAsia="zh-CN"/>
        </w:rPr>
        <w:t>优先考虑对国家高端智库联合发布的蓝皮书或</w:t>
      </w:r>
      <w:r>
        <w:rPr>
          <w:rFonts w:hint="eastAsia" w:ascii="宋体" w:hAnsi="宋体" w:eastAsia="宋体" w:cs="仿宋_GB2312"/>
          <w:sz w:val="28"/>
          <w:szCs w:val="28"/>
          <w:lang w:val="en-US" w:eastAsia="zh-CN"/>
        </w:rPr>
        <w:t>研究报告有较深理解的供应商</w:t>
      </w:r>
      <w:r>
        <w:rPr>
          <w:rFonts w:hint="eastAsia" w:ascii="宋体" w:hAnsi="宋体" w:eastAsia="宋体" w:cs="仿宋_GB2312"/>
          <w:sz w:val="28"/>
          <w:szCs w:val="28"/>
        </w:rPr>
        <w:t>。</w:t>
      </w:r>
    </w:p>
    <w:p w14:paraId="56B6949D">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lang w:val="en-US" w:eastAsia="zh-CN"/>
        </w:rPr>
        <w:t>3</w:t>
      </w:r>
      <w:r>
        <w:rPr>
          <w:rFonts w:hint="eastAsia" w:ascii="宋体" w:hAnsi="宋体" w:eastAsia="宋体" w:cs="仿宋_GB2312"/>
          <w:sz w:val="28"/>
          <w:szCs w:val="28"/>
        </w:rPr>
        <w:t>、</w:t>
      </w:r>
      <w:r>
        <w:rPr>
          <w:rFonts w:hint="eastAsia" w:ascii="宋体" w:hAnsi="宋体" w:eastAsia="宋体" w:cs="仿宋_GB2312"/>
          <w:sz w:val="28"/>
          <w:szCs w:val="28"/>
          <w:lang w:eastAsia="zh-CN"/>
        </w:rPr>
        <w:t>优先考虑</w:t>
      </w:r>
      <w:r>
        <w:rPr>
          <w:rFonts w:hint="eastAsia" w:ascii="宋体" w:hAnsi="宋体" w:eastAsia="宋体" w:cs="仿宋_GB2312"/>
          <w:sz w:val="28"/>
          <w:szCs w:val="28"/>
        </w:rPr>
        <w:t>承接过数据要素领域</w:t>
      </w:r>
      <w:r>
        <w:rPr>
          <w:rFonts w:hint="eastAsia" w:ascii="宋体" w:hAnsi="宋体" w:eastAsia="宋体" w:cs="仿宋_GB2312"/>
          <w:sz w:val="28"/>
          <w:szCs w:val="28"/>
          <w:lang w:eastAsia="zh-CN"/>
        </w:rPr>
        <w:t>决策咨询等</w:t>
      </w:r>
      <w:r>
        <w:rPr>
          <w:rFonts w:hint="eastAsia" w:ascii="宋体" w:hAnsi="宋体" w:eastAsia="宋体" w:cs="仿宋_GB2312"/>
          <w:sz w:val="28"/>
          <w:szCs w:val="28"/>
        </w:rPr>
        <w:t>相关任务</w:t>
      </w:r>
      <w:r>
        <w:rPr>
          <w:rFonts w:hint="eastAsia" w:ascii="宋体" w:hAnsi="宋体" w:eastAsia="宋体" w:cs="仿宋_GB2312"/>
          <w:sz w:val="28"/>
          <w:szCs w:val="28"/>
          <w:lang w:eastAsia="zh-CN"/>
        </w:rPr>
        <w:t>的供应商</w:t>
      </w:r>
      <w:r>
        <w:rPr>
          <w:rFonts w:hint="eastAsia" w:ascii="宋体" w:hAnsi="宋体" w:eastAsia="宋体" w:cs="仿宋_GB2312"/>
          <w:sz w:val="28"/>
          <w:szCs w:val="28"/>
        </w:rPr>
        <w:t>。</w:t>
      </w:r>
    </w:p>
    <w:p w14:paraId="732961DA">
      <w:pPr>
        <w:spacing w:after="0" w:line="240" w:lineRule="auto"/>
        <w:ind w:firstLine="560" w:firstLineChars="200"/>
        <w:jc w:val="both"/>
        <w:outlineLvl w:val="1"/>
        <w:rPr>
          <w:rFonts w:hint="eastAsia" w:ascii="楷体_GB2312" w:hAnsi="宋体" w:eastAsia="楷体_GB2312" w:cs="仿宋_GB2312"/>
          <w:sz w:val="28"/>
          <w:szCs w:val="28"/>
        </w:rPr>
      </w:pPr>
      <w:r>
        <w:rPr>
          <w:rFonts w:hint="eastAsia" w:ascii="楷体_GB2312" w:hAnsi="宋体" w:eastAsia="楷体_GB2312" w:cs="仿宋_GB2312"/>
          <w:sz w:val="28"/>
          <w:szCs w:val="28"/>
        </w:rPr>
        <w:t>（三）人员要求</w:t>
      </w:r>
    </w:p>
    <w:p w14:paraId="3C6204D9">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本项目需供应商提供不少于</w:t>
      </w:r>
      <w:r>
        <w:rPr>
          <w:rFonts w:hint="eastAsia" w:ascii="宋体" w:hAnsi="宋体" w:eastAsia="宋体" w:cs="仿宋_GB2312"/>
          <w:sz w:val="28"/>
          <w:szCs w:val="28"/>
          <w:lang w:val="en-US" w:eastAsia="zh-CN"/>
        </w:rPr>
        <w:t>15</w:t>
      </w:r>
      <w:r>
        <w:rPr>
          <w:rFonts w:hint="eastAsia" w:ascii="宋体" w:hAnsi="宋体" w:eastAsia="宋体" w:cs="仿宋_GB2312"/>
          <w:sz w:val="28"/>
          <w:szCs w:val="28"/>
        </w:rPr>
        <w:t>人的服务团队</w:t>
      </w:r>
      <w:r>
        <w:rPr>
          <w:rFonts w:hint="eastAsia" w:ascii="宋体" w:hAnsi="宋体" w:eastAsia="宋体" w:cs="仿宋_GB2312"/>
          <w:sz w:val="28"/>
          <w:szCs w:val="28"/>
          <w:lang w:eastAsia="zh-CN"/>
        </w:rPr>
        <w:t>，</w:t>
      </w:r>
      <w:r>
        <w:rPr>
          <w:rFonts w:hint="eastAsia" w:ascii="宋体" w:hAnsi="宋体" w:eastAsia="宋体" w:cs="仿宋_GB2312"/>
          <w:sz w:val="28"/>
          <w:szCs w:val="28"/>
        </w:rPr>
        <w:t>要求提供团队成员名单、现任职务和具体分工，其中团队负责人要求具备</w:t>
      </w:r>
      <w:r>
        <w:rPr>
          <w:rFonts w:hint="eastAsia" w:ascii="宋体" w:hAnsi="宋体" w:eastAsia="宋体" w:cs="仿宋_GB2312"/>
          <w:sz w:val="28"/>
          <w:szCs w:val="28"/>
          <w:lang w:eastAsia="zh-CN"/>
        </w:rPr>
        <w:t>高级工程师职称</w:t>
      </w:r>
      <w:r>
        <w:rPr>
          <w:rFonts w:hint="eastAsia" w:ascii="宋体" w:hAnsi="宋体" w:eastAsia="宋体" w:cs="仿宋_GB2312"/>
          <w:sz w:val="28"/>
          <w:szCs w:val="28"/>
        </w:rPr>
        <w:t>，具备10年及以上行业从业经验，优先考虑有数据要素项目管理经验的人员；项目团队人员要求配置合理、人员素质、管理和技术能力强、相关经验丰富，</w:t>
      </w:r>
      <w:r>
        <w:rPr>
          <w:rFonts w:hint="eastAsia" w:ascii="宋体" w:hAnsi="宋体" w:eastAsia="宋体" w:cs="仿宋_GB2312"/>
          <w:sz w:val="28"/>
          <w:szCs w:val="28"/>
          <w:lang w:eastAsia="zh-CN"/>
        </w:rPr>
        <w:t>优先考虑团队中</w:t>
      </w:r>
      <w:r>
        <w:rPr>
          <w:rFonts w:hint="eastAsia" w:ascii="宋体" w:hAnsi="宋体" w:eastAsia="宋体" w:cs="仿宋_GB2312"/>
          <w:sz w:val="28"/>
          <w:szCs w:val="28"/>
        </w:rPr>
        <w:t>有</w:t>
      </w:r>
      <w:r>
        <w:rPr>
          <w:rFonts w:hint="eastAsia" w:ascii="宋体" w:hAnsi="宋体" w:eastAsia="宋体" w:cs="仿宋_GB2312"/>
          <w:sz w:val="28"/>
          <w:szCs w:val="28"/>
          <w:lang w:val="en-US" w:eastAsia="zh-CN"/>
        </w:rPr>
        <w:t>数据安全职业能力资质（</w:t>
      </w:r>
      <w:r>
        <w:rPr>
          <w:rFonts w:hint="default" w:ascii="宋体" w:hAnsi="宋体" w:eastAsia="宋体" w:cs="仿宋_GB2312"/>
          <w:sz w:val="28"/>
          <w:szCs w:val="28"/>
          <w:lang w:val="en-US" w:eastAsia="zh-CN"/>
        </w:rPr>
        <w:t>CISP</w:t>
      </w:r>
      <w:r>
        <w:rPr>
          <w:rFonts w:hint="eastAsia" w:ascii="宋体" w:hAnsi="宋体" w:eastAsia="宋体" w:cs="仿宋_GB2312"/>
          <w:sz w:val="28"/>
          <w:szCs w:val="28"/>
          <w:lang w:val="en-US" w:eastAsia="zh-CN"/>
        </w:rPr>
        <w:t>）及</w:t>
      </w:r>
      <w:r>
        <w:rPr>
          <w:rFonts w:hint="eastAsia" w:ascii="宋体" w:hAnsi="宋体" w:eastAsia="宋体" w:cs="仿宋_GB2312"/>
          <w:sz w:val="28"/>
          <w:szCs w:val="28"/>
        </w:rPr>
        <w:t>数商</w:t>
      </w:r>
      <w:r>
        <w:rPr>
          <w:rFonts w:hint="eastAsia" w:ascii="宋体" w:hAnsi="宋体" w:eastAsia="宋体" w:cs="仿宋_GB2312"/>
          <w:sz w:val="28"/>
          <w:szCs w:val="28"/>
          <w:lang w:eastAsia="zh-CN"/>
        </w:rPr>
        <w:t>相关</w:t>
      </w:r>
      <w:r>
        <w:rPr>
          <w:rFonts w:hint="eastAsia" w:ascii="宋体" w:hAnsi="宋体" w:eastAsia="宋体" w:cs="仿宋_GB2312"/>
          <w:sz w:val="28"/>
          <w:szCs w:val="28"/>
        </w:rPr>
        <w:t>大会办会经验人员</w:t>
      </w:r>
      <w:r>
        <w:rPr>
          <w:rFonts w:hint="eastAsia" w:ascii="宋体" w:hAnsi="宋体" w:eastAsia="宋体" w:cs="仿宋_GB2312"/>
          <w:sz w:val="28"/>
          <w:szCs w:val="28"/>
          <w:lang w:eastAsia="zh-CN"/>
        </w:rPr>
        <w:t>的供应商</w:t>
      </w:r>
      <w:r>
        <w:rPr>
          <w:rFonts w:hint="eastAsia" w:ascii="宋体" w:hAnsi="宋体" w:eastAsia="宋体" w:cs="仿宋_GB2312"/>
          <w:sz w:val="28"/>
          <w:szCs w:val="28"/>
        </w:rPr>
        <w:t>。</w:t>
      </w:r>
    </w:p>
    <w:p w14:paraId="40A45B77">
      <w:pPr>
        <w:spacing w:after="0" w:line="240" w:lineRule="auto"/>
        <w:ind w:firstLine="560" w:firstLineChars="200"/>
        <w:jc w:val="both"/>
        <w:outlineLvl w:val="1"/>
        <w:rPr>
          <w:rFonts w:hint="eastAsia" w:ascii="楷体_GB2312" w:hAnsi="宋体" w:eastAsia="楷体_GB2312" w:cs="仿宋_GB2312"/>
          <w:sz w:val="28"/>
          <w:szCs w:val="28"/>
        </w:rPr>
      </w:pPr>
      <w:r>
        <w:rPr>
          <w:rFonts w:hint="eastAsia" w:ascii="楷体_GB2312" w:hAnsi="宋体" w:eastAsia="楷体_GB2312" w:cs="仿宋_GB2312"/>
          <w:sz w:val="28"/>
          <w:szCs w:val="28"/>
        </w:rPr>
        <w:t>（四）场地要求</w:t>
      </w:r>
    </w:p>
    <w:p w14:paraId="682BC6C2">
      <w:pPr>
        <w:spacing w:after="0" w:line="240" w:lineRule="auto"/>
        <w:ind w:firstLine="560" w:firstLineChars="200"/>
        <w:rPr>
          <w:rFonts w:hint="eastAsia" w:ascii="宋体" w:hAnsi="宋体" w:eastAsia="宋体"/>
          <w:sz w:val="28"/>
          <w:szCs w:val="28"/>
        </w:rPr>
      </w:pPr>
      <w:r>
        <w:rPr>
          <w:rFonts w:hint="eastAsia" w:ascii="宋体" w:hAnsi="宋体" w:eastAsia="宋体" w:cs="仿宋_GB2312"/>
          <w:sz w:val="28"/>
          <w:szCs w:val="28"/>
        </w:rPr>
        <w:t>地址：</w:t>
      </w:r>
      <w:r>
        <w:rPr>
          <w:rFonts w:hint="eastAsia" w:ascii="宋体" w:hAnsi="宋体" w:eastAsia="宋体"/>
          <w:sz w:val="28"/>
          <w:szCs w:val="28"/>
        </w:rPr>
        <w:t>上海市徐汇区龙耀路7号西岸国际会展中心</w:t>
      </w:r>
    </w:p>
    <w:p w14:paraId="73D3E0D7">
      <w:pPr>
        <w:spacing w:after="0" w:line="240" w:lineRule="auto"/>
        <w:ind w:firstLine="560" w:firstLineChars="200"/>
        <w:rPr>
          <w:rFonts w:hint="eastAsia" w:ascii="宋体" w:hAnsi="宋体" w:eastAsia="宋体"/>
          <w:sz w:val="28"/>
          <w:szCs w:val="28"/>
        </w:rPr>
      </w:pPr>
      <w:r>
        <w:rPr>
          <w:rFonts w:hint="eastAsia" w:ascii="宋体" w:hAnsi="宋体" w:eastAsia="宋体"/>
          <w:sz w:val="28"/>
          <w:szCs w:val="28"/>
        </w:rPr>
        <w:t>（*结合202</w:t>
      </w:r>
      <w:r>
        <w:rPr>
          <w:rFonts w:hint="eastAsia" w:ascii="宋体" w:hAnsi="宋体" w:eastAsia="宋体"/>
          <w:sz w:val="28"/>
          <w:szCs w:val="28"/>
          <w:lang w:val="en-US" w:eastAsia="zh-CN"/>
        </w:rPr>
        <w:t>6</w:t>
      </w:r>
      <w:r>
        <w:rPr>
          <w:rFonts w:hint="eastAsia" w:ascii="宋体" w:hAnsi="宋体" w:eastAsia="宋体"/>
          <w:sz w:val="28"/>
          <w:szCs w:val="28"/>
        </w:rPr>
        <w:t>全球数商大会办会情况，以实际场地为准）</w:t>
      </w:r>
    </w:p>
    <w:p w14:paraId="6FDEB161">
      <w:pPr>
        <w:spacing w:after="0" w:line="240" w:lineRule="auto"/>
        <w:ind w:firstLine="560" w:firstLineChars="200"/>
        <w:rPr>
          <w:rFonts w:hint="eastAsia" w:ascii="宋体" w:hAnsi="宋体" w:eastAsia="宋体" w:cs="仿宋_GB2312"/>
          <w:sz w:val="28"/>
          <w:szCs w:val="28"/>
        </w:rPr>
      </w:pPr>
      <w:r>
        <w:rPr>
          <w:rFonts w:hint="eastAsia" w:ascii="宋体" w:hAnsi="宋体" w:eastAsia="宋体"/>
          <w:sz w:val="28"/>
          <w:szCs w:val="28"/>
        </w:rPr>
        <w:t>场地布局图：</w:t>
      </w:r>
    </w:p>
    <w:p w14:paraId="392322D6">
      <w:pPr>
        <w:spacing w:after="0" w:line="240" w:lineRule="auto"/>
        <w:ind w:firstLine="440" w:firstLineChars="200"/>
      </w:pPr>
      <w:r>
        <w:drawing>
          <wp:inline distT="0" distB="0" distL="114300" distR="114300">
            <wp:extent cx="5266055" cy="3711575"/>
            <wp:effectExtent l="0" t="0" r="1905"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66055" cy="3711575"/>
                    </a:xfrm>
                    <a:prstGeom prst="rect">
                      <a:avLst/>
                    </a:prstGeom>
                    <a:noFill/>
                    <a:ln>
                      <a:noFill/>
                    </a:ln>
                  </pic:spPr>
                </pic:pic>
              </a:graphicData>
            </a:graphic>
          </wp:inline>
        </w:drawing>
      </w:r>
      <w:r>
        <w:drawing>
          <wp:inline distT="0" distB="0" distL="114300" distR="114300">
            <wp:extent cx="5271770" cy="3860800"/>
            <wp:effectExtent l="0" t="0" r="698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1770" cy="3860800"/>
                    </a:xfrm>
                    <a:prstGeom prst="rect">
                      <a:avLst/>
                    </a:prstGeom>
                    <a:noFill/>
                    <a:ln>
                      <a:noFill/>
                    </a:ln>
                  </pic:spPr>
                </pic:pic>
              </a:graphicData>
            </a:graphic>
          </wp:inline>
        </w:drawing>
      </w:r>
    </w:p>
    <w:p w14:paraId="0E38A2C8">
      <w:pPr>
        <w:spacing w:after="0" w:line="240" w:lineRule="auto"/>
        <w:ind w:firstLine="440" w:firstLineChars="200"/>
      </w:pPr>
      <w:r>
        <w:drawing>
          <wp:inline distT="0" distB="0" distL="114300" distR="114300">
            <wp:extent cx="5271135" cy="3844925"/>
            <wp:effectExtent l="0" t="0" r="762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5271135" cy="3844925"/>
                    </a:xfrm>
                    <a:prstGeom prst="rect">
                      <a:avLst/>
                    </a:prstGeom>
                    <a:noFill/>
                    <a:ln>
                      <a:noFill/>
                    </a:ln>
                  </pic:spPr>
                </pic:pic>
              </a:graphicData>
            </a:graphic>
          </wp:inline>
        </w:drawing>
      </w:r>
    </w:p>
    <w:p w14:paraId="53173F0A">
      <w:pPr>
        <w:spacing w:after="0" w:line="240" w:lineRule="auto"/>
        <w:ind w:firstLine="440" w:firstLineChars="200"/>
      </w:pPr>
      <w:r>
        <w:drawing>
          <wp:inline distT="0" distB="0" distL="114300" distR="114300">
            <wp:extent cx="5265420" cy="3850005"/>
            <wp:effectExtent l="0" t="0" r="254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5265420" cy="3850005"/>
                    </a:xfrm>
                    <a:prstGeom prst="rect">
                      <a:avLst/>
                    </a:prstGeom>
                    <a:noFill/>
                    <a:ln>
                      <a:noFill/>
                    </a:ln>
                  </pic:spPr>
                </pic:pic>
              </a:graphicData>
            </a:graphic>
          </wp:inline>
        </w:drawing>
      </w:r>
    </w:p>
    <w:p w14:paraId="0CA1A0BD">
      <w:pPr>
        <w:spacing w:after="0" w:line="240" w:lineRule="auto"/>
        <w:ind w:firstLine="440" w:firstLineChars="200"/>
        <w:rPr>
          <w:rFonts w:hint="eastAsia"/>
        </w:rPr>
      </w:pPr>
      <w:r>
        <w:drawing>
          <wp:inline distT="0" distB="0" distL="114300" distR="114300">
            <wp:extent cx="5265420" cy="3888740"/>
            <wp:effectExtent l="0" t="0" r="254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265420" cy="3888740"/>
                    </a:xfrm>
                    <a:prstGeom prst="rect">
                      <a:avLst/>
                    </a:prstGeom>
                    <a:noFill/>
                    <a:ln>
                      <a:noFill/>
                    </a:ln>
                  </pic:spPr>
                </pic:pic>
              </a:graphicData>
            </a:graphic>
          </wp:inline>
        </w:drawing>
      </w:r>
      <w:r>
        <w:drawing>
          <wp:inline distT="0" distB="0" distL="114300" distR="114300">
            <wp:extent cx="5265420" cy="3869055"/>
            <wp:effectExtent l="0" t="0" r="254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5265420" cy="3869055"/>
                    </a:xfrm>
                    <a:prstGeom prst="rect">
                      <a:avLst/>
                    </a:prstGeom>
                    <a:noFill/>
                    <a:ln>
                      <a:noFill/>
                    </a:ln>
                  </pic:spPr>
                </pic:pic>
              </a:graphicData>
            </a:graphic>
          </wp:inline>
        </w:drawing>
      </w:r>
      <w:r>
        <w:drawing>
          <wp:inline distT="0" distB="0" distL="114300" distR="114300">
            <wp:extent cx="5267325" cy="3785235"/>
            <wp:effectExtent l="0" t="0" r="635"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5267325" cy="3785235"/>
                    </a:xfrm>
                    <a:prstGeom prst="rect">
                      <a:avLst/>
                    </a:prstGeom>
                    <a:noFill/>
                    <a:ln>
                      <a:noFill/>
                    </a:ln>
                  </pic:spPr>
                </pic:pic>
              </a:graphicData>
            </a:graphic>
          </wp:inline>
        </w:drawing>
      </w:r>
    </w:p>
    <w:p w14:paraId="5141B77F">
      <w:pPr>
        <w:spacing w:after="0" w:line="240" w:lineRule="auto"/>
        <w:ind w:firstLine="560" w:firstLineChars="200"/>
        <w:rPr>
          <w:rFonts w:hint="eastAsia" w:ascii="宋体" w:hAnsi="宋体" w:eastAsia="宋体" w:cs="仿宋_GB2312"/>
          <w:sz w:val="28"/>
          <w:szCs w:val="28"/>
        </w:rPr>
      </w:pPr>
    </w:p>
    <w:p w14:paraId="6347D22E">
      <w:pPr>
        <w:spacing w:after="0" w:line="240" w:lineRule="auto"/>
        <w:ind w:firstLine="200"/>
        <w:outlineLvl w:val="0"/>
        <w:rPr>
          <w:rFonts w:hint="eastAsia" w:ascii="黑体" w:hAnsi="黑体" w:eastAsia="黑体" w:cs="黑体"/>
          <w:color w:val="000000"/>
          <w:sz w:val="28"/>
          <w:szCs w:val="28"/>
        </w:rPr>
      </w:pPr>
      <w:r>
        <w:rPr>
          <w:rFonts w:hint="eastAsia" w:ascii="黑体" w:hAnsi="黑体" w:eastAsia="黑体" w:cs="黑体"/>
          <w:color w:val="000000"/>
          <w:sz w:val="28"/>
          <w:szCs w:val="28"/>
        </w:rPr>
        <w:t>七、验收</w:t>
      </w:r>
    </w:p>
    <w:p w14:paraId="55A265C3">
      <w:pPr>
        <w:spacing w:after="0" w:line="240" w:lineRule="auto"/>
        <w:ind w:firstLine="560" w:firstLineChars="200"/>
        <w:rPr>
          <w:rFonts w:hint="eastAsia" w:ascii="宋体" w:hAnsi="宋体" w:eastAsia="宋体" w:cs="仿宋_GB2312"/>
          <w:color w:val="000000"/>
          <w:sz w:val="28"/>
          <w:szCs w:val="28"/>
        </w:rPr>
      </w:pPr>
      <w:r>
        <w:rPr>
          <w:rFonts w:hint="eastAsia" w:ascii="宋体" w:hAnsi="宋体" w:eastAsia="宋体" w:cs="仿宋_GB2312"/>
          <w:color w:val="000000"/>
          <w:sz w:val="28"/>
          <w:szCs w:val="28"/>
        </w:rPr>
        <w:t>采购人自行验收。</w:t>
      </w:r>
    </w:p>
    <w:p w14:paraId="700B84EF">
      <w:pPr>
        <w:spacing w:after="0" w:line="240" w:lineRule="auto"/>
        <w:ind w:firstLine="200"/>
        <w:outlineLvl w:val="0"/>
        <w:rPr>
          <w:rFonts w:hint="eastAsia" w:ascii="黑体" w:hAnsi="黑体" w:eastAsia="黑体" w:cs="黑体"/>
          <w:color w:val="000000"/>
          <w:sz w:val="28"/>
          <w:szCs w:val="28"/>
        </w:rPr>
      </w:pPr>
      <w:r>
        <w:rPr>
          <w:rFonts w:hint="eastAsia" w:ascii="黑体" w:hAnsi="黑体" w:eastAsia="黑体" w:cs="黑体"/>
          <w:color w:val="000000"/>
          <w:sz w:val="28"/>
          <w:szCs w:val="28"/>
        </w:rPr>
        <w:t>八、</w:t>
      </w:r>
      <w:r>
        <w:rPr>
          <w:rFonts w:hint="eastAsia" w:ascii="黑体" w:hAnsi="黑体" w:eastAsia="黑体" w:cs="黑体"/>
          <w:color w:val="000000"/>
          <w:sz w:val="28"/>
          <w:szCs w:val="28"/>
          <w:lang w:eastAsia="zh-CN"/>
        </w:rPr>
        <w:t>响应</w:t>
      </w:r>
      <w:r>
        <w:rPr>
          <w:rFonts w:hint="eastAsia" w:ascii="黑体" w:hAnsi="黑体" w:eastAsia="黑体" w:cs="黑体"/>
          <w:color w:val="000000"/>
          <w:sz w:val="28"/>
          <w:szCs w:val="28"/>
        </w:rPr>
        <w:t>报价</w:t>
      </w:r>
    </w:p>
    <w:p w14:paraId="4C902789">
      <w:pPr>
        <w:spacing w:after="0" w:line="240" w:lineRule="auto"/>
        <w:ind w:firstLine="560" w:firstLineChars="200"/>
        <w:rPr>
          <w:rFonts w:hint="eastAsia" w:ascii="宋体" w:hAnsi="宋体" w:eastAsia="宋体" w:cs="仿宋_GB2312"/>
          <w:color w:val="000000"/>
          <w:sz w:val="28"/>
          <w:szCs w:val="28"/>
        </w:rPr>
      </w:pPr>
      <w:r>
        <w:rPr>
          <w:rFonts w:hint="eastAsia" w:ascii="宋体" w:hAnsi="宋体" w:eastAsia="宋体" w:cs="仿宋_GB2312"/>
          <w:color w:val="000000"/>
          <w:sz w:val="28"/>
          <w:szCs w:val="28"/>
        </w:rPr>
        <w:t>本项目响应报价包含人员、设计、执行等完成所有相关服务的所有费用</w:t>
      </w:r>
      <w:r>
        <w:rPr>
          <w:rFonts w:hint="eastAsia" w:ascii="宋体" w:hAnsi="宋体" w:eastAsia="宋体" w:cs="仿宋_GB2312"/>
          <w:color w:val="000000"/>
          <w:sz w:val="28"/>
          <w:szCs w:val="28"/>
          <w:lang w:eastAsia="zh-CN"/>
        </w:rPr>
        <w:t>，</w:t>
      </w:r>
      <w:r>
        <w:rPr>
          <w:rFonts w:hint="eastAsia" w:ascii="宋体" w:hAnsi="宋体" w:eastAsia="宋体" w:cs="仿宋_GB2312"/>
          <w:color w:val="000000"/>
          <w:sz w:val="28"/>
          <w:szCs w:val="28"/>
        </w:rPr>
        <w:t>采购人不再支付其他任何费用。</w:t>
      </w:r>
    </w:p>
    <w:p w14:paraId="76E4C310">
      <w:pPr>
        <w:spacing w:after="0" w:line="240" w:lineRule="auto"/>
        <w:ind w:firstLine="560" w:firstLineChars="200"/>
        <w:rPr>
          <w:rFonts w:hint="eastAsia" w:ascii="宋体" w:hAnsi="宋体" w:eastAsia="宋体" w:cs="仿宋_GB2312"/>
          <w:color w:val="000000"/>
          <w:sz w:val="28"/>
          <w:szCs w:val="28"/>
        </w:rPr>
      </w:pPr>
    </w:p>
    <w:p w14:paraId="70DF9C98">
      <w:pPr>
        <w:spacing w:after="0" w:line="240" w:lineRule="auto"/>
        <w:ind w:firstLine="560" w:firstLineChars="200"/>
        <w:rPr>
          <w:rFonts w:hint="eastAsia" w:ascii="宋体" w:hAnsi="宋体" w:eastAsia="宋体" w:cs="仿宋_GB2312"/>
          <w:color w:val="000000"/>
          <w:sz w:val="28"/>
          <w:szCs w:val="28"/>
        </w:rPr>
      </w:pPr>
    </w:p>
    <w:p w14:paraId="40B76F3A">
      <w:pPr>
        <w:spacing w:after="0" w:line="240" w:lineRule="auto"/>
        <w:ind w:firstLine="560" w:firstLineChars="200"/>
        <w:rPr>
          <w:rFonts w:hint="eastAsia" w:ascii="宋体" w:hAnsi="宋体" w:eastAsia="宋体" w:cs="仿宋_GB2312"/>
          <w:color w:val="000000"/>
          <w:sz w:val="28"/>
          <w:szCs w:val="28"/>
        </w:rPr>
      </w:pPr>
    </w:p>
    <w:p w14:paraId="2D27BA9D">
      <w:pPr>
        <w:spacing w:after="0" w:line="240" w:lineRule="auto"/>
        <w:ind w:firstLine="560" w:firstLineChars="200"/>
        <w:rPr>
          <w:rFonts w:hint="eastAsia" w:ascii="宋体" w:hAnsi="宋体" w:eastAsia="宋体" w:cs="仿宋_GB2312"/>
          <w:color w:val="000000"/>
          <w:sz w:val="28"/>
          <w:szCs w:val="28"/>
        </w:rPr>
      </w:pPr>
    </w:p>
    <w:p w14:paraId="6EEB18CD">
      <w:pPr>
        <w:spacing w:after="0" w:line="240" w:lineRule="auto"/>
        <w:ind w:firstLine="560" w:firstLineChars="200"/>
        <w:rPr>
          <w:rFonts w:hint="eastAsia" w:ascii="宋体" w:hAnsi="宋体" w:eastAsia="宋体" w:cs="仿宋_GB2312"/>
          <w:color w:val="000000"/>
          <w:sz w:val="28"/>
          <w:szCs w:val="28"/>
        </w:rPr>
      </w:pPr>
    </w:p>
    <w:p w14:paraId="37087D38">
      <w:pPr>
        <w:spacing w:after="0" w:line="240" w:lineRule="auto"/>
        <w:ind w:firstLine="560" w:firstLineChars="200"/>
        <w:rPr>
          <w:rFonts w:hint="eastAsia" w:ascii="宋体" w:hAnsi="宋体" w:eastAsia="宋体" w:cs="仿宋_GB2312"/>
          <w:color w:val="000000"/>
          <w:sz w:val="28"/>
          <w:szCs w:val="28"/>
        </w:rPr>
      </w:pPr>
    </w:p>
    <w:p w14:paraId="5F1BB344">
      <w:pPr>
        <w:spacing w:after="0" w:line="240" w:lineRule="auto"/>
        <w:rPr>
          <w:rFonts w:hint="eastAsia" w:ascii="宋体" w:hAnsi="宋体" w:eastAsia="宋体" w:cs="仿宋_GB2312"/>
          <w:sz w:val="32"/>
          <w:szCs w:val="32"/>
        </w:rPr>
      </w:pPr>
      <w:r>
        <w:rPr>
          <w:rFonts w:hint="eastAsia" w:ascii="宋体" w:hAnsi="宋体" w:eastAsia="宋体" w:cs="仿宋_GB2312"/>
          <w:sz w:val="32"/>
          <w:szCs w:val="32"/>
        </w:rPr>
        <w:br w:type="page"/>
      </w:r>
    </w:p>
    <w:p w14:paraId="09073701">
      <w:pPr>
        <w:spacing w:after="0" w:line="240" w:lineRule="auto"/>
        <w:outlineLvl w:val="0"/>
        <w:rPr>
          <w:rFonts w:hint="eastAsia" w:ascii="宋体" w:hAnsi="宋体" w:eastAsia="宋体" w:cs="仿宋_GB2312"/>
          <w:sz w:val="32"/>
          <w:szCs w:val="32"/>
        </w:rPr>
      </w:pPr>
      <w:r>
        <w:rPr>
          <w:rFonts w:hint="eastAsia" w:ascii="宋体" w:hAnsi="宋体" w:eastAsia="宋体" w:cs="仿宋_GB2312"/>
          <w:sz w:val="32"/>
          <w:szCs w:val="32"/>
        </w:rPr>
        <w:t>附件：需求指标表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559"/>
        <w:gridCol w:w="1701"/>
        <w:gridCol w:w="4048"/>
      </w:tblGrid>
      <w:tr w14:paraId="1CA9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vAlign w:val="center"/>
          </w:tcPr>
          <w:p w14:paraId="3C9332AF">
            <w:pPr>
              <w:spacing w:after="0" w:line="240" w:lineRule="auto"/>
              <w:jc w:val="center"/>
              <w:rPr>
                <w:rFonts w:hint="eastAsia" w:ascii="宋体" w:hAnsi="宋体" w:eastAsia="宋体" w:cs="仿宋_GB2312"/>
                <w:sz w:val="32"/>
                <w:szCs w:val="32"/>
              </w:rPr>
            </w:pPr>
            <w:r>
              <w:rPr>
                <w:rFonts w:hint="eastAsia" w:ascii="宋体" w:hAnsi="宋体" w:eastAsia="宋体" w:cs="仿宋_GB2312"/>
                <w:sz w:val="32"/>
                <w:szCs w:val="32"/>
              </w:rPr>
              <w:t>服务项目</w:t>
            </w:r>
          </w:p>
        </w:tc>
        <w:tc>
          <w:tcPr>
            <w:tcW w:w="1559" w:type="dxa"/>
            <w:vAlign w:val="center"/>
          </w:tcPr>
          <w:p w14:paraId="34ED4662">
            <w:pPr>
              <w:spacing w:after="0" w:line="240" w:lineRule="auto"/>
              <w:jc w:val="center"/>
              <w:rPr>
                <w:rFonts w:hint="eastAsia" w:ascii="宋体" w:hAnsi="宋体" w:eastAsia="宋体" w:cs="仿宋_GB2312"/>
                <w:sz w:val="32"/>
                <w:szCs w:val="32"/>
              </w:rPr>
            </w:pPr>
            <w:r>
              <w:rPr>
                <w:rFonts w:hint="eastAsia" w:ascii="宋体" w:hAnsi="宋体" w:eastAsia="宋体" w:cs="仿宋_GB2312"/>
                <w:sz w:val="32"/>
                <w:szCs w:val="32"/>
              </w:rPr>
              <w:t>服务内容</w:t>
            </w:r>
          </w:p>
        </w:tc>
        <w:tc>
          <w:tcPr>
            <w:tcW w:w="1701" w:type="dxa"/>
            <w:vAlign w:val="center"/>
          </w:tcPr>
          <w:p w14:paraId="186D87B7">
            <w:pPr>
              <w:spacing w:after="0" w:line="240" w:lineRule="auto"/>
              <w:jc w:val="center"/>
              <w:rPr>
                <w:rFonts w:hint="eastAsia" w:ascii="宋体" w:hAnsi="宋体" w:eastAsia="宋体" w:cs="仿宋_GB2312"/>
                <w:sz w:val="32"/>
                <w:szCs w:val="32"/>
              </w:rPr>
            </w:pPr>
            <w:r>
              <w:rPr>
                <w:rFonts w:hint="eastAsia" w:ascii="宋体" w:hAnsi="宋体" w:eastAsia="宋体" w:cs="仿宋_GB2312"/>
                <w:sz w:val="32"/>
                <w:szCs w:val="32"/>
              </w:rPr>
              <w:t>原则性要求</w:t>
            </w:r>
          </w:p>
        </w:tc>
        <w:tc>
          <w:tcPr>
            <w:tcW w:w="4048" w:type="dxa"/>
            <w:vAlign w:val="center"/>
          </w:tcPr>
          <w:p w14:paraId="3AADC014">
            <w:pPr>
              <w:spacing w:after="0" w:line="240" w:lineRule="auto"/>
              <w:jc w:val="center"/>
              <w:rPr>
                <w:rFonts w:hint="eastAsia" w:ascii="宋体" w:hAnsi="宋体" w:eastAsia="宋体" w:cs="仿宋_GB2312"/>
                <w:sz w:val="32"/>
                <w:szCs w:val="32"/>
              </w:rPr>
            </w:pPr>
            <w:r>
              <w:rPr>
                <w:rFonts w:hint="eastAsia" w:ascii="宋体" w:hAnsi="宋体" w:eastAsia="宋体" w:cs="仿宋_GB2312"/>
                <w:sz w:val="32"/>
                <w:szCs w:val="32"/>
              </w:rPr>
              <w:t>指标性要求</w:t>
            </w:r>
          </w:p>
        </w:tc>
      </w:tr>
      <w:tr w14:paraId="07E3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vMerge w:val="restart"/>
            <w:vAlign w:val="center"/>
          </w:tcPr>
          <w:p w14:paraId="640175B1">
            <w:pPr>
              <w:spacing w:after="0" w:line="240" w:lineRule="auto"/>
              <w:jc w:val="center"/>
              <w:rPr>
                <w:rFonts w:hint="eastAsia" w:ascii="宋体" w:hAnsi="宋体" w:eastAsia="宋体" w:cs="仿宋_GB2312"/>
                <w:sz w:val="32"/>
                <w:szCs w:val="32"/>
              </w:rPr>
            </w:pPr>
            <w:r>
              <w:rPr>
                <w:rFonts w:hint="eastAsia" w:ascii="宋体" w:hAnsi="宋体" w:eastAsia="宋体" w:cs="仿宋_GB2312"/>
                <w:sz w:val="32"/>
                <w:szCs w:val="32"/>
              </w:rPr>
              <w:t>宣传推广</w:t>
            </w:r>
          </w:p>
          <w:p w14:paraId="6DF53F97">
            <w:pPr>
              <w:spacing w:after="0" w:line="240" w:lineRule="auto"/>
              <w:jc w:val="center"/>
              <w:rPr>
                <w:rFonts w:hint="eastAsia" w:ascii="宋体" w:hAnsi="宋体" w:eastAsia="宋体" w:cs="仿宋_GB2312"/>
                <w:sz w:val="32"/>
                <w:szCs w:val="32"/>
              </w:rPr>
            </w:pPr>
          </w:p>
        </w:tc>
        <w:tc>
          <w:tcPr>
            <w:tcW w:w="1559" w:type="dxa"/>
          </w:tcPr>
          <w:p w14:paraId="5CC903AE">
            <w:pPr>
              <w:spacing w:after="0" w:line="240" w:lineRule="auto"/>
              <w:rPr>
                <w:rFonts w:hint="eastAsia" w:ascii="宋体" w:hAnsi="宋体" w:eastAsia="宋体" w:cs="仿宋_GB2312"/>
                <w:sz w:val="32"/>
                <w:szCs w:val="32"/>
              </w:rPr>
            </w:pPr>
            <w:r>
              <w:rPr>
                <w:rFonts w:hint="eastAsia" w:ascii="宋体" w:hAnsi="宋体" w:eastAsia="宋体" w:cs="仿宋_GB2312"/>
                <w:sz w:val="28"/>
                <w:szCs w:val="28"/>
                <w:lang w:val="en-US" w:eastAsia="zh-CN"/>
              </w:rPr>
              <w:t>上海</w:t>
            </w:r>
            <w:r>
              <w:rPr>
                <w:rFonts w:hint="eastAsia" w:ascii="宋体" w:hAnsi="宋体" w:eastAsia="宋体" w:cs="仿宋_GB2312"/>
                <w:sz w:val="28"/>
                <w:szCs w:val="28"/>
              </w:rPr>
              <w:t>数商生态发展宣传片</w:t>
            </w:r>
          </w:p>
        </w:tc>
        <w:tc>
          <w:tcPr>
            <w:tcW w:w="1701" w:type="dxa"/>
            <w:vMerge w:val="restart"/>
          </w:tcPr>
          <w:p w14:paraId="4D114DA0">
            <w:pPr>
              <w:spacing w:after="0" w:line="240" w:lineRule="auto"/>
              <w:rPr>
                <w:rFonts w:hint="eastAsia" w:ascii="宋体" w:hAnsi="宋体" w:eastAsia="宋体" w:cs="仿宋_GB2312"/>
                <w:sz w:val="28"/>
                <w:szCs w:val="28"/>
              </w:rPr>
            </w:pPr>
            <w:r>
              <w:rPr>
                <w:rFonts w:hint="eastAsia" w:ascii="宋体" w:hAnsi="宋体" w:eastAsia="宋体" w:cs="仿宋_GB2312"/>
                <w:sz w:val="28"/>
                <w:szCs w:val="28"/>
              </w:rPr>
              <w:t>中选人承诺其拥有服务方案的合法权利和知识产权，并保证服务方案在中国境内或境外没有且不会侵犯任何其他人的知识产权（包括但不限于著作权、专利权）或专有技术或商业秘密。</w:t>
            </w:r>
          </w:p>
          <w:p w14:paraId="383228BC">
            <w:pPr>
              <w:spacing w:after="0" w:line="240" w:lineRule="auto"/>
              <w:rPr>
                <w:rFonts w:hint="eastAsia" w:ascii="宋体" w:hAnsi="宋体" w:eastAsia="宋体" w:cs="仿宋_GB2312"/>
                <w:sz w:val="28"/>
                <w:szCs w:val="28"/>
              </w:rPr>
            </w:pPr>
            <w:r>
              <w:rPr>
                <w:rFonts w:hint="eastAsia" w:ascii="宋体" w:hAnsi="宋体" w:eastAsia="宋体" w:cs="仿宋_GB2312"/>
                <w:sz w:val="28"/>
                <w:szCs w:val="28"/>
              </w:rPr>
              <w:t>演讲嘉宾及演讲内容需经过资质性审核，不涉及危害国家公共安全的言论。</w:t>
            </w:r>
          </w:p>
        </w:tc>
        <w:tc>
          <w:tcPr>
            <w:tcW w:w="4048" w:type="dxa"/>
          </w:tcPr>
          <w:p w14:paraId="50FC3C64">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视频时长不少于2分钟；</w:t>
            </w:r>
          </w:p>
          <w:p w14:paraId="2F11DE39">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视频比率16:9</w:t>
            </w:r>
          </w:p>
          <w:p w14:paraId="05F0A4A6">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视频格式MP4；</w:t>
            </w:r>
          </w:p>
          <w:p w14:paraId="10A4BDA3">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分辨率不低于1920*1080；</w:t>
            </w:r>
          </w:p>
          <w:p w14:paraId="2C6A57C9">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帧率不低于25帧/秒；</w:t>
            </w:r>
          </w:p>
          <w:p w14:paraId="77E45FF1">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需在202</w:t>
            </w:r>
            <w:r>
              <w:rPr>
                <w:rFonts w:hint="eastAsia" w:ascii="宋体" w:hAnsi="宋体" w:eastAsia="宋体" w:cs="仿宋_GB2312"/>
                <w:sz w:val="28"/>
                <w:szCs w:val="28"/>
                <w:lang w:val="en-US" w:eastAsia="zh-CN"/>
              </w:rPr>
              <w:t>6</w:t>
            </w:r>
            <w:r>
              <w:rPr>
                <w:rFonts w:hint="eastAsia" w:ascii="宋体" w:hAnsi="宋体" w:eastAsia="宋体" w:cs="仿宋_GB2312"/>
                <w:sz w:val="28"/>
                <w:szCs w:val="28"/>
              </w:rPr>
              <w:t>全球数商大会上露出播放。</w:t>
            </w:r>
          </w:p>
        </w:tc>
      </w:tr>
      <w:tr w14:paraId="2EC8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vMerge w:val="continue"/>
          </w:tcPr>
          <w:p w14:paraId="6FA48C3C">
            <w:pPr>
              <w:spacing w:after="0" w:line="240" w:lineRule="auto"/>
              <w:rPr>
                <w:rFonts w:hint="eastAsia" w:ascii="宋体" w:hAnsi="宋体" w:eastAsia="宋体" w:cs="仿宋_GB2312"/>
                <w:sz w:val="32"/>
                <w:szCs w:val="32"/>
              </w:rPr>
            </w:pPr>
          </w:p>
        </w:tc>
        <w:tc>
          <w:tcPr>
            <w:tcW w:w="1559" w:type="dxa"/>
          </w:tcPr>
          <w:p w14:paraId="6B09D839">
            <w:pPr>
              <w:spacing w:after="0" w:line="240" w:lineRule="auto"/>
              <w:rPr>
                <w:rFonts w:hint="eastAsia" w:ascii="宋体" w:hAnsi="宋体" w:eastAsia="宋体" w:cs="仿宋_GB2312"/>
                <w:sz w:val="32"/>
                <w:szCs w:val="32"/>
              </w:rPr>
            </w:pPr>
            <w:r>
              <w:rPr>
                <w:rFonts w:hint="eastAsia" w:ascii="宋体" w:hAnsi="宋体" w:eastAsia="宋体" w:cs="仿宋_GB2312"/>
                <w:sz w:val="28"/>
                <w:szCs w:val="28"/>
              </w:rPr>
              <w:t>数商领军人物访谈</w:t>
            </w:r>
          </w:p>
        </w:tc>
        <w:tc>
          <w:tcPr>
            <w:tcW w:w="1701" w:type="dxa"/>
            <w:vMerge w:val="continue"/>
          </w:tcPr>
          <w:p w14:paraId="7278624D">
            <w:pPr>
              <w:spacing w:after="0" w:line="240" w:lineRule="auto"/>
              <w:rPr>
                <w:rFonts w:hint="eastAsia" w:ascii="宋体" w:hAnsi="宋体" w:eastAsia="宋体" w:cs="仿宋_GB2312"/>
                <w:sz w:val="32"/>
                <w:szCs w:val="32"/>
              </w:rPr>
            </w:pPr>
          </w:p>
        </w:tc>
        <w:tc>
          <w:tcPr>
            <w:tcW w:w="4048" w:type="dxa"/>
          </w:tcPr>
          <w:p w14:paraId="79A33B74">
            <w:pPr>
              <w:spacing w:after="0" w:line="240" w:lineRule="auto"/>
              <w:jc w:val="both"/>
            </w:pPr>
            <w:r>
              <w:rPr>
                <w:rFonts w:hint="eastAsia" w:ascii="宋体" w:hAnsi="宋体" w:eastAsia="宋体" w:cs="仿宋_GB2312"/>
                <w:sz w:val="28"/>
                <w:szCs w:val="28"/>
                <w:lang w:val="en-US" w:eastAsia="zh-CN"/>
              </w:rPr>
              <w:t>策划制作</w:t>
            </w:r>
            <w:r>
              <w:rPr>
                <w:rFonts w:hint="eastAsia" w:ascii="宋体" w:hAnsi="宋体" w:eastAsia="宋体" w:cs="仿宋_GB2312"/>
                <w:sz w:val="28"/>
                <w:szCs w:val="28"/>
              </w:rPr>
              <w:t>1</w:t>
            </w:r>
            <w:r>
              <w:rPr>
                <w:rFonts w:hint="eastAsia" w:ascii="宋体" w:hAnsi="宋体" w:eastAsia="宋体" w:cs="仿宋_GB2312"/>
                <w:sz w:val="28"/>
                <w:szCs w:val="28"/>
                <w:lang w:val="en-US" w:eastAsia="zh-CN"/>
              </w:rPr>
              <w:t>2</w:t>
            </w:r>
            <w:r>
              <w:rPr>
                <w:rFonts w:hint="eastAsia" w:ascii="宋体" w:hAnsi="宋体" w:eastAsia="宋体" w:cs="仿宋_GB2312"/>
                <w:sz w:val="28"/>
                <w:szCs w:val="28"/>
              </w:rPr>
              <w:t>条访谈视频；</w:t>
            </w:r>
          </w:p>
          <w:p w14:paraId="5184EEB6">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访谈视频及汇总视频分辨率不低于1080p；</w:t>
            </w:r>
          </w:p>
          <w:p w14:paraId="28C3F03E">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通过大会官方媒体平台</w:t>
            </w:r>
            <w:r>
              <w:rPr>
                <w:rFonts w:hint="eastAsia" w:ascii="宋体" w:hAnsi="宋体" w:eastAsia="宋体" w:cs="仿宋_GB2312"/>
                <w:sz w:val="28"/>
                <w:szCs w:val="28"/>
                <w:lang w:val="en-US" w:eastAsia="zh-CN"/>
              </w:rPr>
              <w:t>及不少于5家相关媒体渠道</w:t>
            </w:r>
            <w:r>
              <w:rPr>
                <w:rFonts w:hint="eastAsia" w:ascii="宋体" w:hAnsi="宋体" w:eastAsia="宋体" w:cs="仿宋_GB2312"/>
                <w:sz w:val="28"/>
                <w:szCs w:val="28"/>
              </w:rPr>
              <w:t>对外进行发布和宣传。</w:t>
            </w:r>
          </w:p>
        </w:tc>
      </w:tr>
      <w:tr w14:paraId="6E32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vMerge w:val="continue"/>
          </w:tcPr>
          <w:p w14:paraId="33F03CDC">
            <w:pPr>
              <w:spacing w:after="0" w:line="240" w:lineRule="auto"/>
              <w:rPr>
                <w:rFonts w:hint="eastAsia" w:ascii="宋体" w:hAnsi="宋体" w:eastAsia="宋体" w:cs="仿宋_GB2312"/>
                <w:sz w:val="32"/>
                <w:szCs w:val="32"/>
              </w:rPr>
            </w:pPr>
          </w:p>
        </w:tc>
        <w:tc>
          <w:tcPr>
            <w:tcW w:w="1559" w:type="dxa"/>
            <w:shd w:val="clear" w:color="auto" w:fill="auto"/>
            <w:vAlign w:val="top"/>
          </w:tcPr>
          <w:p w14:paraId="5A62EF40">
            <w:pPr>
              <w:spacing w:after="0" w:line="240" w:lineRule="auto"/>
              <w:rPr>
                <w:rFonts w:hint="eastAsia" w:ascii="宋体" w:hAnsi="宋体" w:eastAsia="宋体" w:cs="仿宋_GB2312"/>
                <w:kern w:val="2"/>
                <w:sz w:val="32"/>
                <w:szCs w:val="32"/>
                <w:lang w:val="en-US" w:eastAsia="zh-CN" w:bidi="ar-SA"/>
                <w14:ligatures w14:val="standardContextual"/>
              </w:rPr>
            </w:pPr>
            <w:r>
              <w:rPr>
                <w:rFonts w:hint="eastAsia" w:ascii="宋体" w:hAnsi="宋体" w:eastAsia="宋体" w:cs="仿宋_GB2312"/>
                <w:sz w:val="28"/>
                <w:szCs w:val="28"/>
              </w:rPr>
              <w:t>数商大会</w:t>
            </w:r>
            <w:r>
              <w:rPr>
                <w:rFonts w:hint="eastAsia" w:ascii="宋体" w:hAnsi="宋体" w:eastAsia="宋体" w:cs="仿宋_GB2312"/>
                <w:sz w:val="28"/>
                <w:szCs w:val="28"/>
                <w:lang w:val="en-US" w:eastAsia="zh-CN"/>
              </w:rPr>
              <w:t>嘉宾金句短视频</w:t>
            </w:r>
          </w:p>
        </w:tc>
        <w:tc>
          <w:tcPr>
            <w:tcW w:w="1701" w:type="dxa"/>
            <w:vMerge w:val="continue"/>
          </w:tcPr>
          <w:p w14:paraId="11A74D4D">
            <w:pPr>
              <w:spacing w:after="0" w:line="240" w:lineRule="auto"/>
              <w:rPr>
                <w:rFonts w:hint="eastAsia" w:ascii="宋体" w:hAnsi="宋体" w:eastAsia="宋体" w:cs="仿宋_GB2312"/>
                <w:sz w:val="32"/>
                <w:szCs w:val="32"/>
              </w:rPr>
            </w:pPr>
          </w:p>
        </w:tc>
        <w:tc>
          <w:tcPr>
            <w:tcW w:w="4048" w:type="dxa"/>
          </w:tcPr>
          <w:p w14:paraId="4CA4EE05">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以</w:t>
            </w:r>
            <w:r>
              <w:rPr>
                <w:rFonts w:hint="eastAsia" w:ascii="宋体" w:hAnsi="宋体" w:eastAsia="宋体" w:cs="仿宋_GB2312"/>
                <w:sz w:val="28"/>
                <w:szCs w:val="28"/>
                <w:lang w:val="en-US" w:eastAsia="zh-CN"/>
              </w:rPr>
              <w:t>短视频</w:t>
            </w:r>
            <w:r>
              <w:rPr>
                <w:rFonts w:hint="eastAsia" w:ascii="宋体" w:hAnsi="宋体" w:eastAsia="宋体" w:cs="仿宋_GB2312"/>
                <w:sz w:val="28"/>
                <w:szCs w:val="28"/>
              </w:rPr>
              <w:t>形式展现；</w:t>
            </w:r>
          </w:p>
          <w:p w14:paraId="3D859DDC">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提炼形成不少于</w:t>
            </w:r>
            <w:r>
              <w:rPr>
                <w:rFonts w:hint="eastAsia" w:ascii="宋体" w:hAnsi="宋体" w:eastAsia="宋体" w:cs="仿宋_GB2312"/>
                <w:sz w:val="28"/>
                <w:szCs w:val="28"/>
                <w:lang w:val="en-US" w:eastAsia="zh-CN"/>
              </w:rPr>
              <w:t>3</w:t>
            </w:r>
            <w:r>
              <w:rPr>
                <w:rFonts w:hint="eastAsia" w:ascii="宋体" w:hAnsi="宋体" w:eastAsia="宋体" w:cs="仿宋_GB2312"/>
                <w:sz w:val="28"/>
                <w:szCs w:val="28"/>
              </w:rPr>
              <w:t>0</w:t>
            </w:r>
            <w:r>
              <w:rPr>
                <w:rFonts w:hint="eastAsia" w:ascii="宋体" w:hAnsi="宋体" w:eastAsia="宋体" w:cs="仿宋_GB2312"/>
                <w:sz w:val="28"/>
                <w:szCs w:val="28"/>
                <w:lang w:val="en-US" w:eastAsia="zh-CN"/>
              </w:rPr>
              <w:t>条嘉宾金句短视频</w:t>
            </w:r>
            <w:r>
              <w:rPr>
                <w:rFonts w:hint="eastAsia" w:ascii="宋体" w:hAnsi="宋体" w:eastAsia="宋体" w:cs="仿宋_GB2312"/>
                <w:sz w:val="28"/>
                <w:szCs w:val="28"/>
              </w:rPr>
              <w:t>；</w:t>
            </w:r>
          </w:p>
          <w:p w14:paraId="651E9119">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并在大会整体宣传期内通过大会官方媒体平台</w:t>
            </w:r>
            <w:r>
              <w:rPr>
                <w:rFonts w:hint="eastAsia" w:ascii="宋体" w:hAnsi="宋体" w:eastAsia="宋体" w:cs="仿宋_GB2312"/>
                <w:sz w:val="28"/>
                <w:szCs w:val="28"/>
                <w:lang w:val="en-US" w:eastAsia="zh-CN"/>
              </w:rPr>
              <w:t>及不少于5家相关媒体渠道</w:t>
            </w:r>
            <w:r>
              <w:rPr>
                <w:rFonts w:hint="eastAsia" w:ascii="宋体" w:hAnsi="宋体" w:eastAsia="宋体" w:cs="仿宋_GB2312"/>
                <w:sz w:val="28"/>
                <w:szCs w:val="28"/>
              </w:rPr>
              <w:t>对外进行发布和宣传。</w:t>
            </w:r>
          </w:p>
        </w:tc>
      </w:tr>
      <w:tr w14:paraId="1F8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vMerge w:val="continue"/>
          </w:tcPr>
          <w:p w14:paraId="220FD0A7">
            <w:pPr>
              <w:spacing w:after="0" w:line="240" w:lineRule="auto"/>
              <w:rPr>
                <w:rFonts w:hint="eastAsia" w:ascii="宋体" w:hAnsi="宋体" w:eastAsia="宋体" w:cs="仿宋_GB2312"/>
                <w:sz w:val="32"/>
                <w:szCs w:val="32"/>
              </w:rPr>
            </w:pPr>
          </w:p>
        </w:tc>
        <w:tc>
          <w:tcPr>
            <w:tcW w:w="1559" w:type="dxa"/>
          </w:tcPr>
          <w:p w14:paraId="7F732543">
            <w:pPr>
              <w:spacing w:after="0" w:line="240" w:lineRule="auto"/>
              <w:rPr>
                <w:rFonts w:hint="eastAsia" w:ascii="宋体" w:hAnsi="宋体" w:eastAsia="宋体" w:cs="仿宋_GB2312"/>
                <w:sz w:val="28"/>
                <w:szCs w:val="28"/>
              </w:rPr>
            </w:pPr>
            <w:r>
              <w:rPr>
                <w:rFonts w:hint="eastAsia" w:ascii="宋体" w:hAnsi="宋体" w:eastAsia="宋体" w:cs="仿宋_GB2312"/>
                <w:sz w:val="28"/>
                <w:szCs w:val="28"/>
              </w:rPr>
              <w:t>展览路演案例集</w:t>
            </w:r>
          </w:p>
        </w:tc>
        <w:tc>
          <w:tcPr>
            <w:tcW w:w="1701" w:type="dxa"/>
            <w:vMerge w:val="continue"/>
          </w:tcPr>
          <w:p w14:paraId="7197A452">
            <w:pPr>
              <w:spacing w:after="0" w:line="240" w:lineRule="auto"/>
              <w:rPr>
                <w:rFonts w:hint="eastAsia" w:ascii="宋体" w:hAnsi="宋体" w:eastAsia="宋体" w:cs="仿宋_GB2312"/>
                <w:sz w:val="32"/>
                <w:szCs w:val="32"/>
              </w:rPr>
            </w:pPr>
          </w:p>
        </w:tc>
        <w:tc>
          <w:tcPr>
            <w:tcW w:w="4048" w:type="dxa"/>
          </w:tcPr>
          <w:p w14:paraId="6145779C">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案例集要求以图文形式呈现；</w:t>
            </w:r>
          </w:p>
          <w:p w14:paraId="7C4BD8AF">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收录不少于40个案例；</w:t>
            </w:r>
          </w:p>
          <w:p w14:paraId="234B1B87">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通过大会官方媒体平台</w:t>
            </w:r>
            <w:r>
              <w:rPr>
                <w:rFonts w:hint="eastAsia" w:ascii="宋体" w:hAnsi="宋体" w:eastAsia="宋体" w:cs="仿宋_GB2312"/>
                <w:sz w:val="28"/>
                <w:szCs w:val="28"/>
                <w:lang w:val="en-US" w:eastAsia="zh-CN"/>
              </w:rPr>
              <w:t>及不少于5家相关媒体渠道</w:t>
            </w:r>
            <w:r>
              <w:rPr>
                <w:rFonts w:hint="eastAsia" w:ascii="宋体" w:hAnsi="宋体" w:eastAsia="宋体" w:cs="仿宋_GB2312"/>
                <w:sz w:val="28"/>
                <w:szCs w:val="28"/>
              </w:rPr>
              <w:t>对外进行发布和宣传；</w:t>
            </w:r>
          </w:p>
          <w:p w14:paraId="2CA87BAD">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可在上海市数据局官网进行下载。</w:t>
            </w:r>
          </w:p>
        </w:tc>
      </w:tr>
      <w:tr w14:paraId="0D55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vMerge w:val="continue"/>
          </w:tcPr>
          <w:p w14:paraId="5AEC6733">
            <w:pPr>
              <w:spacing w:after="0" w:line="240" w:lineRule="auto"/>
              <w:rPr>
                <w:rFonts w:hint="eastAsia" w:ascii="宋体" w:hAnsi="宋体" w:eastAsia="宋体" w:cs="仿宋_GB2312"/>
                <w:sz w:val="32"/>
                <w:szCs w:val="32"/>
              </w:rPr>
            </w:pPr>
          </w:p>
        </w:tc>
        <w:tc>
          <w:tcPr>
            <w:tcW w:w="1559" w:type="dxa"/>
          </w:tcPr>
          <w:p w14:paraId="604FB54F">
            <w:pPr>
              <w:spacing w:after="0" w:line="240" w:lineRule="auto"/>
              <w:rPr>
                <w:rFonts w:hint="eastAsia" w:ascii="宋体" w:hAnsi="宋体" w:eastAsia="宋体" w:cs="仿宋_GB2312"/>
                <w:sz w:val="32"/>
                <w:szCs w:val="32"/>
              </w:rPr>
            </w:pPr>
            <w:r>
              <w:rPr>
                <w:rFonts w:hint="eastAsia" w:ascii="宋体" w:hAnsi="宋体" w:eastAsia="宋体" w:cs="仿宋_GB2312"/>
                <w:sz w:val="28"/>
                <w:szCs w:val="28"/>
                <w:lang w:eastAsia="zh-CN"/>
              </w:rPr>
              <w:t>多渠道宣传推广</w:t>
            </w:r>
          </w:p>
        </w:tc>
        <w:tc>
          <w:tcPr>
            <w:tcW w:w="1701" w:type="dxa"/>
            <w:vMerge w:val="continue"/>
          </w:tcPr>
          <w:p w14:paraId="4D0901C2">
            <w:pPr>
              <w:spacing w:after="0" w:line="240" w:lineRule="auto"/>
              <w:rPr>
                <w:rFonts w:hint="eastAsia" w:ascii="宋体" w:hAnsi="宋体" w:eastAsia="宋体" w:cs="仿宋_GB2312"/>
                <w:sz w:val="32"/>
                <w:szCs w:val="32"/>
              </w:rPr>
            </w:pPr>
          </w:p>
        </w:tc>
        <w:tc>
          <w:tcPr>
            <w:tcW w:w="4048" w:type="dxa"/>
          </w:tcPr>
          <w:p w14:paraId="2AC23B3D">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要求</w:t>
            </w:r>
            <w:r>
              <w:rPr>
                <w:rFonts w:hint="eastAsia" w:ascii="宋体" w:hAnsi="宋体" w:eastAsia="宋体" w:cs="仿宋_GB2312"/>
                <w:sz w:val="28"/>
                <w:szCs w:val="28"/>
                <w:lang w:eastAsia="zh-CN"/>
              </w:rPr>
              <w:t>对</w:t>
            </w:r>
            <w:r>
              <w:rPr>
                <w:rFonts w:hint="eastAsia" w:ascii="宋体" w:hAnsi="宋体" w:eastAsia="宋体" w:cs="仿宋_GB2312"/>
                <w:sz w:val="28"/>
                <w:szCs w:val="28"/>
              </w:rPr>
              <w:t>202</w:t>
            </w:r>
            <w:r>
              <w:rPr>
                <w:rFonts w:hint="eastAsia" w:ascii="宋体" w:hAnsi="宋体" w:eastAsia="宋体" w:cs="仿宋_GB2312"/>
                <w:sz w:val="28"/>
                <w:szCs w:val="28"/>
                <w:lang w:val="en-US" w:eastAsia="zh-CN"/>
              </w:rPr>
              <w:t>6</w:t>
            </w:r>
            <w:r>
              <w:rPr>
                <w:rFonts w:hint="eastAsia" w:ascii="宋体" w:hAnsi="宋体" w:eastAsia="宋体" w:cs="仿宋_GB2312"/>
                <w:sz w:val="28"/>
                <w:szCs w:val="28"/>
              </w:rPr>
              <w:t>全球数商大会</w:t>
            </w:r>
            <w:r>
              <w:rPr>
                <w:rFonts w:hint="eastAsia" w:ascii="宋体" w:hAnsi="宋体" w:eastAsia="宋体" w:cs="仿宋_GB2312"/>
                <w:sz w:val="28"/>
                <w:szCs w:val="28"/>
                <w:lang w:eastAsia="zh-CN"/>
              </w:rPr>
              <w:t>及成果内容多渠道推广宣传，宣传渠道不限于大会官方媒体平台、主流媒体平台、地方或行业媒体平台、自媒体等多种途径。</w:t>
            </w:r>
          </w:p>
        </w:tc>
      </w:tr>
      <w:tr w14:paraId="5B8A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47" w:type="dxa"/>
            <w:gridSpan w:val="2"/>
            <w:vAlign w:val="center"/>
          </w:tcPr>
          <w:p w14:paraId="6DA95FAF">
            <w:pPr>
              <w:spacing w:after="0" w:line="240" w:lineRule="auto"/>
              <w:jc w:val="center"/>
              <w:rPr>
                <w:rFonts w:hint="eastAsia" w:ascii="宋体" w:hAnsi="宋体" w:eastAsia="宋体" w:cs="仿宋_GB2312"/>
                <w:sz w:val="32"/>
                <w:szCs w:val="32"/>
              </w:rPr>
            </w:pPr>
            <w:r>
              <w:rPr>
                <w:rFonts w:hint="eastAsia" w:ascii="宋体" w:hAnsi="宋体" w:eastAsia="宋体" w:cs="仿宋_GB2312"/>
                <w:sz w:val="28"/>
                <w:szCs w:val="28"/>
                <w:lang w:eastAsia="zh-CN"/>
              </w:rPr>
              <w:t>产</w:t>
            </w:r>
            <w:r>
              <w:rPr>
                <w:rFonts w:hint="eastAsia" w:ascii="宋体" w:hAnsi="宋体" w:eastAsia="宋体" w:cs="仿宋_GB2312"/>
                <w:sz w:val="28"/>
                <w:szCs w:val="28"/>
              </w:rPr>
              <w:t>业研究</w:t>
            </w:r>
          </w:p>
        </w:tc>
        <w:tc>
          <w:tcPr>
            <w:tcW w:w="1701" w:type="dxa"/>
            <w:vMerge w:val="continue"/>
          </w:tcPr>
          <w:p w14:paraId="5D92D4F8">
            <w:pPr>
              <w:spacing w:after="0" w:line="240" w:lineRule="auto"/>
              <w:ind w:firstLine="560" w:firstLineChars="200"/>
              <w:jc w:val="both"/>
              <w:rPr>
                <w:rFonts w:hint="eastAsia" w:ascii="宋体" w:hAnsi="宋体" w:eastAsia="宋体" w:cs="仿宋_GB2312"/>
                <w:sz w:val="28"/>
                <w:szCs w:val="28"/>
              </w:rPr>
            </w:pPr>
          </w:p>
        </w:tc>
        <w:tc>
          <w:tcPr>
            <w:tcW w:w="4048" w:type="dxa"/>
          </w:tcPr>
          <w:p w14:paraId="426AC392">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围绕国资数据集团发展、</w:t>
            </w:r>
            <w:r>
              <w:rPr>
                <w:rFonts w:hint="eastAsia" w:ascii="宋体" w:hAnsi="宋体" w:eastAsia="宋体" w:cs="仿宋_GB2312"/>
                <w:sz w:val="28"/>
                <w:szCs w:val="28"/>
                <w:lang w:eastAsia="zh-CN"/>
              </w:rPr>
              <w:t>数链融合、行业数据流通枢纽平台、数据权利配置</w:t>
            </w:r>
            <w:r>
              <w:rPr>
                <w:rFonts w:hint="eastAsia" w:ascii="宋体" w:hAnsi="宋体" w:eastAsia="宋体" w:cs="仿宋_GB2312"/>
                <w:sz w:val="28"/>
                <w:szCs w:val="28"/>
              </w:rPr>
              <w:t>等4个</w:t>
            </w:r>
            <w:r>
              <w:rPr>
                <w:rFonts w:hint="eastAsia" w:ascii="宋体" w:hAnsi="宋体" w:eastAsia="宋体" w:cs="仿宋_GB2312"/>
                <w:sz w:val="28"/>
                <w:szCs w:val="28"/>
                <w:lang w:eastAsia="zh-CN"/>
              </w:rPr>
              <w:t>话题</w:t>
            </w:r>
            <w:r>
              <w:rPr>
                <w:rFonts w:hint="eastAsia" w:ascii="宋体" w:hAnsi="宋体" w:eastAsia="宋体" w:cs="仿宋_GB2312"/>
                <w:sz w:val="28"/>
                <w:szCs w:val="28"/>
              </w:rPr>
              <w:t>形成行业研究报告；</w:t>
            </w:r>
          </w:p>
          <w:p w14:paraId="69581BE1">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每篇报告不少于1万字；</w:t>
            </w:r>
          </w:p>
          <w:p w14:paraId="5CE4DFC9">
            <w:pPr>
              <w:spacing w:after="0" w:line="240" w:lineRule="auto"/>
              <w:ind w:firstLine="560" w:firstLineChars="200"/>
              <w:jc w:val="both"/>
              <w:rPr>
                <w:rFonts w:hint="eastAsia" w:ascii="宋体" w:hAnsi="宋体" w:eastAsia="宋体" w:cs="仿宋_GB2312"/>
                <w:sz w:val="28"/>
                <w:szCs w:val="28"/>
              </w:rPr>
            </w:pPr>
            <w:r>
              <w:rPr>
                <w:rFonts w:hint="eastAsia" w:ascii="宋体" w:hAnsi="宋体" w:eastAsia="宋体" w:cs="仿宋_GB2312"/>
                <w:sz w:val="28"/>
                <w:szCs w:val="28"/>
              </w:rPr>
              <w:t>确保至少有2篇报告在202</w:t>
            </w:r>
            <w:r>
              <w:rPr>
                <w:rFonts w:hint="eastAsia" w:ascii="宋体" w:hAnsi="宋体" w:eastAsia="宋体" w:cs="仿宋_GB2312"/>
                <w:sz w:val="28"/>
                <w:szCs w:val="28"/>
                <w:lang w:val="en-US" w:eastAsia="zh-CN"/>
              </w:rPr>
              <w:t>6</w:t>
            </w:r>
            <w:r>
              <w:rPr>
                <w:rFonts w:hint="eastAsia" w:ascii="宋体" w:hAnsi="宋体" w:eastAsia="宋体" w:cs="仿宋_GB2312"/>
                <w:sz w:val="28"/>
                <w:szCs w:val="28"/>
              </w:rPr>
              <w:t>全球数商大会主论坛或主题论坛上进行发布。</w:t>
            </w:r>
          </w:p>
        </w:tc>
      </w:tr>
      <w:tr w14:paraId="3AE7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47" w:type="dxa"/>
            <w:gridSpan w:val="2"/>
            <w:vAlign w:val="center"/>
          </w:tcPr>
          <w:p w14:paraId="389494BA">
            <w:pPr>
              <w:spacing w:after="0" w:line="240" w:lineRule="auto"/>
              <w:jc w:val="center"/>
              <w:rPr>
                <w:rFonts w:hint="eastAsia" w:ascii="宋体" w:hAnsi="宋体" w:eastAsia="宋体" w:cs="仿宋_GB2312"/>
                <w:sz w:val="32"/>
                <w:szCs w:val="32"/>
              </w:rPr>
            </w:pPr>
            <w:r>
              <w:rPr>
                <w:rFonts w:hint="eastAsia" w:ascii="宋体" w:hAnsi="宋体" w:eastAsia="宋体" w:cs="仿宋_GB2312"/>
                <w:sz w:val="28"/>
                <w:szCs w:val="28"/>
              </w:rPr>
              <w:t>应用体验</w:t>
            </w:r>
          </w:p>
        </w:tc>
        <w:tc>
          <w:tcPr>
            <w:tcW w:w="1701" w:type="dxa"/>
            <w:vMerge w:val="continue"/>
          </w:tcPr>
          <w:p w14:paraId="64B510C0">
            <w:pPr>
              <w:spacing w:after="0" w:line="240" w:lineRule="auto"/>
              <w:jc w:val="both"/>
              <w:rPr>
                <w:rFonts w:hint="eastAsia" w:ascii="宋体" w:hAnsi="宋体" w:eastAsia="宋体" w:cs="仿宋_GB2312"/>
                <w:sz w:val="28"/>
                <w:szCs w:val="28"/>
              </w:rPr>
            </w:pPr>
          </w:p>
        </w:tc>
        <w:tc>
          <w:tcPr>
            <w:tcW w:w="4048" w:type="dxa"/>
          </w:tcPr>
          <w:p w14:paraId="2F7BE74E">
            <w:pPr>
              <w:spacing w:after="0" w:line="240" w:lineRule="auto"/>
              <w:jc w:val="both"/>
              <w:rPr>
                <w:rFonts w:hint="eastAsia" w:ascii="宋体" w:hAnsi="宋体" w:eastAsia="宋体" w:cs="仿宋_GB2312"/>
                <w:sz w:val="28"/>
                <w:szCs w:val="28"/>
              </w:rPr>
            </w:pPr>
            <w:r>
              <w:rPr>
                <w:rFonts w:hint="eastAsia" w:ascii="宋体" w:hAnsi="宋体" w:eastAsia="宋体"/>
                <w:sz w:val="28"/>
                <w:szCs w:val="28"/>
                <w:lang w:eastAsia="zh-CN"/>
              </w:rPr>
              <w:t>提供“数智生活嘉年华”活动方案内容</w:t>
            </w:r>
            <w:r>
              <w:rPr>
                <w:rFonts w:hint="eastAsia" w:ascii="宋体" w:hAnsi="宋体" w:eastAsia="宋体" w:cs="仿宋_GB2312"/>
                <w:sz w:val="28"/>
                <w:szCs w:val="28"/>
              </w:rPr>
              <w:t>；</w:t>
            </w:r>
          </w:p>
          <w:p w14:paraId="2E2BAE86">
            <w:pPr>
              <w:spacing w:after="0" w:line="240" w:lineRule="auto"/>
              <w:jc w:val="both"/>
              <w:rPr>
                <w:rFonts w:hint="eastAsia" w:ascii="宋体" w:hAnsi="宋体" w:eastAsia="宋体" w:cs="仿宋_GB2312"/>
                <w:sz w:val="28"/>
                <w:szCs w:val="28"/>
                <w:lang w:eastAsia="zh-CN"/>
              </w:rPr>
            </w:pPr>
            <w:r>
              <w:rPr>
                <w:rFonts w:hint="eastAsia" w:ascii="宋体" w:hAnsi="宋体" w:eastAsia="宋体" w:cs="仿宋_GB2312"/>
                <w:sz w:val="28"/>
                <w:szCs w:val="28"/>
                <w:lang w:eastAsia="zh-CN"/>
              </w:rPr>
              <w:t>设计</w:t>
            </w:r>
            <w:r>
              <w:rPr>
                <w:rFonts w:hint="eastAsia" w:ascii="宋体" w:hAnsi="宋体" w:eastAsia="宋体" w:cs="仿宋_GB2312"/>
                <w:sz w:val="28"/>
                <w:szCs w:val="28"/>
              </w:rPr>
              <w:t>打造数字艺术街区、未来消费市集等特色体验场景</w:t>
            </w:r>
            <w:r>
              <w:rPr>
                <w:rFonts w:hint="eastAsia" w:ascii="宋体" w:hAnsi="宋体" w:eastAsia="宋体" w:cs="仿宋_GB2312"/>
                <w:sz w:val="28"/>
                <w:szCs w:val="28"/>
                <w:lang w:eastAsia="zh-CN"/>
              </w:rPr>
              <w:t>；</w:t>
            </w:r>
          </w:p>
          <w:p w14:paraId="71C8AAE5">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lang w:eastAsia="zh-CN"/>
              </w:rPr>
              <w:t>提交活动方案及</w:t>
            </w:r>
            <w:r>
              <w:rPr>
                <w:rFonts w:hint="eastAsia" w:ascii="宋体" w:hAnsi="宋体" w:eastAsia="宋体" w:cs="仿宋_GB2312"/>
                <w:sz w:val="28"/>
                <w:szCs w:val="28"/>
              </w:rPr>
              <w:t>活动总结记录。</w:t>
            </w:r>
          </w:p>
        </w:tc>
      </w:tr>
      <w:tr w14:paraId="42DD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47" w:type="dxa"/>
            <w:gridSpan w:val="2"/>
            <w:vAlign w:val="center"/>
          </w:tcPr>
          <w:p w14:paraId="2A9B8009">
            <w:pPr>
              <w:spacing w:after="0" w:line="240" w:lineRule="auto"/>
              <w:jc w:val="center"/>
              <w:rPr>
                <w:rFonts w:hint="eastAsia" w:ascii="宋体" w:hAnsi="宋体" w:eastAsia="宋体" w:cs="仿宋_GB2312"/>
                <w:sz w:val="28"/>
                <w:szCs w:val="28"/>
              </w:rPr>
            </w:pPr>
            <w:r>
              <w:rPr>
                <w:rFonts w:hint="eastAsia" w:ascii="宋体" w:hAnsi="宋体" w:eastAsia="宋体" w:cs="仿宋_GB2312"/>
                <w:sz w:val="28"/>
                <w:szCs w:val="28"/>
              </w:rPr>
              <w:t>闭门研讨会</w:t>
            </w:r>
          </w:p>
          <w:p w14:paraId="1D5EAAED">
            <w:pPr>
              <w:spacing w:after="0" w:line="240" w:lineRule="auto"/>
              <w:jc w:val="center"/>
              <w:rPr>
                <w:rFonts w:hint="eastAsia" w:ascii="宋体" w:hAnsi="宋体" w:eastAsia="宋体" w:cs="仿宋_GB2312"/>
                <w:sz w:val="32"/>
                <w:szCs w:val="32"/>
              </w:rPr>
            </w:pPr>
          </w:p>
        </w:tc>
        <w:tc>
          <w:tcPr>
            <w:tcW w:w="1701" w:type="dxa"/>
            <w:vMerge w:val="continue"/>
          </w:tcPr>
          <w:p w14:paraId="081B4247">
            <w:pPr>
              <w:spacing w:after="0" w:line="240" w:lineRule="auto"/>
              <w:ind w:firstLine="560" w:firstLineChars="200"/>
              <w:jc w:val="both"/>
              <w:rPr>
                <w:rFonts w:hint="eastAsia" w:ascii="宋体" w:hAnsi="宋体" w:eastAsia="宋体" w:cs="仿宋_GB2312"/>
                <w:sz w:val="28"/>
                <w:szCs w:val="28"/>
              </w:rPr>
            </w:pPr>
          </w:p>
        </w:tc>
        <w:tc>
          <w:tcPr>
            <w:tcW w:w="4048" w:type="dxa"/>
          </w:tcPr>
          <w:p w14:paraId="036226AC">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要求聚焦“十五五”时期数字中国战略谋划、</w:t>
            </w:r>
            <w:r>
              <w:rPr>
                <w:rFonts w:hint="eastAsia" w:ascii="宋体" w:hAnsi="宋体" w:eastAsia="宋体" w:cs="仿宋_GB2312"/>
                <w:sz w:val="28"/>
                <w:szCs w:val="28"/>
                <w:lang w:eastAsia="zh-CN"/>
              </w:rPr>
              <w:t>数据跨境国际合作</w:t>
            </w:r>
            <w:r>
              <w:rPr>
                <w:rFonts w:hint="eastAsia" w:ascii="宋体" w:hAnsi="宋体" w:eastAsia="宋体" w:cs="仿宋_GB2312"/>
                <w:sz w:val="28"/>
                <w:szCs w:val="28"/>
              </w:rPr>
              <w:t>、数据发展与安全</w:t>
            </w:r>
            <w:r>
              <w:rPr>
                <w:rFonts w:hint="eastAsia" w:ascii="宋体" w:hAnsi="宋体" w:eastAsia="宋体" w:cs="仿宋_GB2312"/>
                <w:sz w:val="28"/>
                <w:szCs w:val="28"/>
                <w:lang w:eastAsia="zh-CN"/>
              </w:rPr>
              <w:t>、地方数据集团发展、数据产权配置</w:t>
            </w:r>
            <w:r>
              <w:rPr>
                <w:rFonts w:hint="eastAsia" w:ascii="宋体" w:hAnsi="宋体" w:eastAsia="宋体" w:cs="仿宋_GB2312"/>
                <w:sz w:val="28"/>
                <w:szCs w:val="28"/>
              </w:rPr>
              <w:t>等主题</w:t>
            </w:r>
            <w:r>
              <w:rPr>
                <w:rFonts w:hint="eastAsia" w:ascii="宋体" w:hAnsi="宋体" w:eastAsia="宋体" w:cs="仿宋_GB2312"/>
                <w:sz w:val="28"/>
                <w:szCs w:val="28"/>
                <w:lang w:eastAsia="zh-CN"/>
              </w:rPr>
              <w:t>设计研讨内容，在</w:t>
            </w:r>
            <w:r>
              <w:rPr>
                <w:rFonts w:hint="eastAsia" w:ascii="宋体" w:hAnsi="宋体" w:eastAsia="宋体" w:cs="仿宋_GB2312"/>
                <w:sz w:val="28"/>
                <w:szCs w:val="28"/>
                <w:lang w:val="en-US" w:eastAsia="zh-CN"/>
              </w:rPr>
              <w:t>5+X场</w:t>
            </w:r>
            <w:r>
              <w:rPr>
                <w:rFonts w:hint="eastAsia" w:ascii="宋体" w:hAnsi="宋体" w:eastAsia="宋体" w:cs="仿宋_GB2312"/>
                <w:sz w:val="28"/>
                <w:szCs w:val="28"/>
                <w:lang w:eastAsia="zh-CN"/>
              </w:rPr>
              <w:t>闭门</w:t>
            </w:r>
            <w:r>
              <w:rPr>
                <w:rFonts w:hint="eastAsia" w:ascii="宋体" w:hAnsi="宋体" w:eastAsia="宋体" w:cs="仿宋_GB2312"/>
                <w:sz w:val="28"/>
                <w:szCs w:val="28"/>
              </w:rPr>
              <w:t>研讨会</w:t>
            </w:r>
            <w:r>
              <w:rPr>
                <w:rFonts w:hint="eastAsia" w:ascii="宋体" w:hAnsi="宋体" w:eastAsia="宋体" w:cs="仿宋_GB2312"/>
                <w:sz w:val="28"/>
                <w:szCs w:val="28"/>
                <w:lang w:eastAsia="zh-CN"/>
              </w:rPr>
              <w:t>上进行交流</w:t>
            </w:r>
            <w:r>
              <w:rPr>
                <w:rFonts w:hint="eastAsia" w:ascii="宋体" w:hAnsi="宋体" w:eastAsia="宋体" w:cs="仿宋_GB2312"/>
                <w:sz w:val="28"/>
                <w:szCs w:val="28"/>
              </w:rPr>
              <w:t>；</w:t>
            </w:r>
          </w:p>
          <w:p w14:paraId="3D814A74">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lang w:eastAsia="zh-CN"/>
              </w:rPr>
              <w:t>在</w:t>
            </w:r>
            <w:r>
              <w:rPr>
                <w:rFonts w:hint="eastAsia" w:ascii="宋体" w:hAnsi="宋体" w:eastAsia="宋体" w:cs="仿宋_GB2312"/>
                <w:sz w:val="28"/>
                <w:szCs w:val="28"/>
                <w:lang w:val="en-US" w:eastAsia="zh-CN"/>
              </w:rPr>
              <w:t>5场闭门研讨会上，邀请</w:t>
            </w:r>
            <w:r>
              <w:rPr>
                <w:rFonts w:hint="eastAsia" w:ascii="宋体" w:hAnsi="宋体" w:eastAsia="宋体" w:cs="仿宋_GB2312"/>
                <w:sz w:val="28"/>
                <w:szCs w:val="28"/>
              </w:rPr>
              <w:t>政府部门、数商企业及专家代表</w:t>
            </w:r>
            <w:r>
              <w:rPr>
                <w:rFonts w:hint="eastAsia" w:ascii="宋体" w:hAnsi="宋体" w:eastAsia="宋体" w:cs="仿宋_GB2312"/>
                <w:sz w:val="28"/>
                <w:szCs w:val="28"/>
                <w:lang w:eastAsia="zh-CN"/>
              </w:rPr>
              <w:t>等围绕上述主题</w:t>
            </w:r>
            <w:r>
              <w:rPr>
                <w:rFonts w:hint="eastAsia" w:ascii="宋体" w:hAnsi="宋体" w:eastAsia="宋体" w:cs="仿宋_GB2312"/>
                <w:sz w:val="28"/>
                <w:szCs w:val="28"/>
              </w:rPr>
              <w:t>共同探讨数据产业政策及发展方向；</w:t>
            </w:r>
          </w:p>
          <w:p w14:paraId="03772D2E">
            <w:pPr>
              <w:spacing w:after="0" w:line="240" w:lineRule="auto"/>
              <w:jc w:val="both"/>
              <w:rPr>
                <w:rFonts w:hint="eastAsia" w:ascii="宋体" w:hAnsi="宋体" w:eastAsia="宋体" w:cs="仿宋_GB2312"/>
                <w:sz w:val="28"/>
                <w:szCs w:val="28"/>
                <w:lang w:eastAsia="zh-CN"/>
              </w:rPr>
            </w:pPr>
            <w:r>
              <w:rPr>
                <w:rFonts w:hint="eastAsia" w:ascii="宋体" w:hAnsi="宋体" w:eastAsia="宋体" w:cs="仿宋_GB2312"/>
                <w:sz w:val="28"/>
                <w:szCs w:val="28"/>
                <w:lang w:val="en-US" w:eastAsia="zh-CN"/>
              </w:rPr>
              <w:t>于本次大会前后，</w:t>
            </w:r>
            <w:r>
              <w:rPr>
                <w:rFonts w:hint="eastAsia" w:ascii="宋体" w:hAnsi="宋体" w:eastAsia="宋体" w:cs="仿宋_GB2312"/>
                <w:sz w:val="28"/>
                <w:szCs w:val="28"/>
                <w:lang w:eastAsia="zh-CN"/>
              </w:rPr>
              <w:t>围绕</w:t>
            </w:r>
            <w:r>
              <w:rPr>
                <w:rFonts w:hint="eastAsia" w:ascii="宋体" w:hAnsi="宋体" w:eastAsia="宋体" w:cs="仿宋_GB2312"/>
                <w:sz w:val="28"/>
                <w:szCs w:val="28"/>
              </w:rPr>
              <w:t>上海承担的国家数字经济创新发展试验区、数据领域国际合作首批试点、可信数据空间创新发展试点、国家数据产业集聚区建设试点等国家级任务</w:t>
            </w:r>
            <w:r>
              <w:rPr>
                <w:rFonts w:hint="eastAsia" w:ascii="宋体" w:hAnsi="宋体" w:eastAsia="宋体" w:cs="仿宋_GB2312"/>
                <w:sz w:val="28"/>
                <w:szCs w:val="28"/>
                <w:lang w:eastAsia="zh-CN"/>
              </w:rPr>
              <w:t>议题，或</w:t>
            </w:r>
            <w:r>
              <w:rPr>
                <w:rFonts w:hint="eastAsia" w:ascii="宋体" w:hAnsi="宋体" w:eastAsia="宋体" w:cs="仿宋_GB2312"/>
                <w:sz w:val="28"/>
                <w:szCs w:val="28"/>
                <w:lang w:val="en-US" w:eastAsia="zh-CN"/>
              </w:rPr>
              <w:t>就大会热点议题，在X场小范围、高层次闭门研讨会上组织开展交流</w:t>
            </w:r>
            <w:r>
              <w:rPr>
                <w:rFonts w:hint="eastAsia" w:ascii="宋体" w:hAnsi="宋体" w:eastAsia="宋体" w:cs="仿宋_GB2312"/>
                <w:sz w:val="28"/>
                <w:szCs w:val="28"/>
                <w:lang w:eastAsia="zh-CN"/>
              </w:rPr>
              <w:t>，完成时间不晚于数商大会结束后</w:t>
            </w:r>
            <w:r>
              <w:rPr>
                <w:rFonts w:hint="eastAsia" w:ascii="宋体" w:hAnsi="宋体" w:eastAsia="宋体" w:cs="仿宋_GB2312"/>
                <w:sz w:val="28"/>
                <w:szCs w:val="28"/>
                <w:lang w:val="en-US" w:eastAsia="zh-CN"/>
              </w:rPr>
              <w:t>2周内；</w:t>
            </w:r>
          </w:p>
          <w:p w14:paraId="6F6E6454">
            <w:pPr>
              <w:spacing w:after="0" w:line="240" w:lineRule="auto"/>
              <w:jc w:val="both"/>
              <w:rPr>
                <w:rFonts w:hint="eastAsia" w:ascii="宋体" w:hAnsi="宋体" w:eastAsia="宋体" w:cs="仿宋_GB2312"/>
                <w:sz w:val="28"/>
                <w:szCs w:val="28"/>
              </w:rPr>
            </w:pPr>
            <w:r>
              <w:rPr>
                <w:rFonts w:hint="eastAsia" w:ascii="宋体" w:hAnsi="宋体" w:eastAsia="宋体" w:cs="仿宋_GB2312"/>
                <w:sz w:val="28"/>
                <w:szCs w:val="28"/>
              </w:rPr>
              <w:t>每场闭门研讨会形成1篇闭门会主要观点总结。</w:t>
            </w:r>
          </w:p>
        </w:tc>
      </w:tr>
      <w:tr w14:paraId="569B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47" w:type="dxa"/>
            <w:gridSpan w:val="2"/>
            <w:vAlign w:val="center"/>
          </w:tcPr>
          <w:p w14:paraId="7478EF88">
            <w:pPr>
              <w:spacing w:after="0" w:line="240" w:lineRule="auto"/>
              <w:jc w:val="center"/>
              <w:rPr>
                <w:rFonts w:hint="eastAsia" w:ascii="宋体" w:hAnsi="宋体" w:eastAsia="宋体" w:cs="仿宋_GB2312"/>
                <w:sz w:val="32"/>
                <w:szCs w:val="32"/>
              </w:rPr>
            </w:pPr>
            <w:r>
              <w:rPr>
                <w:rFonts w:hint="eastAsia" w:ascii="宋体" w:hAnsi="宋体" w:eastAsia="宋体" w:cs="仿宋_GB2312"/>
                <w:sz w:val="28"/>
                <w:szCs w:val="28"/>
                <w:lang w:val="en-US" w:eastAsia="zh-CN"/>
              </w:rPr>
              <w:t>高端对话</w:t>
            </w:r>
          </w:p>
        </w:tc>
        <w:tc>
          <w:tcPr>
            <w:tcW w:w="1701" w:type="dxa"/>
            <w:vMerge w:val="continue"/>
          </w:tcPr>
          <w:p w14:paraId="776E503D">
            <w:pPr>
              <w:spacing w:after="0" w:line="240" w:lineRule="auto"/>
              <w:ind w:firstLine="560" w:firstLineChars="200"/>
              <w:jc w:val="both"/>
              <w:rPr>
                <w:rFonts w:hint="eastAsia" w:ascii="宋体" w:hAnsi="宋体" w:eastAsia="宋体" w:cs="仿宋_GB2312"/>
                <w:sz w:val="28"/>
                <w:szCs w:val="28"/>
              </w:rPr>
            </w:pPr>
          </w:p>
        </w:tc>
        <w:tc>
          <w:tcPr>
            <w:tcW w:w="4048" w:type="dxa"/>
          </w:tcPr>
          <w:p w14:paraId="1388EA82">
            <w:pPr>
              <w:spacing w:after="0" w:line="240" w:lineRule="auto"/>
              <w:jc w:val="both"/>
              <w:rPr>
                <w:rFonts w:hint="eastAsia" w:ascii="宋体" w:hAnsi="宋体" w:eastAsia="宋体" w:cs="仿宋_GB2312"/>
                <w:sz w:val="28"/>
                <w:szCs w:val="28"/>
                <w:lang w:eastAsia="zh-CN"/>
              </w:rPr>
            </w:pPr>
            <w:r>
              <w:rPr>
                <w:rFonts w:hint="eastAsia" w:ascii="宋体" w:hAnsi="宋体" w:eastAsia="宋体" w:cs="仿宋_GB2312"/>
                <w:i w:val="0"/>
                <w:iCs w:val="0"/>
                <w:sz w:val="28"/>
                <w:szCs w:val="28"/>
                <w:lang w:val="en-US" w:eastAsia="zh-CN"/>
              </w:rPr>
              <w:t>要求针对2026全球数商大会期间的“高端对话”活动，围绕数据产业发展策划对话活动内容。“高端对话”活动后</w:t>
            </w:r>
            <w:r>
              <w:rPr>
                <w:rFonts w:hint="eastAsia" w:ascii="宋体" w:hAnsi="宋体" w:eastAsia="宋体" w:cs="仿宋_GB2312"/>
                <w:sz w:val="28"/>
                <w:szCs w:val="28"/>
              </w:rPr>
              <w:t>形成主要观点总结，供相关部门决策参考</w:t>
            </w:r>
            <w:r>
              <w:rPr>
                <w:rFonts w:hint="eastAsia" w:ascii="宋体" w:hAnsi="宋体" w:eastAsia="宋体" w:cs="仿宋_GB2312"/>
                <w:sz w:val="28"/>
                <w:szCs w:val="28"/>
                <w:lang w:eastAsia="zh-CN"/>
              </w:rPr>
              <w:t>。</w:t>
            </w:r>
          </w:p>
        </w:tc>
      </w:tr>
    </w:tbl>
    <w:p w14:paraId="15321101">
      <w:pPr>
        <w:rPr>
          <w:rFonts w:hint="eastAsia" w:ascii="仿宋_GB2312" w:hAnsi="仿宋_GB2312" w:eastAsia="仿宋_GB2312" w:cs="仿宋_GB2312"/>
          <w:sz w:val="32"/>
          <w:szCs w:val="32"/>
          <w:highlight w:val="none"/>
          <w:lang w:val="en-US" w:eastAsia="zh-CN"/>
        </w:rPr>
      </w:pPr>
    </w:p>
    <w:p w14:paraId="15186087">
      <w:pPr>
        <w:bidi w:val="0"/>
      </w:pPr>
    </w:p>
    <w:p w14:paraId="27CD8F54">
      <w:pPr>
        <w:spacing w:after="0" w:line="240" w:lineRule="auto"/>
        <w:ind w:firstLine="640" w:firstLineChars="200"/>
        <w:rPr>
          <w:rFonts w:hint="eastAsia" w:ascii="宋体" w:hAnsi="宋体" w:eastAsia="宋体" w:cs="仿宋_GB2312"/>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仿宋_GB2312"/>
    <w:panose1 w:val="00000000000000000000"/>
    <w:charset w:val="00"/>
    <w:family w:val="auto"/>
    <w:pitch w:val="default"/>
    <w:sig w:usb0="00000000" w:usb1="00000000" w:usb2="00000000" w:usb3="00000000" w:csb0="00000000" w:csb1="00000000"/>
  </w:font>
  <w:font w:name="Arial">
    <w:altName w:val="DejaVu Sans"/>
    <w:panose1 w:val="00000000000000000000"/>
    <w:charset w:val="00"/>
    <w:family w:val="auto"/>
    <w:pitch w:val="default"/>
    <w:sig w:usb0="00000000" w:usb1="00000000" w:usb2="00000000" w:usb3="00000000" w:csb0="0000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4A2"/>
    <w:rsid w:val="000326E4"/>
    <w:rsid w:val="00063321"/>
    <w:rsid w:val="000A7531"/>
    <w:rsid w:val="000E4EF1"/>
    <w:rsid w:val="00183004"/>
    <w:rsid w:val="001B1A9B"/>
    <w:rsid w:val="001E572E"/>
    <w:rsid w:val="002C1A7D"/>
    <w:rsid w:val="003339CB"/>
    <w:rsid w:val="003A0896"/>
    <w:rsid w:val="003E190F"/>
    <w:rsid w:val="003F733A"/>
    <w:rsid w:val="004322EE"/>
    <w:rsid w:val="004979B7"/>
    <w:rsid w:val="004A0E2E"/>
    <w:rsid w:val="004C36F5"/>
    <w:rsid w:val="004C4F25"/>
    <w:rsid w:val="004D2914"/>
    <w:rsid w:val="004D7F25"/>
    <w:rsid w:val="00525708"/>
    <w:rsid w:val="00532581"/>
    <w:rsid w:val="005A54BD"/>
    <w:rsid w:val="00626E8F"/>
    <w:rsid w:val="00646281"/>
    <w:rsid w:val="00686AE0"/>
    <w:rsid w:val="007A7D2D"/>
    <w:rsid w:val="007D6E5D"/>
    <w:rsid w:val="00816A14"/>
    <w:rsid w:val="00841EB4"/>
    <w:rsid w:val="008B52AF"/>
    <w:rsid w:val="00952F11"/>
    <w:rsid w:val="00965AF1"/>
    <w:rsid w:val="009A08F3"/>
    <w:rsid w:val="009D16DB"/>
    <w:rsid w:val="009E6FDE"/>
    <w:rsid w:val="009F7FFA"/>
    <w:rsid w:val="00AA240C"/>
    <w:rsid w:val="00AA707A"/>
    <w:rsid w:val="00AD2266"/>
    <w:rsid w:val="00B02692"/>
    <w:rsid w:val="00B1669C"/>
    <w:rsid w:val="00B86367"/>
    <w:rsid w:val="00BE2149"/>
    <w:rsid w:val="00BF3D17"/>
    <w:rsid w:val="00C16C8F"/>
    <w:rsid w:val="00C674A2"/>
    <w:rsid w:val="00CF1B1A"/>
    <w:rsid w:val="00D2665A"/>
    <w:rsid w:val="00D6326F"/>
    <w:rsid w:val="00D72863"/>
    <w:rsid w:val="00D847A4"/>
    <w:rsid w:val="00DA609B"/>
    <w:rsid w:val="00DB209E"/>
    <w:rsid w:val="00DD1656"/>
    <w:rsid w:val="00EE70D6"/>
    <w:rsid w:val="00F23320"/>
    <w:rsid w:val="00F35067"/>
    <w:rsid w:val="00F53C07"/>
    <w:rsid w:val="00FA0DAA"/>
    <w:rsid w:val="00FC750C"/>
    <w:rsid w:val="07CCF09E"/>
    <w:rsid w:val="080A1541"/>
    <w:rsid w:val="090E293E"/>
    <w:rsid w:val="17BF91FE"/>
    <w:rsid w:val="1E241D6D"/>
    <w:rsid w:val="2B356B59"/>
    <w:rsid w:val="2FD3686F"/>
    <w:rsid w:val="314011DB"/>
    <w:rsid w:val="31A237FE"/>
    <w:rsid w:val="373FB582"/>
    <w:rsid w:val="3B4FABB5"/>
    <w:rsid w:val="3F5F4AC4"/>
    <w:rsid w:val="473B7202"/>
    <w:rsid w:val="4C4C4CD6"/>
    <w:rsid w:val="57807766"/>
    <w:rsid w:val="57F7D9FE"/>
    <w:rsid w:val="5FFF376B"/>
    <w:rsid w:val="62DB1F03"/>
    <w:rsid w:val="64B52D1C"/>
    <w:rsid w:val="69FF0766"/>
    <w:rsid w:val="6CBB07B3"/>
    <w:rsid w:val="6D6B4301"/>
    <w:rsid w:val="756FAF63"/>
    <w:rsid w:val="75AF8A37"/>
    <w:rsid w:val="75FF3966"/>
    <w:rsid w:val="77EF8B52"/>
    <w:rsid w:val="79BF12BE"/>
    <w:rsid w:val="7A2C6A8F"/>
    <w:rsid w:val="7B2FF6EA"/>
    <w:rsid w:val="7BFD68C9"/>
    <w:rsid w:val="7BFF163A"/>
    <w:rsid w:val="7DCEEC52"/>
    <w:rsid w:val="7DFF8AE4"/>
    <w:rsid w:val="7E764147"/>
    <w:rsid w:val="7EFEC837"/>
    <w:rsid w:val="7F7CB8F8"/>
    <w:rsid w:val="7FAF1966"/>
    <w:rsid w:val="7FC16E1D"/>
    <w:rsid w:val="7FDD8294"/>
    <w:rsid w:val="7FDE2FCA"/>
    <w:rsid w:val="7FF3991B"/>
    <w:rsid w:val="7FFC58FB"/>
    <w:rsid w:val="ABDEF950"/>
    <w:rsid w:val="ABEFA82E"/>
    <w:rsid w:val="B61F6D36"/>
    <w:rsid w:val="B7FFD9CF"/>
    <w:rsid w:val="BEED0397"/>
    <w:rsid w:val="BF9ECF18"/>
    <w:rsid w:val="BFBA8763"/>
    <w:rsid w:val="D87F0B92"/>
    <w:rsid w:val="DE6F2234"/>
    <w:rsid w:val="EBDB882F"/>
    <w:rsid w:val="EE4277DE"/>
    <w:rsid w:val="EEFF98FD"/>
    <w:rsid w:val="EFAF2B99"/>
    <w:rsid w:val="EFEB779C"/>
    <w:rsid w:val="EFFDE2B4"/>
    <w:rsid w:val="F1B78FF4"/>
    <w:rsid w:val="F3D7D890"/>
    <w:rsid w:val="FBDE9BB0"/>
    <w:rsid w:val="FBDF41C2"/>
    <w:rsid w:val="FE95DDD8"/>
    <w:rsid w:val="FF5F9B95"/>
    <w:rsid w:val="FF677906"/>
    <w:rsid w:val="FFCF9F15"/>
    <w:rsid w:val="FFD7833C"/>
    <w:rsid w:val="FFF7E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4"/>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6"/>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7"/>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2"/>
    <w:unhideWhenUsed/>
    <w:qFormat/>
    <w:uiPriority w:val="99"/>
  </w:style>
  <w:style w:type="paragraph" w:styleId="12">
    <w:name w:val="footer"/>
    <w:basedOn w:val="1"/>
    <w:link w:val="40"/>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9"/>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1"/>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0"/>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43"/>
    <w:semiHidden/>
    <w:unhideWhenUsed/>
    <w:qFormat/>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annotation reference"/>
    <w:basedOn w:val="19"/>
    <w:semiHidden/>
    <w:unhideWhenUsed/>
    <w:qFormat/>
    <w:uiPriority w:val="99"/>
    <w:rPr>
      <w:sz w:val="21"/>
      <w:szCs w:val="21"/>
    </w:rPr>
  </w:style>
  <w:style w:type="character" w:customStyle="1" w:styleId="21">
    <w:name w:val="标题 1 字符"/>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2">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3">
    <w:name w:val="标题 3 字符"/>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4">
    <w:name w:val="标题 4 字符"/>
    <w:basedOn w:val="19"/>
    <w:link w:val="5"/>
    <w:semiHidden/>
    <w:qFormat/>
    <w:uiPriority w:val="9"/>
    <w:rPr>
      <w:rFonts w:cstheme="majorBidi"/>
      <w:color w:val="104862" w:themeColor="accent1" w:themeShade="BF"/>
      <w:sz w:val="28"/>
      <w:szCs w:val="28"/>
    </w:rPr>
  </w:style>
  <w:style w:type="character" w:customStyle="1" w:styleId="25">
    <w:name w:val="标题 5 字符"/>
    <w:basedOn w:val="19"/>
    <w:link w:val="6"/>
    <w:semiHidden/>
    <w:qFormat/>
    <w:uiPriority w:val="9"/>
    <w:rPr>
      <w:rFonts w:cstheme="majorBidi"/>
      <w:color w:val="104862" w:themeColor="accent1" w:themeShade="BF"/>
      <w:sz w:val="24"/>
    </w:rPr>
  </w:style>
  <w:style w:type="character" w:customStyle="1" w:styleId="26">
    <w:name w:val="标题 6 字符"/>
    <w:basedOn w:val="19"/>
    <w:link w:val="7"/>
    <w:semiHidden/>
    <w:qFormat/>
    <w:uiPriority w:val="9"/>
    <w:rPr>
      <w:rFonts w:cstheme="majorBidi"/>
      <w:b/>
      <w:bCs/>
      <w:color w:val="104862" w:themeColor="accent1" w:themeShade="BF"/>
    </w:rPr>
  </w:style>
  <w:style w:type="character" w:customStyle="1" w:styleId="27">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9"/>
    <w:link w:val="15"/>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19"/>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明显强调1"/>
    <w:basedOn w:val="19"/>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明显引用 字符"/>
    <w:basedOn w:val="19"/>
    <w:link w:val="36"/>
    <w:qFormat/>
    <w:uiPriority w:val="30"/>
    <w:rPr>
      <w:i/>
      <w:iCs/>
      <w:color w:val="104862" w:themeColor="accent1" w:themeShade="BF"/>
    </w:rPr>
  </w:style>
  <w:style w:type="character" w:customStyle="1" w:styleId="38">
    <w:name w:val="明显参考1"/>
    <w:basedOn w:val="19"/>
    <w:qFormat/>
    <w:uiPriority w:val="32"/>
    <w:rPr>
      <w:b/>
      <w:bCs/>
      <w:smallCaps/>
      <w:color w:val="104862" w:themeColor="accent1" w:themeShade="BF"/>
      <w:spacing w:val="5"/>
    </w:rPr>
  </w:style>
  <w:style w:type="character" w:customStyle="1" w:styleId="39">
    <w:name w:val="页眉 字符"/>
    <w:basedOn w:val="19"/>
    <w:link w:val="13"/>
    <w:qFormat/>
    <w:uiPriority w:val="99"/>
    <w:rPr>
      <w:sz w:val="18"/>
      <w:szCs w:val="18"/>
    </w:rPr>
  </w:style>
  <w:style w:type="character" w:customStyle="1" w:styleId="40">
    <w:name w:val="页脚 字符"/>
    <w:basedOn w:val="19"/>
    <w:link w:val="12"/>
    <w:qFormat/>
    <w:uiPriority w:val="99"/>
    <w:rPr>
      <w:sz w:val="18"/>
      <w:szCs w:val="18"/>
    </w:rPr>
  </w:style>
  <w:style w:type="paragraph" w:customStyle="1" w:styleId="41">
    <w:name w:val="修订1"/>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character" w:customStyle="1" w:styleId="42">
    <w:name w:val="批注文字 字符"/>
    <w:basedOn w:val="19"/>
    <w:link w:val="11"/>
    <w:qFormat/>
    <w:uiPriority w:val="99"/>
    <w:rPr>
      <w:kern w:val="2"/>
      <w:sz w:val="22"/>
      <w:szCs w:val="24"/>
      <w14:ligatures w14:val="standardContextual"/>
    </w:rPr>
  </w:style>
  <w:style w:type="character" w:customStyle="1" w:styleId="43">
    <w:name w:val="批注主题 字符"/>
    <w:basedOn w:val="42"/>
    <w:link w:val="16"/>
    <w:semiHidden/>
    <w:qFormat/>
    <w:uiPriority w:val="99"/>
    <w:rPr>
      <w:b/>
      <w:bCs/>
      <w:kern w:val="2"/>
      <w:sz w:val="22"/>
      <w:szCs w:val="24"/>
      <w14:ligatures w14:val="standardContextual"/>
    </w:rPr>
  </w:style>
  <w:style w:type="paragraph" w:customStyle="1" w:styleId="44">
    <w:name w:val="Revision"/>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C35A5FEE-8B30-427A-94E2-C01B80D6570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2232</Words>
  <Characters>2291</Characters>
  <Lines>127</Lines>
  <Paragraphs>93</Paragraphs>
  <TotalTime>467</TotalTime>
  <ScaleCrop>false</ScaleCrop>
  <LinksUpToDate>false</LinksUpToDate>
  <CharactersWithSpaces>2292</CharactersWithSpaces>
  <Application>WPS Office_12.8.2.1119_F1E327BC-269C-435d-A152-05C5408002CA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2025-10-19T21:51:00Z</dcterms:created>
  <dc:creator>朱晓宇</dc:creator>
  <cp:lastModifiedBy>郭田恬</cp:lastModifiedBy>
  <cp:lastPrinted>2026-08-15T05:53:00Z</cp:lastPrinted>
  <dcterms:modified xsi:type="dcterms:W3CDTF">2026-09-09T14:26:37Z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4A45229989E740698B8CCFDEB9072967_13</vt:lpwstr>
  </property>
  <property fmtid="{D5CDD505-2E9C-101B-9397-08002B2CF9AE}" pid="4" name="KSOTemplateDocerSaveRecord">
    <vt:lpwstr>eyJoZGlkIjoiODJmNTEwZmRjNWYwOGY1ZTg4M2U2YTBjNzM5ZmExZDYiLCJ1c2VySWQiOiIzNTE1NjMyIn0=</vt:lpwstr>
  </property>
</Properties>
</file>