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B7877">
      <w:pPr>
        <w:spacing w:line="560" w:lineRule="exact"/>
        <w:rPr>
          <w:rFonts w:ascii="方正小标宋简体" w:eastAsia="方正小标宋简体"/>
          <w:bCs/>
          <w:kern w:val="0"/>
          <w:sz w:val="36"/>
          <w:szCs w:val="36"/>
          <w:lang w:val="zh-CN"/>
        </w:rPr>
      </w:pPr>
      <w:r>
        <w:rPr>
          <w:rFonts w:hint="eastAsia" w:ascii="方正小标宋简体" w:eastAsia="方正小标宋简体"/>
          <w:bCs/>
          <w:kern w:val="0"/>
          <w:sz w:val="36"/>
          <w:szCs w:val="36"/>
          <w:lang w:val="zh-CN"/>
        </w:rPr>
        <w:t>应用软件</w:t>
      </w:r>
      <w:r>
        <w:rPr>
          <w:rFonts w:hint="eastAsia" w:ascii="方正小标宋简体" w:eastAsia="方正小标宋简体"/>
          <w:bCs/>
          <w:kern w:val="0"/>
          <w:sz w:val="36"/>
          <w:szCs w:val="36"/>
        </w:rPr>
        <w:t>-</w:t>
      </w:r>
      <w:r>
        <w:rPr>
          <w:rFonts w:hint="eastAsia" w:ascii="方正小标宋简体" w:eastAsia="方正小标宋简体"/>
          <w:bCs/>
          <w:kern w:val="0"/>
          <w:sz w:val="36"/>
          <w:szCs w:val="36"/>
          <w:lang w:val="zh-CN"/>
        </w:rPr>
        <w:t>堤防（泵闸）设施管理子系统升级改造项目</w:t>
      </w:r>
    </w:p>
    <w:p w14:paraId="6A6FDBCC">
      <w:pPr>
        <w:spacing w:afterLines="100" w:line="360" w:lineRule="auto"/>
        <w:jc w:val="center"/>
        <w:rPr>
          <w:rFonts w:ascii="方正小标宋简体" w:eastAsia="方正小标宋简体"/>
          <w:bCs/>
          <w:kern w:val="0"/>
          <w:sz w:val="36"/>
          <w:szCs w:val="36"/>
          <w:lang w:val="zh-CN"/>
        </w:rPr>
      </w:pPr>
      <w:r>
        <w:rPr>
          <w:rFonts w:hint="eastAsia" w:ascii="方正小标宋简体" w:eastAsia="方正小标宋简体"/>
          <w:bCs/>
          <w:kern w:val="0"/>
          <w:sz w:val="36"/>
          <w:szCs w:val="36"/>
          <w:lang w:val="zh-CN"/>
        </w:rPr>
        <w:t>招标采购需求</w:t>
      </w:r>
    </w:p>
    <w:p w14:paraId="0D905E18">
      <w:pPr>
        <w:spacing w:line="560" w:lineRule="exact"/>
        <w:ind w:firstLine="640" w:firstLineChars="200"/>
        <w:rPr>
          <w:rFonts w:ascii="仿宋_GB2312" w:eastAsia="仿宋_GB2312"/>
          <w:sz w:val="32"/>
          <w:szCs w:val="32"/>
        </w:rPr>
      </w:pPr>
      <w:r>
        <w:rPr>
          <w:rFonts w:hint="eastAsia" w:ascii="仿宋_GB2312" w:eastAsia="仿宋_GB2312"/>
          <w:sz w:val="32"/>
          <w:szCs w:val="32"/>
        </w:rPr>
        <w:t>一、项目概况</w:t>
      </w:r>
    </w:p>
    <w:p w14:paraId="6F2135A2">
      <w:pPr>
        <w:spacing w:line="560" w:lineRule="exact"/>
        <w:ind w:firstLine="640" w:firstLineChars="200"/>
        <w:rPr>
          <w:rFonts w:ascii="仿宋_GB2312" w:eastAsia="仿宋_GB2312"/>
          <w:sz w:val="32"/>
          <w:szCs w:val="32"/>
        </w:rPr>
      </w:pPr>
      <w:r>
        <w:rPr>
          <w:rFonts w:hint="eastAsia" w:ascii="仿宋_GB2312" w:eastAsia="仿宋_GB2312"/>
          <w:sz w:val="32"/>
          <w:szCs w:val="32"/>
        </w:rPr>
        <w:t>（一）项目名称：应用软件-堤防（泵闸）设施管理子系统升级改造项目</w:t>
      </w:r>
    </w:p>
    <w:p w14:paraId="12908B78">
      <w:pPr>
        <w:spacing w:line="560" w:lineRule="exact"/>
        <w:ind w:firstLine="640" w:firstLineChars="200"/>
        <w:rPr>
          <w:rFonts w:ascii="仿宋_GB2312" w:eastAsia="仿宋_GB2312"/>
          <w:sz w:val="32"/>
          <w:szCs w:val="32"/>
        </w:rPr>
      </w:pPr>
      <w:r>
        <w:rPr>
          <w:rFonts w:hint="eastAsia" w:ascii="仿宋_GB2312" w:eastAsia="仿宋_GB2312"/>
          <w:sz w:val="32"/>
          <w:szCs w:val="32"/>
        </w:rPr>
        <w:t>（二）采购内容/招标范围：</w:t>
      </w:r>
    </w:p>
    <w:p w14:paraId="126A740C">
      <w:pPr>
        <w:spacing w:line="560" w:lineRule="exact"/>
        <w:ind w:firstLine="640" w:firstLineChars="200"/>
        <w:rPr>
          <w:rFonts w:ascii="仿宋_GB2312" w:eastAsia="仿宋_GB2312"/>
          <w:sz w:val="32"/>
          <w:szCs w:val="32"/>
        </w:rPr>
      </w:pPr>
      <w:r>
        <w:rPr>
          <w:rFonts w:hint="eastAsia" w:ascii="仿宋_GB2312" w:eastAsia="仿宋_GB2312"/>
          <w:sz w:val="32"/>
          <w:szCs w:val="32"/>
        </w:rPr>
        <w:t>本项目围绕堤防泵闸设施管理数字化转型需求，通过功能融合、流程重塑与技术升级，构建一体化智能管理平台。主要建设内容包括对泵闸运行管理模块国产化环境改造迁移，升级改造堤防泵闸设施全景管控图、堤防运行管理模块、移动应用模块，同时新建防汛应急管理模块。具体建设内容如下：</w:t>
      </w:r>
    </w:p>
    <w:p w14:paraId="3C7883D5">
      <w:pPr>
        <w:spacing w:line="560" w:lineRule="exact"/>
        <w:ind w:firstLine="640" w:firstLineChars="200"/>
        <w:rPr>
          <w:rFonts w:ascii="仿宋_GB2312" w:eastAsia="仿宋_GB2312"/>
          <w:sz w:val="32"/>
          <w:szCs w:val="32"/>
        </w:rPr>
      </w:pPr>
      <w:r>
        <w:rPr>
          <w:rFonts w:hint="eastAsia" w:ascii="仿宋_GB2312" w:eastAsia="仿宋_GB2312"/>
          <w:sz w:val="32"/>
          <w:szCs w:val="32"/>
        </w:rPr>
        <w:t>（1）堤防泵闸设施全景管控图（升级改造）：堤防泵闸设施全景管控图是依托上海市大数据中心GIS服务与BIM模型支撑服务，构建集堤防、泵闸、海塘等各类堤防泵闸设施于一体的全景管控“一张图”，将堤防、泵闸、海塘等不同类型设施通过标准化符号库进行可视化表达，支持分级分类显示（如按行政区域、设施等级）。</w:t>
      </w:r>
    </w:p>
    <w:p w14:paraId="336919EE">
      <w:pPr>
        <w:spacing w:line="560" w:lineRule="exact"/>
        <w:ind w:firstLine="640" w:firstLineChars="200"/>
        <w:rPr>
          <w:rFonts w:ascii="仿宋_GB2312" w:eastAsia="仿宋_GB2312"/>
          <w:sz w:val="32"/>
          <w:szCs w:val="32"/>
        </w:rPr>
      </w:pPr>
      <w:r>
        <w:rPr>
          <w:rFonts w:hint="eastAsia" w:ascii="仿宋_GB2312" w:eastAsia="仿宋_GB2312"/>
          <w:sz w:val="32"/>
          <w:szCs w:val="32"/>
        </w:rPr>
        <w:t>（2）泵闸运行管理模块（国产化环境改造迁移）：对堤防泵闸建设与管理系统及防汛指挥大屏进行国产化环境改造，采用国产芯片、麒麟/统信操作系统、人大金仓/达梦数据库构建全栈国产化环境架构。</w:t>
      </w:r>
    </w:p>
    <w:p w14:paraId="55791CFA">
      <w:pPr>
        <w:spacing w:line="560" w:lineRule="exact"/>
        <w:ind w:firstLine="640" w:firstLineChars="200"/>
        <w:rPr>
          <w:rFonts w:ascii="仿宋_GB2312" w:eastAsia="仿宋_GB2312"/>
          <w:sz w:val="32"/>
          <w:szCs w:val="32"/>
        </w:rPr>
      </w:pPr>
      <w:r>
        <w:rPr>
          <w:rFonts w:hint="eastAsia" w:ascii="仿宋_GB2312" w:eastAsia="仿宋_GB2312"/>
          <w:sz w:val="32"/>
          <w:szCs w:val="32"/>
        </w:rPr>
        <w:t>（3）堤防运行管理模块（升级改造）：基于堤防中心现有的上海市水务专业网格化（条段化）管理系统功能模块进行升级改造，聚焦堤防与海塘巡查管理新需求，分别强化堤防考核、海塘考核功能。</w:t>
      </w:r>
    </w:p>
    <w:p w14:paraId="4DC3B292">
      <w:pPr>
        <w:spacing w:line="560" w:lineRule="exact"/>
        <w:ind w:firstLine="640" w:firstLineChars="200"/>
        <w:rPr>
          <w:rFonts w:ascii="仿宋_GB2312" w:eastAsia="仿宋_GB2312"/>
          <w:sz w:val="32"/>
          <w:szCs w:val="32"/>
        </w:rPr>
      </w:pPr>
      <w:r>
        <w:rPr>
          <w:rFonts w:hint="eastAsia" w:ascii="仿宋_GB2312" w:eastAsia="仿宋_GB2312"/>
          <w:sz w:val="32"/>
          <w:szCs w:val="32"/>
        </w:rPr>
        <w:t>（4）防汛应急管理模块（应用新建）：在现有堤防防汛应急调度管理系统新建防汛数字化预案、薄弱险段上报、防汛预警发布管理等功能，构建了智能化、全流程的防汛应急管理体系。</w:t>
      </w:r>
    </w:p>
    <w:p w14:paraId="7FA450C2">
      <w:pPr>
        <w:spacing w:line="560" w:lineRule="exact"/>
        <w:ind w:firstLine="640" w:firstLineChars="200"/>
        <w:rPr>
          <w:rFonts w:ascii="仿宋_GB2312" w:eastAsia="仿宋_GB2312"/>
          <w:sz w:val="32"/>
          <w:szCs w:val="32"/>
        </w:rPr>
      </w:pPr>
      <w:r>
        <w:rPr>
          <w:rFonts w:hint="eastAsia" w:ascii="仿宋_GB2312" w:eastAsia="仿宋_GB2312"/>
          <w:sz w:val="32"/>
          <w:szCs w:val="32"/>
        </w:rPr>
        <w:t>（5）移动应用（升级改造）：优化移动端业务处理能力，开发巡查轨迹智能采集、NFC标签扫描、任务实时推送等功能。支持泵闸运行状态查询、隐患照片上传及审批流程移动化，并强化离线操作能力。</w:t>
      </w:r>
    </w:p>
    <w:p w14:paraId="0945660B">
      <w:pPr>
        <w:spacing w:line="560" w:lineRule="exact"/>
        <w:ind w:firstLine="640" w:firstLineChars="200"/>
        <w:rPr>
          <w:rFonts w:ascii="仿宋_GB2312" w:eastAsia="仿宋_GB2312"/>
          <w:sz w:val="32"/>
          <w:szCs w:val="32"/>
        </w:rPr>
      </w:pPr>
      <w:r>
        <w:rPr>
          <w:rFonts w:hint="eastAsia" w:ascii="仿宋_GB2312" w:eastAsia="仿宋_GB2312"/>
          <w:sz w:val="32"/>
          <w:szCs w:val="32"/>
        </w:rPr>
        <w:t>（三）项目预算资金：258.75万元</w:t>
      </w:r>
    </w:p>
    <w:p w14:paraId="6D3A741E">
      <w:pPr>
        <w:spacing w:line="560" w:lineRule="exact"/>
        <w:ind w:firstLine="640" w:firstLineChars="200"/>
        <w:rPr>
          <w:rFonts w:ascii="仿宋_GB2312" w:eastAsia="仿宋_GB2312"/>
          <w:sz w:val="32"/>
          <w:szCs w:val="32"/>
        </w:rPr>
      </w:pPr>
      <w:r>
        <w:rPr>
          <w:rFonts w:hint="eastAsia" w:ascii="仿宋_GB2312" w:eastAsia="仿宋_GB2312"/>
          <w:sz w:val="32"/>
          <w:szCs w:val="32"/>
        </w:rPr>
        <w:t>（四）最高限价：258.75万元</w:t>
      </w:r>
    </w:p>
    <w:p w14:paraId="1992AF1C">
      <w:pPr>
        <w:spacing w:line="560" w:lineRule="exact"/>
        <w:ind w:left="210" w:leftChars="100" w:firstLine="480" w:firstLineChars="150"/>
        <w:rPr>
          <w:rFonts w:ascii="仿宋_GB2312" w:eastAsia="仿宋_GB2312"/>
          <w:sz w:val="32"/>
          <w:szCs w:val="32"/>
        </w:rPr>
      </w:pPr>
      <w:r>
        <w:rPr>
          <w:rFonts w:hint="eastAsia" w:ascii="仿宋_GB2312" w:eastAsia="仿宋_GB2312"/>
          <w:sz w:val="32"/>
          <w:szCs w:val="32"/>
        </w:rPr>
        <w:t>（五）计划工期/服务周期/交货期：</w:t>
      </w:r>
      <w:r>
        <w:rPr>
          <w:rFonts w:hint="eastAsia" w:ascii="仿宋_GB2312" w:eastAsia="仿宋_GB2312"/>
          <w:bCs/>
          <w:sz w:val="32"/>
          <w:szCs w:val="32"/>
        </w:rPr>
        <w:t>2026年12月31日前完成项目建设并通过验收（含1个月试运行）。</w:t>
      </w:r>
    </w:p>
    <w:p w14:paraId="4CFE0168">
      <w:pPr>
        <w:spacing w:line="560" w:lineRule="exact"/>
        <w:ind w:firstLine="640" w:firstLineChars="200"/>
        <w:rPr>
          <w:rFonts w:ascii="仿宋_GB2312" w:eastAsia="仿宋_GB2312"/>
          <w:sz w:val="32"/>
          <w:szCs w:val="32"/>
        </w:rPr>
      </w:pPr>
      <w:r>
        <w:rPr>
          <w:rFonts w:hint="eastAsia" w:ascii="仿宋_GB2312" w:eastAsia="仿宋_GB2312"/>
          <w:sz w:val="32"/>
          <w:szCs w:val="32"/>
        </w:rPr>
        <w:t>（六）履约地点：</w:t>
      </w:r>
    </w:p>
    <w:p w14:paraId="381E418D">
      <w:pPr>
        <w:spacing w:line="560" w:lineRule="exact"/>
        <w:ind w:firstLine="640" w:firstLineChars="200"/>
        <w:rPr>
          <w:rFonts w:ascii="仿宋_GB2312" w:eastAsia="仿宋_GB2312"/>
          <w:sz w:val="32"/>
          <w:szCs w:val="32"/>
        </w:rPr>
      </w:pPr>
      <w:r>
        <w:rPr>
          <w:rFonts w:hint="eastAsia" w:ascii="仿宋_GB2312" w:eastAsia="仿宋_GB2312"/>
          <w:sz w:val="32"/>
          <w:szCs w:val="32"/>
        </w:rPr>
        <w:t>上海市虹口区吴淞路80号</w:t>
      </w:r>
    </w:p>
    <w:p w14:paraId="6C4E6506">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二、项目招标要求</w:t>
      </w:r>
    </w:p>
    <w:p w14:paraId="1216BFAB">
      <w:pPr>
        <w:spacing w:line="560" w:lineRule="exact"/>
        <w:ind w:firstLine="640" w:firstLineChars="200"/>
        <w:rPr>
          <w:rFonts w:ascii="仿宋_GB2312" w:eastAsia="仿宋_GB2312"/>
          <w:sz w:val="32"/>
          <w:szCs w:val="32"/>
        </w:rPr>
      </w:pPr>
      <w:r>
        <w:rPr>
          <w:rFonts w:hint="eastAsia" w:ascii="仿宋_GB2312" w:eastAsia="仿宋_GB2312"/>
          <w:sz w:val="32"/>
          <w:szCs w:val="32"/>
        </w:rPr>
        <w:t>（一）供应商资格要求</w:t>
      </w:r>
    </w:p>
    <w:p w14:paraId="18D1E8C7">
      <w:pPr>
        <w:spacing w:line="560" w:lineRule="exact"/>
        <w:ind w:firstLine="640" w:firstLineChars="200"/>
        <w:rPr>
          <w:rFonts w:ascii="仿宋_GB2312" w:eastAsia="仿宋_GB2312"/>
          <w:sz w:val="32"/>
          <w:szCs w:val="32"/>
        </w:rPr>
      </w:pPr>
      <w:r>
        <w:rPr>
          <w:rFonts w:hint="eastAsia" w:ascii="仿宋_GB2312" w:eastAsia="仿宋_GB2312"/>
          <w:sz w:val="32"/>
          <w:szCs w:val="32"/>
        </w:rPr>
        <w:t>1.供应商资质</w:t>
      </w:r>
    </w:p>
    <w:p w14:paraId="61171FBC">
      <w:pPr>
        <w:spacing w:line="560" w:lineRule="exact"/>
        <w:ind w:firstLine="640" w:firstLineChars="200"/>
        <w:rPr>
          <w:rFonts w:ascii="仿宋_GB2312" w:eastAsia="仿宋_GB2312"/>
          <w:sz w:val="32"/>
          <w:szCs w:val="32"/>
        </w:rPr>
      </w:pPr>
      <w:r>
        <w:rPr>
          <w:rFonts w:ascii="仿宋_GB2312" w:eastAsia="仿宋_GB2312"/>
          <w:sz w:val="32"/>
          <w:szCs w:val="32"/>
        </w:rPr>
        <w:t>（1）满足《中华人民共和国政府采购法》第二十二条规定；</w:t>
      </w:r>
    </w:p>
    <w:p w14:paraId="2F36A8B4">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）至投标截止时间查询，未被“信用中国”（www.creditchina.gov.cn）、中国政府采购网（www.ccgp.gov.cn）列入失信被执行人、重大税收违法失信主体、政府采购严重违法失信行为记录名单；</w:t>
      </w:r>
    </w:p>
    <w:p w14:paraId="41A9EDDD">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不接受联合体投标，不允许分包或转包。</w:t>
      </w:r>
    </w:p>
    <w:p w14:paraId="5BADE419">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履约考核要求</w:t>
      </w:r>
    </w:p>
    <w:p w14:paraId="4E1007F9">
      <w:pPr>
        <w:spacing w:line="560" w:lineRule="exact"/>
        <w:ind w:firstLine="640" w:firstLineChars="200"/>
        <w:rPr>
          <w:rFonts w:ascii="仿宋_GB2312" w:eastAsia="仿宋_GB2312"/>
          <w:sz w:val="32"/>
          <w:szCs w:val="32"/>
        </w:rPr>
      </w:pPr>
      <w:r>
        <w:rPr>
          <w:rFonts w:hint="eastAsia" w:ascii="仿宋_GB2312" w:eastAsia="仿宋_GB2312"/>
          <w:sz w:val="32"/>
          <w:szCs w:val="32"/>
        </w:rPr>
        <w:t>详见P13验收标准及要求。</w:t>
      </w:r>
    </w:p>
    <w:p w14:paraId="5F119437">
      <w:pPr>
        <w:spacing w:line="560" w:lineRule="exact"/>
        <w:ind w:firstLine="640" w:firstLineChars="200"/>
        <w:rPr>
          <w:rFonts w:ascii="仿宋_GB2312" w:eastAsia="仿宋_GB2312"/>
          <w:sz w:val="32"/>
          <w:szCs w:val="32"/>
        </w:rPr>
      </w:pPr>
      <w:r>
        <w:rPr>
          <w:rFonts w:hint="eastAsia" w:ascii="仿宋_GB2312" w:eastAsia="仿宋_GB2312"/>
          <w:sz w:val="32"/>
          <w:szCs w:val="32"/>
        </w:rPr>
        <w:t>（三）采购内容的要求:</w:t>
      </w:r>
    </w:p>
    <w:p w14:paraId="0603984B">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宋体" w:eastAsia="仿宋_GB2312"/>
          <w:sz w:val="32"/>
          <w:szCs w:val="32"/>
        </w:rPr>
        <w:t>服</w:t>
      </w:r>
      <w:r>
        <w:rPr>
          <w:rFonts w:hint="eastAsia" w:ascii="仿宋_GB2312" w:eastAsia="仿宋_GB2312"/>
          <w:sz w:val="32"/>
          <w:szCs w:val="32"/>
        </w:rPr>
        <w:t>务内容</w:t>
      </w:r>
    </w:p>
    <w:p w14:paraId="0AAF615E">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1）堤防泵闸设施全景管控图（升级改造）</w:t>
      </w:r>
    </w:p>
    <w:p w14:paraId="009F82EF">
      <w:pPr>
        <w:spacing w:line="560" w:lineRule="exact"/>
        <w:ind w:firstLine="640" w:firstLineChars="200"/>
        <w:rPr>
          <w:rFonts w:ascii="仿宋_GB2312" w:eastAsia="仿宋_GB2312"/>
          <w:sz w:val="32"/>
          <w:szCs w:val="32"/>
        </w:rPr>
      </w:pPr>
      <w:r>
        <w:rPr>
          <w:rFonts w:hint="eastAsia" w:ascii="仿宋_GB2312" w:eastAsia="仿宋_GB2312"/>
          <w:sz w:val="32"/>
          <w:szCs w:val="32"/>
        </w:rPr>
        <w:t>堤防泵闸设施全景管控图是依托上海市大数据中心GIS服务与BIM模型支撑服务，构建集堤防、泵闸、海塘等各类堤防泵闸设施于一体的全景管控“一张图”，将堤防、泵闸、海塘等不同类型设施通过标准化符号库进行可视化表达，支持分级分类显示（如按行政区域、设施等级）。通过分层设计与多维度数据融合，系统实现了堤防泵闸设施空间信息与业务数据的深度整合，支持多样化的空间分析与可视化表达。用户可通过直观的地图界面快速定位设施、查询属性、分析空间关系，并基于专业工具开展防汛决策支持工作。</w:t>
      </w:r>
    </w:p>
    <w:p w14:paraId="0AF483D9">
      <w:pPr>
        <w:spacing w:line="560" w:lineRule="exact"/>
        <w:ind w:firstLine="640" w:firstLineChars="200"/>
        <w:rPr>
          <w:rFonts w:ascii="仿宋_GB2312" w:eastAsia="仿宋_GB2312"/>
          <w:sz w:val="32"/>
          <w:szCs w:val="32"/>
        </w:rPr>
      </w:pPr>
      <w:r>
        <w:rPr>
          <w:rFonts w:hint="eastAsia" w:ascii="仿宋_GB2312" w:eastAsia="仿宋_GB2312"/>
          <w:sz w:val="32"/>
          <w:szCs w:val="32"/>
        </w:rPr>
        <w:t>（a）堤防业务服务图：堤防业务服务图旨在构建集多源数据整合、时空分析、可视化表达于一体的地理信息基础平台。通过融合三维建模、动态数据驱动技术，升级矢量/遥感/三维模型图层无缝叠加能力，引入动态数据实时渲染引擎，实现从二维平面到三维立体、从静态展示到动态交互的跨越。平台具备多维图层智能管理、智能测量与空间分析、三维模型深度集成等基础功能，可满足防汛、工程、巡查等多场景需求。需提供基础功能升级、防汛应急管理、堤防设施管理、泵闸运行监控、海塘安全监测、工程建设管理、薄弱险段管控、物联设施监测等功能。</w:t>
      </w:r>
    </w:p>
    <w:p w14:paraId="6D9D6D50">
      <w:pPr>
        <w:spacing w:line="560" w:lineRule="exact"/>
        <w:ind w:firstLine="640" w:firstLineChars="200"/>
        <w:rPr>
          <w:rFonts w:ascii="仿宋_GB2312" w:eastAsia="仿宋_GB2312"/>
          <w:sz w:val="32"/>
          <w:szCs w:val="32"/>
        </w:rPr>
      </w:pPr>
      <w:r>
        <w:rPr>
          <w:rFonts w:hint="eastAsia" w:ascii="仿宋_GB2312" w:eastAsia="仿宋_GB2312"/>
          <w:sz w:val="32"/>
          <w:szCs w:val="32"/>
        </w:rPr>
        <w:t>（b）BIM综合管控图:基于上海市政务云国产化BIM底座构建全市堤防泵闸设施的三维数字化管理平台，通过整合多源数据资源，实现了设施三维模型与属性信息、监测数据的深度融合，支持分层展示、精准定位与动态交互。系统需采用轻量化BIM技术，确保大规模模型的流畅浏览与高效管理，为堤防中心工作人员提供直观、精确的可视化管理工具。通过该模块，用户可快速获取设施的设计参数、运行状态、历史记录等信息，支持空间分析与量测功能，显著提升堤防泵闸的精细化管理水平。需提供三维模型构建、三维模型管理、设施属性信息集成、设施分层分类展示等功能。</w:t>
      </w:r>
    </w:p>
    <w:p w14:paraId="0D532D00">
      <w:pPr>
        <w:spacing w:line="560" w:lineRule="exact"/>
        <w:ind w:firstLine="640" w:firstLineChars="200"/>
        <w:rPr>
          <w:rFonts w:ascii="仿宋_GB2312" w:eastAsia="仿宋_GB2312"/>
          <w:sz w:val="32"/>
          <w:szCs w:val="32"/>
        </w:rPr>
      </w:pPr>
      <w:r>
        <w:rPr>
          <w:rFonts w:hint="eastAsia" w:ascii="仿宋_GB2312" w:eastAsia="仿宋_GB2312"/>
          <w:sz w:val="32"/>
          <w:szCs w:val="32"/>
        </w:rPr>
        <w:t>（c）国产化环境适配改造:聚焦全栈国产化适配，全面对接政务云国产化环境；替换原有ArcGIS引擎为国产GIS平台，重构空间分析接口；改造BIM轻量化引擎，适配国产环境下模型解析与交互。通过数据格式转换工具实现历史数据兼容迁移，集成国密算法保障传输与存储安全，结合国产芯片特性优化性能，确保三维渲染、空间分析等核心功能在国产化环境下稳定高效运行，满足合规要求。需完成基础软件国产化适配、GIS引擎替换与适配、BIM模型引擎国产化改造、数据格式兼容处理、安全协议适配、性能优化与兼容性测试。</w:t>
      </w:r>
    </w:p>
    <w:p w14:paraId="7EBB6A5A">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2）泵闸运行管理模块（国产化环境改造迁移）</w:t>
      </w:r>
    </w:p>
    <w:p w14:paraId="280719AB">
      <w:pPr>
        <w:spacing w:line="560" w:lineRule="exact"/>
        <w:ind w:firstLine="640" w:firstLineChars="200"/>
        <w:rPr>
          <w:rFonts w:ascii="仿宋_GB2312" w:eastAsia="仿宋_GB2312"/>
          <w:sz w:val="32"/>
          <w:szCs w:val="32"/>
        </w:rPr>
      </w:pPr>
      <w:r>
        <w:rPr>
          <w:rFonts w:hint="eastAsia" w:ascii="仿宋_GB2312" w:eastAsia="仿宋_GB2312"/>
          <w:sz w:val="32"/>
          <w:szCs w:val="32"/>
        </w:rPr>
        <w:t>对堤防泵闸建设与管理系统及防汛指挥大屏进行国产化环境改造，采用国产芯片、麒麟/统信操作系统、人大金仓/达梦数据库构建全栈国产化环境架构。完成应用服务器、数据库与中间件的国产化适配，优化GIS地图渲染与数据交互性能，迁移至上海市政务云实现集群部署。通过负载均衡与冗余设计提升系统稳定性，支持实时监控、智能调度与数据分析，确保泵闸运行数据安全可控，满足国产化与国产化环境合规要求。</w:t>
      </w:r>
    </w:p>
    <w:p w14:paraId="49A7119D">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a</w:t>
      </w:r>
      <w:r>
        <w:rPr>
          <w:rFonts w:hint="eastAsia" w:ascii="仿宋_GB2312" w:eastAsia="仿宋_GB2312"/>
          <w:sz w:val="32"/>
          <w:szCs w:val="32"/>
        </w:rPr>
        <w:t>）基础环境适配:选用国产化服务器，高负载场景配置多节点集群与负载均衡，关键模块采用冗余架构。操作系统选麒麟V10或统信UOS，优化内核，支持数据采集与加密存储。中间件用东方通TongWeb或金蝶Apusic，实现容器化部署，提供消息队列等机制。数据库选人大金仓或达梦，分库分表，采用混合存储与集群技术，建立备份机制，满足国产化环境及系统运行需求。</w:t>
      </w:r>
    </w:p>
    <w:p w14:paraId="264EB95D">
      <w:pPr>
        <w:spacing w:line="560" w:lineRule="exact"/>
        <w:ind w:firstLine="640" w:firstLineChars="200"/>
        <w:rPr>
          <w:rFonts w:ascii="仿宋_GB2312" w:eastAsia="仿宋_GB2312"/>
          <w:sz w:val="32"/>
          <w:szCs w:val="32"/>
        </w:rPr>
      </w:pPr>
      <w:r>
        <w:rPr>
          <w:rFonts w:hint="eastAsia" w:ascii="仿宋_GB2312" w:eastAsia="仿宋_GB2312"/>
          <w:sz w:val="32"/>
          <w:szCs w:val="32"/>
        </w:rPr>
        <w:t>（b）基础软件适配:前端适配国产化环境浏览器，优化GIS地图等页面渲染。集成WPS Office国产化环境版，实现文档生成与协作编辑。后端代码运行环境迁移至国产OpenJDK，进行字节码优化与兼容性测试，优化内存管理与线程池资源分配，提升系统在基础软件层面的国产化环境适配性与运行效率。</w:t>
      </w:r>
    </w:p>
    <w:p w14:paraId="54DEB891">
      <w:pPr>
        <w:spacing w:line="560" w:lineRule="exact"/>
        <w:ind w:firstLine="640" w:firstLineChars="200"/>
        <w:rPr>
          <w:rFonts w:ascii="仿宋_GB2312" w:eastAsia="仿宋_GB2312"/>
          <w:sz w:val="32"/>
          <w:szCs w:val="32"/>
        </w:rPr>
      </w:pPr>
      <w:r>
        <w:rPr>
          <w:rFonts w:hint="eastAsia" w:ascii="仿宋_GB2312" w:eastAsia="仿宋_GB2312"/>
          <w:sz w:val="32"/>
          <w:szCs w:val="32"/>
        </w:rPr>
        <w:t>（c）现有应用软件适配:对系统与外部系统接口进行国产化改造，适配国产OPC服务器、转换GIS接口。全面测试功能模块，适配数据库与中间件，统一数据格式与协议，转换传输协议，开发数据转换工具；优化不同终端界面，确保显示与操作便捷，保障系统功能在国产化环境下正常运行。</w:t>
      </w:r>
    </w:p>
    <w:p w14:paraId="2BC8C6F1">
      <w:pPr>
        <w:spacing w:line="560" w:lineRule="exact"/>
        <w:ind w:firstLine="640" w:firstLineChars="200"/>
        <w:rPr>
          <w:rFonts w:ascii="仿宋_GB2312" w:eastAsia="仿宋_GB2312"/>
          <w:sz w:val="32"/>
          <w:szCs w:val="32"/>
        </w:rPr>
      </w:pPr>
      <w:r>
        <w:rPr>
          <w:rFonts w:hint="eastAsia" w:ascii="仿宋_GB2312" w:eastAsia="仿宋_GB2312"/>
          <w:sz w:val="32"/>
          <w:szCs w:val="32"/>
        </w:rPr>
        <w:t>（d）功能适配升级:基于国产化环境架构体系，聚焦泵闸全生命周期管理需求，在国产化环境下完成核心功能适配与升级。需完成基本应用管理、设施资产管理、巡查养护管理、泵闸维修管理、大修计划管理、考核评价管理、移动APP应用、防汛智慧大屏等功能适配升级。</w:t>
      </w:r>
    </w:p>
    <w:p w14:paraId="4C5EE80B">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3）堤防运行管理模块（升级改造）</w:t>
      </w:r>
    </w:p>
    <w:p w14:paraId="3D49688F">
      <w:pPr>
        <w:spacing w:line="560" w:lineRule="exact"/>
        <w:ind w:firstLine="640" w:firstLineChars="200"/>
        <w:rPr>
          <w:rFonts w:ascii="仿宋_GB2312" w:eastAsia="仿宋_GB2312"/>
          <w:sz w:val="32"/>
          <w:szCs w:val="32"/>
        </w:rPr>
      </w:pPr>
      <w:r>
        <w:rPr>
          <w:rFonts w:hint="eastAsia" w:ascii="仿宋_GB2312" w:eastAsia="仿宋_GB2312"/>
          <w:sz w:val="32"/>
          <w:szCs w:val="32"/>
        </w:rPr>
        <w:t>基于堤防中心现有的上海市水务专业网格化（条段化）管理系统功能模块进行升级改造，聚焦堤防与海塘巡查管理新需求，分别强化堤防考核、海塘考核功能。依托GIS地图、BIM模型等技术，面向巡查员、市区堤防单位、海塘管理部门等角色，构建“设施巡查-问题上报-任务处置-反馈-考核”全流程闭环体系。系统打通市区级巡查、养护、处置渠道，实现“一江一河”堤防与全市海塘设施的一体化管理，通过动态数据可视化、智能审核、绩效评估等功能，提升堤防泵闸设施管理的精细化、智能化水平，为防汛安全、设施维护提供数据支撑与决策辅助。</w:t>
      </w:r>
    </w:p>
    <w:p w14:paraId="158EEDDA">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a</w:t>
      </w:r>
      <w:r>
        <w:rPr>
          <w:rFonts w:hint="eastAsia" w:ascii="仿宋_GB2312" w:eastAsia="仿宋_GB2312"/>
          <w:sz w:val="32"/>
          <w:szCs w:val="32"/>
        </w:rPr>
        <w:t>）堤防巡查管理:堤防巡查管理围绕全市堤防设施巡查业务，构建“发现-审核-处置-闭环” 数字化链条，支持隐患多维采集、智能审核与工单自动分派，可关联GIS地图形成隐患热力图。信息查询模块提供全流程工单追溯，支持多维度检索与可视化流程跟踪，确保堤防设施隐患处置透明可查。考核体系覆盖季度/年度综合评估及水上巡查专项考核，自动抓取设施完好率、处置及时率等指标，结合北斗定位与视频监控数据，智能评估巡查质量与应急响应效率，推动堤防设施管理的标准化与动态监管能力提升。需提供巡查管理、信息查询、堤防考核等功能。</w:t>
      </w:r>
    </w:p>
    <w:p w14:paraId="0A649C83">
      <w:pPr>
        <w:spacing w:line="560" w:lineRule="exact"/>
        <w:ind w:firstLine="640" w:firstLineChars="200"/>
        <w:rPr>
          <w:rFonts w:ascii="仿宋_GB2312" w:eastAsia="仿宋_GB2312"/>
          <w:sz w:val="32"/>
          <w:szCs w:val="32"/>
        </w:rPr>
      </w:pPr>
      <w:r>
        <w:rPr>
          <w:rFonts w:hint="eastAsia" w:ascii="仿宋_GB2312" w:eastAsia="仿宋_GB2312"/>
          <w:sz w:val="32"/>
          <w:szCs w:val="32"/>
        </w:rPr>
        <w:t>（b）海塘巡查管理:海塘巡查管理以GIS地图为核心，集成接入沉降位移自动监测设备监测数据，动态展示海塘监测点分布与实时数据，支持历史曲线分析与风险预警。通过“巡查-审核-整改-验收”闭环流程，实现海塘隐患智能上报、专项巡查工程关联、养护计划动态监管及维修流程优化。事中监管覆盖工程全周期，信息查询与统计模块提供多维度数据检索与可视化看板。考核体系基于新办法配置评分规则，自动采集巡查、维修、绿化数据，生成季度/年度考核报告，强化质量追溯与绩效量化管理，保障海塘结构安全与养护效能。需提供首页地图、巡查管理、养护监管、事中监管、信息查询、海塘考核、海塘统计等功能。</w:t>
      </w:r>
    </w:p>
    <w:p w14:paraId="584A1A20">
      <w:pPr>
        <w:spacing w:line="560" w:lineRule="exact"/>
        <w:ind w:firstLine="640" w:firstLineChars="200"/>
        <w:rPr>
          <w:rFonts w:ascii="仿宋_GB2312" w:eastAsia="仿宋_GB2312"/>
          <w:sz w:val="32"/>
          <w:szCs w:val="32"/>
        </w:rPr>
      </w:pPr>
      <w:r>
        <w:rPr>
          <w:rFonts w:hint="eastAsia" w:ascii="仿宋_GB2312" w:eastAsia="仿宋_GB2312"/>
          <w:sz w:val="32"/>
          <w:szCs w:val="32"/>
        </w:rPr>
        <w:t>（c）国产化环境适配改造:聚焦堤防运行管理模块全栈国产化适配，全面对接政务云国产化环境。核心围绕业务系统代码重构，基于国产OpenJDK 除非国产依赖，适配国产化数据库语法；完成历史巡查记录、考核指标等数据迁移，确保关键数据完整无偏差；替换原有GIS服务为国产平台，重构空间查询等核心接口；集成国密算法保障数据传输存储安全；优化移动应用适配国产终端，支持离线数据加密同步，实现模块在国产化环境下稳定高效运行，满足自主可控与合规要求。</w:t>
      </w:r>
    </w:p>
    <w:p w14:paraId="612B2BA0">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4）防汛应急管理模块（应用新建）</w:t>
      </w:r>
    </w:p>
    <w:p w14:paraId="1099E41A">
      <w:pPr>
        <w:spacing w:line="560" w:lineRule="exact"/>
        <w:ind w:firstLine="640" w:firstLineChars="200"/>
        <w:rPr>
          <w:rFonts w:ascii="仿宋_GB2312" w:eastAsia="仿宋_GB2312"/>
          <w:sz w:val="32"/>
          <w:szCs w:val="32"/>
        </w:rPr>
      </w:pPr>
      <w:r>
        <w:rPr>
          <w:rFonts w:hint="eastAsia" w:ascii="仿宋_GB2312" w:eastAsia="仿宋_GB2312"/>
          <w:sz w:val="32"/>
          <w:szCs w:val="32"/>
        </w:rPr>
        <w:t>在现有堤防防汛应急调度管理系统新建防汛数字化预案、薄弱险段上报、防汛预警发布管理等功能，构建了智能化、全流程的防汛应急管理体系，形成“预案编制—知识支撑—险段管控”的闭环管理，涵盖防汛数字化预案、防汛预警发布、薄弱险段上报等核心功能，旨在提升防汛决策科学性与应急响应效率。</w:t>
      </w:r>
    </w:p>
    <w:p w14:paraId="1EF71D49">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a</w:t>
      </w:r>
      <w:r>
        <w:rPr>
          <w:rFonts w:hint="eastAsia" w:ascii="仿宋_GB2312" w:eastAsia="仿宋_GB2312"/>
          <w:sz w:val="32"/>
          <w:szCs w:val="32"/>
        </w:rPr>
        <w:t>）防汛数字化预案:防汛数字化应急预案管理构建了一套涵盖预案全生命周期的智能管理体系。通过该模块，用户可实现防汛预案的高效编制、动态更新、精准查询和智能推演，显著提升防汛决策的科学性和响应速度。系统采用模块化设计，集成了预案模板管理、智能生成、分级审批、动态更新等核心功能，支持多部门协同编制与实时数据交互，确保预案与实际防汛工作紧密结合。同时，模块内置了专业的风险评估模型和资源调配算法，可根据实时水情、工情数据自动生成应急处置建议。需提供预案模板管理、智能预案生成、预案审批流转、预案动态更新、预案查询检索、预案演练管理、风险评估与预警等功能。</w:t>
      </w:r>
    </w:p>
    <w:p w14:paraId="4F69AD3B">
      <w:pPr>
        <w:spacing w:line="560" w:lineRule="exact"/>
        <w:ind w:firstLine="640" w:firstLineChars="200"/>
        <w:rPr>
          <w:rFonts w:ascii="仿宋_GB2312" w:eastAsia="仿宋_GB2312"/>
          <w:sz w:val="32"/>
          <w:szCs w:val="32"/>
        </w:rPr>
      </w:pPr>
      <w:r>
        <w:rPr>
          <w:rFonts w:hint="eastAsia" w:ascii="仿宋_GB2312" w:eastAsia="仿宋_GB2312"/>
          <w:sz w:val="32"/>
          <w:szCs w:val="32"/>
        </w:rPr>
        <w:t>（b）薄弱险段上报:薄弱险段上报模块为市区两级巡查人员和业务部门工作人员提供了高效、便捷的薄弱险段信息上报与审批渠道，支持批量模板上传，实现了审批流程的自动化流转。该模块通过与GIS系统的深度集成，能够将审批通过的薄弱险段信息自动上图，在电子地图上直观展示险段位置与相关信息，为防汛指挥决策提供有力支持。系统采用分级管理机制，根据上报人层级自动匹配相应的审批流程，确保各类险段信息得到及时处理。同时，模块提供了完善的统计分析功能，可对薄弱险段的分布、类型、发展趋势等进行多维度分析，帮助管理者制定针对性的防范措施。需提供批量模板上报、智能审批流程、审批进度查询、险段入库上图、重点监控管理、险段统计分析、系统设置与权限管理等功能。</w:t>
      </w:r>
    </w:p>
    <w:p w14:paraId="29797EFD">
      <w:pPr>
        <w:spacing w:line="560" w:lineRule="exact"/>
        <w:ind w:firstLine="640" w:firstLineChars="200"/>
        <w:rPr>
          <w:rFonts w:ascii="仿宋_GB2312" w:eastAsia="仿宋_GB2312"/>
          <w:sz w:val="32"/>
          <w:szCs w:val="32"/>
        </w:rPr>
      </w:pPr>
      <w:r>
        <w:rPr>
          <w:rFonts w:hint="eastAsia" w:ascii="仿宋_GB2312" w:eastAsia="仿宋_GB2312"/>
          <w:sz w:val="32"/>
          <w:szCs w:val="32"/>
        </w:rPr>
        <w:t>（c）防汛预警发布:防汛预警发布通过多源数据的接入，实现水位、流量、水质、设备运行状态（如电机温度、振动等）等实时监测数据的监测预警。管理员可根据历史数据、行业标准和实际情况，为不同的监测指标设定预警阈值。例如，设定水位的上限和下限阈值，当水位超出该范围时触发预警。支持多种预警规则的组合，如同时满足水位超过阈值和流量异常增大时才触发预警。需提供数据监测分析、防汛预警提醒、预警信息模板、防汛预警发、预警发布记录等功能。</w:t>
      </w:r>
    </w:p>
    <w:p w14:paraId="382FFF15">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5）移动应用（升级改造）</w:t>
      </w:r>
    </w:p>
    <w:p w14:paraId="0DDE2135">
      <w:pPr>
        <w:spacing w:line="560" w:lineRule="exact"/>
        <w:ind w:firstLine="640" w:firstLineChars="200"/>
        <w:rPr>
          <w:rFonts w:ascii="仿宋_GB2312" w:eastAsia="仿宋_GB2312"/>
          <w:sz w:val="32"/>
          <w:szCs w:val="32"/>
        </w:rPr>
      </w:pPr>
      <w:r>
        <w:rPr>
          <w:rFonts w:hint="eastAsia" w:ascii="仿宋_GB2312" w:eastAsia="仿宋_GB2312"/>
          <w:sz w:val="32"/>
          <w:szCs w:val="32"/>
        </w:rPr>
        <w:t>优化移动端业务处理能力，开发巡查轨迹智能采集、NFC标签扫描、任务实时推送等功能。支持泵闸运行状态查询、隐患照片上传及审批流程移动化，并强化离线操作能力。建立用户权限分级体系，集成北斗定位与电子围栏，提升一线巡查人员的任务执行效率与数据上报准确性。</w:t>
      </w:r>
    </w:p>
    <w:p w14:paraId="2428FC19">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a</w:t>
      </w:r>
      <w:r>
        <w:rPr>
          <w:rFonts w:hint="eastAsia" w:ascii="仿宋_GB2312" w:eastAsia="仿宋_GB2312"/>
          <w:sz w:val="32"/>
          <w:szCs w:val="32"/>
        </w:rPr>
        <w:t>）堤防巡查管理:移动巡查管理聚焦移动端巡查效率提升，通过优化轨迹采集算法与引入NFC物联网技术，构建精准化、智能化的现场作业体系。巡查轨迹上传子功能解决传统定位漂移问题，确保路径数据真实性；NFC扫描子功能实现物理设施与数字档案的即时互联。双维度提升巡查作业标准化水平，为海塘设施全生命周期管理提供数据支撑。需提供巡查轨迹上传、NFC扫描等功能。</w:t>
      </w:r>
    </w:p>
    <w:p w14:paraId="4284703B">
      <w:pPr>
        <w:spacing w:line="560" w:lineRule="exact"/>
        <w:ind w:firstLine="640" w:firstLineChars="200"/>
        <w:rPr>
          <w:rFonts w:ascii="仿宋_GB2312" w:eastAsia="仿宋_GB2312"/>
          <w:sz w:val="32"/>
          <w:szCs w:val="32"/>
        </w:rPr>
      </w:pPr>
      <w:r>
        <w:rPr>
          <w:rFonts w:hint="eastAsia" w:ascii="仿宋_GB2312" w:eastAsia="仿宋_GB2312"/>
          <w:sz w:val="32"/>
          <w:szCs w:val="32"/>
        </w:rPr>
        <w:t>（b）泵闸运行管理:移动端泵闸运行管理渠道是PC端功能的延伸，为系统用户提供移动便捷的创建巡视任务、故障上报、信息查询、检查任务等渠道，充分提高泵闸运行巡查养护人员的工作效率，畅通问题隐患上报渠道。主要包括故障上报、安全检查等功能。需提供故障上报、安全检查等功能。</w:t>
      </w:r>
    </w:p>
    <w:p w14:paraId="4689F666">
      <w:pPr>
        <w:spacing w:line="560" w:lineRule="exact"/>
        <w:ind w:firstLine="640" w:firstLineChars="200"/>
        <w:rPr>
          <w:rFonts w:ascii="仿宋_GB2312" w:eastAsia="仿宋_GB2312"/>
          <w:sz w:val="32"/>
          <w:szCs w:val="32"/>
        </w:rPr>
      </w:pPr>
      <w:r>
        <w:rPr>
          <w:rFonts w:hint="eastAsia" w:ascii="仿宋_GB2312" w:eastAsia="仿宋_GB2312"/>
          <w:sz w:val="32"/>
          <w:szCs w:val="32"/>
        </w:rPr>
        <w:t>（2）服务标准</w:t>
      </w:r>
    </w:p>
    <w:p w14:paraId="0FF844A7">
      <w:pPr>
        <w:spacing w:line="560" w:lineRule="exact"/>
        <w:ind w:firstLine="640" w:firstLineChars="200"/>
        <w:rPr>
          <w:rFonts w:ascii="仿宋_GB2312" w:eastAsia="仿宋_GB2312"/>
          <w:sz w:val="32"/>
          <w:szCs w:val="32"/>
        </w:rPr>
      </w:pPr>
      <w:r>
        <w:rPr>
          <w:rFonts w:hint="eastAsia" w:ascii="仿宋_GB2312" w:eastAsia="仿宋_GB2312"/>
          <w:sz w:val="32"/>
          <w:szCs w:val="32"/>
        </w:rPr>
        <w:t>1）服务总体要求</w:t>
      </w:r>
    </w:p>
    <w:p w14:paraId="133E984E">
      <w:pPr>
        <w:spacing w:line="560" w:lineRule="exact"/>
        <w:ind w:firstLine="640" w:firstLineChars="200"/>
        <w:rPr>
          <w:rFonts w:ascii="仿宋_GB2312" w:eastAsia="仿宋_GB2312"/>
          <w:sz w:val="32"/>
          <w:szCs w:val="32"/>
        </w:rPr>
      </w:pPr>
      <w:r>
        <w:rPr>
          <w:rFonts w:hint="eastAsia" w:ascii="仿宋_GB2312" w:eastAsia="仿宋_GB2312"/>
          <w:sz w:val="32"/>
          <w:szCs w:val="32"/>
        </w:rPr>
        <w:t>按照“平台+应用+数据”的建设模式，基于J2EE标准进行开发，采取数据集中的系统结构；整体系统为B/S架构，采用客户端浏览器－Web应用服务器－数据库服务器三层结构。通过充分整合、国产化环境改造、集中上云现有的数字化系统系统，按照集约化、一体化、智能化的建设思路，构建堤防泵闸设施一体化智慧管理平台，设计开发堤防泵闸设施全景管控图及安全监测管理模块，围绕泵闸运行管理、堤防运行管理、防汛应急管理三大核心业务场景，实现堤防设施、泵闸设施、海塘管理、防汛应急、物联设备监测感知信息等关键信息的聚合与统一管理，实现设施台账“一目了然”、设施安全“一屏监测”、防汛应急“一键发布”。推动堤防泵闸设施管理业务流程标准化与精细化，提升堤防泵闸设施全生命周期管理能力，强化防汛防台应急响应效率，推动管理模式从“条块化、碎片化”向“系统化、综合化”转变。建立跨部门业务协同机制，实现“市-区-镇”三级数据联动；完善防汛应急管理体系，缩短隐患处置时间；落实设施精细化考核，统一养护标准；强化数据安全与国产化环境适配，保障系统自主可控。通过上述目标，提升城市防汛安全保障能力，引领水务海洋行业数字化转型。同时依托低代码平台、微服务架构、BIM+GIS等技术，对现有系统进行功能升级与技术重构。通过功能聚合、流程重塑整合泵闸运行管理、堤防运行管理、防汛应急管理等核心模块，实现堤防泵闸设施根据具体的业务场景更加精细化管理；开发智能预警、风险评估、三维建模等相关功能，提升设施状态实时监控与隐患识别能力；完成国产化环境改造与政务云迁移，优化系统性能与安全性；建设移动应用端，实现一线巡查数据实时采集与任务动态推送。通过技术赋能，打造“自主可控、安全可靠、高效可用”的智能化管理平台，满足业务部门对网格化考核调整、防汛预警发布等新需求的快速响应。</w:t>
      </w:r>
    </w:p>
    <w:p w14:paraId="0AA9A7A2">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服务周期要求：合同签订后的6个月内完成系统设计、软硬件设备部署实施、应用系统开发等工作；试运行期为1个月。项目整体试运行过程中，修正项目各组成部分联调中出现的问题，修正软件bug。试运行期无重大故障且解决所有发现的缺陷后，中标人提交完整的技术资料向采购人申请验收。</w:t>
      </w:r>
    </w:p>
    <w:p w14:paraId="04A2E69A">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服务质量要求：投标人必须提供不少于1年的质保期。质保期从系统投入使用且最终验收合格之日开始计算。除非采购人另有要求，质保期内的服务均为免费上门服务；在质保期限内，接到用户报修电话通知后，应在1小时内上门服务，并在12小时内修复。出现故障后，中标人如未按上述要求进行响应，采购人可以采取必要的补救措施，由此产生的风险和费用全部由中标人承担。</w:t>
      </w:r>
    </w:p>
    <w:p w14:paraId="39E39440">
      <w:pPr>
        <w:spacing w:line="560" w:lineRule="exact"/>
        <w:ind w:firstLine="640" w:firstLineChars="200"/>
        <w:rPr>
          <w:rFonts w:ascii="仿宋_GB2312" w:eastAsia="仿宋_GB2312"/>
          <w:sz w:val="32"/>
          <w:szCs w:val="32"/>
        </w:rPr>
      </w:pPr>
      <w:r>
        <w:rPr>
          <w:rFonts w:hint="eastAsia" w:ascii="仿宋_GB2312" w:eastAsia="仿宋_GB2312"/>
          <w:sz w:val="32"/>
          <w:szCs w:val="32"/>
        </w:rPr>
        <w:t>（3）项目团队其他人员配置要求</w:t>
      </w:r>
    </w:p>
    <w:p w14:paraId="259CA421">
      <w:pPr>
        <w:spacing w:line="560" w:lineRule="exact"/>
        <w:ind w:firstLine="640" w:firstLineChars="200"/>
        <w:rPr>
          <w:rFonts w:ascii="仿宋_GB2312" w:eastAsia="仿宋_GB2312"/>
          <w:sz w:val="32"/>
          <w:szCs w:val="32"/>
        </w:rPr>
      </w:pPr>
      <w:r>
        <w:rPr>
          <w:rFonts w:hint="eastAsia" w:ascii="仿宋_GB2312" w:eastAsia="仿宋_GB2312"/>
          <w:sz w:val="32"/>
          <w:szCs w:val="32"/>
        </w:rPr>
        <w:t>（1）供应商需提供一支专业、成熟、稳定的开发团队，明确团队组织结构、技术负责人和项目经理，团队成员不少于6人（包括项目经理、技术经理、技术工程师等），应具备专业的 GIS、数据库、软件开发技术背景。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007"/>
        <w:gridCol w:w="1382"/>
        <w:gridCol w:w="2187"/>
        <w:gridCol w:w="1536"/>
      </w:tblGrid>
      <w:tr w14:paraId="186D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15D4722">
            <w:pPr>
              <w:jc w:val="center"/>
              <w:rPr>
                <w:b/>
              </w:rPr>
            </w:pPr>
            <w:r>
              <w:rPr>
                <w:rFonts w:hint="eastAsia"/>
                <w:b/>
              </w:rPr>
              <w:t>角色</w:t>
            </w:r>
          </w:p>
        </w:tc>
        <w:tc>
          <w:tcPr>
            <w:tcW w:w="2007" w:type="dxa"/>
            <w:shd w:val="clear" w:color="auto" w:fill="auto"/>
            <w:noWrap/>
            <w:vAlign w:val="center"/>
          </w:tcPr>
          <w:p w14:paraId="41BA0C51">
            <w:pPr>
              <w:jc w:val="center"/>
              <w:rPr>
                <w:b/>
              </w:rPr>
            </w:pPr>
            <w:r>
              <w:rPr>
                <w:rFonts w:hint="eastAsia"/>
                <w:b/>
              </w:rPr>
              <w:t>主要职责</w:t>
            </w:r>
          </w:p>
        </w:tc>
        <w:tc>
          <w:tcPr>
            <w:tcW w:w="1382" w:type="dxa"/>
            <w:shd w:val="clear" w:color="auto" w:fill="auto"/>
            <w:noWrap/>
            <w:vAlign w:val="center"/>
          </w:tcPr>
          <w:p w14:paraId="75DF0682">
            <w:pPr>
              <w:jc w:val="center"/>
              <w:rPr>
                <w:b/>
              </w:rPr>
            </w:pPr>
            <w:r>
              <w:rPr>
                <w:rFonts w:hint="eastAsia"/>
                <w:b/>
              </w:rPr>
              <w:t>人员数量</w:t>
            </w:r>
          </w:p>
        </w:tc>
        <w:tc>
          <w:tcPr>
            <w:tcW w:w="2187" w:type="dxa"/>
            <w:vAlign w:val="center"/>
          </w:tcPr>
          <w:p w14:paraId="55CFCA8E">
            <w:pPr>
              <w:jc w:val="center"/>
              <w:rPr>
                <w:b/>
              </w:rPr>
            </w:pPr>
            <w:r>
              <w:rPr>
                <w:rFonts w:hint="eastAsia"/>
                <w:b/>
              </w:rPr>
              <w:t>人员要求</w:t>
            </w:r>
          </w:p>
        </w:tc>
        <w:tc>
          <w:tcPr>
            <w:tcW w:w="1536" w:type="dxa"/>
            <w:shd w:val="clear" w:color="auto" w:fill="auto"/>
            <w:noWrap/>
            <w:vAlign w:val="center"/>
          </w:tcPr>
          <w:p w14:paraId="7FCF9050">
            <w:pPr>
              <w:jc w:val="center"/>
              <w:rPr>
                <w:b/>
              </w:rPr>
            </w:pPr>
            <w:r>
              <w:rPr>
                <w:rFonts w:hint="eastAsia"/>
                <w:b/>
              </w:rPr>
              <w:t>驻场要求</w:t>
            </w:r>
          </w:p>
        </w:tc>
      </w:tr>
      <w:tr w14:paraId="3CB9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7AA3AD2">
            <w:pPr>
              <w:jc w:val="center"/>
            </w:pPr>
            <w:r>
              <w:rPr>
                <w:rFonts w:hint="eastAsia"/>
              </w:rPr>
              <w:t>项目经理</w:t>
            </w:r>
          </w:p>
        </w:tc>
        <w:tc>
          <w:tcPr>
            <w:tcW w:w="2007" w:type="dxa"/>
            <w:shd w:val="clear" w:color="auto" w:fill="auto"/>
            <w:vAlign w:val="center"/>
          </w:tcPr>
          <w:p w14:paraId="5E14C08C">
            <w:pPr>
              <w:jc w:val="center"/>
            </w:pPr>
            <w:r>
              <w:rPr>
                <w:rFonts w:hint="eastAsia"/>
              </w:rPr>
              <w:t>项目管理，时间控制和质量控制</w:t>
            </w:r>
          </w:p>
        </w:tc>
        <w:tc>
          <w:tcPr>
            <w:tcW w:w="1382" w:type="dxa"/>
            <w:shd w:val="clear" w:color="auto" w:fill="auto"/>
            <w:noWrap/>
            <w:vAlign w:val="center"/>
          </w:tcPr>
          <w:p w14:paraId="6AF81F9D">
            <w:pPr>
              <w:jc w:val="center"/>
            </w:pPr>
            <w:r>
              <w:rPr>
                <w:rFonts w:hint="eastAsia"/>
              </w:rPr>
              <w:t>1人</w:t>
            </w:r>
          </w:p>
        </w:tc>
        <w:tc>
          <w:tcPr>
            <w:tcW w:w="2187" w:type="dxa"/>
            <w:vAlign w:val="center"/>
          </w:tcPr>
          <w:p w14:paraId="654649F5">
            <w:pPr>
              <w:jc w:val="center"/>
            </w:pPr>
            <w:r>
              <w:rPr>
                <w:rFonts w:hint="eastAsia"/>
              </w:rPr>
              <w:t>本科</w:t>
            </w:r>
            <w:r>
              <w:rPr>
                <w:rFonts w:hint="eastAsia"/>
                <w:lang w:eastAsia="zh-CN"/>
              </w:rPr>
              <w:t>或</w:t>
            </w:r>
            <w:r>
              <w:rPr>
                <w:rFonts w:hint="eastAsia"/>
              </w:rPr>
              <w:t>以上学历，具备信息系统项目管理师</w:t>
            </w:r>
            <w:r>
              <w:rPr>
                <w:rFonts w:hint="eastAsia"/>
                <w:lang w:eastAsia="zh-CN"/>
              </w:rPr>
              <w:t>（高级）</w:t>
            </w:r>
            <w:r>
              <w:rPr>
                <w:rFonts w:hint="eastAsia"/>
              </w:rPr>
              <w:t>证书的优先考虑</w:t>
            </w:r>
          </w:p>
        </w:tc>
        <w:tc>
          <w:tcPr>
            <w:tcW w:w="1536" w:type="dxa"/>
            <w:shd w:val="clear" w:color="auto" w:fill="auto"/>
            <w:noWrap/>
            <w:vAlign w:val="center"/>
          </w:tcPr>
          <w:p w14:paraId="63A4CD8B">
            <w:pPr>
              <w:jc w:val="center"/>
            </w:pPr>
            <w:r>
              <w:rPr>
                <w:rFonts w:hint="eastAsia"/>
              </w:rPr>
              <w:t>驻场</w:t>
            </w:r>
          </w:p>
        </w:tc>
      </w:tr>
      <w:tr w14:paraId="6CFC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14CA2C7">
            <w:pPr>
              <w:jc w:val="center"/>
            </w:pPr>
            <w:r>
              <w:rPr>
                <w:rFonts w:hint="eastAsia"/>
              </w:rPr>
              <w:t>产品经理</w:t>
            </w:r>
          </w:p>
        </w:tc>
        <w:tc>
          <w:tcPr>
            <w:tcW w:w="2007" w:type="dxa"/>
            <w:shd w:val="clear" w:color="auto" w:fill="auto"/>
            <w:vAlign w:val="center"/>
          </w:tcPr>
          <w:p w14:paraId="0EC29498">
            <w:pPr>
              <w:jc w:val="center"/>
            </w:pPr>
            <w:r>
              <w:rPr>
                <w:rFonts w:hint="eastAsia"/>
              </w:rPr>
              <w:t>负责需求调研和系统设计</w:t>
            </w:r>
          </w:p>
        </w:tc>
        <w:tc>
          <w:tcPr>
            <w:tcW w:w="1382" w:type="dxa"/>
            <w:shd w:val="clear" w:color="auto" w:fill="auto"/>
            <w:noWrap/>
            <w:vAlign w:val="center"/>
          </w:tcPr>
          <w:p w14:paraId="4C901356">
            <w:pPr>
              <w:jc w:val="center"/>
            </w:pPr>
            <w:r>
              <w:rPr>
                <w:rFonts w:hint="eastAsia"/>
              </w:rPr>
              <w:t>1人</w:t>
            </w:r>
          </w:p>
        </w:tc>
        <w:tc>
          <w:tcPr>
            <w:tcW w:w="2187" w:type="dxa"/>
            <w:shd w:val="clear" w:color="auto" w:fill="auto"/>
            <w:vAlign w:val="center"/>
          </w:tcPr>
          <w:p w14:paraId="11A669D3">
            <w:pPr>
              <w:jc w:val="center"/>
            </w:pPr>
            <w:r>
              <w:rPr>
                <w:rFonts w:hint="eastAsia"/>
              </w:rPr>
              <w:t>本科或以上学历</w:t>
            </w:r>
          </w:p>
        </w:tc>
        <w:tc>
          <w:tcPr>
            <w:tcW w:w="1536" w:type="dxa"/>
            <w:shd w:val="clear" w:color="auto" w:fill="auto"/>
            <w:noWrap/>
            <w:vAlign w:val="center"/>
          </w:tcPr>
          <w:p w14:paraId="05DA1A1E">
            <w:pPr>
              <w:jc w:val="center"/>
            </w:pPr>
            <w:r>
              <w:rPr>
                <w:rFonts w:hint="eastAsia"/>
              </w:rPr>
              <w:t>按需驻场</w:t>
            </w:r>
          </w:p>
        </w:tc>
      </w:tr>
      <w:tr w14:paraId="3C07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5CD1FDF">
            <w:pPr>
              <w:jc w:val="center"/>
            </w:pPr>
            <w:r>
              <w:rPr>
                <w:rFonts w:hint="eastAsia"/>
              </w:rPr>
              <w:t>技术经理</w:t>
            </w:r>
          </w:p>
        </w:tc>
        <w:tc>
          <w:tcPr>
            <w:tcW w:w="2007" w:type="dxa"/>
            <w:shd w:val="clear" w:color="auto" w:fill="auto"/>
            <w:vAlign w:val="center"/>
          </w:tcPr>
          <w:p w14:paraId="40E2835D">
            <w:pPr>
              <w:jc w:val="center"/>
            </w:pPr>
            <w:r>
              <w:rPr>
                <w:rFonts w:hint="eastAsia"/>
              </w:rPr>
              <w:t>应用系统设计和开发</w:t>
            </w:r>
          </w:p>
        </w:tc>
        <w:tc>
          <w:tcPr>
            <w:tcW w:w="1382" w:type="dxa"/>
            <w:shd w:val="clear" w:color="auto" w:fill="auto"/>
            <w:noWrap/>
            <w:vAlign w:val="center"/>
          </w:tcPr>
          <w:p w14:paraId="69A4B057">
            <w:pPr>
              <w:jc w:val="center"/>
            </w:pPr>
            <w:r>
              <w:rPr>
                <w:rFonts w:hint="eastAsia"/>
              </w:rPr>
              <w:t>1人</w:t>
            </w:r>
          </w:p>
        </w:tc>
        <w:tc>
          <w:tcPr>
            <w:tcW w:w="2187" w:type="dxa"/>
            <w:vAlign w:val="center"/>
          </w:tcPr>
          <w:p w14:paraId="2CAC74F5">
            <w:pPr>
              <w:jc w:val="center"/>
            </w:pPr>
            <w:r>
              <w:rPr>
                <w:rFonts w:hint="eastAsia"/>
              </w:rPr>
              <w:t>本科或以上学历，系统集成项目管理师</w:t>
            </w:r>
            <w:r>
              <w:rPr>
                <w:rFonts w:hint="eastAsia"/>
                <w:lang w:eastAsia="zh-CN"/>
              </w:rPr>
              <w:t>（中级）证书</w:t>
            </w:r>
            <w:r>
              <w:rPr>
                <w:rFonts w:hint="eastAsia"/>
              </w:rPr>
              <w:t>优先考虑</w:t>
            </w:r>
          </w:p>
        </w:tc>
        <w:tc>
          <w:tcPr>
            <w:tcW w:w="1536" w:type="dxa"/>
            <w:shd w:val="clear" w:color="auto" w:fill="auto"/>
            <w:noWrap/>
            <w:vAlign w:val="center"/>
          </w:tcPr>
          <w:p w14:paraId="41AB8059">
            <w:pPr>
              <w:jc w:val="center"/>
            </w:pPr>
            <w:r>
              <w:rPr>
                <w:rFonts w:hint="eastAsia"/>
              </w:rPr>
              <w:t>按需驻场</w:t>
            </w:r>
          </w:p>
        </w:tc>
      </w:tr>
      <w:tr w14:paraId="2DBE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449FC893">
            <w:pPr>
              <w:jc w:val="center"/>
            </w:pPr>
            <w:r>
              <w:rPr>
                <w:rFonts w:hint="eastAsia"/>
              </w:rPr>
              <w:t>技术工程师</w:t>
            </w:r>
          </w:p>
        </w:tc>
        <w:tc>
          <w:tcPr>
            <w:tcW w:w="2007" w:type="dxa"/>
            <w:shd w:val="clear" w:color="auto" w:fill="auto"/>
            <w:noWrap/>
            <w:vAlign w:val="center"/>
          </w:tcPr>
          <w:p w14:paraId="560B150C">
            <w:pPr>
              <w:jc w:val="center"/>
            </w:pPr>
            <w:r>
              <w:rPr>
                <w:rFonts w:hint="eastAsia"/>
              </w:rPr>
              <w:t>功能开发、配置、部署以及测试</w:t>
            </w:r>
          </w:p>
        </w:tc>
        <w:tc>
          <w:tcPr>
            <w:tcW w:w="1382" w:type="dxa"/>
            <w:shd w:val="clear" w:color="auto" w:fill="auto"/>
            <w:noWrap/>
            <w:vAlign w:val="center"/>
          </w:tcPr>
          <w:p w14:paraId="4B49AB27">
            <w:pPr>
              <w:jc w:val="center"/>
            </w:pPr>
            <w:r>
              <w:rPr>
                <w:rFonts w:hint="eastAsia"/>
              </w:rPr>
              <w:t>2人</w:t>
            </w:r>
          </w:p>
        </w:tc>
        <w:tc>
          <w:tcPr>
            <w:tcW w:w="2187" w:type="dxa"/>
            <w:vAlign w:val="center"/>
          </w:tcPr>
          <w:p w14:paraId="182087D3">
            <w:pPr>
              <w:jc w:val="center"/>
            </w:pPr>
            <w:r>
              <w:rPr>
                <w:rFonts w:hint="eastAsia"/>
              </w:rPr>
              <w:t>本科或以上学历</w:t>
            </w:r>
          </w:p>
        </w:tc>
        <w:tc>
          <w:tcPr>
            <w:tcW w:w="1536" w:type="dxa"/>
            <w:shd w:val="clear" w:color="auto" w:fill="auto"/>
            <w:noWrap/>
            <w:vAlign w:val="center"/>
          </w:tcPr>
          <w:p w14:paraId="7FE257F6">
            <w:pPr>
              <w:jc w:val="center"/>
            </w:pPr>
            <w:r>
              <w:rPr>
                <w:rFonts w:hint="eastAsia"/>
              </w:rPr>
              <w:t>1人驻场，1人按需驻场</w:t>
            </w:r>
          </w:p>
        </w:tc>
      </w:tr>
      <w:tr w14:paraId="1F4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EC9D298">
            <w:pPr>
              <w:jc w:val="center"/>
            </w:pPr>
            <w:r>
              <w:rPr>
                <w:rFonts w:hint="eastAsia"/>
              </w:rPr>
              <w:t>测试工程师</w:t>
            </w:r>
          </w:p>
        </w:tc>
        <w:tc>
          <w:tcPr>
            <w:tcW w:w="2007" w:type="dxa"/>
            <w:shd w:val="clear" w:color="auto" w:fill="auto"/>
            <w:noWrap/>
            <w:vAlign w:val="center"/>
          </w:tcPr>
          <w:p w14:paraId="6D27332C">
            <w:pPr>
              <w:jc w:val="center"/>
            </w:pPr>
            <w:r>
              <w:rPr>
                <w:rFonts w:hint="eastAsia"/>
              </w:rPr>
              <w:t>系统功能测试</w:t>
            </w:r>
          </w:p>
        </w:tc>
        <w:tc>
          <w:tcPr>
            <w:tcW w:w="1382" w:type="dxa"/>
            <w:shd w:val="clear" w:color="auto" w:fill="auto"/>
            <w:noWrap/>
            <w:vAlign w:val="center"/>
          </w:tcPr>
          <w:p w14:paraId="5FD8B50D">
            <w:pPr>
              <w:jc w:val="center"/>
            </w:pPr>
            <w:r>
              <w:rPr>
                <w:rFonts w:hint="eastAsia"/>
              </w:rPr>
              <w:t>1人</w:t>
            </w:r>
          </w:p>
        </w:tc>
        <w:tc>
          <w:tcPr>
            <w:tcW w:w="2187" w:type="dxa"/>
            <w:vAlign w:val="center"/>
          </w:tcPr>
          <w:p w14:paraId="1F2EB8CB">
            <w:pPr>
              <w:jc w:val="center"/>
            </w:pPr>
            <w:r>
              <w:rPr>
                <w:rFonts w:hint="eastAsia"/>
              </w:rPr>
              <w:t>本科或以上学历</w:t>
            </w:r>
          </w:p>
        </w:tc>
        <w:tc>
          <w:tcPr>
            <w:tcW w:w="1536" w:type="dxa"/>
            <w:shd w:val="clear" w:color="auto" w:fill="auto"/>
            <w:noWrap/>
            <w:vAlign w:val="center"/>
          </w:tcPr>
          <w:p w14:paraId="4AEB8C5E">
            <w:pPr>
              <w:jc w:val="center"/>
            </w:pPr>
            <w:r>
              <w:rPr>
                <w:rFonts w:hint="eastAsia"/>
              </w:rPr>
              <w:t>按需驻场</w:t>
            </w:r>
          </w:p>
        </w:tc>
      </w:tr>
    </w:tbl>
    <w:p w14:paraId="6077CA46">
      <w:pPr>
        <w:spacing w:line="560" w:lineRule="exact"/>
        <w:ind w:firstLine="0" w:firstLineChars="0"/>
        <w:rPr>
          <w:rFonts w:ascii="仿宋_GB2312" w:eastAsia="仿宋_GB2312"/>
          <w:sz w:val="32"/>
          <w:szCs w:val="32"/>
        </w:rPr>
      </w:pPr>
    </w:p>
    <w:p w14:paraId="0095533A">
      <w:pPr>
        <w:spacing w:line="560" w:lineRule="exact"/>
        <w:ind w:firstLine="640" w:firstLineChars="200"/>
        <w:rPr>
          <w:rFonts w:ascii="仿宋_GB2312" w:eastAsia="仿宋_GB2312"/>
          <w:sz w:val="32"/>
          <w:szCs w:val="32"/>
        </w:rPr>
      </w:pPr>
      <w:r>
        <w:rPr>
          <w:rFonts w:hint="eastAsia" w:ascii="仿宋_GB2312" w:eastAsia="仿宋_GB2312"/>
          <w:sz w:val="32"/>
          <w:szCs w:val="32"/>
        </w:rPr>
        <w:t>（2）项目经理和技术负责人在响应服务过程中非必要禁止更换，如因不可抗拒原因需要更换，需事前书面向采购人申请。</w:t>
      </w:r>
    </w:p>
    <w:p w14:paraId="1FB75431">
      <w:pPr>
        <w:spacing w:line="560" w:lineRule="exact"/>
        <w:ind w:firstLine="640" w:firstLineChars="200"/>
        <w:rPr>
          <w:rFonts w:ascii="仿宋_GB2312" w:eastAsia="仿宋_GB2312"/>
          <w:sz w:val="32"/>
          <w:szCs w:val="32"/>
        </w:rPr>
      </w:pPr>
      <w:r>
        <w:rPr>
          <w:rFonts w:hint="eastAsia" w:ascii="仿宋_GB2312" w:eastAsia="仿宋_GB2312"/>
          <w:sz w:val="32"/>
          <w:szCs w:val="32"/>
        </w:rPr>
        <w:t>（3）供应商需承诺提供至少 1 名技术支持人员7*24小时响应采购人需求；如遇紧急情况，能在1小时内到达采购人办公地点现场响应。</w:t>
      </w:r>
    </w:p>
    <w:p w14:paraId="70974AEB">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）验收标准及要求（含节点安排）</w:t>
      </w:r>
    </w:p>
    <w:p w14:paraId="1986CD51">
      <w:pPr>
        <w:spacing w:line="560" w:lineRule="exact"/>
        <w:ind w:firstLine="640" w:firstLineChars="200"/>
        <w:rPr>
          <w:rFonts w:ascii="仿宋_GB2312" w:eastAsia="仿宋_GB2312"/>
          <w:sz w:val="32"/>
          <w:szCs w:val="32"/>
        </w:rPr>
      </w:pPr>
      <w:r>
        <w:rPr>
          <w:rFonts w:hint="eastAsia" w:ascii="仿宋_GB2312" w:eastAsia="仿宋_GB2312"/>
          <w:sz w:val="32"/>
          <w:szCs w:val="32"/>
        </w:rPr>
        <w:t>1）验收标准：符合招标文件规定的质量标准，符合《上海市水务局（上海市海洋局）数字化项目管理办法（试行）》要求。本项目采用现场运行、测试验收方式验收</w:t>
      </w:r>
      <w:r>
        <w:rPr>
          <w:rFonts w:ascii="仿宋_GB2312" w:eastAsia="仿宋_GB2312"/>
          <w:sz w:val="32"/>
          <w:szCs w:val="32"/>
        </w:rPr>
        <w:t>,</w:t>
      </w:r>
      <w:r>
        <w:rPr>
          <w:rFonts w:hint="eastAsia" w:ascii="仿宋_GB2312" w:eastAsia="仿宋_GB2312"/>
          <w:sz w:val="32"/>
          <w:szCs w:val="32"/>
        </w:rPr>
        <w:t>验收标准以符合采购文件、供应商的响应文件及相关附件所提供的功能性、使用性要求和采购人的要求为准。</w:t>
      </w:r>
    </w:p>
    <w:p w14:paraId="19791A17">
      <w:pPr>
        <w:spacing w:line="560" w:lineRule="exact"/>
        <w:ind w:firstLine="640" w:firstLineChars="200"/>
        <w:rPr>
          <w:rFonts w:ascii="仿宋_GB2312" w:eastAsia="仿宋_GB2312"/>
          <w:sz w:val="32"/>
          <w:szCs w:val="32"/>
        </w:rPr>
      </w:pPr>
      <w:r>
        <w:rPr>
          <w:rFonts w:hint="eastAsia" w:ascii="仿宋_GB2312" w:eastAsia="仿宋_GB2312"/>
          <w:sz w:val="32"/>
          <w:szCs w:val="32"/>
        </w:rPr>
        <w:t>2）验收要求：软件开发完成并达到规定要求后,成交供应商应以书面方式通知采购人进行交付验收的规程与安排。采购人应当在接到通知的5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采购文件中约定交付的规定。采购人有权委托第三方检测机构进行验收,对此成交供应商应当配合；软件系统达到验收条件后由成交供应商出验收申请</w:t>
      </w:r>
      <w:r>
        <w:rPr>
          <w:rFonts w:ascii="仿宋_GB2312" w:eastAsia="仿宋_GB2312"/>
          <w:sz w:val="32"/>
          <w:szCs w:val="32"/>
        </w:rPr>
        <w:t>,</w:t>
      </w:r>
      <w:r>
        <w:rPr>
          <w:rFonts w:hint="eastAsia" w:ascii="仿宋_GB2312" w:eastAsia="仿宋_GB2312"/>
          <w:sz w:val="32"/>
          <w:szCs w:val="32"/>
        </w:rPr>
        <w:t>采购人根据成交供应商交的验收申请进行确认。验收由双方人员共同参与。同时成交供应商须提供软件文档</w:t>
      </w:r>
      <w:r>
        <w:rPr>
          <w:rFonts w:ascii="仿宋_GB2312" w:eastAsia="仿宋_GB2312"/>
          <w:sz w:val="32"/>
          <w:szCs w:val="32"/>
        </w:rPr>
        <w:t>(</w:t>
      </w:r>
      <w:r>
        <w:rPr>
          <w:rFonts w:hint="eastAsia" w:ascii="仿宋_GB2312" w:eastAsia="仿宋_GB2312"/>
          <w:sz w:val="32"/>
          <w:szCs w:val="32"/>
        </w:rPr>
        <w:t>包括但不限于《用户需求说明书》、《系统概要设计说明书》、《系统详细设计说明书》、《测试报告》、《用户使用手册》、《系统部署文档》</w:t>
      </w:r>
      <w:r>
        <w:rPr>
          <w:rFonts w:ascii="仿宋_GB2312" w:eastAsia="仿宋_GB2312"/>
          <w:sz w:val="32"/>
          <w:szCs w:val="32"/>
        </w:rPr>
        <w:t>)</w:t>
      </w:r>
      <w:r>
        <w:rPr>
          <w:rFonts w:hint="eastAsia" w:ascii="仿宋_GB2312" w:eastAsia="仿宋_GB2312"/>
          <w:sz w:val="32"/>
          <w:szCs w:val="32"/>
        </w:rPr>
        <w:t>以及可安装的程序运行文件</w:t>
      </w:r>
      <w:r>
        <w:rPr>
          <w:rFonts w:ascii="仿宋_GB2312" w:eastAsia="仿宋_GB2312"/>
          <w:sz w:val="32"/>
          <w:szCs w:val="32"/>
        </w:rPr>
        <w:t>),</w:t>
      </w:r>
      <w:r>
        <w:rPr>
          <w:rFonts w:hint="eastAsia" w:ascii="仿宋_GB2312" w:eastAsia="仿宋_GB2312"/>
          <w:sz w:val="32"/>
          <w:szCs w:val="32"/>
        </w:rPr>
        <w:t>软件文档部分的验收通过后</w:t>
      </w:r>
      <w:r>
        <w:rPr>
          <w:rFonts w:ascii="仿宋_GB2312" w:eastAsia="仿宋_GB2312"/>
          <w:sz w:val="32"/>
          <w:szCs w:val="32"/>
        </w:rPr>
        <w:t>,</w:t>
      </w:r>
      <w:r>
        <w:rPr>
          <w:rFonts w:hint="eastAsia" w:ascii="仿宋_GB2312" w:eastAsia="仿宋_GB2312"/>
          <w:sz w:val="32"/>
          <w:szCs w:val="32"/>
        </w:rPr>
        <w:t>即视为初验通过；验收分初验和终验。初验通过且系统试运行达到规定时间,初验遗留问题已解决,成交供应商确认系统具备正常运行条件,即通知采购人系统已准备就绪,等待最终验收。当系统通过运行测试、二级等保测评和商用密码测评时即终验完毕,采购人向成交供应商签发终验报告。</w:t>
      </w:r>
    </w:p>
    <w:p w14:paraId="45AEFCA6">
      <w:pPr>
        <w:spacing w:line="560" w:lineRule="exact"/>
        <w:ind w:firstLine="640" w:firstLineChars="200"/>
        <w:rPr>
          <w:rFonts w:ascii="仿宋_GB2312" w:eastAsia="仿宋_GB2312"/>
          <w:sz w:val="32"/>
          <w:szCs w:val="32"/>
        </w:rPr>
      </w:pPr>
      <w:r>
        <w:rPr>
          <w:rFonts w:hint="eastAsia" w:ascii="仿宋_GB2312" w:eastAsia="仿宋_GB2312"/>
          <w:sz w:val="32"/>
          <w:szCs w:val="32"/>
        </w:rPr>
        <w:t>（5）其他</w:t>
      </w:r>
    </w:p>
    <w:p w14:paraId="2F5AF947">
      <w:pPr>
        <w:spacing w:line="560" w:lineRule="exact"/>
        <w:ind w:firstLine="640" w:firstLineChars="200"/>
        <w:rPr>
          <w:rFonts w:ascii="仿宋_GB2312" w:eastAsia="仿宋_GB2312"/>
          <w:sz w:val="32"/>
          <w:szCs w:val="32"/>
        </w:rPr>
      </w:pPr>
      <w:r>
        <w:rPr>
          <w:rFonts w:hint="eastAsia" w:ascii="仿宋_GB2312" w:eastAsia="仿宋_GB2312"/>
          <w:sz w:val="32"/>
          <w:szCs w:val="32"/>
        </w:rPr>
        <w:t>1）性能要求</w:t>
      </w:r>
    </w:p>
    <w:p w14:paraId="5D034543">
      <w:pPr>
        <w:spacing w:line="560" w:lineRule="exact"/>
        <w:ind w:firstLine="640" w:firstLineChars="200"/>
        <w:rPr>
          <w:rFonts w:ascii="仿宋_GB2312" w:eastAsia="仿宋_GB2312"/>
          <w:sz w:val="32"/>
          <w:szCs w:val="32"/>
        </w:rPr>
      </w:pPr>
      <w:r>
        <w:rPr>
          <w:rFonts w:hint="eastAsia" w:ascii="仿宋_GB2312" w:eastAsia="仿宋_GB2312"/>
          <w:sz w:val="32"/>
          <w:szCs w:val="32"/>
        </w:rPr>
        <w:t>同时在线用户数≥500；</w:t>
      </w:r>
    </w:p>
    <w:p w14:paraId="3C78F1AD">
      <w:pPr>
        <w:spacing w:line="560" w:lineRule="exact"/>
        <w:ind w:firstLine="640" w:firstLineChars="200"/>
        <w:rPr>
          <w:rFonts w:ascii="仿宋_GB2312" w:eastAsia="仿宋_GB2312"/>
          <w:sz w:val="32"/>
          <w:szCs w:val="32"/>
        </w:rPr>
      </w:pPr>
      <w:r>
        <w:rPr>
          <w:rFonts w:hint="eastAsia" w:ascii="仿宋_GB2312" w:eastAsia="仿宋_GB2312"/>
          <w:sz w:val="32"/>
          <w:szCs w:val="32"/>
        </w:rPr>
        <w:t>并发用户数≥50；</w:t>
      </w:r>
    </w:p>
    <w:p w14:paraId="4110BA73">
      <w:pPr>
        <w:spacing w:line="560" w:lineRule="exact"/>
        <w:ind w:firstLine="640" w:firstLineChars="200"/>
        <w:rPr>
          <w:rFonts w:ascii="仿宋_GB2312" w:eastAsia="仿宋_GB2312"/>
          <w:sz w:val="32"/>
          <w:szCs w:val="32"/>
        </w:rPr>
      </w:pPr>
      <w:r>
        <w:rPr>
          <w:rFonts w:hint="eastAsia" w:ascii="仿宋_GB2312" w:eastAsia="仿宋_GB2312"/>
          <w:sz w:val="32"/>
          <w:szCs w:val="32"/>
        </w:rPr>
        <w:t>系统登陆时间≤2秒；</w:t>
      </w:r>
    </w:p>
    <w:p w14:paraId="0C16CD23">
      <w:pPr>
        <w:spacing w:line="560" w:lineRule="exact"/>
        <w:ind w:firstLine="640" w:firstLineChars="200"/>
        <w:rPr>
          <w:rFonts w:ascii="仿宋_GB2312" w:eastAsia="仿宋_GB2312"/>
          <w:sz w:val="32"/>
          <w:szCs w:val="32"/>
        </w:rPr>
      </w:pPr>
      <w:r>
        <w:rPr>
          <w:rFonts w:hint="eastAsia" w:ascii="仿宋_GB2312" w:eastAsia="仿宋_GB2312"/>
          <w:sz w:val="32"/>
          <w:szCs w:val="32"/>
        </w:rPr>
        <w:t>一般查询和写入操作响应时间（90%的操作页面）≤5秒；</w:t>
      </w:r>
    </w:p>
    <w:p w14:paraId="06942ED2">
      <w:pPr>
        <w:spacing w:line="560" w:lineRule="exact"/>
        <w:ind w:firstLine="640" w:firstLineChars="200"/>
        <w:rPr>
          <w:rFonts w:ascii="仿宋_GB2312" w:eastAsia="仿宋_GB2312"/>
          <w:sz w:val="32"/>
          <w:szCs w:val="32"/>
        </w:rPr>
      </w:pPr>
      <w:r>
        <w:rPr>
          <w:rFonts w:hint="eastAsia" w:ascii="仿宋_GB2312" w:eastAsia="仿宋_GB2312"/>
          <w:sz w:val="32"/>
          <w:szCs w:val="32"/>
        </w:rPr>
        <w:t>搜索类操作响应时间≤8秒；</w:t>
      </w:r>
    </w:p>
    <w:p w14:paraId="4B0C319C">
      <w:pPr>
        <w:spacing w:line="560" w:lineRule="exact"/>
        <w:ind w:firstLine="640" w:firstLineChars="200"/>
        <w:rPr>
          <w:rFonts w:ascii="仿宋_GB2312" w:eastAsia="仿宋_GB2312"/>
          <w:sz w:val="32"/>
          <w:szCs w:val="32"/>
        </w:rPr>
      </w:pPr>
      <w:r>
        <w:rPr>
          <w:rFonts w:hint="eastAsia" w:ascii="仿宋_GB2312" w:eastAsia="仿宋_GB2312"/>
          <w:sz w:val="32"/>
          <w:szCs w:val="32"/>
        </w:rPr>
        <w:t>报表统计类操作响应时间≤15秒；</w:t>
      </w:r>
    </w:p>
    <w:p w14:paraId="6491BFA1">
      <w:pPr>
        <w:spacing w:line="560" w:lineRule="exact"/>
        <w:ind w:firstLine="640" w:firstLineChars="200"/>
        <w:rPr>
          <w:rFonts w:ascii="仿宋_GB2312" w:eastAsia="仿宋_GB2312"/>
          <w:sz w:val="32"/>
          <w:szCs w:val="32"/>
        </w:rPr>
      </w:pPr>
      <w:r>
        <w:rPr>
          <w:rFonts w:hint="eastAsia" w:ascii="仿宋_GB2312" w:eastAsia="仿宋_GB2312"/>
          <w:sz w:val="32"/>
          <w:szCs w:val="32"/>
        </w:rPr>
        <w:t>响应时间较长的操作页面应显示进度条。</w:t>
      </w:r>
    </w:p>
    <w:p w14:paraId="3897B5BF">
      <w:pPr>
        <w:spacing w:line="560" w:lineRule="exact"/>
        <w:ind w:firstLine="640" w:firstLineChars="200"/>
        <w:rPr>
          <w:rFonts w:ascii="仿宋_GB2312" w:eastAsia="仿宋_GB2312"/>
          <w:sz w:val="32"/>
          <w:szCs w:val="32"/>
        </w:rPr>
      </w:pPr>
      <w:r>
        <w:rPr>
          <w:rFonts w:hint="eastAsia" w:ascii="仿宋_GB2312" w:eastAsia="仿宋_GB2312"/>
          <w:sz w:val="32"/>
          <w:szCs w:val="32"/>
        </w:rPr>
        <w:t>2）安全要求</w:t>
      </w:r>
    </w:p>
    <w:p w14:paraId="76AD0AB1">
      <w:pPr>
        <w:spacing w:line="560" w:lineRule="exact"/>
        <w:ind w:firstLine="640" w:firstLineChars="200"/>
        <w:rPr>
          <w:rFonts w:ascii="仿宋_GB2312" w:eastAsia="仿宋_GB2312"/>
          <w:sz w:val="32"/>
          <w:szCs w:val="32"/>
        </w:rPr>
      </w:pPr>
      <w:r>
        <w:rPr>
          <w:rFonts w:hint="eastAsia" w:ascii="仿宋_GB2312" w:eastAsia="仿宋_GB2312"/>
          <w:sz w:val="32"/>
          <w:szCs w:val="32"/>
        </w:rPr>
        <w:t>满足《信息安全技术网络安全等级保护基本要求》（GB/T22239-2019）、《数据安全法》、《个人信息安全法》等相关法律法规要求；本项目建设的信息系统初步定级为等保二级。根据国家信息安全等级保护（二级）建设、测评、整改和维护的相关要求，本项目遵从安全开发规范和安全制度，符合身份鉴别、访问控制、安全审计、日志审计等方面的应用安全；平台保证信息传输、存取和处理过程各个环节的安全性、机密性、可靠性和完整性，保证系统的可靠性和可控性。同时需要考虑系统受到攻击破坏后的自动恢复能力和容灾能力。</w:t>
      </w:r>
    </w:p>
    <w:p w14:paraId="4E0B905B">
      <w:pPr>
        <w:spacing w:line="560" w:lineRule="exact"/>
        <w:ind w:firstLine="640" w:firstLineChars="200"/>
        <w:rPr>
          <w:rFonts w:ascii="仿宋_GB2312" w:eastAsia="仿宋_GB2312"/>
          <w:sz w:val="32"/>
          <w:szCs w:val="32"/>
        </w:rPr>
      </w:pPr>
      <w:r>
        <w:rPr>
          <w:rFonts w:hint="eastAsia" w:ascii="仿宋_GB2312" w:eastAsia="仿宋_GB2312"/>
          <w:sz w:val="32"/>
          <w:szCs w:val="32"/>
        </w:rPr>
        <w:t>3）国产化要求</w:t>
      </w:r>
    </w:p>
    <w:p w14:paraId="065BC92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投标方要严格遵循国家信息系统安可适配的要求，系统需支持适配国产化基础设施，支持适配国产化的服务器、CPU(如鲲鹏、飞腾等)、操作系统（如麒麟、华为云欧拉等）、数据库（如万里、达梦等）。平台底层服务组件需进行适配改造，确保构建的所有应用能够适配各类国产化环境基础软硬件的组合技术路线，在服务端满足全栈式国产化环境生态。同时在客户端也能支持用户在传统的X86环境和国产PC环境中切换使用，满足双生态运行的要求。</w:t>
      </w:r>
    </w:p>
    <w:p w14:paraId="74E76424">
      <w:pPr>
        <w:numPr>
          <w:ilvl w:val="0"/>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企业综合能力</w:t>
      </w:r>
    </w:p>
    <w:p w14:paraId="3107706B">
      <w:pPr>
        <w:numPr>
          <w:ilvl w:val="0"/>
          <w:numId w:val="0"/>
        </w:num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供应商</w:t>
      </w:r>
      <w:bookmarkStart w:id="0" w:name="_GoBack"/>
      <w:bookmarkEnd w:id="0"/>
      <w:r>
        <w:rPr>
          <w:rFonts w:hint="eastAsia" w:ascii="仿宋_GB2312" w:eastAsia="仿宋_GB2312"/>
          <w:sz w:val="32"/>
          <w:szCs w:val="32"/>
          <w:lang w:val="en-US" w:eastAsia="zh-CN"/>
        </w:rPr>
        <w:t>具有移动采集平台类、地理信息系统类、数据管理类、信息安全策略智能分析类、数据隐私保护平台类、移动开发框架软件类软件著作权优先考虑。</w:t>
      </w:r>
    </w:p>
    <w:p w14:paraId="62F99CB9">
      <w:pPr>
        <w:numPr>
          <w:ilvl w:val="0"/>
          <w:numId w:val="2"/>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报价明细表</w:t>
      </w:r>
    </w:p>
    <w:p w14:paraId="3F42815B">
      <w:pPr>
        <w:spacing w:line="360" w:lineRule="auto"/>
        <w:jc w:val="center"/>
        <w:rPr>
          <w:b/>
        </w:rPr>
      </w:pPr>
      <w:r>
        <w:rPr>
          <w:rFonts w:hint="eastAsia"/>
          <w:b/>
        </w:rPr>
        <w:t>报价明细表（工程及货物类）</w:t>
      </w:r>
    </w:p>
    <w:tbl>
      <w:tblPr>
        <w:tblStyle w:val="8"/>
        <w:tblW w:w="4997" w:type="pct"/>
        <w:tblInd w:w="0" w:type="dxa"/>
        <w:tblLayout w:type="autofit"/>
        <w:tblCellMar>
          <w:top w:w="0" w:type="dxa"/>
          <w:left w:w="108" w:type="dxa"/>
          <w:bottom w:w="0" w:type="dxa"/>
          <w:right w:w="108" w:type="dxa"/>
        </w:tblCellMar>
      </w:tblPr>
      <w:tblGrid>
        <w:gridCol w:w="640"/>
        <w:gridCol w:w="1841"/>
        <w:gridCol w:w="2056"/>
        <w:gridCol w:w="794"/>
        <w:gridCol w:w="794"/>
        <w:gridCol w:w="794"/>
        <w:gridCol w:w="794"/>
        <w:gridCol w:w="804"/>
      </w:tblGrid>
      <w:tr w14:paraId="247037B8">
        <w:tblPrEx>
          <w:tblCellMar>
            <w:top w:w="0" w:type="dxa"/>
            <w:left w:w="108" w:type="dxa"/>
            <w:bottom w:w="0" w:type="dxa"/>
            <w:right w:w="108" w:type="dxa"/>
          </w:tblCellMar>
        </w:tblPrEx>
        <w:trPr>
          <w:trHeight w:val="2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DDA390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1081" w:type="pct"/>
            <w:tcBorders>
              <w:top w:val="single" w:color="000000" w:sz="4" w:space="0"/>
              <w:left w:val="single" w:color="000000" w:sz="4" w:space="0"/>
              <w:bottom w:val="single" w:color="000000" w:sz="4" w:space="0"/>
              <w:right w:val="single" w:color="000000" w:sz="4" w:space="0"/>
            </w:tcBorders>
            <w:vAlign w:val="center"/>
          </w:tcPr>
          <w:p w14:paraId="2F102C4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项目内容</w:t>
            </w:r>
          </w:p>
        </w:tc>
        <w:tc>
          <w:tcPr>
            <w:tcW w:w="1207" w:type="pct"/>
            <w:tcBorders>
              <w:top w:val="single" w:color="000000" w:sz="4" w:space="0"/>
              <w:left w:val="single" w:color="000000" w:sz="4" w:space="0"/>
              <w:bottom w:val="single" w:color="000000" w:sz="4" w:space="0"/>
              <w:right w:val="single" w:color="000000" w:sz="4" w:space="0"/>
            </w:tcBorders>
            <w:vAlign w:val="center"/>
          </w:tcPr>
          <w:p w14:paraId="245FF69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技术参数/主要工作内容</w:t>
            </w:r>
          </w:p>
        </w:tc>
        <w:tc>
          <w:tcPr>
            <w:tcW w:w="466" w:type="pct"/>
            <w:tcBorders>
              <w:top w:val="single" w:color="000000" w:sz="4" w:space="0"/>
              <w:left w:val="single" w:color="000000" w:sz="4" w:space="0"/>
              <w:bottom w:val="single" w:color="000000" w:sz="4" w:space="0"/>
              <w:right w:val="single" w:color="000000" w:sz="4" w:space="0"/>
            </w:tcBorders>
            <w:vAlign w:val="center"/>
          </w:tcPr>
          <w:p w14:paraId="531F692B">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单位</w:t>
            </w:r>
          </w:p>
        </w:tc>
        <w:tc>
          <w:tcPr>
            <w:tcW w:w="466" w:type="pct"/>
            <w:tcBorders>
              <w:top w:val="single" w:color="000000" w:sz="4" w:space="0"/>
              <w:left w:val="single" w:color="000000" w:sz="4" w:space="0"/>
              <w:bottom w:val="single" w:color="000000" w:sz="4" w:space="0"/>
              <w:right w:val="single" w:color="000000" w:sz="4" w:space="0"/>
            </w:tcBorders>
            <w:vAlign w:val="center"/>
          </w:tcPr>
          <w:p w14:paraId="1B277C1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数量（供参考）</w:t>
            </w:r>
          </w:p>
        </w:tc>
        <w:tc>
          <w:tcPr>
            <w:tcW w:w="466" w:type="pct"/>
            <w:tcBorders>
              <w:top w:val="single" w:color="000000" w:sz="4" w:space="0"/>
              <w:left w:val="single" w:color="000000" w:sz="4" w:space="0"/>
              <w:bottom w:val="single" w:color="000000" w:sz="4" w:space="0"/>
              <w:right w:val="single" w:color="000000" w:sz="4" w:space="0"/>
            </w:tcBorders>
            <w:vAlign w:val="center"/>
          </w:tcPr>
          <w:p w14:paraId="3569547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单价</w:t>
            </w:r>
          </w:p>
        </w:tc>
        <w:tc>
          <w:tcPr>
            <w:tcW w:w="466" w:type="pct"/>
            <w:tcBorders>
              <w:top w:val="single" w:color="000000" w:sz="4" w:space="0"/>
              <w:left w:val="single" w:color="000000" w:sz="4" w:space="0"/>
              <w:bottom w:val="single" w:color="000000" w:sz="4" w:space="0"/>
              <w:right w:val="single" w:color="000000" w:sz="4" w:space="0"/>
            </w:tcBorders>
            <w:vAlign w:val="center"/>
          </w:tcPr>
          <w:p w14:paraId="1774FD3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合价</w:t>
            </w:r>
          </w:p>
        </w:tc>
        <w:tc>
          <w:tcPr>
            <w:tcW w:w="466" w:type="pct"/>
            <w:tcBorders>
              <w:top w:val="single" w:color="000000" w:sz="4" w:space="0"/>
              <w:left w:val="single" w:color="000000" w:sz="4" w:space="0"/>
              <w:bottom w:val="single" w:color="000000" w:sz="4" w:space="0"/>
              <w:right w:val="single" w:color="000000" w:sz="4" w:space="0"/>
            </w:tcBorders>
            <w:vAlign w:val="center"/>
          </w:tcPr>
          <w:p w14:paraId="17E8B16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5A9CF976">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F3E8C3E">
            <w:pPr>
              <w:widowControl/>
              <w:jc w:val="left"/>
              <w:textAlignment w:val="center"/>
              <w:rPr>
                <w:rFonts w:ascii="宋体" w:hAnsi="宋体" w:cs="宋体"/>
                <w:color w:val="000000"/>
                <w:szCs w:val="21"/>
              </w:rPr>
            </w:pPr>
            <w:r>
              <w:rPr>
                <w:rFonts w:hint="eastAsia" w:ascii="宋体" w:hAnsi="宋体" w:cs="宋体"/>
                <w:color w:val="000000"/>
                <w:kern w:val="0"/>
                <w:szCs w:val="21"/>
              </w:rPr>
              <w:t>1、堤防泵闸设施全景管控图（升级改造）</w:t>
            </w:r>
          </w:p>
        </w:tc>
      </w:tr>
      <w:tr w14:paraId="1376240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C724BB4">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81" w:type="pct"/>
            <w:tcBorders>
              <w:top w:val="single" w:color="000000" w:sz="4" w:space="0"/>
              <w:left w:val="single" w:color="000000" w:sz="4" w:space="0"/>
              <w:bottom w:val="single" w:color="000000" w:sz="4" w:space="0"/>
              <w:right w:val="single" w:color="000000" w:sz="4" w:space="0"/>
            </w:tcBorders>
            <w:vAlign w:val="center"/>
          </w:tcPr>
          <w:p w14:paraId="20136076">
            <w:pPr>
              <w:widowControl/>
              <w:jc w:val="left"/>
              <w:textAlignment w:val="center"/>
              <w:rPr>
                <w:rFonts w:ascii="宋体" w:hAnsi="宋体" w:cs="宋体"/>
                <w:color w:val="000000"/>
                <w:szCs w:val="21"/>
              </w:rPr>
            </w:pPr>
            <w:r>
              <w:rPr>
                <w:rFonts w:hint="eastAsia" w:ascii="宋体" w:hAnsi="宋体" w:cs="宋体"/>
                <w:color w:val="000000"/>
                <w:kern w:val="0"/>
                <w:szCs w:val="21"/>
              </w:rPr>
              <w:t>多维图层智能管理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0254CACB">
            <w:pPr>
              <w:widowControl/>
              <w:jc w:val="left"/>
              <w:textAlignment w:val="center"/>
              <w:rPr>
                <w:rFonts w:ascii="宋体" w:hAnsi="宋体" w:cs="宋体"/>
                <w:color w:val="000000"/>
                <w:szCs w:val="21"/>
              </w:rPr>
            </w:pPr>
            <w:r>
              <w:rPr>
                <w:rFonts w:hint="eastAsia" w:ascii="宋体" w:hAnsi="宋体" w:cs="宋体"/>
                <w:color w:val="000000"/>
                <w:kern w:val="0"/>
                <w:szCs w:val="21"/>
              </w:rPr>
              <w:t>支持多类型图层动态加载与分层管理，用户可自定义分组，图层联动助力场景分析。</w:t>
            </w:r>
            <w:r>
              <w:rPr>
                <w:rStyle w:val="20"/>
                <w:rFonts w:hint="eastAsia" w:ascii="宋体" w:hAnsi="宋体" w:cs="宋体"/>
                <w:sz w:val="21"/>
                <w:szCs w:val="21"/>
              </w:rPr>
              <w:t>​</w:t>
            </w:r>
          </w:p>
        </w:tc>
        <w:tc>
          <w:tcPr>
            <w:tcW w:w="466" w:type="pct"/>
            <w:tcBorders>
              <w:top w:val="single" w:color="000000" w:sz="4" w:space="0"/>
              <w:left w:val="single" w:color="000000" w:sz="4" w:space="0"/>
              <w:bottom w:val="single" w:color="000000" w:sz="4" w:space="0"/>
              <w:right w:val="single" w:color="000000" w:sz="4" w:space="0"/>
            </w:tcBorders>
            <w:vAlign w:val="center"/>
          </w:tcPr>
          <w:p w14:paraId="320C06B7">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DB2017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1D0C1A5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3973C1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8C817F1">
            <w:pPr>
              <w:rPr>
                <w:rFonts w:ascii="宋体" w:hAnsi="宋体" w:cs="宋体"/>
                <w:b/>
                <w:bCs/>
                <w:color w:val="000000"/>
                <w:szCs w:val="21"/>
              </w:rPr>
            </w:pPr>
          </w:p>
        </w:tc>
      </w:tr>
      <w:tr w14:paraId="4410DF6C">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8B0E4E7">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81" w:type="pct"/>
            <w:tcBorders>
              <w:top w:val="single" w:color="000000" w:sz="4" w:space="0"/>
              <w:left w:val="single" w:color="000000" w:sz="4" w:space="0"/>
              <w:bottom w:val="single" w:color="000000" w:sz="4" w:space="0"/>
              <w:right w:val="single" w:color="000000" w:sz="4" w:space="0"/>
            </w:tcBorders>
            <w:vAlign w:val="center"/>
          </w:tcPr>
          <w:p w14:paraId="64AE4D96">
            <w:pPr>
              <w:widowControl/>
              <w:jc w:val="left"/>
              <w:textAlignment w:val="center"/>
              <w:rPr>
                <w:rFonts w:ascii="宋体" w:hAnsi="宋体" w:cs="宋体"/>
                <w:color w:val="000000"/>
                <w:szCs w:val="21"/>
              </w:rPr>
            </w:pPr>
            <w:r>
              <w:rPr>
                <w:rFonts w:hint="eastAsia" w:ascii="宋体" w:hAnsi="宋体" w:cs="宋体"/>
                <w:color w:val="000000"/>
                <w:kern w:val="0"/>
                <w:szCs w:val="21"/>
              </w:rPr>
              <w:t>智能测量与空间分析</w:t>
            </w:r>
          </w:p>
        </w:tc>
        <w:tc>
          <w:tcPr>
            <w:tcW w:w="1207" w:type="pct"/>
            <w:tcBorders>
              <w:top w:val="single" w:color="000000" w:sz="4" w:space="0"/>
              <w:left w:val="single" w:color="000000" w:sz="4" w:space="0"/>
              <w:bottom w:val="single" w:color="000000" w:sz="4" w:space="0"/>
              <w:right w:val="single" w:color="000000" w:sz="4" w:space="0"/>
            </w:tcBorders>
            <w:vAlign w:val="center"/>
          </w:tcPr>
          <w:p w14:paraId="679DFCAF">
            <w:pPr>
              <w:widowControl/>
              <w:jc w:val="left"/>
              <w:textAlignment w:val="center"/>
              <w:rPr>
                <w:rFonts w:ascii="宋体" w:hAnsi="宋体" w:cs="宋体"/>
                <w:color w:val="000000"/>
                <w:szCs w:val="21"/>
              </w:rPr>
            </w:pPr>
            <w:r>
              <w:rPr>
                <w:rFonts w:hint="eastAsia" w:ascii="宋体" w:hAnsi="宋体" w:cs="宋体"/>
                <w:color w:val="000000"/>
                <w:kern w:val="0"/>
                <w:szCs w:val="21"/>
              </w:rPr>
              <w:t>新增坡度、通视、日照分析等工具，测量结果可导出，满足工程设计与防汛需求。</w:t>
            </w:r>
          </w:p>
        </w:tc>
        <w:tc>
          <w:tcPr>
            <w:tcW w:w="466" w:type="pct"/>
            <w:tcBorders>
              <w:top w:val="single" w:color="000000" w:sz="4" w:space="0"/>
              <w:left w:val="single" w:color="000000" w:sz="4" w:space="0"/>
              <w:bottom w:val="single" w:color="000000" w:sz="4" w:space="0"/>
              <w:right w:val="single" w:color="000000" w:sz="4" w:space="0"/>
            </w:tcBorders>
            <w:vAlign w:val="center"/>
          </w:tcPr>
          <w:p w14:paraId="5ACD799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6EE12A3F">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353488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BADF90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18D6A3E">
            <w:pPr>
              <w:rPr>
                <w:rFonts w:ascii="宋体" w:hAnsi="宋体" w:cs="宋体"/>
                <w:b/>
                <w:bCs/>
                <w:color w:val="000000"/>
                <w:szCs w:val="21"/>
              </w:rPr>
            </w:pPr>
          </w:p>
        </w:tc>
      </w:tr>
      <w:tr w14:paraId="4D477EE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3162B66">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81" w:type="pct"/>
            <w:tcBorders>
              <w:top w:val="single" w:color="000000" w:sz="4" w:space="0"/>
              <w:left w:val="single" w:color="000000" w:sz="4" w:space="0"/>
              <w:bottom w:val="single" w:color="000000" w:sz="4" w:space="0"/>
              <w:right w:val="single" w:color="000000" w:sz="4" w:space="0"/>
            </w:tcBorders>
            <w:vAlign w:val="center"/>
          </w:tcPr>
          <w:p w14:paraId="610EFCF6">
            <w:pPr>
              <w:widowControl/>
              <w:jc w:val="left"/>
              <w:textAlignment w:val="center"/>
              <w:rPr>
                <w:rFonts w:ascii="宋体" w:hAnsi="宋体" w:cs="宋体"/>
                <w:color w:val="000000"/>
                <w:szCs w:val="21"/>
              </w:rPr>
            </w:pPr>
            <w:r>
              <w:rPr>
                <w:rFonts w:hint="eastAsia" w:ascii="宋体" w:hAnsi="宋体" w:cs="宋体"/>
                <w:color w:val="000000"/>
                <w:kern w:val="0"/>
                <w:szCs w:val="21"/>
              </w:rPr>
              <w:t>三维模型深度集成</w:t>
            </w:r>
          </w:p>
        </w:tc>
        <w:tc>
          <w:tcPr>
            <w:tcW w:w="1207" w:type="pct"/>
            <w:tcBorders>
              <w:top w:val="single" w:color="000000" w:sz="4" w:space="0"/>
              <w:left w:val="single" w:color="000000" w:sz="4" w:space="0"/>
              <w:bottom w:val="single" w:color="000000" w:sz="4" w:space="0"/>
              <w:right w:val="single" w:color="000000" w:sz="4" w:space="0"/>
            </w:tcBorders>
            <w:vAlign w:val="center"/>
          </w:tcPr>
          <w:p w14:paraId="23A534F3">
            <w:pPr>
              <w:widowControl/>
              <w:jc w:val="left"/>
              <w:textAlignment w:val="center"/>
              <w:rPr>
                <w:rFonts w:ascii="宋体" w:hAnsi="宋体" w:cs="宋体"/>
                <w:color w:val="000000"/>
                <w:szCs w:val="21"/>
              </w:rPr>
            </w:pPr>
            <w:r>
              <w:rPr>
                <w:rFonts w:hint="eastAsia" w:ascii="宋体" w:hAnsi="宋体" w:cs="宋体"/>
                <w:color w:val="000000"/>
                <w:kern w:val="0"/>
                <w:szCs w:val="21"/>
              </w:rPr>
              <w:t>对接设施 BIM 模型，实现二三维双向联动，浏览细节并关联台账数据辅助运维。</w:t>
            </w:r>
          </w:p>
        </w:tc>
        <w:tc>
          <w:tcPr>
            <w:tcW w:w="466" w:type="pct"/>
            <w:tcBorders>
              <w:top w:val="single" w:color="000000" w:sz="4" w:space="0"/>
              <w:left w:val="single" w:color="000000" w:sz="4" w:space="0"/>
              <w:bottom w:val="single" w:color="000000" w:sz="4" w:space="0"/>
              <w:right w:val="single" w:color="000000" w:sz="4" w:space="0"/>
            </w:tcBorders>
            <w:vAlign w:val="center"/>
          </w:tcPr>
          <w:p w14:paraId="4333970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F309BA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542C02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AB372F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E59A6EC">
            <w:pPr>
              <w:rPr>
                <w:rFonts w:ascii="宋体" w:hAnsi="宋体" w:cs="宋体"/>
                <w:b/>
                <w:bCs/>
                <w:color w:val="000000"/>
                <w:szCs w:val="21"/>
              </w:rPr>
            </w:pPr>
          </w:p>
        </w:tc>
      </w:tr>
      <w:tr w14:paraId="136231F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328CCE7">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081" w:type="pct"/>
            <w:tcBorders>
              <w:top w:val="single" w:color="000000" w:sz="4" w:space="0"/>
              <w:left w:val="single" w:color="000000" w:sz="4" w:space="0"/>
              <w:bottom w:val="single" w:color="000000" w:sz="4" w:space="0"/>
              <w:right w:val="single" w:color="000000" w:sz="4" w:space="0"/>
            </w:tcBorders>
            <w:vAlign w:val="center"/>
          </w:tcPr>
          <w:p w14:paraId="46D37ED3">
            <w:pPr>
              <w:widowControl/>
              <w:jc w:val="left"/>
              <w:textAlignment w:val="center"/>
              <w:rPr>
                <w:rFonts w:ascii="宋体" w:hAnsi="宋体" w:cs="宋体"/>
                <w:color w:val="000000"/>
                <w:szCs w:val="21"/>
              </w:rPr>
            </w:pPr>
            <w:r>
              <w:rPr>
                <w:rFonts w:hint="eastAsia" w:ascii="宋体" w:hAnsi="宋体" w:cs="宋体"/>
                <w:color w:val="000000"/>
                <w:kern w:val="0"/>
                <w:szCs w:val="21"/>
              </w:rPr>
              <w:t>动态数据可视化渲染</w:t>
            </w:r>
          </w:p>
        </w:tc>
        <w:tc>
          <w:tcPr>
            <w:tcW w:w="1207" w:type="pct"/>
            <w:tcBorders>
              <w:top w:val="single" w:color="000000" w:sz="4" w:space="0"/>
              <w:left w:val="single" w:color="000000" w:sz="4" w:space="0"/>
              <w:bottom w:val="single" w:color="000000" w:sz="4" w:space="0"/>
              <w:right w:val="single" w:color="000000" w:sz="4" w:space="0"/>
            </w:tcBorders>
            <w:vAlign w:val="center"/>
          </w:tcPr>
          <w:p w14:paraId="237BC5CF">
            <w:pPr>
              <w:widowControl/>
              <w:jc w:val="left"/>
              <w:textAlignment w:val="center"/>
              <w:rPr>
                <w:rFonts w:ascii="宋体" w:hAnsi="宋体" w:cs="宋体"/>
                <w:color w:val="000000"/>
                <w:szCs w:val="21"/>
              </w:rPr>
            </w:pPr>
            <w:r>
              <w:rPr>
                <w:rFonts w:hint="eastAsia" w:ascii="宋体" w:hAnsi="宋体" w:cs="宋体"/>
                <w:color w:val="000000"/>
                <w:kern w:val="0"/>
                <w:szCs w:val="21"/>
              </w:rPr>
              <w:t>实时接入监测数据，采用颜色渐变、动画等方式动态展示，直观呈现数据状态。</w:t>
            </w:r>
          </w:p>
        </w:tc>
        <w:tc>
          <w:tcPr>
            <w:tcW w:w="466" w:type="pct"/>
            <w:tcBorders>
              <w:top w:val="single" w:color="000000" w:sz="4" w:space="0"/>
              <w:left w:val="single" w:color="000000" w:sz="4" w:space="0"/>
              <w:bottom w:val="single" w:color="000000" w:sz="4" w:space="0"/>
              <w:right w:val="single" w:color="000000" w:sz="4" w:space="0"/>
            </w:tcBorders>
            <w:vAlign w:val="center"/>
          </w:tcPr>
          <w:p w14:paraId="048946C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F75BD9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366059A4">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664339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1E4547F">
            <w:pPr>
              <w:rPr>
                <w:rFonts w:ascii="宋体" w:hAnsi="宋体" w:cs="宋体"/>
                <w:b/>
                <w:bCs/>
                <w:color w:val="000000"/>
                <w:szCs w:val="21"/>
              </w:rPr>
            </w:pPr>
          </w:p>
        </w:tc>
      </w:tr>
      <w:tr w14:paraId="7DF1C3F9">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40EBEB7">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081" w:type="pct"/>
            <w:tcBorders>
              <w:top w:val="single" w:color="000000" w:sz="4" w:space="0"/>
              <w:left w:val="single" w:color="000000" w:sz="4" w:space="0"/>
              <w:bottom w:val="single" w:color="000000" w:sz="4" w:space="0"/>
              <w:right w:val="single" w:color="000000" w:sz="4" w:space="0"/>
            </w:tcBorders>
            <w:vAlign w:val="center"/>
          </w:tcPr>
          <w:p w14:paraId="48EB05A1">
            <w:pPr>
              <w:widowControl/>
              <w:jc w:val="left"/>
              <w:textAlignment w:val="center"/>
              <w:rPr>
                <w:rFonts w:ascii="宋体" w:hAnsi="宋体" w:cs="宋体"/>
                <w:color w:val="000000"/>
                <w:szCs w:val="21"/>
              </w:rPr>
            </w:pPr>
            <w:r>
              <w:rPr>
                <w:rFonts w:hint="eastAsia" w:ascii="宋体" w:hAnsi="宋体" w:cs="宋体"/>
                <w:color w:val="000000"/>
                <w:kern w:val="0"/>
                <w:szCs w:val="21"/>
              </w:rPr>
              <w:t>智能标绘与模板管理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642E9EAB">
            <w:pPr>
              <w:widowControl/>
              <w:jc w:val="left"/>
              <w:textAlignment w:val="center"/>
              <w:rPr>
                <w:rFonts w:ascii="宋体" w:hAnsi="宋体" w:cs="宋体"/>
                <w:color w:val="000000"/>
                <w:szCs w:val="21"/>
              </w:rPr>
            </w:pPr>
            <w:r>
              <w:rPr>
                <w:rFonts w:hint="eastAsia" w:ascii="宋体" w:hAnsi="宋体" w:cs="宋体"/>
                <w:color w:val="000000"/>
                <w:kern w:val="0"/>
                <w:szCs w:val="21"/>
              </w:rPr>
              <w:t>优化标绘工具，支持自定义绘制与属性关联，标绘内容可存模板一键复用提效。</w:t>
            </w:r>
          </w:p>
        </w:tc>
        <w:tc>
          <w:tcPr>
            <w:tcW w:w="466" w:type="pct"/>
            <w:tcBorders>
              <w:top w:val="single" w:color="000000" w:sz="4" w:space="0"/>
              <w:left w:val="single" w:color="000000" w:sz="4" w:space="0"/>
              <w:bottom w:val="single" w:color="000000" w:sz="4" w:space="0"/>
              <w:right w:val="single" w:color="000000" w:sz="4" w:space="0"/>
            </w:tcBorders>
            <w:vAlign w:val="center"/>
          </w:tcPr>
          <w:p w14:paraId="75D00B5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F5530A5">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418857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87864E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1645C22">
            <w:pPr>
              <w:rPr>
                <w:rFonts w:ascii="宋体" w:hAnsi="宋体" w:cs="宋体"/>
                <w:b/>
                <w:bCs/>
                <w:color w:val="000000"/>
                <w:szCs w:val="21"/>
              </w:rPr>
            </w:pPr>
          </w:p>
        </w:tc>
      </w:tr>
      <w:tr w14:paraId="485288B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6BF72ED">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081" w:type="pct"/>
            <w:tcBorders>
              <w:top w:val="single" w:color="000000" w:sz="4" w:space="0"/>
              <w:left w:val="single" w:color="000000" w:sz="4" w:space="0"/>
              <w:bottom w:val="single" w:color="000000" w:sz="4" w:space="0"/>
              <w:right w:val="single" w:color="000000" w:sz="4" w:space="0"/>
            </w:tcBorders>
            <w:vAlign w:val="center"/>
          </w:tcPr>
          <w:p w14:paraId="26F7F1E5">
            <w:pPr>
              <w:widowControl/>
              <w:jc w:val="left"/>
              <w:textAlignment w:val="center"/>
              <w:rPr>
                <w:rFonts w:ascii="宋体" w:hAnsi="宋体" w:cs="宋体"/>
                <w:color w:val="000000"/>
                <w:szCs w:val="21"/>
              </w:rPr>
            </w:pPr>
            <w:r>
              <w:rPr>
                <w:rFonts w:hint="eastAsia" w:ascii="宋体" w:hAnsi="宋体" w:cs="宋体"/>
                <w:color w:val="000000"/>
                <w:kern w:val="0"/>
                <w:szCs w:val="21"/>
              </w:rPr>
              <w:t>实时水情监测与预警</w:t>
            </w:r>
          </w:p>
        </w:tc>
        <w:tc>
          <w:tcPr>
            <w:tcW w:w="1207" w:type="pct"/>
            <w:tcBorders>
              <w:top w:val="single" w:color="000000" w:sz="4" w:space="0"/>
              <w:left w:val="single" w:color="000000" w:sz="4" w:space="0"/>
              <w:bottom w:val="single" w:color="000000" w:sz="4" w:space="0"/>
              <w:right w:val="single" w:color="000000" w:sz="4" w:space="0"/>
            </w:tcBorders>
            <w:vAlign w:val="center"/>
          </w:tcPr>
          <w:p w14:paraId="433622A3">
            <w:pPr>
              <w:widowControl/>
              <w:jc w:val="left"/>
              <w:textAlignment w:val="center"/>
              <w:rPr>
                <w:rFonts w:ascii="宋体" w:hAnsi="宋体" w:cs="宋体"/>
                <w:color w:val="000000"/>
                <w:szCs w:val="21"/>
              </w:rPr>
            </w:pPr>
            <w:r>
              <w:rPr>
                <w:rFonts w:hint="eastAsia" w:ascii="宋体" w:hAnsi="宋体" w:cs="宋体"/>
                <w:color w:val="000000"/>
                <w:kern w:val="0"/>
                <w:szCs w:val="21"/>
              </w:rPr>
              <w:t>对接水雨站数据，动态展示水情并生成热力图，阈值触发预警，标注周边要素辅助决策。</w:t>
            </w:r>
          </w:p>
        </w:tc>
        <w:tc>
          <w:tcPr>
            <w:tcW w:w="466" w:type="pct"/>
            <w:tcBorders>
              <w:top w:val="single" w:color="000000" w:sz="4" w:space="0"/>
              <w:left w:val="single" w:color="000000" w:sz="4" w:space="0"/>
              <w:bottom w:val="single" w:color="000000" w:sz="4" w:space="0"/>
              <w:right w:val="single" w:color="000000" w:sz="4" w:space="0"/>
            </w:tcBorders>
            <w:vAlign w:val="center"/>
          </w:tcPr>
          <w:p w14:paraId="4C81DD0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678F6EEF">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43B933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BA158F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4944160">
            <w:pPr>
              <w:rPr>
                <w:rFonts w:ascii="宋体" w:hAnsi="宋体" w:cs="宋体"/>
                <w:b/>
                <w:bCs/>
                <w:color w:val="000000"/>
                <w:szCs w:val="21"/>
              </w:rPr>
            </w:pPr>
          </w:p>
        </w:tc>
      </w:tr>
      <w:tr w14:paraId="1909535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3ECF8BA">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081" w:type="pct"/>
            <w:tcBorders>
              <w:top w:val="single" w:color="000000" w:sz="4" w:space="0"/>
              <w:left w:val="single" w:color="000000" w:sz="4" w:space="0"/>
              <w:bottom w:val="single" w:color="000000" w:sz="4" w:space="0"/>
              <w:right w:val="single" w:color="000000" w:sz="4" w:space="0"/>
            </w:tcBorders>
            <w:vAlign w:val="center"/>
          </w:tcPr>
          <w:p w14:paraId="1A59CE2E">
            <w:pPr>
              <w:widowControl/>
              <w:jc w:val="left"/>
              <w:textAlignment w:val="center"/>
              <w:rPr>
                <w:rFonts w:ascii="宋体" w:hAnsi="宋体" w:cs="宋体"/>
                <w:color w:val="000000"/>
                <w:szCs w:val="21"/>
              </w:rPr>
            </w:pPr>
            <w:r>
              <w:rPr>
                <w:rFonts w:hint="eastAsia" w:ascii="宋体" w:hAnsi="宋体" w:cs="宋体"/>
                <w:color w:val="000000"/>
                <w:kern w:val="0"/>
                <w:szCs w:val="21"/>
              </w:rPr>
              <w:t>淹没模拟与影响评估</w:t>
            </w:r>
          </w:p>
        </w:tc>
        <w:tc>
          <w:tcPr>
            <w:tcW w:w="1207" w:type="pct"/>
            <w:tcBorders>
              <w:top w:val="single" w:color="000000" w:sz="4" w:space="0"/>
              <w:left w:val="single" w:color="000000" w:sz="4" w:space="0"/>
              <w:bottom w:val="single" w:color="000000" w:sz="4" w:space="0"/>
              <w:right w:val="single" w:color="000000" w:sz="4" w:space="0"/>
            </w:tcBorders>
            <w:vAlign w:val="center"/>
          </w:tcPr>
          <w:p w14:paraId="093DEBF0">
            <w:pPr>
              <w:widowControl/>
              <w:jc w:val="left"/>
              <w:textAlignment w:val="center"/>
              <w:rPr>
                <w:rFonts w:ascii="宋体" w:hAnsi="宋体" w:cs="宋体"/>
                <w:color w:val="000000"/>
                <w:szCs w:val="21"/>
              </w:rPr>
            </w:pPr>
            <w:r>
              <w:rPr>
                <w:rFonts w:hint="eastAsia" w:ascii="宋体" w:hAnsi="宋体" w:cs="宋体"/>
                <w:color w:val="000000"/>
                <w:kern w:val="0"/>
                <w:szCs w:val="21"/>
              </w:rPr>
              <w:t>基于地形数据模拟洪水淹没范围，生成分析报告，叠加数据评估安置需求，提供量化依据。</w:t>
            </w:r>
          </w:p>
        </w:tc>
        <w:tc>
          <w:tcPr>
            <w:tcW w:w="466" w:type="pct"/>
            <w:tcBorders>
              <w:top w:val="single" w:color="000000" w:sz="4" w:space="0"/>
              <w:left w:val="single" w:color="000000" w:sz="4" w:space="0"/>
              <w:bottom w:val="single" w:color="000000" w:sz="4" w:space="0"/>
              <w:right w:val="single" w:color="000000" w:sz="4" w:space="0"/>
            </w:tcBorders>
            <w:vAlign w:val="center"/>
          </w:tcPr>
          <w:p w14:paraId="63A7FC57">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19883A9">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487AFC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A06044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DA27E20">
            <w:pPr>
              <w:rPr>
                <w:rFonts w:ascii="宋体" w:hAnsi="宋体" w:cs="宋体"/>
                <w:b/>
                <w:bCs/>
                <w:color w:val="000000"/>
                <w:szCs w:val="21"/>
              </w:rPr>
            </w:pPr>
          </w:p>
        </w:tc>
      </w:tr>
      <w:tr w14:paraId="39B848D0">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0DF0779">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081" w:type="pct"/>
            <w:tcBorders>
              <w:top w:val="single" w:color="000000" w:sz="4" w:space="0"/>
              <w:left w:val="single" w:color="000000" w:sz="4" w:space="0"/>
              <w:bottom w:val="single" w:color="000000" w:sz="4" w:space="0"/>
              <w:right w:val="single" w:color="000000" w:sz="4" w:space="0"/>
            </w:tcBorders>
            <w:vAlign w:val="center"/>
          </w:tcPr>
          <w:p w14:paraId="493AF2CB">
            <w:pPr>
              <w:widowControl/>
              <w:jc w:val="left"/>
              <w:textAlignment w:val="center"/>
              <w:rPr>
                <w:rFonts w:ascii="宋体" w:hAnsi="宋体" w:cs="宋体"/>
                <w:color w:val="000000"/>
                <w:szCs w:val="21"/>
              </w:rPr>
            </w:pPr>
            <w:r>
              <w:rPr>
                <w:rFonts w:hint="eastAsia" w:ascii="宋体" w:hAnsi="宋体" w:cs="宋体"/>
                <w:color w:val="000000"/>
                <w:kern w:val="0"/>
                <w:szCs w:val="21"/>
              </w:rPr>
              <w:t>防汛预案可视化管理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604B5778">
            <w:pPr>
              <w:widowControl/>
              <w:jc w:val="left"/>
              <w:textAlignment w:val="center"/>
              <w:rPr>
                <w:rFonts w:ascii="宋体" w:hAnsi="宋体" w:cs="宋体"/>
                <w:color w:val="000000"/>
                <w:szCs w:val="21"/>
              </w:rPr>
            </w:pPr>
            <w:r>
              <w:rPr>
                <w:rFonts w:hint="eastAsia" w:ascii="宋体" w:hAnsi="宋体" w:cs="宋体"/>
                <w:color w:val="000000"/>
                <w:kern w:val="0"/>
                <w:szCs w:val="21"/>
              </w:rPr>
              <w:t>数字化存储预案并关联地图要素，支持 "一键启动"，高亮设施并弹出操作指南与分工。</w:t>
            </w:r>
          </w:p>
        </w:tc>
        <w:tc>
          <w:tcPr>
            <w:tcW w:w="466" w:type="pct"/>
            <w:tcBorders>
              <w:top w:val="single" w:color="000000" w:sz="4" w:space="0"/>
              <w:left w:val="single" w:color="000000" w:sz="4" w:space="0"/>
              <w:bottom w:val="single" w:color="000000" w:sz="4" w:space="0"/>
              <w:right w:val="single" w:color="000000" w:sz="4" w:space="0"/>
            </w:tcBorders>
            <w:vAlign w:val="center"/>
          </w:tcPr>
          <w:p w14:paraId="1806AE9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D19B5F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0EA2D4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5082755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FD23E49">
            <w:pPr>
              <w:rPr>
                <w:rFonts w:ascii="宋体" w:hAnsi="宋体" w:cs="宋体"/>
                <w:b/>
                <w:bCs/>
                <w:color w:val="000000"/>
                <w:szCs w:val="21"/>
              </w:rPr>
            </w:pPr>
          </w:p>
        </w:tc>
      </w:tr>
      <w:tr w14:paraId="72E3B23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FB9AD67">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081" w:type="pct"/>
            <w:tcBorders>
              <w:top w:val="single" w:color="000000" w:sz="4" w:space="0"/>
              <w:left w:val="single" w:color="000000" w:sz="4" w:space="0"/>
              <w:bottom w:val="single" w:color="000000" w:sz="4" w:space="0"/>
              <w:right w:val="single" w:color="000000" w:sz="4" w:space="0"/>
            </w:tcBorders>
            <w:vAlign w:val="center"/>
          </w:tcPr>
          <w:p w14:paraId="066C9929">
            <w:pPr>
              <w:widowControl/>
              <w:jc w:val="left"/>
              <w:textAlignment w:val="center"/>
              <w:rPr>
                <w:rFonts w:ascii="宋体" w:hAnsi="宋体" w:cs="宋体"/>
                <w:color w:val="000000"/>
                <w:szCs w:val="21"/>
              </w:rPr>
            </w:pPr>
            <w:r>
              <w:rPr>
                <w:rFonts w:hint="eastAsia" w:ascii="宋体" w:hAnsi="宋体" w:cs="宋体"/>
                <w:color w:val="000000"/>
                <w:kern w:val="0"/>
                <w:szCs w:val="21"/>
              </w:rPr>
              <w:t>设施台账多维管理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05F183C9">
            <w:pPr>
              <w:widowControl/>
              <w:jc w:val="left"/>
              <w:textAlignment w:val="center"/>
              <w:rPr>
                <w:rFonts w:ascii="宋体" w:hAnsi="宋体" w:cs="宋体"/>
                <w:color w:val="000000"/>
                <w:szCs w:val="21"/>
              </w:rPr>
            </w:pPr>
            <w:r>
              <w:rPr>
                <w:rFonts w:hint="eastAsia" w:ascii="宋体" w:hAnsi="宋体" w:cs="宋体"/>
                <w:color w:val="000000"/>
                <w:kern w:val="0"/>
                <w:szCs w:val="21"/>
              </w:rPr>
              <w:t>建立电子台账整合设施要素，支持 CAD 坐标导入与附件关联，便捷检索设施详情。</w:t>
            </w:r>
            <w:r>
              <w:rPr>
                <w:rStyle w:val="20"/>
                <w:rFonts w:hint="eastAsia" w:ascii="宋体" w:hAnsi="宋体" w:cs="宋体"/>
                <w:sz w:val="21"/>
                <w:szCs w:val="21"/>
              </w:rPr>
              <w:t>​</w:t>
            </w:r>
          </w:p>
        </w:tc>
        <w:tc>
          <w:tcPr>
            <w:tcW w:w="466" w:type="pct"/>
            <w:tcBorders>
              <w:top w:val="single" w:color="000000" w:sz="4" w:space="0"/>
              <w:left w:val="single" w:color="000000" w:sz="4" w:space="0"/>
              <w:bottom w:val="single" w:color="000000" w:sz="4" w:space="0"/>
              <w:right w:val="single" w:color="000000" w:sz="4" w:space="0"/>
            </w:tcBorders>
            <w:vAlign w:val="center"/>
          </w:tcPr>
          <w:p w14:paraId="520C8BA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AB0FB65">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4EA727B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A6E1BD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4C62059">
            <w:pPr>
              <w:rPr>
                <w:rFonts w:ascii="宋体" w:hAnsi="宋体" w:cs="宋体"/>
                <w:b/>
                <w:bCs/>
                <w:color w:val="000000"/>
                <w:szCs w:val="21"/>
              </w:rPr>
            </w:pPr>
          </w:p>
        </w:tc>
      </w:tr>
      <w:tr w14:paraId="6A641DDD">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811A0A9">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081" w:type="pct"/>
            <w:tcBorders>
              <w:top w:val="single" w:color="000000" w:sz="4" w:space="0"/>
              <w:left w:val="single" w:color="000000" w:sz="4" w:space="0"/>
              <w:bottom w:val="single" w:color="000000" w:sz="4" w:space="0"/>
              <w:right w:val="single" w:color="000000" w:sz="4" w:space="0"/>
            </w:tcBorders>
            <w:vAlign w:val="center"/>
          </w:tcPr>
          <w:p w14:paraId="190E6DDA">
            <w:pPr>
              <w:widowControl/>
              <w:jc w:val="left"/>
              <w:textAlignment w:val="center"/>
              <w:rPr>
                <w:rFonts w:ascii="宋体" w:hAnsi="宋体" w:cs="宋体"/>
                <w:color w:val="000000"/>
                <w:szCs w:val="21"/>
              </w:rPr>
            </w:pPr>
            <w:r>
              <w:rPr>
                <w:rFonts w:hint="eastAsia" w:ascii="宋体" w:hAnsi="宋体" w:cs="宋体"/>
                <w:color w:val="000000"/>
                <w:kern w:val="0"/>
                <w:szCs w:val="21"/>
              </w:rPr>
              <w:t>NFC智能巡查</w:t>
            </w:r>
          </w:p>
        </w:tc>
        <w:tc>
          <w:tcPr>
            <w:tcW w:w="1207" w:type="pct"/>
            <w:tcBorders>
              <w:top w:val="single" w:color="000000" w:sz="4" w:space="0"/>
              <w:left w:val="single" w:color="000000" w:sz="4" w:space="0"/>
              <w:bottom w:val="single" w:color="000000" w:sz="4" w:space="0"/>
              <w:right w:val="single" w:color="000000" w:sz="4" w:space="0"/>
            </w:tcBorders>
            <w:vAlign w:val="center"/>
          </w:tcPr>
          <w:p w14:paraId="3264CAD7">
            <w:pPr>
              <w:widowControl/>
              <w:jc w:val="left"/>
              <w:textAlignment w:val="center"/>
              <w:rPr>
                <w:rFonts w:ascii="宋体" w:hAnsi="宋体" w:cs="宋体"/>
                <w:color w:val="000000"/>
                <w:szCs w:val="21"/>
              </w:rPr>
            </w:pPr>
            <w:r>
              <w:rPr>
                <w:rFonts w:hint="eastAsia" w:ascii="宋体" w:hAnsi="宋体" w:cs="宋体"/>
                <w:color w:val="000000"/>
                <w:kern w:val="0"/>
                <w:szCs w:val="21"/>
              </w:rPr>
              <w:t>部署 NFC 标签扫码获取设施信息，实时上报巡查数据并记录轨迹，生成覆盖率热力图。</w:t>
            </w:r>
            <w:r>
              <w:rPr>
                <w:rStyle w:val="20"/>
                <w:rFonts w:hint="eastAsia" w:ascii="宋体" w:hAnsi="宋体" w:cs="宋体"/>
                <w:sz w:val="21"/>
                <w:szCs w:val="21"/>
              </w:rPr>
              <w:t>​</w:t>
            </w:r>
          </w:p>
        </w:tc>
        <w:tc>
          <w:tcPr>
            <w:tcW w:w="466" w:type="pct"/>
            <w:tcBorders>
              <w:top w:val="single" w:color="000000" w:sz="4" w:space="0"/>
              <w:left w:val="single" w:color="000000" w:sz="4" w:space="0"/>
              <w:bottom w:val="single" w:color="000000" w:sz="4" w:space="0"/>
              <w:right w:val="single" w:color="000000" w:sz="4" w:space="0"/>
            </w:tcBorders>
            <w:vAlign w:val="center"/>
          </w:tcPr>
          <w:p w14:paraId="45338FEA">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C928CF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8C86E4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73E01D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D3ED708">
            <w:pPr>
              <w:rPr>
                <w:rFonts w:ascii="宋体" w:hAnsi="宋体" w:cs="宋体"/>
                <w:b/>
                <w:bCs/>
                <w:color w:val="000000"/>
                <w:szCs w:val="21"/>
              </w:rPr>
            </w:pPr>
          </w:p>
        </w:tc>
      </w:tr>
      <w:tr w14:paraId="17FB3C81">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A32C5C5">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081" w:type="pct"/>
            <w:tcBorders>
              <w:top w:val="single" w:color="000000" w:sz="4" w:space="0"/>
              <w:left w:val="single" w:color="000000" w:sz="4" w:space="0"/>
              <w:bottom w:val="single" w:color="000000" w:sz="4" w:space="0"/>
              <w:right w:val="single" w:color="000000" w:sz="4" w:space="0"/>
            </w:tcBorders>
            <w:vAlign w:val="center"/>
          </w:tcPr>
          <w:p w14:paraId="5F55884D">
            <w:pPr>
              <w:widowControl/>
              <w:jc w:val="left"/>
              <w:textAlignment w:val="center"/>
              <w:rPr>
                <w:rFonts w:ascii="宋体" w:hAnsi="宋体" w:cs="宋体"/>
                <w:color w:val="000000"/>
                <w:szCs w:val="21"/>
              </w:rPr>
            </w:pPr>
            <w:r>
              <w:rPr>
                <w:rFonts w:hint="eastAsia" w:ascii="宋体" w:hAnsi="宋体" w:cs="宋体"/>
                <w:color w:val="000000"/>
                <w:kern w:val="0"/>
                <w:szCs w:val="21"/>
              </w:rPr>
              <w:t>运行状态全景监控</w:t>
            </w:r>
          </w:p>
        </w:tc>
        <w:tc>
          <w:tcPr>
            <w:tcW w:w="1207" w:type="pct"/>
            <w:tcBorders>
              <w:top w:val="single" w:color="000000" w:sz="4" w:space="0"/>
              <w:left w:val="single" w:color="000000" w:sz="4" w:space="0"/>
              <w:bottom w:val="single" w:color="000000" w:sz="4" w:space="0"/>
              <w:right w:val="single" w:color="000000" w:sz="4" w:space="0"/>
            </w:tcBorders>
            <w:vAlign w:val="center"/>
          </w:tcPr>
          <w:p w14:paraId="45842A11">
            <w:pPr>
              <w:widowControl/>
              <w:jc w:val="left"/>
              <w:textAlignment w:val="center"/>
              <w:rPr>
                <w:rFonts w:ascii="宋体" w:hAnsi="宋体" w:cs="宋体"/>
                <w:color w:val="000000"/>
                <w:szCs w:val="21"/>
              </w:rPr>
            </w:pPr>
            <w:r>
              <w:rPr>
                <w:rFonts w:hint="eastAsia" w:ascii="宋体" w:hAnsi="宋体" w:cs="宋体"/>
                <w:color w:val="000000"/>
                <w:kern w:val="0"/>
                <w:szCs w:val="21"/>
              </w:rPr>
              <w:t>GIS 地图标注泵闸位置，实时显示运行参数并动态监测，异常数据触发报警并推送至移动端。</w:t>
            </w:r>
          </w:p>
        </w:tc>
        <w:tc>
          <w:tcPr>
            <w:tcW w:w="466" w:type="pct"/>
            <w:tcBorders>
              <w:top w:val="single" w:color="000000" w:sz="4" w:space="0"/>
              <w:left w:val="single" w:color="000000" w:sz="4" w:space="0"/>
              <w:bottom w:val="single" w:color="000000" w:sz="4" w:space="0"/>
              <w:right w:val="single" w:color="000000" w:sz="4" w:space="0"/>
            </w:tcBorders>
            <w:vAlign w:val="center"/>
          </w:tcPr>
          <w:p w14:paraId="74AF5169">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5138F7D">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02292B7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D15C7D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F8527D1">
            <w:pPr>
              <w:rPr>
                <w:rFonts w:ascii="宋体" w:hAnsi="宋体" w:cs="宋体"/>
                <w:b/>
                <w:bCs/>
                <w:color w:val="000000"/>
                <w:szCs w:val="21"/>
              </w:rPr>
            </w:pPr>
          </w:p>
        </w:tc>
      </w:tr>
      <w:tr w14:paraId="481DCD52">
        <w:tblPrEx>
          <w:tblCellMar>
            <w:top w:w="0" w:type="dxa"/>
            <w:left w:w="108" w:type="dxa"/>
            <w:bottom w:w="0" w:type="dxa"/>
            <w:right w:w="108" w:type="dxa"/>
          </w:tblCellMar>
        </w:tblPrEx>
        <w:trPr>
          <w:trHeight w:val="9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44A1386">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081" w:type="pct"/>
            <w:tcBorders>
              <w:top w:val="single" w:color="000000" w:sz="4" w:space="0"/>
              <w:left w:val="single" w:color="000000" w:sz="4" w:space="0"/>
              <w:bottom w:val="single" w:color="000000" w:sz="4" w:space="0"/>
              <w:right w:val="single" w:color="000000" w:sz="4" w:space="0"/>
            </w:tcBorders>
            <w:vAlign w:val="center"/>
          </w:tcPr>
          <w:p w14:paraId="1547B2C8">
            <w:pPr>
              <w:widowControl/>
              <w:jc w:val="left"/>
              <w:textAlignment w:val="center"/>
              <w:rPr>
                <w:rFonts w:ascii="宋体" w:hAnsi="宋体" w:cs="宋体"/>
                <w:color w:val="000000"/>
                <w:szCs w:val="21"/>
              </w:rPr>
            </w:pPr>
            <w:r>
              <w:rPr>
                <w:rFonts w:hint="eastAsia" w:ascii="宋体" w:hAnsi="宋体" w:cs="宋体"/>
                <w:color w:val="000000"/>
                <w:kern w:val="0"/>
                <w:szCs w:val="21"/>
              </w:rPr>
              <w:t>设备全生命周期管理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501798BE">
            <w:pPr>
              <w:widowControl/>
              <w:jc w:val="left"/>
              <w:textAlignment w:val="center"/>
              <w:rPr>
                <w:rFonts w:ascii="宋体" w:hAnsi="宋体" w:cs="宋体"/>
                <w:color w:val="000000"/>
                <w:szCs w:val="21"/>
              </w:rPr>
            </w:pPr>
            <w:r>
              <w:rPr>
                <w:rFonts w:hint="eastAsia" w:ascii="宋体" w:hAnsi="宋体" w:cs="宋体"/>
                <w:color w:val="000000"/>
                <w:kern w:val="0"/>
                <w:szCs w:val="21"/>
              </w:rPr>
              <w:t>建立泵闸设备台账并记录维护信息，设置周期提醒与备件关联，自动生成维护工单保障设备状态。</w:t>
            </w:r>
          </w:p>
        </w:tc>
        <w:tc>
          <w:tcPr>
            <w:tcW w:w="466" w:type="pct"/>
            <w:tcBorders>
              <w:top w:val="single" w:color="000000" w:sz="4" w:space="0"/>
              <w:left w:val="single" w:color="000000" w:sz="4" w:space="0"/>
              <w:bottom w:val="single" w:color="000000" w:sz="4" w:space="0"/>
              <w:right w:val="single" w:color="000000" w:sz="4" w:space="0"/>
            </w:tcBorders>
            <w:vAlign w:val="center"/>
          </w:tcPr>
          <w:p w14:paraId="7E24D489">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2D3C6B3">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503EE1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2D13BA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F1A2911">
            <w:pPr>
              <w:rPr>
                <w:rFonts w:ascii="宋体" w:hAnsi="宋体" w:cs="宋体"/>
                <w:b/>
                <w:bCs/>
                <w:color w:val="000000"/>
                <w:szCs w:val="21"/>
              </w:rPr>
            </w:pPr>
          </w:p>
        </w:tc>
      </w:tr>
      <w:tr w14:paraId="4A765360">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310F344">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081" w:type="pct"/>
            <w:tcBorders>
              <w:top w:val="single" w:color="000000" w:sz="4" w:space="0"/>
              <w:left w:val="single" w:color="000000" w:sz="4" w:space="0"/>
              <w:bottom w:val="single" w:color="000000" w:sz="4" w:space="0"/>
              <w:right w:val="single" w:color="000000" w:sz="4" w:space="0"/>
            </w:tcBorders>
            <w:vAlign w:val="center"/>
          </w:tcPr>
          <w:p w14:paraId="6DBF353C">
            <w:pPr>
              <w:widowControl/>
              <w:jc w:val="left"/>
              <w:textAlignment w:val="center"/>
              <w:rPr>
                <w:rFonts w:ascii="宋体" w:hAnsi="宋体" w:cs="宋体"/>
                <w:color w:val="000000"/>
                <w:szCs w:val="21"/>
              </w:rPr>
            </w:pPr>
            <w:r>
              <w:rPr>
                <w:rFonts w:hint="eastAsia" w:ascii="宋体" w:hAnsi="宋体" w:cs="宋体"/>
                <w:color w:val="000000"/>
                <w:kern w:val="0"/>
                <w:szCs w:val="21"/>
              </w:rPr>
              <w:t>沉降与位移智能监测</w:t>
            </w:r>
          </w:p>
        </w:tc>
        <w:tc>
          <w:tcPr>
            <w:tcW w:w="1207" w:type="pct"/>
            <w:tcBorders>
              <w:top w:val="single" w:color="000000" w:sz="4" w:space="0"/>
              <w:left w:val="single" w:color="000000" w:sz="4" w:space="0"/>
              <w:bottom w:val="single" w:color="000000" w:sz="4" w:space="0"/>
              <w:right w:val="single" w:color="000000" w:sz="4" w:space="0"/>
            </w:tcBorders>
            <w:vAlign w:val="center"/>
          </w:tcPr>
          <w:p w14:paraId="578EFB61">
            <w:pPr>
              <w:widowControl/>
              <w:jc w:val="left"/>
              <w:textAlignment w:val="center"/>
              <w:rPr>
                <w:rFonts w:ascii="宋体" w:hAnsi="宋体" w:cs="宋体"/>
                <w:color w:val="000000"/>
                <w:szCs w:val="21"/>
              </w:rPr>
            </w:pPr>
            <w:r>
              <w:rPr>
                <w:rFonts w:hint="eastAsia" w:ascii="宋体" w:hAnsi="宋体" w:cs="宋体"/>
                <w:color w:val="000000"/>
                <w:kern w:val="0"/>
                <w:szCs w:val="21"/>
              </w:rPr>
              <w:t>接入 GNSS 与裂缝计数据，地图动态标注沉降位移，超阈值自动标红预警。</w:t>
            </w:r>
          </w:p>
        </w:tc>
        <w:tc>
          <w:tcPr>
            <w:tcW w:w="466" w:type="pct"/>
            <w:tcBorders>
              <w:top w:val="single" w:color="000000" w:sz="4" w:space="0"/>
              <w:left w:val="single" w:color="000000" w:sz="4" w:space="0"/>
              <w:bottom w:val="single" w:color="000000" w:sz="4" w:space="0"/>
              <w:right w:val="single" w:color="000000" w:sz="4" w:space="0"/>
            </w:tcBorders>
            <w:vAlign w:val="center"/>
          </w:tcPr>
          <w:p w14:paraId="378AAE89">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61AE1F4">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10BD44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F2F2EF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02F9F67">
            <w:pPr>
              <w:rPr>
                <w:rFonts w:ascii="宋体" w:hAnsi="宋体" w:cs="宋体"/>
                <w:b/>
                <w:bCs/>
                <w:color w:val="000000"/>
                <w:szCs w:val="21"/>
              </w:rPr>
            </w:pPr>
          </w:p>
        </w:tc>
      </w:tr>
      <w:tr w14:paraId="69BE3C6A">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3F828F0">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081" w:type="pct"/>
            <w:tcBorders>
              <w:top w:val="single" w:color="000000" w:sz="4" w:space="0"/>
              <w:left w:val="single" w:color="000000" w:sz="4" w:space="0"/>
              <w:bottom w:val="single" w:color="000000" w:sz="4" w:space="0"/>
              <w:right w:val="single" w:color="000000" w:sz="4" w:space="0"/>
            </w:tcBorders>
            <w:vAlign w:val="center"/>
          </w:tcPr>
          <w:p w14:paraId="30244245">
            <w:pPr>
              <w:widowControl/>
              <w:jc w:val="left"/>
              <w:textAlignment w:val="center"/>
              <w:rPr>
                <w:rFonts w:ascii="宋体" w:hAnsi="宋体" w:cs="宋体"/>
                <w:color w:val="000000"/>
                <w:szCs w:val="21"/>
              </w:rPr>
            </w:pPr>
            <w:r>
              <w:rPr>
                <w:rFonts w:hint="eastAsia" w:ascii="宋体" w:hAnsi="宋体" w:cs="宋体"/>
                <w:color w:val="000000"/>
                <w:kern w:val="0"/>
                <w:szCs w:val="21"/>
              </w:rPr>
              <w:t>历史数据时空分析</w:t>
            </w:r>
          </w:p>
        </w:tc>
        <w:tc>
          <w:tcPr>
            <w:tcW w:w="1207" w:type="pct"/>
            <w:tcBorders>
              <w:top w:val="single" w:color="000000" w:sz="4" w:space="0"/>
              <w:left w:val="single" w:color="000000" w:sz="4" w:space="0"/>
              <w:bottom w:val="single" w:color="000000" w:sz="4" w:space="0"/>
              <w:right w:val="single" w:color="000000" w:sz="4" w:space="0"/>
            </w:tcBorders>
            <w:vAlign w:val="center"/>
          </w:tcPr>
          <w:p w14:paraId="2838A36D">
            <w:pPr>
              <w:widowControl/>
              <w:jc w:val="left"/>
              <w:textAlignment w:val="center"/>
              <w:rPr>
                <w:rFonts w:ascii="宋体" w:hAnsi="宋体" w:cs="宋体"/>
                <w:color w:val="000000"/>
                <w:szCs w:val="21"/>
              </w:rPr>
            </w:pPr>
            <w:r>
              <w:rPr>
                <w:rFonts w:hint="eastAsia" w:ascii="宋体" w:hAnsi="宋体" w:cs="宋体"/>
                <w:color w:val="000000"/>
                <w:kern w:val="0"/>
                <w:szCs w:val="21"/>
              </w:rPr>
              <w:t>支持时空回溯功能，可按时间段查看海塘监测数据的演变过程。</w:t>
            </w:r>
          </w:p>
        </w:tc>
        <w:tc>
          <w:tcPr>
            <w:tcW w:w="466" w:type="pct"/>
            <w:tcBorders>
              <w:top w:val="single" w:color="000000" w:sz="4" w:space="0"/>
              <w:left w:val="single" w:color="000000" w:sz="4" w:space="0"/>
              <w:bottom w:val="single" w:color="000000" w:sz="4" w:space="0"/>
              <w:right w:val="single" w:color="000000" w:sz="4" w:space="0"/>
            </w:tcBorders>
            <w:vAlign w:val="center"/>
          </w:tcPr>
          <w:p w14:paraId="488626E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3193D2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23770D2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2C4EB0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E9B874B">
            <w:pPr>
              <w:rPr>
                <w:rFonts w:ascii="宋体" w:hAnsi="宋体" w:cs="宋体"/>
                <w:b/>
                <w:bCs/>
                <w:color w:val="000000"/>
                <w:szCs w:val="21"/>
              </w:rPr>
            </w:pPr>
          </w:p>
        </w:tc>
      </w:tr>
      <w:tr w14:paraId="01DB6708">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9A68F2F">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81" w:type="pct"/>
            <w:tcBorders>
              <w:top w:val="single" w:color="000000" w:sz="4" w:space="0"/>
              <w:left w:val="single" w:color="000000" w:sz="4" w:space="0"/>
              <w:bottom w:val="single" w:color="000000" w:sz="4" w:space="0"/>
              <w:right w:val="single" w:color="000000" w:sz="4" w:space="0"/>
            </w:tcBorders>
            <w:vAlign w:val="center"/>
          </w:tcPr>
          <w:p w14:paraId="31778521">
            <w:pPr>
              <w:widowControl/>
              <w:jc w:val="left"/>
              <w:textAlignment w:val="center"/>
              <w:rPr>
                <w:rFonts w:ascii="宋体" w:hAnsi="宋体" w:cs="宋体"/>
                <w:color w:val="000000"/>
                <w:szCs w:val="21"/>
              </w:rPr>
            </w:pPr>
            <w:r>
              <w:rPr>
                <w:rFonts w:hint="eastAsia" w:ascii="宋体" w:hAnsi="宋体" w:cs="宋体"/>
                <w:color w:val="000000"/>
                <w:kern w:val="0"/>
                <w:szCs w:val="21"/>
              </w:rPr>
              <w:t>工程进度可视化追踪</w:t>
            </w:r>
          </w:p>
        </w:tc>
        <w:tc>
          <w:tcPr>
            <w:tcW w:w="1207" w:type="pct"/>
            <w:tcBorders>
              <w:top w:val="single" w:color="000000" w:sz="4" w:space="0"/>
              <w:left w:val="single" w:color="000000" w:sz="4" w:space="0"/>
              <w:bottom w:val="single" w:color="000000" w:sz="4" w:space="0"/>
              <w:right w:val="single" w:color="000000" w:sz="4" w:space="0"/>
            </w:tcBorders>
            <w:vAlign w:val="center"/>
          </w:tcPr>
          <w:p w14:paraId="47BD317C">
            <w:pPr>
              <w:widowControl/>
              <w:jc w:val="left"/>
              <w:textAlignment w:val="center"/>
              <w:rPr>
                <w:rFonts w:ascii="宋体" w:hAnsi="宋体" w:cs="宋体"/>
                <w:color w:val="000000"/>
                <w:szCs w:val="21"/>
              </w:rPr>
            </w:pPr>
            <w:r>
              <w:rPr>
                <w:rFonts w:hint="eastAsia" w:ascii="宋体" w:hAnsi="宋体" w:cs="宋体"/>
                <w:color w:val="000000"/>
                <w:kern w:val="0"/>
                <w:szCs w:val="21"/>
              </w:rPr>
              <w:t>GIS 地图划分标段并标注施工区域，叠加无人机影像实时展示各阶段进度。</w:t>
            </w:r>
          </w:p>
        </w:tc>
        <w:tc>
          <w:tcPr>
            <w:tcW w:w="466" w:type="pct"/>
            <w:tcBorders>
              <w:top w:val="single" w:color="000000" w:sz="4" w:space="0"/>
              <w:left w:val="single" w:color="000000" w:sz="4" w:space="0"/>
              <w:bottom w:val="single" w:color="000000" w:sz="4" w:space="0"/>
              <w:right w:val="single" w:color="000000" w:sz="4" w:space="0"/>
            </w:tcBorders>
            <w:vAlign w:val="center"/>
          </w:tcPr>
          <w:p w14:paraId="0B800297">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683A47C">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461F6BC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817EAA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C1AB9D0">
            <w:pPr>
              <w:rPr>
                <w:rFonts w:ascii="宋体" w:hAnsi="宋体" w:cs="宋体"/>
                <w:b/>
                <w:bCs/>
                <w:color w:val="000000"/>
                <w:szCs w:val="21"/>
              </w:rPr>
            </w:pPr>
          </w:p>
        </w:tc>
      </w:tr>
      <w:tr w14:paraId="4B204B62">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662B6B3">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081" w:type="pct"/>
            <w:tcBorders>
              <w:top w:val="single" w:color="000000" w:sz="4" w:space="0"/>
              <w:left w:val="single" w:color="000000" w:sz="4" w:space="0"/>
              <w:bottom w:val="single" w:color="000000" w:sz="4" w:space="0"/>
              <w:right w:val="single" w:color="000000" w:sz="4" w:space="0"/>
            </w:tcBorders>
            <w:vAlign w:val="center"/>
          </w:tcPr>
          <w:p w14:paraId="0C3AE4B0">
            <w:pPr>
              <w:widowControl/>
              <w:jc w:val="left"/>
              <w:textAlignment w:val="center"/>
              <w:rPr>
                <w:rFonts w:ascii="宋体" w:hAnsi="宋体" w:cs="宋体"/>
                <w:color w:val="000000"/>
                <w:szCs w:val="21"/>
              </w:rPr>
            </w:pPr>
            <w:r>
              <w:rPr>
                <w:rFonts w:hint="eastAsia" w:ascii="宋体" w:hAnsi="宋体" w:cs="宋体"/>
                <w:color w:val="000000"/>
                <w:kern w:val="0"/>
                <w:szCs w:val="21"/>
              </w:rPr>
              <w:t>文档资料空间关联</w:t>
            </w:r>
          </w:p>
        </w:tc>
        <w:tc>
          <w:tcPr>
            <w:tcW w:w="1207" w:type="pct"/>
            <w:tcBorders>
              <w:top w:val="single" w:color="000000" w:sz="4" w:space="0"/>
              <w:left w:val="single" w:color="000000" w:sz="4" w:space="0"/>
              <w:bottom w:val="single" w:color="000000" w:sz="4" w:space="0"/>
              <w:right w:val="single" w:color="000000" w:sz="4" w:space="0"/>
            </w:tcBorders>
            <w:vAlign w:val="center"/>
          </w:tcPr>
          <w:p w14:paraId="1C04E41F">
            <w:pPr>
              <w:widowControl/>
              <w:jc w:val="left"/>
              <w:textAlignment w:val="center"/>
              <w:rPr>
                <w:rFonts w:ascii="宋体" w:hAnsi="宋体" w:cs="宋体"/>
                <w:color w:val="000000"/>
                <w:szCs w:val="21"/>
              </w:rPr>
            </w:pPr>
            <w:r>
              <w:rPr>
                <w:rFonts w:hint="eastAsia" w:ascii="宋体" w:hAnsi="宋体" w:cs="宋体"/>
                <w:color w:val="000000"/>
                <w:kern w:val="0"/>
                <w:szCs w:val="21"/>
              </w:rPr>
              <w:t>按 “标段 - 建筑物” 层级存储工程文档，地图点击即可调取对应 CAD 图纸。</w:t>
            </w:r>
          </w:p>
        </w:tc>
        <w:tc>
          <w:tcPr>
            <w:tcW w:w="466" w:type="pct"/>
            <w:tcBorders>
              <w:top w:val="single" w:color="000000" w:sz="4" w:space="0"/>
              <w:left w:val="single" w:color="000000" w:sz="4" w:space="0"/>
              <w:bottom w:val="single" w:color="000000" w:sz="4" w:space="0"/>
              <w:right w:val="single" w:color="000000" w:sz="4" w:space="0"/>
            </w:tcBorders>
            <w:vAlign w:val="center"/>
          </w:tcPr>
          <w:p w14:paraId="36902F0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8E7CB4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6103EE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2FBF6F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654C0E3">
            <w:pPr>
              <w:rPr>
                <w:rFonts w:ascii="宋体" w:hAnsi="宋体" w:cs="宋体"/>
                <w:b/>
                <w:bCs/>
                <w:color w:val="000000"/>
                <w:szCs w:val="21"/>
              </w:rPr>
            </w:pPr>
          </w:p>
        </w:tc>
      </w:tr>
      <w:tr w14:paraId="7CEBEC8E">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9DA8BE4">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81" w:type="pct"/>
            <w:tcBorders>
              <w:top w:val="single" w:color="000000" w:sz="4" w:space="0"/>
              <w:left w:val="single" w:color="000000" w:sz="4" w:space="0"/>
              <w:bottom w:val="single" w:color="000000" w:sz="4" w:space="0"/>
              <w:right w:val="single" w:color="000000" w:sz="4" w:space="0"/>
            </w:tcBorders>
            <w:vAlign w:val="center"/>
          </w:tcPr>
          <w:p w14:paraId="638D6CEB">
            <w:pPr>
              <w:widowControl/>
              <w:jc w:val="left"/>
              <w:textAlignment w:val="center"/>
              <w:rPr>
                <w:rFonts w:ascii="宋体" w:hAnsi="宋体" w:cs="宋体"/>
                <w:color w:val="000000"/>
                <w:szCs w:val="21"/>
              </w:rPr>
            </w:pPr>
            <w:r>
              <w:rPr>
                <w:rFonts w:hint="eastAsia" w:ascii="宋体" w:hAnsi="宋体" w:cs="宋体"/>
                <w:color w:val="000000"/>
                <w:kern w:val="0"/>
                <w:szCs w:val="21"/>
              </w:rPr>
              <w:t>风险分级与地图标注</w:t>
            </w:r>
          </w:p>
        </w:tc>
        <w:tc>
          <w:tcPr>
            <w:tcW w:w="1207" w:type="pct"/>
            <w:tcBorders>
              <w:top w:val="single" w:color="000000" w:sz="4" w:space="0"/>
              <w:left w:val="single" w:color="000000" w:sz="4" w:space="0"/>
              <w:bottom w:val="single" w:color="000000" w:sz="4" w:space="0"/>
              <w:right w:val="single" w:color="000000" w:sz="4" w:space="0"/>
            </w:tcBorders>
            <w:vAlign w:val="center"/>
          </w:tcPr>
          <w:p w14:paraId="3CC011C2">
            <w:pPr>
              <w:widowControl/>
              <w:jc w:val="left"/>
              <w:textAlignment w:val="center"/>
              <w:rPr>
                <w:rFonts w:ascii="宋体" w:hAnsi="宋体" w:cs="宋体"/>
                <w:color w:val="000000"/>
                <w:szCs w:val="21"/>
              </w:rPr>
            </w:pPr>
            <w:r>
              <w:rPr>
                <w:rFonts w:hint="eastAsia" w:ascii="宋体" w:hAnsi="宋体" w:cs="宋体"/>
                <w:color w:val="000000"/>
                <w:kern w:val="0"/>
                <w:szCs w:val="21"/>
              </w:rPr>
              <w:t>基于多源数据在地图标注风险等级，点击查看详情明确治理优先级。</w:t>
            </w:r>
          </w:p>
        </w:tc>
        <w:tc>
          <w:tcPr>
            <w:tcW w:w="466" w:type="pct"/>
            <w:tcBorders>
              <w:top w:val="single" w:color="000000" w:sz="4" w:space="0"/>
              <w:left w:val="single" w:color="000000" w:sz="4" w:space="0"/>
              <w:bottom w:val="single" w:color="000000" w:sz="4" w:space="0"/>
              <w:right w:val="single" w:color="000000" w:sz="4" w:space="0"/>
            </w:tcBorders>
            <w:vAlign w:val="center"/>
          </w:tcPr>
          <w:p w14:paraId="7D77E23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4BAFDA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3586407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FA8D46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13776A3">
            <w:pPr>
              <w:rPr>
                <w:rFonts w:ascii="宋体" w:hAnsi="宋体" w:cs="宋体"/>
                <w:b/>
                <w:bCs/>
                <w:color w:val="000000"/>
                <w:szCs w:val="21"/>
              </w:rPr>
            </w:pPr>
          </w:p>
        </w:tc>
      </w:tr>
      <w:tr w14:paraId="355B3D1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4D645C5">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081" w:type="pct"/>
            <w:tcBorders>
              <w:top w:val="single" w:color="000000" w:sz="4" w:space="0"/>
              <w:left w:val="single" w:color="000000" w:sz="4" w:space="0"/>
              <w:bottom w:val="single" w:color="000000" w:sz="4" w:space="0"/>
              <w:right w:val="single" w:color="000000" w:sz="4" w:space="0"/>
            </w:tcBorders>
            <w:vAlign w:val="center"/>
          </w:tcPr>
          <w:p w14:paraId="1FA374FA">
            <w:pPr>
              <w:widowControl/>
              <w:jc w:val="left"/>
              <w:textAlignment w:val="center"/>
              <w:rPr>
                <w:rFonts w:ascii="宋体" w:hAnsi="宋体" w:cs="宋体"/>
                <w:color w:val="000000"/>
                <w:szCs w:val="21"/>
              </w:rPr>
            </w:pPr>
            <w:r>
              <w:rPr>
                <w:rFonts w:hint="eastAsia" w:ascii="宋体" w:hAnsi="宋体" w:cs="宋体"/>
                <w:color w:val="000000"/>
                <w:kern w:val="0"/>
                <w:szCs w:val="21"/>
              </w:rPr>
              <w:t>治理方案与进度联动</w:t>
            </w:r>
          </w:p>
        </w:tc>
        <w:tc>
          <w:tcPr>
            <w:tcW w:w="1207" w:type="pct"/>
            <w:tcBorders>
              <w:top w:val="single" w:color="000000" w:sz="4" w:space="0"/>
              <w:left w:val="single" w:color="000000" w:sz="4" w:space="0"/>
              <w:bottom w:val="single" w:color="000000" w:sz="4" w:space="0"/>
              <w:right w:val="single" w:color="000000" w:sz="4" w:space="0"/>
            </w:tcBorders>
            <w:vAlign w:val="center"/>
          </w:tcPr>
          <w:p w14:paraId="3A48C942">
            <w:pPr>
              <w:widowControl/>
              <w:jc w:val="left"/>
              <w:textAlignment w:val="center"/>
              <w:rPr>
                <w:rFonts w:ascii="宋体" w:hAnsi="宋体" w:cs="宋体"/>
                <w:color w:val="000000"/>
                <w:szCs w:val="21"/>
              </w:rPr>
            </w:pPr>
            <w:r>
              <w:rPr>
                <w:rFonts w:hint="eastAsia" w:ascii="宋体" w:hAnsi="宋体" w:cs="宋体"/>
                <w:color w:val="000000"/>
                <w:kern w:val="0"/>
                <w:szCs w:val="21"/>
              </w:rPr>
              <w:t>存储治理方案并关联地图区域，实时填报进度生成甘特图对比工期。</w:t>
            </w:r>
          </w:p>
        </w:tc>
        <w:tc>
          <w:tcPr>
            <w:tcW w:w="466" w:type="pct"/>
            <w:tcBorders>
              <w:top w:val="single" w:color="000000" w:sz="4" w:space="0"/>
              <w:left w:val="single" w:color="000000" w:sz="4" w:space="0"/>
              <w:bottom w:val="single" w:color="000000" w:sz="4" w:space="0"/>
              <w:right w:val="single" w:color="000000" w:sz="4" w:space="0"/>
            </w:tcBorders>
            <w:vAlign w:val="center"/>
          </w:tcPr>
          <w:p w14:paraId="3D6FB1C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4ED2F69">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176A7E5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CC7BAA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503C2AE">
            <w:pPr>
              <w:rPr>
                <w:rFonts w:ascii="宋体" w:hAnsi="宋体" w:cs="宋体"/>
                <w:b/>
                <w:bCs/>
                <w:color w:val="000000"/>
                <w:szCs w:val="21"/>
              </w:rPr>
            </w:pPr>
          </w:p>
        </w:tc>
      </w:tr>
      <w:tr w14:paraId="5C8FAEA1">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C72F8C9">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081" w:type="pct"/>
            <w:tcBorders>
              <w:top w:val="single" w:color="000000" w:sz="4" w:space="0"/>
              <w:left w:val="single" w:color="000000" w:sz="4" w:space="0"/>
              <w:bottom w:val="single" w:color="000000" w:sz="4" w:space="0"/>
              <w:right w:val="single" w:color="000000" w:sz="4" w:space="0"/>
            </w:tcBorders>
            <w:vAlign w:val="center"/>
          </w:tcPr>
          <w:p w14:paraId="461EDAFE">
            <w:pPr>
              <w:widowControl/>
              <w:jc w:val="left"/>
              <w:textAlignment w:val="center"/>
              <w:rPr>
                <w:rFonts w:ascii="宋体" w:hAnsi="宋体" w:cs="宋体"/>
                <w:color w:val="000000"/>
                <w:szCs w:val="21"/>
              </w:rPr>
            </w:pPr>
            <w:r>
              <w:rPr>
                <w:rFonts w:hint="eastAsia" w:ascii="宋体" w:hAnsi="宋体" w:cs="宋体"/>
                <w:color w:val="000000"/>
                <w:kern w:val="0"/>
                <w:szCs w:val="21"/>
              </w:rPr>
              <w:t>物联设备上图展示</w:t>
            </w:r>
          </w:p>
        </w:tc>
        <w:tc>
          <w:tcPr>
            <w:tcW w:w="1207" w:type="pct"/>
            <w:tcBorders>
              <w:top w:val="single" w:color="000000" w:sz="4" w:space="0"/>
              <w:left w:val="single" w:color="000000" w:sz="4" w:space="0"/>
              <w:bottom w:val="single" w:color="000000" w:sz="4" w:space="0"/>
              <w:right w:val="single" w:color="000000" w:sz="4" w:space="0"/>
            </w:tcBorders>
            <w:vAlign w:val="center"/>
          </w:tcPr>
          <w:p w14:paraId="4EC87F3F">
            <w:pPr>
              <w:widowControl/>
              <w:jc w:val="left"/>
              <w:textAlignment w:val="center"/>
              <w:rPr>
                <w:rFonts w:ascii="宋体" w:hAnsi="宋体" w:cs="宋体"/>
                <w:color w:val="000000"/>
                <w:szCs w:val="21"/>
              </w:rPr>
            </w:pPr>
            <w:r>
              <w:rPr>
                <w:rFonts w:hint="eastAsia" w:ascii="宋体" w:hAnsi="宋体" w:cs="宋体"/>
                <w:color w:val="000000"/>
                <w:kern w:val="0"/>
                <w:szCs w:val="21"/>
              </w:rPr>
              <w:t>GIS 地图展示各类监测设备地理信息，支持按类型 / 区域检索及详情查看。</w:t>
            </w:r>
          </w:p>
        </w:tc>
        <w:tc>
          <w:tcPr>
            <w:tcW w:w="466" w:type="pct"/>
            <w:tcBorders>
              <w:top w:val="single" w:color="000000" w:sz="4" w:space="0"/>
              <w:left w:val="single" w:color="000000" w:sz="4" w:space="0"/>
              <w:bottom w:val="single" w:color="000000" w:sz="4" w:space="0"/>
              <w:right w:val="single" w:color="000000" w:sz="4" w:space="0"/>
            </w:tcBorders>
            <w:vAlign w:val="center"/>
          </w:tcPr>
          <w:p w14:paraId="12A9880A">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69BD223">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63A323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270568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A9A9F46">
            <w:pPr>
              <w:rPr>
                <w:rFonts w:ascii="宋体" w:hAnsi="宋体" w:cs="宋体"/>
                <w:b/>
                <w:bCs/>
                <w:color w:val="000000"/>
                <w:szCs w:val="21"/>
              </w:rPr>
            </w:pPr>
          </w:p>
        </w:tc>
      </w:tr>
      <w:tr w14:paraId="05FFD407">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1108BFE">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081" w:type="pct"/>
            <w:tcBorders>
              <w:top w:val="single" w:color="000000" w:sz="4" w:space="0"/>
              <w:left w:val="single" w:color="000000" w:sz="4" w:space="0"/>
              <w:bottom w:val="single" w:color="000000" w:sz="4" w:space="0"/>
              <w:right w:val="single" w:color="000000" w:sz="4" w:space="0"/>
            </w:tcBorders>
            <w:vAlign w:val="center"/>
          </w:tcPr>
          <w:p w14:paraId="4713B8A7">
            <w:pPr>
              <w:widowControl/>
              <w:jc w:val="left"/>
              <w:textAlignment w:val="center"/>
              <w:rPr>
                <w:rFonts w:ascii="宋体" w:hAnsi="宋体" w:cs="宋体"/>
                <w:color w:val="000000"/>
                <w:szCs w:val="21"/>
              </w:rPr>
            </w:pPr>
            <w:r>
              <w:rPr>
                <w:rFonts w:hint="eastAsia" w:ascii="宋体" w:hAnsi="宋体" w:cs="宋体"/>
                <w:color w:val="000000"/>
                <w:kern w:val="0"/>
                <w:szCs w:val="21"/>
              </w:rPr>
              <w:t>物联设备状态监测</w:t>
            </w:r>
          </w:p>
        </w:tc>
        <w:tc>
          <w:tcPr>
            <w:tcW w:w="1207" w:type="pct"/>
            <w:tcBorders>
              <w:top w:val="single" w:color="000000" w:sz="4" w:space="0"/>
              <w:left w:val="single" w:color="000000" w:sz="4" w:space="0"/>
              <w:bottom w:val="single" w:color="000000" w:sz="4" w:space="0"/>
              <w:right w:val="single" w:color="000000" w:sz="4" w:space="0"/>
            </w:tcBorders>
            <w:vAlign w:val="center"/>
          </w:tcPr>
          <w:p w14:paraId="244D832E">
            <w:pPr>
              <w:widowControl/>
              <w:jc w:val="left"/>
              <w:textAlignment w:val="center"/>
              <w:rPr>
                <w:rFonts w:ascii="宋体" w:hAnsi="宋体" w:cs="宋体"/>
                <w:color w:val="000000"/>
                <w:szCs w:val="21"/>
              </w:rPr>
            </w:pPr>
            <w:r>
              <w:rPr>
                <w:rFonts w:hint="eastAsia" w:ascii="宋体" w:hAnsi="宋体" w:cs="宋体"/>
                <w:color w:val="000000"/>
                <w:kern w:val="0"/>
                <w:szCs w:val="21"/>
              </w:rPr>
              <w:t>实时监测设备运行状态（开关 / 通信 / 电量等），故障自动报警并提醒维护。</w:t>
            </w:r>
          </w:p>
        </w:tc>
        <w:tc>
          <w:tcPr>
            <w:tcW w:w="466" w:type="pct"/>
            <w:tcBorders>
              <w:top w:val="single" w:color="000000" w:sz="4" w:space="0"/>
              <w:left w:val="single" w:color="000000" w:sz="4" w:space="0"/>
              <w:bottom w:val="single" w:color="000000" w:sz="4" w:space="0"/>
              <w:right w:val="single" w:color="000000" w:sz="4" w:space="0"/>
            </w:tcBorders>
            <w:vAlign w:val="center"/>
          </w:tcPr>
          <w:p w14:paraId="4278CEC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4919A94">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0B6D832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42E6A2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6FD3AF4">
            <w:pPr>
              <w:rPr>
                <w:rFonts w:ascii="宋体" w:hAnsi="宋体" w:cs="宋体"/>
                <w:b/>
                <w:bCs/>
                <w:color w:val="000000"/>
                <w:szCs w:val="21"/>
              </w:rPr>
            </w:pPr>
          </w:p>
        </w:tc>
      </w:tr>
      <w:tr w14:paraId="706480E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7E798AB">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081" w:type="pct"/>
            <w:tcBorders>
              <w:top w:val="single" w:color="000000" w:sz="4" w:space="0"/>
              <w:left w:val="single" w:color="000000" w:sz="4" w:space="0"/>
              <w:bottom w:val="single" w:color="000000" w:sz="4" w:space="0"/>
              <w:right w:val="single" w:color="000000" w:sz="4" w:space="0"/>
            </w:tcBorders>
            <w:vAlign w:val="center"/>
          </w:tcPr>
          <w:p w14:paraId="008EEE38">
            <w:pPr>
              <w:widowControl/>
              <w:jc w:val="left"/>
              <w:textAlignment w:val="center"/>
              <w:rPr>
                <w:rFonts w:ascii="宋体" w:hAnsi="宋体" w:cs="宋体"/>
                <w:color w:val="000000"/>
                <w:szCs w:val="21"/>
              </w:rPr>
            </w:pPr>
            <w:r>
              <w:rPr>
                <w:rFonts w:hint="eastAsia" w:ascii="宋体" w:hAnsi="宋体" w:cs="宋体"/>
                <w:color w:val="000000"/>
                <w:kern w:val="0"/>
                <w:szCs w:val="21"/>
              </w:rPr>
              <w:t>多格式模型导入与转换</w:t>
            </w:r>
          </w:p>
        </w:tc>
        <w:tc>
          <w:tcPr>
            <w:tcW w:w="1207" w:type="pct"/>
            <w:tcBorders>
              <w:top w:val="single" w:color="000000" w:sz="4" w:space="0"/>
              <w:left w:val="single" w:color="000000" w:sz="4" w:space="0"/>
              <w:bottom w:val="single" w:color="000000" w:sz="4" w:space="0"/>
              <w:right w:val="single" w:color="000000" w:sz="4" w:space="0"/>
            </w:tcBorders>
            <w:vAlign w:val="center"/>
          </w:tcPr>
          <w:p w14:paraId="47989510">
            <w:pPr>
              <w:widowControl/>
              <w:jc w:val="left"/>
              <w:textAlignment w:val="center"/>
              <w:rPr>
                <w:rFonts w:ascii="宋体" w:hAnsi="宋体" w:cs="宋体"/>
                <w:color w:val="000000"/>
                <w:szCs w:val="21"/>
              </w:rPr>
            </w:pPr>
            <w:r>
              <w:rPr>
                <w:rFonts w:hint="eastAsia" w:ascii="宋体" w:hAnsi="宋体" w:cs="宋体"/>
                <w:color w:val="000000"/>
                <w:kern w:val="0"/>
                <w:szCs w:val="21"/>
              </w:rPr>
              <w:t>支持 Revit 等主流 BIM 格式及 IFC/DWG 导入，自动解析转换，批量处理并显示进度。</w:t>
            </w:r>
          </w:p>
        </w:tc>
        <w:tc>
          <w:tcPr>
            <w:tcW w:w="466" w:type="pct"/>
            <w:tcBorders>
              <w:top w:val="single" w:color="000000" w:sz="4" w:space="0"/>
              <w:left w:val="single" w:color="000000" w:sz="4" w:space="0"/>
              <w:bottom w:val="single" w:color="000000" w:sz="4" w:space="0"/>
              <w:right w:val="single" w:color="000000" w:sz="4" w:space="0"/>
            </w:tcBorders>
            <w:vAlign w:val="center"/>
          </w:tcPr>
          <w:p w14:paraId="37422FC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86C7914">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vAlign w:val="center"/>
          </w:tcPr>
          <w:p w14:paraId="43D7B36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FF351E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676A9AC">
            <w:pPr>
              <w:rPr>
                <w:rFonts w:ascii="宋体" w:hAnsi="宋体" w:cs="宋体"/>
                <w:b/>
                <w:bCs/>
                <w:color w:val="000000"/>
                <w:szCs w:val="21"/>
              </w:rPr>
            </w:pPr>
          </w:p>
        </w:tc>
      </w:tr>
      <w:tr w14:paraId="36CDC25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DF47736">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081" w:type="pct"/>
            <w:tcBorders>
              <w:top w:val="single" w:color="000000" w:sz="4" w:space="0"/>
              <w:left w:val="single" w:color="000000" w:sz="4" w:space="0"/>
              <w:bottom w:val="single" w:color="000000" w:sz="4" w:space="0"/>
              <w:right w:val="single" w:color="000000" w:sz="4" w:space="0"/>
            </w:tcBorders>
            <w:vAlign w:val="center"/>
          </w:tcPr>
          <w:p w14:paraId="3BFB1950">
            <w:pPr>
              <w:widowControl/>
              <w:jc w:val="left"/>
              <w:textAlignment w:val="center"/>
              <w:rPr>
                <w:rFonts w:ascii="宋体" w:hAnsi="宋体" w:cs="宋体"/>
                <w:color w:val="000000"/>
                <w:szCs w:val="21"/>
              </w:rPr>
            </w:pPr>
            <w:r>
              <w:rPr>
                <w:rFonts w:hint="eastAsia" w:ascii="宋体" w:hAnsi="宋体" w:cs="宋体"/>
                <w:color w:val="000000"/>
                <w:kern w:val="0"/>
                <w:szCs w:val="21"/>
              </w:rPr>
              <w:t>模型轻量化处理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571563BB">
            <w:pPr>
              <w:widowControl/>
              <w:jc w:val="left"/>
              <w:textAlignment w:val="center"/>
              <w:rPr>
                <w:rFonts w:ascii="宋体" w:hAnsi="宋体" w:cs="宋体"/>
                <w:color w:val="000000"/>
                <w:szCs w:val="21"/>
              </w:rPr>
            </w:pPr>
            <w:r>
              <w:rPr>
                <w:rFonts w:hint="eastAsia" w:ascii="宋体" w:hAnsi="宋体" w:cs="宋体"/>
                <w:color w:val="000000"/>
                <w:kern w:val="0"/>
                <w:szCs w:val="21"/>
              </w:rPr>
              <w:t>采用几何压缩与 LOD 技术轻量化模型，保留结构与属性，支持自定义精度优化性能。</w:t>
            </w:r>
          </w:p>
        </w:tc>
        <w:tc>
          <w:tcPr>
            <w:tcW w:w="466" w:type="pct"/>
            <w:tcBorders>
              <w:top w:val="single" w:color="000000" w:sz="4" w:space="0"/>
              <w:left w:val="single" w:color="000000" w:sz="4" w:space="0"/>
              <w:bottom w:val="single" w:color="000000" w:sz="4" w:space="0"/>
              <w:right w:val="single" w:color="000000" w:sz="4" w:space="0"/>
            </w:tcBorders>
            <w:vAlign w:val="center"/>
          </w:tcPr>
          <w:p w14:paraId="497E7187">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20DFDDB">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D877ED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E0DFA6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0B69223">
            <w:pPr>
              <w:rPr>
                <w:rFonts w:ascii="宋体" w:hAnsi="宋体" w:cs="宋体"/>
                <w:b/>
                <w:bCs/>
                <w:color w:val="000000"/>
                <w:szCs w:val="21"/>
              </w:rPr>
            </w:pPr>
          </w:p>
        </w:tc>
      </w:tr>
      <w:tr w14:paraId="36E74E0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58D35C6">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081" w:type="pct"/>
            <w:tcBorders>
              <w:top w:val="single" w:color="000000" w:sz="4" w:space="0"/>
              <w:left w:val="single" w:color="000000" w:sz="4" w:space="0"/>
              <w:bottom w:val="single" w:color="000000" w:sz="4" w:space="0"/>
              <w:right w:val="single" w:color="000000" w:sz="4" w:space="0"/>
            </w:tcBorders>
            <w:vAlign w:val="center"/>
          </w:tcPr>
          <w:p w14:paraId="2BEE1C98">
            <w:pPr>
              <w:widowControl/>
              <w:jc w:val="left"/>
              <w:textAlignment w:val="center"/>
              <w:rPr>
                <w:rFonts w:ascii="宋体" w:hAnsi="宋体" w:cs="宋体"/>
                <w:color w:val="000000"/>
                <w:szCs w:val="21"/>
              </w:rPr>
            </w:pPr>
            <w:r>
              <w:rPr>
                <w:rFonts w:hint="eastAsia" w:ascii="宋体" w:hAnsi="宋体" w:cs="宋体"/>
                <w:color w:val="000000"/>
                <w:kern w:val="0"/>
                <w:szCs w:val="21"/>
              </w:rPr>
              <w:t>模型分类检索</w:t>
            </w:r>
          </w:p>
        </w:tc>
        <w:tc>
          <w:tcPr>
            <w:tcW w:w="1207" w:type="pct"/>
            <w:tcBorders>
              <w:top w:val="single" w:color="000000" w:sz="4" w:space="0"/>
              <w:left w:val="single" w:color="000000" w:sz="4" w:space="0"/>
              <w:bottom w:val="single" w:color="000000" w:sz="4" w:space="0"/>
              <w:right w:val="single" w:color="000000" w:sz="4" w:space="0"/>
            </w:tcBorders>
            <w:vAlign w:val="center"/>
          </w:tcPr>
          <w:p w14:paraId="20763C92">
            <w:pPr>
              <w:widowControl/>
              <w:jc w:val="left"/>
              <w:textAlignment w:val="center"/>
              <w:rPr>
                <w:rFonts w:ascii="宋体" w:hAnsi="宋体" w:cs="宋体"/>
                <w:color w:val="000000"/>
                <w:szCs w:val="21"/>
              </w:rPr>
            </w:pPr>
            <w:r>
              <w:rPr>
                <w:rFonts w:hint="eastAsia" w:ascii="宋体" w:hAnsi="宋体" w:cs="宋体"/>
                <w:color w:val="000000"/>
                <w:kern w:val="0"/>
                <w:szCs w:val="21"/>
              </w:rPr>
              <w:t>按设施类型、行政区域等多维度分类，支持关键词检索、预览及收藏夹管理。</w:t>
            </w:r>
          </w:p>
        </w:tc>
        <w:tc>
          <w:tcPr>
            <w:tcW w:w="466" w:type="pct"/>
            <w:tcBorders>
              <w:top w:val="single" w:color="000000" w:sz="4" w:space="0"/>
              <w:left w:val="single" w:color="000000" w:sz="4" w:space="0"/>
              <w:bottom w:val="single" w:color="000000" w:sz="4" w:space="0"/>
              <w:right w:val="single" w:color="000000" w:sz="4" w:space="0"/>
            </w:tcBorders>
            <w:vAlign w:val="center"/>
          </w:tcPr>
          <w:p w14:paraId="167AB7E2">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0265441D">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48B1818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FAE7CA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FCDFA79">
            <w:pPr>
              <w:rPr>
                <w:rFonts w:ascii="宋体" w:hAnsi="宋体" w:cs="宋体"/>
                <w:b/>
                <w:bCs/>
                <w:color w:val="000000"/>
                <w:szCs w:val="21"/>
              </w:rPr>
            </w:pPr>
          </w:p>
        </w:tc>
      </w:tr>
      <w:tr w14:paraId="263A77B0">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A348BB5">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081" w:type="pct"/>
            <w:tcBorders>
              <w:top w:val="single" w:color="000000" w:sz="4" w:space="0"/>
              <w:left w:val="single" w:color="000000" w:sz="4" w:space="0"/>
              <w:bottom w:val="single" w:color="000000" w:sz="4" w:space="0"/>
              <w:right w:val="single" w:color="000000" w:sz="4" w:space="0"/>
            </w:tcBorders>
            <w:vAlign w:val="center"/>
          </w:tcPr>
          <w:p w14:paraId="721DF0CF">
            <w:pPr>
              <w:widowControl/>
              <w:jc w:val="left"/>
              <w:textAlignment w:val="center"/>
              <w:rPr>
                <w:rFonts w:ascii="宋体" w:hAnsi="宋体" w:cs="宋体"/>
                <w:color w:val="000000"/>
                <w:szCs w:val="21"/>
              </w:rPr>
            </w:pPr>
            <w:r>
              <w:rPr>
                <w:rFonts w:hint="eastAsia" w:ascii="宋体" w:hAnsi="宋体" w:cs="宋体"/>
                <w:color w:val="000000"/>
                <w:kern w:val="0"/>
                <w:szCs w:val="21"/>
              </w:rPr>
              <w:t>模型质量检查</w:t>
            </w:r>
          </w:p>
        </w:tc>
        <w:tc>
          <w:tcPr>
            <w:tcW w:w="1207" w:type="pct"/>
            <w:tcBorders>
              <w:top w:val="single" w:color="000000" w:sz="4" w:space="0"/>
              <w:left w:val="single" w:color="000000" w:sz="4" w:space="0"/>
              <w:bottom w:val="single" w:color="000000" w:sz="4" w:space="0"/>
              <w:right w:val="single" w:color="000000" w:sz="4" w:space="0"/>
            </w:tcBorders>
            <w:vAlign w:val="center"/>
          </w:tcPr>
          <w:p w14:paraId="73B2913F">
            <w:pPr>
              <w:widowControl/>
              <w:jc w:val="left"/>
              <w:textAlignment w:val="center"/>
              <w:rPr>
                <w:rFonts w:ascii="宋体" w:hAnsi="宋体" w:cs="宋体"/>
                <w:color w:val="000000"/>
                <w:szCs w:val="21"/>
              </w:rPr>
            </w:pPr>
            <w:r>
              <w:rPr>
                <w:rFonts w:hint="eastAsia" w:ascii="宋体" w:hAnsi="宋体" w:cs="宋体"/>
                <w:color w:val="000000"/>
                <w:kern w:val="0"/>
                <w:szCs w:val="21"/>
              </w:rPr>
              <w:t>内置工具检查模型完整性与合规性，生成报告并标记合格状态，支持自定义规则。</w:t>
            </w:r>
          </w:p>
        </w:tc>
        <w:tc>
          <w:tcPr>
            <w:tcW w:w="466" w:type="pct"/>
            <w:tcBorders>
              <w:top w:val="single" w:color="000000" w:sz="4" w:space="0"/>
              <w:left w:val="single" w:color="000000" w:sz="4" w:space="0"/>
              <w:bottom w:val="single" w:color="000000" w:sz="4" w:space="0"/>
              <w:right w:val="single" w:color="000000" w:sz="4" w:space="0"/>
            </w:tcBorders>
            <w:vAlign w:val="center"/>
          </w:tcPr>
          <w:p w14:paraId="3755B17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B29434A">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vAlign w:val="center"/>
          </w:tcPr>
          <w:p w14:paraId="0E4577B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37464A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D529D38">
            <w:pPr>
              <w:rPr>
                <w:rFonts w:ascii="宋体" w:hAnsi="宋体" w:cs="宋体"/>
                <w:b/>
                <w:bCs/>
                <w:color w:val="000000"/>
                <w:szCs w:val="21"/>
              </w:rPr>
            </w:pPr>
          </w:p>
        </w:tc>
      </w:tr>
      <w:tr w14:paraId="4F9A9E94">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309B232">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081" w:type="pct"/>
            <w:tcBorders>
              <w:top w:val="single" w:color="000000" w:sz="4" w:space="0"/>
              <w:left w:val="single" w:color="000000" w:sz="4" w:space="0"/>
              <w:bottom w:val="single" w:color="000000" w:sz="4" w:space="0"/>
              <w:right w:val="single" w:color="000000" w:sz="4" w:space="0"/>
            </w:tcBorders>
            <w:vAlign w:val="center"/>
          </w:tcPr>
          <w:p w14:paraId="3B5B5D34">
            <w:pPr>
              <w:widowControl/>
              <w:jc w:val="left"/>
              <w:textAlignment w:val="center"/>
              <w:rPr>
                <w:rFonts w:ascii="宋体" w:hAnsi="宋体" w:cs="宋体"/>
                <w:color w:val="000000"/>
                <w:szCs w:val="21"/>
              </w:rPr>
            </w:pPr>
            <w:r>
              <w:rPr>
                <w:rFonts w:hint="eastAsia" w:ascii="宋体" w:hAnsi="宋体" w:cs="宋体"/>
                <w:color w:val="000000"/>
                <w:kern w:val="0"/>
                <w:szCs w:val="21"/>
              </w:rPr>
              <w:t>模型版本管理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47B808F6">
            <w:pPr>
              <w:widowControl/>
              <w:jc w:val="left"/>
              <w:textAlignment w:val="center"/>
              <w:rPr>
                <w:rFonts w:ascii="宋体" w:hAnsi="宋体" w:cs="宋体"/>
                <w:color w:val="000000"/>
                <w:szCs w:val="21"/>
              </w:rPr>
            </w:pPr>
            <w:r>
              <w:rPr>
                <w:rFonts w:hint="eastAsia" w:ascii="宋体" w:hAnsi="宋体" w:cs="宋体"/>
                <w:color w:val="000000"/>
                <w:kern w:val="0"/>
                <w:szCs w:val="21"/>
              </w:rPr>
              <w:t>记录模型创建修改历史，支持版本对比、回滚及变更权限控制。</w:t>
            </w:r>
          </w:p>
        </w:tc>
        <w:tc>
          <w:tcPr>
            <w:tcW w:w="466" w:type="pct"/>
            <w:tcBorders>
              <w:top w:val="single" w:color="000000" w:sz="4" w:space="0"/>
              <w:left w:val="single" w:color="000000" w:sz="4" w:space="0"/>
              <w:bottom w:val="single" w:color="000000" w:sz="4" w:space="0"/>
              <w:right w:val="single" w:color="000000" w:sz="4" w:space="0"/>
            </w:tcBorders>
            <w:vAlign w:val="center"/>
          </w:tcPr>
          <w:p w14:paraId="0F833032">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0B09325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0E3990C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486063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24A235E">
            <w:pPr>
              <w:rPr>
                <w:rFonts w:ascii="宋体" w:hAnsi="宋体" w:cs="宋体"/>
                <w:b/>
                <w:bCs/>
                <w:color w:val="000000"/>
                <w:szCs w:val="21"/>
              </w:rPr>
            </w:pPr>
          </w:p>
        </w:tc>
      </w:tr>
      <w:tr w14:paraId="768E37B6">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26EBDFD">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081" w:type="pct"/>
            <w:tcBorders>
              <w:top w:val="single" w:color="000000" w:sz="4" w:space="0"/>
              <w:left w:val="single" w:color="000000" w:sz="4" w:space="0"/>
              <w:bottom w:val="single" w:color="000000" w:sz="4" w:space="0"/>
              <w:right w:val="single" w:color="000000" w:sz="4" w:space="0"/>
            </w:tcBorders>
            <w:vAlign w:val="center"/>
          </w:tcPr>
          <w:p w14:paraId="68118DF6">
            <w:pPr>
              <w:widowControl/>
              <w:jc w:val="left"/>
              <w:textAlignment w:val="center"/>
              <w:rPr>
                <w:rFonts w:ascii="宋体" w:hAnsi="宋体" w:cs="宋体"/>
                <w:color w:val="000000"/>
                <w:szCs w:val="21"/>
              </w:rPr>
            </w:pPr>
            <w:r>
              <w:rPr>
                <w:rFonts w:hint="eastAsia" w:ascii="宋体" w:hAnsi="宋体" w:cs="宋体"/>
                <w:color w:val="000000"/>
                <w:kern w:val="0"/>
                <w:szCs w:val="21"/>
              </w:rPr>
              <w:t>模型属性管理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79648003">
            <w:pPr>
              <w:widowControl/>
              <w:jc w:val="left"/>
              <w:textAlignment w:val="center"/>
              <w:rPr>
                <w:rFonts w:ascii="宋体" w:hAnsi="宋体" w:cs="宋体"/>
                <w:color w:val="000000"/>
                <w:szCs w:val="21"/>
              </w:rPr>
            </w:pPr>
            <w:r>
              <w:rPr>
                <w:rFonts w:hint="eastAsia" w:ascii="宋体" w:hAnsi="宋体" w:cs="宋体"/>
                <w:color w:val="000000"/>
                <w:kern w:val="0"/>
                <w:szCs w:val="21"/>
              </w:rPr>
              <w:t>集中维护构件属性，规范字典并支持批量编辑与查询统计。</w:t>
            </w:r>
          </w:p>
        </w:tc>
        <w:tc>
          <w:tcPr>
            <w:tcW w:w="466" w:type="pct"/>
            <w:tcBorders>
              <w:top w:val="single" w:color="000000" w:sz="4" w:space="0"/>
              <w:left w:val="single" w:color="000000" w:sz="4" w:space="0"/>
              <w:bottom w:val="single" w:color="000000" w:sz="4" w:space="0"/>
              <w:right w:val="single" w:color="000000" w:sz="4" w:space="0"/>
            </w:tcBorders>
            <w:vAlign w:val="center"/>
          </w:tcPr>
          <w:p w14:paraId="552F9CE2">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D9F834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04CB203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CEDA26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9C8EC43">
            <w:pPr>
              <w:rPr>
                <w:rFonts w:ascii="宋体" w:hAnsi="宋体" w:cs="宋体"/>
                <w:b/>
                <w:bCs/>
                <w:color w:val="000000"/>
                <w:szCs w:val="21"/>
              </w:rPr>
            </w:pPr>
          </w:p>
        </w:tc>
      </w:tr>
      <w:tr w14:paraId="55FAE330">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F866284">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081" w:type="pct"/>
            <w:tcBorders>
              <w:top w:val="single" w:color="000000" w:sz="4" w:space="0"/>
              <w:left w:val="single" w:color="000000" w:sz="4" w:space="0"/>
              <w:bottom w:val="single" w:color="000000" w:sz="4" w:space="0"/>
              <w:right w:val="single" w:color="000000" w:sz="4" w:space="0"/>
            </w:tcBorders>
            <w:vAlign w:val="center"/>
          </w:tcPr>
          <w:p w14:paraId="3931A26B">
            <w:pPr>
              <w:widowControl/>
              <w:jc w:val="left"/>
              <w:textAlignment w:val="center"/>
              <w:rPr>
                <w:rFonts w:ascii="宋体" w:hAnsi="宋体" w:cs="宋体"/>
                <w:color w:val="000000"/>
                <w:szCs w:val="21"/>
              </w:rPr>
            </w:pPr>
            <w:r>
              <w:rPr>
                <w:rFonts w:hint="eastAsia" w:ascii="宋体" w:hAnsi="宋体" w:cs="宋体"/>
                <w:color w:val="000000"/>
                <w:kern w:val="0"/>
                <w:szCs w:val="21"/>
              </w:rPr>
              <w:t>模型权限控制</w:t>
            </w:r>
          </w:p>
        </w:tc>
        <w:tc>
          <w:tcPr>
            <w:tcW w:w="1207" w:type="pct"/>
            <w:tcBorders>
              <w:top w:val="single" w:color="000000" w:sz="4" w:space="0"/>
              <w:left w:val="single" w:color="000000" w:sz="4" w:space="0"/>
              <w:bottom w:val="single" w:color="000000" w:sz="4" w:space="0"/>
              <w:right w:val="single" w:color="000000" w:sz="4" w:space="0"/>
            </w:tcBorders>
            <w:vAlign w:val="center"/>
          </w:tcPr>
          <w:p w14:paraId="145F1DE3">
            <w:pPr>
              <w:widowControl/>
              <w:jc w:val="left"/>
              <w:textAlignment w:val="center"/>
              <w:rPr>
                <w:rFonts w:ascii="宋体" w:hAnsi="宋体" w:cs="宋体"/>
                <w:color w:val="000000"/>
                <w:szCs w:val="21"/>
              </w:rPr>
            </w:pPr>
            <w:r>
              <w:rPr>
                <w:rFonts w:hint="eastAsia" w:ascii="宋体" w:hAnsi="宋体" w:cs="宋体"/>
                <w:color w:val="000000"/>
                <w:kern w:val="0"/>
                <w:szCs w:val="21"/>
              </w:rPr>
              <w:t>采用 RBAC 机制预设角色权限，支持自定义角色与数据加密审计。</w:t>
            </w:r>
          </w:p>
        </w:tc>
        <w:tc>
          <w:tcPr>
            <w:tcW w:w="466" w:type="pct"/>
            <w:tcBorders>
              <w:top w:val="single" w:color="000000" w:sz="4" w:space="0"/>
              <w:left w:val="single" w:color="000000" w:sz="4" w:space="0"/>
              <w:bottom w:val="single" w:color="000000" w:sz="4" w:space="0"/>
              <w:right w:val="single" w:color="000000" w:sz="4" w:space="0"/>
            </w:tcBorders>
            <w:vAlign w:val="center"/>
          </w:tcPr>
          <w:p w14:paraId="6F70463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1E4DCE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12FC5BC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F864114">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20CBA66">
            <w:pPr>
              <w:rPr>
                <w:rFonts w:ascii="宋体" w:hAnsi="宋体" w:cs="宋体"/>
                <w:b/>
                <w:bCs/>
                <w:color w:val="000000"/>
                <w:szCs w:val="21"/>
              </w:rPr>
            </w:pPr>
          </w:p>
        </w:tc>
      </w:tr>
      <w:tr w14:paraId="07739288">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B9E8040">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081" w:type="pct"/>
            <w:tcBorders>
              <w:top w:val="single" w:color="000000" w:sz="4" w:space="0"/>
              <w:left w:val="single" w:color="000000" w:sz="4" w:space="0"/>
              <w:bottom w:val="single" w:color="000000" w:sz="4" w:space="0"/>
              <w:right w:val="single" w:color="000000" w:sz="4" w:space="0"/>
            </w:tcBorders>
            <w:vAlign w:val="center"/>
          </w:tcPr>
          <w:p w14:paraId="7FCA28E5">
            <w:pPr>
              <w:widowControl/>
              <w:jc w:val="left"/>
              <w:textAlignment w:val="center"/>
              <w:rPr>
                <w:rFonts w:ascii="宋体" w:hAnsi="宋体" w:cs="宋体"/>
                <w:color w:val="000000"/>
                <w:szCs w:val="21"/>
              </w:rPr>
            </w:pPr>
            <w:r>
              <w:rPr>
                <w:rFonts w:hint="eastAsia" w:ascii="宋体" w:hAnsi="宋体" w:cs="宋体"/>
                <w:color w:val="000000"/>
                <w:kern w:val="0"/>
                <w:szCs w:val="21"/>
              </w:rPr>
              <w:t>模型发布与共享</w:t>
            </w:r>
          </w:p>
        </w:tc>
        <w:tc>
          <w:tcPr>
            <w:tcW w:w="1207" w:type="pct"/>
            <w:tcBorders>
              <w:top w:val="single" w:color="000000" w:sz="4" w:space="0"/>
              <w:left w:val="single" w:color="000000" w:sz="4" w:space="0"/>
              <w:bottom w:val="single" w:color="000000" w:sz="4" w:space="0"/>
              <w:right w:val="single" w:color="000000" w:sz="4" w:space="0"/>
            </w:tcBorders>
            <w:vAlign w:val="center"/>
          </w:tcPr>
          <w:p w14:paraId="60106A2B">
            <w:pPr>
              <w:widowControl/>
              <w:jc w:val="left"/>
              <w:textAlignment w:val="center"/>
              <w:rPr>
                <w:rFonts w:ascii="宋体" w:hAnsi="宋体" w:cs="宋体"/>
                <w:color w:val="000000"/>
                <w:szCs w:val="21"/>
              </w:rPr>
            </w:pPr>
            <w:r>
              <w:rPr>
                <w:rFonts w:hint="eastAsia" w:ascii="宋体" w:hAnsi="宋体" w:cs="宋体"/>
                <w:color w:val="000000"/>
                <w:kern w:val="0"/>
                <w:szCs w:val="21"/>
              </w:rPr>
              <w:t>发布 Web 服务并提供 API 接口，支持在线预览、共享链接与离线导出。</w:t>
            </w:r>
          </w:p>
        </w:tc>
        <w:tc>
          <w:tcPr>
            <w:tcW w:w="466" w:type="pct"/>
            <w:tcBorders>
              <w:top w:val="single" w:color="000000" w:sz="4" w:space="0"/>
              <w:left w:val="single" w:color="000000" w:sz="4" w:space="0"/>
              <w:bottom w:val="single" w:color="000000" w:sz="4" w:space="0"/>
              <w:right w:val="single" w:color="000000" w:sz="4" w:space="0"/>
            </w:tcBorders>
            <w:vAlign w:val="center"/>
          </w:tcPr>
          <w:p w14:paraId="5AA251D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DB9ECD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81EC37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07197A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401B155">
            <w:pPr>
              <w:rPr>
                <w:rFonts w:ascii="宋体" w:hAnsi="宋体" w:cs="宋体"/>
                <w:b/>
                <w:bCs/>
                <w:color w:val="000000"/>
                <w:szCs w:val="21"/>
              </w:rPr>
            </w:pPr>
          </w:p>
        </w:tc>
      </w:tr>
      <w:tr w14:paraId="42612768">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C73DCF6">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1081" w:type="pct"/>
            <w:tcBorders>
              <w:top w:val="single" w:color="000000" w:sz="4" w:space="0"/>
              <w:left w:val="single" w:color="000000" w:sz="4" w:space="0"/>
              <w:bottom w:val="single" w:color="000000" w:sz="4" w:space="0"/>
              <w:right w:val="single" w:color="000000" w:sz="4" w:space="0"/>
            </w:tcBorders>
            <w:vAlign w:val="center"/>
          </w:tcPr>
          <w:p w14:paraId="33D720A8">
            <w:pPr>
              <w:widowControl/>
              <w:jc w:val="left"/>
              <w:textAlignment w:val="center"/>
              <w:rPr>
                <w:rFonts w:ascii="宋体" w:hAnsi="宋体" w:cs="宋体"/>
                <w:color w:val="000000"/>
                <w:szCs w:val="21"/>
              </w:rPr>
            </w:pPr>
            <w:r>
              <w:rPr>
                <w:rFonts w:hint="eastAsia" w:ascii="宋体" w:hAnsi="宋体" w:cs="宋体"/>
                <w:color w:val="000000"/>
                <w:kern w:val="0"/>
                <w:szCs w:val="21"/>
              </w:rPr>
              <w:t>属性数据绑定与关联管理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29A675AB">
            <w:pPr>
              <w:widowControl/>
              <w:jc w:val="left"/>
              <w:textAlignment w:val="center"/>
              <w:rPr>
                <w:rFonts w:ascii="宋体" w:hAnsi="宋体" w:cs="宋体"/>
                <w:color w:val="000000"/>
                <w:szCs w:val="21"/>
              </w:rPr>
            </w:pPr>
            <w:r>
              <w:rPr>
                <w:rFonts w:hint="eastAsia" w:ascii="宋体" w:hAnsi="宋体" w:cs="宋体"/>
                <w:color w:val="000000"/>
                <w:kern w:val="0"/>
                <w:szCs w:val="21"/>
              </w:rPr>
              <w:t>实现属性与模型精准映射，自动提取数据并关联文档，支持手动绑定与校验。</w:t>
            </w:r>
          </w:p>
        </w:tc>
        <w:tc>
          <w:tcPr>
            <w:tcW w:w="466" w:type="pct"/>
            <w:tcBorders>
              <w:top w:val="single" w:color="000000" w:sz="4" w:space="0"/>
              <w:left w:val="single" w:color="000000" w:sz="4" w:space="0"/>
              <w:bottom w:val="single" w:color="000000" w:sz="4" w:space="0"/>
              <w:right w:val="single" w:color="000000" w:sz="4" w:space="0"/>
            </w:tcBorders>
            <w:vAlign w:val="center"/>
          </w:tcPr>
          <w:p w14:paraId="62CB909E">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869A834">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0C0816F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247164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21707B4">
            <w:pPr>
              <w:rPr>
                <w:rFonts w:ascii="宋体" w:hAnsi="宋体" w:cs="宋体"/>
                <w:b/>
                <w:bCs/>
                <w:color w:val="000000"/>
                <w:szCs w:val="21"/>
              </w:rPr>
            </w:pPr>
          </w:p>
        </w:tc>
      </w:tr>
      <w:tr w14:paraId="0FCCD693">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C0B9E1D">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1081" w:type="pct"/>
            <w:tcBorders>
              <w:top w:val="single" w:color="000000" w:sz="4" w:space="0"/>
              <w:left w:val="single" w:color="000000" w:sz="4" w:space="0"/>
              <w:bottom w:val="single" w:color="000000" w:sz="4" w:space="0"/>
              <w:right w:val="single" w:color="000000" w:sz="4" w:space="0"/>
            </w:tcBorders>
            <w:vAlign w:val="center"/>
          </w:tcPr>
          <w:p w14:paraId="0E0D1BAB">
            <w:pPr>
              <w:widowControl/>
              <w:jc w:val="left"/>
              <w:textAlignment w:val="center"/>
              <w:rPr>
                <w:rFonts w:ascii="宋体" w:hAnsi="宋体" w:cs="宋体"/>
                <w:color w:val="000000"/>
                <w:szCs w:val="21"/>
              </w:rPr>
            </w:pPr>
            <w:r>
              <w:rPr>
                <w:rFonts w:hint="eastAsia" w:ascii="宋体" w:hAnsi="宋体" w:cs="宋体"/>
                <w:color w:val="000000"/>
                <w:kern w:val="0"/>
                <w:szCs w:val="21"/>
              </w:rPr>
              <w:t>属性信息在线编辑与版本控制</w:t>
            </w:r>
          </w:p>
        </w:tc>
        <w:tc>
          <w:tcPr>
            <w:tcW w:w="1207" w:type="pct"/>
            <w:tcBorders>
              <w:top w:val="single" w:color="000000" w:sz="4" w:space="0"/>
              <w:left w:val="single" w:color="000000" w:sz="4" w:space="0"/>
              <w:bottom w:val="single" w:color="000000" w:sz="4" w:space="0"/>
              <w:right w:val="single" w:color="000000" w:sz="4" w:space="0"/>
            </w:tcBorders>
            <w:vAlign w:val="center"/>
          </w:tcPr>
          <w:p w14:paraId="24119C52">
            <w:pPr>
              <w:widowControl/>
              <w:jc w:val="left"/>
              <w:textAlignment w:val="center"/>
              <w:rPr>
                <w:rFonts w:ascii="宋体" w:hAnsi="宋体" w:cs="宋体"/>
                <w:color w:val="000000"/>
                <w:szCs w:val="21"/>
              </w:rPr>
            </w:pPr>
            <w:r>
              <w:rPr>
                <w:rFonts w:hint="eastAsia" w:ascii="宋体" w:hAnsi="宋体" w:cs="宋体"/>
                <w:color w:val="000000"/>
                <w:kern w:val="0"/>
                <w:szCs w:val="21"/>
              </w:rPr>
              <w:t>提供属性在线编辑及审批流程，记录版本历史，支持批量导入与回溯。</w:t>
            </w:r>
          </w:p>
        </w:tc>
        <w:tc>
          <w:tcPr>
            <w:tcW w:w="466" w:type="pct"/>
            <w:tcBorders>
              <w:top w:val="single" w:color="000000" w:sz="4" w:space="0"/>
              <w:left w:val="single" w:color="000000" w:sz="4" w:space="0"/>
              <w:bottom w:val="single" w:color="000000" w:sz="4" w:space="0"/>
              <w:right w:val="single" w:color="000000" w:sz="4" w:space="0"/>
            </w:tcBorders>
            <w:vAlign w:val="center"/>
          </w:tcPr>
          <w:p w14:paraId="05D14FD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4DBFC6B">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5A0655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E9DE28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05DFAD0">
            <w:pPr>
              <w:rPr>
                <w:rFonts w:ascii="宋体" w:hAnsi="宋体" w:cs="宋体"/>
                <w:b/>
                <w:bCs/>
                <w:color w:val="000000"/>
                <w:szCs w:val="21"/>
              </w:rPr>
            </w:pPr>
          </w:p>
        </w:tc>
      </w:tr>
      <w:tr w14:paraId="64115A37">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866731B">
            <w:pPr>
              <w:widowControl/>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1081" w:type="pct"/>
            <w:tcBorders>
              <w:top w:val="single" w:color="000000" w:sz="4" w:space="0"/>
              <w:left w:val="single" w:color="000000" w:sz="4" w:space="0"/>
              <w:bottom w:val="single" w:color="000000" w:sz="4" w:space="0"/>
              <w:right w:val="single" w:color="000000" w:sz="4" w:space="0"/>
            </w:tcBorders>
            <w:vAlign w:val="center"/>
          </w:tcPr>
          <w:p w14:paraId="0A693D48">
            <w:pPr>
              <w:widowControl/>
              <w:jc w:val="left"/>
              <w:textAlignment w:val="center"/>
              <w:rPr>
                <w:rFonts w:ascii="宋体" w:hAnsi="宋体" w:cs="宋体"/>
                <w:color w:val="000000"/>
                <w:szCs w:val="21"/>
              </w:rPr>
            </w:pPr>
            <w:r>
              <w:rPr>
                <w:rFonts w:hint="eastAsia" w:ascii="宋体" w:hAnsi="宋体" w:cs="宋体"/>
                <w:color w:val="000000"/>
                <w:kern w:val="0"/>
                <w:szCs w:val="21"/>
              </w:rPr>
              <w:t>多源数据整合与关联展示</w:t>
            </w:r>
          </w:p>
        </w:tc>
        <w:tc>
          <w:tcPr>
            <w:tcW w:w="1207" w:type="pct"/>
            <w:tcBorders>
              <w:top w:val="single" w:color="000000" w:sz="4" w:space="0"/>
              <w:left w:val="single" w:color="000000" w:sz="4" w:space="0"/>
              <w:bottom w:val="single" w:color="000000" w:sz="4" w:space="0"/>
              <w:right w:val="single" w:color="000000" w:sz="4" w:space="0"/>
            </w:tcBorders>
            <w:vAlign w:val="center"/>
          </w:tcPr>
          <w:p w14:paraId="240F0FAC">
            <w:pPr>
              <w:widowControl/>
              <w:jc w:val="left"/>
              <w:textAlignment w:val="center"/>
              <w:rPr>
                <w:rFonts w:ascii="宋体" w:hAnsi="宋体" w:cs="宋体"/>
                <w:color w:val="000000"/>
                <w:szCs w:val="21"/>
              </w:rPr>
            </w:pPr>
            <w:r>
              <w:rPr>
                <w:rFonts w:hint="eastAsia" w:ascii="宋体" w:hAnsi="宋体" w:cs="宋体"/>
                <w:color w:val="000000"/>
                <w:kern w:val="0"/>
                <w:szCs w:val="21"/>
              </w:rPr>
              <w:t>集成多阶段数据并同步动态状态，附件预览支持 “一站式” 信息查询。</w:t>
            </w:r>
          </w:p>
        </w:tc>
        <w:tc>
          <w:tcPr>
            <w:tcW w:w="466" w:type="pct"/>
            <w:tcBorders>
              <w:top w:val="single" w:color="000000" w:sz="4" w:space="0"/>
              <w:left w:val="single" w:color="000000" w:sz="4" w:space="0"/>
              <w:bottom w:val="single" w:color="000000" w:sz="4" w:space="0"/>
              <w:right w:val="single" w:color="000000" w:sz="4" w:space="0"/>
            </w:tcBorders>
            <w:vAlign w:val="center"/>
          </w:tcPr>
          <w:p w14:paraId="0CF697AA">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2530B8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448CA74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CFF7A7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8140F19">
            <w:pPr>
              <w:rPr>
                <w:rFonts w:ascii="宋体" w:hAnsi="宋体" w:cs="宋体"/>
                <w:b/>
                <w:bCs/>
                <w:color w:val="000000"/>
                <w:szCs w:val="21"/>
              </w:rPr>
            </w:pPr>
          </w:p>
        </w:tc>
      </w:tr>
      <w:tr w14:paraId="6FBA539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39F260D">
            <w:pPr>
              <w:widowControl/>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1081" w:type="pct"/>
            <w:tcBorders>
              <w:top w:val="single" w:color="000000" w:sz="4" w:space="0"/>
              <w:left w:val="single" w:color="000000" w:sz="4" w:space="0"/>
              <w:bottom w:val="single" w:color="000000" w:sz="4" w:space="0"/>
              <w:right w:val="single" w:color="000000" w:sz="4" w:space="0"/>
            </w:tcBorders>
            <w:vAlign w:val="center"/>
          </w:tcPr>
          <w:p w14:paraId="57517598">
            <w:pPr>
              <w:widowControl/>
              <w:jc w:val="left"/>
              <w:textAlignment w:val="center"/>
              <w:rPr>
                <w:rFonts w:ascii="宋体" w:hAnsi="宋体" w:cs="宋体"/>
                <w:color w:val="000000"/>
                <w:szCs w:val="21"/>
              </w:rPr>
            </w:pPr>
            <w:r>
              <w:rPr>
                <w:rFonts w:hint="eastAsia" w:ascii="宋体" w:hAnsi="宋体" w:cs="宋体"/>
                <w:color w:val="000000"/>
                <w:kern w:val="0"/>
                <w:szCs w:val="21"/>
              </w:rPr>
              <w:t>属性数据批量处理与标准化工具</w:t>
            </w:r>
          </w:p>
        </w:tc>
        <w:tc>
          <w:tcPr>
            <w:tcW w:w="1207" w:type="pct"/>
            <w:tcBorders>
              <w:top w:val="single" w:color="000000" w:sz="4" w:space="0"/>
              <w:left w:val="single" w:color="000000" w:sz="4" w:space="0"/>
              <w:bottom w:val="single" w:color="000000" w:sz="4" w:space="0"/>
              <w:right w:val="single" w:color="000000" w:sz="4" w:space="0"/>
            </w:tcBorders>
            <w:vAlign w:val="center"/>
          </w:tcPr>
          <w:p w14:paraId="4782E4C4">
            <w:pPr>
              <w:widowControl/>
              <w:jc w:val="left"/>
              <w:textAlignment w:val="center"/>
              <w:rPr>
                <w:rFonts w:ascii="宋体" w:hAnsi="宋体" w:cs="宋体"/>
                <w:color w:val="000000"/>
                <w:szCs w:val="21"/>
              </w:rPr>
            </w:pPr>
            <w:r>
              <w:rPr>
                <w:rFonts w:hint="eastAsia" w:ascii="宋体" w:hAnsi="宋体" w:cs="宋体"/>
                <w:color w:val="000000"/>
                <w:kern w:val="0"/>
                <w:szCs w:val="21"/>
              </w:rPr>
              <w:t>通过模板批量导入导出属性数据，内置校验规则与历史数据清洗功能。</w:t>
            </w:r>
          </w:p>
        </w:tc>
        <w:tc>
          <w:tcPr>
            <w:tcW w:w="466" w:type="pct"/>
            <w:tcBorders>
              <w:top w:val="single" w:color="000000" w:sz="4" w:space="0"/>
              <w:left w:val="single" w:color="000000" w:sz="4" w:space="0"/>
              <w:bottom w:val="single" w:color="000000" w:sz="4" w:space="0"/>
              <w:right w:val="single" w:color="000000" w:sz="4" w:space="0"/>
            </w:tcBorders>
            <w:vAlign w:val="center"/>
          </w:tcPr>
          <w:p w14:paraId="5549AC32">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5EFDCAD">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03B4776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8AE14F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F2540F8">
            <w:pPr>
              <w:rPr>
                <w:rFonts w:ascii="宋体" w:hAnsi="宋体" w:cs="宋体"/>
                <w:b/>
                <w:bCs/>
                <w:color w:val="000000"/>
                <w:szCs w:val="21"/>
              </w:rPr>
            </w:pPr>
          </w:p>
        </w:tc>
      </w:tr>
      <w:tr w14:paraId="11FEB206">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7FD6D00">
            <w:pPr>
              <w:widowControl/>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1081" w:type="pct"/>
            <w:tcBorders>
              <w:top w:val="single" w:color="000000" w:sz="4" w:space="0"/>
              <w:left w:val="single" w:color="000000" w:sz="4" w:space="0"/>
              <w:bottom w:val="single" w:color="000000" w:sz="4" w:space="0"/>
              <w:right w:val="single" w:color="000000" w:sz="4" w:space="0"/>
            </w:tcBorders>
            <w:vAlign w:val="center"/>
          </w:tcPr>
          <w:p w14:paraId="165FDE35">
            <w:pPr>
              <w:widowControl/>
              <w:jc w:val="left"/>
              <w:textAlignment w:val="center"/>
              <w:rPr>
                <w:rFonts w:ascii="宋体" w:hAnsi="宋体" w:cs="宋体"/>
                <w:color w:val="000000"/>
                <w:szCs w:val="21"/>
              </w:rPr>
            </w:pPr>
            <w:r>
              <w:rPr>
                <w:rFonts w:hint="eastAsia" w:ascii="宋体" w:hAnsi="宋体" w:cs="宋体"/>
                <w:color w:val="000000"/>
                <w:kern w:val="0"/>
                <w:szCs w:val="21"/>
              </w:rPr>
              <w:t>权限控制与数据安全</w:t>
            </w:r>
          </w:p>
        </w:tc>
        <w:tc>
          <w:tcPr>
            <w:tcW w:w="1207" w:type="pct"/>
            <w:tcBorders>
              <w:top w:val="single" w:color="000000" w:sz="4" w:space="0"/>
              <w:left w:val="single" w:color="000000" w:sz="4" w:space="0"/>
              <w:bottom w:val="single" w:color="000000" w:sz="4" w:space="0"/>
              <w:right w:val="single" w:color="000000" w:sz="4" w:space="0"/>
            </w:tcBorders>
            <w:vAlign w:val="center"/>
          </w:tcPr>
          <w:p w14:paraId="68B486E6">
            <w:pPr>
              <w:widowControl/>
              <w:jc w:val="left"/>
              <w:textAlignment w:val="center"/>
              <w:rPr>
                <w:rFonts w:ascii="宋体" w:hAnsi="宋体" w:cs="宋体"/>
                <w:color w:val="000000"/>
                <w:szCs w:val="21"/>
              </w:rPr>
            </w:pPr>
            <w:r>
              <w:rPr>
                <w:rFonts w:hint="eastAsia" w:ascii="宋体" w:hAnsi="宋体" w:cs="宋体"/>
                <w:color w:val="000000"/>
                <w:kern w:val="0"/>
                <w:szCs w:val="21"/>
              </w:rPr>
              <w:t>基于角色分配操作权限，敏感数据加密并记录日志，支持备份与审计。</w:t>
            </w:r>
          </w:p>
        </w:tc>
        <w:tc>
          <w:tcPr>
            <w:tcW w:w="466" w:type="pct"/>
            <w:tcBorders>
              <w:top w:val="single" w:color="000000" w:sz="4" w:space="0"/>
              <w:left w:val="single" w:color="000000" w:sz="4" w:space="0"/>
              <w:bottom w:val="single" w:color="000000" w:sz="4" w:space="0"/>
              <w:right w:val="single" w:color="000000" w:sz="4" w:space="0"/>
            </w:tcBorders>
            <w:vAlign w:val="center"/>
          </w:tcPr>
          <w:p w14:paraId="64EFDC3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96CF329">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5D763C6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D4B133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5725C13">
            <w:pPr>
              <w:rPr>
                <w:rFonts w:ascii="宋体" w:hAnsi="宋体" w:cs="宋体"/>
                <w:b/>
                <w:bCs/>
                <w:color w:val="000000"/>
                <w:szCs w:val="21"/>
              </w:rPr>
            </w:pPr>
          </w:p>
        </w:tc>
      </w:tr>
      <w:tr w14:paraId="0CAE4127">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C7C349C">
            <w:pPr>
              <w:widowControl/>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1081" w:type="pct"/>
            <w:tcBorders>
              <w:top w:val="single" w:color="000000" w:sz="4" w:space="0"/>
              <w:left w:val="single" w:color="000000" w:sz="4" w:space="0"/>
              <w:bottom w:val="single" w:color="000000" w:sz="4" w:space="0"/>
              <w:right w:val="single" w:color="000000" w:sz="4" w:space="0"/>
            </w:tcBorders>
            <w:vAlign w:val="center"/>
          </w:tcPr>
          <w:p w14:paraId="375C6655">
            <w:pPr>
              <w:widowControl/>
              <w:jc w:val="left"/>
              <w:textAlignment w:val="center"/>
              <w:rPr>
                <w:rFonts w:ascii="宋体" w:hAnsi="宋体" w:cs="宋体"/>
                <w:color w:val="000000"/>
                <w:szCs w:val="21"/>
              </w:rPr>
            </w:pPr>
            <w:r>
              <w:rPr>
                <w:rFonts w:hint="eastAsia" w:ascii="宋体" w:hAnsi="宋体" w:cs="宋体"/>
                <w:color w:val="000000"/>
                <w:kern w:val="0"/>
                <w:szCs w:val="21"/>
              </w:rPr>
              <w:t>三维空间量测</w:t>
            </w:r>
          </w:p>
        </w:tc>
        <w:tc>
          <w:tcPr>
            <w:tcW w:w="1207" w:type="pct"/>
            <w:tcBorders>
              <w:top w:val="single" w:color="000000" w:sz="4" w:space="0"/>
              <w:left w:val="single" w:color="000000" w:sz="4" w:space="0"/>
              <w:bottom w:val="single" w:color="000000" w:sz="4" w:space="0"/>
              <w:right w:val="single" w:color="000000" w:sz="4" w:space="0"/>
            </w:tcBorders>
            <w:vAlign w:val="center"/>
          </w:tcPr>
          <w:p w14:paraId="1EDB6E98">
            <w:pPr>
              <w:widowControl/>
              <w:jc w:val="left"/>
              <w:textAlignment w:val="center"/>
              <w:rPr>
                <w:rFonts w:ascii="宋体" w:hAnsi="宋体" w:cs="宋体"/>
                <w:color w:val="000000"/>
                <w:szCs w:val="21"/>
              </w:rPr>
            </w:pPr>
            <w:r>
              <w:rPr>
                <w:rFonts w:hint="eastAsia" w:ascii="宋体" w:hAnsi="宋体" w:cs="宋体"/>
                <w:color w:val="000000"/>
                <w:kern w:val="0"/>
                <w:szCs w:val="21"/>
              </w:rPr>
              <w:t>三维模型中实现距离 / 面积 / 体积 / 坐标量测，支持多坐标系转换与报告导出。</w:t>
            </w:r>
          </w:p>
        </w:tc>
        <w:tc>
          <w:tcPr>
            <w:tcW w:w="466" w:type="pct"/>
            <w:tcBorders>
              <w:top w:val="single" w:color="000000" w:sz="4" w:space="0"/>
              <w:left w:val="single" w:color="000000" w:sz="4" w:space="0"/>
              <w:bottom w:val="single" w:color="000000" w:sz="4" w:space="0"/>
              <w:right w:val="single" w:color="000000" w:sz="4" w:space="0"/>
            </w:tcBorders>
            <w:vAlign w:val="center"/>
          </w:tcPr>
          <w:p w14:paraId="3D2020E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596F99A">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1FFA3A9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AE47B0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AE362DF">
            <w:pPr>
              <w:rPr>
                <w:rFonts w:ascii="宋体" w:hAnsi="宋体" w:cs="宋体"/>
                <w:b/>
                <w:bCs/>
                <w:color w:val="000000"/>
                <w:szCs w:val="21"/>
              </w:rPr>
            </w:pPr>
          </w:p>
        </w:tc>
      </w:tr>
      <w:tr w14:paraId="07507649">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1E18CB4">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1081" w:type="pct"/>
            <w:tcBorders>
              <w:top w:val="single" w:color="000000" w:sz="4" w:space="0"/>
              <w:left w:val="single" w:color="000000" w:sz="4" w:space="0"/>
              <w:bottom w:val="single" w:color="000000" w:sz="4" w:space="0"/>
              <w:right w:val="single" w:color="000000" w:sz="4" w:space="0"/>
            </w:tcBorders>
            <w:vAlign w:val="center"/>
          </w:tcPr>
          <w:p w14:paraId="2A29EEEF">
            <w:pPr>
              <w:widowControl/>
              <w:jc w:val="left"/>
              <w:textAlignment w:val="center"/>
              <w:rPr>
                <w:rFonts w:ascii="宋体" w:hAnsi="宋体" w:cs="宋体"/>
                <w:color w:val="000000"/>
                <w:szCs w:val="21"/>
              </w:rPr>
            </w:pPr>
            <w:r>
              <w:rPr>
                <w:rFonts w:hint="eastAsia" w:ascii="宋体" w:hAnsi="宋体" w:cs="宋体"/>
                <w:color w:val="000000"/>
                <w:kern w:val="0"/>
                <w:szCs w:val="21"/>
              </w:rPr>
              <w:t>空间分析评估</w:t>
            </w:r>
          </w:p>
        </w:tc>
        <w:tc>
          <w:tcPr>
            <w:tcW w:w="1207" w:type="pct"/>
            <w:tcBorders>
              <w:top w:val="single" w:color="000000" w:sz="4" w:space="0"/>
              <w:left w:val="single" w:color="000000" w:sz="4" w:space="0"/>
              <w:bottom w:val="single" w:color="000000" w:sz="4" w:space="0"/>
              <w:right w:val="single" w:color="000000" w:sz="4" w:space="0"/>
            </w:tcBorders>
            <w:vAlign w:val="center"/>
          </w:tcPr>
          <w:p w14:paraId="1526595B">
            <w:pPr>
              <w:widowControl/>
              <w:jc w:val="left"/>
              <w:textAlignment w:val="center"/>
              <w:rPr>
                <w:rFonts w:ascii="宋体" w:hAnsi="宋体" w:cs="宋体"/>
                <w:color w:val="000000"/>
                <w:szCs w:val="21"/>
              </w:rPr>
            </w:pPr>
            <w:r>
              <w:rPr>
                <w:rFonts w:hint="eastAsia" w:ascii="宋体" w:hAnsi="宋体" w:cs="宋体"/>
                <w:color w:val="000000"/>
                <w:kern w:val="0"/>
                <w:szCs w:val="21"/>
              </w:rPr>
              <w:t>集成视线分析与碰撞检测工具，可视化评估设施布局与改扩建冲突。</w:t>
            </w:r>
          </w:p>
        </w:tc>
        <w:tc>
          <w:tcPr>
            <w:tcW w:w="466" w:type="pct"/>
            <w:tcBorders>
              <w:top w:val="single" w:color="000000" w:sz="4" w:space="0"/>
              <w:left w:val="single" w:color="000000" w:sz="4" w:space="0"/>
              <w:bottom w:val="single" w:color="000000" w:sz="4" w:space="0"/>
              <w:right w:val="single" w:color="000000" w:sz="4" w:space="0"/>
            </w:tcBorders>
            <w:vAlign w:val="center"/>
          </w:tcPr>
          <w:p w14:paraId="2F09BD0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6DFEE00F">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C4AEB9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F84D6E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2EEA173">
            <w:pPr>
              <w:rPr>
                <w:rFonts w:ascii="宋体" w:hAnsi="宋体" w:cs="宋体"/>
                <w:b/>
                <w:bCs/>
                <w:color w:val="000000"/>
                <w:szCs w:val="21"/>
              </w:rPr>
            </w:pPr>
          </w:p>
        </w:tc>
      </w:tr>
      <w:tr w14:paraId="527BF3D2">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0CF64D3">
            <w:pPr>
              <w:widowControl/>
              <w:jc w:val="center"/>
              <w:textAlignment w:val="center"/>
              <w:rPr>
                <w:rFonts w:ascii="宋体" w:hAnsi="宋体" w:cs="宋体"/>
                <w:color w:val="000000"/>
                <w:szCs w:val="21"/>
              </w:rPr>
            </w:pPr>
            <w:r>
              <w:rPr>
                <w:rFonts w:hint="eastAsia" w:ascii="宋体" w:hAnsi="宋体" w:cs="宋体"/>
                <w:color w:val="000000"/>
                <w:kern w:val="0"/>
                <w:szCs w:val="21"/>
              </w:rPr>
              <w:t>36</w:t>
            </w:r>
          </w:p>
        </w:tc>
        <w:tc>
          <w:tcPr>
            <w:tcW w:w="1081" w:type="pct"/>
            <w:tcBorders>
              <w:top w:val="single" w:color="000000" w:sz="4" w:space="0"/>
              <w:left w:val="single" w:color="000000" w:sz="4" w:space="0"/>
              <w:bottom w:val="single" w:color="000000" w:sz="4" w:space="0"/>
              <w:right w:val="single" w:color="000000" w:sz="4" w:space="0"/>
            </w:tcBorders>
            <w:vAlign w:val="center"/>
          </w:tcPr>
          <w:p w14:paraId="476C9EF6">
            <w:pPr>
              <w:widowControl/>
              <w:jc w:val="left"/>
              <w:textAlignment w:val="center"/>
              <w:rPr>
                <w:rFonts w:ascii="宋体" w:hAnsi="宋体" w:cs="宋体"/>
                <w:color w:val="000000"/>
                <w:szCs w:val="21"/>
              </w:rPr>
            </w:pPr>
            <w:r>
              <w:rPr>
                <w:rFonts w:hint="eastAsia" w:ascii="宋体" w:hAnsi="宋体" w:cs="宋体"/>
                <w:color w:val="000000"/>
                <w:kern w:val="0"/>
                <w:szCs w:val="21"/>
              </w:rPr>
              <w:t>交互式剖切查看</w:t>
            </w:r>
          </w:p>
        </w:tc>
        <w:tc>
          <w:tcPr>
            <w:tcW w:w="1207" w:type="pct"/>
            <w:tcBorders>
              <w:top w:val="single" w:color="000000" w:sz="4" w:space="0"/>
              <w:left w:val="single" w:color="000000" w:sz="4" w:space="0"/>
              <w:bottom w:val="single" w:color="000000" w:sz="4" w:space="0"/>
              <w:right w:val="single" w:color="000000" w:sz="4" w:space="0"/>
            </w:tcBorders>
            <w:vAlign w:val="center"/>
          </w:tcPr>
          <w:p w14:paraId="5B779975">
            <w:pPr>
              <w:widowControl/>
              <w:jc w:val="left"/>
              <w:textAlignment w:val="center"/>
              <w:rPr>
                <w:rFonts w:ascii="宋体" w:hAnsi="宋体" w:cs="宋体"/>
                <w:color w:val="000000"/>
                <w:szCs w:val="21"/>
              </w:rPr>
            </w:pPr>
            <w:r>
              <w:rPr>
                <w:rFonts w:hint="eastAsia" w:ascii="宋体" w:hAnsi="宋体" w:cs="宋体"/>
                <w:color w:val="000000"/>
                <w:kern w:val="0"/>
                <w:szCs w:val="21"/>
              </w:rPr>
              <w:t>自定义剖切平面展示设施内部结构，支持叠加图纸与监测数据联动分析。</w:t>
            </w:r>
          </w:p>
        </w:tc>
        <w:tc>
          <w:tcPr>
            <w:tcW w:w="466" w:type="pct"/>
            <w:tcBorders>
              <w:top w:val="single" w:color="000000" w:sz="4" w:space="0"/>
              <w:left w:val="single" w:color="000000" w:sz="4" w:space="0"/>
              <w:bottom w:val="single" w:color="000000" w:sz="4" w:space="0"/>
              <w:right w:val="single" w:color="000000" w:sz="4" w:space="0"/>
            </w:tcBorders>
            <w:vAlign w:val="center"/>
          </w:tcPr>
          <w:p w14:paraId="5B885D37">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1008E2B">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A7175A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E8B391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36962EC">
            <w:pPr>
              <w:rPr>
                <w:rFonts w:ascii="宋体" w:hAnsi="宋体" w:cs="宋体"/>
                <w:b/>
                <w:bCs/>
                <w:color w:val="000000"/>
                <w:szCs w:val="21"/>
              </w:rPr>
            </w:pPr>
          </w:p>
        </w:tc>
      </w:tr>
      <w:tr w14:paraId="32379291">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8A722A4">
            <w:pPr>
              <w:widowControl/>
              <w:jc w:val="center"/>
              <w:textAlignment w:val="center"/>
              <w:rPr>
                <w:rFonts w:ascii="宋体" w:hAnsi="宋体" w:cs="宋体"/>
                <w:color w:val="000000"/>
                <w:szCs w:val="21"/>
              </w:rPr>
            </w:pPr>
            <w:r>
              <w:rPr>
                <w:rFonts w:hint="eastAsia" w:ascii="宋体" w:hAnsi="宋体" w:cs="宋体"/>
                <w:color w:val="000000"/>
                <w:kern w:val="0"/>
                <w:szCs w:val="21"/>
              </w:rPr>
              <w:t>37</w:t>
            </w:r>
          </w:p>
        </w:tc>
        <w:tc>
          <w:tcPr>
            <w:tcW w:w="1081" w:type="pct"/>
            <w:tcBorders>
              <w:top w:val="single" w:color="000000" w:sz="4" w:space="0"/>
              <w:left w:val="single" w:color="000000" w:sz="4" w:space="0"/>
              <w:bottom w:val="single" w:color="000000" w:sz="4" w:space="0"/>
              <w:right w:val="single" w:color="000000" w:sz="4" w:space="0"/>
            </w:tcBorders>
            <w:vAlign w:val="center"/>
          </w:tcPr>
          <w:p w14:paraId="70C8AD85">
            <w:pPr>
              <w:widowControl/>
              <w:jc w:val="left"/>
              <w:textAlignment w:val="center"/>
              <w:rPr>
                <w:rFonts w:ascii="宋体" w:hAnsi="宋体" w:cs="宋体"/>
                <w:color w:val="000000"/>
                <w:szCs w:val="21"/>
              </w:rPr>
            </w:pPr>
            <w:r>
              <w:rPr>
                <w:rFonts w:hint="eastAsia" w:ascii="宋体" w:hAnsi="宋体" w:cs="宋体"/>
                <w:color w:val="000000"/>
                <w:kern w:val="0"/>
                <w:szCs w:val="21"/>
              </w:rPr>
              <w:t>分层分类管理与可视化控制</w:t>
            </w:r>
          </w:p>
        </w:tc>
        <w:tc>
          <w:tcPr>
            <w:tcW w:w="1207" w:type="pct"/>
            <w:tcBorders>
              <w:top w:val="single" w:color="000000" w:sz="4" w:space="0"/>
              <w:left w:val="single" w:color="000000" w:sz="4" w:space="0"/>
              <w:bottom w:val="single" w:color="000000" w:sz="4" w:space="0"/>
              <w:right w:val="single" w:color="000000" w:sz="4" w:space="0"/>
            </w:tcBorders>
            <w:vAlign w:val="center"/>
          </w:tcPr>
          <w:p w14:paraId="6388D835">
            <w:pPr>
              <w:widowControl/>
              <w:jc w:val="left"/>
              <w:textAlignment w:val="center"/>
              <w:rPr>
                <w:rFonts w:ascii="宋体" w:hAnsi="宋体" w:cs="宋体"/>
                <w:color w:val="000000"/>
                <w:szCs w:val="21"/>
              </w:rPr>
            </w:pPr>
            <w:r>
              <w:rPr>
                <w:rFonts w:hint="eastAsia" w:ascii="宋体" w:hAnsi="宋体" w:cs="宋体"/>
                <w:color w:val="000000"/>
                <w:kern w:val="0"/>
                <w:szCs w:val="21"/>
              </w:rPr>
              <w:t>建立树状分层体系，实时控制模型元素可见性及可视化参数调整。</w:t>
            </w:r>
          </w:p>
        </w:tc>
        <w:tc>
          <w:tcPr>
            <w:tcW w:w="466" w:type="pct"/>
            <w:tcBorders>
              <w:top w:val="single" w:color="000000" w:sz="4" w:space="0"/>
              <w:left w:val="single" w:color="000000" w:sz="4" w:space="0"/>
              <w:bottom w:val="single" w:color="000000" w:sz="4" w:space="0"/>
              <w:right w:val="single" w:color="000000" w:sz="4" w:space="0"/>
            </w:tcBorders>
            <w:vAlign w:val="center"/>
          </w:tcPr>
          <w:p w14:paraId="5F99590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0C7716E">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22AF0E1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B05F25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B110E41">
            <w:pPr>
              <w:rPr>
                <w:rFonts w:ascii="宋体" w:hAnsi="宋体" w:cs="宋体"/>
                <w:b/>
                <w:bCs/>
                <w:color w:val="000000"/>
                <w:szCs w:val="21"/>
              </w:rPr>
            </w:pPr>
          </w:p>
        </w:tc>
      </w:tr>
      <w:tr w14:paraId="6A458B7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AD5ECE7">
            <w:pPr>
              <w:widowControl/>
              <w:jc w:val="center"/>
              <w:textAlignment w:val="center"/>
              <w:rPr>
                <w:rFonts w:ascii="宋体" w:hAnsi="宋体" w:cs="宋体"/>
                <w:color w:val="000000"/>
                <w:szCs w:val="21"/>
              </w:rPr>
            </w:pPr>
            <w:r>
              <w:rPr>
                <w:rFonts w:hint="eastAsia" w:ascii="宋体" w:hAnsi="宋体" w:cs="宋体"/>
                <w:color w:val="000000"/>
                <w:kern w:val="0"/>
                <w:szCs w:val="21"/>
              </w:rPr>
              <w:t>38</w:t>
            </w:r>
          </w:p>
        </w:tc>
        <w:tc>
          <w:tcPr>
            <w:tcW w:w="1081" w:type="pct"/>
            <w:tcBorders>
              <w:top w:val="single" w:color="000000" w:sz="4" w:space="0"/>
              <w:left w:val="single" w:color="000000" w:sz="4" w:space="0"/>
              <w:bottom w:val="single" w:color="000000" w:sz="4" w:space="0"/>
              <w:right w:val="single" w:color="000000" w:sz="4" w:space="0"/>
            </w:tcBorders>
            <w:vAlign w:val="center"/>
          </w:tcPr>
          <w:p w14:paraId="7A3EF7F9">
            <w:pPr>
              <w:widowControl/>
              <w:jc w:val="left"/>
              <w:textAlignment w:val="center"/>
              <w:rPr>
                <w:rFonts w:ascii="宋体" w:hAnsi="宋体" w:cs="宋体"/>
                <w:color w:val="000000"/>
                <w:szCs w:val="21"/>
              </w:rPr>
            </w:pPr>
            <w:r>
              <w:rPr>
                <w:rFonts w:hint="eastAsia" w:ascii="宋体" w:hAnsi="宋体" w:cs="宋体"/>
                <w:color w:val="000000"/>
                <w:kern w:val="0"/>
                <w:szCs w:val="21"/>
              </w:rPr>
              <w:t>业务场景视图模板预设与快速切换</w:t>
            </w:r>
          </w:p>
        </w:tc>
        <w:tc>
          <w:tcPr>
            <w:tcW w:w="1207" w:type="pct"/>
            <w:tcBorders>
              <w:top w:val="single" w:color="000000" w:sz="4" w:space="0"/>
              <w:left w:val="single" w:color="000000" w:sz="4" w:space="0"/>
              <w:bottom w:val="single" w:color="000000" w:sz="4" w:space="0"/>
              <w:right w:val="single" w:color="000000" w:sz="4" w:space="0"/>
            </w:tcBorders>
            <w:vAlign w:val="center"/>
          </w:tcPr>
          <w:p w14:paraId="64CDF5EB">
            <w:pPr>
              <w:widowControl/>
              <w:jc w:val="left"/>
              <w:textAlignment w:val="center"/>
              <w:rPr>
                <w:rFonts w:ascii="宋体" w:hAnsi="宋体" w:cs="宋体"/>
                <w:color w:val="000000"/>
                <w:szCs w:val="21"/>
              </w:rPr>
            </w:pPr>
            <w:r>
              <w:rPr>
                <w:rFonts w:hint="eastAsia" w:ascii="宋体" w:hAnsi="宋体" w:cs="宋体"/>
                <w:color w:val="000000"/>
                <w:kern w:val="0"/>
                <w:szCs w:val="21"/>
              </w:rPr>
              <w:t>预设场景视图模板，支持自定义配置与一键切换，可批量导入导出。</w:t>
            </w:r>
          </w:p>
        </w:tc>
        <w:tc>
          <w:tcPr>
            <w:tcW w:w="466" w:type="pct"/>
            <w:tcBorders>
              <w:top w:val="single" w:color="000000" w:sz="4" w:space="0"/>
              <w:left w:val="single" w:color="000000" w:sz="4" w:space="0"/>
              <w:bottom w:val="single" w:color="000000" w:sz="4" w:space="0"/>
              <w:right w:val="single" w:color="000000" w:sz="4" w:space="0"/>
            </w:tcBorders>
            <w:vAlign w:val="center"/>
          </w:tcPr>
          <w:p w14:paraId="20A1516F">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280CBD4">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72A727D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48BE7B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5F32746">
            <w:pPr>
              <w:rPr>
                <w:rFonts w:ascii="宋体" w:hAnsi="宋体" w:cs="宋体"/>
                <w:b/>
                <w:bCs/>
                <w:color w:val="000000"/>
                <w:szCs w:val="21"/>
              </w:rPr>
            </w:pPr>
          </w:p>
        </w:tc>
      </w:tr>
      <w:tr w14:paraId="5DD2C30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8A7A8C2">
            <w:pPr>
              <w:widowControl/>
              <w:jc w:val="center"/>
              <w:textAlignment w:val="center"/>
              <w:rPr>
                <w:rFonts w:ascii="宋体" w:hAnsi="宋体" w:cs="宋体"/>
                <w:color w:val="000000"/>
                <w:szCs w:val="21"/>
              </w:rPr>
            </w:pPr>
            <w:r>
              <w:rPr>
                <w:rFonts w:hint="eastAsia" w:ascii="宋体" w:hAnsi="宋体" w:cs="宋体"/>
                <w:color w:val="000000"/>
                <w:kern w:val="0"/>
                <w:szCs w:val="21"/>
              </w:rPr>
              <w:t>39</w:t>
            </w:r>
          </w:p>
        </w:tc>
        <w:tc>
          <w:tcPr>
            <w:tcW w:w="1081" w:type="pct"/>
            <w:tcBorders>
              <w:top w:val="single" w:color="000000" w:sz="4" w:space="0"/>
              <w:left w:val="single" w:color="000000" w:sz="4" w:space="0"/>
              <w:bottom w:val="single" w:color="000000" w:sz="4" w:space="0"/>
              <w:right w:val="single" w:color="000000" w:sz="4" w:space="0"/>
            </w:tcBorders>
            <w:vAlign w:val="center"/>
          </w:tcPr>
          <w:p w14:paraId="0FCC7B0D">
            <w:pPr>
              <w:widowControl/>
              <w:jc w:val="left"/>
              <w:textAlignment w:val="center"/>
              <w:rPr>
                <w:rFonts w:ascii="宋体" w:hAnsi="宋体" w:cs="宋体"/>
                <w:color w:val="000000"/>
                <w:szCs w:val="21"/>
              </w:rPr>
            </w:pPr>
            <w:r>
              <w:rPr>
                <w:rFonts w:hint="eastAsia" w:ascii="宋体" w:hAnsi="宋体" w:cs="宋体"/>
                <w:color w:val="000000"/>
                <w:kern w:val="0"/>
                <w:szCs w:val="21"/>
              </w:rPr>
              <w:t>动态高亮显示与异常提醒功能</w:t>
            </w:r>
          </w:p>
        </w:tc>
        <w:tc>
          <w:tcPr>
            <w:tcW w:w="1207" w:type="pct"/>
            <w:tcBorders>
              <w:top w:val="single" w:color="000000" w:sz="4" w:space="0"/>
              <w:left w:val="single" w:color="000000" w:sz="4" w:space="0"/>
              <w:bottom w:val="single" w:color="000000" w:sz="4" w:space="0"/>
              <w:right w:val="single" w:color="000000" w:sz="4" w:space="0"/>
            </w:tcBorders>
            <w:vAlign w:val="center"/>
          </w:tcPr>
          <w:p w14:paraId="0EB2FB32">
            <w:pPr>
              <w:widowControl/>
              <w:jc w:val="left"/>
              <w:textAlignment w:val="center"/>
              <w:rPr>
                <w:rFonts w:ascii="宋体" w:hAnsi="宋体" w:cs="宋体"/>
                <w:color w:val="000000"/>
                <w:szCs w:val="21"/>
              </w:rPr>
            </w:pPr>
            <w:r>
              <w:rPr>
                <w:rFonts w:hint="eastAsia" w:ascii="宋体" w:hAnsi="宋体" w:cs="宋体"/>
                <w:color w:val="000000"/>
                <w:kern w:val="0"/>
                <w:szCs w:val="21"/>
              </w:rPr>
              <w:t>手动 / 条件触发构件高亮闪烁，自定义样式并联动显示关联信息。</w:t>
            </w:r>
          </w:p>
        </w:tc>
        <w:tc>
          <w:tcPr>
            <w:tcW w:w="466" w:type="pct"/>
            <w:tcBorders>
              <w:top w:val="single" w:color="000000" w:sz="4" w:space="0"/>
              <w:left w:val="single" w:color="000000" w:sz="4" w:space="0"/>
              <w:bottom w:val="single" w:color="000000" w:sz="4" w:space="0"/>
              <w:right w:val="single" w:color="000000" w:sz="4" w:space="0"/>
            </w:tcBorders>
            <w:vAlign w:val="center"/>
          </w:tcPr>
          <w:p w14:paraId="4F80D66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1212498">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724FA2C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DAE5B6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B4EB74A">
            <w:pPr>
              <w:rPr>
                <w:rFonts w:ascii="宋体" w:hAnsi="宋体" w:cs="宋体"/>
                <w:b/>
                <w:bCs/>
                <w:color w:val="000000"/>
                <w:szCs w:val="21"/>
              </w:rPr>
            </w:pPr>
          </w:p>
        </w:tc>
      </w:tr>
      <w:tr w14:paraId="5C105988">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3286378">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1081" w:type="pct"/>
            <w:tcBorders>
              <w:top w:val="single" w:color="000000" w:sz="4" w:space="0"/>
              <w:left w:val="single" w:color="000000" w:sz="4" w:space="0"/>
              <w:bottom w:val="single" w:color="000000" w:sz="4" w:space="0"/>
              <w:right w:val="single" w:color="000000" w:sz="4" w:space="0"/>
            </w:tcBorders>
            <w:vAlign w:val="center"/>
          </w:tcPr>
          <w:p w14:paraId="699A8B68">
            <w:pPr>
              <w:widowControl/>
              <w:jc w:val="left"/>
              <w:textAlignment w:val="center"/>
              <w:rPr>
                <w:rFonts w:ascii="宋体" w:hAnsi="宋体" w:cs="宋体"/>
                <w:color w:val="000000"/>
                <w:szCs w:val="21"/>
              </w:rPr>
            </w:pPr>
            <w:r>
              <w:rPr>
                <w:rFonts w:hint="eastAsia" w:ascii="宋体" w:hAnsi="宋体" w:cs="宋体"/>
                <w:color w:val="000000"/>
                <w:kern w:val="0"/>
                <w:szCs w:val="21"/>
              </w:rPr>
              <w:t>交互式属性查询与可视化展示</w:t>
            </w:r>
          </w:p>
        </w:tc>
        <w:tc>
          <w:tcPr>
            <w:tcW w:w="1207" w:type="pct"/>
            <w:tcBorders>
              <w:top w:val="single" w:color="000000" w:sz="4" w:space="0"/>
              <w:left w:val="single" w:color="000000" w:sz="4" w:space="0"/>
              <w:bottom w:val="single" w:color="000000" w:sz="4" w:space="0"/>
              <w:right w:val="single" w:color="000000" w:sz="4" w:space="0"/>
            </w:tcBorders>
            <w:vAlign w:val="center"/>
          </w:tcPr>
          <w:p w14:paraId="505BF0E2">
            <w:pPr>
              <w:widowControl/>
              <w:jc w:val="left"/>
              <w:textAlignment w:val="center"/>
              <w:rPr>
                <w:rFonts w:ascii="宋体" w:hAnsi="宋体" w:cs="宋体"/>
                <w:color w:val="000000"/>
                <w:szCs w:val="21"/>
              </w:rPr>
            </w:pPr>
            <w:r>
              <w:rPr>
                <w:rFonts w:hint="eastAsia" w:ascii="宋体" w:hAnsi="宋体" w:cs="宋体"/>
                <w:color w:val="000000"/>
                <w:kern w:val="0"/>
                <w:szCs w:val="21"/>
              </w:rPr>
              <w:t>预设场景视图模板，支持自定义配置与一键切换，可批量导入导出。</w:t>
            </w:r>
          </w:p>
        </w:tc>
        <w:tc>
          <w:tcPr>
            <w:tcW w:w="466" w:type="pct"/>
            <w:tcBorders>
              <w:top w:val="single" w:color="000000" w:sz="4" w:space="0"/>
              <w:left w:val="single" w:color="000000" w:sz="4" w:space="0"/>
              <w:bottom w:val="single" w:color="000000" w:sz="4" w:space="0"/>
              <w:right w:val="single" w:color="000000" w:sz="4" w:space="0"/>
            </w:tcBorders>
            <w:vAlign w:val="center"/>
          </w:tcPr>
          <w:p w14:paraId="5B189A5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044D646">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5E4A7C5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44EE46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4EF2D32">
            <w:pPr>
              <w:rPr>
                <w:rFonts w:ascii="宋体" w:hAnsi="宋体" w:cs="宋体"/>
                <w:b/>
                <w:bCs/>
                <w:color w:val="000000"/>
                <w:szCs w:val="21"/>
              </w:rPr>
            </w:pPr>
          </w:p>
        </w:tc>
      </w:tr>
      <w:tr w14:paraId="54F0BF12">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77A1702">
            <w:pPr>
              <w:widowControl/>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1081" w:type="pct"/>
            <w:tcBorders>
              <w:top w:val="single" w:color="000000" w:sz="4" w:space="0"/>
              <w:left w:val="single" w:color="000000" w:sz="4" w:space="0"/>
              <w:bottom w:val="single" w:color="000000" w:sz="4" w:space="0"/>
              <w:right w:val="single" w:color="000000" w:sz="4" w:space="0"/>
            </w:tcBorders>
            <w:vAlign w:val="center"/>
          </w:tcPr>
          <w:p w14:paraId="2D9B9C4F">
            <w:pPr>
              <w:widowControl/>
              <w:jc w:val="left"/>
              <w:textAlignment w:val="center"/>
              <w:rPr>
                <w:rFonts w:ascii="宋体" w:hAnsi="宋体" w:cs="宋体"/>
                <w:color w:val="000000"/>
                <w:szCs w:val="21"/>
              </w:rPr>
            </w:pPr>
            <w:r>
              <w:rPr>
                <w:rFonts w:hint="eastAsia" w:ascii="宋体" w:hAnsi="宋体" w:cs="宋体"/>
                <w:color w:val="000000"/>
                <w:kern w:val="0"/>
                <w:szCs w:val="21"/>
              </w:rPr>
              <w:t>属性检索与统计分析</w:t>
            </w:r>
          </w:p>
        </w:tc>
        <w:tc>
          <w:tcPr>
            <w:tcW w:w="1207" w:type="pct"/>
            <w:tcBorders>
              <w:top w:val="single" w:color="000000" w:sz="4" w:space="0"/>
              <w:left w:val="single" w:color="000000" w:sz="4" w:space="0"/>
              <w:bottom w:val="single" w:color="000000" w:sz="4" w:space="0"/>
              <w:right w:val="single" w:color="000000" w:sz="4" w:space="0"/>
            </w:tcBorders>
            <w:vAlign w:val="center"/>
          </w:tcPr>
          <w:p w14:paraId="64296525">
            <w:pPr>
              <w:widowControl/>
              <w:jc w:val="left"/>
              <w:textAlignment w:val="center"/>
              <w:rPr>
                <w:rFonts w:ascii="宋体" w:hAnsi="宋体" w:cs="宋体"/>
                <w:color w:val="000000"/>
                <w:szCs w:val="21"/>
              </w:rPr>
            </w:pPr>
            <w:r>
              <w:rPr>
                <w:rFonts w:hint="eastAsia" w:ascii="宋体" w:hAnsi="宋体" w:cs="宋体"/>
                <w:color w:val="000000"/>
                <w:kern w:val="0"/>
                <w:szCs w:val="21"/>
              </w:rPr>
              <w:t>支持组合条件检索与多维统计分析，生成可视化报表并导出。</w:t>
            </w:r>
          </w:p>
        </w:tc>
        <w:tc>
          <w:tcPr>
            <w:tcW w:w="466" w:type="pct"/>
            <w:tcBorders>
              <w:top w:val="single" w:color="000000" w:sz="4" w:space="0"/>
              <w:left w:val="single" w:color="000000" w:sz="4" w:space="0"/>
              <w:bottom w:val="single" w:color="000000" w:sz="4" w:space="0"/>
              <w:right w:val="single" w:color="000000" w:sz="4" w:space="0"/>
            </w:tcBorders>
            <w:vAlign w:val="center"/>
          </w:tcPr>
          <w:p w14:paraId="192BA5A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66255C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B9DEDF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527B97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52E043A">
            <w:pPr>
              <w:rPr>
                <w:rFonts w:ascii="宋体" w:hAnsi="宋体" w:cs="宋体"/>
                <w:b/>
                <w:bCs/>
                <w:color w:val="000000"/>
                <w:szCs w:val="21"/>
              </w:rPr>
            </w:pPr>
          </w:p>
        </w:tc>
      </w:tr>
      <w:tr w14:paraId="00F2414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B1172FD">
            <w:pPr>
              <w:widowControl/>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1081" w:type="pct"/>
            <w:tcBorders>
              <w:top w:val="single" w:color="000000" w:sz="4" w:space="0"/>
              <w:left w:val="single" w:color="000000" w:sz="4" w:space="0"/>
              <w:bottom w:val="single" w:color="000000" w:sz="4" w:space="0"/>
              <w:right w:val="single" w:color="000000" w:sz="4" w:space="0"/>
            </w:tcBorders>
            <w:vAlign w:val="center"/>
          </w:tcPr>
          <w:p w14:paraId="57B9BB49">
            <w:pPr>
              <w:widowControl/>
              <w:jc w:val="left"/>
              <w:textAlignment w:val="center"/>
              <w:rPr>
                <w:rFonts w:ascii="宋体" w:hAnsi="宋体" w:cs="宋体"/>
                <w:color w:val="000000"/>
                <w:szCs w:val="21"/>
              </w:rPr>
            </w:pPr>
            <w:r>
              <w:rPr>
                <w:rFonts w:hint="eastAsia" w:ascii="宋体" w:hAnsi="宋体" w:cs="宋体"/>
                <w:color w:val="000000"/>
                <w:kern w:val="0"/>
                <w:szCs w:val="21"/>
              </w:rPr>
              <w:t>多维度模型浏览操作</w:t>
            </w:r>
          </w:p>
        </w:tc>
        <w:tc>
          <w:tcPr>
            <w:tcW w:w="1207" w:type="pct"/>
            <w:tcBorders>
              <w:top w:val="single" w:color="000000" w:sz="4" w:space="0"/>
              <w:left w:val="single" w:color="000000" w:sz="4" w:space="0"/>
              <w:bottom w:val="single" w:color="000000" w:sz="4" w:space="0"/>
              <w:right w:val="single" w:color="000000" w:sz="4" w:space="0"/>
            </w:tcBorders>
            <w:vAlign w:val="center"/>
          </w:tcPr>
          <w:p w14:paraId="53C9E9F5">
            <w:pPr>
              <w:widowControl/>
              <w:jc w:val="left"/>
              <w:textAlignment w:val="center"/>
              <w:rPr>
                <w:rFonts w:ascii="宋体" w:hAnsi="宋体" w:cs="宋体"/>
                <w:color w:val="000000"/>
                <w:szCs w:val="21"/>
              </w:rPr>
            </w:pPr>
            <w:r>
              <w:rPr>
                <w:rFonts w:hint="eastAsia" w:ascii="宋体" w:hAnsi="宋体" w:cs="宋体"/>
                <w:color w:val="000000"/>
                <w:kern w:val="0"/>
                <w:szCs w:val="21"/>
              </w:rPr>
              <w:t>支持全自由度浏览、视角精准控制、场景漫游及视图书签快速调用。</w:t>
            </w:r>
          </w:p>
        </w:tc>
        <w:tc>
          <w:tcPr>
            <w:tcW w:w="466" w:type="pct"/>
            <w:tcBorders>
              <w:top w:val="single" w:color="000000" w:sz="4" w:space="0"/>
              <w:left w:val="single" w:color="000000" w:sz="4" w:space="0"/>
              <w:bottom w:val="single" w:color="000000" w:sz="4" w:space="0"/>
              <w:right w:val="single" w:color="000000" w:sz="4" w:space="0"/>
            </w:tcBorders>
            <w:vAlign w:val="center"/>
          </w:tcPr>
          <w:p w14:paraId="217DC9BA">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B47F22F">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7FA2E5C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9DBF66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C9FCD97">
            <w:pPr>
              <w:rPr>
                <w:rFonts w:ascii="宋体" w:hAnsi="宋体" w:cs="宋体"/>
                <w:b/>
                <w:bCs/>
                <w:color w:val="000000"/>
                <w:szCs w:val="21"/>
              </w:rPr>
            </w:pPr>
          </w:p>
        </w:tc>
      </w:tr>
      <w:tr w14:paraId="738205B2">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B322FDF">
            <w:pPr>
              <w:widowControl/>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1081" w:type="pct"/>
            <w:tcBorders>
              <w:top w:val="single" w:color="000000" w:sz="4" w:space="0"/>
              <w:left w:val="single" w:color="000000" w:sz="4" w:space="0"/>
              <w:bottom w:val="single" w:color="000000" w:sz="4" w:space="0"/>
              <w:right w:val="single" w:color="000000" w:sz="4" w:space="0"/>
            </w:tcBorders>
            <w:vAlign w:val="center"/>
          </w:tcPr>
          <w:p w14:paraId="4880B075">
            <w:pPr>
              <w:widowControl/>
              <w:jc w:val="left"/>
              <w:textAlignment w:val="center"/>
              <w:rPr>
                <w:rFonts w:ascii="宋体" w:hAnsi="宋体" w:cs="宋体"/>
                <w:color w:val="000000"/>
                <w:szCs w:val="21"/>
              </w:rPr>
            </w:pPr>
            <w:r>
              <w:rPr>
                <w:rFonts w:hint="eastAsia" w:ascii="宋体" w:hAnsi="宋体" w:cs="宋体"/>
                <w:color w:val="000000"/>
                <w:kern w:val="0"/>
                <w:szCs w:val="21"/>
              </w:rPr>
              <w:t>交互式剖切与透明度调节</w:t>
            </w:r>
          </w:p>
        </w:tc>
        <w:tc>
          <w:tcPr>
            <w:tcW w:w="1207" w:type="pct"/>
            <w:tcBorders>
              <w:top w:val="single" w:color="000000" w:sz="4" w:space="0"/>
              <w:left w:val="single" w:color="000000" w:sz="4" w:space="0"/>
              <w:bottom w:val="single" w:color="000000" w:sz="4" w:space="0"/>
              <w:right w:val="single" w:color="000000" w:sz="4" w:space="0"/>
            </w:tcBorders>
            <w:vAlign w:val="center"/>
          </w:tcPr>
          <w:p w14:paraId="6F2B580A">
            <w:pPr>
              <w:widowControl/>
              <w:jc w:val="left"/>
              <w:textAlignment w:val="center"/>
              <w:rPr>
                <w:rFonts w:ascii="宋体" w:hAnsi="宋体" w:cs="宋体"/>
                <w:color w:val="000000"/>
                <w:szCs w:val="21"/>
              </w:rPr>
            </w:pPr>
            <w:r>
              <w:rPr>
                <w:rFonts w:hint="eastAsia" w:ascii="宋体" w:hAnsi="宋体" w:cs="宋体"/>
                <w:color w:val="000000"/>
                <w:kern w:val="0"/>
                <w:szCs w:val="21"/>
              </w:rPr>
              <w:t>提供动态剖切与逐层剥离显示，支持多平面剖切及透明度分层控制。</w:t>
            </w:r>
          </w:p>
        </w:tc>
        <w:tc>
          <w:tcPr>
            <w:tcW w:w="466" w:type="pct"/>
            <w:tcBorders>
              <w:top w:val="single" w:color="000000" w:sz="4" w:space="0"/>
              <w:left w:val="single" w:color="000000" w:sz="4" w:space="0"/>
              <w:bottom w:val="single" w:color="000000" w:sz="4" w:space="0"/>
              <w:right w:val="single" w:color="000000" w:sz="4" w:space="0"/>
            </w:tcBorders>
            <w:vAlign w:val="center"/>
          </w:tcPr>
          <w:p w14:paraId="502905A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7830104">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1DAC8FA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9136D5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388BF48">
            <w:pPr>
              <w:rPr>
                <w:rFonts w:ascii="宋体" w:hAnsi="宋体" w:cs="宋体"/>
                <w:b/>
                <w:bCs/>
                <w:color w:val="000000"/>
                <w:szCs w:val="21"/>
              </w:rPr>
            </w:pPr>
          </w:p>
        </w:tc>
      </w:tr>
      <w:tr w14:paraId="2FEC26C3">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nil"/>
              <w:right w:val="single" w:color="000000" w:sz="4" w:space="0"/>
            </w:tcBorders>
            <w:noWrap/>
            <w:vAlign w:val="center"/>
          </w:tcPr>
          <w:p w14:paraId="5C15F8CE">
            <w:pPr>
              <w:widowControl/>
              <w:jc w:val="center"/>
              <w:textAlignment w:val="center"/>
              <w:rPr>
                <w:rFonts w:ascii="宋体" w:hAnsi="宋体" w:cs="宋体"/>
                <w:color w:val="000000"/>
                <w:szCs w:val="21"/>
              </w:rPr>
            </w:pPr>
            <w:r>
              <w:rPr>
                <w:rFonts w:hint="eastAsia" w:ascii="宋体" w:hAnsi="宋体" w:cs="宋体"/>
                <w:color w:val="000000"/>
                <w:kern w:val="0"/>
                <w:szCs w:val="21"/>
              </w:rPr>
              <w:t>44</w:t>
            </w:r>
          </w:p>
        </w:tc>
        <w:tc>
          <w:tcPr>
            <w:tcW w:w="1081" w:type="pct"/>
            <w:tcBorders>
              <w:top w:val="single" w:color="000000" w:sz="4" w:space="0"/>
              <w:left w:val="single" w:color="000000" w:sz="4" w:space="0"/>
              <w:bottom w:val="nil"/>
              <w:right w:val="single" w:color="000000" w:sz="4" w:space="0"/>
            </w:tcBorders>
            <w:vAlign w:val="center"/>
          </w:tcPr>
          <w:p w14:paraId="124E7C4C">
            <w:pPr>
              <w:widowControl/>
              <w:jc w:val="left"/>
              <w:textAlignment w:val="center"/>
              <w:rPr>
                <w:rFonts w:ascii="宋体" w:hAnsi="宋体" w:cs="宋体"/>
                <w:color w:val="000000"/>
                <w:szCs w:val="21"/>
              </w:rPr>
            </w:pPr>
            <w:r>
              <w:rPr>
                <w:rFonts w:hint="eastAsia" w:ascii="宋体" w:hAnsi="宋体" w:cs="宋体"/>
                <w:color w:val="000000"/>
                <w:kern w:val="0"/>
                <w:szCs w:val="21"/>
              </w:rPr>
              <w:t>多人协同浏览与实时标注</w:t>
            </w:r>
          </w:p>
        </w:tc>
        <w:tc>
          <w:tcPr>
            <w:tcW w:w="1207" w:type="pct"/>
            <w:tcBorders>
              <w:top w:val="single" w:color="000000" w:sz="4" w:space="0"/>
              <w:left w:val="single" w:color="000000" w:sz="4" w:space="0"/>
              <w:bottom w:val="nil"/>
              <w:right w:val="single" w:color="000000" w:sz="4" w:space="0"/>
            </w:tcBorders>
            <w:vAlign w:val="center"/>
          </w:tcPr>
          <w:p w14:paraId="48FD44DA">
            <w:pPr>
              <w:widowControl/>
              <w:jc w:val="left"/>
              <w:textAlignment w:val="center"/>
              <w:rPr>
                <w:rFonts w:ascii="宋体" w:hAnsi="宋体" w:cs="宋体"/>
                <w:color w:val="000000"/>
                <w:szCs w:val="21"/>
              </w:rPr>
            </w:pPr>
            <w:r>
              <w:rPr>
                <w:rFonts w:hint="eastAsia" w:ascii="宋体" w:hAnsi="宋体" w:cs="宋体"/>
                <w:color w:val="000000"/>
                <w:kern w:val="0"/>
                <w:szCs w:val="21"/>
              </w:rPr>
              <w:t>基于 WebGL 实现多人同步浏览，支持标注工具、权限分级及操作日志记录。</w:t>
            </w:r>
          </w:p>
        </w:tc>
        <w:tc>
          <w:tcPr>
            <w:tcW w:w="466" w:type="pct"/>
            <w:tcBorders>
              <w:top w:val="single" w:color="000000" w:sz="4" w:space="0"/>
              <w:left w:val="single" w:color="000000" w:sz="4" w:space="0"/>
              <w:bottom w:val="nil"/>
              <w:right w:val="single" w:color="000000" w:sz="4" w:space="0"/>
            </w:tcBorders>
            <w:vAlign w:val="center"/>
          </w:tcPr>
          <w:p w14:paraId="52E0349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6E278AB6">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nil"/>
              <w:right w:val="single" w:color="000000" w:sz="4" w:space="0"/>
            </w:tcBorders>
            <w:vAlign w:val="center"/>
          </w:tcPr>
          <w:p w14:paraId="1129586C">
            <w:pPr>
              <w:rPr>
                <w:rFonts w:ascii="宋体" w:hAnsi="宋体" w:cs="宋体"/>
                <w:color w:val="000000"/>
                <w:szCs w:val="21"/>
              </w:rPr>
            </w:pPr>
          </w:p>
        </w:tc>
        <w:tc>
          <w:tcPr>
            <w:tcW w:w="466" w:type="pct"/>
            <w:tcBorders>
              <w:top w:val="single" w:color="000000" w:sz="4" w:space="0"/>
              <w:left w:val="single" w:color="000000" w:sz="4" w:space="0"/>
              <w:bottom w:val="nil"/>
              <w:right w:val="single" w:color="000000" w:sz="4" w:space="0"/>
            </w:tcBorders>
            <w:vAlign w:val="center"/>
          </w:tcPr>
          <w:p w14:paraId="0BA7B760">
            <w:pPr>
              <w:rPr>
                <w:rFonts w:ascii="宋体" w:hAnsi="宋体" w:cs="宋体"/>
                <w:color w:val="000000"/>
                <w:szCs w:val="21"/>
              </w:rPr>
            </w:pPr>
          </w:p>
        </w:tc>
        <w:tc>
          <w:tcPr>
            <w:tcW w:w="466" w:type="pct"/>
            <w:tcBorders>
              <w:top w:val="single" w:color="000000" w:sz="4" w:space="0"/>
              <w:left w:val="single" w:color="000000" w:sz="4" w:space="0"/>
              <w:bottom w:val="nil"/>
              <w:right w:val="single" w:color="000000" w:sz="4" w:space="0"/>
            </w:tcBorders>
            <w:noWrap/>
            <w:vAlign w:val="center"/>
          </w:tcPr>
          <w:p w14:paraId="67036D1F">
            <w:pPr>
              <w:rPr>
                <w:rFonts w:ascii="宋体" w:hAnsi="宋体" w:cs="宋体"/>
                <w:b/>
                <w:bCs/>
                <w:color w:val="000000"/>
                <w:szCs w:val="21"/>
              </w:rPr>
            </w:pPr>
          </w:p>
        </w:tc>
      </w:tr>
      <w:tr w14:paraId="4922B800">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4EA9CA8">
            <w:pPr>
              <w:widowControl/>
              <w:jc w:val="left"/>
              <w:textAlignment w:val="center"/>
              <w:rPr>
                <w:rFonts w:ascii="宋体" w:hAnsi="宋体" w:cs="宋体"/>
                <w:color w:val="000000"/>
                <w:szCs w:val="21"/>
              </w:rPr>
            </w:pPr>
            <w:r>
              <w:rPr>
                <w:rFonts w:hint="eastAsia" w:ascii="宋体" w:hAnsi="宋体" w:cs="宋体"/>
                <w:color w:val="000000"/>
                <w:kern w:val="0"/>
                <w:szCs w:val="21"/>
              </w:rPr>
              <w:t>2、泵闸运行管理模块（国产化环境改造迁移）</w:t>
            </w:r>
          </w:p>
        </w:tc>
      </w:tr>
      <w:tr w14:paraId="44154AB8">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6C9DB13">
            <w:pPr>
              <w:widowControl/>
              <w:jc w:val="left"/>
              <w:textAlignment w:val="center"/>
              <w:rPr>
                <w:rFonts w:ascii="宋体" w:hAnsi="宋体" w:cs="宋体"/>
                <w:color w:val="000000"/>
                <w:szCs w:val="21"/>
              </w:rPr>
            </w:pPr>
            <w:r>
              <w:rPr>
                <w:rFonts w:hint="eastAsia" w:ascii="宋体" w:hAnsi="宋体" w:cs="宋体"/>
                <w:color w:val="000000"/>
                <w:kern w:val="0"/>
                <w:szCs w:val="21"/>
              </w:rPr>
              <w:t>1</w:t>
            </w:r>
          </w:p>
        </w:tc>
        <w:tc>
          <w:tcPr>
            <w:tcW w:w="1081" w:type="pct"/>
            <w:tcBorders>
              <w:top w:val="single" w:color="000000" w:sz="4" w:space="0"/>
              <w:left w:val="single" w:color="000000" w:sz="4" w:space="0"/>
              <w:bottom w:val="single" w:color="000000" w:sz="4" w:space="0"/>
              <w:right w:val="single" w:color="000000" w:sz="4" w:space="0"/>
            </w:tcBorders>
            <w:vAlign w:val="center"/>
          </w:tcPr>
          <w:p w14:paraId="7374CE73">
            <w:pPr>
              <w:widowControl/>
              <w:jc w:val="left"/>
              <w:textAlignment w:val="center"/>
              <w:rPr>
                <w:rFonts w:ascii="宋体" w:hAnsi="宋体" w:cs="宋体"/>
                <w:color w:val="000000"/>
                <w:szCs w:val="21"/>
              </w:rPr>
            </w:pPr>
            <w:r>
              <w:rPr>
                <w:rFonts w:hint="eastAsia" w:ascii="宋体" w:hAnsi="宋体" w:cs="宋体"/>
                <w:color w:val="000000"/>
                <w:kern w:val="0"/>
                <w:szCs w:val="21"/>
              </w:rPr>
              <w:t>基本应用管理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235E7158">
            <w:pPr>
              <w:widowControl/>
              <w:jc w:val="left"/>
              <w:textAlignment w:val="center"/>
              <w:rPr>
                <w:rFonts w:ascii="宋体" w:hAnsi="宋体" w:cs="宋体"/>
                <w:color w:val="000000"/>
                <w:szCs w:val="21"/>
              </w:rPr>
            </w:pPr>
            <w:r>
              <w:rPr>
                <w:rFonts w:hint="eastAsia" w:ascii="宋体" w:hAnsi="宋体" w:cs="宋体"/>
                <w:color w:val="000000"/>
                <w:kern w:val="0"/>
                <w:szCs w:val="21"/>
              </w:rPr>
              <w:t>适配升级基于BIM的信息查询、地图应用、巡查定位等功能。</w:t>
            </w:r>
          </w:p>
        </w:tc>
        <w:tc>
          <w:tcPr>
            <w:tcW w:w="466" w:type="pct"/>
            <w:tcBorders>
              <w:top w:val="single" w:color="000000" w:sz="4" w:space="0"/>
              <w:left w:val="single" w:color="000000" w:sz="4" w:space="0"/>
              <w:bottom w:val="nil"/>
              <w:right w:val="single" w:color="000000" w:sz="4" w:space="0"/>
            </w:tcBorders>
            <w:vAlign w:val="center"/>
          </w:tcPr>
          <w:p w14:paraId="21833B0B">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0F509C3F">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E318EBB">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0F8B660">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48B4278">
            <w:pPr>
              <w:rPr>
                <w:rFonts w:ascii="宋体" w:hAnsi="宋体" w:cs="宋体"/>
                <w:b/>
                <w:bCs/>
                <w:color w:val="000000"/>
                <w:szCs w:val="21"/>
              </w:rPr>
            </w:pPr>
          </w:p>
        </w:tc>
      </w:tr>
      <w:tr w14:paraId="6FDB95B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EBDDB0E">
            <w:pPr>
              <w:widowControl/>
              <w:jc w:val="left"/>
              <w:textAlignment w:val="center"/>
              <w:rPr>
                <w:rFonts w:ascii="宋体" w:hAnsi="宋体" w:cs="宋体"/>
                <w:color w:val="000000"/>
                <w:szCs w:val="21"/>
              </w:rPr>
            </w:pPr>
            <w:r>
              <w:rPr>
                <w:rFonts w:hint="eastAsia" w:ascii="宋体" w:hAnsi="宋体" w:cs="宋体"/>
                <w:color w:val="000000"/>
                <w:kern w:val="0"/>
                <w:szCs w:val="21"/>
              </w:rPr>
              <w:t>2</w:t>
            </w:r>
          </w:p>
        </w:tc>
        <w:tc>
          <w:tcPr>
            <w:tcW w:w="1081" w:type="pct"/>
            <w:tcBorders>
              <w:top w:val="single" w:color="000000" w:sz="4" w:space="0"/>
              <w:left w:val="single" w:color="000000" w:sz="4" w:space="0"/>
              <w:bottom w:val="single" w:color="000000" w:sz="4" w:space="0"/>
              <w:right w:val="single" w:color="000000" w:sz="4" w:space="0"/>
            </w:tcBorders>
            <w:vAlign w:val="center"/>
          </w:tcPr>
          <w:p w14:paraId="03C47B16">
            <w:pPr>
              <w:widowControl/>
              <w:jc w:val="left"/>
              <w:textAlignment w:val="center"/>
              <w:rPr>
                <w:rFonts w:ascii="宋体" w:hAnsi="宋体" w:cs="宋体"/>
                <w:color w:val="000000"/>
                <w:szCs w:val="21"/>
              </w:rPr>
            </w:pPr>
            <w:r>
              <w:rPr>
                <w:rFonts w:hint="eastAsia" w:ascii="宋体" w:hAnsi="宋体" w:cs="宋体"/>
                <w:color w:val="000000"/>
                <w:kern w:val="0"/>
                <w:szCs w:val="21"/>
              </w:rPr>
              <w:t>设施资产管理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58795DC1">
            <w:pPr>
              <w:widowControl/>
              <w:jc w:val="left"/>
              <w:textAlignment w:val="center"/>
              <w:rPr>
                <w:rFonts w:ascii="宋体" w:hAnsi="宋体" w:cs="宋体"/>
                <w:color w:val="000000"/>
                <w:szCs w:val="21"/>
              </w:rPr>
            </w:pPr>
            <w:r>
              <w:rPr>
                <w:rFonts w:hint="eastAsia" w:ascii="宋体" w:hAnsi="宋体" w:cs="宋体"/>
                <w:color w:val="000000"/>
                <w:kern w:val="0"/>
                <w:szCs w:val="21"/>
              </w:rPr>
              <w:t>适配升级资产登记、资产管理、资产盘点、资产见识、查询统计等功能。</w:t>
            </w:r>
          </w:p>
        </w:tc>
        <w:tc>
          <w:tcPr>
            <w:tcW w:w="466" w:type="pct"/>
            <w:tcBorders>
              <w:top w:val="single" w:color="000000" w:sz="4" w:space="0"/>
              <w:left w:val="single" w:color="000000" w:sz="4" w:space="0"/>
              <w:bottom w:val="nil"/>
              <w:right w:val="single" w:color="000000" w:sz="4" w:space="0"/>
            </w:tcBorders>
            <w:vAlign w:val="center"/>
          </w:tcPr>
          <w:p w14:paraId="12EF466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453A82B6">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0C5C67D">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B37E31F">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8AA2108">
            <w:pPr>
              <w:rPr>
                <w:rFonts w:ascii="宋体" w:hAnsi="宋体" w:cs="宋体"/>
                <w:b/>
                <w:bCs/>
                <w:color w:val="000000"/>
                <w:szCs w:val="21"/>
              </w:rPr>
            </w:pPr>
          </w:p>
        </w:tc>
      </w:tr>
      <w:tr w14:paraId="096C1102">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D7E20BD">
            <w:pPr>
              <w:widowControl/>
              <w:jc w:val="left"/>
              <w:textAlignment w:val="center"/>
              <w:rPr>
                <w:rFonts w:ascii="宋体" w:hAnsi="宋体" w:cs="宋体"/>
                <w:color w:val="000000"/>
                <w:szCs w:val="21"/>
              </w:rPr>
            </w:pPr>
            <w:r>
              <w:rPr>
                <w:rFonts w:hint="eastAsia" w:ascii="宋体" w:hAnsi="宋体" w:cs="宋体"/>
                <w:color w:val="000000"/>
                <w:kern w:val="0"/>
                <w:szCs w:val="21"/>
              </w:rPr>
              <w:t>3</w:t>
            </w:r>
          </w:p>
        </w:tc>
        <w:tc>
          <w:tcPr>
            <w:tcW w:w="1081" w:type="pct"/>
            <w:tcBorders>
              <w:top w:val="single" w:color="000000" w:sz="4" w:space="0"/>
              <w:left w:val="single" w:color="000000" w:sz="4" w:space="0"/>
              <w:bottom w:val="single" w:color="000000" w:sz="4" w:space="0"/>
              <w:right w:val="single" w:color="000000" w:sz="4" w:space="0"/>
            </w:tcBorders>
            <w:vAlign w:val="center"/>
          </w:tcPr>
          <w:p w14:paraId="3DE72D4C">
            <w:pPr>
              <w:widowControl/>
              <w:jc w:val="left"/>
              <w:textAlignment w:val="center"/>
              <w:rPr>
                <w:rFonts w:ascii="宋体" w:hAnsi="宋体" w:cs="宋体"/>
                <w:color w:val="000000"/>
                <w:szCs w:val="21"/>
              </w:rPr>
            </w:pPr>
            <w:r>
              <w:rPr>
                <w:rFonts w:hint="eastAsia" w:ascii="宋体" w:hAnsi="宋体" w:cs="宋体"/>
                <w:color w:val="000000"/>
                <w:kern w:val="0"/>
                <w:szCs w:val="21"/>
              </w:rPr>
              <w:t>巡查养护管理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3AE54121">
            <w:pPr>
              <w:widowControl/>
              <w:jc w:val="left"/>
              <w:textAlignment w:val="center"/>
              <w:rPr>
                <w:rFonts w:ascii="宋体" w:hAnsi="宋体" w:cs="宋体"/>
                <w:color w:val="000000"/>
                <w:szCs w:val="21"/>
              </w:rPr>
            </w:pPr>
            <w:r>
              <w:rPr>
                <w:rFonts w:hint="eastAsia" w:ascii="宋体" w:hAnsi="宋体" w:cs="宋体"/>
                <w:color w:val="000000"/>
                <w:kern w:val="0"/>
                <w:szCs w:val="21"/>
              </w:rPr>
              <w:t>适配升级任务管理、巡查上报、养护管理、养护方法、时间报警、信息查询等功能。</w:t>
            </w:r>
          </w:p>
        </w:tc>
        <w:tc>
          <w:tcPr>
            <w:tcW w:w="466" w:type="pct"/>
            <w:tcBorders>
              <w:top w:val="single" w:color="000000" w:sz="4" w:space="0"/>
              <w:left w:val="single" w:color="000000" w:sz="4" w:space="0"/>
              <w:bottom w:val="nil"/>
              <w:right w:val="single" w:color="000000" w:sz="4" w:space="0"/>
            </w:tcBorders>
            <w:vAlign w:val="center"/>
          </w:tcPr>
          <w:p w14:paraId="4044742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1F5FA2C7">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6EFCD1D">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1D401DC">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B3FB458">
            <w:pPr>
              <w:rPr>
                <w:rFonts w:ascii="宋体" w:hAnsi="宋体" w:cs="宋体"/>
                <w:b/>
                <w:bCs/>
                <w:color w:val="000000"/>
                <w:szCs w:val="21"/>
              </w:rPr>
            </w:pPr>
          </w:p>
        </w:tc>
      </w:tr>
      <w:tr w14:paraId="0D3C99AD">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125CF80">
            <w:pPr>
              <w:widowControl/>
              <w:jc w:val="left"/>
              <w:textAlignment w:val="center"/>
              <w:rPr>
                <w:rFonts w:ascii="宋体" w:hAnsi="宋体" w:cs="宋体"/>
                <w:color w:val="000000"/>
                <w:szCs w:val="21"/>
              </w:rPr>
            </w:pPr>
            <w:r>
              <w:rPr>
                <w:rFonts w:hint="eastAsia" w:ascii="宋体" w:hAnsi="宋体" w:cs="宋体"/>
                <w:color w:val="000000"/>
                <w:kern w:val="0"/>
                <w:szCs w:val="21"/>
              </w:rPr>
              <w:t>4</w:t>
            </w:r>
          </w:p>
        </w:tc>
        <w:tc>
          <w:tcPr>
            <w:tcW w:w="1081" w:type="pct"/>
            <w:tcBorders>
              <w:top w:val="single" w:color="000000" w:sz="4" w:space="0"/>
              <w:left w:val="single" w:color="000000" w:sz="4" w:space="0"/>
              <w:bottom w:val="single" w:color="000000" w:sz="4" w:space="0"/>
              <w:right w:val="single" w:color="000000" w:sz="4" w:space="0"/>
            </w:tcBorders>
            <w:vAlign w:val="center"/>
          </w:tcPr>
          <w:p w14:paraId="30A213E6">
            <w:pPr>
              <w:widowControl/>
              <w:jc w:val="left"/>
              <w:textAlignment w:val="center"/>
              <w:rPr>
                <w:rFonts w:ascii="宋体" w:hAnsi="宋体" w:cs="宋体"/>
                <w:color w:val="000000"/>
                <w:szCs w:val="21"/>
              </w:rPr>
            </w:pPr>
            <w:r>
              <w:rPr>
                <w:rFonts w:hint="eastAsia" w:ascii="宋体" w:hAnsi="宋体" w:cs="宋体"/>
                <w:color w:val="000000"/>
                <w:kern w:val="0"/>
                <w:szCs w:val="21"/>
              </w:rPr>
              <w:t>泵闸维修管理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1B8C1E82">
            <w:pPr>
              <w:widowControl/>
              <w:jc w:val="left"/>
              <w:textAlignment w:val="center"/>
              <w:rPr>
                <w:rFonts w:ascii="宋体" w:hAnsi="宋体" w:cs="宋体"/>
                <w:color w:val="000000"/>
                <w:szCs w:val="21"/>
              </w:rPr>
            </w:pPr>
            <w:r>
              <w:rPr>
                <w:rFonts w:hint="eastAsia" w:ascii="宋体" w:hAnsi="宋体" w:cs="宋体"/>
                <w:color w:val="000000"/>
                <w:kern w:val="0"/>
                <w:szCs w:val="21"/>
              </w:rPr>
              <w:t>适配升级问题上报管理、时间协同处理、统计分析管理、综合评价管理等功能。</w:t>
            </w:r>
          </w:p>
        </w:tc>
        <w:tc>
          <w:tcPr>
            <w:tcW w:w="466" w:type="pct"/>
            <w:tcBorders>
              <w:top w:val="single" w:color="000000" w:sz="4" w:space="0"/>
              <w:left w:val="single" w:color="000000" w:sz="4" w:space="0"/>
              <w:bottom w:val="nil"/>
              <w:right w:val="single" w:color="000000" w:sz="4" w:space="0"/>
            </w:tcBorders>
            <w:vAlign w:val="center"/>
          </w:tcPr>
          <w:p w14:paraId="21764D2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47009831">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2E045D2">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C555089">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7DB01EB">
            <w:pPr>
              <w:rPr>
                <w:rFonts w:ascii="宋体" w:hAnsi="宋体" w:cs="宋体"/>
                <w:b/>
                <w:bCs/>
                <w:color w:val="000000"/>
                <w:szCs w:val="21"/>
              </w:rPr>
            </w:pPr>
          </w:p>
        </w:tc>
      </w:tr>
      <w:tr w14:paraId="3DF17C56">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6759245">
            <w:pPr>
              <w:widowControl/>
              <w:jc w:val="left"/>
              <w:textAlignment w:val="center"/>
              <w:rPr>
                <w:rFonts w:ascii="宋体" w:hAnsi="宋体" w:cs="宋体"/>
                <w:color w:val="000000"/>
                <w:szCs w:val="21"/>
              </w:rPr>
            </w:pPr>
            <w:r>
              <w:rPr>
                <w:rFonts w:hint="eastAsia" w:ascii="宋体" w:hAnsi="宋体" w:cs="宋体"/>
                <w:color w:val="000000"/>
                <w:kern w:val="0"/>
                <w:szCs w:val="21"/>
              </w:rPr>
              <w:t>5</w:t>
            </w:r>
          </w:p>
        </w:tc>
        <w:tc>
          <w:tcPr>
            <w:tcW w:w="1081" w:type="pct"/>
            <w:tcBorders>
              <w:top w:val="single" w:color="000000" w:sz="4" w:space="0"/>
              <w:left w:val="single" w:color="000000" w:sz="4" w:space="0"/>
              <w:bottom w:val="single" w:color="000000" w:sz="4" w:space="0"/>
              <w:right w:val="single" w:color="000000" w:sz="4" w:space="0"/>
            </w:tcBorders>
            <w:vAlign w:val="center"/>
          </w:tcPr>
          <w:p w14:paraId="0EE28788">
            <w:pPr>
              <w:widowControl/>
              <w:jc w:val="left"/>
              <w:textAlignment w:val="center"/>
              <w:rPr>
                <w:rFonts w:ascii="宋体" w:hAnsi="宋体" w:cs="宋体"/>
                <w:color w:val="000000"/>
                <w:szCs w:val="21"/>
              </w:rPr>
            </w:pPr>
            <w:r>
              <w:rPr>
                <w:rFonts w:hint="eastAsia" w:ascii="宋体" w:hAnsi="宋体" w:cs="宋体"/>
                <w:color w:val="000000"/>
                <w:kern w:val="0"/>
                <w:szCs w:val="21"/>
              </w:rPr>
              <w:t>大修计划管理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7FC3B838">
            <w:pPr>
              <w:widowControl/>
              <w:jc w:val="left"/>
              <w:textAlignment w:val="center"/>
              <w:rPr>
                <w:rFonts w:ascii="宋体" w:hAnsi="宋体" w:cs="宋体"/>
                <w:color w:val="000000"/>
                <w:szCs w:val="21"/>
              </w:rPr>
            </w:pPr>
            <w:r>
              <w:rPr>
                <w:rFonts w:hint="eastAsia" w:ascii="宋体" w:hAnsi="宋体" w:cs="宋体"/>
                <w:color w:val="000000"/>
                <w:kern w:val="0"/>
                <w:szCs w:val="21"/>
              </w:rPr>
              <w:t>适配升级预警管理、大修计划编制、工作清单报表编制及输出、重大专项录入等功能。</w:t>
            </w:r>
          </w:p>
        </w:tc>
        <w:tc>
          <w:tcPr>
            <w:tcW w:w="466" w:type="pct"/>
            <w:tcBorders>
              <w:top w:val="single" w:color="000000" w:sz="4" w:space="0"/>
              <w:left w:val="single" w:color="000000" w:sz="4" w:space="0"/>
              <w:bottom w:val="nil"/>
              <w:right w:val="single" w:color="000000" w:sz="4" w:space="0"/>
            </w:tcBorders>
            <w:vAlign w:val="center"/>
          </w:tcPr>
          <w:p w14:paraId="38C53DAF">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7CBDDBE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340BC08">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D55048E">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0B0C6F8">
            <w:pPr>
              <w:rPr>
                <w:rFonts w:ascii="宋体" w:hAnsi="宋体" w:cs="宋体"/>
                <w:b/>
                <w:bCs/>
                <w:color w:val="000000"/>
                <w:szCs w:val="21"/>
              </w:rPr>
            </w:pPr>
          </w:p>
        </w:tc>
      </w:tr>
      <w:tr w14:paraId="72D1319B">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F224373">
            <w:pPr>
              <w:widowControl/>
              <w:jc w:val="left"/>
              <w:textAlignment w:val="center"/>
              <w:rPr>
                <w:rFonts w:ascii="宋体" w:hAnsi="宋体" w:cs="宋体"/>
                <w:color w:val="000000"/>
                <w:szCs w:val="21"/>
              </w:rPr>
            </w:pPr>
            <w:r>
              <w:rPr>
                <w:rFonts w:hint="eastAsia" w:ascii="宋体" w:hAnsi="宋体" w:cs="宋体"/>
                <w:color w:val="000000"/>
                <w:kern w:val="0"/>
                <w:szCs w:val="21"/>
              </w:rPr>
              <w:t>6</w:t>
            </w:r>
          </w:p>
        </w:tc>
        <w:tc>
          <w:tcPr>
            <w:tcW w:w="1081" w:type="pct"/>
            <w:tcBorders>
              <w:top w:val="single" w:color="000000" w:sz="4" w:space="0"/>
              <w:left w:val="single" w:color="000000" w:sz="4" w:space="0"/>
              <w:bottom w:val="single" w:color="000000" w:sz="4" w:space="0"/>
              <w:right w:val="single" w:color="000000" w:sz="4" w:space="0"/>
            </w:tcBorders>
            <w:vAlign w:val="center"/>
          </w:tcPr>
          <w:p w14:paraId="6579ACEB">
            <w:pPr>
              <w:widowControl/>
              <w:jc w:val="left"/>
              <w:textAlignment w:val="center"/>
              <w:rPr>
                <w:rFonts w:ascii="宋体" w:hAnsi="宋体" w:cs="宋体"/>
                <w:color w:val="000000"/>
                <w:szCs w:val="21"/>
              </w:rPr>
            </w:pPr>
            <w:r>
              <w:rPr>
                <w:rFonts w:hint="eastAsia" w:ascii="宋体" w:hAnsi="宋体" w:cs="宋体"/>
                <w:color w:val="000000"/>
                <w:kern w:val="0"/>
                <w:szCs w:val="21"/>
              </w:rPr>
              <w:t>考核评价管理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29F9C6C6">
            <w:pPr>
              <w:widowControl/>
              <w:jc w:val="left"/>
              <w:textAlignment w:val="center"/>
              <w:rPr>
                <w:rFonts w:ascii="宋体" w:hAnsi="宋体" w:cs="宋体"/>
                <w:color w:val="000000"/>
                <w:szCs w:val="21"/>
              </w:rPr>
            </w:pPr>
            <w:r>
              <w:rPr>
                <w:rFonts w:hint="eastAsia" w:ascii="宋体" w:hAnsi="宋体" w:cs="宋体"/>
                <w:color w:val="000000"/>
                <w:kern w:val="0"/>
                <w:szCs w:val="21"/>
              </w:rPr>
              <w:t>适配升级，制定考核办法，对巡查、养护、维修过程中各单位及相关人员进行综合考核评价。</w:t>
            </w:r>
          </w:p>
        </w:tc>
        <w:tc>
          <w:tcPr>
            <w:tcW w:w="466" w:type="pct"/>
            <w:tcBorders>
              <w:top w:val="single" w:color="000000" w:sz="4" w:space="0"/>
              <w:left w:val="single" w:color="000000" w:sz="4" w:space="0"/>
              <w:bottom w:val="nil"/>
              <w:right w:val="single" w:color="000000" w:sz="4" w:space="0"/>
            </w:tcBorders>
            <w:vAlign w:val="center"/>
          </w:tcPr>
          <w:p w14:paraId="4DBA650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2A18797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D703932">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2EC3586">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96F3512">
            <w:pPr>
              <w:rPr>
                <w:rFonts w:ascii="宋体" w:hAnsi="宋体" w:cs="宋体"/>
                <w:b/>
                <w:bCs/>
                <w:color w:val="000000"/>
                <w:szCs w:val="21"/>
              </w:rPr>
            </w:pPr>
          </w:p>
        </w:tc>
      </w:tr>
      <w:tr w14:paraId="7D04EB15">
        <w:tblPrEx>
          <w:tblCellMar>
            <w:top w:w="0" w:type="dxa"/>
            <w:left w:w="108" w:type="dxa"/>
            <w:bottom w:w="0" w:type="dxa"/>
            <w:right w:w="108" w:type="dxa"/>
          </w:tblCellMar>
        </w:tblPrEx>
        <w:trPr>
          <w:trHeight w:val="120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619C18B">
            <w:pPr>
              <w:widowControl/>
              <w:jc w:val="left"/>
              <w:textAlignment w:val="center"/>
              <w:rPr>
                <w:rFonts w:ascii="宋体" w:hAnsi="宋体" w:cs="宋体"/>
                <w:color w:val="000000"/>
                <w:szCs w:val="21"/>
              </w:rPr>
            </w:pPr>
            <w:r>
              <w:rPr>
                <w:rFonts w:hint="eastAsia" w:ascii="宋体" w:hAnsi="宋体" w:cs="宋体"/>
                <w:color w:val="000000"/>
                <w:kern w:val="0"/>
                <w:szCs w:val="21"/>
              </w:rPr>
              <w:t>8</w:t>
            </w:r>
          </w:p>
        </w:tc>
        <w:tc>
          <w:tcPr>
            <w:tcW w:w="1081" w:type="pct"/>
            <w:tcBorders>
              <w:top w:val="single" w:color="000000" w:sz="4" w:space="0"/>
              <w:left w:val="single" w:color="000000" w:sz="4" w:space="0"/>
              <w:bottom w:val="single" w:color="000000" w:sz="4" w:space="0"/>
              <w:right w:val="single" w:color="000000" w:sz="4" w:space="0"/>
            </w:tcBorders>
            <w:vAlign w:val="center"/>
          </w:tcPr>
          <w:p w14:paraId="6A9C3430">
            <w:pPr>
              <w:widowControl/>
              <w:jc w:val="left"/>
              <w:textAlignment w:val="center"/>
              <w:rPr>
                <w:rFonts w:ascii="宋体" w:hAnsi="宋体" w:cs="宋体"/>
                <w:color w:val="000000"/>
                <w:szCs w:val="21"/>
              </w:rPr>
            </w:pPr>
            <w:r>
              <w:rPr>
                <w:rFonts w:hint="eastAsia" w:ascii="宋体" w:hAnsi="宋体" w:cs="宋体"/>
                <w:color w:val="000000"/>
                <w:kern w:val="0"/>
                <w:szCs w:val="21"/>
              </w:rPr>
              <w:t>防汛智慧大屏</w:t>
            </w:r>
          </w:p>
        </w:tc>
        <w:tc>
          <w:tcPr>
            <w:tcW w:w="1207" w:type="pct"/>
            <w:tcBorders>
              <w:top w:val="single" w:color="000000" w:sz="4" w:space="0"/>
              <w:left w:val="single" w:color="000000" w:sz="4" w:space="0"/>
              <w:bottom w:val="single" w:color="000000" w:sz="4" w:space="0"/>
              <w:right w:val="single" w:color="000000" w:sz="4" w:space="0"/>
            </w:tcBorders>
            <w:vAlign w:val="center"/>
          </w:tcPr>
          <w:p w14:paraId="6AF8BE1E">
            <w:pPr>
              <w:widowControl/>
              <w:jc w:val="left"/>
              <w:textAlignment w:val="center"/>
              <w:rPr>
                <w:rFonts w:ascii="宋体" w:hAnsi="宋体" w:cs="宋体"/>
                <w:color w:val="000000"/>
                <w:szCs w:val="21"/>
              </w:rPr>
            </w:pPr>
            <w:r>
              <w:rPr>
                <w:rFonts w:hint="eastAsia" w:ascii="宋体" w:hAnsi="宋体" w:cs="宋体"/>
                <w:color w:val="000000"/>
                <w:kern w:val="0"/>
                <w:szCs w:val="21"/>
              </w:rPr>
              <w:t>适配升级防汛值班展示、防汛预警响应展示、实时预报检测展示、泵闸防汛展示、地方防汛展示、海塘防汛展示、危险源与安全隐患展示等功能。</w:t>
            </w:r>
          </w:p>
        </w:tc>
        <w:tc>
          <w:tcPr>
            <w:tcW w:w="466" w:type="pct"/>
            <w:tcBorders>
              <w:top w:val="single" w:color="000000" w:sz="4" w:space="0"/>
              <w:left w:val="single" w:color="000000" w:sz="4" w:space="0"/>
              <w:bottom w:val="nil"/>
              <w:right w:val="single" w:color="000000" w:sz="4" w:space="0"/>
            </w:tcBorders>
            <w:vAlign w:val="center"/>
          </w:tcPr>
          <w:p w14:paraId="638793E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nil"/>
              <w:right w:val="single" w:color="000000" w:sz="4" w:space="0"/>
            </w:tcBorders>
            <w:vAlign w:val="center"/>
          </w:tcPr>
          <w:p w14:paraId="40CB283A">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B5BBAC9">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65D8BF2">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C0234D4">
            <w:pPr>
              <w:rPr>
                <w:rFonts w:ascii="宋体" w:hAnsi="宋体" w:cs="宋体"/>
                <w:b/>
                <w:bCs/>
                <w:color w:val="000000"/>
                <w:szCs w:val="21"/>
              </w:rPr>
            </w:pPr>
          </w:p>
        </w:tc>
      </w:tr>
      <w:tr w14:paraId="5100B1A1">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CE144C4">
            <w:pPr>
              <w:widowControl/>
              <w:jc w:val="left"/>
              <w:textAlignment w:val="center"/>
              <w:rPr>
                <w:rFonts w:ascii="宋体" w:hAnsi="宋体" w:cs="宋体"/>
                <w:color w:val="000000"/>
                <w:szCs w:val="21"/>
              </w:rPr>
            </w:pPr>
            <w:r>
              <w:rPr>
                <w:rFonts w:hint="eastAsia" w:ascii="宋体" w:hAnsi="宋体" w:cs="宋体"/>
                <w:color w:val="000000"/>
                <w:kern w:val="0"/>
                <w:szCs w:val="21"/>
              </w:rPr>
              <w:t>3、堤防运行管理模块（升级改造）</w:t>
            </w:r>
          </w:p>
        </w:tc>
      </w:tr>
      <w:tr w14:paraId="790D3E92">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AA0623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81" w:type="pct"/>
            <w:tcBorders>
              <w:top w:val="single" w:color="000000" w:sz="4" w:space="0"/>
              <w:left w:val="single" w:color="000000" w:sz="4" w:space="0"/>
              <w:bottom w:val="single" w:color="000000" w:sz="4" w:space="0"/>
              <w:right w:val="single" w:color="000000" w:sz="4" w:space="0"/>
            </w:tcBorders>
            <w:vAlign w:val="center"/>
          </w:tcPr>
          <w:p w14:paraId="47A7515D">
            <w:pPr>
              <w:widowControl/>
              <w:jc w:val="left"/>
              <w:textAlignment w:val="center"/>
              <w:rPr>
                <w:rFonts w:ascii="宋体" w:hAnsi="宋体" w:cs="宋体"/>
                <w:color w:val="000000"/>
                <w:szCs w:val="21"/>
              </w:rPr>
            </w:pPr>
            <w:r>
              <w:rPr>
                <w:rFonts w:hint="eastAsia" w:ascii="宋体" w:hAnsi="宋体" w:cs="宋体"/>
                <w:color w:val="000000"/>
                <w:kern w:val="0"/>
                <w:szCs w:val="21"/>
              </w:rPr>
              <w:t>堤防安全隐患审核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44E03F6D">
            <w:pPr>
              <w:widowControl/>
              <w:jc w:val="left"/>
              <w:textAlignment w:val="center"/>
              <w:rPr>
                <w:rFonts w:ascii="宋体" w:hAnsi="宋体" w:cs="宋体"/>
                <w:color w:val="000000"/>
                <w:szCs w:val="21"/>
              </w:rPr>
            </w:pPr>
            <w:r>
              <w:rPr>
                <w:rFonts w:hint="eastAsia" w:ascii="宋体" w:hAnsi="宋体" w:cs="宋体"/>
                <w:color w:val="000000"/>
                <w:kern w:val="0"/>
                <w:szCs w:val="21"/>
              </w:rPr>
              <w:t>升级智能审核机制，自动生成标准化隐患工单，支持多级审批与任务分派。</w:t>
            </w:r>
          </w:p>
        </w:tc>
        <w:tc>
          <w:tcPr>
            <w:tcW w:w="466" w:type="pct"/>
            <w:tcBorders>
              <w:top w:val="single" w:color="000000" w:sz="4" w:space="0"/>
              <w:left w:val="single" w:color="000000" w:sz="4" w:space="0"/>
              <w:bottom w:val="nil"/>
              <w:right w:val="single" w:color="000000" w:sz="4" w:space="0"/>
            </w:tcBorders>
            <w:vAlign w:val="center"/>
          </w:tcPr>
          <w:p w14:paraId="4A99919F">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AFDF523">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2501B60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9BD9B6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82E9F8A">
            <w:pPr>
              <w:rPr>
                <w:rFonts w:ascii="宋体" w:hAnsi="宋体" w:cs="宋体"/>
                <w:b/>
                <w:bCs/>
                <w:color w:val="000000"/>
                <w:szCs w:val="21"/>
              </w:rPr>
            </w:pPr>
          </w:p>
        </w:tc>
      </w:tr>
      <w:tr w14:paraId="36B51B39">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4016209">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81" w:type="pct"/>
            <w:tcBorders>
              <w:top w:val="single" w:color="000000" w:sz="4" w:space="0"/>
              <w:left w:val="single" w:color="000000" w:sz="4" w:space="0"/>
              <w:bottom w:val="single" w:color="000000" w:sz="4" w:space="0"/>
              <w:right w:val="single" w:color="000000" w:sz="4" w:space="0"/>
            </w:tcBorders>
            <w:vAlign w:val="center"/>
          </w:tcPr>
          <w:p w14:paraId="09A7FFCA">
            <w:pPr>
              <w:widowControl/>
              <w:jc w:val="left"/>
              <w:textAlignment w:val="center"/>
              <w:rPr>
                <w:rFonts w:ascii="宋体" w:hAnsi="宋体" w:cs="宋体"/>
                <w:color w:val="000000"/>
                <w:szCs w:val="21"/>
              </w:rPr>
            </w:pPr>
            <w:r>
              <w:rPr>
                <w:rFonts w:hint="eastAsia" w:ascii="宋体" w:hAnsi="宋体" w:cs="宋体"/>
                <w:color w:val="000000"/>
                <w:kern w:val="0"/>
                <w:szCs w:val="21"/>
              </w:rPr>
              <w:t>堤防安全隐患处置</w:t>
            </w:r>
          </w:p>
        </w:tc>
        <w:tc>
          <w:tcPr>
            <w:tcW w:w="1207" w:type="pct"/>
            <w:tcBorders>
              <w:top w:val="single" w:color="000000" w:sz="4" w:space="0"/>
              <w:left w:val="single" w:color="000000" w:sz="4" w:space="0"/>
              <w:bottom w:val="single" w:color="000000" w:sz="4" w:space="0"/>
              <w:right w:val="single" w:color="000000" w:sz="4" w:space="0"/>
            </w:tcBorders>
            <w:vAlign w:val="center"/>
          </w:tcPr>
          <w:p w14:paraId="20372D96">
            <w:pPr>
              <w:widowControl/>
              <w:jc w:val="left"/>
              <w:textAlignment w:val="center"/>
              <w:rPr>
                <w:rFonts w:ascii="宋体" w:hAnsi="宋体" w:cs="宋体"/>
                <w:color w:val="000000"/>
                <w:szCs w:val="21"/>
              </w:rPr>
            </w:pPr>
            <w:r>
              <w:rPr>
                <w:rFonts w:hint="eastAsia" w:ascii="宋体" w:hAnsi="宋体" w:cs="宋体"/>
                <w:color w:val="000000"/>
                <w:kern w:val="0"/>
                <w:szCs w:val="21"/>
              </w:rPr>
              <w:t>同步工单状态并上传整改附件，GIS 标注整改进展，超时未处理触发红色预警。</w:t>
            </w:r>
          </w:p>
        </w:tc>
        <w:tc>
          <w:tcPr>
            <w:tcW w:w="466" w:type="pct"/>
            <w:tcBorders>
              <w:top w:val="single" w:color="000000" w:sz="4" w:space="0"/>
              <w:left w:val="single" w:color="000000" w:sz="4" w:space="0"/>
              <w:bottom w:val="nil"/>
              <w:right w:val="single" w:color="000000" w:sz="4" w:space="0"/>
            </w:tcBorders>
            <w:vAlign w:val="center"/>
          </w:tcPr>
          <w:p w14:paraId="30F3EB5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6005F31">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242D375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8AE995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B0F33C2">
            <w:pPr>
              <w:rPr>
                <w:rFonts w:ascii="宋体" w:hAnsi="宋体" w:cs="宋体"/>
                <w:b/>
                <w:bCs/>
                <w:color w:val="000000"/>
                <w:szCs w:val="21"/>
              </w:rPr>
            </w:pPr>
          </w:p>
        </w:tc>
      </w:tr>
      <w:tr w14:paraId="4A1F2C4F">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B0C92F3">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81" w:type="pct"/>
            <w:tcBorders>
              <w:top w:val="single" w:color="000000" w:sz="4" w:space="0"/>
              <w:left w:val="single" w:color="000000" w:sz="4" w:space="0"/>
              <w:bottom w:val="single" w:color="000000" w:sz="4" w:space="0"/>
              <w:right w:val="single" w:color="000000" w:sz="4" w:space="0"/>
            </w:tcBorders>
            <w:vAlign w:val="center"/>
          </w:tcPr>
          <w:p w14:paraId="724BB24D">
            <w:pPr>
              <w:widowControl/>
              <w:jc w:val="left"/>
              <w:textAlignment w:val="center"/>
              <w:rPr>
                <w:rFonts w:ascii="宋体" w:hAnsi="宋体" w:cs="宋体"/>
                <w:color w:val="000000"/>
                <w:szCs w:val="21"/>
              </w:rPr>
            </w:pPr>
            <w:r>
              <w:rPr>
                <w:rFonts w:hint="eastAsia" w:ascii="宋体" w:hAnsi="宋体" w:cs="宋体"/>
                <w:color w:val="000000"/>
                <w:kern w:val="0"/>
                <w:szCs w:val="21"/>
              </w:rPr>
              <w:t>智能检索</w:t>
            </w:r>
          </w:p>
        </w:tc>
        <w:tc>
          <w:tcPr>
            <w:tcW w:w="1207" w:type="pct"/>
            <w:tcBorders>
              <w:top w:val="single" w:color="000000" w:sz="4" w:space="0"/>
              <w:left w:val="single" w:color="000000" w:sz="4" w:space="0"/>
              <w:bottom w:val="single" w:color="000000" w:sz="4" w:space="0"/>
              <w:right w:val="single" w:color="000000" w:sz="4" w:space="0"/>
            </w:tcBorders>
            <w:vAlign w:val="center"/>
          </w:tcPr>
          <w:p w14:paraId="64A800B8">
            <w:pPr>
              <w:widowControl/>
              <w:jc w:val="left"/>
              <w:textAlignment w:val="center"/>
              <w:rPr>
                <w:rFonts w:ascii="宋体" w:hAnsi="宋体" w:cs="宋体"/>
                <w:color w:val="000000"/>
                <w:szCs w:val="21"/>
              </w:rPr>
            </w:pPr>
            <w:r>
              <w:rPr>
                <w:rFonts w:hint="eastAsia" w:ascii="宋体" w:hAnsi="宋体" w:cs="宋体"/>
                <w:color w:val="000000"/>
                <w:kern w:val="0"/>
                <w:szCs w:val="21"/>
              </w:rPr>
              <w:t>基于工单多字段构建复合检索体系，支持模糊搜索与智能联想输入。</w:t>
            </w:r>
          </w:p>
        </w:tc>
        <w:tc>
          <w:tcPr>
            <w:tcW w:w="466" w:type="pct"/>
            <w:tcBorders>
              <w:top w:val="single" w:color="000000" w:sz="4" w:space="0"/>
              <w:left w:val="single" w:color="000000" w:sz="4" w:space="0"/>
              <w:bottom w:val="nil"/>
              <w:right w:val="single" w:color="000000" w:sz="4" w:space="0"/>
            </w:tcBorders>
            <w:vAlign w:val="center"/>
          </w:tcPr>
          <w:p w14:paraId="3163600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AEED9C9">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A3F879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198860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7EF3BED">
            <w:pPr>
              <w:rPr>
                <w:rFonts w:ascii="宋体" w:hAnsi="宋体" w:cs="宋体"/>
                <w:b/>
                <w:bCs/>
                <w:color w:val="000000"/>
                <w:szCs w:val="21"/>
              </w:rPr>
            </w:pPr>
          </w:p>
        </w:tc>
      </w:tr>
      <w:tr w14:paraId="0352BBD1">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50C0038">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081" w:type="pct"/>
            <w:tcBorders>
              <w:top w:val="single" w:color="000000" w:sz="4" w:space="0"/>
              <w:left w:val="single" w:color="000000" w:sz="4" w:space="0"/>
              <w:bottom w:val="single" w:color="000000" w:sz="4" w:space="0"/>
              <w:right w:val="single" w:color="000000" w:sz="4" w:space="0"/>
            </w:tcBorders>
            <w:vAlign w:val="center"/>
          </w:tcPr>
          <w:p w14:paraId="41E4321C">
            <w:pPr>
              <w:widowControl/>
              <w:jc w:val="left"/>
              <w:textAlignment w:val="center"/>
              <w:rPr>
                <w:rFonts w:ascii="宋体" w:hAnsi="宋体" w:cs="宋体"/>
                <w:color w:val="000000"/>
                <w:szCs w:val="21"/>
              </w:rPr>
            </w:pPr>
            <w:r>
              <w:rPr>
                <w:rFonts w:hint="eastAsia" w:ascii="宋体" w:hAnsi="宋体" w:cs="宋体"/>
                <w:color w:val="000000"/>
                <w:kern w:val="0"/>
                <w:szCs w:val="21"/>
              </w:rPr>
              <w:t>工单详情</w:t>
            </w:r>
          </w:p>
        </w:tc>
        <w:tc>
          <w:tcPr>
            <w:tcW w:w="1207" w:type="pct"/>
            <w:tcBorders>
              <w:top w:val="single" w:color="000000" w:sz="4" w:space="0"/>
              <w:left w:val="single" w:color="000000" w:sz="4" w:space="0"/>
              <w:bottom w:val="single" w:color="000000" w:sz="4" w:space="0"/>
              <w:right w:val="single" w:color="000000" w:sz="4" w:space="0"/>
            </w:tcBorders>
            <w:vAlign w:val="center"/>
          </w:tcPr>
          <w:p w14:paraId="15E55AAF">
            <w:pPr>
              <w:widowControl/>
              <w:jc w:val="left"/>
              <w:textAlignment w:val="center"/>
              <w:rPr>
                <w:rFonts w:ascii="宋体" w:hAnsi="宋体" w:cs="宋体"/>
                <w:color w:val="000000"/>
                <w:szCs w:val="21"/>
              </w:rPr>
            </w:pPr>
            <w:r>
              <w:rPr>
                <w:rFonts w:hint="eastAsia" w:ascii="宋体" w:hAnsi="宋体" w:cs="宋体"/>
                <w:color w:val="000000"/>
                <w:kern w:val="0"/>
                <w:szCs w:val="21"/>
              </w:rPr>
              <w:t>点击工单查看隐患全量信息，支持附件在线预览与原文件下载。</w:t>
            </w:r>
          </w:p>
        </w:tc>
        <w:tc>
          <w:tcPr>
            <w:tcW w:w="466" w:type="pct"/>
            <w:tcBorders>
              <w:top w:val="single" w:color="000000" w:sz="4" w:space="0"/>
              <w:left w:val="single" w:color="000000" w:sz="4" w:space="0"/>
              <w:bottom w:val="nil"/>
              <w:right w:val="single" w:color="000000" w:sz="4" w:space="0"/>
            </w:tcBorders>
            <w:vAlign w:val="center"/>
          </w:tcPr>
          <w:p w14:paraId="7A699C2F">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1542B7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70EB93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639CC3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E7CFEB9">
            <w:pPr>
              <w:rPr>
                <w:rFonts w:ascii="宋体" w:hAnsi="宋体" w:cs="宋体"/>
                <w:b/>
                <w:bCs/>
                <w:color w:val="000000"/>
                <w:szCs w:val="21"/>
              </w:rPr>
            </w:pPr>
          </w:p>
        </w:tc>
      </w:tr>
      <w:tr w14:paraId="4D4EB1EE">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BE95C1F">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081" w:type="pct"/>
            <w:tcBorders>
              <w:top w:val="single" w:color="000000" w:sz="4" w:space="0"/>
              <w:left w:val="single" w:color="000000" w:sz="4" w:space="0"/>
              <w:bottom w:val="single" w:color="000000" w:sz="4" w:space="0"/>
              <w:right w:val="single" w:color="000000" w:sz="4" w:space="0"/>
            </w:tcBorders>
            <w:vAlign w:val="center"/>
          </w:tcPr>
          <w:p w14:paraId="05633EA3">
            <w:pPr>
              <w:widowControl/>
              <w:jc w:val="left"/>
              <w:textAlignment w:val="center"/>
              <w:rPr>
                <w:rFonts w:ascii="宋体" w:hAnsi="宋体" w:cs="宋体"/>
                <w:color w:val="000000"/>
                <w:szCs w:val="21"/>
              </w:rPr>
            </w:pPr>
            <w:r>
              <w:rPr>
                <w:rFonts w:hint="eastAsia" w:ascii="宋体" w:hAnsi="宋体" w:cs="宋体"/>
                <w:color w:val="000000"/>
                <w:kern w:val="0"/>
                <w:szCs w:val="21"/>
              </w:rPr>
              <w:t>处置流程跟踪</w:t>
            </w:r>
          </w:p>
        </w:tc>
        <w:tc>
          <w:tcPr>
            <w:tcW w:w="1207" w:type="pct"/>
            <w:tcBorders>
              <w:top w:val="single" w:color="000000" w:sz="4" w:space="0"/>
              <w:left w:val="single" w:color="000000" w:sz="4" w:space="0"/>
              <w:bottom w:val="single" w:color="000000" w:sz="4" w:space="0"/>
              <w:right w:val="single" w:color="000000" w:sz="4" w:space="0"/>
            </w:tcBorders>
            <w:vAlign w:val="center"/>
          </w:tcPr>
          <w:p w14:paraId="4A8E0D2C">
            <w:pPr>
              <w:widowControl/>
              <w:jc w:val="left"/>
              <w:textAlignment w:val="center"/>
              <w:rPr>
                <w:rFonts w:ascii="宋体" w:hAnsi="宋体" w:cs="宋体"/>
                <w:color w:val="000000"/>
                <w:szCs w:val="21"/>
              </w:rPr>
            </w:pPr>
            <w:r>
              <w:rPr>
                <w:rFonts w:hint="eastAsia" w:ascii="宋体" w:hAnsi="宋体" w:cs="宋体"/>
                <w:color w:val="000000"/>
                <w:kern w:val="0"/>
                <w:szCs w:val="21"/>
              </w:rPr>
              <w:t>时间轴展示工单流转节点，超期自动预警并支持责任穿透追溯。</w:t>
            </w:r>
          </w:p>
        </w:tc>
        <w:tc>
          <w:tcPr>
            <w:tcW w:w="466" w:type="pct"/>
            <w:tcBorders>
              <w:top w:val="single" w:color="000000" w:sz="4" w:space="0"/>
              <w:left w:val="single" w:color="000000" w:sz="4" w:space="0"/>
              <w:bottom w:val="nil"/>
              <w:right w:val="single" w:color="000000" w:sz="4" w:space="0"/>
            </w:tcBorders>
            <w:vAlign w:val="center"/>
          </w:tcPr>
          <w:p w14:paraId="1EB266C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64FD1084">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7EC3A7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B5AE14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149B7FB">
            <w:pPr>
              <w:rPr>
                <w:rFonts w:ascii="宋体" w:hAnsi="宋体" w:cs="宋体"/>
                <w:b/>
                <w:bCs/>
                <w:color w:val="000000"/>
                <w:szCs w:val="21"/>
              </w:rPr>
            </w:pPr>
          </w:p>
        </w:tc>
      </w:tr>
      <w:tr w14:paraId="5DDF1EE6">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B9441C6">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081" w:type="pct"/>
            <w:tcBorders>
              <w:top w:val="single" w:color="000000" w:sz="4" w:space="0"/>
              <w:left w:val="single" w:color="000000" w:sz="4" w:space="0"/>
              <w:bottom w:val="single" w:color="000000" w:sz="4" w:space="0"/>
              <w:right w:val="single" w:color="000000" w:sz="4" w:space="0"/>
            </w:tcBorders>
            <w:vAlign w:val="center"/>
          </w:tcPr>
          <w:p w14:paraId="7856E370">
            <w:pPr>
              <w:widowControl/>
              <w:jc w:val="left"/>
              <w:textAlignment w:val="center"/>
              <w:rPr>
                <w:rFonts w:ascii="宋体" w:hAnsi="宋体" w:cs="宋体"/>
                <w:color w:val="000000"/>
                <w:szCs w:val="21"/>
              </w:rPr>
            </w:pPr>
            <w:r>
              <w:rPr>
                <w:rFonts w:hint="eastAsia" w:ascii="宋体" w:hAnsi="宋体" w:cs="宋体"/>
                <w:color w:val="000000"/>
                <w:kern w:val="0"/>
                <w:szCs w:val="21"/>
              </w:rPr>
              <w:t>区管理单位季度考核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79AF4295">
            <w:pPr>
              <w:widowControl/>
              <w:jc w:val="left"/>
              <w:textAlignment w:val="center"/>
              <w:rPr>
                <w:rFonts w:ascii="宋体" w:hAnsi="宋体" w:cs="宋体"/>
                <w:color w:val="000000"/>
                <w:szCs w:val="21"/>
              </w:rPr>
            </w:pPr>
            <w:r>
              <w:rPr>
                <w:rFonts w:hint="eastAsia" w:ascii="宋体" w:hAnsi="宋体" w:cs="宋体"/>
                <w:color w:val="000000"/>
                <w:kern w:val="0"/>
                <w:szCs w:val="21"/>
              </w:rPr>
              <w:t>依据细则构建现场与自动结合的考核体系，涵盖常规与重点工作指标。</w:t>
            </w:r>
          </w:p>
        </w:tc>
        <w:tc>
          <w:tcPr>
            <w:tcW w:w="466" w:type="pct"/>
            <w:tcBorders>
              <w:top w:val="single" w:color="000000" w:sz="4" w:space="0"/>
              <w:left w:val="single" w:color="000000" w:sz="4" w:space="0"/>
              <w:bottom w:val="nil"/>
              <w:right w:val="single" w:color="000000" w:sz="4" w:space="0"/>
            </w:tcBorders>
            <w:vAlign w:val="center"/>
          </w:tcPr>
          <w:p w14:paraId="4404137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121C6F1">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145550E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5A607BA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055C67C">
            <w:pPr>
              <w:rPr>
                <w:rFonts w:ascii="宋体" w:hAnsi="宋体" w:cs="宋体"/>
                <w:b/>
                <w:bCs/>
                <w:color w:val="000000"/>
                <w:szCs w:val="21"/>
              </w:rPr>
            </w:pPr>
          </w:p>
        </w:tc>
      </w:tr>
      <w:tr w14:paraId="2568C90C">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F6514A4">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081" w:type="pct"/>
            <w:tcBorders>
              <w:top w:val="single" w:color="000000" w:sz="4" w:space="0"/>
              <w:left w:val="single" w:color="000000" w:sz="4" w:space="0"/>
              <w:bottom w:val="single" w:color="000000" w:sz="4" w:space="0"/>
              <w:right w:val="single" w:color="000000" w:sz="4" w:space="0"/>
            </w:tcBorders>
            <w:vAlign w:val="center"/>
          </w:tcPr>
          <w:p w14:paraId="04E3F404">
            <w:pPr>
              <w:widowControl/>
              <w:jc w:val="left"/>
              <w:textAlignment w:val="center"/>
              <w:rPr>
                <w:rFonts w:ascii="宋体" w:hAnsi="宋体" w:cs="宋体"/>
                <w:color w:val="000000"/>
                <w:szCs w:val="21"/>
              </w:rPr>
            </w:pPr>
            <w:r>
              <w:rPr>
                <w:rFonts w:hint="eastAsia" w:ascii="宋体" w:hAnsi="宋体" w:cs="宋体"/>
                <w:color w:val="000000"/>
                <w:kern w:val="0"/>
                <w:szCs w:val="21"/>
              </w:rPr>
              <w:t>区管理单位年度考核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142ADC1F">
            <w:pPr>
              <w:widowControl/>
              <w:jc w:val="left"/>
              <w:textAlignment w:val="center"/>
              <w:rPr>
                <w:rFonts w:ascii="宋体" w:hAnsi="宋体" w:cs="宋体"/>
                <w:color w:val="000000"/>
                <w:szCs w:val="21"/>
              </w:rPr>
            </w:pPr>
            <w:r>
              <w:rPr>
                <w:rFonts w:hint="eastAsia" w:ascii="宋体" w:hAnsi="宋体" w:cs="宋体"/>
                <w:color w:val="000000"/>
                <w:kern w:val="0"/>
                <w:szCs w:val="21"/>
              </w:rPr>
              <w:t>按细则设管理保障等维度考核，现场与自动结合，计划完成率自动计算。</w:t>
            </w:r>
          </w:p>
        </w:tc>
        <w:tc>
          <w:tcPr>
            <w:tcW w:w="466" w:type="pct"/>
            <w:tcBorders>
              <w:top w:val="single" w:color="000000" w:sz="4" w:space="0"/>
              <w:left w:val="single" w:color="000000" w:sz="4" w:space="0"/>
              <w:bottom w:val="nil"/>
              <w:right w:val="single" w:color="000000" w:sz="4" w:space="0"/>
            </w:tcBorders>
            <w:vAlign w:val="center"/>
          </w:tcPr>
          <w:p w14:paraId="4C6E8DBC">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CF02230">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11774B7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64178E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7CD5550">
            <w:pPr>
              <w:rPr>
                <w:rFonts w:ascii="宋体" w:hAnsi="宋体" w:cs="宋体"/>
                <w:b/>
                <w:bCs/>
                <w:color w:val="000000"/>
                <w:szCs w:val="21"/>
              </w:rPr>
            </w:pPr>
          </w:p>
        </w:tc>
      </w:tr>
      <w:tr w14:paraId="367F3CB1">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29F51066">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081" w:type="pct"/>
            <w:tcBorders>
              <w:top w:val="single" w:color="000000" w:sz="4" w:space="0"/>
              <w:left w:val="single" w:color="000000" w:sz="4" w:space="0"/>
              <w:bottom w:val="single" w:color="000000" w:sz="4" w:space="0"/>
              <w:right w:val="single" w:color="000000" w:sz="4" w:space="0"/>
            </w:tcBorders>
            <w:vAlign w:val="center"/>
          </w:tcPr>
          <w:p w14:paraId="5D713024">
            <w:pPr>
              <w:widowControl/>
              <w:jc w:val="left"/>
              <w:textAlignment w:val="center"/>
              <w:rPr>
                <w:rFonts w:ascii="宋体" w:hAnsi="宋体" w:cs="宋体"/>
                <w:color w:val="000000"/>
                <w:szCs w:val="21"/>
              </w:rPr>
            </w:pPr>
            <w:r>
              <w:rPr>
                <w:rFonts w:hint="eastAsia" w:ascii="宋体" w:hAnsi="宋体" w:cs="宋体"/>
                <w:color w:val="000000"/>
                <w:kern w:val="0"/>
                <w:szCs w:val="21"/>
              </w:rPr>
              <w:t>水上巡查季度考核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709B7D5B">
            <w:pPr>
              <w:widowControl/>
              <w:jc w:val="left"/>
              <w:textAlignment w:val="center"/>
              <w:rPr>
                <w:rFonts w:ascii="宋体" w:hAnsi="宋体" w:cs="宋体"/>
                <w:color w:val="000000"/>
                <w:szCs w:val="21"/>
              </w:rPr>
            </w:pPr>
            <w:r>
              <w:rPr>
                <w:rFonts w:hint="eastAsia" w:ascii="宋体" w:hAnsi="宋体" w:cs="宋体"/>
                <w:color w:val="000000"/>
                <w:kern w:val="0"/>
                <w:szCs w:val="21"/>
              </w:rPr>
              <w:t>设专属指标构建立体考核体系，部分得分按比例计入，轨迹完成率自动算。</w:t>
            </w:r>
          </w:p>
        </w:tc>
        <w:tc>
          <w:tcPr>
            <w:tcW w:w="466" w:type="pct"/>
            <w:tcBorders>
              <w:top w:val="single" w:color="000000" w:sz="4" w:space="0"/>
              <w:left w:val="single" w:color="000000" w:sz="4" w:space="0"/>
              <w:bottom w:val="nil"/>
              <w:right w:val="single" w:color="000000" w:sz="4" w:space="0"/>
            </w:tcBorders>
            <w:vAlign w:val="center"/>
          </w:tcPr>
          <w:p w14:paraId="611079CE">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E7B5F7A">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0489304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FF680D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DD850B0">
            <w:pPr>
              <w:rPr>
                <w:rFonts w:ascii="宋体" w:hAnsi="宋体" w:cs="宋体"/>
                <w:b/>
                <w:bCs/>
                <w:color w:val="000000"/>
                <w:szCs w:val="21"/>
              </w:rPr>
            </w:pPr>
          </w:p>
        </w:tc>
      </w:tr>
      <w:tr w14:paraId="38113950">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7942562">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081" w:type="pct"/>
            <w:tcBorders>
              <w:top w:val="single" w:color="000000" w:sz="4" w:space="0"/>
              <w:left w:val="single" w:color="000000" w:sz="4" w:space="0"/>
              <w:bottom w:val="single" w:color="000000" w:sz="4" w:space="0"/>
              <w:right w:val="single" w:color="000000" w:sz="4" w:space="0"/>
            </w:tcBorders>
            <w:vAlign w:val="center"/>
          </w:tcPr>
          <w:p w14:paraId="418050F0">
            <w:pPr>
              <w:widowControl/>
              <w:jc w:val="left"/>
              <w:textAlignment w:val="center"/>
              <w:rPr>
                <w:rFonts w:ascii="宋体" w:hAnsi="宋体" w:cs="宋体"/>
                <w:color w:val="000000"/>
                <w:szCs w:val="21"/>
              </w:rPr>
            </w:pPr>
            <w:r>
              <w:rPr>
                <w:rFonts w:hint="eastAsia" w:ascii="宋体" w:hAnsi="宋体" w:cs="宋体"/>
                <w:color w:val="000000"/>
                <w:kern w:val="0"/>
                <w:szCs w:val="21"/>
              </w:rPr>
              <w:t>区管理单位年度评分汇总</w:t>
            </w:r>
          </w:p>
        </w:tc>
        <w:tc>
          <w:tcPr>
            <w:tcW w:w="1207" w:type="pct"/>
            <w:tcBorders>
              <w:top w:val="single" w:color="000000" w:sz="4" w:space="0"/>
              <w:left w:val="single" w:color="000000" w:sz="4" w:space="0"/>
              <w:bottom w:val="single" w:color="000000" w:sz="4" w:space="0"/>
              <w:right w:val="single" w:color="000000" w:sz="4" w:space="0"/>
            </w:tcBorders>
            <w:vAlign w:val="center"/>
          </w:tcPr>
          <w:p w14:paraId="3D7F11A4">
            <w:pPr>
              <w:widowControl/>
              <w:jc w:val="left"/>
              <w:textAlignment w:val="center"/>
              <w:rPr>
                <w:rFonts w:ascii="宋体" w:hAnsi="宋体" w:cs="宋体"/>
                <w:color w:val="000000"/>
                <w:szCs w:val="21"/>
              </w:rPr>
            </w:pPr>
            <w:r>
              <w:rPr>
                <w:rFonts w:hint="eastAsia" w:ascii="宋体" w:hAnsi="宋体" w:cs="宋体"/>
                <w:color w:val="000000"/>
                <w:kern w:val="0"/>
                <w:szCs w:val="21"/>
              </w:rPr>
              <w:t>汇总季度与年度考核结果，自动抓取数据生成可视化得分明细表。</w:t>
            </w:r>
          </w:p>
        </w:tc>
        <w:tc>
          <w:tcPr>
            <w:tcW w:w="466" w:type="pct"/>
            <w:tcBorders>
              <w:top w:val="single" w:color="000000" w:sz="4" w:space="0"/>
              <w:left w:val="single" w:color="000000" w:sz="4" w:space="0"/>
              <w:bottom w:val="nil"/>
              <w:right w:val="single" w:color="000000" w:sz="4" w:space="0"/>
            </w:tcBorders>
            <w:vAlign w:val="center"/>
          </w:tcPr>
          <w:p w14:paraId="2EF533B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F9CD34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1B4140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D02601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B57A613">
            <w:pPr>
              <w:rPr>
                <w:rFonts w:ascii="宋体" w:hAnsi="宋体" w:cs="宋体"/>
                <w:b/>
                <w:bCs/>
                <w:color w:val="000000"/>
                <w:szCs w:val="21"/>
              </w:rPr>
            </w:pPr>
          </w:p>
        </w:tc>
      </w:tr>
      <w:tr w14:paraId="722F351D">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E58A0E8">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081" w:type="pct"/>
            <w:tcBorders>
              <w:top w:val="single" w:color="000000" w:sz="4" w:space="0"/>
              <w:left w:val="single" w:color="000000" w:sz="4" w:space="0"/>
              <w:bottom w:val="single" w:color="000000" w:sz="4" w:space="0"/>
              <w:right w:val="single" w:color="000000" w:sz="4" w:space="0"/>
            </w:tcBorders>
            <w:vAlign w:val="center"/>
          </w:tcPr>
          <w:p w14:paraId="368BC4F2">
            <w:pPr>
              <w:widowControl/>
              <w:jc w:val="left"/>
              <w:textAlignment w:val="center"/>
              <w:rPr>
                <w:rFonts w:ascii="宋体" w:hAnsi="宋体" w:cs="宋体"/>
                <w:color w:val="000000"/>
                <w:szCs w:val="21"/>
              </w:rPr>
            </w:pPr>
            <w:r>
              <w:rPr>
                <w:rFonts w:hint="eastAsia" w:ascii="宋体" w:hAnsi="宋体" w:cs="宋体"/>
                <w:color w:val="000000"/>
                <w:kern w:val="0"/>
                <w:szCs w:val="21"/>
              </w:rPr>
              <w:t>监测点可视化管理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7A17248F">
            <w:pPr>
              <w:widowControl/>
              <w:jc w:val="left"/>
              <w:textAlignment w:val="center"/>
              <w:rPr>
                <w:rFonts w:ascii="宋体" w:hAnsi="宋体" w:cs="宋体"/>
                <w:color w:val="000000"/>
                <w:szCs w:val="21"/>
              </w:rPr>
            </w:pPr>
            <w:r>
              <w:rPr>
                <w:rFonts w:hint="eastAsia" w:ascii="宋体" w:hAnsi="宋体" w:cs="宋体"/>
                <w:color w:val="000000"/>
                <w:kern w:val="0"/>
                <w:szCs w:val="21"/>
              </w:rPr>
              <w:t>GIS 地图标注海塘沉降监测点，点击查看点位基础属性，形成空间分布视图。</w:t>
            </w:r>
          </w:p>
        </w:tc>
        <w:tc>
          <w:tcPr>
            <w:tcW w:w="466" w:type="pct"/>
            <w:tcBorders>
              <w:top w:val="single" w:color="000000" w:sz="4" w:space="0"/>
              <w:left w:val="single" w:color="000000" w:sz="4" w:space="0"/>
              <w:bottom w:val="nil"/>
              <w:right w:val="single" w:color="000000" w:sz="4" w:space="0"/>
            </w:tcBorders>
            <w:vAlign w:val="center"/>
          </w:tcPr>
          <w:p w14:paraId="468B967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9A0403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3381986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FD27E1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FF91AF4">
            <w:pPr>
              <w:rPr>
                <w:rFonts w:ascii="宋体" w:hAnsi="宋体" w:cs="宋体"/>
                <w:b/>
                <w:bCs/>
                <w:color w:val="000000"/>
                <w:szCs w:val="21"/>
              </w:rPr>
            </w:pPr>
          </w:p>
        </w:tc>
      </w:tr>
      <w:tr w14:paraId="04846EBC">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BF3EB1E">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081" w:type="pct"/>
            <w:tcBorders>
              <w:top w:val="single" w:color="000000" w:sz="4" w:space="0"/>
              <w:left w:val="single" w:color="000000" w:sz="4" w:space="0"/>
              <w:bottom w:val="single" w:color="000000" w:sz="4" w:space="0"/>
              <w:right w:val="single" w:color="000000" w:sz="4" w:space="0"/>
            </w:tcBorders>
            <w:vAlign w:val="center"/>
          </w:tcPr>
          <w:p w14:paraId="46F6B662">
            <w:pPr>
              <w:widowControl/>
              <w:jc w:val="left"/>
              <w:textAlignment w:val="center"/>
              <w:rPr>
                <w:rFonts w:ascii="宋体" w:hAnsi="宋体" w:cs="宋体"/>
                <w:color w:val="000000"/>
                <w:szCs w:val="21"/>
              </w:rPr>
            </w:pPr>
            <w:r>
              <w:rPr>
                <w:rFonts w:hint="eastAsia" w:ascii="宋体" w:hAnsi="宋体" w:cs="宋体"/>
                <w:color w:val="000000"/>
                <w:kern w:val="0"/>
                <w:szCs w:val="21"/>
              </w:rPr>
              <w:t>实时数据动态展示</w:t>
            </w:r>
          </w:p>
        </w:tc>
        <w:tc>
          <w:tcPr>
            <w:tcW w:w="1207" w:type="pct"/>
            <w:tcBorders>
              <w:top w:val="single" w:color="000000" w:sz="4" w:space="0"/>
              <w:left w:val="single" w:color="000000" w:sz="4" w:space="0"/>
              <w:bottom w:val="single" w:color="000000" w:sz="4" w:space="0"/>
              <w:right w:val="single" w:color="000000" w:sz="4" w:space="0"/>
            </w:tcBorders>
            <w:vAlign w:val="center"/>
          </w:tcPr>
          <w:p w14:paraId="2BF75BD1">
            <w:pPr>
              <w:widowControl/>
              <w:jc w:val="left"/>
              <w:textAlignment w:val="center"/>
              <w:rPr>
                <w:rFonts w:ascii="宋体" w:hAnsi="宋体" w:cs="宋体"/>
                <w:color w:val="000000"/>
                <w:szCs w:val="21"/>
              </w:rPr>
            </w:pPr>
            <w:r>
              <w:rPr>
                <w:rFonts w:hint="eastAsia" w:ascii="宋体" w:hAnsi="宋体" w:cs="宋体"/>
                <w:color w:val="000000"/>
                <w:kern w:val="0"/>
                <w:szCs w:val="21"/>
              </w:rPr>
              <w:t>实时同步监测数据，地图点位显示沉降位移数值，通过颜色预警反馈结构稳定性。</w:t>
            </w:r>
          </w:p>
        </w:tc>
        <w:tc>
          <w:tcPr>
            <w:tcW w:w="466" w:type="pct"/>
            <w:tcBorders>
              <w:top w:val="single" w:color="000000" w:sz="4" w:space="0"/>
              <w:left w:val="single" w:color="000000" w:sz="4" w:space="0"/>
              <w:bottom w:val="nil"/>
              <w:right w:val="single" w:color="000000" w:sz="4" w:space="0"/>
            </w:tcBorders>
            <w:vAlign w:val="center"/>
          </w:tcPr>
          <w:p w14:paraId="1658255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7869681">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280456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5BD462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87F936B">
            <w:pPr>
              <w:rPr>
                <w:rFonts w:ascii="宋体" w:hAnsi="宋体" w:cs="宋体"/>
                <w:b/>
                <w:bCs/>
                <w:color w:val="000000"/>
                <w:szCs w:val="21"/>
              </w:rPr>
            </w:pPr>
          </w:p>
        </w:tc>
      </w:tr>
      <w:tr w14:paraId="64C80E0E">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47C99B2">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081" w:type="pct"/>
            <w:tcBorders>
              <w:top w:val="single" w:color="000000" w:sz="4" w:space="0"/>
              <w:left w:val="single" w:color="000000" w:sz="4" w:space="0"/>
              <w:bottom w:val="single" w:color="000000" w:sz="4" w:space="0"/>
              <w:right w:val="single" w:color="000000" w:sz="4" w:space="0"/>
            </w:tcBorders>
            <w:vAlign w:val="center"/>
          </w:tcPr>
          <w:p w14:paraId="2F94C01C">
            <w:pPr>
              <w:widowControl/>
              <w:jc w:val="left"/>
              <w:textAlignment w:val="center"/>
              <w:rPr>
                <w:rFonts w:ascii="宋体" w:hAnsi="宋体" w:cs="宋体"/>
                <w:color w:val="000000"/>
                <w:szCs w:val="21"/>
              </w:rPr>
            </w:pPr>
            <w:r>
              <w:rPr>
                <w:rFonts w:hint="eastAsia" w:ascii="宋体" w:hAnsi="宋体" w:cs="宋体"/>
                <w:color w:val="000000"/>
                <w:kern w:val="0"/>
                <w:szCs w:val="21"/>
              </w:rPr>
              <w:t>历史数据曲线分析</w:t>
            </w:r>
          </w:p>
        </w:tc>
        <w:tc>
          <w:tcPr>
            <w:tcW w:w="1207" w:type="pct"/>
            <w:tcBorders>
              <w:top w:val="single" w:color="000000" w:sz="4" w:space="0"/>
              <w:left w:val="single" w:color="000000" w:sz="4" w:space="0"/>
              <w:bottom w:val="single" w:color="000000" w:sz="4" w:space="0"/>
              <w:right w:val="single" w:color="000000" w:sz="4" w:space="0"/>
            </w:tcBorders>
            <w:vAlign w:val="center"/>
          </w:tcPr>
          <w:p w14:paraId="1A119B4F">
            <w:pPr>
              <w:widowControl/>
              <w:jc w:val="left"/>
              <w:textAlignment w:val="center"/>
              <w:rPr>
                <w:rFonts w:ascii="宋体" w:hAnsi="宋体" w:cs="宋体"/>
                <w:color w:val="000000"/>
                <w:szCs w:val="21"/>
              </w:rPr>
            </w:pPr>
            <w:r>
              <w:rPr>
                <w:rFonts w:hint="eastAsia" w:ascii="宋体" w:hAnsi="宋体" w:cs="宋体"/>
                <w:color w:val="000000"/>
                <w:kern w:val="0"/>
                <w:szCs w:val="21"/>
              </w:rPr>
              <w:t>支持时间轴筛选生成沉降变化曲线，叠加多点位对比分析，辅助异常区段识别。</w:t>
            </w:r>
          </w:p>
        </w:tc>
        <w:tc>
          <w:tcPr>
            <w:tcW w:w="466" w:type="pct"/>
            <w:tcBorders>
              <w:top w:val="single" w:color="000000" w:sz="4" w:space="0"/>
              <w:left w:val="single" w:color="000000" w:sz="4" w:space="0"/>
              <w:bottom w:val="nil"/>
              <w:right w:val="single" w:color="000000" w:sz="4" w:space="0"/>
            </w:tcBorders>
            <w:vAlign w:val="center"/>
          </w:tcPr>
          <w:p w14:paraId="3F78353B">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E7FBDC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0C930D2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90CE78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D31451C">
            <w:pPr>
              <w:rPr>
                <w:rFonts w:ascii="宋体" w:hAnsi="宋体" w:cs="宋体"/>
                <w:b/>
                <w:bCs/>
                <w:color w:val="000000"/>
                <w:szCs w:val="21"/>
              </w:rPr>
            </w:pPr>
          </w:p>
        </w:tc>
      </w:tr>
      <w:tr w14:paraId="00DA5E14">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2E596E6F">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081" w:type="pct"/>
            <w:tcBorders>
              <w:top w:val="single" w:color="000000" w:sz="4" w:space="0"/>
              <w:left w:val="single" w:color="000000" w:sz="4" w:space="0"/>
              <w:bottom w:val="single" w:color="000000" w:sz="4" w:space="0"/>
              <w:right w:val="single" w:color="000000" w:sz="4" w:space="0"/>
            </w:tcBorders>
            <w:vAlign w:val="center"/>
          </w:tcPr>
          <w:p w14:paraId="540F886C">
            <w:pPr>
              <w:widowControl/>
              <w:jc w:val="left"/>
              <w:textAlignment w:val="center"/>
              <w:rPr>
                <w:rFonts w:ascii="宋体" w:hAnsi="宋体" w:cs="宋体"/>
                <w:color w:val="000000"/>
                <w:szCs w:val="21"/>
              </w:rPr>
            </w:pPr>
            <w:r>
              <w:rPr>
                <w:rFonts w:hint="eastAsia" w:ascii="宋体" w:hAnsi="宋体" w:cs="宋体"/>
                <w:color w:val="000000"/>
                <w:kern w:val="0"/>
                <w:szCs w:val="21"/>
              </w:rPr>
              <w:t>海塘安全隐患</w:t>
            </w:r>
          </w:p>
        </w:tc>
        <w:tc>
          <w:tcPr>
            <w:tcW w:w="1207" w:type="pct"/>
            <w:tcBorders>
              <w:top w:val="single" w:color="000000" w:sz="4" w:space="0"/>
              <w:left w:val="single" w:color="000000" w:sz="4" w:space="0"/>
              <w:bottom w:val="single" w:color="000000" w:sz="4" w:space="0"/>
              <w:right w:val="single" w:color="000000" w:sz="4" w:space="0"/>
            </w:tcBorders>
            <w:vAlign w:val="center"/>
          </w:tcPr>
          <w:p w14:paraId="5ED56FFC">
            <w:pPr>
              <w:widowControl/>
              <w:jc w:val="left"/>
              <w:textAlignment w:val="center"/>
              <w:rPr>
                <w:rFonts w:ascii="宋体" w:hAnsi="宋体" w:cs="宋体"/>
                <w:color w:val="000000"/>
                <w:szCs w:val="21"/>
              </w:rPr>
            </w:pPr>
            <w:r>
              <w:rPr>
                <w:rFonts w:hint="eastAsia" w:ascii="宋体" w:hAnsi="宋体" w:cs="宋体"/>
                <w:color w:val="000000"/>
                <w:kern w:val="0"/>
                <w:szCs w:val="21"/>
              </w:rPr>
              <w:t>升级智能审核机制，自动生成标准化隐患工单，支持多级审批与任务分派，跟踪整改进度至闭环。</w:t>
            </w:r>
          </w:p>
        </w:tc>
        <w:tc>
          <w:tcPr>
            <w:tcW w:w="466" w:type="pct"/>
            <w:tcBorders>
              <w:top w:val="single" w:color="000000" w:sz="4" w:space="0"/>
              <w:left w:val="single" w:color="000000" w:sz="4" w:space="0"/>
              <w:bottom w:val="nil"/>
              <w:right w:val="single" w:color="000000" w:sz="4" w:space="0"/>
            </w:tcBorders>
            <w:vAlign w:val="center"/>
          </w:tcPr>
          <w:p w14:paraId="62B4738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B2ACE49">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BE95EF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4B2418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3538698">
            <w:pPr>
              <w:rPr>
                <w:rFonts w:ascii="宋体" w:hAnsi="宋体" w:cs="宋体"/>
                <w:b/>
                <w:bCs/>
                <w:color w:val="000000"/>
                <w:szCs w:val="21"/>
              </w:rPr>
            </w:pPr>
          </w:p>
        </w:tc>
      </w:tr>
      <w:tr w14:paraId="5A8F5925">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67D5CC9">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081" w:type="pct"/>
            <w:tcBorders>
              <w:top w:val="single" w:color="000000" w:sz="4" w:space="0"/>
              <w:left w:val="single" w:color="000000" w:sz="4" w:space="0"/>
              <w:bottom w:val="single" w:color="000000" w:sz="4" w:space="0"/>
              <w:right w:val="single" w:color="000000" w:sz="4" w:space="0"/>
            </w:tcBorders>
            <w:vAlign w:val="center"/>
          </w:tcPr>
          <w:p w14:paraId="11474FD0">
            <w:pPr>
              <w:widowControl/>
              <w:jc w:val="left"/>
              <w:textAlignment w:val="center"/>
              <w:rPr>
                <w:rFonts w:ascii="宋体" w:hAnsi="宋体" w:cs="宋体"/>
                <w:color w:val="000000"/>
                <w:szCs w:val="21"/>
              </w:rPr>
            </w:pPr>
            <w:r>
              <w:rPr>
                <w:rFonts w:hint="eastAsia" w:ascii="宋体" w:hAnsi="宋体" w:cs="宋体"/>
                <w:color w:val="000000"/>
                <w:kern w:val="0"/>
                <w:szCs w:val="21"/>
              </w:rPr>
              <w:t>专项巡查</w:t>
            </w:r>
          </w:p>
        </w:tc>
        <w:tc>
          <w:tcPr>
            <w:tcW w:w="1207" w:type="pct"/>
            <w:tcBorders>
              <w:top w:val="single" w:color="000000" w:sz="4" w:space="0"/>
              <w:left w:val="single" w:color="000000" w:sz="4" w:space="0"/>
              <w:bottom w:val="single" w:color="000000" w:sz="4" w:space="0"/>
              <w:right w:val="single" w:color="000000" w:sz="4" w:space="0"/>
            </w:tcBorders>
            <w:vAlign w:val="center"/>
          </w:tcPr>
          <w:p w14:paraId="45E2C807">
            <w:pPr>
              <w:widowControl/>
              <w:jc w:val="left"/>
              <w:textAlignment w:val="center"/>
              <w:rPr>
                <w:rFonts w:ascii="宋体" w:hAnsi="宋体" w:cs="宋体"/>
                <w:color w:val="000000"/>
                <w:szCs w:val="21"/>
              </w:rPr>
            </w:pPr>
            <w:r>
              <w:rPr>
                <w:rFonts w:hint="eastAsia" w:ascii="宋体" w:hAnsi="宋体" w:cs="宋体"/>
                <w:color w:val="000000"/>
                <w:kern w:val="0"/>
                <w:szCs w:val="21"/>
              </w:rPr>
              <w:t>深度关联工程批复信息，移动端快速调取资料，优化表单支持巡查轨迹与检测数据同步上传。</w:t>
            </w:r>
          </w:p>
        </w:tc>
        <w:tc>
          <w:tcPr>
            <w:tcW w:w="466" w:type="pct"/>
            <w:tcBorders>
              <w:top w:val="single" w:color="000000" w:sz="4" w:space="0"/>
              <w:left w:val="single" w:color="000000" w:sz="4" w:space="0"/>
              <w:bottom w:val="nil"/>
              <w:right w:val="single" w:color="000000" w:sz="4" w:space="0"/>
            </w:tcBorders>
            <w:vAlign w:val="center"/>
          </w:tcPr>
          <w:p w14:paraId="360152B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F49DC0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D9A9964">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0EF2648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78D72A5">
            <w:pPr>
              <w:rPr>
                <w:rFonts w:ascii="宋体" w:hAnsi="宋体" w:cs="宋体"/>
                <w:b/>
                <w:bCs/>
                <w:color w:val="000000"/>
                <w:szCs w:val="21"/>
              </w:rPr>
            </w:pPr>
          </w:p>
        </w:tc>
      </w:tr>
      <w:tr w14:paraId="4D19BBF1">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F92A705">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81" w:type="pct"/>
            <w:tcBorders>
              <w:top w:val="single" w:color="000000" w:sz="4" w:space="0"/>
              <w:left w:val="single" w:color="000000" w:sz="4" w:space="0"/>
              <w:bottom w:val="single" w:color="000000" w:sz="4" w:space="0"/>
              <w:right w:val="single" w:color="000000" w:sz="4" w:space="0"/>
            </w:tcBorders>
            <w:vAlign w:val="center"/>
          </w:tcPr>
          <w:p w14:paraId="44C2CC54">
            <w:pPr>
              <w:widowControl/>
              <w:jc w:val="left"/>
              <w:textAlignment w:val="center"/>
              <w:rPr>
                <w:rFonts w:ascii="宋体" w:hAnsi="宋体" w:cs="宋体"/>
                <w:color w:val="000000"/>
                <w:szCs w:val="21"/>
              </w:rPr>
            </w:pPr>
            <w:r>
              <w:rPr>
                <w:rFonts w:hint="eastAsia" w:ascii="宋体" w:hAnsi="宋体" w:cs="宋体"/>
                <w:color w:val="000000"/>
                <w:kern w:val="0"/>
                <w:szCs w:val="21"/>
              </w:rPr>
              <w:t>海塘维修养护流程优化</w:t>
            </w:r>
          </w:p>
        </w:tc>
        <w:tc>
          <w:tcPr>
            <w:tcW w:w="1207" w:type="pct"/>
            <w:tcBorders>
              <w:top w:val="single" w:color="000000" w:sz="4" w:space="0"/>
              <w:left w:val="single" w:color="000000" w:sz="4" w:space="0"/>
              <w:bottom w:val="single" w:color="000000" w:sz="4" w:space="0"/>
              <w:right w:val="single" w:color="000000" w:sz="4" w:space="0"/>
            </w:tcBorders>
            <w:vAlign w:val="center"/>
          </w:tcPr>
          <w:p w14:paraId="65B9D8E6">
            <w:pPr>
              <w:widowControl/>
              <w:jc w:val="left"/>
              <w:textAlignment w:val="center"/>
              <w:rPr>
                <w:rFonts w:ascii="宋体" w:hAnsi="宋体" w:cs="宋体"/>
                <w:color w:val="000000"/>
                <w:szCs w:val="21"/>
              </w:rPr>
            </w:pPr>
            <w:r>
              <w:rPr>
                <w:rFonts w:hint="eastAsia" w:ascii="宋体" w:hAnsi="宋体" w:cs="宋体"/>
                <w:color w:val="000000"/>
                <w:kern w:val="0"/>
                <w:szCs w:val="21"/>
              </w:rPr>
              <w:t>新增监管审核环节，完善精细化管理流程，支持多级审批流转提升处置规范性。</w:t>
            </w:r>
          </w:p>
        </w:tc>
        <w:tc>
          <w:tcPr>
            <w:tcW w:w="466" w:type="pct"/>
            <w:tcBorders>
              <w:top w:val="single" w:color="000000" w:sz="4" w:space="0"/>
              <w:left w:val="single" w:color="000000" w:sz="4" w:space="0"/>
              <w:bottom w:val="nil"/>
              <w:right w:val="single" w:color="000000" w:sz="4" w:space="0"/>
            </w:tcBorders>
            <w:vAlign w:val="center"/>
          </w:tcPr>
          <w:p w14:paraId="5DF6E79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03BCFFA1">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1669B3B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1B3DCA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55E1464">
            <w:pPr>
              <w:rPr>
                <w:rFonts w:ascii="宋体" w:hAnsi="宋体" w:cs="宋体"/>
                <w:b/>
                <w:bCs/>
                <w:color w:val="000000"/>
                <w:szCs w:val="21"/>
              </w:rPr>
            </w:pPr>
          </w:p>
        </w:tc>
      </w:tr>
      <w:tr w14:paraId="3102CC2D">
        <w:tblPrEx>
          <w:tblCellMar>
            <w:top w:w="0" w:type="dxa"/>
            <w:left w:w="108" w:type="dxa"/>
            <w:bottom w:w="0" w:type="dxa"/>
            <w:right w:w="108" w:type="dxa"/>
          </w:tblCellMar>
        </w:tblPrEx>
        <w:trPr>
          <w:trHeight w:val="140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7AC6ECC">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081" w:type="pct"/>
            <w:tcBorders>
              <w:top w:val="single" w:color="000000" w:sz="4" w:space="0"/>
              <w:left w:val="single" w:color="000000" w:sz="4" w:space="0"/>
              <w:bottom w:val="single" w:color="000000" w:sz="4" w:space="0"/>
              <w:right w:val="single" w:color="000000" w:sz="4" w:space="0"/>
            </w:tcBorders>
            <w:vAlign w:val="center"/>
          </w:tcPr>
          <w:p w14:paraId="216446D7">
            <w:pPr>
              <w:widowControl/>
              <w:jc w:val="left"/>
              <w:textAlignment w:val="center"/>
              <w:rPr>
                <w:rFonts w:ascii="宋体" w:hAnsi="宋体" w:cs="宋体"/>
                <w:color w:val="000000"/>
                <w:szCs w:val="21"/>
              </w:rPr>
            </w:pPr>
            <w:r>
              <w:rPr>
                <w:rFonts w:hint="eastAsia" w:ascii="宋体" w:hAnsi="宋体" w:cs="宋体"/>
                <w:color w:val="000000"/>
                <w:kern w:val="0"/>
                <w:szCs w:val="21"/>
              </w:rPr>
              <w:t>巡查上报达标阈值</w:t>
            </w:r>
          </w:p>
        </w:tc>
        <w:tc>
          <w:tcPr>
            <w:tcW w:w="1207" w:type="pct"/>
            <w:tcBorders>
              <w:top w:val="single" w:color="000000" w:sz="4" w:space="0"/>
              <w:left w:val="single" w:color="000000" w:sz="4" w:space="0"/>
              <w:bottom w:val="single" w:color="000000" w:sz="4" w:space="0"/>
              <w:right w:val="single" w:color="000000" w:sz="4" w:space="0"/>
            </w:tcBorders>
            <w:vAlign w:val="center"/>
          </w:tcPr>
          <w:p w14:paraId="6F010279">
            <w:pPr>
              <w:widowControl/>
              <w:jc w:val="left"/>
              <w:textAlignment w:val="center"/>
              <w:rPr>
                <w:rFonts w:ascii="宋体" w:hAnsi="宋体" w:cs="宋体"/>
                <w:color w:val="000000"/>
                <w:szCs w:val="21"/>
              </w:rPr>
            </w:pPr>
            <w:r>
              <w:rPr>
                <w:rFonts w:hint="eastAsia" w:ascii="宋体" w:hAnsi="宋体" w:cs="宋体"/>
                <w:color w:val="000000"/>
                <w:kern w:val="0"/>
                <w:szCs w:val="21"/>
              </w:rPr>
              <w:t>建立智能评估体系，按行政区划设置季度上报阈值，动态生成达标排行榜，未达标区域自动预警并关联考核。</w:t>
            </w:r>
          </w:p>
        </w:tc>
        <w:tc>
          <w:tcPr>
            <w:tcW w:w="466" w:type="pct"/>
            <w:tcBorders>
              <w:top w:val="single" w:color="000000" w:sz="4" w:space="0"/>
              <w:left w:val="single" w:color="000000" w:sz="4" w:space="0"/>
              <w:bottom w:val="nil"/>
              <w:right w:val="single" w:color="000000" w:sz="4" w:space="0"/>
            </w:tcBorders>
            <w:vAlign w:val="center"/>
          </w:tcPr>
          <w:p w14:paraId="195F6B3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BC2815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C624D6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464E28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AEB10CE">
            <w:pPr>
              <w:rPr>
                <w:rFonts w:ascii="宋体" w:hAnsi="宋体" w:cs="宋体"/>
                <w:b/>
                <w:bCs/>
                <w:color w:val="000000"/>
                <w:szCs w:val="21"/>
              </w:rPr>
            </w:pPr>
          </w:p>
        </w:tc>
      </w:tr>
      <w:tr w14:paraId="06A7B6F3">
        <w:tblPrEx>
          <w:tblCellMar>
            <w:top w:w="0" w:type="dxa"/>
            <w:left w:w="108" w:type="dxa"/>
            <w:bottom w:w="0" w:type="dxa"/>
            <w:right w:w="108" w:type="dxa"/>
          </w:tblCellMar>
        </w:tblPrEx>
        <w:trPr>
          <w:trHeight w:val="16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BED9F94">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81" w:type="pct"/>
            <w:tcBorders>
              <w:top w:val="single" w:color="000000" w:sz="4" w:space="0"/>
              <w:left w:val="single" w:color="000000" w:sz="4" w:space="0"/>
              <w:bottom w:val="single" w:color="000000" w:sz="4" w:space="0"/>
              <w:right w:val="single" w:color="000000" w:sz="4" w:space="0"/>
            </w:tcBorders>
            <w:vAlign w:val="center"/>
          </w:tcPr>
          <w:p w14:paraId="45EB6E93">
            <w:pPr>
              <w:widowControl/>
              <w:jc w:val="left"/>
              <w:textAlignment w:val="center"/>
              <w:rPr>
                <w:rFonts w:ascii="宋体" w:hAnsi="宋体" w:cs="宋体"/>
                <w:color w:val="000000"/>
                <w:szCs w:val="21"/>
              </w:rPr>
            </w:pPr>
            <w:r>
              <w:rPr>
                <w:rFonts w:hint="eastAsia" w:ascii="宋体" w:hAnsi="宋体" w:cs="宋体"/>
                <w:color w:val="000000"/>
                <w:kern w:val="0"/>
                <w:szCs w:val="21"/>
              </w:rPr>
              <w:t>季度养护计划执行监管</w:t>
            </w:r>
          </w:p>
        </w:tc>
        <w:tc>
          <w:tcPr>
            <w:tcW w:w="1207" w:type="pct"/>
            <w:tcBorders>
              <w:top w:val="single" w:color="000000" w:sz="4" w:space="0"/>
              <w:left w:val="single" w:color="000000" w:sz="4" w:space="0"/>
              <w:bottom w:val="single" w:color="000000" w:sz="4" w:space="0"/>
              <w:right w:val="single" w:color="000000" w:sz="4" w:space="0"/>
            </w:tcBorders>
            <w:vAlign w:val="center"/>
          </w:tcPr>
          <w:p w14:paraId="70BA60DC">
            <w:pPr>
              <w:widowControl/>
              <w:jc w:val="left"/>
              <w:textAlignment w:val="center"/>
              <w:rPr>
                <w:rFonts w:ascii="宋体" w:hAnsi="宋体" w:cs="宋体"/>
                <w:color w:val="000000"/>
                <w:szCs w:val="21"/>
              </w:rPr>
            </w:pPr>
            <w:r>
              <w:rPr>
                <w:rFonts w:hint="eastAsia" w:ascii="宋体" w:hAnsi="宋体" w:cs="宋体"/>
                <w:color w:val="000000"/>
                <w:kern w:val="0"/>
                <w:szCs w:val="21"/>
              </w:rPr>
              <w:t>基于年度计划拆解季度任务，智能匹配养护对象与标准，自动生成应养护清单，接入现场数据实时跟踪进度，实现过程透明化管控。</w:t>
            </w:r>
          </w:p>
        </w:tc>
        <w:tc>
          <w:tcPr>
            <w:tcW w:w="466" w:type="pct"/>
            <w:tcBorders>
              <w:top w:val="single" w:color="000000" w:sz="4" w:space="0"/>
              <w:left w:val="single" w:color="000000" w:sz="4" w:space="0"/>
              <w:bottom w:val="nil"/>
              <w:right w:val="single" w:color="000000" w:sz="4" w:space="0"/>
            </w:tcBorders>
            <w:vAlign w:val="center"/>
          </w:tcPr>
          <w:p w14:paraId="3F93CCE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4B02533">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F67F9B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6D3FD5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C8094B1">
            <w:pPr>
              <w:rPr>
                <w:rFonts w:ascii="宋体" w:hAnsi="宋体" w:cs="宋体"/>
                <w:b/>
                <w:bCs/>
                <w:color w:val="000000"/>
                <w:szCs w:val="21"/>
              </w:rPr>
            </w:pPr>
          </w:p>
        </w:tc>
      </w:tr>
      <w:tr w14:paraId="2BC325CF">
        <w:tblPrEx>
          <w:tblCellMar>
            <w:top w:w="0" w:type="dxa"/>
            <w:left w:w="108" w:type="dxa"/>
            <w:bottom w:w="0" w:type="dxa"/>
            <w:right w:w="108" w:type="dxa"/>
          </w:tblCellMar>
        </w:tblPrEx>
        <w:trPr>
          <w:trHeight w:val="16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60836398">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081" w:type="pct"/>
            <w:tcBorders>
              <w:top w:val="single" w:color="000000" w:sz="4" w:space="0"/>
              <w:left w:val="single" w:color="000000" w:sz="4" w:space="0"/>
              <w:bottom w:val="single" w:color="000000" w:sz="4" w:space="0"/>
              <w:right w:val="single" w:color="000000" w:sz="4" w:space="0"/>
            </w:tcBorders>
            <w:vAlign w:val="center"/>
          </w:tcPr>
          <w:p w14:paraId="3182F2F6">
            <w:pPr>
              <w:widowControl/>
              <w:jc w:val="left"/>
              <w:textAlignment w:val="center"/>
              <w:rPr>
                <w:rFonts w:ascii="宋体" w:hAnsi="宋体" w:cs="宋体"/>
                <w:color w:val="000000"/>
                <w:szCs w:val="21"/>
              </w:rPr>
            </w:pPr>
            <w:r>
              <w:rPr>
                <w:rFonts w:hint="eastAsia" w:ascii="宋体" w:hAnsi="宋体" w:cs="宋体"/>
                <w:color w:val="000000"/>
                <w:kern w:val="0"/>
                <w:szCs w:val="21"/>
              </w:rPr>
              <w:t>季度养护计划统计</w:t>
            </w:r>
          </w:p>
        </w:tc>
        <w:tc>
          <w:tcPr>
            <w:tcW w:w="1207" w:type="pct"/>
            <w:tcBorders>
              <w:top w:val="single" w:color="000000" w:sz="4" w:space="0"/>
              <w:left w:val="single" w:color="000000" w:sz="4" w:space="0"/>
              <w:bottom w:val="single" w:color="000000" w:sz="4" w:space="0"/>
              <w:right w:val="single" w:color="000000" w:sz="4" w:space="0"/>
            </w:tcBorders>
            <w:vAlign w:val="center"/>
          </w:tcPr>
          <w:p w14:paraId="06B25F8C">
            <w:pPr>
              <w:widowControl/>
              <w:jc w:val="left"/>
              <w:textAlignment w:val="center"/>
              <w:rPr>
                <w:rFonts w:ascii="宋体" w:hAnsi="宋体" w:cs="宋体"/>
                <w:color w:val="000000"/>
                <w:szCs w:val="21"/>
              </w:rPr>
            </w:pPr>
            <w:r>
              <w:rPr>
                <w:rFonts w:hint="eastAsia" w:ascii="宋体" w:hAnsi="宋体" w:cs="宋体"/>
                <w:color w:val="000000"/>
                <w:kern w:val="0"/>
                <w:szCs w:val="21"/>
              </w:rPr>
              <w:t>自动统计养护完成率、超时任务量等数据，按管理单位 / 设施类型生成多维度报表，分析资源投入与养护成效，支撑计划优化。</w:t>
            </w:r>
          </w:p>
        </w:tc>
        <w:tc>
          <w:tcPr>
            <w:tcW w:w="466" w:type="pct"/>
            <w:tcBorders>
              <w:top w:val="single" w:color="000000" w:sz="4" w:space="0"/>
              <w:left w:val="single" w:color="000000" w:sz="4" w:space="0"/>
              <w:bottom w:val="nil"/>
              <w:right w:val="single" w:color="000000" w:sz="4" w:space="0"/>
            </w:tcBorders>
            <w:vAlign w:val="center"/>
          </w:tcPr>
          <w:p w14:paraId="5B0CCD69">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B00AF5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E95E82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1BCD088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C99D2F6">
            <w:pPr>
              <w:rPr>
                <w:rFonts w:ascii="宋体" w:hAnsi="宋体" w:cs="宋体"/>
                <w:b/>
                <w:bCs/>
                <w:color w:val="000000"/>
                <w:szCs w:val="21"/>
              </w:rPr>
            </w:pPr>
          </w:p>
        </w:tc>
      </w:tr>
      <w:tr w14:paraId="68B108E0">
        <w:tblPrEx>
          <w:tblCellMar>
            <w:top w:w="0" w:type="dxa"/>
            <w:left w:w="108" w:type="dxa"/>
            <w:bottom w:w="0" w:type="dxa"/>
            <w:right w:w="108" w:type="dxa"/>
          </w:tblCellMar>
        </w:tblPrEx>
        <w:trPr>
          <w:trHeight w:val="16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64E19B52">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081" w:type="pct"/>
            <w:tcBorders>
              <w:top w:val="single" w:color="000000" w:sz="4" w:space="0"/>
              <w:left w:val="single" w:color="000000" w:sz="4" w:space="0"/>
              <w:bottom w:val="single" w:color="000000" w:sz="4" w:space="0"/>
              <w:right w:val="single" w:color="000000" w:sz="4" w:space="0"/>
            </w:tcBorders>
            <w:vAlign w:val="center"/>
          </w:tcPr>
          <w:p w14:paraId="6C802FFF">
            <w:pPr>
              <w:widowControl/>
              <w:jc w:val="left"/>
              <w:textAlignment w:val="center"/>
              <w:rPr>
                <w:rFonts w:ascii="宋体" w:hAnsi="宋体" w:cs="宋体"/>
                <w:color w:val="000000"/>
                <w:szCs w:val="21"/>
              </w:rPr>
            </w:pPr>
            <w:r>
              <w:rPr>
                <w:rFonts w:hint="eastAsia" w:ascii="宋体" w:hAnsi="宋体" w:cs="宋体"/>
                <w:color w:val="000000"/>
                <w:kern w:val="0"/>
                <w:szCs w:val="21"/>
              </w:rPr>
              <w:t>季度养护计划预警</w:t>
            </w:r>
          </w:p>
        </w:tc>
        <w:tc>
          <w:tcPr>
            <w:tcW w:w="1207" w:type="pct"/>
            <w:tcBorders>
              <w:top w:val="single" w:color="000000" w:sz="4" w:space="0"/>
              <w:left w:val="single" w:color="000000" w:sz="4" w:space="0"/>
              <w:bottom w:val="single" w:color="000000" w:sz="4" w:space="0"/>
              <w:right w:val="single" w:color="000000" w:sz="4" w:space="0"/>
            </w:tcBorders>
            <w:vAlign w:val="center"/>
          </w:tcPr>
          <w:p w14:paraId="4603AAAE">
            <w:pPr>
              <w:widowControl/>
              <w:jc w:val="left"/>
              <w:textAlignment w:val="center"/>
              <w:rPr>
                <w:rFonts w:ascii="宋体" w:hAnsi="宋体" w:cs="宋体"/>
                <w:color w:val="000000"/>
                <w:szCs w:val="21"/>
              </w:rPr>
            </w:pPr>
            <w:r>
              <w:rPr>
                <w:rFonts w:hint="eastAsia" w:ascii="宋体" w:hAnsi="宋体" w:cs="宋体"/>
                <w:color w:val="000000"/>
                <w:kern w:val="0"/>
                <w:szCs w:val="21"/>
              </w:rPr>
              <w:t>预设执行偏差阈值，自动比对计划与实际数据，对未启动 / 超时 / 质量不达标等问题触发分级预警，多渠道推送并记录闭环处理轨迹。</w:t>
            </w:r>
          </w:p>
        </w:tc>
        <w:tc>
          <w:tcPr>
            <w:tcW w:w="466" w:type="pct"/>
            <w:tcBorders>
              <w:top w:val="single" w:color="000000" w:sz="4" w:space="0"/>
              <w:left w:val="single" w:color="000000" w:sz="4" w:space="0"/>
              <w:bottom w:val="nil"/>
              <w:right w:val="single" w:color="000000" w:sz="4" w:space="0"/>
            </w:tcBorders>
            <w:vAlign w:val="center"/>
          </w:tcPr>
          <w:p w14:paraId="0CF53B89">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2AAD68C">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FC1DB2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8045DD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7693A2C">
            <w:pPr>
              <w:rPr>
                <w:rFonts w:ascii="宋体" w:hAnsi="宋体" w:cs="宋体"/>
                <w:b/>
                <w:bCs/>
                <w:color w:val="000000"/>
                <w:szCs w:val="21"/>
              </w:rPr>
            </w:pPr>
          </w:p>
        </w:tc>
      </w:tr>
      <w:tr w14:paraId="5BDBD3AE">
        <w:tblPrEx>
          <w:tblCellMar>
            <w:top w:w="0" w:type="dxa"/>
            <w:left w:w="108" w:type="dxa"/>
            <w:bottom w:w="0" w:type="dxa"/>
            <w:right w:w="108" w:type="dxa"/>
          </w:tblCellMar>
        </w:tblPrEx>
        <w:trPr>
          <w:trHeight w:val="280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DEDC4B4">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081" w:type="pct"/>
            <w:tcBorders>
              <w:top w:val="single" w:color="000000" w:sz="4" w:space="0"/>
              <w:left w:val="single" w:color="000000" w:sz="4" w:space="0"/>
              <w:bottom w:val="single" w:color="000000" w:sz="4" w:space="0"/>
              <w:right w:val="single" w:color="000000" w:sz="4" w:space="0"/>
            </w:tcBorders>
            <w:vAlign w:val="center"/>
          </w:tcPr>
          <w:p w14:paraId="4D79184B">
            <w:pPr>
              <w:widowControl/>
              <w:jc w:val="left"/>
              <w:textAlignment w:val="center"/>
              <w:rPr>
                <w:rFonts w:ascii="宋体" w:hAnsi="宋体" w:cs="宋体"/>
                <w:color w:val="000000"/>
                <w:szCs w:val="21"/>
              </w:rPr>
            </w:pPr>
            <w:r>
              <w:rPr>
                <w:rFonts w:hint="eastAsia" w:ascii="宋体" w:hAnsi="宋体" w:cs="宋体"/>
                <w:color w:val="000000"/>
                <w:kern w:val="0"/>
                <w:szCs w:val="21"/>
              </w:rPr>
              <w:t>工程信息填报</w:t>
            </w:r>
          </w:p>
        </w:tc>
        <w:tc>
          <w:tcPr>
            <w:tcW w:w="1207" w:type="pct"/>
            <w:tcBorders>
              <w:top w:val="single" w:color="000000" w:sz="4" w:space="0"/>
              <w:left w:val="single" w:color="000000" w:sz="4" w:space="0"/>
              <w:bottom w:val="single" w:color="000000" w:sz="4" w:space="0"/>
              <w:right w:val="single" w:color="000000" w:sz="4" w:space="0"/>
            </w:tcBorders>
            <w:vAlign w:val="center"/>
          </w:tcPr>
          <w:p w14:paraId="304D62BC">
            <w:pPr>
              <w:widowControl/>
              <w:jc w:val="left"/>
              <w:textAlignment w:val="center"/>
              <w:rPr>
                <w:rFonts w:ascii="宋体" w:hAnsi="宋体" w:cs="宋体"/>
                <w:color w:val="000000"/>
                <w:szCs w:val="21"/>
              </w:rPr>
            </w:pPr>
            <w:r>
              <w:rPr>
                <w:rFonts w:hint="eastAsia" w:ascii="宋体" w:hAnsi="宋体" w:cs="宋体"/>
                <w:color w:val="000000"/>
                <w:kern w:val="0"/>
                <w:szCs w:val="21"/>
              </w:rPr>
              <w:t>结合监管要求与实践经验，在现有基础信息上新增关联项目建设资料上报功能，支持上传施工图纸、审批文件、进度报告等多类型文档，为海塘工程日常监管与第三方评估提供详实数据支撑，确保基础资料的完整性与可追溯性。</w:t>
            </w:r>
          </w:p>
        </w:tc>
        <w:tc>
          <w:tcPr>
            <w:tcW w:w="466" w:type="pct"/>
            <w:tcBorders>
              <w:top w:val="single" w:color="000000" w:sz="4" w:space="0"/>
              <w:left w:val="single" w:color="000000" w:sz="4" w:space="0"/>
              <w:bottom w:val="nil"/>
              <w:right w:val="single" w:color="000000" w:sz="4" w:space="0"/>
            </w:tcBorders>
            <w:vAlign w:val="center"/>
          </w:tcPr>
          <w:p w14:paraId="15AD1A5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8EC8925">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60ED1DA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5CB395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37398F7">
            <w:pPr>
              <w:rPr>
                <w:rFonts w:ascii="宋体" w:hAnsi="宋体" w:cs="宋体"/>
                <w:b/>
                <w:bCs/>
                <w:color w:val="000000"/>
                <w:szCs w:val="21"/>
              </w:rPr>
            </w:pPr>
          </w:p>
        </w:tc>
      </w:tr>
      <w:tr w14:paraId="7F1F466A">
        <w:tblPrEx>
          <w:tblCellMar>
            <w:top w:w="0" w:type="dxa"/>
            <w:left w:w="108" w:type="dxa"/>
            <w:bottom w:w="0" w:type="dxa"/>
            <w:right w:w="108" w:type="dxa"/>
          </w:tblCellMar>
        </w:tblPrEx>
        <w:trPr>
          <w:trHeight w:val="336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2BF763ED">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1081" w:type="pct"/>
            <w:tcBorders>
              <w:top w:val="single" w:color="000000" w:sz="4" w:space="0"/>
              <w:left w:val="single" w:color="000000" w:sz="4" w:space="0"/>
              <w:bottom w:val="single" w:color="000000" w:sz="4" w:space="0"/>
              <w:right w:val="single" w:color="000000" w:sz="4" w:space="0"/>
            </w:tcBorders>
            <w:vAlign w:val="center"/>
          </w:tcPr>
          <w:p w14:paraId="6D3D368E">
            <w:pPr>
              <w:widowControl/>
              <w:jc w:val="left"/>
              <w:textAlignment w:val="center"/>
              <w:rPr>
                <w:rFonts w:ascii="宋体" w:hAnsi="宋体" w:cs="宋体"/>
                <w:color w:val="000000"/>
                <w:szCs w:val="21"/>
              </w:rPr>
            </w:pPr>
            <w:r>
              <w:rPr>
                <w:rFonts w:hint="eastAsia" w:ascii="宋体" w:hAnsi="宋体" w:cs="宋体"/>
                <w:color w:val="000000"/>
                <w:kern w:val="0"/>
                <w:szCs w:val="21"/>
              </w:rPr>
              <w:t>第三方监管</w:t>
            </w:r>
          </w:p>
        </w:tc>
        <w:tc>
          <w:tcPr>
            <w:tcW w:w="1207" w:type="pct"/>
            <w:tcBorders>
              <w:top w:val="single" w:color="000000" w:sz="4" w:space="0"/>
              <w:left w:val="single" w:color="000000" w:sz="4" w:space="0"/>
              <w:bottom w:val="single" w:color="000000" w:sz="4" w:space="0"/>
              <w:right w:val="single" w:color="000000" w:sz="4" w:space="0"/>
            </w:tcBorders>
            <w:vAlign w:val="center"/>
          </w:tcPr>
          <w:p w14:paraId="20957B0D">
            <w:pPr>
              <w:widowControl/>
              <w:jc w:val="left"/>
              <w:textAlignment w:val="center"/>
              <w:rPr>
                <w:rFonts w:ascii="宋体" w:hAnsi="宋体" w:cs="宋体"/>
                <w:color w:val="000000"/>
                <w:szCs w:val="21"/>
              </w:rPr>
            </w:pPr>
            <w:r>
              <w:rPr>
                <w:rFonts w:hint="eastAsia" w:ascii="宋体" w:hAnsi="宋体" w:cs="宋体"/>
                <w:color w:val="000000"/>
                <w:kern w:val="0"/>
                <w:szCs w:val="21"/>
              </w:rPr>
              <w:t>在监测数据填报、问题处置等功能基础上，新增现场监管情况上报模块，支持第三方单位实时填报项目名称、时间、现场描述、附件（影像 / 检测报告）及巡查人员信息，完整记录监管过程细节，为问题分析与处置决策提供全链条数据支持，强化事中监管的规范性与透明性。</w:t>
            </w:r>
          </w:p>
        </w:tc>
        <w:tc>
          <w:tcPr>
            <w:tcW w:w="466" w:type="pct"/>
            <w:tcBorders>
              <w:top w:val="single" w:color="000000" w:sz="4" w:space="0"/>
              <w:left w:val="single" w:color="000000" w:sz="4" w:space="0"/>
              <w:bottom w:val="nil"/>
              <w:right w:val="single" w:color="000000" w:sz="4" w:space="0"/>
            </w:tcBorders>
            <w:vAlign w:val="center"/>
          </w:tcPr>
          <w:p w14:paraId="15C8F4F7">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7CA990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44CAB06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5EEA90B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88C3646">
            <w:pPr>
              <w:rPr>
                <w:rFonts w:ascii="宋体" w:hAnsi="宋体" w:cs="宋体"/>
                <w:b/>
                <w:bCs/>
                <w:color w:val="000000"/>
                <w:szCs w:val="21"/>
              </w:rPr>
            </w:pPr>
          </w:p>
        </w:tc>
      </w:tr>
      <w:tr w14:paraId="14D845D7">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6FD9C19">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081" w:type="pct"/>
            <w:tcBorders>
              <w:top w:val="single" w:color="000000" w:sz="4" w:space="0"/>
              <w:left w:val="single" w:color="000000" w:sz="4" w:space="0"/>
              <w:bottom w:val="single" w:color="000000" w:sz="4" w:space="0"/>
              <w:right w:val="single" w:color="000000" w:sz="4" w:space="0"/>
            </w:tcBorders>
            <w:vAlign w:val="center"/>
          </w:tcPr>
          <w:p w14:paraId="6A5385D4">
            <w:pPr>
              <w:widowControl/>
              <w:jc w:val="left"/>
              <w:textAlignment w:val="center"/>
              <w:rPr>
                <w:rFonts w:ascii="宋体" w:hAnsi="宋体" w:cs="宋体"/>
                <w:color w:val="000000"/>
                <w:szCs w:val="21"/>
              </w:rPr>
            </w:pPr>
            <w:r>
              <w:rPr>
                <w:rFonts w:hint="eastAsia" w:ascii="宋体" w:hAnsi="宋体" w:cs="宋体"/>
                <w:color w:val="000000"/>
                <w:kern w:val="0"/>
                <w:szCs w:val="21"/>
              </w:rPr>
              <w:t>隐患查询</w:t>
            </w:r>
          </w:p>
        </w:tc>
        <w:tc>
          <w:tcPr>
            <w:tcW w:w="1207" w:type="pct"/>
            <w:tcBorders>
              <w:top w:val="single" w:color="000000" w:sz="4" w:space="0"/>
              <w:left w:val="single" w:color="000000" w:sz="4" w:space="0"/>
              <w:bottom w:val="single" w:color="000000" w:sz="4" w:space="0"/>
              <w:right w:val="single" w:color="000000" w:sz="4" w:space="0"/>
            </w:tcBorders>
            <w:vAlign w:val="center"/>
          </w:tcPr>
          <w:p w14:paraId="596DA847">
            <w:pPr>
              <w:widowControl/>
              <w:jc w:val="left"/>
              <w:textAlignment w:val="center"/>
              <w:rPr>
                <w:rFonts w:ascii="宋体" w:hAnsi="宋体" w:cs="宋体"/>
                <w:color w:val="000000"/>
                <w:szCs w:val="21"/>
              </w:rPr>
            </w:pPr>
            <w:r>
              <w:rPr>
                <w:rFonts w:hint="eastAsia" w:ascii="宋体" w:hAnsi="宋体" w:cs="宋体"/>
                <w:color w:val="000000"/>
                <w:kern w:val="0"/>
                <w:szCs w:val="21"/>
              </w:rPr>
              <w:t>基于工单流水号、时间等条件智能检索隐患，展示处置进度及附件详情。</w:t>
            </w:r>
          </w:p>
        </w:tc>
        <w:tc>
          <w:tcPr>
            <w:tcW w:w="466" w:type="pct"/>
            <w:tcBorders>
              <w:top w:val="single" w:color="000000" w:sz="4" w:space="0"/>
              <w:left w:val="single" w:color="000000" w:sz="4" w:space="0"/>
              <w:bottom w:val="nil"/>
              <w:right w:val="single" w:color="000000" w:sz="4" w:space="0"/>
            </w:tcBorders>
            <w:vAlign w:val="center"/>
          </w:tcPr>
          <w:p w14:paraId="1E5D859F">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561B27C">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5301D5B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3E81EF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988FA13">
            <w:pPr>
              <w:rPr>
                <w:rFonts w:ascii="宋体" w:hAnsi="宋体" w:cs="宋体"/>
                <w:b/>
                <w:bCs/>
                <w:color w:val="000000"/>
                <w:szCs w:val="21"/>
              </w:rPr>
            </w:pPr>
          </w:p>
        </w:tc>
      </w:tr>
      <w:tr w14:paraId="67E56468">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65CB95E">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1081" w:type="pct"/>
            <w:tcBorders>
              <w:top w:val="single" w:color="000000" w:sz="4" w:space="0"/>
              <w:left w:val="single" w:color="000000" w:sz="4" w:space="0"/>
              <w:bottom w:val="single" w:color="000000" w:sz="4" w:space="0"/>
              <w:right w:val="single" w:color="000000" w:sz="4" w:space="0"/>
            </w:tcBorders>
            <w:vAlign w:val="center"/>
          </w:tcPr>
          <w:p w14:paraId="05DB90E7">
            <w:pPr>
              <w:widowControl/>
              <w:jc w:val="left"/>
              <w:textAlignment w:val="center"/>
              <w:rPr>
                <w:rFonts w:ascii="宋体" w:hAnsi="宋体" w:cs="宋体"/>
                <w:color w:val="000000"/>
                <w:szCs w:val="21"/>
              </w:rPr>
            </w:pPr>
            <w:r>
              <w:rPr>
                <w:rFonts w:hint="eastAsia" w:ascii="宋体" w:hAnsi="宋体" w:cs="宋体"/>
                <w:color w:val="000000"/>
                <w:kern w:val="0"/>
                <w:szCs w:val="21"/>
              </w:rPr>
              <w:t>监管抽查</w:t>
            </w:r>
          </w:p>
        </w:tc>
        <w:tc>
          <w:tcPr>
            <w:tcW w:w="1207" w:type="pct"/>
            <w:tcBorders>
              <w:top w:val="single" w:color="000000" w:sz="4" w:space="0"/>
              <w:left w:val="single" w:color="000000" w:sz="4" w:space="0"/>
              <w:bottom w:val="single" w:color="000000" w:sz="4" w:space="0"/>
              <w:right w:val="single" w:color="000000" w:sz="4" w:space="0"/>
            </w:tcBorders>
            <w:vAlign w:val="center"/>
          </w:tcPr>
          <w:p w14:paraId="5527DF77">
            <w:pPr>
              <w:widowControl/>
              <w:jc w:val="left"/>
              <w:textAlignment w:val="center"/>
              <w:rPr>
                <w:rFonts w:ascii="宋体" w:hAnsi="宋体" w:cs="宋体"/>
                <w:color w:val="000000"/>
                <w:szCs w:val="21"/>
              </w:rPr>
            </w:pPr>
            <w:r>
              <w:rPr>
                <w:rFonts w:hint="eastAsia" w:ascii="宋体" w:hAnsi="宋体" w:cs="宋体"/>
                <w:color w:val="000000"/>
                <w:kern w:val="0"/>
                <w:szCs w:val="21"/>
              </w:rPr>
              <w:t>实时更新待抽查任务与已抽查记录，统计覆盖率等指标并生成分析图表。</w:t>
            </w:r>
          </w:p>
        </w:tc>
        <w:tc>
          <w:tcPr>
            <w:tcW w:w="466" w:type="pct"/>
            <w:tcBorders>
              <w:top w:val="single" w:color="000000" w:sz="4" w:space="0"/>
              <w:left w:val="single" w:color="000000" w:sz="4" w:space="0"/>
              <w:bottom w:val="nil"/>
              <w:right w:val="single" w:color="000000" w:sz="4" w:space="0"/>
            </w:tcBorders>
            <w:vAlign w:val="center"/>
          </w:tcPr>
          <w:p w14:paraId="3B47C8A2">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71AEEF7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vAlign w:val="center"/>
          </w:tcPr>
          <w:p w14:paraId="7914F8C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1045EA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BF844FD">
            <w:pPr>
              <w:rPr>
                <w:rFonts w:ascii="宋体" w:hAnsi="宋体" w:cs="宋体"/>
                <w:b/>
                <w:bCs/>
                <w:color w:val="000000"/>
                <w:szCs w:val="21"/>
              </w:rPr>
            </w:pPr>
          </w:p>
        </w:tc>
      </w:tr>
      <w:tr w14:paraId="78EBBDC1">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9175D9E">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1081" w:type="pct"/>
            <w:tcBorders>
              <w:top w:val="single" w:color="000000" w:sz="4" w:space="0"/>
              <w:left w:val="single" w:color="000000" w:sz="4" w:space="0"/>
              <w:bottom w:val="single" w:color="000000" w:sz="4" w:space="0"/>
              <w:right w:val="single" w:color="000000" w:sz="4" w:space="0"/>
            </w:tcBorders>
            <w:vAlign w:val="center"/>
          </w:tcPr>
          <w:p w14:paraId="0A5890EC">
            <w:pPr>
              <w:widowControl/>
              <w:jc w:val="left"/>
              <w:textAlignment w:val="center"/>
              <w:rPr>
                <w:rFonts w:ascii="宋体" w:hAnsi="宋体" w:cs="宋体"/>
                <w:color w:val="000000"/>
                <w:szCs w:val="21"/>
              </w:rPr>
            </w:pPr>
            <w:r>
              <w:rPr>
                <w:rFonts w:hint="eastAsia" w:ascii="宋体" w:hAnsi="宋体" w:cs="宋体"/>
                <w:color w:val="000000"/>
                <w:kern w:val="0"/>
                <w:szCs w:val="21"/>
              </w:rPr>
              <w:t>海塘管理年度考核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02C8242D">
            <w:pPr>
              <w:widowControl/>
              <w:jc w:val="left"/>
              <w:textAlignment w:val="center"/>
              <w:rPr>
                <w:rFonts w:ascii="宋体" w:hAnsi="宋体" w:cs="宋体"/>
                <w:color w:val="000000"/>
                <w:szCs w:val="21"/>
              </w:rPr>
            </w:pPr>
            <w:r>
              <w:rPr>
                <w:rFonts w:hint="eastAsia" w:ascii="宋体" w:hAnsi="宋体" w:cs="宋体"/>
                <w:color w:val="000000"/>
                <w:kern w:val="0"/>
                <w:szCs w:val="21"/>
              </w:rPr>
              <w:t>市堤防中心对各区千分制考核，结合现场与自动考核，自动汇总分数等级。</w:t>
            </w:r>
          </w:p>
        </w:tc>
        <w:tc>
          <w:tcPr>
            <w:tcW w:w="466" w:type="pct"/>
            <w:tcBorders>
              <w:top w:val="single" w:color="000000" w:sz="4" w:space="0"/>
              <w:left w:val="single" w:color="000000" w:sz="4" w:space="0"/>
              <w:bottom w:val="nil"/>
              <w:right w:val="single" w:color="000000" w:sz="4" w:space="0"/>
            </w:tcBorders>
            <w:vAlign w:val="center"/>
          </w:tcPr>
          <w:p w14:paraId="4146DAFF">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65EBB1E8">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3F3FEC8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D56D21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800D44A">
            <w:pPr>
              <w:rPr>
                <w:rFonts w:ascii="宋体" w:hAnsi="宋体" w:cs="宋体"/>
                <w:b/>
                <w:bCs/>
                <w:color w:val="000000"/>
                <w:szCs w:val="21"/>
              </w:rPr>
            </w:pPr>
          </w:p>
        </w:tc>
      </w:tr>
      <w:tr w14:paraId="4DAAEEAE">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1C06F2F">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081" w:type="pct"/>
            <w:tcBorders>
              <w:top w:val="single" w:color="000000" w:sz="4" w:space="0"/>
              <w:left w:val="single" w:color="000000" w:sz="4" w:space="0"/>
              <w:bottom w:val="single" w:color="000000" w:sz="4" w:space="0"/>
              <w:right w:val="single" w:color="000000" w:sz="4" w:space="0"/>
            </w:tcBorders>
            <w:vAlign w:val="center"/>
          </w:tcPr>
          <w:p w14:paraId="4288AACC">
            <w:pPr>
              <w:widowControl/>
              <w:jc w:val="left"/>
              <w:textAlignment w:val="center"/>
              <w:rPr>
                <w:rFonts w:ascii="宋体" w:hAnsi="宋体" w:cs="宋体"/>
                <w:color w:val="000000"/>
                <w:szCs w:val="21"/>
              </w:rPr>
            </w:pPr>
            <w:r>
              <w:rPr>
                <w:rFonts w:hint="eastAsia" w:ascii="宋体" w:hAnsi="宋体" w:cs="宋体"/>
                <w:color w:val="000000"/>
                <w:kern w:val="0"/>
                <w:szCs w:val="21"/>
              </w:rPr>
              <w:t>海塘管理季度考核（一季度、二季度</w:t>
            </w:r>
          </w:p>
        </w:tc>
        <w:tc>
          <w:tcPr>
            <w:tcW w:w="1207" w:type="pct"/>
            <w:tcBorders>
              <w:top w:val="single" w:color="000000" w:sz="4" w:space="0"/>
              <w:left w:val="single" w:color="000000" w:sz="4" w:space="0"/>
              <w:bottom w:val="single" w:color="000000" w:sz="4" w:space="0"/>
              <w:right w:val="single" w:color="000000" w:sz="4" w:space="0"/>
            </w:tcBorders>
            <w:vAlign w:val="center"/>
          </w:tcPr>
          <w:p w14:paraId="27987640">
            <w:pPr>
              <w:widowControl/>
              <w:jc w:val="left"/>
              <w:textAlignment w:val="center"/>
              <w:rPr>
                <w:rFonts w:ascii="宋体" w:hAnsi="宋体" w:cs="宋体"/>
                <w:color w:val="000000"/>
                <w:szCs w:val="21"/>
              </w:rPr>
            </w:pPr>
            <w:r>
              <w:rPr>
                <w:rFonts w:hint="eastAsia" w:ascii="宋体" w:hAnsi="宋体" w:cs="宋体"/>
                <w:color w:val="000000"/>
                <w:kern w:val="0"/>
                <w:szCs w:val="21"/>
              </w:rPr>
              <w:t>汛前千分制考核，含工程运行等维度，部分指标自动考核并汇总等级。</w:t>
            </w:r>
          </w:p>
        </w:tc>
        <w:tc>
          <w:tcPr>
            <w:tcW w:w="466" w:type="pct"/>
            <w:tcBorders>
              <w:top w:val="single" w:color="000000" w:sz="4" w:space="0"/>
              <w:left w:val="single" w:color="000000" w:sz="4" w:space="0"/>
              <w:bottom w:val="nil"/>
              <w:right w:val="single" w:color="000000" w:sz="4" w:space="0"/>
            </w:tcBorders>
            <w:vAlign w:val="center"/>
          </w:tcPr>
          <w:p w14:paraId="2E41333C">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58F464C4">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4C9D3B7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47D2583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9BD746B">
            <w:pPr>
              <w:rPr>
                <w:rFonts w:ascii="宋体" w:hAnsi="宋体" w:cs="宋体"/>
                <w:b/>
                <w:bCs/>
                <w:color w:val="000000"/>
                <w:szCs w:val="21"/>
              </w:rPr>
            </w:pPr>
          </w:p>
        </w:tc>
      </w:tr>
      <w:tr w14:paraId="02B485AD">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F3E895F">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1081" w:type="pct"/>
            <w:tcBorders>
              <w:top w:val="single" w:color="000000" w:sz="4" w:space="0"/>
              <w:left w:val="single" w:color="000000" w:sz="4" w:space="0"/>
              <w:bottom w:val="single" w:color="000000" w:sz="4" w:space="0"/>
              <w:right w:val="single" w:color="000000" w:sz="4" w:space="0"/>
            </w:tcBorders>
            <w:vAlign w:val="center"/>
          </w:tcPr>
          <w:p w14:paraId="3AC0221E">
            <w:pPr>
              <w:widowControl/>
              <w:jc w:val="left"/>
              <w:textAlignment w:val="center"/>
              <w:rPr>
                <w:rFonts w:ascii="宋体" w:hAnsi="宋体" w:cs="宋体"/>
                <w:color w:val="000000"/>
                <w:szCs w:val="21"/>
              </w:rPr>
            </w:pPr>
            <w:r>
              <w:rPr>
                <w:rFonts w:hint="eastAsia" w:ascii="宋体" w:hAnsi="宋体" w:cs="宋体"/>
                <w:color w:val="000000"/>
                <w:kern w:val="0"/>
                <w:szCs w:val="21"/>
              </w:rPr>
              <w:t>海塘管理季度考核（三季度）</w:t>
            </w:r>
          </w:p>
        </w:tc>
        <w:tc>
          <w:tcPr>
            <w:tcW w:w="1207" w:type="pct"/>
            <w:tcBorders>
              <w:top w:val="single" w:color="000000" w:sz="4" w:space="0"/>
              <w:left w:val="single" w:color="000000" w:sz="4" w:space="0"/>
              <w:bottom w:val="single" w:color="000000" w:sz="4" w:space="0"/>
              <w:right w:val="single" w:color="000000" w:sz="4" w:space="0"/>
            </w:tcBorders>
            <w:vAlign w:val="center"/>
          </w:tcPr>
          <w:p w14:paraId="33743DB8">
            <w:pPr>
              <w:widowControl/>
              <w:jc w:val="left"/>
              <w:textAlignment w:val="center"/>
              <w:rPr>
                <w:rFonts w:ascii="宋体" w:hAnsi="宋体" w:cs="宋体"/>
                <w:color w:val="000000"/>
                <w:szCs w:val="21"/>
              </w:rPr>
            </w:pPr>
            <w:r>
              <w:rPr>
                <w:rFonts w:hint="eastAsia" w:ascii="宋体" w:hAnsi="宋体" w:cs="宋体"/>
                <w:color w:val="000000"/>
                <w:kern w:val="0"/>
                <w:szCs w:val="21"/>
              </w:rPr>
              <w:t>汛后考核侧重岁修管理等，结合现场与自动考核，支持分数等级汇总。</w:t>
            </w:r>
          </w:p>
        </w:tc>
        <w:tc>
          <w:tcPr>
            <w:tcW w:w="466" w:type="pct"/>
            <w:tcBorders>
              <w:top w:val="single" w:color="000000" w:sz="4" w:space="0"/>
              <w:left w:val="single" w:color="000000" w:sz="4" w:space="0"/>
              <w:bottom w:val="nil"/>
              <w:right w:val="single" w:color="000000" w:sz="4" w:space="0"/>
            </w:tcBorders>
            <w:vAlign w:val="center"/>
          </w:tcPr>
          <w:p w14:paraId="2B2516F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24D9D17">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24B58C3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BED189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1192B1B">
            <w:pPr>
              <w:rPr>
                <w:rFonts w:ascii="宋体" w:hAnsi="宋体" w:cs="宋体"/>
                <w:b/>
                <w:bCs/>
                <w:color w:val="000000"/>
                <w:szCs w:val="21"/>
              </w:rPr>
            </w:pPr>
          </w:p>
        </w:tc>
      </w:tr>
      <w:tr w14:paraId="3289B638">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2F410EE">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1081" w:type="pct"/>
            <w:tcBorders>
              <w:top w:val="single" w:color="000000" w:sz="4" w:space="0"/>
              <w:left w:val="single" w:color="000000" w:sz="4" w:space="0"/>
              <w:bottom w:val="single" w:color="000000" w:sz="4" w:space="0"/>
              <w:right w:val="single" w:color="000000" w:sz="4" w:space="0"/>
            </w:tcBorders>
            <w:vAlign w:val="center"/>
          </w:tcPr>
          <w:p w14:paraId="3FF9D8EE">
            <w:pPr>
              <w:widowControl/>
              <w:jc w:val="left"/>
              <w:textAlignment w:val="center"/>
              <w:rPr>
                <w:rFonts w:ascii="宋体" w:hAnsi="宋体" w:cs="宋体"/>
                <w:color w:val="000000"/>
                <w:szCs w:val="21"/>
              </w:rPr>
            </w:pPr>
            <w:r>
              <w:rPr>
                <w:rFonts w:hint="eastAsia" w:ascii="宋体" w:hAnsi="宋体" w:cs="宋体"/>
                <w:color w:val="000000"/>
                <w:kern w:val="0"/>
                <w:szCs w:val="21"/>
              </w:rPr>
              <w:t>海塘日常巡查季度考核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1D6CE69B">
            <w:pPr>
              <w:widowControl/>
              <w:jc w:val="left"/>
              <w:textAlignment w:val="center"/>
              <w:rPr>
                <w:rFonts w:ascii="宋体" w:hAnsi="宋体" w:cs="宋体"/>
                <w:color w:val="000000"/>
                <w:szCs w:val="21"/>
              </w:rPr>
            </w:pPr>
            <w:r>
              <w:rPr>
                <w:rFonts w:hint="eastAsia" w:ascii="宋体" w:hAnsi="宋体" w:cs="宋体"/>
                <w:color w:val="000000"/>
                <w:kern w:val="0"/>
                <w:szCs w:val="21"/>
              </w:rPr>
              <w:t>各区对市场化队伍考核，含巡查工作质量等，部分指标自动考核汇总。</w:t>
            </w:r>
          </w:p>
        </w:tc>
        <w:tc>
          <w:tcPr>
            <w:tcW w:w="466" w:type="pct"/>
            <w:tcBorders>
              <w:top w:val="single" w:color="000000" w:sz="4" w:space="0"/>
              <w:left w:val="single" w:color="000000" w:sz="4" w:space="0"/>
              <w:bottom w:val="nil"/>
              <w:right w:val="single" w:color="000000" w:sz="4" w:space="0"/>
            </w:tcBorders>
            <w:vAlign w:val="center"/>
          </w:tcPr>
          <w:p w14:paraId="22504C3C">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076C631D">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3F86FA4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CDB03C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5C1B305">
            <w:pPr>
              <w:rPr>
                <w:rFonts w:ascii="宋体" w:hAnsi="宋体" w:cs="宋体"/>
                <w:b/>
                <w:bCs/>
                <w:color w:val="000000"/>
                <w:szCs w:val="21"/>
              </w:rPr>
            </w:pPr>
          </w:p>
        </w:tc>
      </w:tr>
      <w:tr w14:paraId="79A37D8D">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20BFEF55">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1081" w:type="pct"/>
            <w:tcBorders>
              <w:top w:val="single" w:color="000000" w:sz="4" w:space="0"/>
              <w:left w:val="single" w:color="000000" w:sz="4" w:space="0"/>
              <w:bottom w:val="single" w:color="000000" w:sz="4" w:space="0"/>
              <w:right w:val="single" w:color="000000" w:sz="4" w:space="0"/>
            </w:tcBorders>
            <w:vAlign w:val="center"/>
          </w:tcPr>
          <w:p w14:paraId="4927C4E9">
            <w:pPr>
              <w:widowControl/>
              <w:jc w:val="left"/>
              <w:textAlignment w:val="center"/>
              <w:rPr>
                <w:rFonts w:ascii="宋体" w:hAnsi="宋体" w:cs="宋体"/>
                <w:color w:val="000000"/>
                <w:szCs w:val="21"/>
              </w:rPr>
            </w:pPr>
            <w:r>
              <w:rPr>
                <w:rFonts w:hint="eastAsia" w:ascii="宋体" w:hAnsi="宋体" w:cs="宋体"/>
                <w:color w:val="000000"/>
                <w:kern w:val="0"/>
                <w:szCs w:val="21"/>
              </w:rPr>
              <w:t>海塘维修养护季度考核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6E12C2A8">
            <w:pPr>
              <w:widowControl/>
              <w:jc w:val="left"/>
              <w:textAlignment w:val="center"/>
              <w:rPr>
                <w:rFonts w:ascii="宋体" w:hAnsi="宋体" w:cs="宋体"/>
                <w:color w:val="000000"/>
                <w:szCs w:val="21"/>
              </w:rPr>
            </w:pPr>
            <w:r>
              <w:rPr>
                <w:rFonts w:hint="eastAsia" w:ascii="宋体" w:hAnsi="宋体" w:cs="宋体"/>
                <w:color w:val="000000"/>
                <w:kern w:val="0"/>
                <w:szCs w:val="21"/>
              </w:rPr>
              <w:t>针对维修养护工作千分制考核，养护完成率等自动考核并汇总。</w:t>
            </w:r>
          </w:p>
        </w:tc>
        <w:tc>
          <w:tcPr>
            <w:tcW w:w="466" w:type="pct"/>
            <w:tcBorders>
              <w:top w:val="single" w:color="000000" w:sz="4" w:space="0"/>
              <w:left w:val="single" w:color="000000" w:sz="4" w:space="0"/>
              <w:bottom w:val="nil"/>
              <w:right w:val="single" w:color="000000" w:sz="4" w:space="0"/>
            </w:tcBorders>
            <w:vAlign w:val="center"/>
          </w:tcPr>
          <w:p w14:paraId="0A6736C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F0194DF">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5ED54EC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5CE0C29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5A54B9E">
            <w:pPr>
              <w:rPr>
                <w:rFonts w:ascii="宋体" w:hAnsi="宋体" w:cs="宋体"/>
                <w:b/>
                <w:bCs/>
                <w:color w:val="000000"/>
                <w:szCs w:val="21"/>
              </w:rPr>
            </w:pPr>
          </w:p>
        </w:tc>
      </w:tr>
      <w:tr w14:paraId="09FF8AF9">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BB19D49">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1081" w:type="pct"/>
            <w:tcBorders>
              <w:top w:val="single" w:color="000000" w:sz="4" w:space="0"/>
              <w:left w:val="single" w:color="000000" w:sz="4" w:space="0"/>
              <w:bottom w:val="single" w:color="000000" w:sz="4" w:space="0"/>
              <w:right w:val="single" w:color="000000" w:sz="4" w:space="0"/>
            </w:tcBorders>
            <w:vAlign w:val="center"/>
          </w:tcPr>
          <w:p w14:paraId="5F922EA1">
            <w:pPr>
              <w:widowControl/>
              <w:jc w:val="left"/>
              <w:textAlignment w:val="center"/>
              <w:rPr>
                <w:rFonts w:ascii="宋体" w:hAnsi="宋体" w:cs="宋体"/>
                <w:color w:val="000000"/>
                <w:szCs w:val="21"/>
              </w:rPr>
            </w:pPr>
            <w:r>
              <w:rPr>
                <w:rFonts w:hint="eastAsia" w:ascii="宋体" w:hAnsi="宋体" w:cs="宋体"/>
                <w:color w:val="000000"/>
                <w:kern w:val="0"/>
                <w:szCs w:val="21"/>
              </w:rPr>
              <w:t>海塘绿化养护季度考核</w:t>
            </w:r>
          </w:p>
        </w:tc>
        <w:tc>
          <w:tcPr>
            <w:tcW w:w="1207" w:type="pct"/>
            <w:tcBorders>
              <w:top w:val="single" w:color="000000" w:sz="4" w:space="0"/>
              <w:left w:val="single" w:color="000000" w:sz="4" w:space="0"/>
              <w:bottom w:val="single" w:color="000000" w:sz="4" w:space="0"/>
              <w:right w:val="single" w:color="000000" w:sz="4" w:space="0"/>
            </w:tcBorders>
            <w:vAlign w:val="center"/>
          </w:tcPr>
          <w:p w14:paraId="46780888">
            <w:pPr>
              <w:widowControl/>
              <w:jc w:val="left"/>
              <w:textAlignment w:val="center"/>
              <w:rPr>
                <w:rFonts w:ascii="宋体" w:hAnsi="宋体" w:cs="宋体"/>
                <w:color w:val="000000"/>
                <w:szCs w:val="21"/>
              </w:rPr>
            </w:pPr>
            <w:r>
              <w:rPr>
                <w:rFonts w:hint="eastAsia" w:ascii="宋体" w:hAnsi="宋体" w:cs="宋体"/>
                <w:color w:val="000000"/>
                <w:kern w:val="0"/>
                <w:szCs w:val="21"/>
              </w:rPr>
              <w:t>对绿化养护工作多维考核，养护完成率等自动统计并汇总等级。</w:t>
            </w:r>
          </w:p>
        </w:tc>
        <w:tc>
          <w:tcPr>
            <w:tcW w:w="466" w:type="pct"/>
            <w:tcBorders>
              <w:top w:val="single" w:color="000000" w:sz="4" w:space="0"/>
              <w:left w:val="single" w:color="000000" w:sz="4" w:space="0"/>
              <w:bottom w:val="nil"/>
              <w:right w:val="single" w:color="000000" w:sz="4" w:space="0"/>
            </w:tcBorders>
            <w:vAlign w:val="center"/>
          </w:tcPr>
          <w:p w14:paraId="4323E4E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FA57EEE">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1BBC95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68DA5C2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350D457">
            <w:pPr>
              <w:rPr>
                <w:rFonts w:ascii="宋体" w:hAnsi="宋体" w:cs="宋体"/>
                <w:b/>
                <w:bCs/>
                <w:color w:val="000000"/>
                <w:szCs w:val="21"/>
              </w:rPr>
            </w:pPr>
          </w:p>
        </w:tc>
      </w:tr>
      <w:tr w14:paraId="48E5EE84">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68478C4">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1081" w:type="pct"/>
            <w:tcBorders>
              <w:top w:val="single" w:color="000000" w:sz="4" w:space="0"/>
              <w:left w:val="single" w:color="000000" w:sz="4" w:space="0"/>
              <w:bottom w:val="single" w:color="000000" w:sz="4" w:space="0"/>
              <w:right w:val="single" w:color="000000" w:sz="4" w:space="0"/>
            </w:tcBorders>
            <w:vAlign w:val="center"/>
          </w:tcPr>
          <w:p w14:paraId="1F7D98CA">
            <w:pPr>
              <w:widowControl/>
              <w:jc w:val="left"/>
              <w:textAlignment w:val="center"/>
              <w:rPr>
                <w:rFonts w:ascii="宋体" w:hAnsi="宋体" w:cs="宋体"/>
                <w:color w:val="000000"/>
                <w:szCs w:val="21"/>
              </w:rPr>
            </w:pPr>
            <w:r>
              <w:rPr>
                <w:rFonts w:hint="eastAsia" w:ascii="宋体" w:hAnsi="宋体" w:cs="宋体"/>
                <w:color w:val="000000"/>
                <w:kern w:val="0"/>
                <w:szCs w:val="21"/>
              </w:rPr>
              <w:t>海塘管理统计</w:t>
            </w:r>
          </w:p>
        </w:tc>
        <w:tc>
          <w:tcPr>
            <w:tcW w:w="1207" w:type="pct"/>
            <w:tcBorders>
              <w:top w:val="single" w:color="000000" w:sz="4" w:space="0"/>
              <w:left w:val="single" w:color="000000" w:sz="4" w:space="0"/>
              <w:bottom w:val="single" w:color="000000" w:sz="4" w:space="0"/>
              <w:right w:val="single" w:color="000000" w:sz="4" w:space="0"/>
            </w:tcBorders>
            <w:vAlign w:val="center"/>
          </w:tcPr>
          <w:p w14:paraId="089A1384">
            <w:pPr>
              <w:widowControl/>
              <w:jc w:val="left"/>
              <w:textAlignment w:val="center"/>
              <w:rPr>
                <w:rFonts w:ascii="宋体" w:hAnsi="宋体" w:cs="宋体"/>
                <w:color w:val="000000"/>
                <w:szCs w:val="21"/>
              </w:rPr>
            </w:pPr>
            <w:r>
              <w:rPr>
                <w:rFonts w:hint="eastAsia" w:ascii="宋体" w:hAnsi="宋体" w:cs="宋体"/>
                <w:color w:val="000000"/>
                <w:kern w:val="0"/>
                <w:szCs w:val="21"/>
              </w:rPr>
              <w:t>按考核办法自动统计各区海塘管理单位考核核心指标及排名，支持模板导出。</w:t>
            </w:r>
          </w:p>
        </w:tc>
        <w:tc>
          <w:tcPr>
            <w:tcW w:w="466" w:type="pct"/>
            <w:tcBorders>
              <w:top w:val="single" w:color="000000" w:sz="4" w:space="0"/>
              <w:left w:val="single" w:color="000000" w:sz="4" w:space="0"/>
              <w:bottom w:val="nil"/>
              <w:right w:val="single" w:color="000000" w:sz="4" w:space="0"/>
            </w:tcBorders>
            <w:vAlign w:val="center"/>
          </w:tcPr>
          <w:p w14:paraId="1A8CFAC3">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43719CF0">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7334810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2BAFD5D4">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1DC2E4A">
            <w:pPr>
              <w:rPr>
                <w:rFonts w:ascii="宋体" w:hAnsi="宋体" w:cs="宋体"/>
                <w:b/>
                <w:bCs/>
                <w:color w:val="000000"/>
                <w:szCs w:val="21"/>
              </w:rPr>
            </w:pPr>
          </w:p>
        </w:tc>
      </w:tr>
      <w:tr w14:paraId="7F9F335C">
        <w:tblPrEx>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23C6AC6">
            <w:pPr>
              <w:widowControl/>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1081" w:type="pct"/>
            <w:tcBorders>
              <w:top w:val="single" w:color="000000" w:sz="4" w:space="0"/>
              <w:left w:val="single" w:color="000000" w:sz="4" w:space="0"/>
              <w:bottom w:val="single" w:color="000000" w:sz="4" w:space="0"/>
              <w:right w:val="single" w:color="000000" w:sz="4" w:space="0"/>
            </w:tcBorders>
            <w:vAlign w:val="center"/>
          </w:tcPr>
          <w:p w14:paraId="59A980F2">
            <w:pPr>
              <w:widowControl/>
              <w:jc w:val="left"/>
              <w:textAlignment w:val="center"/>
              <w:rPr>
                <w:rFonts w:ascii="宋体" w:hAnsi="宋体" w:cs="宋体"/>
                <w:color w:val="000000"/>
                <w:szCs w:val="21"/>
              </w:rPr>
            </w:pPr>
            <w:r>
              <w:rPr>
                <w:rFonts w:hint="eastAsia" w:ascii="宋体" w:hAnsi="宋体" w:cs="宋体"/>
                <w:color w:val="000000"/>
                <w:kern w:val="0"/>
                <w:szCs w:val="21"/>
              </w:rPr>
              <w:t>日常巡查统计</w:t>
            </w:r>
          </w:p>
        </w:tc>
        <w:tc>
          <w:tcPr>
            <w:tcW w:w="1207" w:type="pct"/>
            <w:tcBorders>
              <w:top w:val="single" w:color="000000" w:sz="4" w:space="0"/>
              <w:left w:val="single" w:color="000000" w:sz="4" w:space="0"/>
              <w:bottom w:val="single" w:color="000000" w:sz="4" w:space="0"/>
              <w:right w:val="single" w:color="000000" w:sz="4" w:space="0"/>
            </w:tcBorders>
            <w:vAlign w:val="center"/>
          </w:tcPr>
          <w:p w14:paraId="1BC22277">
            <w:pPr>
              <w:widowControl/>
              <w:jc w:val="left"/>
              <w:textAlignment w:val="center"/>
              <w:rPr>
                <w:rFonts w:ascii="宋体" w:hAnsi="宋体" w:cs="宋体"/>
                <w:color w:val="000000"/>
                <w:szCs w:val="21"/>
              </w:rPr>
            </w:pPr>
            <w:r>
              <w:rPr>
                <w:rFonts w:hint="eastAsia" w:ascii="宋体" w:hAnsi="宋体" w:cs="宋体"/>
                <w:color w:val="000000"/>
                <w:kern w:val="0"/>
                <w:szCs w:val="21"/>
              </w:rPr>
              <w:t>统计各区市场化队伍日常巡查信息及排名，支撑市区两级考核评分与模板导出。</w:t>
            </w:r>
          </w:p>
        </w:tc>
        <w:tc>
          <w:tcPr>
            <w:tcW w:w="466" w:type="pct"/>
            <w:tcBorders>
              <w:top w:val="single" w:color="000000" w:sz="4" w:space="0"/>
              <w:left w:val="single" w:color="000000" w:sz="4" w:space="0"/>
              <w:bottom w:val="nil"/>
              <w:right w:val="single" w:color="000000" w:sz="4" w:space="0"/>
            </w:tcBorders>
            <w:vAlign w:val="center"/>
          </w:tcPr>
          <w:p w14:paraId="6052640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37ACF367">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64FA87C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C93582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8465AA2">
            <w:pPr>
              <w:rPr>
                <w:rFonts w:ascii="宋体" w:hAnsi="宋体" w:cs="宋体"/>
                <w:b/>
                <w:bCs/>
                <w:color w:val="000000"/>
                <w:szCs w:val="21"/>
              </w:rPr>
            </w:pPr>
          </w:p>
        </w:tc>
      </w:tr>
      <w:tr w14:paraId="2C1E05D1">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54632B7">
            <w:pPr>
              <w:widowControl/>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1081" w:type="pct"/>
            <w:tcBorders>
              <w:top w:val="single" w:color="000000" w:sz="4" w:space="0"/>
              <w:left w:val="single" w:color="000000" w:sz="4" w:space="0"/>
              <w:bottom w:val="single" w:color="000000" w:sz="4" w:space="0"/>
              <w:right w:val="single" w:color="000000" w:sz="4" w:space="0"/>
            </w:tcBorders>
            <w:vAlign w:val="center"/>
          </w:tcPr>
          <w:p w14:paraId="23539581">
            <w:pPr>
              <w:widowControl/>
              <w:jc w:val="left"/>
              <w:textAlignment w:val="center"/>
              <w:rPr>
                <w:rFonts w:ascii="宋体" w:hAnsi="宋体" w:cs="宋体"/>
                <w:color w:val="000000"/>
                <w:szCs w:val="21"/>
              </w:rPr>
            </w:pPr>
            <w:r>
              <w:rPr>
                <w:rFonts w:hint="eastAsia" w:ascii="宋体" w:hAnsi="宋体" w:cs="宋体"/>
                <w:color w:val="000000"/>
                <w:kern w:val="0"/>
                <w:szCs w:val="21"/>
              </w:rPr>
              <w:t>维修养护统计</w:t>
            </w:r>
          </w:p>
        </w:tc>
        <w:tc>
          <w:tcPr>
            <w:tcW w:w="1207" w:type="pct"/>
            <w:tcBorders>
              <w:top w:val="single" w:color="000000" w:sz="4" w:space="0"/>
              <w:left w:val="single" w:color="000000" w:sz="4" w:space="0"/>
              <w:bottom w:val="single" w:color="000000" w:sz="4" w:space="0"/>
              <w:right w:val="single" w:color="000000" w:sz="4" w:space="0"/>
            </w:tcBorders>
            <w:vAlign w:val="center"/>
          </w:tcPr>
          <w:p w14:paraId="73BD2D86">
            <w:pPr>
              <w:widowControl/>
              <w:jc w:val="left"/>
              <w:textAlignment w:val="center"/>
              <w:rPr>
                <w:rFonts w:ascii="宋体" w:hAnsi="宋体" w:cs="宋体"/>
                <w:color w:val="000000"/>
                <w:szCs w:val="21"/>
              </w:rPr>
            </w:pPr>
            <w:r>
              <w:rPr>
                <w:rFonts w:hint="eastAsia" w:ascii="宋体" w:hAnsi="宋体" w:cs="宋体"/>
                <w:color w:val="000000"/>
                <w:kern w:val="0"/>
                <w:szCs w:val="21"/>
              </w:rPr>
              <w:t>自动汇总维修养护考核指标与排名，为市区考核提供数据支撑及模板导出。</w:t>
            </w:r>
          </w:p>
        </w:tc>
        <w:tc>
          <w:tcPr>
            <w:tcW w:w="466" w:type="pct"/>
            <w:tcBorders>
              <w:top w:val="single" w:color="000000" w:sz="4" w:space="0"/>
              <w:left w:val="single" w:color="000000" w:sz="4" w:space="0"/>
              <w:bottom w:val="nil"/>
              <w:right w:val="single" w:color="000000" w:sz="4" w:space="0"/>
            </w:tcBorders>
            <w:vAlign w:val="center"/>
          </w:tcPr>
          <w:p w14:paraId="7542BB1C">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22D642A7">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37C7777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74CCB2E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A33D61F">
            <w:pPr>
              <w:rPr>
                <w:rFonts w:ascii="宋体" w:hAnsi="宋体" w:cs="宋体"/>
                <w:b/>
                <w:bCs/>
                <w:color w:val="000000"/>
                <w:szCs w:val="21"/>
              </w:rPr>
            </w:pPr>
          </w:p>
        </w:tc>
      </w:tr>
      <w:tr w14:paraId="47CF40F2">
        <w:tblPrEx>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DF5D8D2">
            <w:pPr>
              <w:widowControl/>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1081" w:type="pct"/>
            <w:tcBorders>
              <w:top w:val="single" w:color="000000" w:sz="4" w:space="0"/>
              <w:left w:val="single" w:color="000000" w:sz="4" w:space="0"/>
              <w:bottom w:val="single" w:color="000000" w:sz="4" w:space="0"/>
              <w:right w:val="single" w:color="000000" w:sz="4" w:space="0"/>
            </w:tcBorders>
            <w:vAlign w:val="center"/>
          </w:tcPr>
          <w:p w14:paraId="7B35ABCA">
            <w:pPr>
              <w:widowControl/>
              <w:jc w:val="left"/>
              <w:textAlignment w:val="center"/>
              <w:rPr>
                <w:rFonts w:ascii="宋体" w:hAnsi="宋体" w:cs="宋体"/>
                <w:color w:val="000000"/>
                <w:szCs w:val="21"/>
              </w:rPr>
            </w:pPr>
            <w:r>
              <w:rPr>
                <w:rFonts w:hint="eastAsia" w:ascii="宋体" w:hAnsi="宋体" w:cs="宋体"/>
                <w:color w:val="000000"/>
                <w:kern w:val="0"/>
                <w:szCs w:val="21"/>
              </w:rPr>
              <w:t>绿化养护统计</w:t>
            </w:r>
          </w:p>
        </w:tc>
        <w:tc>
          <w:tcPr>
            <w:tcW w:w="1207" w:type="pct"/>
            <w:tcBorders>
              <w:top w:val="single" w:color="000000" w:sz="4" w:space="0"/>
              <w:left w:val="single" w:color="000000" w:sz="4" w:space="0"/>
              <w:bottom w:val="single" w:color="000000" w:sz="4" w:space="0"/>
              <w:right w:val="single" w:color="000000" w:sz="4" w:space="0"/>
            </w:tcBorders>
            <w:vAlign w:val="center"/>
          </w:tcPr>
          <w:p w14:paraId="7FAAB47D">
            <w:pPr>
              <w:widowControl/>
              <w:jc w:val="left"/>
              <w:textAlignment w:val="center"/>
              <w:rPr>
                <w:rFonts w:ascii="宋体" w:hAnsi="宋体" w:cs="宋体"/>
                <w:color w:val="000000"/>
                <w:szCs w:val="21"/>
              </w:rPr>
            </w:pPr>
            <w:r>
              <w:rPr>
                <w:rFonts w:hint="eastAsia" w:ascii="宋体" w:hAnsi="宋体" w:cs="宋体"/>
                <w:color w:val="000000"/>
                <w:kern w:val="0"/>
                <w:szCs w:val="21"/>
              </w:rPr>
              <w:t>按区划统计市场化队伍绿化养护指标排名，支持考核评分与固定模板导出。</w:t>
            </w:r>
          </w:p>
        </w:tc>
        <w:tc>
          <w:tcPr>
            <w:tcW w:w="466" w:type="pct"/>
            <w:tcBorders>
              <w:top w:val="single" w:color="000000" w:sz="4" w:space="0"/>
              <w:left w:val="single" w:color="000000" w:sz="4" w:space="0"/>
              <w:bottom w:val="nil"/>
              <w:right w:val="single" w:color="000000" w:sz="4" w:space="0"/>
            </w:tcBorders>
            <w:vAlign w:val="center"/>
          </w:tcPr>
          <w:p w14:paraId="04E9F2B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vAlign w:val="center"/>
          </w:tcPr>
          <w:p w14:paraId="17564B89">
            <w:pPr>
              <w:widowControl/>
              <w:jc w:val="center"/>
              <w:textAlignment w:val="center"/>
              <w:rPr>
                <w:rFonts w:ascii="宋体" w:hAnsi="宋体" w:cs="宋体"/>
                <w:color w:val="000000"/>
                <w:szCs w:val="21"/>
              </w:rPr>
            </w:pPr>
            <w:r>
              <w:rPr>
                <w:rFonts w:hint="eastAsia" w:ascii="宋体" w:hAnsi="宋体" w:cs="宋体"/>
                <w:color w:val="000000"/>
                <w:kern w:val="0"/>
                <w:szCs w:val="21"/>
              </w:rPr>
              <w:t>0.5</w:t>
            </w:r>
          </w:p>
        </w:tc>
        <w:tc>
          <w:tcPr>
            <w:tcW w:w="466" w:type="pct"/>
            <w:tcBorders>
              <w:top w:val="single" w:color="000000" w:sz="4" w:space="0"/>
              <w:left w:val="single" w:color="000000" w:sz="4" w:space="0"/>
              <w:bottom w:val="single" w:color="000000" w:sz="4" w:space="0"/>
              <w:right w:val="single" w:color="000000" w:sz="4" w:space="0"/>
            </w:tcBorders>
            <w:vAlign w:val="center"/>
          </w:tcPr>
          <w:p w14:paraId="0F2ADFF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vAlign w:val="center"/>
          </w:tcPr>
          <w:p w14:paraId="3544F65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45757AC">
            <w:pPr>
              <w:rPr>
                <w:rFonts w:ascii="宋体" w:hAnsi="宋体" w:cs="宋体"/>
                <w:b/>
                <w:bCs/>
                <w:color w:val="000000"/>
                <w:szCs w:val="21"/>
              </w:rPr>
            </w:pPr>
          </w:p>
        </w:tc>
      </w:tr>
      <w:tr w14:paraId="4DFB8BE7">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57DF939">
            <w:pPr>
              <w:widowControl/>
              <w:jc w:val="left"/>
              <w:textAlignment w:val="center"/>
              <w:rPr>
                <w:rFonts w:ascii="宋体" w:hAnsi="宋体" w:cs="宋体"/>
                <w:color w:val="000000"/>
                <w:szCs w:val="21"/>
              </w:rPr>
            </w:pPr>
            <w:r>
              <w:rPr>
                <w:rFonts w:hint="eastAsia" w:ascii="宋体" w:hAnsi="宋体" w:cs="宋体"/>
                <w:color w:val="000000"/>
                <w:kern w:val="0"/>
                <w:szCs w:val="21"/>
              </w:rPr>
              <w:t>4、防汛应急管理模块（应用新建）</w:t>
            </w:r>
          </w:p>
        </w:tc>
      </w:tr>
      <w:tr w14:paraId="5C243BE6">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1B9290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81" w:type="pct"/>
            <w:tcBorders>
              <w:top w:val="single" w:color="000000" w:sz="4" w:space="0"/>
              <w:left w:val="single" w:color="000000" w:sz="4" w:space="0"/>
              <w:bottom w:val="single" w:color="000000" w:sz="4" w:space="0"/>
              <w:right w:val="single" w:color="000000" w:sz="4" w:space="0"/>
            </w:tcBorders>
            <w:vAlign w:val="center"/>
          </w:tcPr>
          <w:p w14:paraId="1F39EDCA">
            <w:pPr>
              <w:widowControl/>
              <w:jc w:val="left"/>
              <w:textAlignment w:val="center"/>
              <w:rPr>
                <w:rFonts w:ascii="宋体" w:hAnsi="宋体" w:cs="宋体"/>
                <w:color w:val="000000"/>
                <w:szCs w:val="21"/>
              </w:rPr>
            </w:pPr>
            <w:r>
              <w:rPr>
                <w:rFonts w:hint="eastAsia" w:ascii="宋体" w:hAnsi="宋体" w:cs="宋体"/>
                <w:color w:val="000000"/>
                <w:kern w:val="0"/>
                <w:szCs w:val="21"/>
              </w:rPr>
              <w:t>预案模板管理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78583122">
            <w:pPr>
              <w:widowControl/>
              <w:jc w:val="left"/>
              <w:textAlignment w:val="center"/>
              <w:rPr>
                <w:rFonts w:ascii="宋体" w:hAnsi="宋体" w:cs="宋体"/>
                <w:color w:val="000000"/>
                <w:szCs w:val="21"/>
              </w:rPr>
            </w:pPr>
            <w:r>
              <w:rPr>
                <w:rFonts w:hint="eastAsia" w:ascii="宋体" w:hAnsi="宋体" w:cs="宋体"/>
                <w:color w:val="000000"/>
                <w:kern w:val="0"/>
                <w:szCs w:val="21"/>
              </w:rPr>
              <w:t>提供标准化模板设计工具，内置多场景模板库，支持版本追溯与自定义修改。</w:t>
            </w:r>
          </w:p>
        </w:tc>
        <w:tc>
          <w:tcPr>
            <w:tcW w:w="466" w:type="pct"/>
            <w:tcBorders>
              <w:top w:val="single" w:color="000000" w:sz="4" w:space="0"/>
              <w:left w:val="single" w:color="000000" w:sz="4" w:space="0"/>
              <w:bottom w:val="nil"/>
              <w:right w:val="single" w:color="000000" w:sz="4" w:space="0"/>
            </w:tcBorders>
            <w:vAlign w:val="center"/>
          </w:tcPr>
          <w:p w14:paraId="6FA29BA9">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582BFE0">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89DA69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14597DE">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F465ED4">
            <w:pPr>
              <w:rPr>
                <w:rFonts w:ascii="宋体" w:hAnsi="宋体" w:cs="宋体"/>
                <w:b/>
                <w:bCs/>
                <w:color w:val="000000"/>
                <w:szCs w:val="21"/>
              </w:rPr>
            </w:pPr>
          </w:p>
        </w:tc>
      </w:tr>
      <w:tr w14:paraId="3386FAA3">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64EB1864">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81" w:type="pct"/>
            <w:tcBorders>
              <w:top w:val="single" w:color="000000" w:sz="4" w:space="0"/>
              <w:left w:val="single" w:color="000000" w:sz="4" w:space="0"/>
              <w:bottom w:val="single" w:color="000000" w:sz="4" w:space="0"/>
              <w:right w:val="single" w:color="000000" w:sz="4" w:space="0"/>
            </w:tcBorders>
            <w:vAlign w:val="center"/>
          </w:tcPr>
          <w:p w14:paraId="17FD6993">
            <w:pPr>
              <w:widowControl/>
              <w:jc w:val="left"/>
              <w:textAlignment w:val="center"/>
              <w:rPr>
                <w:rFonts w:ascii="宋体" w:hAnsi="宋体" w:cs="宋体"/>
                <w:color w:val="000000"/>
                <w:szCs w:val="21"/>
              </w:rPr>
            </w:pPr>
            <w:r>
              <w:rPr>
                <w:rFonts w:hint="eastAsia" w:ascii="宋体" w:hAnsi="宋体" w:cs="宋体"/>
                <w:color w:val="000000"/>
                <w:kern w:val="0"/>
                <w:szCs w:val="21"/>
              </w:rPr>
              <w:t>智能预案生成</w:t>
            </w:r>
          </w:p>
        </w:tc>
        <w:tc>
          <w:tcPr>
            <w:tcW w:w="1207" w:type="pct"/>
            <w:tcBorders>
              <w:top w:val="single" w:color="000000" w:sz="4" w:space="0"/>
              <w:left w:val="single" w:color="000000" w:sz="4" w:space="0"/>
              <w:bottom w:val="single" w:color="000000" w:sz="4" w:space="0"/>
              <w:right w:val="single" w:color="000000" w:sz="4" w:space="0"/>
            </w:tcBorders>
            <w:vAlign w:val="center"/>
          </w:tcPr>
          <w:p w14:paraId="22E7D06E">
            <w:pPr>
              <w:widowControl/>
              <w:jc w:val="left"/>
              <w:textAlignment w:val="center"/>
              <w:rPr>
                <w:rFonts w:ascii="宋体" w:hAnsi="宋体" w:cs="宋体"/>
                <w:color w:val="000000"/>
                <w:szCs w:val="21"/>
              </w:rPr>
            </w:pPr>
            <w:r>
              <w:rPr>
                <w:rFonts w:hint="eastAsia" w:ascii="宋体" w:hAnsi="宋体" w:cs="宋体"/>
                <w:color w:val="000000"/>
                <w:kern w:val="0"/>
                <w:szCs w:val="21"/>
              </w:rPr>
              <w:t>基于 AI 和实时数据自动生成应急方案，支持个性化定制与快速调整。</w:t>
            </w:r>
          </w:p>
        </w:tc>
        <w:tc>
          <w:tcPr>
            <w:tcW w:w="466" w:type="pct"/>
            <w:tcBorders>
              <w:top w:val="single" w:color="000000" w:sz="4" w:space="0"/>
              <w:left w:val="single" w:color="000000" w:sz="4" w:space="0"/>
              <w:bottom w:val="nil"/>
              <w:right w:val="single" w:color="000000" w:sz="4" w:space="0"/>
            </w:tcBorders>
            <w:vAlign w:val="center"/>
          </w:tcPr>
          <w:p w14:paraId="0D02D98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07E8234">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101F89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14386F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A5D9E02">
            <w:pPr>
              <w:rPr>
                <w:rFonts w:ascii="宋体" w:hAnsi="宋体" w:cs="宋体"/>
                <w:b/>
                <w:bCs/>
                <w:color w:val="000000"/>
                <w:szCs w:val="21"/>
              </w:rPr>
            </w:pPr>
          </w:p>
        </w:tc>
      </w:tr>
      <w:tr w14:paraId="2562BD5D">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06E7D19">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81" w:type="pct"/>
            <w:tcBorders>
              <w:top w:val="single" w:color="000000" w:sz="4" w:space="0"/>
              <w:left w:val="single" w:color="000000" w:sz="4" w:space="0"/>
              <w:bottom w:val="single" w:color="000000" w:sz="4" w:space="0"/>
              <w:right w:val="single" w:color="000000" w:sz="4" w:space="0"/>
            </w:tcBorders>
            <w:vAlign w:val="center"/>
          </w:tcPr>
          <w:p w14:paraId="7E89D13C">
            <w:pPr>
              <w:widowControl/>
              <w:jc w:val="left"/>
              <w:textAlignment w:val="center"/>
              <w:rPr>
                <w:rFonts w:ascii="宋体" w:hAnsi="宋体" w:cs="宋体"/>
                <w:color w:val="000000"/>
                <w:szCs w:val="21"/>
              </w:rPr>
            </w:pPr>
            <w:r>
              <w:rPr>
                <w:rFonts w:hint="eastAsia" w:ascii="宋体" w:hAnsi="宋体" w:cs="宋体"/>
                <w:color w:val="000000"/>
                <w:kern w:val="0"/>
                <w:szCs w:val="21"/>
              </w:rPr>
              <w:t>预案审批流转</w:t>
            </w:r>
          </w:p>
        </w:tc>
        <w:tc>
          <w:tcPr>
            <w:tcW w:w="1207" w:type="pct"/>
            <w:tcBorders>
              <w:top w:val="single" w:color="000000" w:sz="4" w:space="0"/>
              <w:left w:val="single" w:color="000000" w:sz="4" w:space="0"/>
              <w:bottom w:val="single" w:color="000000" w:sz="4" w:space="0"/>
              <w:right w:val="single" w:color="000000" w:sz="4" w:space="0"/>
            </w:tcBorders>
            <w:vAlign w:val="center"/>
          </w:tcPr>
          <w:p w14:paraId="2F0E9F57">
            <w:pPr>
              <w:widowControl/>
              <w:jc w:val="left"/>
              <w:textAlignment w:val="center"/>
              <w:rPr>
                <w:rFonts w:ascii="宋体" w:hAnsi="宋体" w:cs="宋体"/>
                <w:color w:val="000000"/>
                <w:szCs w:val="21"/>
              </w:rPr>
            </w:pPr>
            <w:r>
              <w:rPr>
                <w:rFonts w:hint="eastAsia" w:ascii="宋体" w:hAnsi="宋体" w:cs="宋体"/>
                <w:color w:val="000000"/>
                <w:kern w:val="0"/>
                <w:szCs w:val="21"/>
              </w:rPr>
              <w:t>实现电子化多级审批流程，记录审批节点与意见，保障流程透明可追溯。</w:t>
            </w:r>
          </w:p>
        </w:tc>
        <w:tc>
          <w:tcPr>
            <w:tcW w:w="466" w:type="pct"/>
            <w:tcBorders>
              <w:top w:val="single" w:color="000000" w:sz="4" w:space="0"/>
              <w:left w:val="single" w:color="000000" w:sz="4" w:space="0"/>
              <w:bottom w:val="nil"/>
              <w:right w:val="single" w:color="000000" w:sz="4" w:space="0"/>
            </w:tcBorders>
            <w:vAlign w:val="center"/>
          </w:tcPr>
          <w:p w14:paraId="6D633C0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A3B520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2C36965">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8A95E7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059356B">
            <w:pPr>
              <w:rPr>
                <w:rFonts w:ascii="宋体" w:hAnsi="宋体" w:cs="宋体"/>
                <w:b/>
                <w:bCs/>
                <w:color w:val="000000"/>
                <w:szCs w:val="21"/>
              </w:rPr>
            </w:pPr>
          </w:p>
        </w:tc>
      </w:tr>
      <w:tr w14:paraId="0AE70140">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51257966">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081" w:type="pct"/>
            <w:tcBorders>
              <w:top w:val="single" w:color="000000" w:sz="4" w:space="0"/>
              <w:left w:val="single" w:color="000000" w:sz="4" w:space="0"/>
              <w:bottom w:val="single" w:color="000000" w:sz="4" w:space="0"/>
              <w:right w:val="single" w:color="000000" w:sz="4" w:space="0"/>
            </w:tcBorders>
            <w:vAlign w:val="center"/>
          </w:tcPr>
          <w:p w14:paraId="4052CBCE">
            <w:pPr>
              <w:widowControl/>
              <w:jc w:val="left"/>
              <w:textAlignment w:val="center"/>
              <w:rPr>
                <w:rFonts w:ascii="宋体" w:hAnsi="宋体" w:cs="宋体"/>
                <w:color w:val="000000"/>
                <w:szCs w:val="21"/>
              </w:rPr>
            </w:pPr>
            <w:r>
              <w:rPr>
                <w:rFonts w:hint="eastAsia" w:ascii="宋体" w:hAnsi="宋体" w:cs="宋体"/>
                <w:color w:val="000000"/>
                <w:kern w:val="0"/>
                <w:szCs w:val="21"/>
              </w:rPr>
              <w:t>预案动态更新</w:t>
            </w:r>
          </w:p>
        </w:tc>
        <w:tc>
          <w:tcPr>
            <w:tcW w:w="1207" w:type="pct"/>
            <w:tcBorders>
              <w:top w:val="single" w:color="000000" w:sz="4" w:space="0"/>
              <w:left w:val="single" w:color="000000" w:sz="4" w:space="0"/>
              <w:bottom w:val="single" w:color="000000" w:sz="4" w:space="0"/>
              <w:right w:val="single" w:color="000000" w:sz="4" w:space="0"/>
            </w:tcBorders>
            <w:vAlign w:val="center"/>
          </w:tcPr>
          <w:p w14:paraId="0A03ACC0">
            <w:pPr>
              <w:widowControl/>
              <w:jc w:val="left"/>
              <w:textAlignment w:val="center"/>
              <w:rPr>
                <w:rFonts w:ascii="宋体" w:hAnsi="宋体" w:cs="宋体"/>
                <w:color w:val="000000"/>
                <w:szCs w:val="21"/>
              </w:rPr>
            </w:pPr>
            <w:r>
              <w:rPr>
                <w:rFonts w:hint="eastAsia" w:ascii="宋体" w:hAnsi="宋体" w:cs="宋体"/>
                <w:color w:val="000000"/>
                <w:kern w:val="0"/>
                <w:szCs w:val="21"/>
              </w:rPr>
              <w:t>实时数据触发或人工干预更新预案，自动生成更新报告确保内容时效。</w:t>
            </w:r>
          </w:p>
        </w:tc>
        <w:tc>
          <w:tcPr>
            <w:tcW w:w="466" w:type="pct"/>
            <w:tcBorders>
              <w:top w:val="single" w:color="000000" w:sz="4" w:space="0"/>
              <w:left w:val="single" w:color="000000" w:sz="4" w:space="0"/>
              <w:bottom w:val="nil"/>
              <w:right w:val="single" w:color="000000" w:sz="4" w:space="0"/>
            </w:tcBorders>
            <w:vAlign w:val="center"/>
          </w:tcPr>
          <w:p w14:paraId="11F76BF4">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413E395">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B2A48C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6DA3CC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538C92D">
            <w:pPr>
              <w:rPr>
                <w:rFonts w:ascii="宋体" w:hAnsi="宋体" w:cs="宋体"/>
                <w:b/>
                <w:bCs/>
                <w:color w:val="000000"/>
                <w:szCs w:val="21"/>
              </w:rPr>
            </w:pPr>
          </w:p>
        </w:tc>
      </w:tr>
      <w:tr w14:paraId="7AA3875B">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BE95A0E">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081" w:type="pct"/>
            <w:tcBorders>
              <w:top w:val="single" w:color="000000" w:sz="4" w:space="0"/>
              <w:left w:val="single" w:color="000000" w:sz="4" w:space="0"/>
              <w:bottom w:val="single" w:color="000000" w:sz="4" w:space="0"/>
              <w:right w:val="single" w:color="000000" w:sz="4" w:space="0"/>
            </w:tcBorders>
            <w:vAlign w:val="center"/>
          </w:tcPr>
          <w:p w14:paraId="0CF9445A">
            <w:pPr>
              <w:widowControl/>
              <w:jc w:val="left"/>
              <w:textAlignment w:val="center"/>
              <w:rPr>
                <w:rFonts w:ascii="宋体" w:hAnsi="宋体" w:cs="宋体"/>
                <w:color w:val="000000"/>
                <w:szCs w:val="21"/>
              </w:rPr>
            </w:pPr>
            <w:r>
              <w:rPr>
                <w:rFonts w:hint="eastAsia" w:ascii="宋体" w:hAnsi="宋体" w:cs="宋体"/>
                <w:color w:val="000000"/>
                <w:kern w:val="0"/>
                <w:szCs w:val="21"/>
              </w:rPr>
              <w:t>预案查询检索</w:t>
            </w:r>
          </w:p>
        </w:tc>
        <w:tc>
          <w:tcPr>
            <w:tcW w:w="1207" w:type="pct"/>
            <w:tcBorders>
              <w:top w:val="single" w:color="000000" w:sz="4" w:space="0"/>
              <w:left w:val="single" w:color="000000" w:sz="4" w:space="0"/>
              <w:bottom w:val="single" w:color="000000" w:sz="4" w:space="0"/>
              <w:right w:val="single" w:color="000000" w:sz="4" w:space="0"/>
            </w:tcBorders>
            <w:vAlign w:val="center"/>
          </w:tcPr>
          <w:p w14:paraId="24A107AC">
            <w:pPr>
              <w:widowControl/>
              <w:jc w:val="left"/>
              <w:textAlignment w:val="center"/>
              <w:rPr>
                <w:rFonts w:ascii="宋体" w:hAnsi="宋体" w:cs="宋体"/>
                <w:color w:val="000000"/>
                <w:szCs w:val="21"/>
              </w:rPr>
            </w:pPr>
            <w:r>
              <w:rPr>
                <w:rFonts w:hint="eastAsia" w:ascii="宋体" w:hAnsi="宋体" w:cs="宋体"/>
                <w:color w:val="000000"/>
                <w:kern w:val="0"/>
                <w:szCs w:val="21"/>
              </w:rPr>
              <w:t>支持多条件组合与全文检索，提供预案在线预览及下载功能。</w:t>
            </w:r>
          </w:p>
        </w:tc>
        <w:tc>
          <w:tcPr>
            <w:tcW w:w="466" w:type="pct"/>
            <w:tcBorders>
              <w:top w:val="single" w:color="000000" w:sz="4" w:space="0"/>
              <w:left w:val="single" w:color="000000" w:sz="4" w:space="0"/>
              <w:bottom w:val="nil"/>
              <w:right w:val="single" w:color="000000" w:sz="4" w:space="0"/>
            </w:tcBorders>
            <w:vAlign w:val="center"/>
          </w:tcPr>
          <w:p w14:paraId="0436D56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22FF69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7611B9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5C78794">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E7E8B9E">
            <w:pPr>
              <w:rPr>
                <w:rFonts w:ascii="宋体" w:hAnsi="宋体" w:cs="宋体"/>
                <w:b/>
                <w:bCs/>
                <w:color w:val="000000"/>
                <w:szCs w:val="21"/>
              </w:rPr>
            </w:pPr>
          </w:p>
        </w:tc>
      </w:tr>
      <w:tr w14:paraId="6FDF0084">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6E78593">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081" w:type="pct"/>
            <w:tcBorders>
              <w:top w:val="single" w:color="000000" w:sz="4" w:space="0"/>
              <w:left w:val="single" w:color="000000" w:sz="4" w:space="0"/>
              <w:bottom w:val="single" w:color="000000" w:sz="4" w:space="0"/>
              <w:right w:val="single" w:color="000000" w:sz="4" w:space="0"/>
            </w:tcBorders>
            <w:vAlign w:val="center"/>
          </w:tcPr>
          <w:p w14:paraId="69A3CB93">
            <w:pPr>
              <w:widowControl/>
              <w:jc w:val="left"/>
              <w:textAlignment w:val="center"/>
              <w:rPr>
                <w:rFonts w:ascii="宋体" w:hAnsi="宋体" w:cs="宋体"/>
                <w:color w:val="000000"/>
                <w:szCs w:val="21"/>
              </w:rPr>
            </w:pPr>
            <w:r>
              <w:rPr>
                <w:rFonts w:hint="eastAsia" w:ascii="宋体" w:hAnsi="宋体" w:cs="宋体"/>
                <w:color w:val="000000"/>
                <w:kern w:val="0"/>
                <w:szCs w:val="21"/>
              </w:rPr>
              <w:t>预案演练管理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4E3A3E62">
            <w:pPr>
              <w:widowControl/>
              <w:jc w:val="left"/>
              <w:textAlignment w:val="center"/>
              <w:rPr>
                <w:rFonts w:ascii="宋体" w:hAnsi="宋体" w:cs="宋体"/>
                <w:color w:val="000000"/>
                <w:szCs w:val="21"/>
              </w:rPr>
            </w:pPr>
            <w:r>
              <w:rPr>
                <w:rFonts w:hint="eastAsia" w:ascii="宋体" w:hAnsi="宋体" w:cs="宋体"/>
                <w:color w:val="000000"/>
                <w:kern w:val="0"/>
                <w:szCs w:val="21"/>
              </w:rPr>
              <w:t>模拟灾害场景开展应急演练，记录处置过程并生成效果评估报告。</w:t>
            </w:r>
          </w:p>
        </w:tc>
        <w:tc>
          <w:tcPr>
            <w:tcW w:w="466" w:type="pct"/>
            <w:tcBorders>
              <w:top w:val="single" w:color="000000" w:sz="4" w:space="0"/>
              <w:left w:val="single" w:color="000000" w:sz="4" w:space="0"/>
              <w:bottom w:val="nil"/>
              <w:right w:val="single" w:color="000000" w:sz="4" w:space="0"/>
            </w:tcBorders>
            <w:vAlign w:val="center"/>
          </w:tcPr>
          <w:p w14:paraId="7F594991">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48B79B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F9C5D9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4D1E78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D68C8D7">
            <w:pPr>
              <w:rPr>
                <w:rFonts w:ascii="宋体" w:hAnsi="宋体" w:cs="宋体"/>
                <w:b/>
                <w:bCs/>
                <w:color w:val="000000"/>
                <w:szCs w:val="21"/>
              </w:rPr>
            </w:pPr>
          </w:p>
        </w:tc>
      </w:tr>
      <w:tr w14:paraId="6ECED58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4B51CA4">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081" w:type="pct"/>
            <w:tcBorders>
              <w:top w:val="single" w:color="000000" w:sz="4" w:space="0"/>
              <w:left w:val="single" w:color="000000" w:sz="4" w:space="0"/>
              <w:bottom w:val="single" w:color="000000" w:sz="4" w:space="0"/>
              <w:right w:val="single" w:color="000000" w:sz="4" w:space="0"/>
            </w:tcBorders>
            <w:vAlign w:val="center"/>
          </w:tcPr>
          <w:p w14:paraId="62515FA2">
            <w:pPr>
              <w:widowControl/>
              <w:jc w:val="left"/>
              <w:textAlignment w:val="center"/>
              <w:rPr>
                <w:rFonts w:ascii="宋体" w:hAnsi="宋体" w:cs="宋体"/>
                <w:color w:val="000000"/>
                <w:szCs w:val="21"/>
              </w:rPr>
            </w:pPr>
            <w:r>
              <w:rPr>
                <w:rFonts w:hint="eastAsia" w:ascii="宋体" w:hAnsi="宋体" w:cs="宋体"/>
                <w:color w:val="000000"/>
                <w:kern w:val="0"/>
                <w:szCs w:val="21"/>
              </w:rPr>
              <w:t>风险评估与预警</w:t>
            </w:r>
          </w:p>
        </w:tc>
        <w:tc>
          <w:tcPr>
            <w:tcW w:w="1207" w:type="pct"/>
            <w:tcBorders>
              <w:top w:val="single" w:color="000000" w:sz="4" w:space="0"/>
              <w:left w:val="single" w:color="000000" w:sz="4" w:space="0"/>
              <w:bottom w:val="single" w:color="000000" w:sz="4" w:space="0"/>
              <w:right w:val="single" w:color="000000" w:sz="4" w:space="0"/>
            </w:tcBorders>
            <w:vAlign w:val="center"/>
          </w:tcPr>
          <w:p w14:paraId="30E74036">
            <w:pPr>
              <w:widowControl/>
              <w:jc w:val="left"/>
              <w:textAlignment w:val="center"/>
              <w:rPr>
                <w:rFonts w:ascii="宋体" w:hAnsi="宋体" w:cs="宋体"/>
                <w:color w:val="000000"/>
                <w:szCs w:val="21"/>
              </w:rPr>
            </w:pPr>
            <w:r>
              <w:rPr>
                <w:rFonts w:hint="eastAsia" w:ascii="宋体" w:hAnsi="宋体" w:cs="宋体"/>
                <w:color w:val="000000"/>
                <w:kern w:val="0"/>
                <w:szCs w:val="21"/>
              </w:rPr>
              <w:t>实时分析水情工情数据，预测灾害风险等级并自动生成处置建议。</w:t>
            </w:r>
          </w:p>
        </w:tc>
        <w:tc>
          <w:tcPr>
            <w:tcW w:w="466" w:type="pct"/>
            <w:tcBorders>
              <w:top w:val="single" w:color="000000" w:sz="4" w:space="0"/>
              <w:left w:val="single" w:color="000000" w:sz="4" w:space="0"/>
              <w:bottom w:val="nil"/>
              <w:right w:val="single" w:color="000000" w:sz="4" w:space="0"/>
            </w:tcBorders>
            <w:vAlign w:val="center"/>
          </w:tcPr>
          <w:p w14:paraId="6F47437B">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81EF13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95A751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FE6EE4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A4026E0">
            <w:pPr>
              <w:rPr>
                <w:rFonts w:ascii="宋体" w:hAnsi="宋体" w:cs="宋体"/>
                <w:b/>
                <w:bCs/>
                <w:color w:val="000000"/>
                <w:szCs w:val="21"/>
              </w:rPr>
            </w:pPr>
          </w:p>
        </w:tc>
      </w:tr>
      <w:tr w14:paraId="696BCFB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83F1EF4">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081" w:type="pct"/>
            <w:tcBorders>
              <w:top w:val="single" w:color="000000" w:sz="4" w:space="0"/>
              <w:left w:val="single" w:color="000000" w:sz="4" w:space="0"/>
              <w:bottom w:val="single" w:color="000000" w:sz="4" w:space="0"/>
              <w:right w:val="single" w:color="000000" w:sz="4" w:space="0"/>
            </w:tcBorders>
            <w:vAlign w:val="center"/>
          </w:tcPr>
          <w:p w14:paraId="39B79041">
            <w:pPr>
              <w:widowControl/>
              <w:jc w:val="left"/>
              <w:textAlignment w:val="center"/>
              <w:rPr>
                <w:rFonts w:ascii="宋体" w:hAnsi="宋体" w:cs="宋体"/>
                <w:color w:val="000000"/>
                <w:szCs w:val="21"/>
              </w:rPr>
            </w:pPr>
            <w:r>
              <w:rPr>
                <w:rFonts w:hint="eastAsia" w:ascii="宋体" w:hAnsi="宋体" w:cs="宋体"/>
                <w:color w:val="000000"/>
                <w:kern w:val="0"/>
                <w:szCs w:val="21"/>
              </w:rPr>
              <w:t>批量模板上报</w:t>
            </w:r>
          </w:p>
        </w:tc>
        <w:tc>
          <w:tcPr>
            <w:tcW w:w="1207" w:type="pct"/>
            <w:tcBorders>
              <w:top w:val="single" w:color="000000" w:sz="4" w:space="0"/>
              <w:left w:val="single" w:color="000000" w:sz="4" w:space="0"/>
              <w:bottom w:val="single" w:color="000000" w:sz="4" w:space="0"/>
              <w:right w:val="single" w:color="000000" w:sz="4" w:space="0"/>
            </w:tcBorders>
            <w:vAlign w:val="center"/>
          </w:tcPr>
          <w:p w14:paraId="6CD37FD7">
            <w:pPr>
              <w:widowControl/>
              <w:jc w:val="left"/>
              <w:textAlignment w:val="center"/>
              <w:rPr>
                <w:rFonts w:ascii="宋体" w:hAnsi="宋体" w:cs="宋体"/>
                <w:color w:val="000000"/>
                <w:szCs w:val="21"/>
              </w:rPr>
            </w:pPr>
            <w:r>
              <w:rPr>
                <w:rFonts w:hint="eastAsia" w:ascii="宋体" w:hAnsi="宋体" w:cs="宋体"/>
                <w:color w:val="000000"/>
                <w:kern w:val="0"/>
                <w:szCs w:val="21"/>
              </w:rPr>
              <w:t>支持业务人员批量导入险段数据，校验格式后审核入库并重点监控。</w:t>
            </w:r>
          </w:p>
        </w:tc>
        <w:tc>
          <w:tcPr>
            <w:tcW w:w="466" w:type="pct"/>
            <w:tcBorders>
              <w:top w:val="single" w:color="000000" w:sz="4" w:space="0"/>
              <w:left w:val="single" w:color="000000" w:sz="4" w:space="0"/>
              <w:bottom w:val="nil"/>
              <w:right w:val="single" w:color="000000" w:sz="4" w:space="0"/>
            </w:tcBorders>
            <w:vAlign w:val="center"/>
          </w:tcPr>
          <w:p w14:paraId="5E438A0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D00C3C6">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5D9382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7D551B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C513F5B">
            <w:pPr>
              <w:rPr>
                <w:rFonts w:ascii="宋体" w:hAnsi="宋体" w:cs="宋体"/>
                <w:b/>
                <w:bCs/>
                <w:color w:val="000000"/>
                <w:szCs w:val="21"/>
              </w:rPr>
            </w:pPr>
          </w:p>
        </w:tc>
      </w:tr>
      <w:tr w14:paraId="27FED7D4">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B54B5EF">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1081" w:type="pct"/>
            <w:tcBorders>
              <w:top w:val="single" w:color="000000" w:sz="4" w:space="0"/>
              <w:left w:val="single" w:color="000000" w:sz="4" w:space="0"/>
              <w:bottom w:val="single" w:color="000000" w:sz="4" w:space="0"/>
              <w:right w:val="single" w:color="000000" w:sz="4" w:space="0"/>
            </w:tcBorders>
            <w:vAlign w:val="center"/>
          </w:tcPr>
          <w:p w14:paraId="6A82A3BA">
            <w:pPr>
              <w:widowControl/>
              <w:jc w:val="left"/>
              <w:textAlignment w:val="center"/>
              <w:rPr>
                <w:rFonts w:ascii="宋体" w:hAnsi="宋体" w:cs="宋体"/>
                <w:color w:val="000000"/>
                <w:szCs w:val="21"/>
              </w:rPr>
            </w:pPr>
            <w:r>
              <w:rPr>
                <w:rFonts w:hint="eastAsia" w:ascii="宋体" w:hAnsi="宋体" w:cs="宋体"/>
                <w:color w:val="000000"/>
                <w:kern w:val="0"/>
                <w:szCs w:val="21"/>
              </w:rPr>
              <w:t>智能审批流程</w:t>
            </w:r>
          </w:p>
        </w:tc>
        <w:tc>
          <w:tcPr>
            <w:tcW w:w="1207" w:type="pct"/>
            <w:tcBorders>
              <w:top w:val="single" w:color="000000" w:sz="4" w:space="0"/>
              <w:left w:val="single" w:color="000000" w:sz="4" w:space="0"/>
              <w:bottom w:val="single" w:color="000000" w:sz="4" w:space="0"/>
              <w:right w:val="single" w:color="000000" w:sz="4" w:space="0"/>
            </w:tcBorders>
            <w:vAlign w:val="center"/>
          </w:tcPr>
          <w:p w14:paraId="7A15D04D">
            <w:pPr>
              <w:widowControl/>
              <w:jc w:val="left"/>
              <w:textAlignment w:val="center"/>
              <w:rPr>
                <w:rFonts w:ascii="宋体" w:hAnsi="宋体" w:cs="宋体"/>
                <w:color w:val="000000"/>
                <w:szCs w:val="21"/>
              </w:rPr>
            </w:pPr>
            <w:r>
              <w:rPr>
                <w:rFonts w:hint="eastAsia" w:ascii="宋体" w:hAnsi="宋体" w:cs="宋体"/>
                <w:color w:val="000000"/>
                <w:kern w:val="0"/>
                <w:szCs w:val="21"/>
              </w:rPr>
              <w:t>按上报人层级及险段自动匹配多级审批，实时提醒处理进度。</w:t>
            </w:r>
          </w:p>
        </w:tc>
        <w:tc>
          <w:tcPr>
            <w:tcW w:w="466" w:type="pct"/>
            <w:tcBorders>
              <w:top w:val="single" w:color="000000" w:sz="4" w:space="0"/>
              <w:left w:val="single" w:color="000000" w:sz="4" w:space="0"/>
              <w:bottom w:val="nil"/>
              <w:right w:val="single" w:color="000000" w:sz="4" w:space="0"/>
            </w:tcBorders>
            <w:vAlign w:val="center"/>
          </w:tcPr>
          <w:p w14:paraId="37F1E273">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24C5FC4">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8AC74E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37FB4C0">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8AAA0E2">
            <w:pPr>
              <w:rPr>
                <w:rFonts w:ascii="宋体" w:hAnsi="宋体" w:cs="宋体"/>
                <w:b/>
                <w:bCs/>
                <w:color w:val="000000"/>
                <w:szCs w:val="21"/>
              </w:rPr>
            </w:pPr>
          </w:p>
        </w:tc>
      </w:tr>
      <w:tr w14:paraId="41E20D83">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86EEDEE">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081" w:type="pct"/>
            <w:tcBorders>
              <w:top w:val="single" w:color="000000" w:sz="4" w:space="0"/>
              <w:left w:val="single" w:color="000000" w:sz="4" w:space="0"/>
              <w:bottom w:val="single" w:color="000000" w:sz="4" w:space="0"/>
              <w:right w:val="single" w:color="000000" w:sz="4" w:space="0"/>
            </w:tcBorders>
            <w:vAlign w:val="center"/>
          </w:tcPr>
          <w:p w14:paraId="0C93AF86">
            <w:pPr>
              <w:widowControl/>
              <w:jc w:val="left"/>
              <w:textAlignment w:val="center"/>
              <w:rPr>
                <w:rFonts w:ascii="宋体" w:hAnsi="宋体" w:cs="宋体"/>
                <w:color w:val="000000"/>
                <w:szCs w:val="21"/>
              </w:rPr>
            </w:pPr>
            <w:r>
              <w:rPr>
                <w:rFonts w:hint="eastAsia" w:ascii="宋体" w:hAnsi="宋体" w:cs="宋体"/>
                <w:color w:val="000000"/>
                <w:kern w:val="0"/>
                <w:szCs w:val="21"/>
              </w:rPr>
              <w:t>审批进度查询</w:t>
            </w:r>
          </w:p>
        </w:tc>
        <w:tc>
          <w:tcPr>
            <w:tcW w:w="1207" w:type="pct"/>
            <w:tcBorders>
              <w:top w:val="single" w:color="000000" w:sz="4" w:space="0"/>
              <w:left w:val="single" w:color="000000" w:sz="4" w:space="0"/>
              <w:bottom w:val="single" w:color="000000" w:sz="4" w:space="0"/>
              <w:right w:val="single" w:color="000000" w:sz="4" w:space="0"/>
            </w:tcBorders>
            <w:vAlign w:val="center"/>
          </w:tcPr>
          <w:p w14:paraId="3BBEB82F">
            <w:pPr>
              <w:widowControl/>
              <w:jc w:val="left"/>
              <w:textAlignment w:val="center"/>
              <w:rPr>
                <w:rFonts w:ascii="宋体" w:hAnsi="宋体" w:cs="宋体"/>
                <w:color w:val="000000"/>
                <w:szCs w:val="21"/>
              </w:rPr>
            </w:pPr>
            <w:r>
              <w:rPr>
                <w:rFonts w:hint="eastAsia" w:ascii="宋体" w:hAnsi="宋体" w:cs="宋体"/>
                <w:color w:val="000000"/>
                <w:kern w:val="0"/>
                <w:szCs w:val="21"/>
              </w:rPr>
              <w:t>多条件组合查询审批状态，可视化展示流转轨迹并自动提醒。</w:t>
            </w:r>
          </w:p>
        </w:tc>
        <w:tc>
          <w:tcPr>
            <w:tcW w:w="466" w:type="pct"/>
            <w:tcBorders>
              <w:top w:val="single" w:color="000000" w:sz="4" w:space="0"/>
              <w:left w:val="single" w:color="000000" w:sz="4" w:space="0"/>
              <w:bottom w:val="nil"/>
              <w:right w:val="single" w:color="000000" w:sz="4" w:space="0"/>
            </w:tcBorders>
            <w:vAlign w:val="center"/>
          </w:tcPr>
          <w:p w14:paraId="7C4CDDE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EEF38B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2DAF31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BCB353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3455802">
            <w:pPr>
              <w:rPr>
                <w:rFonts w:ascii="宋体" w:hAnsi="宋体" w:cs="宋体"/>
                <w:b/>
                <w:bCs/>
                <w:color w:val="000000"/>
                <w:szCs w:val="21"/>
              </w:rPr>
            </w:pPr>
          </w:p>
        </w:tc>
      </w:tr>
      <w:tr w14:paraId="46625564">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D91650A">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1081" w:type="pct"/>
            <w:tcBorders>
              <w:top w:val="single" w:color="000000" w:sz="4" w:space="0"/>
              <w:left w:val="single" w:color="000000" w:sz="4" w:space="0"/>
              <w:bottom w:val="single" w:color="000000" w:sz="4" w:space="0"/>
              <w:right w:val="single" w:color="000000" w:sz="4" w:space="0"/>
            </w:tcBorders>
            <w:vAlign w:val="center"/>
          </w:tcPr>
          <w:p w14:paraId="3B5F939A">
            <w:pPr>
              <w:widowControl/>
              <w:jc w:val="left"/>
              <w:textAlignment w:val="center"/>
              <w:rPr>
                <w:rFonts w:ascii="宋体" w:hAnsi="宋体" w:cs="宋体"/>
                <w:color w:val="000000"/>
                <w:szCs w:val="21"/>
              </w:rPr>
            </w:pPr>
            <w:r>
              <w:rPr>
                <w:rFonts w:hint="eastAsia" w:ascii="宋体" w:hAnsi="宋体" w:cs="宋体"/>
                <w:color w:val="000000"/>
                <w:kern w:val="0"/>
                <w:szCs w:val="21"/>
              </w:rPr>
              <w:t>险段入库上图</w:t>
            </w:r>
          </w:p>
        </w:tc>
        <w:tc>
          <w:tcPr>
            <w:tcW w:w="1207" w:type="pct"/>
            <w:tcBorders>
              <w:top w:val="single" w:color="000000" w:sz="4" w:space="0"/>
              <w:left w:val="single" w:color="000000" w:sz="4" w:space="0"/>
              <w:bottom w:val="single" w:color="000000" w:sz="4" w:space="0"/>
              <w:right w:val="single" w:color="000000" w:sz="4" w:space="0"/>
            </w:tcBorders>
            <w:vAlign w:val="center"/>
          </w:tcPr>
          <w:p w14:paraId="17517C55">
            <w:pPr>
              <w:widowControl/>
              <w:jc w:val="left"/>
              <w:textAlignment w:val="center"/>
              <w:rPr>
                <w:rFonts w:ascii="宋体" w:hAnsi="宋体" w:cs="宋体"/>
                <w:color w:val="000000"/>
                <w:szCs w:val="21"/>
              </w:rPr>
            </w:pPr>
            <w:r>
              <w:rPr>
                <w:rFonts w:hint="eastAsia" w:ascii="宋体" w:hAnsi="宋体" w:cs="宋体"/>
                <w:color w:val="000000"/>
                <w:kern w:val="0"/>
                <w:szCs w:val="21"/>
              </w:rPr>
              <w:t>审核通过险段自动入库，GIS 地图标注位置并区分严重程度与类型。</w:t>
            </w:r>
          </w:p>
        </w:tc>
        <w:tc>
          <w:tcPr>
            <w:tcW w:w="466" w:type="pct"/>
            <w:tcBorders>
              <w:top w:val="single" w:color="000000" w:sz="4" w:space="0"/>
              <w:left w:val="single" w:color="000000" w:sz="4" w:space="0"/>
              <w:bottom w:val="nil"/>
              <w:right w:val="single" w:color="000000" w:sz="4" w:space="0"/>
            </w:tcBorders>
            <w:vAlign w:val="center"/>
          </w:tcPr>
          <w:p w14:paraId="4D85433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074CCE1">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EFCBBE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2937B9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F7C966A">
            <w:pPr>
              <w:rPr>
                <w:rFonts w:ascii="宋体" w:hAnsi="宋体" w:cs="宋体"/>
                <w:b/>
                <w:bCs/>
                <w:color w:val="000000"/>
                <w:szCs w:val="21"/>
              </w:rPr>
            </w:pPr>
          </w:p>
        </w:tc>
      </w:tr>
      <w:tr w14:paraId="4817418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6E49AF45">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1081" w:type="pct"/>
            <w:tcBorders>
              <w:top w:val="single" w:color="000000" w:sz="4" w:space="0"/>
              <w:left w:val="single" w:color="000000" w:sz="4" w:space="0"/>
              <w:bottom w:val="single" w:color="000000" w:sz="4" w:space="0"/>
              <w:right w:val="single" w:color="000000" w:sz="4" w:space="0"/>
            </w:tcBorders>
            <w:vAlign w:val="center"/>
          </w:tcPr>
          <w:p w14:paraId="4A449F94">
            <w:pPr>
              <w:widowControl/>
              <w:jc w:val="left"/>
              <w:textAlignment w:val="center"/>
              <w:rPr>
                <w:rFonts w:ascii="宋体" w:hAnsi="宋体" w:cs="宋体"/>
                <w:color w:val="000000"/>
                <w:szCs w:val="21"/>
              </w:rPr>
            </w:pPr>
            <w:r>
              <w:rPr>
                <w:rFonts w:hint="eastAsia" w:ascii="宋体" w:hAnsi="宋体" w:cs="宋体"/>
                <w:color w:val="000000"/>
                <w:kern w:val="0"/>
                <w:szCs w:val="21"/>
              </w:rPr>
              <w:t>重点监控管理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0F6B48BA">
            <w:pPr>
              <w:widowControl/>
              <w:jc w:val="left"/>
              <w:textAlignment w:val="center"/>
              <w:rPr>
                <w:rFonts w:ascii="宋体" w:hAnsi="宋体" w:cs="宋体"/>
                <w:color w:val="000000"/>
                <w:szCs w:val="21"/>
              </w:rPr>
            </w:pPr>
            <w:r>
              <w:rPr>
                <w:rFonts w:hint="eastAsia" w:ascii="宋体" w:hAnsi="宋体" w:cs="宋体"/>
                <w:color w:val="000000"/>
                <w:kern w:val="0"/>
                <w:szCs w:val="21"/>
              </w:rPr>
              <w:t>建立险段专属档案，设置预警阈值，实时跟踪状态变化与监测数据。</w:t>
            </w:r>
          </w:p>
        </w:tc>
        <w:tc>
          <w:tcPr>
            <w:tcW w:w="466" w:type="pct"/>
            <w:tcBorders>
              <w:top w:val="single" w:color="000000" w:sz="4" w:space="0"/>
              <w:left w:val="single" w:color="000000" w:sz="4" w:space="0"/>
              <w:bottom w:val="nil"/>
              <w:right w:val="single" w:color="000000" w:sz="4" w:space="0"/>
            </w:tcBorders>
            <w:vAlign w:val="center"/>
          </w:tcPr>
          <w:p w14:paraId="41B7B605">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25FF222">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35536C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E28065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1B7A536">
            <w:pPr>
              <w:rPr>
                <w:rFonts w:ascii="宋体" w:hAnsi="宋体" w:cs="宋体"/>
                <w:b/>
                <w:bCs/>
                <w:color w:val="000000"/>
                <w:szCs w:val="21"/>
              </w:rPr>
            </w:pPr>
          </w:p>
        </w:tc>
      </w:tr>
      <w:tr w14:paraId="0E3A57F5">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2268CFFC">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1081" w:type="pct"/>
            <w:tcBorders>
              <w:top w:val="single" w:color="000000" w:sz="4" w:space="0"/>
              <w:left w:val="single" w:color="000000" w:sz="4" w:space="0"/>
              <w:bottom w:val="single" w:color="000000" w:sz="4" w:space="0"/>
              <w:right w:val="single" w:color="000000" w:sz="4" w:space="0"/>
            </w:tcBorders>
            <w:vAlign w:val="center"/>
          </w:tcPr>
          <w:p w14:paraId="0E8C5C82">
            <w:pPr>
              <w:widowControl/>
              <w:jc w:val="left"/>
              <w:textAlignment w:val="center"/>
              <w:rPr>
                <w:rFonts w:ascii="宋体" w:hAnsi="宋体" w:cs="宋体"/>
                <w:color w:val="000000"/>
                <w:szCs w:val="21"/>
              </w:rPr>
            </w:pPr>
            <w:r>
              <w:rPr>
                <w:rFonts w:hint="eastAsia" w:ascii="宋体" w:hAnsi="宋体" w:cs="宋体"/>
                <w:color w:val="000000"/>
                <w:kern w:val="0"/>
                <w:szCs w:val="21"/>
              </w:rPr>
              <w:t>险段统计分析</w:t>
            </w:r>
          </w:p>
        </w:tc>
        <w:tc>
          <w:tcPr>
            <w:tcW w:w="1207" w:type="pct"/>
            <w:tcBorders>
              <w:top w:val="single" w:color="000000" w:sz="4" w:space="0"/>
              <w:left w:val="single" w:color="000000" w:sz="4" w:space="0"/>
              <w:bottom w:val="single" w:color="000000" w:sz="4" w:space="0"/>
              <w:right w:val="single" w:color="000000" w:sz="4" w:space="0"/>
            </w:tcBorders>
            <w:vAlign w:val="center"/>
          </w:tcPr>
          <w:p w14:paraId="0506FC38">
            <w:pPr>
              <w:widowControl/>
              <w:jc w:val="left"/>
              <w:textAlignment w:val="center"/>
              <w:rPr>
                <w:rFonts w:ascii="宋体" w:hAnsi="宋体" w:cs="宋体"/>
                <w:color w:val="000000"/>
                <w:szCs w:val="21"/>
              </w:rPr>
            </w:pPr>
            <w:r>
              <w:rPr>
                <w:rFonts w:hint="eastAsia" w:ascii="宋体" w:hAnsi="宋体" w:cs="宋体"/>
                <w:color w:val="000000"/>
                <w:kern w:val="0"/>
                <w:szCs w:val="21"/>
              </w:rPr>
              <w:t>按区域、类型等维度统计险段数据，生成图表报表辅助防汛决策。</w:t>
            </w:r>
          </w:p>
        </w:tc>
        <w:tc>
          <w:tcPr>
            <w:tcW w:w="466" w:type="pct"/>
            <w:tcBorders>
              <w:top w:val="single" w:color="000000" w:sz="4" w:space="0"/>
              <w:left w:val="single" w:color="000000" w:sz="4" w:space="0"/>
              <w:bottom w:val="nil"/>
              <w:right w:val="single" w:color="000000" w:sz="4" w:space="0"/>
            </w:tcBorders>
            <w:vAlign w:val="center"/>
          </w:tcPr>
          <w:p w14:paraId="2896D46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5551CF9">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463B66F">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F772796">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560222C">
            <w:pPr>
              <w:rPr>
                <w:rFonts w:ascii="宋体" w:hAnsi="宋体" w:cs="宋体"/>
                <w:b/>
                <w:bCs/>
                <w:color w:val="000000"/>
                <w:szCs w:val="21"/>
              </w:rPr>
            </w:pPr>
          </w:p>
        </w:tc>
      </w:tr>
      <w:tr w14:paraId="4117B724">
        <w:tblPrEx>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785DC30">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1081" w:type="pct"/>
            <w:tcBorders>
              <w:top w:val="single" w:color="000000" w:sz="4" w:space="0"/>
              <w:left w:val="single" w:color="000000" w:sz="4" w:space="0"/>
              <w:bottom w:val="single" w:color="000000" w:sz="4" w:space="0"/>
              <w:right w:val="single" w:color="000000" w:sz="4" w:space="0"/>
            </w:tcBorders>
            <w:vAlign w:val="center"/>
          </w:tcPr>
          <w:p w14:paraId="0799191A">
            <w:pPr>
              <w:widowControl/>
              <w:jc w:val="left"/>
              <w:textAlignment w:val="center"/>
              <w:rPr>
                <w:rFonts w:ascii="宋体" w:hAnsi="宋体" w:cs="宋体"/>
                <w:color w:val="000000"/>
                <w:szCs w:val="21"/>
              </w:rPr>
            </w:pPr>
            <w:r>
              <w:rPr>
                <w:rFonts w:hint="eastAsia" w:ascii="宋体" w:hAnsi="宋体" w:cs="宋体"/>
                <w:color w:val="000000"/>
                <w:kern w:val="0"/>
                <w:szCs w:val="21"/>
              </w:rPr>
              <w:t>系统设置与权限管理</w:t>
            </w:r>
          </w:p>
        </w:tc>
        <w:tc>
          <w:tcPr>
            <w:tcW w:w="1207" w:type="pct"/>
            <w:tcBorders>
              <w:top w:val="single" w:color="000000" w:sz="4" w:space="0"/>
              <w:left w:val="single" w:color="000000" w:sz="4" w:space="0"/>
              <w:bottom w:val="single" w:color="000000" w:sz="4" w:space="0"/>
              <w:right w:val="single" w:color="000000" w:sz="4" w:space="0"/>
            </w:tcBorders>
            <w:vAlign w:val="center"/>
          </w:tcPr>
          <w:p w14:paraId="6442445D">
            <w:pPr>
              <w:widowControl/>
              <w:jc w:val="left"/>
              <w:textAlignment w:val="center"/>
              <w:rPr>
                <w:rFonts w:ascii="宋体" w:hAnsi="宋体" w:cs="宋体"/>
                <w:color w:val="000000"/>
                <w:szCs w:val="21"/>
              </w:rPr>
            </w:pPr>
            <w:r>
              <w:rPr>
                <w:rFonts w:hint="eastAsia" w:ascii="宋体" w:hAnsi="宋体" w:cs="宋体"/>
                <w:color w:val="000000"/>
                <w:kern w:val="0"/>
                <w:szCs w:val="21"/>
              </w:rPr>
              <w:t>管理员维护基础数据，按角色分配权限，实现精细化操作管控。</w:t>
            </w:r>
          </w:p>
        </w:tc>
        <w:tc>
          <w:tcPr>
            <w:tcW w:w="466" w:type="pct"/>
            <w:tcBorders>
              <w:top w:val="single" w:color="000000" w:sz="4" w:space="0"/>
              <w:left w:val="single" w:color="000000" w:sz="4" w:space="0"/>
              <w:bottom w:val="nil"/>
              <w:right w:val="single" w:color="000000" w:sz="4" w:space="0"/>
            </w:tcBorders>
            <w:vAlign w:val="center"/>
          </w:tcPr>
          <w:p w14:paraId="2895581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A1C6A9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D2887E8">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A4ACDF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2D666F7">
            <w:pPr>
              <w:rPr>
                <w:rFonts w:ascii="宋体" w:hAnsi="宋体" w:cs="宋体"/>
                <w:b/>
                <w:bCs/>
                <w:color w:val="000000"/>
                <w:szCs w:val="21"/>
              </w:rPr>
            </w:pPr>
          </w:p>
        </w:tc>
      </w:tr>
      <w:tr w14:paraId="707D2977">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7EA51DA1">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81" w:type="pct"/>
            <w:tcBorders>
              <w:top w:val="single" w:color="000000" w:sz="4" w:space="0"/>
              <w:left w:val="single" w:color="000000" w:sz="4" w:space="0"/>
              <w:bottom w:val="single" w:color="000000" w:sz="4" w:space="0"/>
              <w:right w:val="single" w:color="000000" w:sz="4" w:space="0"/>
            </w:tcBorders>
            <w:vAlign w:val="center"/>
          </w:tcPr>
          <w:p w14:paraId="3396623F">
            <w:pPr>
              <w:widowControl/>
              <w:jc w:val="left"/>
              <w:textAlignment w:val="center"/>
              <w:rPr>
                <w:rFonts w:ascii="宋体" w:hAnsi="宋体" w:cs="宋体"/>
                <w:color w:val="000000"/>
                <w:szCs w:val="21"/>
              </w:rPr>
            </w:pPr>
            <w:r>
              <w:rPr>
                <w:rFonts w:hint="eastAsia" w:ascii="宋体" w:hAnsi="宋体" w:cs="宋体"/>
                <w:color w:val="000000"/>
                <w:kern w:val="0"/>
                <w:szCs w:val="21"/>
              </w:rPr>
              <w:t>数据监测分析</w:t>
            </w:r>
          </w:p>
        </w:tc>
        <w:tc>
          <w:tcPr>
            <w:tcW w:w="1207" w:type="pct"/>
            <w:tcBorders>
              <w:top w:val="single" w:color="000000" w:sz="4" w:space="0"/>
              <w:left w:val="single" w:color="000000" w:sz="4" w:space="0"/>
              <w:bottom w:val="single" w:color="000000" w:sz="4" w:space="0"/>
              <w:right w:val="single" w:color="000000" w:sz="4" w:space="0"/>
            </w:tcBorders>
            <w:vAlign w:val="center"/>
          </w:tcPr>
          <w:p w14:paraId="1EE30B4A">
            <w:pPr>
              <w:widowControl/>
              <w:jc w:val="left"/>
              <w:textAlignment w:val="center"/>
              <w:rPr>
                <w:rFonts w:ascii="宋体" w:hAnsi="宋体" w:cs="宋体"/>
                <w:color w:val="000000"/>
                <w:szCs w:val="21"/>
              </w:rPr>
            </w:pPr>
            <w:r>
              <w:rPr>
                <w:rFonts w:hint="eastAsia" w:ascii="宋体" w:hAnsi="宋体" w:cs="宋体"/>
                <w:color w:val="000000"/>
                <w:kern w:val="0"/>
                <w:szCs w:val="21"/>
              </w:rPr>
              <w:t>接入实时水雨情、设备状态等数据，支持分设施类型动态配置预警阈值。</w:t>
            </w:r>
          </w:p>
        </w:tc>
        <w:tc>
          <w:tcPr>
            <w:tcW w:w="466" w:type="pct"/>
            <w:tcBorders>
              <w:top w:val="single" w:color="000000" w:sz="4" w:space="0"/>
              <w:left w:val="single" w:color="000000" w:sz="4" w:space="0"/>
              <w:bottom w:val="nil"/>
              <w:right w:val="single" w:color="000000" w:sz="4" w:space="0"/>
            </w:tcBorders>
            <w:vAlign w:val="center"/>
          </w:tcPr>
          <w:p w14:paraId="392DB6B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6BF2DD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01D2A33">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91BA0CD">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1BAB2D0">
            <w:pPr>
              <w:rPr>
                <w:rFonts w:ascii="宋体" w:hAnsi="宋体" w:cs="宋体"/>
                <w:b/>
                <w:bCs/>
                <w:color w:val="000000"/>
                <w:szCs w:val="21"/>
              </w:rPr>
            </w:pPr>
          </w:p>
        </w:tc>
      </w:tr>
      <w:tr w14:paraId="08DA9BEC">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11B2EED">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1081" w:type="pct"/>
            <w:tcBorders>
              <w:top w:val="single" w:color="000000" w:sz="4" w:space="0"/>
              <w:left w:val="single" w:color="000000" w:sz="4" w:space="0"/>
              <w:bottom w:val="single" w:color="000000" w:sz="4" w:space="0"/>
              <w:right w:val="single" w:color="000000" w:sz="4" w:space="0"/>
            </w:tcBorders>
            <w:vAlign w:val="center"/>
          </w:tcPr>
          <w:p w14:paraId="6AFF6E33">
            <w:pPr>
              <w:widowControl/>
              <w:jc w:val="left"/>
              <w:textAlignment w:val="center"/>
              <w:rPr>
                <w:rFonts w:ascii="宋体" w:hAnsi="宋体" w:cs="宋体"/>
                <w:color w:val="000000"/>
                <w:szCs w:val="21"/>
              </w:rPr>
            </w:pPr>
            <w:r>
              <w:rPr>
                <w:rFonts w:hint="eastAsia" w:ascii="宋体" w:hAnsi="宋体" w:cs="宋体"/>
                <w:color w:val="000000"/>
                <w:kern w:val="0"/>
                <w:szCs w:val="21"/>
              </w:rPr>
              <w:t>防汛预警提醒</w:t>
            </w:r>
          </w:p>
        </w:tc>
        <w:tc>
          <w:tcPr>
            <w:tcW w:w="1207" w:type="pct"/>
            <w:tcBorders>
              <w:top w:val="single" w:color="000000" w:sz="4" w:space="0"/>
              <w:left w:val="single" w:color="000000" w:sz="4" w:space="0"/>
              <w:bottom w:val="single" w:color="000000" w:sz="4" w:space="0"/>
              <w:right w:val="single" w:color="000000" w:sz="4" w:space="0"/>
            </w:tcBorders>
            <w:vAlign w:val="center"/>
          </w:tcPr>
          <w:p w14:paraId="1777A7EC">
            <w:pPr>
              <w:widowControl/>
              <w:jc w:val="left"/>
              <w:textAlignment w:val="center"/>
              <w:rPr>
                <w:rFonts w:ascii="宋体" w:hAnsi="宋体" w:cs="宋体"/>
                <w:color w:val="000000"/>
                <w:szCs w:val="21"/>
              </w:rPr>
            </w:pPr>
            <w:r>
              <w:rPr>
                <w:rFonts w:hint="eastAsia" w:ascii="宋体" w:hAnsi="宋体" w:cs="宋体"/>
                <w:color w:val="000000"/>
                <w:kern w:val="0"/>
                <w:szCs w:val="21"/>
              </w:rPr>
              <w:t>实时数据超限自动触发预警流程，快速响应水位超警、设备故障等异常情况。</w:t>
            </w:r>
          </w:p>
        </w:tc>
        <w:tc>
          <w:tcPr>
            <w:tcW w:w="466" w:type="pct"/>
            <w:tcBorders>
              <w:top w:val="single" w:color="000000" w:sz="4" w:space="0"/>
              <w:left w:val="single" w:color="000000" w:sz="4" w:space="0"/>
              <w:bottom w:val="nil"/>
              <w:right w:val="single" w:color="000000" w:sz="4" w:space="0"/>
            </w:tcBorders>
            <w:vAlign w:val="center"/>
          </w:tcPr>
          <w:p w14:paraId="09FACA6E">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C27870D">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06DA829">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43BEE57">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B139B05">
            <w:pPr>
              <w:rPr>
                <w:rFonts w:ascii="宋体" w:hAnsi="宋体" w:cs="宋体"/>
                <w:b/>
                <w:bCs/>
                <w:color w:val="000000"/>
                <w:szCs w:val="21"/>
              </w:rPr>
            </w:pPr>
          </w:p>
        </w:tc>
      </w:tr>
      <w:tr w14:paraId="5C3C078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6592311E">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81" w:type="pct"/>
            <w:tcBorders>
              <w:top w:val="single" w:color="000000" w:sz="4" w:space="0"/>
              <w:left w:val="single" w:color="000000" w:sz="4" w:space="0"/>
              <w:bottom w:val="single" w:color="000000" w:sz="4" w:space="0"/>
              <w:right w:val="single" w:color="000000" w:sz="4" w:space="0"/>
            </w:tcBorders>
            <w:vAlign w:val="center"/>
          </w:tcPr>
          <w:p w14:paraId="1F8A4A97">
            <w:pPr>
              <w:widowControl/>
              <w:jc w:val="left"/>
              <w:textAlignment w:val="center"/>
              <w:rPr>
                <w:rFonts w:ascii="宋体" w:hAnsi="宋体" w:cs="宋体"/>
                <w:color w:val="000000"/>
                <w:szCs w:val="21"/>
              </w:rPr>
            </w:pPr>
            <w:r>
              <w:rPr>
                <w:rFonts w:hint="eastAsia" w:ascii="宋体" w:hAnsi="宋体" w:cs="宋体"/>
                <w:color w:val="000000"/>
                <w:kern w:val="0"/>
                <w:szCs w:val="21"/>
              </w:rPr>
              <w:t>预警信息模板</w:t>
            </w:r>
          </w:p>
        </w:tc>
        <w:tc>
          <w:tcPr>
            <w:tcW w:w="1207" w:type="pct"/>
            <w:tcBorders>
              <w:top w:val="single" w:color="000000" w:sz="4" w:space="0"/>
              <w:left w:val="single" w:color="000000" w:sz="4" w:space="0"/>
              <w:bottom w:val="single" w:color="000000" w:sz="4" w:space="0"/>
              <w:right w:val="single" w:color="000000" w:sz="4" w:space="0"/>
            </w:tcBorders>
            <w:vAlign w:val="center"/>
          </w:tcPr>
          <w:p w14:paraId="7000A5ED">
            <w:pPr>
              <w:widowControl/>
              <w:jc w:val="left"/>
              <w:textAlignment w:val="center"/>
              <w:rPr>
                <w:rFonts w:ascii="宋体" w:hAnsi="宋体" w:cs="宋体"/>
                <w:color w:val="000000"/>
                <w:szCs w:val="21"/>
              </w:rPr>
            </w:pPr>
            <w:r>
              <w:rPr>
                <w:rFonts w:hint="eastAsia" w:ascii="宋体" w:hAnsi="宋体" w:cs="宋体"/>
                <w:color w:val="000000"/>
                <w:kern w:val="0"/>
                <w:szCs w:val="21"/>
              </w:rPr>
              <w:t>预设多类型预警模板（水位 / 设备 / 沉降等），支持短信、邮件等多渠道发布。</w:t>
            </w:r>
          </w:p>
        </w:tc>
        <w:tc>
          <w:tcPr>
            <w:tcW w:w="466" w:type="pct"/>
            <w:tcBorders>
              <w:top w:val="single" w:color="000000" w:sz="4" w:space="0"/>
              <w:left w:val="single" w:color="000000" w:sz="4" w:space="0"/>
              <w:bottom w:val="nil"/>
              <w:right w:val="single" w:color="000000" w:sz="4" w:space="0"/>
            </w:tcBorders>
            <w:vAlign w:val="center"/>
          </w:tcPr>
          <w:p w14:paraId="104DDCF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62F8DC0">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9DC73D2">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FC7D571">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D4DEF46">
            <w:pPr>
              <w:rPr>
                <w:rFonts w:ascii="宋体" w:hAnsi="宋体" w:cs="宋体"/>
                <w:b/>
                <w:bCs/>
                <w:color w:val="000000"/>
                <w:szCs w:val="21"/>
              </w:rPr>
            </w:pPr>
          </w:p>
        </w:tc>
      </w:tr>
      <w:tr w14:paraId="2F92DB9F">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3F2F18D3">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1081" w:type="pct"/>
            <w:tcBorders>
              <w:top w:val="single" w:color="000000" w:sz="4" w:space="0"/>
              <w:left w:val="single" w:color="000000" w:sz="4" w:space="0"/>
              <w:bottom w:val="single" w:color="000000" w:sz="4" w:space="0"/>
              <w:right w:val="single" w:color="000000" w:sz="4" w:space="0"/>
            </w:tcBorders>
            <w:vAlign w:val="center"/>
          </w:tcPr>
          <w:p w14:paraId="0010117E">
            <w:pPr>
              <w:widowControl/>
              <w:jc w:val="left"/>
              <w:textAlignment w:val="center"/>
              <w:rPr>
                <w:rFonts w:ascii="宋体" w:hAnsi="宋体" w:cs="宋体"/>
                <w:color w:val="000000"/>
                <w:szCs w:val="21"/>
              </w:rPr>
            </w:pPr>
            <w:r>
              <w:rPr>
                <w:rFonts w:hint="eastAsia" w:ascii="宋体" w:hAnsi="宋体" w:cs="宋体"/>
                <w:color w:val="000000"/>
                <w:kern w:val="0"/>
                <w:szCs w:val="21"/>
              </w:rPr>
              <w:t>防汛预警发布</w:t>
            </w:r>
          </w:p>
        </w:tc>
        <w:tc>
          <w:tcPr>
            <w:tcW w:w="1207" w:type="pct"/>
            <w:tcBorders>
              <w:top w:val="single" w:color="000000" w:sz="4" w:space="0"/>
              <w:left w:val="single" w:color="000000" w:sz="4" w:space="0"/>
              <w:bottom w:val="single" w:color="000000" w:sz="4" w:space="0"/>
              <w:right w:val="single" w:color="000000" w:sz="4" w:space="0"/>
            </w:tcBorders>
            <w:vAlign w:val="center"/>
          </w:tcPr>
          <w:p w14:paraId="616CCBF0">
            <w:pPr>
              <w:widowControl/>
              <w:jc w:val="left"/>
              <w:textAlignment w:val="center"/>
              <w:rPr>
                <w:rFonts w:ascii="宋体" w:hAnsi="宋体" w:cs="宋体"/>
                <w:color w:val="000000"/>
                <w:szCs w:val="21"/>
              </w:rPr>
            </w:pPr>
            <w:r>
              <w:rPr>
                <w:rFonts w:hint="eastAsia" w:ascii="宋体" w:hAnsi="宋体" w:cs="宋体"/>
                <w:color w:val="000000"/>
                <w:kern w:val="0"/>
                <w:szCs w:val="21"/>
              </w:rPr>
              <w:t>提供自动（数据触发）与手动（人工干预）双模式，确保预警信息精准触达。</w:t>
            </w:r>
          </w:p>
        </w:tc>
        <w:tc>
          <w:tcPr>
            <w:tcW w:w="466" w:type="pct"/>
            <w:tcBorders>
              <w:top w:val="single" w:color="000000" w:sz="4" w:space="0"/>
              <w:left w:val="single" w:color="000000" w:sz="4" w:space="0"/>
              <w:bottom w:val="nil"/>
              <w:right w:val="single" w:color="000000" w:sz="4" w:space="0"/>
            </w:tcBorders>
            <w:vAlign w:val="center"/>
          </w:tcPr>
          <w:p w14:paraId="79AAD56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24B4289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0EA01FB">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FA553A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4C5723C">
            <w:pPr>
              <w:rPr>
                <w:rFonts w:ascii="宋体" w:hAnsi="宋体" w:cs="宋体"/>
                <w:b/>
                <w:bCs/>
                <w:color w:val="000000"/>
                <w:szCs w:val="21"/>
              </w:rPr>
            </w:pPr>
          </w:p>
        </w:tc>
      </w:tr>
      <w:tr w14:paraId="11385780">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2C61A29">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1081" w:type="pct"/>
            <w:tcBorders>
              <w:top w:val="single" w:color="000000" w:sz="4" w:space="0"/>
              <w:left w:val="single" w:color="000000" w:sz="4" w:space="0"/>
              <w:bottom w:val="single" w:color="000000" w:sz="4" w:space="0"/>
              <w:right w:val="single" w:color="000000" w:sz="4" w:space="0"/>
            </w:tcBorders>
            <w:vAlign w:val="center"/>
          </w:tcPr>
          <w:p w14:paraId="00F459ED">
            <w:pPr>
              <w:widowControl/>
              <w:jc w:val="left"/>
              <w:textAlignment w:val="center"/>
              <w:rPr>
                <w:rFonts w:ascii="宋体" w:hAnsi="宋体" w:cs="宋体"/>
                <w:color w:val="000000"/>
                <w:szCs w:val="21"/>
              </w:rPr>
            </w:pPr>
            <w:r>
              <w:rPr>
                <w:rFonts w:hint="eastAsia" w:ascii="宋体" w:hAnsi="宋体" w:cs="宋体"/>
                <w:color w:val="000000"/>
                <w:kern w:val="0"/>
                <w:szCs w:val="21"/>
              </w:rPr>
              <w:t>预警发布记录</w:t>
            </w:r>
          </w:p>
        </w:tc>
        <w:tc>
          <w:tcPr>
            <w:tcW w:w="1207" w:type="pct"/>
            <w:tcBorders>
              <w:top w:val="single" w:color="000000" w:sz="4" w:space="0"/>
              <w:left w:val="single" w:color="000000" w:sz="4" w:space="0"/>
              <w:bottom w:val="single" w:color="000000" w:sz="4" w:space="0"/>
              <w:right w:val="single" w:color="000000" w:sz="4" w:space="0"/>
            </w:tcBorders>
            <w:vAlign w:val="center"/>
          </w:tcPr>
          <w:p w14:paraId="5BBFB461">
            <w:pPr>
              <w:widowControl/>
              <w:jc w:val="left"/>
              <w:textAlignment w:val="center"/>
              <w:rPr>
                <w:rFonts w:ascii="宋体" w:hAnsi="宋体" w:cs="宋体"/>
                <w:color w:val="000000"/>
                <w:szCs w:val="21"/>
              </w:rPr>
            </w:pPr>
            <w:r>
              <w:rPr>
                <w:rFonts w:hint="eastAsia" w:ascii="宋体" w:hAnsi="宋体" w:cs="宋体"/>
                <w:color w:val="000000"/>
                <w:kern w:val="0"/>
                <w:szCs w:val="21"/>
              </w:rPr>
              <w:t>详细留存预警时间、级别、渠道等信息，支持多条件查询与记录导出。</w:t>
            </w:r>
          </w:p>
        </w:tc>
        <w:tc>
          <w:tcPr>
            <w:tcW w:w="466" w:type="pct"/>
            <w:tcBorders>
              <w:top w:val="single" w:color="000000" w:sz="4" w:space="0"/>
              <w:left w:val="single" w:color="000000" w:sz="4" w:space="0"/>
              <w:bottom w:val="nil"/>
              <w:right w:val="single" w:color="000000" w:sz="4" w:space="0"/>
            </w:tcBorders>
            <w:vAlign w:val="center"/>
          </w:tcPr>
          <w:p w14:paraId="0495F368">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05276F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557027C">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E470A2A">
            <w:pPr>
              <w:rPr>
                <w:rFonts w:ascii="宋体" w:hAnsi="宋体" w:cs="宋体"/>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3CDECAD">
            <w:pPr>
              <w:rPr>
                <w:rFonts w:ascii="宋体" w:hAnsi="宋体" w:cs="宋体"/>
                <w:b/>
                <w:bCs/>
                <w:color w:val="000000"/>
                <w:szCs w:val="21"/>
              </w:rPr>
            </w:pPr>
          </w:p>
        </w:tc>
      </w:tr>
      <w:tr w14:paraId="194AAA35">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C6FAE24">
            <w:pPr>
              <w:widowControl/>
              <w:jc w:val="left"/>
              <w:textAlignment w:val="center"/>
              <w:rPr>
                <w:rFonts w:ascii="宋体" w:hAnsi="宋体" w:cs="宋体"/>
                <w:color w:val="000000"/>
                <w:szCs w:val="21"/>
              </w:rPr>
            </w:pPr>
            <w:r>
              <w:rPr>
                <w:rFonts w:hint="eastAsia" w:ascii="宋体" w:hAnsi="宋体" w:cs="宋体"/>
                <w:color w:val="000000"/>
                <w:kern w:val="0"/>
                <w:szCs w:val="21"/>
              </w:rPr>
              <w:t>5、移动应用（升级改造）</w:t>
            </w:r>
          </w:p>
        </w:tc>
      </w:tr>
      <w:tr w14:paraId="583A0FCE">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42A97A3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81" w:type="pct"/>
            <w:tcBorders>
              <w:top w:val="single" w:color="000000" w:sz="4" w:space="0"/>
              <w:left w:val="single" w:color="000000" w:sz="4" w:space="0"/>
              <w:bottom w:val="single" w:color="000000" w:sz="4" w:space="0"/>
              <w:right w:val="single" w:color="000000" w:sz="4" w:space="0"/>
            </w:tcBorders>
            <w:vAlign w:val="center"/>
          </w:tcPr>
          <w:p w14:paraId="3DBE6572">
            <w:pPr>
              <w:widowControl/>
              <w:jc w:val="left"/>
              <w:textAlignment w:val="center"/>
              <w:rPr>
                <w:rFonts w:ascii="宋体" w:hAnsi="宋体" w:cs="宋体"/>
                <w:color w:val="000000"/>
                <w:szCs w:val="21"/>
              </w:rPr>
            </w:pPr>
            <w:r>
              <w:rPr>
                <w:rFonts w:hint="eastAsia" w:ascii="宋体" w:hAnsi="宋体" w:cs="宋体"/>
                <w:color w:val="000000"/>
                <w:kern w:val="0"/>
                <w:szCs w:val="21"/>
              </w:rPr>
              <w:t>巡查轨迹上传</w:t>
            </w:r>
          </w:p>
        </w:tc>
        <w:tc>
          <w:tcPr>
            <w:tcW w:w="1207" w:type="pct"/>
            <w:tcBorders>
              <w:top w:val="single" w:color="000000" w:sz="4" w:space="0"/>
              <w:left w:val="single" w:color="000000" w:sz="4" w:space="0"/>
              <w:bottom w:val="single" w:color="000000" w:sz="4" w:space="0"/>
              <w:right w:val="single" w:color="000000" w:sz="4" w:space="0"/>
            </w:tcBorders>
            <w:vAlign w:val="center"/>
          </w:tcPr>
          <w:p w14:paraId="533138AD">
            <w:pPr>
              <w:widowControl/>
              <w:jc w:val="left"/>
              <w:textAlignment w:val="center"/>
              <w:rPr>
                <w:rFonts w:ascii="宋体" w:hAnsi="宋体" w:cs="宋体"/>
                <w:color w:val="000000"/>
                <w:szCs w:val="21"/>
              </w:rPr>
            </w:pPr>
            <w:r>
              <w:rPr>
                <w:rFonts w:hint="eastAsia" w:ascii="宋体" w:hAnsi="宋体" w:cs="宋体"/>
                <w:color w:val="000000"/>
                <w:kern w:val="0"/>
                <w:szCs w:val="21"/>
              </w:rPr>
              <w:t>多传感器融合定位并平滑轨迹，回放校验偏差路段触发补查提醒。</w:t>
            </w:r>
          </w:p>
        </w:tc>
        <w:tc>
          <w:tcPr>
            <w:tcW w:w="466" w:type="pct"/>
            <w:tcBorders>
              <w:top w:val="single" w:color="000000" w:sz="4" w:space="0"/>
              <w:left w:val="single" w:color="000000" w:sz="4" w:space="0"/>
              <w:bottom w:val="nil"/>
              <w:right w:val="single" w:color="000000" w:sz="4" w:space="0"/>
            </w:tcBorders>
            <w:vAlign w:val="center"/>
          </w:tcPr>
          <w:p w14:paraId="7B380A1B">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A6A9E3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842C5C0">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314E047">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5C75898">
            <w:pPr>
              <w:rPr>
                <w:rFonts w:ascii="宋体" w:hAnsi="宋体" w:cs="宋体"/>
                <w:b/>
                <w:bCs/>
                <w:color w:val="000000"/>
                <w:szCs w:val="21"/>
              </w:rPr>
            </w:pPr>
          </w:p>
        </w:tc>
      </w:tr>
      <w:tr w14:paraId="6E12F473">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2A8C27D6">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81" w:type="pct"/>
            <w:tcBorders>
              <w:top w:val="single" w:color="000000" w:sz="4" w:space="0"/>
              <w:left w:val="single" w:color="000000" w:sz="4" w:space="0"/>
              <w:bottom w:val="single" w:color="000000" w:sz="4" w:space="0"/>
              <w:right w:val="single" w:color="000000" w:sz="4" w:space="0"/>
            </w:tcBorders>
            <w:vAlign w:val="center"/>
          </w:tcPr>
          <w:p w14:paraId="0D77A4BD">
            <w:pPr>
              <w:widowControl/>
              <w:jc w:val="left"/>
              <w:textAlignment w:val="center"/>
              <w:rPr>
                <w:rFonts w:ascii="宋体" w:hAnsi="宋体" w:cs="宋体"/>
                <w:color w:val="000000"/>
                <w:szCs w:val="21"/>
              </w:rPr>
            </w:pPr>
            <w:r>
              <w:rPr>
                <w:rFonts w:hint="eastAsia" w:ascii="宋体" w:hAnsi="宋体" w:cs="宋体"/>
                <w:color w:val="000000"/>
                <w:kern w:val="0"/>
                <w:szCs w:val="21"/>
              </w:rPr>
              <w:t>NFC扫描</w:t>
            </w:r>
          </w:p>
        </w:tc>
        <w:tc>
          <w:tcPr>
            <w:tcW w:w="1207" w:type="pct"/>
            <w:tcBorders>
              <w:top w:val="single" w:color="000000" w:sz="4" w:space="0"/>
              <w:left w:val="single" w:color="000000" w:sz="4" w:space="0"/>
              <w:bottom w:val="single" w:color="000000" w:sz="4" w:space="0"/>
              <w:right w:val="single" w:color="000000" w:sz="4" w:space="0"/>
            </w:tcBorders>
            <w:vAlign w:val="center"/>
          </w:tcPr>
          <w:p w14:paraId="1C10C2BC">
            <w:pPr>
              <w:widowControl/>
              <w:jc w:val="left"/>
              <w:textAlignment w:val="center"/>
              <w:rPr>
                <w:rFonts w:ascii="宋体" w:hAnsi="宋体" w:cs="宋体"/>
                <w:color w:val="000000"/>
                <w:szCs w:val="21"/>
              </w:rPr>
            </w:pPr>
            <w:r>
              <w:rPr>
                <w:rFonts w:hint="eastAsia" w:ascii="宋体" w:hAnsi="宋体" w:cs="宋体"/>
                <w:color w:val="000000"/>
                <w:kern w:val="0"/>
                <w:szCs w:val="21"/>
              </w:rPr>
              <w:t>触碰 NFC 标签读取设施信息，关联历史数据与现场拍照形成数字化档案。</w:t>
            </w:r>
          </w:p>
        </w:tc>
        <w:tc>
          <w:tcPr>
            <w:tcW w:w="466" w:type="pct"/>
            <w:tcBorders>
              <w:top w:val="single" w:color="000000" w:sz="4" w:space="0"/>
              <w:left w:val="single" w:color="000000" w:sz="4" w:space="0"/>
              <w:bottom w:val="nil"/>
              <w:right w:val="single" w:color="000000" w:sz="4" w:space="0"/>
            </w:tcBorders>
            <w:vAlign w:val="center"/>
          </w:tcPr>
          <w:p w14:paraId="322D8800">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7146427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3CD93851">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7299AEF">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2ED5594">
            <w:pPr>
              <w:rPr>
                <w:rFonts w:ascii="宋体" w:hAnsi="宋体" w:cs="宋体"/>
                <w:b/>
                <w:bCs/>
                <w:color w:val="000000"/>
                <w:szCs w:val="21"/>
              </w:rPr>
            </w:pPr>
          </w:p>
        </w:tc>
      </w:tr>
      <w:tr w14:paraId="0710C5E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156507BB">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81" w:type="pct"/>
            <w:tcBorders>
              <w:top w:val="single" w:color="000000" w:sz="4" w:space="0"/>
              <w:left w:val="single" w:color="000000" w:sz="4" w:space="0"/>
              <w:bottom w:val="single" w:color="000000" w:sz="4" w:space="0"/>
              <w:right w:val="single" w:color="000000" w:sz="4" w:space="0"/>
            </w:tcBorders>
            <w:vAlign w:val="center"/>
          </w:tcPr>
          <w:p w14:paraId="3A3A5312">
            <w:pPr>
              <w:widowControl/>
              <w:jc w:val="left"/>
              <w:textAlignment w:val="center"/>
              <w:rPr>
                <w:rFonts w:ascii="宋体" w:hAnsi="宋体" w:cs="宋体"/>
                <w:color w:val="000000"/>
                <w:szCs w:val="21"/>
              </w:rPr>
            </w:pPr>
            <w:r>
              <w:rPr>
                <w:rFonts w:hint="eastAsia" w:ascii="宋体" w:hAnsi="宋体" w:cs="宋体"/>
                <w:color w:val="000000"/>
                <w:kern w:val="0"/>
                <w:szCs w:val="21"/>
              </w:rPr>
              <w:t>故障上报</w:t>
            </w:r>
          </w:p>
        </w:tc>
        <w:tc>
          <w:tcPr>
            <w:tcW w:w="1207" w:type="pct"/>
            <w:tcBorders>
              <w:top w:val="single" w:color="000000" w:sz="4" w:space="0"/>
              <w:left w:val="single" w:color="000000" w:sz="4" w:space="0"/>
              <w:bottom w:val="single" w:color="000000" w:sz="4" w:space="0"/>
              <w:right w:val="single" w:color="000000" w:sz="4" w:space="0"/>
            </w:tcBorders>
            <w:vAlign w:val="center"/>
          </w:tcPr>
          <w:p w14:paraId="412C0320">
            <w:pPr>
              <w:widowControl/>
              <w:jc w:val="left"/>
              <w:textAlignment w:val="center"/>
              <w:rPr>
                <w:rFonts w:ascii="宋体" w:hAnsi="宋体" w:cs="宋体"/>
                <w:color w:val="000000"/>
                <w:szCs w:val="21"/>
              </w:rPr>
            </w:pPr>
            <w:r>
              <w:rPr>
                <w:rFonts w:hint="eastAsia" w:ascii="宋体" w:hAnsi="宋体" w:cs="宋体"/>
                <w:color w:val="000000"/>
                <w:kern w:val="0"/>
                <w:szCs w:val="21"/>
              </w:rPr>
              <w:t>支持非巡视时上报设备故障，选择区域设备、描述问题并拍照提交。</w:t>
            </w:r>
          </w:p>
        </w:tc>
        <w:tc>
          <w:tcPr>
            <w:tcW w:w="466" w:type="pct"/>
            <w:tcBorders>
              <w:top w:val="single" w:color="000000" w:sz="4" w:space="0"/>
              <w:left w:val="single" w:color="000000" w:sz="4" w:space="0"/>
              <w:bottom w:val="nil"/>
              <w:right w:val="single" w:color="000000" w:sz="4" w:space="0"/>
            </w:tcBorders>
            <w:vAlign w:val="center"/>
          </w:tcPr>
          <w:p w14:paraId="364B7696">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E9EE286">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C1A5CF3">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50B0BD9">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E17C169">
            <w:pPr>
              <w:rPr>
                <w:rFonts w:ascii="宋体" w:hAnsi="宋体" w:cs="宋体"/>
                <w:b/>
                <w:bCs/>
                <w:color w:val="000000"/>
                <w:szCs w:val="21"/>
              </w:rPr>
            </w:pPr>
          </w:p>
        </w:tc>
      </w:tr>
      <w:tr w14:paraId="553543AA">
        <w:tblPrEx>
          <w:tblCellMar>
            <w:top w:w="0" w:type="dxa"/>
            <w:left w:w="108" w:type="dxa"/>
            <w:bottom w:w="0" w:type="dxa"/>
            <w:right w:w="108" w:type="dxa"/>
          </w:tblCellMar>
        </w:tblPrEx>
        <w:trPr>
          <w:trHeight w:val="720" w:hRule="atLeast"/>
        </w:trPr>
        <w:tc>
          <w:tcPr>
            <w:tcW w:w="376" w:type="pct"/>
            <w:tcBorders>
              <w:top w:val="single" w:color="000000" w:sz="4" w:space="0"/>
              <w:left w:val="single" w:color="000000" w:sz="4" w:space="0"/>
              <w:bottom w:val="single" w:color="000000" w:sz="4" w:space="0"/>
              <w:right w:val="single" w:color="000000" w:sz="4" w:space="0"/>
            </w:tcBorders>
            <w:vAlign w:val="center"/>
          </w:tcPr>
          <w:p w14:paraId="0F9C5C26">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081" w:type="pct"/>
            <w:tcBorders>
              <w:top w:val="single" w:color="000000" w:sz="4" w:space="0"/>
              <w:left w:val="single" w:color="000000" w:sz="4" w:space="0"/>
              <w:bottom w:val="single" w:color="000000" w:sz="4" w:space="0"/>
              <w:right w:val="single" w:color="000000" w:sz="4" w:space="0"/>
            </w:tcBorders>
            <w:vAlign w:val="center"/>
          </w:tcPr>
          <w:p w14:paraId="172C37A7">
            <w:pPr>
              <w:widowControl/>
              <w:jc w:val="left"/>
              <w:textAlignment w:val="center"/>
              <w:rPr>
                <w:rFonts w:ascii="宋体" w:hAnsi="宋体" w:cs="宋体"/>
                <w:color w:val="000000"/>
                <w:szCs w:val="21"/>
              </w:rPr>
            </w:pPr>
            <w:r>
              <w:rPr>
                <w:rFonts w:hint="eastAsia" w:ascii="宋体" w:hAnsi="宋体" w:cs="宋体"/>
                <w:color w:val="000000"/>
                <w:kern w:val="0"/>
                <w:szCs w:val="21"/>
              </w:rPr>
              <w:t>安全检查</w:t>
            </w:r>
          </w:p>
        </w:tc>
        <w:tc>
          <w:tcPr>
            <w:tcW w:w="1207" w:type="pct"/>
            <w:tcBorders>
              <w:top w:val="single" w:color="000000" w:sz="4" w:space="0"/>
              <w:left w:val="single" w:color="000000" w:sz="4" w:space="0"/>
              <w:bottom w:val="single" w:color="000000" w:sz="4" w:space="0"/>
              <w:right w:val="single" w:color="000000" w:sz="4" w:space="0"/>
            </w:tcBorders>
            <w:vAlign w:val="center"/>
          </w:tcPr>
          <w:p w14:paraId="10925206">
            <w:pPr>
              <w:widowControl/>
              <w:jc w:val="left"/>
              <w:textAlignment w:val="center"/>
              <w:rPr>
                <w:rFonts w:ascii="宋体" w:hAnsi="宋体" w:cs="宋体"/>
                <w:color w:val="000000"/>
                <w:szCs w:val="21"/>
              </w:rPr>
            </w:pPr>
            <w:r>
              <w:rPr>
                <w:rFonts w:hint="eastAsia" w:ascii="宋体" w:hAnsi="宋体" w:cs="宋体"/>
                <w:color w:val="000000"/>
                <w:kern w:val="0"/>
                <w:szCs w:val="21"/>
              </w:rPr>
              <w:t>接收 PC 端派发任务并上报安全问题，可创建额外任务并派发给检查人员。</w:t>
            </w:r>
          </w:p>
        </w:tc>
        <w:tc>
          <w:tcPr>
            <w:tcW w:w="466" w:type="pct"/>
            <w:tcBorders>
              <w:top w:val="single" w:color="000000" w:sz="4" w:space="0"/>
              <w:left w:val="single" w:color="000000" w:sz="4" w:space="0"/>
              <w:bottom w:val="single" w:color="000000" w:sz="4" w:space="0"/>
              <w:right w:val="single" w:color="000000" w:sz="4" w:space="0"/>
            </w:tcBorders>
            <w:vAlign w:val="center"/>
          </w:tcPr>
          <w:p w14:paraId="66A6765D">
            <w:pPr>
              <w:widowControl/>
              <w:jc w:val="center"/>
              <w:textAlignment w:val="center"/>
              <w:rPr>
                <w:rFonts w:ascii="宋体" w:hAnsi="宋体" w:cs="宋体"/>
                <w:color w:val="000000"/>
                <w:szCs w:val="21"/>
              </w:rPr>
            </w:pPr>
            <w:r>
              <w:rPr>
                <w:rFonts w:hint="eastAsia" w:ascii="宋体" w:hAnsi="宋体" w:cs="宋体"/>
                <w:color w:val="000000"/>
                <w:kern w:val="0"/>
                <w:szCs w:val="21"/>
              </w:rPr>
              <w:t>人月</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BE164CB">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3EF83F7">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AAF23A3">
            <w:pPr>
              <w:rPr>
                <w:rFonts w:ascii="宋体" w:hAnsi="宋体" w:cs="宋体"/>
                <w:b/>
                <w:bCs/>
                <w:color w:val="000000"/>
                <w:szCs w:val="21"/>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6B49E508">
            <w:pPr>
              <w:rPr>
                <w:rFonts w:ascii="宋体" w:hAnsi="宋体" w:cs="宋体"/>
                <w:b/>
                <w:bCs/>
                <w:color w:val="000000"/>
                <w:szCs w:val="21"/>
              </w:rPr>
            </w:pPr>
          </w:p>
        </w:tc>
      </w:tr>
    </w:tbl>
    <w:p w14:paraId="6AA3C7D5">
      <w:pPr>
        <w:spacing w:line="560" w:lineRule="exact"/>
        <w:rPr>
          <w:rFonts w:ascii="仿宋_GB2312" w:eastAsia="仿宋_GB2312"/>
          <w:sz w:val="32"/>
          <w:szCs w:val="32"/>
          <w:highlight w:val="none"/>
        </w:rPr>
      </w:pPr>
    </w:p>
    <w:p w14:paraId="023EB3B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四、付款要求</w:t>
      </w:r>
    </w:p>
    <w:p w14:paraId="2C854E0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（一）付款方式</w:t>
      </w:r>
    </w:p>
    <w:p w14:paraId="5F60D03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本项目合同金额采用分期付款方式。</w:t>
      </w:r>
    </w:p>
    <w:p w14:paraId="383F3EA0">
      <w:pPr>
        <w:numPr>
          <w:ilvl w:val="0"/>
          <w:numId w:val="1"/>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付款进度安排</w:t>
      </w:r>
    </w:p>
    <w:p w14:paraId="23B5CAC8">
      <w:pPr>
        <w:spacing w:line="560" w:lineRule="exact"/>
        <w:ind w:left="420" w:leftChars="200"/>
        <w:rPr>
          <w:rFonts w:ascii="仿宋_GB2312" w:eastAsia="仿宋_GB2312"/>
          <w:sz w:val="32"/>
          <w:szCs w:val="32"/>
        </w:rPr>
      </w:pPr>
      <w:r>
        <w:rPr>
          <w:rFonts w:hint="eastAsia" w:ascii="仿宋_GB2312" w:eastAsia="仿宋_GB2312"/>
          <w:sz w:val="32"/>
          <w:szCs w:val="32"/>
        </w:rPr>
        <w:t>第一笔付款（30%）：合同签订且采购人收到发票和合同金额10%的履约保证金后十个工作日内支付合同金额的30%；第二笔付款（30%）：项目开发进度达到60%，中期验收通过且采购人收到发票后十个工作日内支付合同金额的30%；第三笔付款（30%）：项目建设完成进入试运行且采购人收到发票后十个工作日内支付合同金额的30%；第四笔付款（10%）：项目最终验收通过且采购人收到发票后十个工作日内支付合同金额的10%并退还履约保证金。</w:t>
      </w:r>
    </w:p>
    <w:p w14:paraId="36545E21">
      <w:pPr>
        <w:numPr>
          <w:ilvl w:val="0"/>
          <w:numId w:val="3"/>
        </w:num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其他</w:t>
      </w:r>
    </w:p>
    <w:p w14:paraId="45F505E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本项目部署的所需的网络及软硬件环境由采购人向政务云申请资源。</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Light">
    <w:altName w:val="汉仪中宋简"/>
    <w:panose1 w:val="00000000000000000000"/>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F18C"/>
    <w:multiLevelType w:val="singleLevel"/>
    <w:tmpl w:val="B5E3F18C"/>
    <w:lvl w:ilvl="0" w:tentative="0">
      <w:start w:val="5"/>
      <w:numFmt w:val="chineseCounting"/>
      <w:suff w:val="nothing"/>
      <w:lvlText w:val="%1、"/>
      <w:lvlJc w:val="left"/>
      <w:rPr>
        <w:rFonts w:hint="eastAsia"/>
      </w:rPr>
    </w:lvl>
  </w:abstractNum>
  <w:abstractNum w:abstractNumId="1">
    <w:nsid w:val="DAF2C50E"/>
    <w:multiLevelType w:val="singleLevel"/>
    <w:tmpl w:val="DAF2C50E"/>
    <w:lvl w:ilvl="0" w:tentative="0">
      <w:start w:val="2"/>
      <w:numFmt w:val="chineseCounting"/>
      <w:suff w:val="nothing"/>
      <w:lvlText w:val="（%1）"/>
      <w:lvlJc w:val="left"/>
      <w:rPr>
        <w:rFonts w:hint="eastAsia"/>
      </w:rPr>
    </w:lvl>
  </w:abstractNum>
  <w:abstractNum w:abstractNumId="2">
    <w:nsid w:val="392B8B83"/>
    <w:multiLevelType w:val="singleLevel"/>
    <w:tmpl w:val="392B8B83"/>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6FBA"/>
    <w:rsid w:val="000005F7"/>
    <w:rsid w:val="00020595"/>
    <w:rsid w:val="00044046"/>
    <w:rsid w:val="00054E22"/>
    <w:rsid w:val="000C79A4"/>
    <w:rsid w:val="00123994"/>
    <w:rsid w:val="001244CC"/>
    <w:rsid w:val="001245E7"/>
    <w:rsid w:val="00146FBA"/>
    <w:rsid w:val="001670DC"/>
    <w:rsid w:val="001767B4"/>
    <w:rsid w:val="00193925"/>
    <w:rsid w:val="001B3E41"/>
    <w:rsid w:val="001D595D"/>
    <w:rsid w:val="001E1E1D"/>
    <w:rsid w:val="001F75E1"/>
    <w:rsid w:val="00206537"/>
    <w:rsid w:val="00264820"/>
    <w:rsid w:val="002B125B"/>
    <w:rsid w:val="002B32EC"/>
    <w:rsid w:val="002F11A9"/>
    <w:rsid w:val="002F2DC6"/>
    <w:rsid w:val="00306005"/>
    <w:rsid w:val="0032529F"/>
    <w:rsid w:val="003466C7"/>
    <w:rsid w:val="00363291"/>
    <w:rsid w:val="00365253"/>
    <w:rsid w:val="003B33E7"/>
    <w:rsid w:val="003D56B2"/>
    <w:rsid w:val="003F7348"/>
    <w:rsid w:val="00406EC2"/>
    <w:rsid w:val="00407303"/>
    <w:rsid w:val="00461247"/>
    <w:rsid w:val="00462CF4"/>
    <w:rsid w:val="00483F2B"/>
    <w:rsid w:val="004932CF"/>
    <w:rsid w:val="004C675A"/>
    <w:rsid w:val="0050468D"/>
    <w:rsid w:val="0052027A"/>
    <w:rsid w:val="005270DB"/>
    <w:rsid w:val="00546893"/>
    <w:rsid w:val="005672B0"/>
    <w:rsid w:val="005C2C9E"/>
    <w:rsid w:val="005D26FF"/>
    <w:rsid w:val="005F7751"/>
    <w:rsid w:val="00611C2E"/>
    <w:rsid w:val="006A5C29"/>
    <w:rsid w:val="006B6B61"/>
    <w:rsid w:val="006D05E2"/>
    <w:rsid w:val="006E41A6"/>
    <w:rsid w:val="00701F99"/>
    <w:rsid w:val="007305CC"/>
    <w:rsid w:val="00736316"/>
    <w:rsid w:val="00742B94"/>
    <w:rsid w:val="007662FE"/>
    <w:rsid w:val="007975B4"/>
    <w:rsid w:val="007B7072"/>
    <w:rsid w:val="007F34FC"/>
    <w:rsid w:val="008339DE"/>
    <w:rsid w:val="00842CD4"/>
    <w:rsid w:val="00864EB3"/>
    <w:rsid w:val="00871C42"/>
    <w:rsid w:val="008C7F8C"/>
    <w:rsid w:val="008D2C5B"/>
    <w:rsid w:val="0092631B"/>
    <w:rsid w:val="009422EC"/>
    <w:rsid w:val="00965A75"/>
    <w:rsid w:val="009C41B6"/>
    <w:rsid w:val="009C4466"/>
    <w:rsid w:val="009E1046"/>
    <w:rsid w:val="009E5FA7"/>
    <w:rsid w:val="00A63D45"/>
    <w:rsid w:val="00A65DA0"/>
    <w:rsid w:val="00AF6988"/>
    <w:rsid w:val="00B353D3"/>
    <w:rsid w:val="00B858FA"/>
    <w:rsid w:val="00BF1F36"/>
    <w:rsid w:val="00C12C5A"/>
    <w:rsid w:val="00C541B5"/>
    <w:rsid w:val="00D118CA"/>
    <w:rsid w:val="00D21E17"/>
    <w:rsid w:val="00D2371E"/>
    <w:rsid w:val="00D60C98"/>
    <w:rsid w:val="00E02E62"/>
    <w:rsid w:val="00E751E1"/>
    <w:rsid w:val="00E824E6"/>
    <w:rsid w:val="00E95761"/>
    <w:rsid w:val="00E95963"/>
    <w:rsid w:val="00EB1844"/>
    <w:rsid w:val="00EE3CF0"/>
    <w:rsid w:val="00F07FCC"/>
    <w:rsid w:val="00F40177"/>
    <w:rsid w:val="00F53556"/>
    <w:rsid w:val="00F772ED"/>
    <w:rsid w:val="00FD252D"/>
    <w:rsid w:val="00FD3AE0"/>
    <w:rsid w:val="1065378B"/>
    <w:rsid w:val="12275312"/>
    <w:rsid w:val="12DFA654"/>
    <w:rsid w:val="1E390005"/>
    <w:rsid w:val="376F622A"/>
    <w:rsid w:val="3A6D17C9"/>
    <w:rsid w:val="3DF25AB4"/>
    <w:rsid w:val="45440CB0"/>
    <w:rsid w:val="46C131E4"/>
    <w:rsid w:val="46FD01BA"/>
    <w:rsid w:val="51C74F23"/>
    <w:rsid w:val="5EF5F47B"/>
    <w:rsid w:val="79FA77BE"/>
    <w:rsid w:val="7F5E4B64"/>
    <w:rsid w:val="B7F6F261"/>
    <w:rsid w:val="E6DD858F"/>
    <w:rsid w:val="ECDFF040"/>
    <w:rsid w:val="FBEB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Title"/>
    <w:basedOn w:val="2"/>
    <w:next w:val="1"/>
    <w:link w:val="14"/>
    <w:qFormat/>
    <w:uiPriority w:val="10"/>
    <w:pPr>
      <w:keepNext w:val="0"/>
      <w:keepLines w:val="0"/>
      <w:spacing w:before="120" w:after="120" w:line="480" w:lineRule="auto"/>
      <w:jc w:val="center"/>
    </w:pPr>
    <w:rPr>
      <w:rFonts w:ascii="Cambria" w:hAnsi="Cambria"/>
      <w:kern w:val="0"/>
      <w:sz w:val="28"/>
      <w:szCs w:val="32"/>
      <w:lang w:val="zh-CN"/>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标题 1 Char"/>
    <w:basedOn w:val="10"/>
    <w:link w:val="2"/>
    <w:qFormat/>
    <w:uiPriority w:val="9"/>
    <w:rPr>
      <w:rFonts w:ascii="Times New Roman" w:hAnsi="Times New Roman" w:eastAsia="宋体" w:cs="Times New Roman"/>
      <w:b/>
      <w:bCs/>
      <w:kern w:val="44"/>
      <w:sz w:val="44"/>
      <w:szCs w:val="44"/>
    </w:rPr>
  </w:style>
  <w:style w:type="character" w:customStyle="1" w:styleId="13">
    <w:name w:val="标题 字符"/>
    <w:basedOn w:val="10"/>
    <w:qFormat/>
    <w:uiPriority w:val="10"/>
    <w:rPr>
      <w:rFonts w:asciiTheme="majorHAnsi" w:hAnsiTheme="majorHAnsi" w:eastAsiaTheme="majorEastAsia" w:cstheme="majorBidi"/>
      <w:b/>
      <w:bCs/>
      <w:sz w:val="32"/>
      <w:szCs w:val="32"/>
    </w:rPr>
  </w:style>
  <w:style w:type="character" w:customStyle="1" w:styleId="14">
    <w:name w:val="标题 Char"/>
    <w:link w:val="7"/>
    <w:qFormat/>
    <w:locked/>
    <w:uiPriority w:val="10"/>
    <w:rPr>
      <w:rFonts w:ascii="Cambria" w:hAnsi="Cambria" w:eastAsia="宋体" w:cs="Times New Roman"/>
      <w:b/>
      <w:bCs/>
      <w:kern w:val="0"/>
      <w:sz w:val="28"/>
      <w:szCs w:val="32"/>
      <w:lang w:val="zh-CN" w:eastAsia="zh-CN"/>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basedOn w:val="10"/>
    <w:link w:val="6"/>
    <w:qFormat/>
    <w:uiPriority w:val="99"/>
    <w:rPr>
      <w:rFonts w:ascii="Times New Roman" w:hAnsi="Times New Roman" w:eastAsia="宋体" w:cs="Times New Roman"/>
      <w:sz w:val="18"/>
      <w:szCs w:val="18"/>
    </w:rPr>
  </w:style>
  <w:style w:type="character" w:customStyle="1" w:styleId="17">
    <w:name w:val="页脚 Char"/>
    <w:basedOn w:val="10"/>
    <w:link w:val="5"/>
    <w:qFormat/>
    <w:uiPriority w:val="99"/>
    <w:rPr>
      <w:rFonts w:ascii="Times New Roman" w:hAnsi="Times New Roman" w:eastAsia="宋体" w:cs="Times New Roman"/>
      <w:sz w:val="18"/>
      <w:szCs w:val="18"/>
    </w:rPr>
  </w:style>
  <w:style w:type="character" w:customStyle="1" w:styleId="18">
    <w:name w:val="font31"/>
    <w:basedOn w:val="10"/>
    <w:qFormat/>
    <w:uiPriority w:val="0"/>
    <w:rPr>
      <w:rFonts w:hint="default" w:ascii="Times New Roman" w:hAnsi="Times New Roman" w:cs="Times New Roman"/>
      <w:color w:val="000000"/>
      <w:sz w:val="21"/>
      <w:szCs w:val="21"/>
      <w:u w:val="none"/>
    </w:rPr>
  </w:style>
  <w:style w:type="character" w:customStyle="1" w:styleId="19">
    <w:name w:val="font11"/>
    <w:basedOn w:val="10"/>
    <w:qFormat/>
    <w:uiPriority w:val="0"/>
    <w:rPr>
      <w:rFonts w:hint="eastAsia" w:ascii="宋体" w:hAnsi="宋体" w:eastAsia="宋体" w:cs="宋体"/>
      <w:color w:val="000000"/>
      <w:sz w:val="21"/>
      <w:szCs w:val="21"/>
      <w:u w:val="none"/>
    </w:rPr>
  </w:style>
  <w:style w:type="character" w:customStyle="1" w:styleId="20">
    <w:name w:val="font61"/>
    <w:basedOn w:val="1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2237</Words>
  <Characters>12754</Characters>
  <Lines>106</Lines>
  <Paragraphs>29</Paragraphs>
  <TotalTime>376</TotalTime>
  <ScaleCrop>false</ScaleCrop>
  <LinksUpToDate>false</LinksUpToDate>
  <CharactersWithSpaces>14962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2026-03-11T14:58:00Z</dcterms:created>
  <dc:creator>顾 嘹望旋风</dc:creator>
  <cp:lastModifiedBy>user</cp:lastModifiedBy>
  <cp:lastPrinted>2024-08-02T07:05:00Z</cp:lastPrinted>
  <dcterms:modified xsi:type="dcterms:W3CDTF">2026-03-31T10:15:48Z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eyJoZGlkIjoiNmEyOWE2NWVhYzczMjY3YzliMjM5ZTRkYzgyYjQwOGIiLCJ1c2VySWQiOiIzNDc3ODQ2NzkifQ==</vt:lpwstr>
  </property>
  <property fmtid="{D5CDD505-2E9C-101B-9397-08002B2CF9AE}" pid="3" name="KSOProductBuildVer">
    <vt:lpwstr>2052-12.8.2.1118</vt:lpwstr>
  </property>
  <property fmtid="{D5CDD505-2E9C-101B-9397-08002B2CF9AE}" pid="4" name="ICV">
    <vt:lpwstr>16E7B29B28CD4F06905A9D00A3BE5EE1_12</vt:lpwstr>
  </property>
</Properties>
</file>