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7A6665">
      <w:pPr>
        <w:jc w:val="center"/>
        <w:rPr>
          <w:rFonts w:hint="eastAsia" w:ascii="宋体" w:hAnsi="宋体" w:eastAsia="宋体" w:cs="宋体"/>
          <w:b/>
          <w:bCs/>
          <w:sz w:val="32"/>
          <w:szCs w:val="32"/>
        </w:rPr>
      </w:pPr>
      <w:r>
        <w:rPr>
          <w:rFonts w:hint="eastAsia" w:ascii="宋体" w:hAnsi="宋体" w:eastAsia="宋体" w:cs="宋体"/>
          <w:b/>
          <w:bCs/>
          <w:sz w:val="32"/>
          <w:szCs w:val="32"/>
        </w:rPr>
        <w:t>采购需求</w:t>
      </w:r>
    </w:p>
    <w:p w14:paraId="02E2D86F">
      <w:pPr>
        <w:keepNext w:val="0"/>
        <w:keepLines w:val="0"/>
        <w:pageBreakBefore w:val="0"/>
        <w:widowControl w:val="0"/>
        <w:kinsoku/>
        <w:wordWrap/>
        <w:overflowPunct/>
        <w:topLinePunct w:val="0"/>
        <w:bidi w:val="0"/>
        <w:snapToGrid/>
        <w:spacing w:line="360" w:lineRule="auto"/>
        <w:ind w:firstLine="482" w:firstLineChars="200"/>
        <w:jc w:val="left"/>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en-US" w:eastAsia="zh-CN"/>
        </w:rPr>
        <w:t>一</w:t>
      </w:r>
      <w:r>
        <w:rPr>
          <w:rFonts w:hint="eastAsia" w:ascii="宋体" w:hAnsi="宋体" w:eastAsia="宋体" w:cs="宋体"/>
          <w:b/>
          <w:bCs/>
          <w:sz w:val="24"/>
          <w:szCs w:val="24"/>
          <w:highlight w:val="none"/>
        </w:rPr>
        <w:t>、项目</w:t>
      </w:r>
      <w:r>
        <w:rPr>
          <w:rFonts w:hint="eastAsia" w:ascii="宋体" w:hAnsi="宋体" w:eastAsia="宋体" w:cs="宋体"/>
          <w:b/>
          <w:bCs/>
          <w:sz w:val="24"/>
          <w:szCs w:val="24"/>
          <w:highlight w:val="none"/>
          <w:lang w:val="en-US" w:eastAsia="zh-CN"/>
        </w:rPr>
        <w:t>概况</w:t>
      </w:r>
    </w:p>
    <w:p w14:paraId="4AC641D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1、项目名称：上海市第十人民医院1号楼</w:t>
      </w:r>
      <w:r>
        <w:rPr>
          <w:rFonts w:hint="eastAsia" w:ascii="宋体" w:hAnsi="宋体" w:eastAsia="宋体" w:cs="宋体"/>
          <w:sz w:val="24"/>
          <w:szCs w:val="24"/>
          <w:highlight w:val="none"/>
          <w:lang w:val="en-US" w:eastAsia="zh-CN"/>
        </w:rPr>
        <w:t>老旧电梯更新项目</w:t>
      </w:r>
    </w:p>
    <w:p w14:paraId="5B2C44D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、项目地址：上海市静安区延长中路301号</w:t>
      </w:r>
    </w:p>
    <w:p w14:paraId="05B250D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主要内容</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1号楼12台垂直电梯设备更新及安装，其中：2026年实施8台、2027年实施4台（具体以院方通知为准）。</w:t>
      </w:r>
    </w:p>
    <w:p w14:paraId="571FFA9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4、承包方式：全包</w:t>
      </w:r>
    </w:p>
    <w:p w14:paraId="4D58FD45">
      <w:pPr>
        <w:spacing w:line="360" w:lineRule="auto"/>
        <w:ind w:firstLine="482" w:firstLineChars="200"/>
        <w:jc w:val="left"/>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二、建筑物基本情况</w:t>
      </w:r>
    </w:p>
    <w:p w14:paraId="6787CA35">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（一）建筑物地址：上海市静安区延长中路301号</w:t>
      </w:r>
      <w:r>
        <w:rPr>
          <w:rFonts w:hint="eastAsia" w:ascii="宋体" w:hAnsi="宋体" w:eastAsia="宋体" w:cs="宋体"/>
          <w:sz w:val="24"/>
          <w:szCs w:val="24"/>
          <w:highlight w:val="none"/>
          <w:lang w:val="en-US" w:eastAsia="zh-CN"/>
        </w:rPr>
        <w:t>1号楼</w:t>
      </w:r>
    </w:p>
    <w:p w14:paraId="76370860">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（二）建筑物状况：</w:t>
      </w:r>
      <w:r>
        <w:rPr>
          <w:rFonts w:hint="eastAsia" w:ascii="宋体" w:hAnsi="宋体" w:eastAsia="宋体" w:cs="宋体"/>
          <w:sz w:val="24"/>
          <w:szCs w:val="24"/>
          <w:highlight w:val="none"/>
          <w:lang w:eastAsia="zh-CN"/>
        </w:rPr>
        <w:t>建成在用</w:t>
      </w:r>
    </w:p>
    <w:p w14:paraId="60AFAC65">
      <w:pPr>
        <w:spacing w:line="360" w:lineRule="auto"/>
        <w:ind w:firstLine="480" w:firstLineChars="200"/>
        <w:jc w:val="left"/>
        <w:rPr>
          <w:rFonts w:hint="default" w:ascii="宋体" w:hAnsi="宋体" w:eastAsia="宋体" w:cs="宋体"/>
          <w:sz w:val="24"/>
          <w:szCs w:val="24"/>
          <w:highlight w:val="none"/>
        </w:rPr>
      </w:pPr>
      <w:r>
        <w:rPr>
          <w:rFonts w:hint="eastAsia" w:ascii="宋体" w:hAnsi="宋体" w:eastAsia="宋体" w:cs="宋体"/>
          <w:sz w:val="24"/>
          <w:szCs w:val="24"/>
          <w:highlight w:val="none"/>
        </w:rPr>
        <w:t>（三）建筑物抗震设计等级情况：抗震设防烈度</w:t>
      </w:r>
      <w:r>
        <w:rPr>
          <w:rFonts w:hint="eastAsia" w:ascii="宋体" w:hAnsi="宋体" w:eastAsia="宋体" w:cs="宋体"/>
          <w:sz w:val="24"/>
          <w:szCs w:val="24"/>
          <w:highlight w:val="none"/>
          <w:lang w:val="en-US" w:eastAsia="zh-CN"/>
        </w:rPr>
        <w:t xml:space="preserve"> 7度</w:t>
      </w:r>
    </w:p>
    <w:p w14:paraId="43F5377C">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（四）救援特殊要求：</w:t>
      </w:r>
    </w:p>
    <w:p w14:paraId="439E744B">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（五）建筑物层站情况（楼层数量及地下室情况）：</w:t>
      </w:r>
      <w:r>
        <w:rPr>
          <w:rFonts w:hint="eastAsia" w:ascii="宋体" w:hAnsi="宋体" w:eastAsia="宋体" w:cs="宋体"/>
          <w:sz w:val="24"/>
          <w:szCs w:val="24"/>
          <w:highlight w:val="none"/>
          <w:lang w:val="en-US" w:eastAsia="zh-CN"/>
        </w:rPr>
        <w:t>地下1层、地面17层</w:t>
      </w:r>
    </w:p>
    <w:p w14:paraId="1F0C63BA">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（六）建筑物各楼层层间距</w:t>
      </w:r>
      <w:r>
        <w:rPr>
          <w:rFonts w:hint="eastAsia" w:ascii="宋体" w:hAnsi="宋体" w:eastAsia="宋体" w:cs="宋体"/>
          <w:sz w:val="24"/>
          <w:szCs w:val="24"/>
          <w:highlight w:val="none"/>
          <w:lang w:eastAsia="zh-CN"/>
        </w:rPr>
        <w:t>：详见技术需求</w:t>
      </w:r>
    </w:p>
    <w:p w14:paraId="2C398E33">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（七）地面基站设定要求：</w:t>
      </w:r>
      <w:r>
        <w:rPr>
          <w:rFonts w:hint="eastAsia" w:ascii="宋体" w:hAnsi="宋体" w:eastAsia="宋体" w:cs="宋体"/>
          <w:color w:val="auto"/>
          <w:sz w:val="24"/>
          <w:szCs w:val="24"/>
          <w:highlight w:val="none"/>
        </w:rPr>
        <w:t>停靠站点按照电梯表格</w:t>
      </w:r>
    </w:p>
    <w:p w14:paraId="07FD6257">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（八）电梯井道是全封闭或半封闭、透明或不透明等情况：</w:t>
      </w:r>
      <w:r>
        <w:rPr>
          <w:rFonts w:hint="eastAsia" w:ascii="宋体" w:hAnsi="宋体" w:eastAsia="宋体" w:cs="宋体"/>
          <w:color w:val="auto"/>
          <w:sz w:val="24"/>
          <w:szCs w:val="24"/>
          <w:highlight w:val="none"/>
        </w:rPr>
        <w:t>全封闭不透明的电梯井道</w:t>
      </w:r>
    </w:p>
    <w:p w14:paraId="4BA0C56F">
      <w:pPr>
        <w:keepNext w:val="0"/>
        <w:keepLines w:val="0"/>
        <w:pageBreakBefore w:val="0"/>
        <w:widowControl/>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sz w:val="24"/>
          <w:szCs w:val="24"/>
          <w:highlight w:val="none"/>
        </w:rPr>
        <w:t>（九）</w:t>
      </w:r>
      <w:r>
        <w:rPr>
          <w:rFonts w:hint="eastAsia" w:ascii="宋体" w:hAnsi="宋体" w:eastAsia="宋体" w:cs="宋体"/>
          <w:color w:val="auto"/>
          <w:sz w:val="24"/>
          <w:szCs w:val="24"/>
          <w:highlight w:val="none"/>
        </w:rPr>
        <w:t>电源：交流三相动力电源AC380V/50HZ(电压允许波动范围≤7%及抗电磁干扰)，单相照明、空调、通风电源AC220V/50HZ</w:t>
      </w:r>
    </w:p>
    <w:p w14:paraId="2B093F5E">
      <w:pPr>
        <w:keepNext w:val="0"/>
        <w:keepLines w:val="0"/>
        <w:pageBreakBefore w:val="0"/>
        <w:widowControl w:val="0"/>
        <w:kinsoku/>
        <w:wordWrap/>
        <w:overflowPunct/>
        <w:topLinePunct w:val="0"/>
        <w:bidi w:val="0"/>
        <w:snapToGrid/>
        <w:spacing w:line="360" w:lineRule="auto"/>
        <w:ind w:firstLine="482" w:firstLineChars="200"/>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三、项目验收标准</w:t>
      </w:r>
    </w:p>
    <w:p w14:paraId="034C2C4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本项目验收标准</w:t>
      </w:r>
      <w:r>
        <w:rPr>
          <w:rFonts w:hint="eastAsia" w:ascii="宋体" w:hAnsi="宋体" w:eastAsia="宋体" w:cs="宋体"/>
          <w:sz w:val="24"/>
          <w:szCs w:val="24"/>
        </w:rPr>
        <w:t>包含但不限于下列规范，设备、安装材料及相关服务必须符合国家相关规定</w:t>
      </w:r>
      <w:r>
        <w:rPr>
          <w:rFonts w:hint="eastAsia" w:ascii="宋体" w:hAnsi="宋体" w:eastAsia="宋体" w:cs="宋体"/>
          <w:sz w:val="24"/>
          <w:szCs w:val="24"/>
          <w:lang w:eastAsia="zh-CN"/>
        </w:rPr>
        <w:t>。</w:t>
      </w:r>
    </w:p>
    <w:p w14:paraId="03D734C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（一）TSGT7001-2023《电梯监督检验和定期检验规则》</w:t>
      </w:r>
    </w:p>
    <w:p w14:paraId="1121BF4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（二）TSGT7008-2023《电梯自行检测规则》</w:t>
      </w:r>
    </w:p>
    <w:p w14:paraId="28D2BF6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（三）TSGT7007-2022《电梯型式试验规则》</w:t>
      </w:r>
    </w:p>
    <w:p w14:paraId="48CF77B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（四）GB/T7588.1-2020《电梯制造与安装安全规范第1部分：乘客电梯和载货电梯》</w:t>
      </w:r>
    </w:p>
    <w:p w14:paraId="5DFAB19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（五）GB/T7588.2-2020《电梯制造与安装安全规范第2部分：电梯部件的设计原则、计算和检验》</w:t>
      </w:r>
    </w:p>
    <w:p w14:paraId="60CB907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（六）GB/T10058-2023《电梯技术条件》</w:t>
      </w:r>
    </w:p>
    <w:p w14:paraId="6715E5F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（七）GB/T10059-2023《电梯试验方法》</w:t>
      </w:r>
    </w:p>
    <w:p w14:paraId="21BB893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（八）GB/T10060-2023《电梯安装验收规范》</w:t>
      </w:r>
    </w:p>
    <w:p w14:paraId="3EB1DA5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（九）GB55019-2021《建筑与市政工程无障碍通用规范》</w:t>
      </w:r>
    </w:p>
    <w:p w14:paraId="6C2FF82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（十）GB25194-2010《杂物电梯制造与安装安全规范》（仅杂物电梯适用）</w:t>
      </w:r>
    </w:p>
    <w:p w14:paraId="0A4F2C6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（十一）GB/T31094-2014《防爆电梯制造与安装规范》（仅防爆电梯适用）</w:t>
      </w:r>
    </w:p>
    <w:p w14:paraId="6EDE3D7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说明：1.以上标准如有更新，按最新标准执行。2.采购需求未列明的技术要求按标准规范执行；若采购需求提出的要求高于标准规范要求的，则按采购需求所列要求执行。</w:t>
      </w:r>
    </w:p>
    <w:p w14:paraId="5114C51A">
      <w:pPr>
        <w:spacing w:line="360" w:lineRule="auto"/>
        <w:rPr>
          <w:rFonts w:hint="eastAsia" w:ascii="宋体" w:hAnsi="宋体" w:eastAsia="宋体" w:cs="宋体"/>
          <w:sz w:val="21"/>
          <w:szCs w:val="21"/>
        </w:rPr>
      </w:pPr>
    </w:p>
    <w:p w14:paraId="07A521A1">
      <w:pPr>
        <w:keepNext w:val="0"/>
        <w:keepLines w:val="0"/>
        <w:pageBreakBefore w:val="0"/>
        <w:widowControl w:val="0"/>
        <w:kinsoku/>
        <w:wordWrap/>
        <w:overflowPunct/>
        <w:topLinePunct w:val="0"/>
        <w:bidi w:val="0"/>
        <w:snapToGrid/>
        <w:spacing w:line="360" w:lineRule="auto"/>
        <w:ind w:firstLine="482" w:firstLineChars="200"/>
        <w:jc w:val="lef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四、项目具体内容及技术需求</w:t>
      </w:r>
    </w:p>
    <w:p w14:paraId="5232619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（一）包装和运输</w:t>
      </w:r>
    </w:p>
    <w:p w14:paraId="251232B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应参照财政部等印发的《商品包装政府采购需求标准（试行）》《快递包装政府采购需求标准（试行）》（财办库〔2020〕123号）执行。</w:t>
      </w:r>
    </w:p>
    <w:p w14:paraId="6F93016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（二）保险</w:t>
      </w:r>
    </w:p>
    <w:p w14:paraId="0163E51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供应商应结合当地市场监管部门相关政策购买电梯责任保险或其他等同形式的商业保险，并明确保险的受益人。</w:t>
      </w:r>
    </w:p>
    <w:p w14:paraId="10E4703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（三）出厂检验</w:t>
      </w:r>
    </w:p>
    <w:p w14:paraId="1CD920F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供应商所提供的电梯品牌制造单位必须履行电梯出厂检验程序，提供随机附带的配置说明文件。对需要使用密码接入控制器的，应要求其在安装使用维护说明中标明该预设密码。</w:t>
      </w:r>
    </w:p>
    <w:p w14:paraId="734591D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（四）到货检验</w:t>
      </w:r>
    </w:p>
    <w:p w14:paraId="482249D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供应商在货物运抵安装位置后应当履行到货检验手续。到货检验可由采购人（含采购人委托的监理单位）、供应商共同进行，必要时可约定邀请第三方专业检验检测机构参与。检验内容包括对照采购清单及技术要求检查相关品牌证书、装箱清单（含设备的主、附件）、产品配置说明、设备出厂检验报告、整机及安全保护装置型式试验证书等相关文件证书等。</w:t>
      </w:r>
    </w:p>
    <w:p w14:paraId="654C2A2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（五）安装调试</w:t>
      </w:r>
    </w:p>
    <w:p w14:paraId="76D7934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1.电梯安装施工过程中，中标供应商应当服从施工总包单位对施工现场安全生产的管理，落实现场安全防护措施（施工时应采取全封闭防护措施，确保医院的安全运行），并明确各自的安全责任。</w:t>
      </w:r>
    </w:p>
    <w:p w14:paraId="71DADC4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2.电梯安装施工期间应在电梯口的显著位置设置警示标志和公示牌，并采取必要的防护措施，公示牌载明作业内容、施工期限、施工单位、责任人、联系方式等信息。</w:t>
      </w:r>
    </w:p>
    <w:p w14:paraId="182DBFD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3.中标供应商不得采用更改软件程序、变动硬件设施等技术手段设置技术障碍，影响电梯正常运行。</w:t>
      </w:r>
    </w:p>
    <w:p w14:paraId="16788CA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4.中标供应商不得以任何形式允许、默许其他单位或者个人将未经检验或者检验不合格的电梯投入使用。</w:t>
      </w:r>
    </w:p>
    <w:p w14:paraId="0438598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5.中标供应商应提供必要的技术服务和必需的备品配件，指导并协助解决电梯安装、调试、使用过程中涉及的质量安全问题，并在安装竣工后进行整机验收、出具整机质量证明文件。</w:t>
      </w:r>
    </w:p>
    <w:p w14:paraId="767AAE6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（六）交付检验</w:t>
      </w:r>
    </w:p>
    <w:p w14:paraId="52D690D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中标供应商应提供交付检验服务。招标文件、投标文件、厂家货物技术标准说明及国家有关的质量标准规定均为验收依据。交付检验至少应满足以下要求：</w:t>
      </w:r>
    </w:p>
    <w:p w14:paraId="672274A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1.电梯安装调试完毕后，采购人根据招标文件、投标文件、厂家货物技术标准说明等内容进行检查，符合要求后提请特种设备监督检验机构进行监督检验。必要时可约定邀请第三方专业检验检测机构参与。</w:t>
      </w:r>
    </w:p>
    <w:p w14:paraId="7762986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2.电梯安装监督检验须由经核准的特种设备监督检验机构进行，检验合格并完成电梯使用登记手续后方视为完成交付检验。</w:t>
      </w:r>
    </w:p>
    <w:p w14:paraId="27AAA1E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完成交付检验后，中标供应商应向采购人移交监督检验报告、特种设备使用标志、电梯相关建筑接口符合性声明、配置说明、型式试验证书、电气原理图、整机质量证明文件、安装使用维护保养说明书、应急救援说明、非金属材质部件使用声明（如果有）、未设置人为障碍声明、变更设计证明文件（如果有）、安装自检报告等有关资料。</w:t>
      </w:r>
    </w:p>
    <w:p w14:paraId="040314C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（七）管理及技术支撑能力</w:t>
      </w:r>
    </w:p>
    <w:p w14:paraId="3B0C9A0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投标人应在投标文件中明确项目实施期间的管理人员配置、安装过程管理方案、调试方案、维保及技术支撑方案、类似业绩等。</w:t>
      </w:r>
    </w:p>
    <w:p w14:paraId="1CE8486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项目组成员数量配置能够满足本项目安装进度要求，配备的安装人员持有必备的岗位证书，从业经历丰富。</w:t>
      </w:r>
    </w:p>
    <w:p w14:paraId="04948CD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（八）售后服务</w:t>
      </w:r>
    </w:p>
    <w:p w14:paraId="7BF4BB0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1.售后维保服务期限</w:t>
      </w:r>
    </w:p>
    <w:p w14:paraId="108F2C3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本项目要求供应商提供自特种设备检验机构监督检验合格之日起，整机不低于7年，主要部件和安全保护装置不低于10年的质量保证期。</w:t>
      </w:r>
    </w:p>
    <w:p w14:paraId="2B2E4B6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供应商应针对超出常规质保（整机2年，主要部件和安全保护装置5年）的部分分别报价，包括额外5年整机质保、5年主要部件和安全保护装置质保，以及7年电梯维保费用。</w:t>
      </w:r>
    </w:p>
    <w:p w14:paraId="53D067A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在质量保证期限内存在质量问题的，中标供应商应当提供免费修理或者更换服务。</w:t>
      </w:r>
    </w:p>
    <w:p w14:paraId="71AC657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电梯主要部件包括绳头组合、控制柜、层门、驱动主机（适用于曳引与强制驱动电梯）；</w:t>
      </w:r>
    </w:p>
    <w:p w14:paraId="1A79E79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安全保护装置包括限速器、安全钳、缓冲器、门锁装置、轿厢上行超速保护装置（适用于曳引驱动电梯）、含有电子元件的安全电路、可编程电子安全相关系统、限速切断阀（适用于液压驱动电梯）、轿厢意外移动保护装置（适用于曳引与强制驱动非防爆电梯）。</w:t>
      </w:r>
    </w:p>
    <w:p w14:paraId="01E89F4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2.售后服务要求</w:t>
      </w:r>
    </w:p>
    <w:p w14:paraId="3FA6B0C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（1）通过后6个月内至少需派1名持有特种设备作业人员资格证的人员常</w:t>
      </w:r>
      <w:bookmarkStart w:id="2" w:name="_GoBack"/>
      <w:bookmarkEnd w:id="2"/>
      <w:r>
        <w:rPr>
          <w:rFonts w:hint="eastAsia" w:ascii="宋体" w:hAnsi="宋体" w:eastAsia="宋体" w:cs="宋体"/>
          <w:sz w:val="24"/>
          <w:szCs w:val="24"/>
          <w:lang w:val="en-US" w:eastAsia="zh-CN"/>
        </w:rPr>
        <w:t>驻现场进行维保。</w:t>
      </w:r>
    </w:p>
    <w:p w14:paraId="729BE2F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（2）设立24小时维保值班电话，全天候响应时间为2小时，紧急维修响应时间为30分钟，保证接到故障通知后及时予以排除。</w:t>
      </w:r>
    </w:p>
    <w:p w14:paraId="3F7D201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（3）建立每台电梯的维保记录，及时记录电梯的维保、故障等情况。</w:t>
      </w:r>
    </w:p>
    <w:p w14:paraId="521F2BC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（4）接到电梯困人故障报告后，维保人员30分钟内抵达所维保电梯所在地实施现场救援。</w:t>
      </w:r>
    </w:p>
    <w:p w14:paraId="216E360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（5）协助采购人建立每台电梯的档案，包括电梯安全管理制度、应急救援预案、维保记录、故障记录、日常巡查记录等。</w:t>
      </w:r>
    </w:p>
    <w:p w14:paraId="4FB4F6E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（6）协助采购人至少每年开展一次应急演练。</w:t>
      </w:r>
    </w:p>
    <w:p w14:paraId="5F4DC06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（7）至少提前一天书面告知采购人维护保养时间及联系人，维护保养期间应在现场放置警示标志。</w:t>
      </w:r>
    </w:p>
    <w:p w14:paraId="126DFA0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（8）终止电梯维护保养时不得采用设置密码等方式干扰电梯后续的正常运行和安全使用。</w:t>
      </w:r>
    </w:p>
    <w:p w14:paraId="2C4E8B4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（9）提供必需的备品备件，满足使用过程中更换及时性的要求。</w:t>
      </w:r>
    </w:p>
    <w:p w14:paraId="6D6EA3E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（10）在未经采购人许可的情况下不得将售后维保业务转包、分包。</w:t>
      </w:r>
    </w:p>
    <w:p w14:paraId="3AB6390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3.电梯维保要求：</w:t>
      </w:r>
    </w:p>
    <w:p w14:paraId="4FA717E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（1）供应商应按照《电梯维护保养规则》（TSG T5002）及相关安全技术规范的要求，对电梯进行日常维护保养。维保作业应包含半月、季度、半年、年度四类保养项目，并做好维护保养记录。</w:t>
      </w:r>
    </w:p>
    <w:p w14:paraId="61FD8A2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（2）现场维护保养工作须由至少2名持有有效《特种设备作业人员证书》的人员实施。现场作业时，应落实安全防护措施。</w:t>
      </w:r>
    </w:p>
    <w:p w14:paraId="2E8083D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（3）应逐台建立电梯维保记录，维保记录应经使用单位安全管理人员签字确认，记录需真实、准确。</w:t>
      </w:r>
    </w:p>
    <w:p w14:paraId="1218CE6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（4）根据《电梯监督检验和定期检验规则》（TSG T7001-2023），质保期内的电梯年检及限速器校验由供应商负责（费用含在投标报价内），采购人给以积极配合。检验合格后，须获取《电梯定期检验报告》及《特种设备使用标志》。</w:t>
      </w:r>
    </w:p>
    <w:p w14:paraId="1404582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（5）供应商须确保轿厢内显著位置张贴有效的《特种设备使用标志》、《安全注意事项》、警示标志及24小时应急救援电话。</w:t>
      </w:r>
    </w:p>
    <w:p w14:paraId="6A36335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（6）电梯发生事故时，应立即启动应急救援预案，组织救援，排险和抢救，保护事故现场，防止事故扩大。</w:t>
      </w:r>
    </w:p>
    <w:p w14:paraId="32466124">
      <w:pPr>
        <w:keepNext w:val="0"/>
        <w:keepLines w:val="0"/>
        <w:pageBreakBefore w:val="0"/>
        <w:widowControl w:val="0"/>
        <w:kinsoku/>
        <w:wordWrap/>
        <w:overflowPunct/>
        <w:topLinePunct w:val="0"/>
        <w:bidi w:val="0"/>
        <w:snapToGrid/>
        <w:spacing w:line="360" w:lineRule="auto"/>
        <w:ind w:firstLine="482" w:firstLineChars="200"/>
        <w:jc w:val="left"/>
        <w:textAlignment w:val="auto"/>
        <w:rPr>
          <w:rFonts w:hint="default" w:ascii="宋体" w:hAnsi="宋体" w:eastAsia="宋体" w:cs="宋体"/>
          <w:b/>
          <w:bCs/>
          <w:sz w:val="24"/>
          <w:szCs w:val="24"/>
          <w:highlight w:val="none"/>
          <w:lang w:val="en-US" w:eastAsia="zh-CN"/>
        </w:rPr>
      </w:pPr>
      <w:bookmarkStart w:id="0" w:name="_Toc20695"/>
      <w:bookmarkStart w:id="1" w:name="_Toc17452"/>
      <w:r>
        <w:rPr>
          <w:rFonts w:hint="eastAsia" w:ascii="宋体" w:hAnsi="宋体" w:eastAsia="宋体" w:cs="宋体"/>
          <w:b/>
          <w:bCs/>
          <w:sz w:val="24"/>
          <w:szCs w:val="24"/>
          <w:highlight w:val="none"/>
          <w:lang w:val="en-US" w:eastAsia="zh-CN"/>
        </w:rPr>
        <w:t>五、</w:t>
      </w:r>
      <w:bookmarkEnd w:id="0"/>
      <w:bookmarkEnd w:id="1"/>
      <w:r>
        <w:rPr>
          <w:rFonts w:hint="eastAsia" w:ascii="宋体" w:hAnsi="宋体" w:eastAsia="宋体" w:cs="宋体"/>
          <w:b/>
          <w:bCs/>
          <w:sz w:val="24"/>
          <w:szCs w:val="24"/>
          <w:highlight w:val="none"/>
          <w:lang w:val="en-US" w:eastAsia="zh-CN"/>
        </w:rPr>
        <w:t>其他要求</w:t>
      </w:r>
    </w:p>
    <w:p w14:paraId="4DFD0E0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1、需提供电梯井道的深化设计图。</w:t>
      </w:r>
    </w:p>
    <w:p w14:paraId="3658DD8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2、电梯安装过程中所涉及的配套管线等由中标单位承担，甲方给以积极配合。</w:t>
      </w:r>
    </w:p>
    <w:p w14:paraId="7276BEA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3、配合甲方消防维保单位开展消防联动调试。                                       </w:t>
      </w:r>
    </w:p>
    <w:p w14:paraId="1C71961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4、负责电梯调试、报验等工作</w:t>
      </w:r>
    </w:p>
    <w:p w14:paraId="5BC3E75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5、拆除更换的旧梯需根据采购人要求放置在指定地点，由采购人自行处理。</w:t>
      </w:r>
    </w:p>
    <w:p w14:paraId="4FDC009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p>
    <w:p w14:paraId="0CDE196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p>
    <w:p w14:paraId="1CBEC8B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p>
    <w:p w14:paraId="70911F4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p>
    <w:p w14:paraId="40B128A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p>
    <w:p w14:paraId="049D8E6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p>
    <w:p w14:paraId="0B18CC4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p>
    <w:p w14:paraId="504275E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p>
    <w:p w14:paraId="59A1118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p>
    <w:p w14:paraId="7446F14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p>
    <w:p w14:paraId="4020E10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p>
    <w:p w14:paraId="5CBC810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p>
    <w:p w14:paraId="3B2D591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p>
    <w:p w14:paraId="5956842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p>
    <w:p w14:paraId="76916C9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p>
    <w:p w14:paraId="0C27755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p>
    <w:p w14:paraId="6FF0C22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p>
    <w:p w14:paraId="2EB4143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等线">
    <w:altName w:val="Noto Sans CJK SC"/>
    <w:panose1 w:val="02010600030101010101"/>
    <w:charset w:val="86"/>
    <w:family w:val="auto"/>
    <w:pitch w:val="default"/>
    <w:sig w:usb0="00000000" w:usb1="00000000" w:usb2="00000016" w:usb3="00000000" w:csb0="0004000F" w:csb1="00000000"/>
  </w:font>
  <w:font w:name="Noto Sans CJK SC">
    <w:panose1 w:val="020B0500000000000000"/>
    <w:charset w:val="86"/>
    <w:family w:val="auto"/>
    <w:pitch w:val="default"/>
    <w:sig w:usb0="30000003" w:usb1="2BDF3C10" w:usb2="00000016" w:usb3="00000000" w:csb0="602E010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dlMzJiYTgyNTJkM2E5NzA5NDNiNGU0YmVkYTRiODEifQ=="/>
  </w:docVars>
  <w:rsids>
    <w:rsidRoot w:val="00000000"/>
    <w:rsid w:val="001A64C4"/>
    <w:rsid w:val="02D05560"/>
    <w:rsid w:val="2443398C"/>
    <w:rsid w:val="24745FE4"/>
    <w:rsid w:val="26355556"/>
    <w:rsid w:val="2B560448"/>
    <w:rsid w:val="2B5B705B"/>
    <w:rsid w:val="2FFA3A98"/>
    <w:rsid w:val="31E7004C"/>
    <w:rsid w:val="34052E81"/>
    <w:rsid w:val="391A2AB5"/>
    <w:rsid w:val="3F76656C"/>
    <w:rsid w:val="433B01F8"/>
    <w:rsid w:val="50FE57E0"/>
    <w:rsid w:val="5A5A0B0C"/>
    <w:rsid w:val="5F7F93F9"/>
    <w:rsid w:val="5FE57F1F"/>
    <w:rsid w:val="65863129"/>
    <w:rsid w:val="69CE5072"/>
    <w:rsid w:val="726E37B4"/>
    <w:rsid w:val="7EBE6715"/>
    <w:rsid w:val="7F3F638D"/>
    <w:rsid w:val="D7FD78D1"/>
    <w:rsid w:val="FFBBBD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Times New Roman" w:eastAsia="等线" w:cs="Arial"/>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qFormat/>
    <w:uiPriority w:val="0"/>
    <w:pPr>
      <w:spacing w:before="120" w:after="240" w:line="240" w:lineRule="auto"/>
      <w:ind w:firstLine="0" w:firstLineChars="0"/>
      <w:jc w:val="center"/>
    </w:pPr>
    <w:rPr>
      <w:rFonts w:ascii="Times New Roman" w:hAnsi="Times New Roman" w:eastAsia="宋体"/>
      <w:sz w:val="18"/>
      <w:szCs w:val="21"/>
    </w:rPr>
  </w:style>
  <w:style w:type="paragraph" w:customStyle="1" w:styleId="6">
    <w:name w:val="Table Text"/>
    <w:basedOn w:val="1"/>
    <w:semiHidden/>
    <w:qFormat/>
    <w:uiPriority w:val="0"/>
    <w:rPr>
      <w:rFonts w:ascii="宋体" w:hAnsi="宋体" w:eastAsia="宋体" w:cs="宋体"/>
      <w:sz w:val="21"/>
      <w:szCs w:val="21"/>
      <w:lang w:val="en-US" w:eastAsia="en-US" w:bidi="ar-SA"/>
    </w:rPr>
  </w:style>
  <w:style w:type="table" w:customStyle="1" w:styleId="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5540</Words>
  <Characters>5892</Characters>
  <Lines>0</Lines>
  <Paragraphs>0</Paragraphs>
  <TotalTime>151</TotalTime>
  <ScaleCrop>false</ScaleCrop>
  <LinksUpToDate>false</LinksUpToDate>
  <CharactersWithSpaces>5933</CharactersWithSpaces>
  <Application>WPS Office_12.8.2.18605_F1E327BC-269C-435d-A152-05C5408002CA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2026-03-27T15:37:00Z</dcterms:created>
  <dc:creator>Administrator</dc:creator>
  <cp:lastModifiedBy>user</cp:lastModifiedBy>
  <dcterms:modified xsi:type="dcterms:W3CDTF">2026-04-16T16:57:06Z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2052-12.8.2.18605</vt:lpwstr>
  </property>
  <property fmtid="{D5CDD505-2E9C-101B-9397-08002B2CF9AE}" pid="3" name="KSOTemplateDocerSaveRecord">
    <vt:lpwstr>eyJoZGlkIjoiZjZkMWQwOTA3ZmE0OThkNjNhYmMyMGNjMzAwZWY3ZWQiLCJ1c2VySWQiOiIxMDIyNjY4MzkwIn0=</vt:lpwstr>
  </property>
  <property fmtid="{D5CDD505-2E9C-101B-9397-08002B2CF9AE}" pid="4" name="ICV">
    <vt:lpwstr>745E6F5C8F2A4E10BA94393A219ABC85_12</vt:lpwstr>
  </property>
</Properties>
</file>