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C3CCF2">
      <w:pPr>
        <w:keepNext w:val="0"/>
        <w:keepLines w:val="0"/>
        <w:pageBreakBefore w:val="0"/>
        <w:tabs>
          <w:tab w:val="left" w:pos="180"/>
          <w:tab w:val="left" w:pos="900"/>
        </w:tabs>
        <w:wordWrap/>
        <w:overflowPunct/>
        <w:topLinePunct w:val="0"/>
        <w:bidi w:val="0"/>
        <w:spacing w:line="560" w:lineRule="exact"/>
        <w:jc w:val="center"/>
        <w:rPr>
          <w:rFonts w:hint="eastAsia" w:ascii="方正小标宋_GBK" w:hAnsi="方正小标宋_GBK" w:eastAsia="方正小标宋_GBK" w:cs="方正小标宋_GBK"/>
          <w:b w:val="0"/>
          <w:bCs w:val="0"/>
          <w:color w:val="auto"/>
          <w:sz w:val="44"/>
          <w:szCs w:val="44"/>
          <w:highlight w:val="none"/>
          <w:lang w:eastAsia="zh-CN"/>
        </w:rPr>
      </w:pPr>
      <w:r>
        <w:rPr>
          <w:rFonts w:hint="eastAsia" w:ascii="方正小标宋_GBK" w:hAnsi="方正小标宋_GBK" w:eastAsia="方正小标宋_GBK" w:cs="方正小标宋_GBK"/>
          <w:b w:val="0"/>
          <w:bCs w:val="0"/>
          <w:color w:val="auto"/>
          <w:sz w:val="44"/>
          <w:szCs w:val="44"/>
          <w:highlight w:val="none"/>
          <w:lang w:eastAsia="zh-CN"/>
        </w:rPr>
        <w:t>上海城市规划展示馆</w:t>
      </w:r>
    </w:p>
    <w:p w14:paraId="2537B409">
      <w:pPr>
        <w:keepNext w:val="0"/>
        <w:keepLines w:val="0"/>
        <w:pageBreakBefore w:val="0"/>
        <w:tabs>
          <w:tab w:val="left" w:pos="180"/>
          <w:tab w:val="left" w:pos="900"/>
        </w:tabs>
        <w:wordWrap/>
        <w:overflowPunct/>
        <w:topLinePunct w:val="0"/>
        <w:bidi w:val="0"/>
        <w:spacing w:line="560" w:lineRule="exact"/>
        <w:jc w:val="center"/>
        <w:rPr>
          <w:rFonts w:hint="eastAsia" w:ascii="方正小标宋_GBK" w:hAnsi="方正小标宋_GBK" w:eastAsia="方正小标宋_GBK" w:cs="方正小标宋_GBK"/>
          <w:b w:val="0"/>
          <w:bCs w:val="0"/>
          <w:color w:val="auto"/>
          <w:sz w:val="44"/>
          <w:szCs w:val="44"/>
          <w:highlight w:val="none"/>
        </w:rPr>
      </w:pPr>
      <w:r>
        <w:rPr>
          <w:rFonts w:hint="eastAsia" w:ascii="方正小标宋_GBK" w:hAnsi="方正小标宋_GBK" w:eastAsia="方正小标宋_GBK" w:cs="方正小标宋_GBK"/>
          <w:b w:val="0"/>
          <w:bCs w:val="0"/>
          <w:color w:val="auto"/>
          <w:sz w:val="44"/>
          <w:szCs w:val="44"/>
          <w:highlight w:val="none"/>
          <w:lang w:eastAsia="zh-CN"/>
        </w:rPr>
        <w:t>物业管理费项目招标</w:t>
      </w:r>
      <w:r>
        <w:rPr>
          <w:rFonts w:hint="eastAsia" w:ascii="方正小标宋_GBK" w:hAnsi="方正小标宋_GBK" w:eastAsia="方正小标宋_GBK" w:cs="方正小标宋_GBK"/>
          <w:b w:val="0"/>
          <w:bCs w:val="0"/>
          <w:color w:val="auto"/>
          <w:sz w:val="44"/>
          <w:szCs w:val="44"/>
          <w:highlight w:val="none"/>
        </w:rPr>
        <w:t>需求</w:t>
      </w:r>
    </w:p>
    <w:p w14:paraId="108F9BC4">
      <w:pPr>
        <w:pStyle w:val="3"/>
        <w:keepNext w:val="0"/>
        <w:keepLines w:val="0"/>
        <w:pageBreakBefore w:val="0"/>
        <w:wordWrap/>
        <w:overflowPunct/>
        <w:topLinePunct w:val="0"/>
        <w:bidi w:val="0"/>
        <w:snapToGrid w:val="0"/>
        <w:spacing w:line="560" w:lineRule="exact"/>
        <w:ind w:firstLine="640" w:firstLineChars="200"/>
        <w:outlineLvl w:val="0"/>
        <w:rPr>
          <w:rFonts w:hint="eastAsia" w:ascii="方正仿宋_GB2312" w:hAnsi="方正仿宋_GB2312" w:eastAsia="方正仿宋_GB2312" w:cs="方正仿宋_GB2312"/>
          <w:b w:val="0"/>
          <w:bCs w:val="0"/>
          <w:color w:val="auto"/>
          <w:sz w:val="32"/>
          <w:szCs w:val="32"/>
          <w:highlight w:val="none"/>
        </w:rPr>
      </w:pPr>
    </w:p>
    <w:p w14:paraId="62E6B50A">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一、物业项目整体概况</w:t>
      </w:r>
      <w:bookmarkStart w:id="0" w:name="_GoBack"/>
      <w:bookmarkEnd w:id="0"/>
    </w:p>
    <w:p w14:paraId="2C8FFD83">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上海城市规划展示馆（以下简称“规划</w:t>
      </w:r>
      <w:r>
        <w:rPr>
          <w:rFonts w:hint="eastAsia" w:ascii="方正仿宋_GB2312" w:hAnsi="方正仿宋_GB2312" w:eastAsia="方正仿宋_GB2312" w:cs="方正仿宋_GB2312"/>
          <w:b w:val="0"/>
          <w:bCs w:val="0"/>
          <w:color w:val="auto"/>
          <w:sz w:val="32"/>
          <w:szCs w:val="32"/>
          <w:highlight w:val="none"/>
          <w:lang w:eastAsia="zh-CN"/>
        </w:rPr>
        <w:t>展示</w:t>
      </w:r>
      <w:r>
        <w:rPr>
          <w:rFonts w:hint="eastAsia" w:ascii="方正仿宋_GB2312" w:hAnsi="方正仿宋_GB2312" w:eastAsia="方正仿宋_GB2312" w:cs="方正仿宋_GB2312"/>
          <w:b w:val="0"/>
          <w:bCs w:val="0"/>
          <w:color w:val="auto"/>
          <w:sz w:val="32"/>
          <w:szCs w:val="32"/>
          <w:highlight w:val="none"/>
        </w:rPr>
        <w:t>馆”），坐落于上海市黄浦区人民大道100号，公众类场馆，东临西藏中路、南临人民大道、西侧为市政府大楼、北侧为人民公园，占地2457.1平方米，其中绿地面积约500平方米左右。</w:t>
      </w:r>
    </w:p>
    <w:p w14:paraId="7FA0BA1D">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规划</w:t>
      </w:r>
      <w:r>
        <w:rPr>
          <w:rFonts w:hint="eastAsia" w:ascii="方正仿宋_GB2312" w:hAnsi="方正仿宋_GB2312" w:eastAsia="方正仿宋_GB2312" w:cs="方正仿宋_GB2312"/>
          <w:b w:val="0"/>
          <w:bCs w:val="0"/>
          <w:color w:val="auto"/>
          <w:sz w:val="32"/>
          <w:szCs w:val="32"/>
          <w:highlight w:val="none"/>
          <w:lang w:eastAsia="zh-CN"/>
        </w:rPr>
        <w:t>展示</w:t>
      </w:r>
      <w:r>
        <w:rPr>
          <w:rFonts w:hint="eastAsia" w:ascii="方正仿宋_GB2312" w:hAnsi="方正仿宋_GB2312" w:eastAsia="方正仿宋_GB2312" w:cs="方正仿宋_GB2312"/>
          <w:b w:val="0"/>
          <w:bCs w:val="0"/>
          <w:color w:val="auto"/>
          <w:sz w:val="32"/>
          <w:szCs w:val="32"/>
          <w:highlight w:val="none"/>
        </w:rPr>
        <w:t>馆总建筑面积20960.8平方米，地下城市通道面积1268.62平方米。</w:t>
      </w:r>
    </w:p>
    <w:p w14:paraId="13116FDD">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公用设施、设备及公共场所（地）基本情况（但不仅限于此）：</w:t>
      </w:r>
    </w:p>
    <w:p w14:paraId="7A92EE29">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规划馆有1个车辆出入口，1个消防应急出入口，6个人行出入口。</w:t>
      </w:r>
    </w:p>
    <w:p w14:paraId="4F36013E">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污水检查井、雨水检查井、雨水进水井若干、化粪池1座、雨水回收调蓄井1座。</w:t>
      </w:r>
    </w:p>
    <w:p w14:paraId="1A9D3CBA">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草坪灯29盏。</w:t>
      </w:r>
    </w:p>
    <w:p w14:paraId="7AE9EE30">
      <w:pPr>
        <w:keepNext w:val="0"/>
        <w:keepLines w:val="0"/>
        <w:pageBreakBefore w:val="0"/>
        <w:wordWrap/>
        <w:overflowPunct/>
        <w:topLinePunct w:val="0"/>
        <w:bidi w:val="0"/>
        <w:spacing w:line="560" w:lineRule="exact"/>
        <w:ind w:firstLine="6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休闲设施：咖啡吧、文创区等。</w:t>
      </w:r>
    </w:p>
    <w:p w14:paraId="56BC82F9">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停车场：规划馆内设机动车停车场所 3 处，共有机动车停车位 23 个；非机动车停车场所 1处，设置在展馆</w:t>
      </w:r>
      <w:r>
        <w:rPr>
          <w:rFonts w:hint="eastAsia" w:ascii="方正仿宋_GB2312" w:hAnsi="方正仿宋_GB2312" w:eastAsia="方正仿宋_GB2312" w:cs="方正仿宋_GB2312"/>
          <w:b w:val="0"/>
          <w:bCs w:val="0"/>
          <w:color w:val="auto"/>
          <w:sz w:val="32"/>
          <w:szCs w:val="32"/>
          <w:highlight w:val="none"/>
          <w:lang w:eastAsia="zh-CN"/>
        </w:rPr>
        <w:t>西</w:t>
      </w:r>
      <w:r>
        <w:rPr>
          <w:rFonts w:hint="eastAsia" w:ascii="方正仿宋_GB2312" w:hAnsi="方正仿宋_GB2312" w:eastAsia="方正仿宋_GB2312" w:cs="方正仿宋_GB2312"/>
          <w:b w:val="0"/>
          <w:bCs w:val="0"/>
          <w:color w:val="auto"/>
          <w:sz w:val="32"/>
          <w:szCs w:val="32"/>
          <w:highlight w:val="none"/>
        </w:rPr>
        <w:t>北角。</w:t>
      </w:r>
    </w:p>
    <w:p w14:paraId="73418D86">
      <w:pPr>
        <w:keepNext w:val="0"/>
        <w:keepLines w:val="0"/>
        <w:pageBreakBefore w:val="0"/>
        <w:wordWrap/>
        <w:overflowPunct/>
        <w:topLinePunct w:val="0"/>
        <w:bidi w:val="0"/>
        <w:spacing w:line="560" w:lineRule="exact"/>
        <w:ind w:left="916" w:leftChars="284" w:hanging="320" w:hangingChars="1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6</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电梯：18台，总功率144.5千瓦。</w:t>
      </w:r>
    </w:p>
    <w:p w14:paraId="484CFC3D">
      <w:pPr>
        <w:keepNext w:val="0"/>
        <w:keepLines w:val="0"/>
        <w:pageBreakBefore w:val="0"/>
        <w:wordWrap/>
        <w:overflowPunct/>
        <w:topLinePunct w:val="0"/>
        <w:bidi w:val="0"/>
        <w:spacing w:line="560" w:lineRule="exact"/>
        <w:ind w:left="806" w:leftChars="384" w:firstLine="160" w:firstLineChars="5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其中自动扶梯：13台。品牌：奥的斯机电</w:t>
      </w: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7"/>
        <w:gridCol w:w="1660"/>
        <w:gridCol w:w="2660"/>
      </w:tblGrid>
      <w:tr w14:paraId="108A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7" w:type="dxa"/>
            <w:noWrap w:val="0"/>
            <w:vAlign w:val="center"/>
          </w:tcPr>
          <w:p w14:paraId="4B709C72">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FT01-02</w:t>
            </w:r>
          </w:p>
        </w:tc>
        <w:tc>
          <w:tcPr>
            <w:tcW w:w="1660" w:type="dxa"/>
            <w:noWrap w:val="0"/>
            <w:vAlign w:val="center"/>
          </w:tcPr>
          <w:p w14:paraId="5AE1FB43">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11KW</w:t>
            </w:r>
          </w:p>
        </w:tc>
        <w:tc>
          <w:tcPr>
            <w:tcW w:w="2660" w:type="dxa"/>
            <w:noWrap w:val="0"/>
            <w:vAlign w:val="center"/>
          </w:tcPr>
          <w:p w14:paraId="704018D9">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型号 XO-508</w:t>
            </w:r>
          </w:p>
        </w:tc>
      </w:tr>
      <w:tr w14:paraId="2EA1C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7" w:type="dxa"/>
            <w:noWrap w:val="0"/>
            <w:vAlign w:val="center"/>
          </w:tcPr>
          <w:p w14:paraId="061100EF">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FT03-06 </w:t>
            </w:r>
          </w:p>
        </w:tc>
        <w:tc>
          <w:tcPr>
            <w:tcW w:w="1660" w:type="dxa"/>
            <w:noWrap w:val="0"/>
            <w:vAlign w:val="center"/>
          </w:tcPr>
          <w:p w14:paraId="27382641">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7.5KW</w:t>
            </w:r>
          </w:p>
        </w:tc>
        <w:tc>
          <w:tcPr>
            <w:tcW w:w="2660" w:type="dxa"/>
            <w:noWrap w:val="0"/>
            <w:vAlign w:val="center"/>
          </w:tcPr>
          <w:p w14:paraId="479D27D0">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型号 STAR </w:t>
            </w:r>
          </w:p>
        </w:tc>
      </w:tr>
      <w:tr w14:paraId="6A52C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37" w:type="dxa"/>
            <w:noWrap w:val="0"/>
            <w:vAlign w:val="center"/>
          </w:tcPr>
          <w:p w14:paraId="476685B9">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FT07-12 </w:t>
            </w:r>
          </w:p>
        </w:tc>
        <w:tc>
          <w:tcPr>
            <w:tcW w:w="1660" w:type="dxa"/>
            <w:noWrap w:val="0"/>
            <w:vAlign w:val="center"/>
          </w:tcPr>
          <w:p w14:paraId="26282A84">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9KW </w:t>
            </w:r>
          </w:p>
        </w:tc>
        <w:tc>
          <w:tcPr>
            <w:tcW w:w="2660" w:type="dxa"/>
            <w:noWrap w:val="0"/>
            <w:vAlign w:val="center"/>
          </w:tcPr>
          <w:p w14:paraId="4C128047">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型号 STAR </w:t>
            </w:r>
          </w:p>
        </w:tc>
      </w:tr>
      <w:tr w14:paraId="59AA81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137" w:type="dxa"/>
            <w:noWrap w:val="0"/>
            <w:vAlign w:val="center"/>
          </w:tcPr>
          <w:p w14:paraId="03C791F0">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FT13</w:t>
            </w:r>
          </w:p>
        </w:tc>
        <w:tc>
          <w:tcPr>
            <w:tcW w:w="1660" w:type="dxa"/>
            <w:noWrap w:val="0"/>
            <w:vAlign w:val="center"/>
          </w:tcPr>
          <w:p w14:paraId="2DA3D64B">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9KW </w:t>
            </w:r>
          </w:p>
        </w:tc>
        <w:tc>
          <w:tcPr>
            <w:tcW w:w="2660" w:type="dxa"/>
            <w:noWrap w:val="0"/>
            <w:vAlign w:val="center"/>
          </w:tcPr>
          <w:p w14:paraId="416A252D">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型号 XO-508</w:t>
            </w:r>
          </w:p>
        </w:tc>
      </w:tr>
    </w:tbl>
    <w:p w14:paraId="50FAA609">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  客梯：4台。品牌：上海三菱</w:t>
      </w:r>
    </w:p>
    <w:tbl>
      <w:tblPr>
        <w:tblStyle w:val="6"/>
        <w:tblW w:w="0" w:type="auto"/>
        <w:tblInd w:w="10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0"/>
        <w:gridCol w:w="4320"/>
      </w:tblGrid>
      <w:tr w14:paraId="50D4A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0" w:type="dxa"/>
            <w:noWrap w:val="0"/>
            <w:vAlign w:val="top"/>
          </w:tcPr>
          <w:p w14:paraId="6BD09745">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11KW</w:t>
            </w:r>
          </w:p>
        </w:tc>
        <w:tc>
          <w:tcPr>
            <w:tcW w:w="4320" w:type="dxa"/>
            <w:noWrap w:val="0"/>
            <w:vAlign w:val="top"/>
          </w:tcPr>
          <w:p w14:paraId="16338B43">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型号 ELENESSA</w:t>
            </w:r>
          </w:p>
        </w:tc>
      </w:tr>
    </w:tbl>
    <w:p w14:paraId="089AB342">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  货梯：1台。品牌：奥的斯机电</w:t>
      </w:r>
    </w:p>
    <w:tbl>
      <w:tblPr>
        <w:tblStyle w:val="6"/>
        <w:tblW w:w="0" w:type="auto"/>
        <w:tblInd w:w="10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80"/>
        <w:gridCol w:w="4320"/>
      </w:tblGrid>
      <w:tr w14:paraId="790A28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180" w:type="dxa"/>
            <w:noWrap w:val="0"/>
            <w:vAlign w:val="top"/>
          </w:tcPr>
          <w:p w14:paraId="373B186D">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18.5KW</w:t>
            </w:r>
          </w:p>
        </w:tc>
        <w:tc>
          <w:tcPr>
            <w:tcW w:w="4320" w:type="dxa"/>
            <w:noWrap w:val="0"/>
            <w:vAlign w:val="top"/>
          </w:tcPr>
          <w:p w14:paraId="7373FDE9">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型号 TQJ</w:t>
            </w:r>
          </w:p>
        </w:tc>
      </w:tr>
    </w:tbl>
    <w:p w14:paraId="7C3BB3B3">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7</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配电：配电房变压器2台，容量共4000 KVA，品牌型号 西门子 SCB 13-2000KVA，启用时间2021年2月；配电系统（总安装容量2000KVA×2、高低压配电柜6台、低压配电柜26台、变压器2台等）。</w:t>
      </w:r>
    </w:p>
    <w:p w14:paraId="34D95ABC">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8</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 xml:space="preserve">生活蓄水池36立方米，消防水箱48立方米，生活水泵2台，功率为2*5.5千瓦/台，排污水泵17台，功率分别为7.5千瓦/台（3台）/3.7千瓦/台（4 台）/3千瓦/台（10台），消防栓、喷淋水泵各 2台，喷淋水泵功率为110千瓦/台，消防栓水泵功率为37千瓦/台。 </w:t>
      </w:r>
    </w:p>
    <w:p w14:paraId="6B498505">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9</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消防系统情况及消防灭火器配备情况：灭火器配置点（每层楼面）、消防报警控制系统、消防广播、手报、警铃、烟感、温感、楼层显示器、消火栓、喷淋接合器、喷淋、正压风机等。</w:t>
      </w:r>
    </w:p>
    <w:p w14:paraId="5AFC92B6">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10</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智能化系统：视频监控、红外报警、门禁、展馆广播、会务音响、楼宇自控等。</w:t>
      </w:r>
    </w:p>
    <w:p w14:paraId="1917EFEA">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空调系统：热泵机组7台（其中螺杆式风冷热泵机组5台,装机容量562KW；涡旋式风冷冷水机组2台，装机容量114KW）。循环泵10台、分体空调、通风设备（空调箱36台、风机盘管52台、风幕机12台、风机80台）等。</w:t>
      </w:r>
    </w:p>
    <w:p w14:paraId="1B38D6E4">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其他设施设备情况：</w:t>
      </w:r>
    </w:p>
    <w:p w14:paraId="112D3011">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BA系统：工作站、服务器、DDC 控制器、感应装置、UPS 等。 </w:t>
      </w:r>
    </w:p>
    <w:p w14:paraId="5A637D51">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安防设施：监控、红外、门禁、X光机、门与手持式的金属探测器等设备。 </w:t>
      </w:r>
    </w:p>
    <w:p w14:paraId="214D3728">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电话与网络系统：程控交换机、核心交换机、楼层交换机、UPS 等。 </w:t>
      </w:r>
    </w:p>
    <w:p w14:paraId="0329E34C">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给排水设施：镜面水池、污水/雨水集水井潜水泵（污提 2 台）、厕所洁具等。 </w:t>
      </w:r>
    </w:p>
    <w:p w14:paraId="10B12308">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太阳能发电设施：太阳能发电膜560片、逆变器2台、配电箱及并网柜2台。 </w:t>
      </w:r>
    </w:p>
    <w:p w14:paraId="4E03641A">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泛光照明：配电总箱；楼层分控箱；屋顶、幕墙、楼梯、雨棚灯具等。 </w:t>
      </w:r>
    </w:p>
    <w:p w14:paraId="0722D25D">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幕墙设施：开窗机、智能遮阳帘等。 </w:t>
      </w:r>
    </w:p>
    <w:p w14:paraId="58E6F210">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智能照明系统：控制箱、控制开关等。</w:t>
      </w:r>
    </w:p>
    <w:p w14:paraId="15964525">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气体灭火：存气罐、控制器等。</w:t>
      </w:r>
    </w:p>
    <w:p w14:paraId="3C7D3A56">
      <w:pPr>
        <w:keepNext w:val="0"/>
        <w:keepLines w:val="0"/>
        <w:pageBreakBefore w:val="0"/>
        <w:widowControl/>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业主方提供物业管理用房</w:t>
      </w:r>
      <w:r>
        <w:rPr>
          <w:rFonts w:hint="eastAsia" w:ascii="方正仿宋_GB2312" w:hAnsi="方正仿宋_GB2312" w:eastAsia="方正仿宋_GB2312" w:cs="方正仿宋_GB2312"/>
          <w:b w:val="0"/>
          <w:bCs w:val="0"/>
          <w:color w:val="auto"/>
          <w:sz w:val="32"/>
          <w:szCs w:val="32"/>
          <w:highlight w:val="none"/>
          <w:lang w:val="en-US" w:eastAsia="zh-CN"/>
        </w:rPr>
        <w:t>7</w:t>
      </w:r>
      <w:r>
        <w:rPr>
          <w:rFonts w:hint="eastAsia" w:ascii="方正仿宋_GB2312" w:hAnsi="方正仿宋_GB2312" w:eastAsia="方正仿宋_GB2312" w:cs="方正仿宋_GB2312"/>
          <w:b w:val="0"/>
          <w:bCs w:val="0"/>
          <w:color w:val="auto"/>
          <w:sz w:val="32"/>
          <w:szCs w:val="32"/>
          <w:highlight w:val="none"/>
        </w:rPr>
        <w:t>间，面积</w:t>
      </w:r>
      <w:r>
        <w:rPr>
          <w:rFonts w:hint="eastAsia" w:ascii="方正仿宋_GB2312" w:hAnsi="方正仿宋_GB2312" w:eastAsia="方正仿宋_GB2312" w:cs="方正仿宋_GB2312"/>
          <w:b w:val="0"/>
          <w:bCs w:val="0"/>
          <w:color w:val="auto"/>
          <w:sz w:val="32"/>
          <w:szCs w:val="32"/>
          <w:highlight w:val="none"/>
          <w:lang w:val="en-US" w:eastAsia="zh-CN"/>
        </w:rPr>
        <w:t>197</w:t>
      </w:r>
      <w:r>
        <w:rPr>
          <w:rFonts w:hint="eastAsia" w:ascii="方正仿宋_GB2312" w:hAnsi="方正仿宋_GB2312" w:eastAsia="方正仿宋_GB2312" w:cs="方正仿宋_GB2312"/>
          <w:b w:val="0"/>
          <w:bCs w:val="0"/>
          <w:color w:val="auto"/>
          <w:sz w:val="32"/>
          <w:szCs w:val="32"/>
          <w:highlight w:val="none"/>
        </w:rPr>
        <w:t>平方米。</w:t>
      </w:r>
    </w:p>
    <w:p w14:paraId="3FB3025B">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val="en-US" w:eastAsia="zh-CN"/>
        </w:rPr>
        <w:t>14.</w:t>
      </w:r>
      <w:r>
        <w:rPr>
          <w:rFonts w:hint="eastAsia" w:ascii="方正仿宋_GB2312" w:hAnsi="方正仿宋_GB2312" w:eastAsia="方正仿宋_GB2312" w:cs="方正仿宋_GB2312"/>
          <w:b w:val="0"/>
          <w:bCs w:val="0"/>
          <w:color w:val="auto"/>
          <w:sz w:val="32"/>
          <w:szCs w:val="32"/>
          <w:highlight w:val="none"/>
        </w:rPr>
        <w:t>楼宇各楼层功能分布情况：</w:t>
      </w:r>
    </w:p>
    <w:tbl>
      <w:tblPr>
        <w:tblStyle w:val="6"/>
        <w:tblW w:w="872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1780"/>
        <w:gridCol w:w="6055"/>
      </w:tblGrid>
      <w:tr w14:paraId="21453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exact"/>
          <w:jc w:val="center"/>
        </w:trPr>
        <w:tc>
          <w:tcPr>
            <w:tcW w:w="892" w:type="dxa"/>
            <w:noWrap w:val="0"/>
            <w:vAlign w:val="center"/>
          </w:tcPr>
          <w:p w14:paraId="485274D6">
            <w:pPr>
              <w:keepNext w:val="0"/>
              <w:keepLines w:val="0"/>
              <w:pageBreakBefore w:val="0"/>
              <w:widowControl/>
              <w:kinsoku w:val="0"/>
              <w:wordWrap/>
              <w:overflowPunct/>
              <w:topLinePunct w:val="0"/>
              <w:autoSpaceDE w:val="0"/>
              <w:autoSpaceDN w:val="0"/>
              <w:bidi w:val="0"/>
              <w:adjustRightInd w:val="0"/>
              <w:snapToGrid w:val="0"/>
              <w:spacing w:line="240" w:lineRule="auto"/>
              <w:ind w:firstLine="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序号</w:t>
            </w:r>
          </w:p>
        </w:tc>
        <w:tc>
          <w:tcPr>
            <w:tcW w:w="1780" w:type="dxa"/>
            <w:noWrap w:val="0"/>
            <w:vAlign w:val="center"/>
          </w:tcPr>
          <w:p w14:paraId="126D5007">
            <w:pPr>
              <w:keepNext w:val="0"/>
              <w:keepLines w:val="0"/>
              <w:pageBreakBefore w:val="0"/>
              <w:widowControl/>
              <w:kinsoku w:val="0"/>
              <w:wordWrap/>
              <w:overflowPunct/>
              <w:topLinePunct w:val="0"/>
              <w:autoSpaceDE w:val="0"/>
              <w:autoSpaceDN w:val="0"/>
              <w:bidi w:val="0"/>
              <w:adjustRightInd w:val="0"/>
              <w:snapToGrid w:val="0"/>
              <w:spacing w:line="240" w:lineRule="auto"/>
              <w:ind w:firstLine="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楼层</w:t>
            </w:r>
          </w:p>
        </w:tc>
        <w:tc>
          <w:tcPr>
            <w:tcW w:w="6055" w:type="dxa"/>
            <w:noWrap w:val="0"/>
            <w:vAlign w:val="center"/>
          </w:tcPr>
          <w:p w14:paraId="45004CC0">
            <w:pPr>
              <w:keepNext w:val="0"/>
              <w:keepLines w:val="0"/>
              <w:pageBreakBefore w:val="0"/>
              <w:widowControl/>
              <w:kinsoku w:val="0"/>
              <w:wordWrap/>
              <w:overflowPunct/>
              <w:topLinePunct w:val="0"/>
              <w:autoSpaceDE w:val="0"/>
              <w:autoSpaceDN w:val="0"/>
              <w:bidi w:val="0"/>
              <w:adjustRightInd w:val="0"/>
              <w:snapToGrid w:val="0"/>
              <w:spacing w:line="240" w:lineRule="auto"/>
              <w:ind w:firstLine="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3"/>
                <w:kern w:val="0"/>
                <w:sz w:val="24"/>
                <w:szCs w:val="24"/>
                <w:highlight w:val="none"/>
              </w:rPr>
              <w:t>功能</w:t>
            </w:r>
          </w:p>
        </w:tc>
      </w:tr>
      <w:tr w14:paraId="30536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27A8435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1</w:t>
            </w:r>
          </w:p>
        </w:tc>
        <w:tc>
          <w:tcPr>
            <w:tcW w:w="1780" w:type="dxa"/>
            <w:noWrap w:val="0"/>
            <w:vAlign w:val="center"/>
          </w:tcPr>
          <w:p w14:paraId="0B24D28E">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2"/>
                <w:kern w:val="0"/>
                <w:sz w:val="24"/>
                <w:szCs w:val="24"/>
                <w:highlight w:val="none"/>
              </w:rPr>
              <w:t>地下二层</w:t>
            </w:r>
          </w:p>
        </w:tc>
        <w:tc>
          <w:tcPr>
            <w:tcW w:w="6055" w:type="dxa"/>
            <w:noWrap w:val="0"/>
            <w:vAlign w:val="center"/>
          </w:tcPr>
          <w:p w14:paraId="2859AF7F">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5"/>
                <w:kern w:val="0"/>
                <w:sz w:val="24"/>
                <w:szCs w:val="24"/>
                <w:highlight w:val="none"/>
              </w:rPr>
              <w:t>办公室、会议室、储藏室（含恒温恒湿藏品库）、档案室、职工</w:t>
            </w:r>
            <w:r>
              <w:rPr>
                <w:rFonts w:hint="eastAsia" w:ascii="方正仿宋_GB2312" w:hAnsi="方正仿宋_GB2312" w:eastAsia="方正仿宋_GB2312" w:cs="方正仿宋_GB2312"/>
                <w:b w:val="0"/>
                <w:bCs w:val="0"/>
                <w:snapToGrid w:val="0"/>
                <w:color w:val="auto"/>
                <w:spacing w:val="-2"/>
                <w:kern w:val="0"/>
                <w:sz w:val="24"/>
                <w:szCs w:val="24"/>
                <w:highlight w:val="none"/>
              </w:rPr>
              <w:t>之家、淋浴室、更衣室、盥洗室、茶水间、设备用房</w:t>
            </w:r>
          </w:p>
        </w:tc>
      </w:tr>
      <w:tr w14:paraId="7641C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548D16E7">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2</w:t>
            </w:r>
          </w:p>
        </w:tc>
        <w:tc>
          <w:tcPr>
            <w:tcW w:w="1780" w:type="dxa"/>
            <w:noWrap w:val="0"/>
            <w:vAlign w:val="center"/>
          </w:tcPr>
          <w:p w14:paraId="79A373A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2"/>
                <w:kern w:val="0"/>
                <w:sz w:val="24"/>
                <w:szCs w:val="24"/>
                <w:highlight w:val="none"/>
              </w:rPr>
              <w:t>地下一层</w:t>
            </w:r>
          </w:p>
        </w:tc>
        <w:tc>
          <w:tcPr>
            <w:tcW w:w="6055" w:type="dxa"/>
            <w:noWrap w:val="0"/>
            <w:vAlign w:val="center"/>
          </w:tcPr>
          <w:p w14:paraId="1AC4691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临展厅、城市通道、文创商品、寄存区（人工/自助）、B1服务</w:t>
            </w:r>
            <w:r>
              <w:rPr>
                <w:rFonts w:hint="eastAsia" w:ascii="方正仿宋_GB2312" w:hAnsi="方正仿宋_GB2312" w:eastAsia="方正仿宋_GB2312" w:cs="方正仿宋_GB2312"/>
                <w:b w:val="0"/>
                <w:bCs w:val="0"/>
                <w:snapToGrid w:val="0"/>
                <w:color w:val="auto"/>
                <w:spacing w:val="23"/>
                <w:kern w:val="0"/>
                <w:sz w:val="24"/>
                <w:szCs w:val="24"/>
                <w:highlight w:val="none"/>
              </w:rPr>
              <w:t>中心</w:t>
            </w:r>
            <w:r>
              <w:rPr>
                <w:rFonts w:hint="eastAsia" w:ascii="方正仿宋_GB2312" w:hAnsi="方正仿宋_GB2312" w:eastAsia="方正仿宋_GB2312" w:cs="方正仿宋_GB2312"/>
                <w:b w:val="0"/>
                <w:bCs w:val="0"/>
                <w:snapToGrid w:val="0"/>
                <w:color w:val="auto"/>
                <w:spacing w:val="-2"/>
                <w:kern w:val="0"/>
                <w:sz w:val="24"/>
                <w:szCs w:val="24"/>
                <w:highlight w:val="none"/>
              </w:rPr>
              <w:t>、盥洗室、储藏室、设备用房</w:t>
            </w:r>
          </w:p>
        </w:tc>
      </w:tr>
      <w:tr w14:paraId="64A62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61C56D45">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3</w:t>
            </w:r>
          </w:p>
        </w:tc>
        <w:tc>
          <w:tcPr>
            <w:tcW w:w="1780" w:type="dxa"/>
            <w:noWrap w:val="0"/>
            <w:vAlign w:val="center"/>
          </w:tcPr>
          <w:p w14:paraId="6EC5B49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3"/>
                <w:kern w:val="0"/>
                <w:sz w:val="24"/>
                <w:szCs w:val="24"/>
                <w:highlight w:val="none"/>
              </w:rPr>
              <w:t>一层</w:t>
            </w:r>
          </w:p>
        </w:tc>
        <w:tc>
          <w:tcPr>
            <w:tcW w:w="6055" w:type="dxa"/>
            <w:noWrap w:val="0"/>
            <w:vAlign w:val="center"/>
          </w:tcPr>
          <w:p w14:paraId="7E7877FF">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展示大厅、贵宾室、盥洗室、西门服务台、城市票亭、安检通道、服务中心、</w:t>
            </w:r>
            <w:r>
              <w:rPr>
                <w:rFonts w:hint="eastAsia" w:ascii="方正仿宋_GB2312" w:hAnsi="方正仿宋_GB2312" w:eastAsia="方正仿宋_GB2312" w:cs="方正仿宋_GB2312"/>
                <w:b w:val="0"/>
                <w:bCs w:val="0"/>
                <w:snapToGrid w:val="0"/>
                <w:color w:val="auto"/>
                <w:spacing w:val="-9"/>
                <w:kern w:val="0"/>
                <w:sz w:val="24"/>
                <w:szCs w:val="24"/>
                <w:highlight w:val="none"/>
              </w:rPr>
              <w:t>员工餐厅、消防控制中心（BA</w:t>
            </w:r>
            <w:r>
              <w:rPr>
                <w:rFonts w:hint="eastAsia" w:ascii="方正仿宋_GB2312" w:hAnsi="方正仿宋_GB2312" w:eastAsia="方正仿宋_GB2312" w:cs="方正仿宋_GB2312"/>
                <w:b w:val="0"/>
                <w:bCs w:val="0"/>
                <w:snapToGrid w:val="0"/>
                <w:color w:val="auto"/>
                <w:spacing w:val="-42"/>
                <w:kern w:val="0"/>
                <w:sz w:val="24"/>
                <w:szCs w:val="24"/>
                <w:highlight w:val="none"/>
              </w:rPr>
              <w:t xml:space="preserve"> </w:t>
            </w:r>
            <w:r>
              <w:rPr>
                <w:rFonts w:hint="eastAsia" w:ascii="方正仿宋_GB2312" w:hAnsi="方正仿宋_GB2312" w:eastAsia="方正仿宋_GB2312" w:cs="方正仿宋_GB2312"/>
                <w:b w:val="0"/>
                <w:bCs w:val="0"/>
                <w:snapToGrid w:val="0"/>
                <w:color w:val="auto"/>
                <w:spacing w:val="-9"/>
                <w:kern w:val="0"/>
                <w:sz w:val="24"/>
                <w:szCs w:val="24"/>
                <w:highlight w:val="none"/>
              </w:rPr>
              <w:t>控制室）、医务</w:t>
            </w:r>
            <w:r>
              <w:rPr>
                <w:rFonts w:hint="eastAsia" w:ascii="方正仿宋_GB2312" w:hAnsi="方正仿宋_GB2312" w:eastAsia="方正仿宋_GB2312" w:cs="方正仿宋_GB2312"/>
                <w:b w:val="0"/>
                <w:bCs w:val="0"/>
                <w:snapToGrid w:val="0"/>
                <w:color w:val="auto"/>
                <w:spacing w:val="-1"/>
                <w:kern w:val="0"/>
                <w:sz w:val="24"/>
                <w:szCs w:val="24"/>
                <w:highlight w:val="none"/>
              </w:rPr>
              <w:t>室、强电间、弱电间及设备用房；</w:t>
            </w:r>
          </w:p>
        </w:tc>
      </w:tr>
      <w:tr w14:paraId="448E7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72771F8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4</w:t>
            </w:r>
          </w:p>
        </w:tc>
        <w:tc>
          <w:tcPr>
            <w:tcW w:w="1780" w:type="dxa"/>
            <w:noWrap w:val="0"/>
            <w:vAlign w:val="center"/>
          </w:tcPr>
          <w:p w14:paraId="1016929C">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3"/>
                <w:kern w:val="0"/>
                <w:sz w:val="24"/>
                <w:szCs w:val="24"/>
                <w:highlight w:val="none"/>
              </w:rPr>
              <w:t>夹层</w:t>
            </w:r>
          </w:p>
        </w:tc>
        <w:tc>
          <w:tcPr>
            <w:tcW w:w="6055" w:type="dxa"/>
            <w:noWrap w:val="0"/>
            <w:vAlign w:val="center"/>
          </w:tcPr>
          <w:p w14:paraId="59411CA1">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咖啡吧、书吧、文创产品展示区、盥洗室、强电间、弱电间及设备用房</w:t>
            </w:r>
          </w:p>
        </w:tc>
      </w:tr>
      <w:tr w14:paraId="55946D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324411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5</w:t>
            </w:r>
          </w:p>
        </w:tc>
        <w:tc>
          <w:tcPr>
            <w:tcW w:w="1780" w:type="dxa"/>
            <w:noWrap w:val="0"/>
            <w:vAlign w:val="center"/>
          </w:tcPr>
          <w:p w14:paraId="6F506197">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3"/>
                <w:kern w:val="0"/>
                <w:sz w:val="24"/>
                <w:szCs w:val="24"/>
                <w:highlight w:val="none"/>
              </w:rPr>
              <w:t>二层</w:t>
            </w:r>
          </w:p>
        </w:tc>
        <w:tc>
          <w:tcPr>
            <w:tcW w:w="6055" w:type="dxa"/>
            <w:noWrap w:val="0"/>
            <w:vAlign w:val="center"/>
          </w:tcPr>
          <w:p w14:paraId="1D401F9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展示厅、盥洗室、强电间、弱电间及设备用房</w:t>
            </w:r>
          </w:p>
        </w:tc>
      </w:tr>
      <w:tr w14:paraId="3B9ABD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2EEF1856">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6</w:t>
            </w:r>
          </w:p>
        </w:tc>
        <w:tc>
          <w:tcPr>
            <w:tcW w:w="1780" w:type="dxa"/>
            <w:noWrap w:val="0"/>
            <w:vAlign w:val="center"/>
          </w:tcPr>
          <w:p w14:paraId="04CA4DC3">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2"/>
                <w:kern w:val="0"/>
                <w:sz w:val="24"/>
                <w:szCs w:val="24"/>
                <w:highlight w:val="none"/>
              </w:rPr>
              <w:t>三层</w:t>
            </w:r>
          </w:p>
        </w:tc>
        <w:tc>
          <w:tcPr>
            <w:tcW w:w="6055" w:type="dxa"/>
            <w:noWrap w:val="0"/>
            <w:vAlign w:val="center"/>
          </w:tcPr>
          <w:p w14:paraId="1FB6ED10">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展示厅、盥洗室、强电间、弱电间及设备用房</w:t>
            </w:r>
          </w:p>
        </w:tc>
      </w:tr>
      <w:tr w14:paraId="157DE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2FBF388D">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7</w:t>
            </w:r>
          </w:p>
        </w:tc>
        <w:tc>
          <w:tcPr>
            <w:tcW w:w="1780" w:type="dxa"/>
            <w:noWrap w:val="0"/>
            <w:vAlign w:val="center"/>
          </w:tcPr>
          <w:p w14:paraId="5775966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7"/>
                <w:kern w:val="0"/>
                <w:sz w:val="24"/>
                <w:szCs w:val="24"/>
                <w:highlight w:val="none"/>
              </w:rPr>
              <w:t>四层</w:t>
            </w:r>
          </w:p>
        </w:tc>
        <w:tc>
          <w:tcPr>
            <w:tcW w:w="6055" w:type="dxa"/>
            <w:noWrap w:val="0"/>
            <w:vAlign w:val="center"/>
          </w:tcPr>
          <w:p w14:paraId="383CCACC">
            <w:pPr>
              <w:keepNext w:val="0"/>
              <w:keepLines w:val="0"/>
              <w:pageBreakBefore w:val="0"/>
              <w:widowControl/>
              <w:kinsoku w:val="0"/>
              <w:wordWrap/>
              <w:overflowPunct/>
              <w:topLinePunct w:val="0"/>
              <w:autoSpaceDE w:val="0"/>
              <w:autoSpaceDN w:val="0"/>
              <w:bidi w:val="0"/>
              <w:adjustRightInd w:val="0"/>
              <w:snapToGrid w:val="0"/>
              <w:spacing w:line="240" w:lineRule="auto"/>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展示厅、盥洗室、强电间、弱电间及设备用房</w:t>
            </w:r>
          </w:p>
        </w:tc>
      </w:tr>
      <w:tr w14:paraId="7215BC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6F9443B0">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kern w:val="0"/>
                <w:sz w:val="24"/>
                <w:szCs w:val="24"/>
                <w:highlight w:val="none"/>
              </w:rPr>
              <w:t>8</w:t>
            </w:r>
          </w:p>
        </w:tc>
        <w:tc>
          <w:tcPr>
            <w:tcW w:w="1780" w:type="dxa"/>
            <w:noWrap w:val="0"/>
            <w:vAlign w:val="center"/>
          </w:tcPr>
          <w:p w14:paraId="63474A5A">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3"/>
                <w:kern w:val="0"/>
                <w:sz w:val="24"/>
                <w:szCs w:val="24"/>
                <w:highlight w:val="none"/>
              </w:rPr>
              <w:t>五层</w:t>
            </w:r>
          </w:p>
        </w:tc>
        <w:tc>
          <w:tcPr>
            <w:tcW w:w="6055" w:type="dxa"/>
            <w:noWrap w:val="0"/>
            <w:vAlign w:val="center"/>
          </w:tcPr>
          <w:p w14:paraId="7398099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市政府新闻发布厅、贵宾室、音控室、放映室、咖啡吧、展示厅、盥洗室、会议室、母婴室、茶水间、设备用房、办公区域</w:t>
            </w:r>
          </w:p>
        </w:tc>
      </w:tr>
      <w:tr w14:paraId="6B406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390FD634">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9</w:t>
            </w:r>
          </w:p>
        </w:tc>
        <w:tc>
          <w:tcPr>
            <w:tcW w:w="1780" w:type="dxa"/>
            <w:noWrap w:val="0"/>
            <w:vAlign w:val="center"/>
          </w:tcPr>
          <w:p w14:paraId="14FC42B7">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2"/>
                <w:sz w:val="24"/>
                <w:szCs w:val="24"/>
                <w:highlight w:val="none"/>
              </w:rPr>
              <w:t>六层</w:t>
            </w:r>
          </w:p>
        </w:tc>
        <w:tc>
          <w:tcPr>
            <w:tcW w:w="6055" w:type="dxa"/>
            <w:noWrap w:val="0"/>
            <w:vAlign w:val="center"/>
          </w:tcPr>
          <w:p w14:paraId="28291C05">
            <w:pPr>
              <w:keepNext w:val="0"/>
              <w:keepLines w:val="0"/>
              <w:pageBreakBefore w:val="0"/>
              <w:wordWrap/>
              <w:overflowPunct/>
              <w:topLinePunct w:val="0"/>
              <w:bidi w:val="0"/>
              <w:spacing w:line="240" w:lineRule="auto"/>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1"/>
                <w:sz w:val="24"/>
                <w:szCs w:val="24"/>
                <w:highlight w:val="none"/>
              </w:rPr>
              <w:t>办公区域、会议室、贵宾室、盥洗室、设备用房、储藏室</w:t>
            </w:r>
          </w:p>
        </w:tc>
      </w:tr>
      <w:tr w14:paraId="5214A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409C10CE">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6"/>
                <w:sz w:val="24"/>
                <w:szCs w:val="24"/>
                <w:highlight w:val="none"/>
              </w:rPr>
              <w:t>10</w:t>
            </w:r>
          </w:p>
        </w:tc>
        <w:tc>
          <w:tcPr>
            <w:tcW w:w="1780" w:type="dxa"/>
            <w:noWrap w:val="0"/>
            <w:vAlign w:val="center"/>
          </w:tcPr>
          <w:p w14:paraId="7CE0B1B3">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2"/>
                <w:sz w:val="24"/>
                <w:szCs w:val="24"/>
                <w:highlight w:val="none"/>
              </w:rPr>
              <w:t>屋面层</w:t>
            </w:r>
          </w:p>
        </w:tc>
        <w:tc>
          <w:tcPr>
            <w:tcW w:w="6055" w:type="dxa"/>
            <w:noWrap w:val="0"/>
            <w:vAlign w:val="center"/>
          </w:tcPr>
          <w:p w14:paraId="210560DA">
            <w:pPr>
              <w:keepNext w:val="0"/>
              <w:keepLines w:val="0"/>
              <w:pageBreakBefore w:val="0"/>
              <w:wordWrap/>
              <w:overflowPunct/>
              <w:topLinePunct w:val="0"/>
              <w:bidi w:val="0"/>
              <w:spacing w:line="240" w:lineRule="auto"/>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1"/>
                <w:sz w:val="24"/>
                <w:szCs w:val="24"/>
                <w:highlight w:val="none"/>
              </w:rPr>
              <w:t>上人屋面及设备用房</w:t>
            </w:r>
          </w:p>
        </w:tc>
      </w:tr>
      <w:tr w14:paraId="12BDC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892" w:type="dxa"/>
            <w:noWrap w:val="0"/>
            <w:vAlign w:val="center"/>
          </w:tcPr>
          <w:p w14:paraId="49FF6A12">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6"/>
                <w:sz w:val="24"/>
                <w:szCs w:val="24"/>
                <w:highlight w:val="none"/>
              </w:rPr>
              <w:t>11</w:t>
            </w:r>
          </w:p>
        </w:tc>
        <w:tc>
          <w:tcPr>
            <w:tcW w:w="1780" w:type="dxa"/>
            <w:noWrap w:val="0"/>
            <w:vAlign w:val="center"/>
          </w:tcPr>
          <w:p w14:paraId="2DABBD06">
            <w:pPr>
              <w:keepNext w:val="0"/>
              <w:keepLines w:val="0"/>
              <w:pageBreakBefore w:val="0"/>
              <w:wordWrap/>
              <w:overflowPunct/>
              <w:topLinePunct w:val="0"/>
              <w:bidi w:val="0"/>
              <w:spacing w:line="240" w:lineRule="auto"/>
              <w:jc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2"/>
                <w:sz w:val="24"/>
                <w:szCs w:val="24"/>
                <w:highlight w:val="none"/>
              </w:rPr>
              <w:t>屋顶层</w:t>
            </w:r>
          </w:p>
        </w:tc>
        <w:tc>
          <w:tcPr>
            <w:tcW w:w="6055" w:type="dxa"/>
            <w:noWrap w:val="0"/>
            <w:vAlign w:val="center"/>
          </w:tcPr>
          <w:p w14:paraId="1922AE4A">
            <w:pPr>
              <w:keepNext w:val="0"/>
              <w:keepLines w:val="0"/>
              <w:pageBreakBefore w:val="0"/>
              <w:wordWrap/>
              <w:overflowPunct/>
              <w:topLinePunct w:val="0"/>
              <w:bidi w:val="0"/>
              <w:spacing w:line="240" w:lineRule="auto"/>
              <w:jc w:val="both"/>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pacing w:val="-1"/>
                <w:sz w:val="24"/>
                <w:szCs w:val="24"/>
                <w:highlight w:val="none"/>
              </w:rPr>
              <w:t>光伏发电、泛光照明、避雷带等设备</w:t>
            </w:r>
          </w:p>
        </w:tc>
      </w:tr>
    </w:tbl>
    <w:p w14:paraId="069B2DC6">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二、委托服务项目范围及内容</w:t>
      </w:r>
    </w:p>
    <w:p w14:paraId="27E454B2">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 xml:space="preserve">本项目委托范围为建筑红线范围内的建筑物、构筑物、水景、绿化、场地、道路等所有区域，服务内容包含以下4个方面： </w:t>
      </w:r>
    </w:p>
    <w:tbl>
      <w:tblPr>
        <w:tblStyle w:val="6"/>
        <w:tblpPr w:leftFromText="180" w:rightFromText="180" w:vertAnchor="text" w:horzAnchor="page" w:tblpX="1808" w:tblpY="128"/>
        <w:tblOverlap w:val="never"/>
        <w:tblW w:w="9111" w:type="dxa"/>
        <w:tblInd w:w="-6" w:type="dxa"/>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0" w:type="dxa"/>
          <w:left w:w="0" w:type="dxa"/>
          <w:bottom w:w="0" w:type="dxa"/>
          <w:right w:w="0" w:type="dxa"/>
        </w:tblCellMar>
      </w:tblPr>
      <w:tblGrid>
        <w:gridCol w:w="508"/>
        <w:gridCol w:w="991"/>
        <w:gridCol w:w="1432"/>
        <w:gridCol w:w="3260"/>
        <w:gridCol w:w="591"/>
        <w:gridCol w:w="2329"/>
      </w:tblGrid>
      <w:tr w14:paraId="5795E78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1499" w:type="dxa"/>
            <w:gridSpan w:val="2"/>
            <w:tcBorders>
              <w:top w:val="single" w:color="000000" w:sz="2" w:space="0"/>
              <w:left w:val="single" w:color="000000" w:sz="2" w:space="0"/>
              <w:bottom w:val="single" w:color="000000" w:sz="2" w:space="0"/>
              <w:right w:val="single" w:color="000000" w:sz="2" w:space="0"/>
            </w:tcBorders>
            <w:noWrap w:val="0"/>
            <w:vAlign w:val="center"/>
          </w:tcPr>
          <w:p w14:paraId="7D3AE9C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管理分类</w:t>
            </w:r>
          </w:p>
        </w:tc>
        <w:tc>
          <w:tcPr>
            <w:tcW w:w="4692" w:type="dxa"/>
            <w:gridSpan w:val="2"/>
            <w:tcBorders>
              <w:top w:val="single" w:color="000000" w:sz="2" w:space="0"/>
              <w:left w:val="single" w:color="000000" w:sz="2" w:space="0"/>
              <w:bottom w:val="single" w:color="000000" w:sz="2" w:space="0"/>
              <w:right w:val="single" w:color="000000" w:sz="2" w:space="0"/>
            </w:tcBorders>
            <w:noWrap w:val="0"/>
            <w:vAlign w:val="center"/>
          </w:tcPr>
          <w:p w14:paraId="06F77B8A">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服务内容</w:t>
            </w:r>
          </w:p>
        </w:tc>
        <w:tc>
          <w:tcPr>
            <w:tcW w:w="591" w:type="dxa"/>
            <w:tcBorders>
              <w:top w:val="single" w:color="000000" w:sz="2" w:space="0"/>
              <w:left w:val="single" w:color="000000" w:sz="2" w:space="0"/>
              <w:bottom w:val="single" w:color="000000" w:sz="2" w:space="0"/>
              <w:right w:val="single" w:color="000000" w:sz="2" w:space="0"/>
            </w:tcBorders>
            <w:noWrap w:val="0"/>
            <w:vAlign w:val="center"/>
          </w:tcPr>
          <w:p w14:paraId="206428B7">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需求</w:t>
            </w:r>
          </w:p>
        </w:tc>
        <w:tc>
          <w:tcPr>
            <w:tcW w:w="2329" w:type="dxa"/>
            <w:tcBorders>
              <w:top w:val="single" w:color="000000" w:sz="2" w:space="0"/>
              <w:left w:val="single" w:color="000000" w:sz="2" w:space="0"/>
              <w:bottom w:val="single" w:color="000000" w:sz="2" w:space="0"/>
              <w:right w:val="single" w:color="000000" w:sz="2" w:space="0"/>
            </w:tcBorders>
            <w:noWrap w:val="0"/>
            <w:vAlign w:val="center"/>
          </w:tcPr>
          <w:p w14:paraId="225F0C0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备注</w:t>
            </w:r>
          </w:p>
        </w:tc>
      </w:tr>
      <w:tr w14:paraId="57D7BF1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restart"/>
            <w:tcBorders>
              <w:top w:val="single" w:color="000000" w:sz="2" w:space="0"/>
              <w:left w:val="single" w:color="000000" w:sz="2" w:space="0"/>
              <w:bottom w:val="nil"/>
            </w:tcBorders>
            <w:noWrap w:val="0"/>
            <w:vAlign w:val="center"/>
          </w:tcPr>
          <w:p w14:paraId="63DC4E8A">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15B56FF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743D7BD8">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48D8EC24">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6B7CEF70">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409A3FC0">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2EDA8661">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一</w:t>
            </w:r>
          </w:p>
        </w:tc>
        <w:tc>
          <w:tcPr>
            <w:tcW w:w="991" w:type="dxa"/>
            <w:vMerge w:val="restart"/>
            <w:tcBorders>
              <w:bottom w:val="nil"/>
            </w:tcBorders>
            <w:noWrap w:val="0"/>
            <w:vAlign w:val="center"/>
          </w:tcPr>
          <w:p w14:paraId="2DEA93A2">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12BD9EDF">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0019E6B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7C44634F">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577CC53B">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1D740DA6">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54FEFBF9">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基础管理</w:t>
            </w:r>
          </w:p>
        </w:tc>
        <w:tc>
          <w:tcPr>
            <w:tcW w:w="4692" w:type="dxa"/>
            <w:gridSpan w:val="2"/>
            <w:noWrap w:val="0"/>
            <w:vAlign w:val="center"/>
          </w:tcPr>
          <w:p w14:paraId="4DA8C7F7">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1. 物业人事管理</w:t>
            </w:r>
          </w:p>
        </w:tc>
        <w:tc>
          <w:tcPr>
            <w:tcW w:w="591" w:type="dxa"/>
            <w:noWrap w:val="0"/>
            <w:vAlign w:val="center"/>
          </w:tcPr>
          <w:p w14:paraId="62C21542">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tcBorders>
              <w:top w:val="single" w:color="000000" w:sz="2" w:space="0"/>
              <w:right w:val="single" w:color="000000" w:sz="2" w:space="0"/>
            </w:tcBorders>
            <w:noWrap w:val="0"/>
            <w:vAlign w:val="center"/>
          </w:tcPr>
          <w:p w14:paraId="05CC0D8E">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DC0457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51A280BD">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282D524B">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0BA8D072">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2. 物业</w:t>
            </w:r>
            <w:r>
              <w:rPr>
                <w:rFonts w:hint="eastAsia" w:ascii="方正仿宋_GB2312" w:hAnsi="方正仿宋_GB2312" w:eastAsia="方正仿宋_GB2312" w:cs="方正仿宋_GB2312"/>
                <w:b w:val="0"/>
                <w:bCs w:val="0"/>
                <w:snapToGrid w:val="0"/>
                <w:color w:val="auto"/>
                <w:spacing w:val="-9"/>
                <w:kern w:val="0"/>
                <w:sz w:val="24"/>
                <w:szCs w:val="24"/>
                <w:highlight w:val="none"/>
                <w:lang w:eastAsia="zh-CN"/>
              </w:rPr>
              <w:t>各类备查资料、</w:t>
            </w:r>
            <w:r>
              <w:rPr>
                <w:rFonts w:hint="eastAsia" w:ascii="方正仿宋_GB2312" w:hAnsi="方正仿宋_GB2312" w:eastAsia="方正仿宋_GB2312" w:cs="方正仿宋_GB2312"/>
                <w:b w:val="0"/>
                <w:bCs w:val="0"/>
                <w:snapToGrid w:val="0"/>
                <w:color w:val="auto"/>
                <w:spacing w:val="-9"/>
                <w:kern w:val="0"/>
                <w:sz w:val="24"/>
                <w:szCs w:val="24"/>
                <w:highlight w:val="none"/>
              </w:rPr>
              <w:t>档案管理</w:t>
            </w:r>
          </w:p>
        </w:tc>
        <w:tc>
          <w:tcPr>
            <w:tcW w:w="591" w:type="dxa"/>
            <w:noWrap w:val="0"/>
            <w:vAlign w:val="center"/>
          </w:tcPr>
          <w:p w14:paraId="08DFDBAC">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66A7732">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0460489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08FC77A9">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7BA0A4B7">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34A89DE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lang w:eastAsia="zh-CN"/>
              </w:rPr>
            </w:pPr>
            <w:r>
              <w:rPr>
                <w:rFonts w:hint="eastAsia" w:ascii="方正仿宋_GB2312" w:hAnsi="方正仿宋_GB2312" w:eastAsia="方正仿宋_GB2312" w:cs="方正仿宋_GB2312"/>
                <w:b w:val="0"/>
                <w:bCs w:val="0"/>
                <w:snapToGrid w:val="0"/>
                <w:color w:val="auto"/>
                <w:spacing w:val="-9"/>
                <w:kern w:val="0"/>
                <w:sz w:val="24"/>
                <w:szCs w:val="24"/>
                <w:highlight w:val="none"/>
              </w:rPr>
              <w:t xml:space="preserve">3. </w:t>
            </w:r>
            <w:r>
              <w:rPr>
                <w:rFonts w:hint="eastAsia" w:ascii="方正仿宋_GB2312" w:hAnsi="方正仿宋_GB2312" w:eastAsia="方正仿宋_GB2312" w:cs="方正仿宋_GB2312"/>
                <w:b w:val="0"/>
                <w:bCs w:val="0"/>
                <w:snapToGrid w:val="0"/>
                <w:color w:val="auto"/>
                <w:spacing w:val="-9"/>
                <w:kern w:val="0"/>
                <w:sz w:val="24"/>
                <w:szCs w:val="24"/>
                <w:highlight w:val="none"/>
                <w:lang w:eastAsia="zh-CN"/>
              </w:rPr>
              <w:t>后勤保障服务管理</w:t>
            </w:r>
          </w:p>
        </w:tc>
        <w:tc>
          <w:tcPr>
            <w:tcW w:w="591" w:type="dxa"/>
            <w:noWrap w:val="0"/>
            <w:vAlign w:val="center"/>
          </w:tcPr>
          <w:p w14:paraId="14C04090">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AD81D30">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956BC3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4FDFD9CB">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3ACE1BE8">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6EE67219">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4. 物业服务物资管理</w:t>
            </w:r>
          </w:p>
        </w:tc>
        <w:tc>
          <w:tcPr>
            <w:tcW w:w="591" w:type="dxa"/>
            <w:noWrap w:val="0"/>
            <w:vAlign w:val="center"/>
          </w:tcPr>
          <w:p w14:paraId="777ED2F8">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CD6941D">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5FD614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1BEFAEB4">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11B7C731">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11D07722">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5. 服务咨询、投诉受理与处理</w:t>
            </w:r>
          </w:p>
        </w:tc>
        <w:tc>
          <w:tcPr>
            <w:tcW w:w="591" w:type="dxa"/>
            <w:noWrap w:val="0"/>
            <w:vAlign w:val="center"/>
          </w:tcPr>
          <w:p w14:paraId="409E1729">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342654E">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43E80B0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0D2E22F1">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60FD81FA">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70622683">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6. 与委托方</w:t>
            </w:r>
            <w:r>
              <w:rPr>
                <w:rFonts w:hint="eastAsia" w:ascii="方正仿宋_GB2312" w:hAnsi="方正仿宋_GB2312" w:eastAsia="方正仿宋_GB2312" w:cs="方正仿宋_GB2312"/>
                <w:b w:val="0"/>
                <w:bCs w:val="0"/>
                <w:snapToGrid w:val="0"/>
                <w:color w:val="auto"/>
                <w:spacing w:val="-9"/>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9"/>
                <w:kern w:val="0"/>
                <w:sz w:val="24"/>
                <w:szCs w:val="24"/>
                <w:highlight w:val="none"/>
              </w:rPr>
              <w:t>相关方的沟通与协调</w:t>
            </w:r>
          </w:p>
        </w:tc>
        <w:tc>
          <w:tcPr>
            <w:tcW w:w="591" w:type="dxa"/>
            <w:noWrap w:val="0"/>
            <w:vAlign w:val="center"/>
          </w:tcPr>
          <w:p w14:paraId="681A6E25">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D33500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政府、事业机构</w:t>
            </w:r>
          </w:p>
        </w:tc>
      </w:tr>
      <w:tr w14:paraId="18AC9A5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6DAAF51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128B457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71557E36">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7. 大客流及重大活动保障管理</w:t>
            </w:r>
          </w:p>
        </w:tc>
        <w:tc>
          <w:tcPr>
            <w:tcW w:w="591" w:type="dxa"/>
            <w:noWrap w:val="0"/>
            <w:vAlign w:val="center"/>
          </w:tcPr>
          <w:p w14:paraId="3101DD7A">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460F979">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49BA444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47FCD7C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2CE91B72">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36B294CC">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 xml:space="preserve">8. </w:t>
            </w:r>
            <w:r>
              <w:rPr>
                <w:rFonts w:hint="eastAsia" w:ascii="方正仿宋_GB2312" w:hAnsi="方正仿宋_GB2312" w:eastAsia="方正仿宋_GB2312" w:cs="方正仿宋_GB2312"/>
                <w:b w:val="0"/>
                <w:bCs w:val="0"/>
                <w:snapToGrid w:val="0"/>
                <w:color w:val="auto"/>
                <w:spacing w:val="-9"/>
                <w:kern w:val="0"/>
                <w:sz w:val="24"/>
                <w:szCs w:val="24"/>
                <w:highlight w:val="none"/>
                <w:lang w:val="en-US" w:eastAsia="zh-CN"/>
              </w:rPr>
              <w:t>公共卫生安全</w:t>
            </w:r>
            <w:r>
              <w:rPr>
                <w:rFonts w:hint="eastAsia" w:ascii="方正仿宋_GB2312" w:hAnsi="方正仿宋_GB2312" w:eastAsia="方正仿宋_GB2312" w:cs="方正仿宋_GB2312"/>
                <w:b w:val="0"/>
                <w:bCs w:val="0"/>
                <w:snapToGrid w:val="0"/>
                <w:color w:val="auto"/>
                <w:spacing w:val="-9"/>
                <w:kern w:val="0"/>
                <w:sz w:val="24"/>
                <w:szCs w:val="24"/>
                <w:highlight w:val="none"/>
              </w:rPr>
              <w:t>相关工作</w:t>
            </w:r>
          </w:p>
        </w:tc>
        <w:tc>
          <w:tcPr>
            <w:tcW w:w="591" w:type="dxa"/>
            <w:noWrap w:val="0"/>
            <w:vAlign w:val="center"/>
          </w:tcPr>
          <w:p w14:paraId="588C0F99">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BDB9A51">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33749E7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nil"/>
            </w:tcBorders>
            <w:noWrap w:val="0"/>
            <w:vAlign w:val="center"/>
          </w:tcPr>
          <w:p w14:paraId="382BA91A">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nil"/>
            </w:tcBorders>
            <w:noWrap w:val="0"/>
            <w:vAlign w:val="center"/>
          </w:tcPr>
          <w:p w14:paraId="6F6101FF">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679E251A">
            <w:pPr>
              <w:keepNext w:val="0"/>
              <w:keepLines w:val="0"/>
              <w:pageBreakBefore w:val="0"/>
              <w:numPr>
                <w:ilvl w:val="0"/>
                <w:numId w:val="1"/>
              </w:numPr>
              <w:wordWrap/>
              <w:overflowPunct/>
              <w:topLinePunct w:val="0"/>
              <w:bidi w:val="0"/>
              <w:spacing w:line="240" w:lineRule="auto"/>
              <w:ind w:left="0" w:right="0" w:right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物业服务质量管理</w:t>
            </w:r>
          </w:p>
        </w:tc>
        <w:tc>
          <w:tcPr>
            <w:tcW w:w="591" w:type="dxa"/>
            <w:noWrap w:val="0"/>
            <w:vAlign w:val="center"/>
          </w:tcPr>
          <w:p w14:paraId="35985A3E">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5C02D44">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7B0EEEE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top w:val="nil"/>
              <w:left w:val="single" w:color="000000" w:sz="2" w:space="0"/>
              <w:bottom w:val="single" w:color="000000" w:sz="2" w:space="0"/>
            </w:tcBorders>
            <w:noWrap w:val="0"/>
            <w:vAlign w:val="center"/>
          </w:tcPr>
          <w:p w14:paraId="3A129959">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top w:val="nil"/>
              <w:bottom w:val="single" w:color="000000" w:sz="2" w:space="0"/>
            </w:tcBorders>
            <w:noWrap w:val="0"/>
            <w:vAlign w:val="center"/>
          </w:tcPr>
          <w:p w14:paraId="76D96D87">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0CA9D97D">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10. 物业服务综合考核管理</w:t>
            </w:r>
          </w:p>
        </w:tc>
        <w:tc>
          <w:tcPr>
            <w:tcW w:w="591" w:type="dxa"/>
            <w:noWrap w:val="0"/>
            <w:vAlign w:val="center"/>
          </w:tcPr>
          <w:p w14:paraId="5441EB30">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7CB0D9D">
            <w:pPr>
              <w:keepNext w:val="0"/>
              <w:keepLines w:val="0"/>
              <w:pageBreakBefore w:val="0"/>
              <w:wordWrap/>
              <w:overflowPunct/>
              <w:topLinePunct w:val="0"/>
              <w:bidi w:val="0"/>
              <w:spacing w:line="240" w:lineRule="auto"/>
              <w:ind w:left="0" w:right="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6F30663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restart"/>
            <w:tcBorders>
              <w:top w:val="single" w:color="000000" w:sz="2" w:space="0"/>
              <w:left w:val="single" w:color="000000" w:sz="2" w:space="0"/>
              <w:right w:val="single" w:color="000000" w:sz="2" w:space="0"/>
            </w:tcBorders>
            <w:noWrap w:val="0"/>
            <w:vAlign w:val="center"/>
          </w:tcPr>
          <w:p w14:paraId="787A1CA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二</w:t>
            </w:r>
          </w:p>
          <w:p w14:paraId="709FFD4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6694925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5ED9AC03">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restart"/>
            <w:tcBorders>
              <w:top w:val="single" w:color="000000" w:sz="2" w:space="0"/>
              <w:left w:val="single" w:color="000000" w:sz="2" w:space="0"/>
            </w:tcBorders>
            <w:noWrap w:val="0"/>
            <w:vAlign w:val="center"/>
          </w:tcPr>
          <w:p w14:paraId="773C4D3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建筑物</w:t>
            </w:r>
          </w:p>
          <w:p w14:paraId="3899E61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及公配</w:t>
            </w:r>
          </w:p>
          <w:p w14:paraId="0B48889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设施设备</w:t>
            </w:r>
          </w:p>
          <w:p w14:paraId="6F74262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管理</w:t>
            </w:r>
          </w:p>
          <w:p w14:paraId="0C711B08">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0CE5E36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restart"/>
            <w:noWrap w:val="0"/>
            <w:vAlign w:val="center"/>
          </w:tcPr>
          <w:p w14:paraId="068A2A99">
            <w:pPr>
              <w:keepNext w:val="0"/>
              <w:keepLines w:val="0"/>
              <w:pageBreakBefore w:val="0"/>
              <w:numPr>
                <w:ilvl w:val="0"/>
                <w:numId w:val="2"/>
              </w:numPr>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运行维护及维修管理</w:t>
            </w:r>
          </w:p>
        </w:tc>
        <w:tc>
          <w:tcPr>
            <w:tcW w:w="3260" w:type="dxa"/>
            <w:noWrap w:val="0"/>
            <w:vAlign w:val="center"/>
          </w:tcPr>
          <w:p w14:paraId="38ADBE6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建筑物、场地、设施、装饰管理</w:t>
            </w:r>
          </w:p>
        </w:tc>
        <w:tc>
          <w:tcPr>
            <w:tcW w:w="591" w:type="dxa"/>
            <w:noWrap w:val="0"/>
            <w:vAlign w:val="center"/>
          </w:tcPr>
          <w:p w14:paraId="6E2D8AF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9DCB8A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6812D9C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A7B37CF">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41C71AB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D48773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857207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公共标识管理</w:t>
            </w:r>
          </w:p>
        </w:tc>
        <w:tc>
          <w:tcPr>
            <w:tcW w:w="591" w:type="dxa"/>
            <w:noWrap w:val="0"/>
            <w:vAlign w:val="center"/>
          </w:tcPr>
          <w:p w14:paraId="4970949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DE1120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20B74B7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054D7AA3">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F43274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759F1E4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20DA8C5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公配变配电系统管理</w:t>
            </w:r>
          </w:p>
        </w:tc>
        <w:tc>
          <w:tcPr>
            <w:tcW w:w="591" w:type="dxa"/>
            <w:noWrap w:val="0"/>
            <w:vAlign w:val="center"/>
          </w:tcPr>
          <w:p w14:paraId="6F32FC79">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251983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10kv至 0.4kv范围</w:t>
            </w:r>
          </w:p>
        </w:tc>
      </w:tr>
      <w:tr w14:paraId="7B4EFAF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40AB8E7">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DB9C6C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5AB1469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141D0E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公共照明（含房室内照明）</w:t>
            </w:r>
          </w:p>
        </w:tc>
        <w:tc>
          <w:tcPr>
            <w:tcW w:w="591" w:type="dxa"/>
            <w:noWrap w:val="0"/>
            <w:vAlign w:val="center"/>
          </w:tcPr>
          <w:p w14:paraId="10F1FFC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592644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不含展区专项照明</w:t>
            </w:r>
          </w:p>
        </w:tc>
      </w:tr>
      <w:tr w14:paraId="7A3BFC6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EB1827B">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DE33DC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4331C65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0B57656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公配给排水系统管理</w:t>
            </w:r>
          </w:p>
        </w:tc>
        <w:tc>
          <w:tcPr>
            <w:tcW w:w="591" w:type="dxa"/>
            <w:noWrap w:val="0"/>
            <w:vAlign w:val="center"/>
          </w:tcPr>
          <w:p w14:paraId="40B67CFF">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E3A95A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含中水系统</w:t>
            </w:r>
          </w:p>
        </w:tc>
      </w:tr>
      <w:tr w14:paraId="1F7E9B5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82FB220">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18ABA58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0A7AAC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B2E230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公配暖通系统管理</w:t>
            </w:r>
          </w:p>
        </w:tc>
        <w:tc>
          <w:tcPr>
            <w:tcW w:w="591" w:type="dxa"/>
            <w:noWrap w:val="0"/>
            <w:vAlign w:val="center"/>
          </w:tcPr>
          <w:p w14:paraId="669EFFC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02E771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含恒温恒湿系统</w:t>
            </w:r>
          </w:p>
        </w:tc>
      </w:tr>
      <w:tr w14:paraId="2695A13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DECFE74">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41C9870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4C5675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1DD85B8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公配消防系统管理</w:t>
            </w:r>
          </w:p>
        </w:tc>
        <w:tc>
          <w:tcPr>
            <w:tcW w:w="591" w:type="dxa"/>
            <w:noWrap w:val="0"/>
            <w:vAlign w:val="center"/>
          </w:tcPr>
          <w:p w14:paraId="618DD1E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6C29C5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4375705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19732C6A">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4935F99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359E2A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6B65F5B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公配电梯管理</w:t>
            </w:r>
          </w:p>
        </w:tc>
        <w:tc>
          <w:tcPr>
            <w:tcW w:w="591" w:type="dxa"/>
            <w:noWrap w:val="0"/>
            <w:vAlign w:val="center"/>
          </w:tcPr>
          <w:p w14:paraId="38EE44C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DA4857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2742894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A4171B0">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B3575C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5FFC479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686B817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公共防雷接地系统管理</w:t>
            </w:r>
          </w:p>
        </w:tc>
        <w:tc>
          <w:tcPr>
            <w:tcW w:w="591" w:type="dxa"/>
            <w:noWrap w:val="0"/>
            <w:vAlign w:val="center"/>
          </w:tcPr>
          <w:p w14:paraId="5BF6DC0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1E6692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764A588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926CC00">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C3EB65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4CE5A9E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317EB6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信息公告系统管理</w:t>
            </w:r>
          </w:p>
        </w:tc>
        <w:tc>
          <w:tcPr>
            <w:tcW w:w="591" w:type="dxa"/>
            <w:noWrap w:val="0"/>
            <w:vAlign w:val="center"/>
          </w:tcPr>
          <w:p w14:paraId="7546F7D2">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B06408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6915F8D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E87B42A">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19CF00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D4E2ED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30C9240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公配音像系统管理</w:t>
            </w:r>
          </w:p>
        </w:tc>
        <w:tc>
          <w:tcPr>
            <w:tcW w:w="591" w:type="dxa"/>
            <w:noWrap w:val="0"/>
            <w:vAlign w:val="center"/>
          </w:tcPr>
          <w:p w14:paraId="09BD125E">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6772786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E94DA5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2E18EF2">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5FB1A4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07FDA3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1B6D653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公配弱电系统管理</w:t>
            </w:r>
          </w:p>
        </w:tc>
        <w:tc>
          <w:tcPr>
            <w:tcW w:w="591" w:type="dxa"/>
            <w:noWrap w:val="0"/>
            <w:vAlign w:val="center"/>
          </w:tcPr>
          <w:p w14:paraId="05A4107A">
            <w:pPr>
              <w:keepNext w:val="0"/>
              <w:keepLines w:val="0"/>
              <w:pageBreakBefore w:val="0"/>
              <w:wordWrap/>
              <w:overflowPunct/>
              <w:topLinePunct w:val="0"/>
              <w:bidi w:val="0"/>
              <w:spacing w:line="240" w:lineRule="auto"/>
              <w:ind w:left="0" w:right="0"/>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29A30D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含智能楼宇管理操作、信息机房监控等</w:t>
            </w:r>
          </w:p>
        </w:tc>
      </w:tr>
      <w:tr w14:paraId="722DBA8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9C59B28">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30ACE5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635CB86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3D531E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IBMS系统管理</w:t>
            </w:r>
          </w:p>
        </w:tc>
        <w:tc>
          <w:tcPr>
            <w:tcW w:w="591" w:type="dxa"/>
            <w:noWrap w:val="0"/>
            <w:vAlign w:val="center"/>
          </w:tcPr>
          <w:p w14:paraId="2079BB3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014129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E1AC2A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88BFB72">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350BE4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DE7A14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6F0F434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公共机房管理</w:t>
            </w:r>
          </w:p>
        </w:tc>
        <w:tc>
          <w:tcPr>
            <w:tcW w:w="591" w:type="dxa"/>
            <w:noWrap w:val="0"/>
            <w:vAlign w:val="center"/>
          </w:tcPr>
          <w:p w14:paraId="0682A19E">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879E4E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5EA0E18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D2F0544">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279882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72C1523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2465904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公配设施设备专业维保监管</w:t>
            </w:r>
          </w:p>
        </w:tc>
        <w:tc>
          <w:tcPr>
            <w:tcW w:w="591" w:type="dxa"/>
            <w:noWrap w:val="0"/>
            <w:vAlign w:val="center"/>
          </w:tcPr>
          <w:p w14:paraId="50D720F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B2C9F3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6098D72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00F9CF9">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288831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61DE408B">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公配设施设备专业检测监管</w:t>
            </w:r>
          </w:p>
        </w:tc>
        <w:tc>
          <w:tcPr>
            <w:tcW w:w="591" w:type="dxa"/>
            <w:noWrap w:val="0"/>
            <w:vAlign w:val="center"/>
          </w:tcPr>
          <w:p w14:paraId="431318E8">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tcBorders>
              <w:top w:val="single" w:color="000000" w:sz="2" w:space="0"/>
              <w:right w:val="single" w:color="000000" w:sz="2" w:space="0"/>
            </w:tcBorders>
            <w:noWrap w:val="0"/>
            <w:vAlign w:val="center"/>
          </w:tcPr>
          <w:p w14:paraId="27A057C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30EB95C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41E9BA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1D5D84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1B2C4FAC">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二次施工管理</w:t>
            </w:r>
          </w:p>
        </w:tc>
        <w:tc>
          <w:tcPr>
            <w:tcW w:w="591" w:type="dxa"/>
            <w:noWrap w:val="0"/>
            <w:vAlign w:val="center"/>
          </w:tcPr>
          <w:p w14:paraId="5CFB1B08">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690EEBE">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E03673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DA2D1D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069C62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12CDFA72">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公共能源管理</w:t>
            </w:r>
          </w:p>
        </w:tc>
        <w:tc>
          <w:tcPr>
            <w:tcW w:w="591" w:type="dxa"/>
            <w:noWrap w:val="0"/>
            <w:vAlign w:val="center"/>
          </w:tcPr>
          <w:p w14:paraId="0528592C">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B03B346">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B4C8DD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00DEEC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3D3738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232C5D2E">
            <w:pPr>
              <w:keepNext w:val="0"/>
              <w:keepLines w:val="0"/>
              <w:pageBreakBefore w:val="0"/>
              <w:widowControl/>
              <w:numPr>
                <w:ilvl w:val="0"/>
                <w:numId w:val="2"/>
              </w:numPr>
              <w:kinsoku w:val="0"/>
              <w:wordWrap/>
              <w:overflowPunct/>
              <w:topLinePunct w:val="0"/>
              <w:autoSpaceDE w:val="0"/>
              <w:autoSpaceDN w:val="0"/>
              <w:bidi w:val="0"/>
              <w:adjustRightInd w:val="0"/>
              <w:snapToGrid w:val="0"/>
              <w:spacing w:line="240" w:lineRule="auto"/>
              <w:ind w:left="8" w:leftChars="0" w:right="292" w:firstLine="0" w:firstLineChars="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建筑及设施设备档案、资料管理</w:t>
            </w:r>
          </w:p>
        </w:tc>
        <w:tc>
          <w:tcPr>
            <w:tcW w:w="591" w:type="dxa"/>
            <w:noWrap w:val="0"/>
            <w:vAlign w:val="center"/>
          </w:tcPr>
          <w:p w14:paraId="492F1178">
            <w:pPr>
              <w:keepNext w:val="0"/>
              <w:keepLines w:val="0"/>
              <w:pageBreakBefore w:val="0"/>
              <w:wordWrap/>
              <w:overflowPunct/>
              <w:topLinePunct w:val="0"/>
              <w:bidi w:val="0"/>
              <w:spacing w:before="30" w:line="560" w:lineRule="exact"/>
              <w:ind w:right="2" w:firstLine="222" w:firstLineChars="100"/>
              <w:jc w:val="both"/>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573CC9F">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设备台账、计划、图纸资料、运行维护维修档案管理等</w:t>
            </w:r>
          </w:p>
        </w:tc>
      </w:tr>
      <w:tr w14:paraId="7CCB7DD0">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6C4A5E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C754C5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588DB70A">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展项设备设施管理</w:t>
            </w:r>
          </w:p>
        </w:tc>
        <w:tc>
          <w:tcPr>
            <w:tcW w:w="591" w:type="dxa"/>
            <w:noWrap w:val="0"/>
            <w:vAlign w:val="center"/>
          </w:tcPr>
          <w:p w14:paraId="38511CB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C86BF14">
            <w:pPr>
              <w:keepNext w:val="0"/>
              <w:keepLines w:val="0"/>
              <w:pageBreakBefore w:val="0"/>
              <w:wordWrap/>
              <w:overflowPunct/>
              <w:topLinePunct w:val="0"/>
              <w:bidi w:val="0"/>
              <w:spacing w:before="30" w:line="560" w:lineRule="exact"/>
              <w:ind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运行操作、巡检、维保监管、简单故障排除</w:t>
            </w:r>
          </w:p>
        </w:tc>
      </w:tr>
      <w:tr w14:paraId="100EBAB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bottom w:val="single" w:color="000000" w:sz="2" w:space="0"/>
              <w:right w:val="single" w:color="000000" w:sz="2" w:space="0"/>
            </w:tcBorders>
            <w:noWrap w:val="0"/>
            <w:vAlign w:val="center"/>
          </w:tcPr>
          <w:p w14:paraId="1B6FFCF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bottom w:val="single" w:color="000000" w:sz="2" w:space="0"/>
            </w:tcBorders>
            <w:noWrap w:val="0"/>
            <w:vAlign w:val="center"/>
          </w:tcPr>
          <w:p w14:paraId="0FEB8A9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0473FD23">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布展或临展搭建基础保障</w:t>
            </w:r>
          </w:p>
        </w:tc>
        <w:tc>
          <w:tcPr>
            <w:tcW w:w="591" w:type="dxa"/>
            <w:noWrap w:val="0"/>
            <w:vAlign w:val="center"/>
          </w:tcPr>
          <w:p w14:paraId="418BAAE8">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9B6CC2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474BDB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tcBorders>
              <w:left w:val="single" w:color="000000" w:sz="2" w:space="0"/>
              <w:bottom w:val="single" w:color="000000" w:sz="2" w:space="0"/>
              <w:right w:val="single" w:color="000000" w:sz="2" w:space="0"/>
            </w:tcBorders>
            <w:noWrap w:val="0"/>
            <w:vAlign w:val="center"/>
          </w:tcPr>
          <w:p w14:paraId="25AF1ED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tcBorders>
              <w:left w:val="single" w:color="000000" w:sz="2" w:space="0"/>
              <w:bottom w:val="single" w:color="000000" w:sz="2" w:space="0"/>
            </w:tcBorders>
            <w:noWrap w:val="0"/>
            <w:vAlign w:val="center"/>
          </w:tcPr>
          <w:p w14:paraId="169FFBD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523ED72F">
            <w:pPr>
              <w:keepNext w:val="0"/>
              <w:keepLines w:val="0"/>
              <w:pageBreakBefore w:val="0"/>
              <w:numPr>
                <w:ilvl w:val="0"/>
                <w:numId w:val="2"/>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lang w:eastAsia="zh-CN"/>
              </w:rPr>
              <w:t>强化资产维保监管，保障资源增值</w:t>
            </w:r>
          </w:p>
        </w:tc>
        <w:tc>
          <w:tcPr>
            <w:tcW w:w="591" w:type="dxa"/>
            <w:noWrap w:val="0"/>
            <w:vAlign w:val="center"/>
          </w:tcPr>
          <w:p w14:paraId="4B1748B9">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7F9ACA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CAE5AC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restart"/>
            <w:tcBorders>
              <w:top w:val="single" w:color="000000" w:sz="2" w:space="0"/>
              <w:left w:val="single" w:color="000000" w:sz="2" w:space="0"/>
              <w:right w:val="single" w:color="000000" w:sz="2" w:space="0"/>
            </w:tcBorders>
            <w:noWrap w:val="0"/>
            <w:vAlign w:val="center"/>
          </w:tcPr>
          <w:p w14:paraId="03131ED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三</w:t>
            </w:r>
          </w:p>
        </w:tc>
        <w:tc>
          <w:tcPr>
            <w:tcW w:w="991" w:type="dxa"/>
            <w:vMerge w:val="restart"/>
            <w:tcBorders>
              <w:top w:val="single" w:color="000000" w:sz="2" w:space="0"/>
              <w:left w:val="single" w:color="000000" w:sz="2" w:space="0"/>
            </w:tcBorders>
            <w:noWrap w:val="0"/>
            <w:vAlign w:val="center"/>
          </w:tcPr>
          <w:p w14:paraId="6C13714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环境管理</w:t>
            </w:r>
          </w:p>
        </w:tc>
        <w:tc>
          <w:tcPr>
            <w:tcW w:w="1432" w:type="dxa"/>
            <w:vMerge w:val="restart"/>
            <w:noWrap w:val="0"/>
            <w:vAlign w:val="center"/>
          </w:tcPr>
          <w:p w14:paraId="4B111B41">
            <w:pPr>
              <w:keepNext w:val="0"/>
              <w:keepLines w:val="0"/>
              <w:pageBreakBefore w:val="0"/>
              <w:numPr>
                <w:ilvl w:val="0"/>
                <w:numId w:val="3"/>
              </w:numPr>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日常保洁</w:t>
            </w:r>
          </w:p>
        </w:tc>
        <w:tc>
          <w:tcPr>
            <w:tcW w:w="3260" w:type="dxa"/>
            <w:noWrap w:val="0"/>
            <w:vAlign w:val="center"/>
          </w:tcPr>
          <w:p w14:paraId="5E2704C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建筑外围保洁服务</w:t>
            </w:r>
          </w:p>
        </w:tc>
        <w:tc>
          <w:tcPr>
            <w:tcW w:w="591" w:type="dxa"/>
            <w:noWrap w:val="0"/>
            <w:vAlign w:val="center"/>
          </w:tcPr>
          <w:p w14:paraId="2F93C038">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C622DC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场地、道路、绿化及设施</w:t>
            </w:r>
          </w:p>
        </w:tc>
      </w:tr>
      <w:tr w14:paraId="1C9D36B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1CA6C03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8335D2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FFA2A9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6EBCF1D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建筑体内公共部位和公共设施、展区保洁服务</w:t>
            </w:r>
          </w:p>
        </w:tc>
        <w:tc>
          <w:tcPr>
            <w:tcW w:w="591" w:type="dxa"/>
            <w:noWrap w:val="0"/>
            <w:vAlign w:val="center"/>
          </w:tcPr>
          <w:p w14:paraId="6DC0A85D">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42A3A4D2">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03FC6E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含停车场、机房、厅堂、通道、楼道、电梯及电梯厅等</w:t>
            </w:r>
          </w:p>
        </w:tc>
      </w:tr>
      <w:tr w14:paraId="68BE9E2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057C67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E9E896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918ADB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12C39CD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2"/>
                <w:szCs w:val="22"/>
                <w:highlight w:val="none"/>
              </w:rPr>
              <w:t>卫生间保洁及客用品补给服务</w:t>
            </w:r>
          </w:p>
        </w:tc>
        <w:tc>
          <w:tcPr>
            <w:tcW w:w="591" w:type="dxa"/>
            <w:noWrap w:val="0"/>
            <w:vAlign w:val="center"/>
          </w:tcPr>
          <w:p w14:paraId="69DEE201">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6F6154A9">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C58E63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534E6D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23A6E6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0847E3D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54A81A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办公及接待房室内保洁服务</w:t>
            </w:r>
          </w:p>
        </w:tc>
        <w:tc>
          <w:tcPr>
            <w:tcW w:w="591" w:type="dxa"/>
            <w:noWrap w:val="0"/>
            <w:vAlign w:val="center"/>
          </w:tcPr>
          <w:p w14:paraId="5B8E65C5">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232752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含办公室、接待室</w:t>
            </w:r>
          </w:p>
        </w:tc>
      </w:tr>
      <w:tr w14:paraId="793BF48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16BFA25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4AD758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C11C72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497E225F">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报告厅及会议室保洁服务</w:t>
            </w:r>
          </w:p>
        </w:tc>
        <w:tc>
          <w:tcPr>
            <w:tcW w:w="591" w:type="dxa"/>
            <w:noWrap w:val="0"/>
            <w:vAlign w:val="center"/>
          </w:tcPr>
          <w:p w14:paraId="26DDBC52">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3C231F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624D0B0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1FD3ACE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1B5112F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4B11528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3794275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功能房（室）保洁服务</w:t>
            </w:r>
          </w:p>
        </w:tc>
        <w:tc>
          <w:tcPr>
            <w:tcW w:w="591" w:type="dxa"/>
            <w:noWrap w:val="0"/>
            <w:vAlign w:val="center"/>
          </w:tcPr>
          <w:p w14:paraId="7EDDA872">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p>
          <w:p w14:paraId="57E4C3DE">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F2F4F97">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票亭、服务中心、值班室、消防控制中心、医务室、母婴室、文创区等</w:t>
            </w:r>
          </w:p>
        </w:tc>
      </w:tr>
      <w:tr w14:paraId="7B76811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C08655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58C25F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7BC97A1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0C542F0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展区场地及设施保洁服务</w:t>
            </w:r>
          </w:p>
        </w:tc>
        <w:tc>
          <w:tcPr>
            <w:tcW w:w="591" w:type="dxa"/>
            <w:noWrap w:val="0"/>
            <w:vAlign w:val="center"/>
          </w:tcPr>
          <w:p w14:paraId="3FB9F2B4">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AE8291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C37DC4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07D7793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22BFC2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7269479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58BC326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展品展项保洁服务</w:t>
            </w:r>
          </w:p>
        </w:tc>
        <w:tc>
          <w:tcPr>
            <w:tcW w:w="591" w:type="dxa"/>
            <w:noWrap w:val="0"/>
            <w:vAlign w:val="center"/>
          </w:tcPr>
          <w:p w14:paraId="183F975D">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6130178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D01E9A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5E862B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1442D4B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A4538D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3260" w:type="dxa"/>
            <w:noWrap w:val="0"/>
            <w:vAlign w:val="center"/>
          </w:tcPr>
          <w:p w14:paraId="12505C9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服务及餐饮区域保洁服务</w:t>
            </w:r>
          </w:p>
        </w:tc>
        <w:tc>
          <w:tcPr>
            <w:tcW w:w="591" w:type="dxa"/>
            <w:noWrap w:val="0"/>
            <w:vAlign w:val="center"/>
          </w:tcPr>
          <w:p w14:paraId="5B7C8BF5">
            <w:pPr>
              <w:keepNext w:val="0"/>
              <w:keepLines w:val="0"/>
              <w:pageBreakBefore w:val="0"/>
              <w:wordWrap/>
              <w:overflowPunct/>
              <w:topLinePunct w:val="0"/>
              <w:bidi w:val="0"/>
              <w:spacing w:before="30" w:line="560" w:lineRule="exact"/>
              <w:ind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E4AE1A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文创区、咖吧、员工餐厅</w:t>
            </w:r>
          </w:p>
        </w:tc>
      </w:tr>
      <w:tr w14:paraId="41F503D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458765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9C638B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2F2EE1F3">
            <w:pPr>
              <w:keepNext w:val="0"/>
              <w:keepLines w:val="0"/>
              <w:pageBreakBefore w:val="0"/>
              <w:numPr>
                <w:ilvl w:val="0"/>
                <w:numId w:val="4"/>
              </w:numPr>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专业养护及清洗管理服务</w:t>
            </w:r>
          </w:p>
        </w:tc>
        <w:tc>
          <w:tcPr>
            <w:tcW w:w="591" w:type="dxa"/>
            <w:noWrap w:val="0"/>
            <w:vAlign w:val="center"/>
          </w:tcPr>
          <w:p w14:paraId="3A9DBBB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C4C344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地面清洗、打蜡、晶面处理、 抛光、木质材料保养等</w:t>
            </w:r>
          </w:p>
        </w:tc>
      </w:tr>
      <w:tr w14:paraId="271A8D6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091AE88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5BFF20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3235B8C9">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环境卫生管理服务</w:t>
            </w:r>
          </w:p>
        </w:tc>
        <w:tc>
          <w:tcPr>
            <w:tcW w:w="591" w:type="dxa"/>
            <w:noWrap w:val="0"/>
            <w:vAlign w:val="center"/>
          </w:tcPr>
          <w:p w14:paraId="3449BF8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F4697E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委托范围</w:t>
            </w:r>
          </w:p>
        </w:tc>
      </w:tr>
      <w:tr w14:paraId="03A390C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437E25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7F1942A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50813394">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虫害控制监管</w:t>
            </w:r>
          </w:p>
        </w:tc>
        <w:tc>
          <w:tcPr>
            <w:tcW w:w="591" w:type="dxa"/>
            <w:noWrap w:val="0"/>
            <w:vAlign w:val="center"/>
          </w:tcPr>
          <w:p w14:paraId="33A45107">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1CA298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365A9D7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1CB405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538DA2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5DB45355">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公共绿化养护监管</w:t>
            </w:r>
          </w:p>
        </w:tc>
        <w:tc>
          <w:tcPr>
            <w:tcW w:w="591" w:type="dxa"/>
            <w:noWrap w:val="0"/>
            <w:vAlign w:val="center"/>
          </w:tcPr>
          <w:p w14:paraId="54213692">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6D21EB8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04FD469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744669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1E4F8D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63B8FB93">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绿化租摆及养护监管</w:t>
            </w:r>
          </w:p>
        </w:tc>
        <w:tc>
          <w:tcPr>
            <w:tcW w:w="591" w:type="dxa"/>
            <w:noWrap w:val="0"/>
            <w:vAlign w:val="center"/>
          </w:tcPr>
          <w:p w14:paraId="7A36479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21C050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含接待鲜花保障</w:t>
            </w:r>
          </w:p>
        </w:tc>
      </w:tr>
      <w:tr w14:paraId="1930C48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07A20ED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D6B25B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4619AE35">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建筑外墙清洗监管</w:t>
            </w:r>
          </w:p>
        </w:tc>
        <w:tc>
          <w:tcPr>
            <w:tcW w:w="591" w:type="dxa"/>
            <w:noWrap w:val="0"/>
            <w:vAlign w:val="center"/>
          </w:tcPr>
          <w:p w14:paraId="79C96714">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AE5348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195ACD4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696DB1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F84122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2043BDA9">
            <w:pPr>
              <w:keepNext w:val="0"/>
              <w:keepLines w:val="0"/>
              <w:pageBreakBefore w:val="0"/>
              <w:numPr>
                <w:ilvl w:val="0"/>
                <w:numId w:val="4"/>
              </w:numPr>
              <w:wordWrap/>
              <w:overflowPunct/>
              <w:topLinePunct w:val="0"/>
              <w:bidi w:val="0"/>
              <w:spacing w:before="30" w:line="560" w:lineRule="exact"/>
              <w:ind w:left="8" w:leftChars="0" w:right="2" w:firstLine="0" w:firstLineChars="0"/>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生活垃圾分类收集服务和清运监管</w:t>
            </w:r>
          </w:p>
        </w:tc>
        <w:tc>
          <w:tcPr>
            <w:tcW w:w="591" w:type="dxa"/>
            <w:noWrap w:val="0"/>
            <w:vAlign w:val="center"/>
          </w:tcPr>
          <w:p w14:paraId="2327646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BFF8BC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r>
      <w:tr w14:paraId="6C4833A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ED6332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03BD6EF">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4692" w:type="dxa"/>
            <w:gridSpan w:val="2"/>
            <w:noWrap w:val="0"/>
            <w:vAlign w:val="center"/>
          </w:tcPr>
          <w:p w14:paraId="0F9EDBCE">
            <w:pPr>
              <w:keepNext w:val="0"/>
              <w:keepLines w:val="0"/>
              <w:pageBreakBefore w:val="0"/>
              <w:widowControl/>
              <w:numPr>
                <w:ilvl w:val="0"/>
                <w:numId w:val="4"/>
              </w:numPr>
              <w:kinsoku w:val="0"/>
              <w:wordWrap/>
              <w:overflowPunct/>
              <w:topLinePunct w:val="0"/>
              <w:autoSpaceDE w:val="0"/>
              <w:autoSpaceDN w:val="0"/>
              <w:bidi w:val="0"/>
              <w:adjustRightInd w:val="0"/>
              <w:snapToGrid w:val="0"/>
              <w:spacing w:line="240" w:lineRule="auto"/>
              <w:ind w:left="8" w:leftChars="0" w:right="292" w:firstLine="0" w:firstLineChars="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饮用水管理</w:t>
            </w:r>
          </w:p>
        </w:tc>
        <w:tc>
          <w:tcPr>
            <w:tcW w:w="591" w:type="dxa"/>
            <w:noWrap w:val="0"/>
            <w:vAlign w:val="center"/>
          </w:tcPr>
          <w:p w14:paraId="0A5773DD">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B66E6E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饮水机/开水器清洗、消毒</w:t>
            </w:r>
          </w:p>
        </w:tc>
      </w:tr>
      <w:tr w14:paraId="503C0A3E">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restart"/>
            <w:tcBorders>
              <w:left w:val="single" w:color="000000" w:sz="2" w:space="0"/>
              <w:right w:val="single" w:color="000000" w:sz="2" w:space="0"/>
            </w:tcBorders>
            <w:noWrap w:val="0"/>
            <w:vAlign w:val="center"/>
          </w:tcPr>
          <w:p w14:paraId="17C69D7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四</w:t>
            </w:r>
          </w:p>
        </w:tc>
        <w:tc>
          <w:tcPr>
            <w:tcW w:w="991" w:type="dxa"/>
            <w:vMerge w:val="restart"/>
            <w:tcBorders>
              <w:left w:val="single" w:color="000000" w:sz="2" w:space="0"/>
            </w:tcBorders>
            <w:noWrap w:val="0"/>
            <w:vAlign w:val="center"/>
          </w:tcPr>
          <w:p w14:paraId="7082069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安保管理</w:t>
            </w:r>
          </w:p>
        </w:tc>
        <w:tc>
          <w:tcPr>
            <w:tcW w:w="1432" w:type="dxa"/>
            <w:vMerge w:val="restart"/>
            <w:noWrap w:val="0"/>
            <w:vAlign w:val="center"/>
          </w:tcPr>
          <w:p w14:paraId="7E6ADF9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1</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秩序管理</w:t>
            </w:r>
          </w:p>
        </w:tc>
        <w:tc>
          <w:tcPr>
            <w:tcW w:w="3260" w:type="dxa"/>
            <w:noWrap w:val="0"/>
            <w:vAlign w:val="center"/>
          </w:tcPr>
          <w:p w14:paraId="05C18F7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场馆出入口秩序管理服务</w:t>
            </w:r>
          </w:p>
        </w:tc>
        <w:tc>
          <w:tcPr>
            <w:tcW w:w="591" w:type="dxa"/>
            <w:noWrap w:val="0"/>
            <w:vAlign w:val="center"/>
          </w:tcPr>
          <w:p w14:paraId="1329FD4F">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D9CEAE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含道路</w:t>
            </w:r>
          </w:p>
        </w:tc>
      </w:tr>
      <w:tr w14:paraId="1B49CFC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6861AB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1DAB7A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2BB420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644FA84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场馆物资出入管理服务</w:t>
            </w:r>
          </w:p>
        </w:tc>
        <w:tc>
          <w:tcPr>
            <w:tcW w:w="591" w:type="dxa"/>
            <w:noWrap w:val="0"/>
            <w:vAlign w:val="center"/>
          </w:tcPr>
          <w:p w14:paraId="6A157EC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28D1AD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5B5B7ED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F02403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51E85A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restart"/>
            <w:noWrap w:val="0"/>
            <w:vAlign w:val="center"/>
          </w:tcPr>
          <w:p w14:paraId="209B00D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2</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安全管理</w:t>
            </w:r>
          </w:p>
        </w:tc>
        <w:tc>
          <w:tcPr>
            <w:tcW w:w="3260" w:type="dxa"/>
            <w:noWrap w:val="0"/>
            <w:vAlign w:val="center"/>
          </w:tcPr>
          <w:p w14:paraId="413CC60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安全监控管理服务</w:t>
            </w:r>
          </w:p>
        </w:tc>
        <w:tc>
          <w:tcPr>
            <w:tcW w:w="591" w:type="dxa"/>
            <w:noWrap w:val="0"/>
            <w:vAlign w:val="center"/>
          </w:tcPr>
          <w:p w14:paraId="31559EA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4387869">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EF3F15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155D5E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94E2B8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799CA2A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79AD42DF">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公共安全巡逻服务</w:t>
            </w:r>
          </w:p>
        </w:tc>
        <w:tc>
          <w:tcPr>
            <w:tcW w:w="591" w:type="dxa"/>
            <w:noWrap w:val="0"/>
            <w:vAlign w:val="center"/>
          </w:tcPr>
          <w:p w14:paraId="2D8A7F2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FF88792">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C9E294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E875A0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4E0D7EE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1236C3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3FE16E0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违禁品检查、控制管理</w:t>
            </w:r>
          </w:p>
        </w:tc>
        <w:tc>
          <w:tcPr>
            <w:tcW w:w="591" w:type="dxa"/>
            <w:noWrap w:val="0"/>
            <w:vAlign w:val="center"/>
          </w:tcPr>
          <w:p w14:paraId="4A353FE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6979E78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4A8EF9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9A7C20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5D80B7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E91686B">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47B56F3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防控防爆管理</w:t>
            </w:r>
          </w:p>
        </w:tc>
        <w:tc>
          <w:tcPr>
            <w:tcW w:w="591" w:type="dxa"/>
            <w:noWrap w:val="0"/>
            <w:vAlign w:val="center"/>
          </w:tcPr>
          <w:p w14:paraId="7AD2D2C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B7299E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FC2455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9F4FDC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82EDB0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5BACE6F0">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083BD67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清场服务</w:t>
            </w:r>
          </w:p>
        </w:tc>
        <w:tc>
          <w:tcPr>
            <w:tcW w:w="591" w:type="dxa"/>
            <w:noWrap w:val="0"/>
            <w:vAlign w:val="center"/>
          </w:tcPr>
          <w:p w14:paraId="53420A29">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DD1C59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4699DC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DBAD3C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2301A11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181E4F1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5992632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重大活动秩序保障</w:t>
            </w:r>
          </w:p>
        </w:tc>
        <w:tc>
          <w:tcPr>
            <w:tcW w:w="591" w:type="dxa"/>
            <w:noWrap w:val="0"/>
            <w:vAlign w:val="center"/>
          </w:tcPr>
          <w:p w14:paraId="4A35CA7F">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7A2BDE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72DD139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CF36B69">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D0297C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restart"/>
            <w:noWrap w:val="0"/>
            <w:vAlign w:val="center"/>
          </w:tcPr>
          <w:p w14:paraId="271591FF">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3</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消防管理</w:t>
            </w:r>
          </w:p>
        </w:tc>
        <w:tc>
          <w:tcPr>
            <w:tcW w:w="3260" w:type="dxa"/>
            <w:noWrap w:val="0"/>
            <w:vAlign w:val="center"/>
          </w:tcPr>
          <w:p w14:paraId="59730CD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消防设施管理</w:t>
            </w:r>
          </w:p>
        </w:tc>
        <w:tc>
          <w:tcPr>
            <w:tcW w:w="591" w:type="dxa"/>
            <w:noWrap w:val="0"/>
            <w:vAlign w:val="center"/>
          </w:tcPr>
          <w:p w14:paraId="1CD335C5">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384A1A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E81BA7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F5E2554">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664851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598CF2F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36E9A847">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消防隐患排查及处置</w:t>
            </w:r>
          </w:p>
        </w:tc>
        <w:tc>
          <w:tcPr>
            <w:tcW w:w="591" w:type="dxa"/>
            <w:noWrap w:val="0"/>
            <w:vAlign w:val="center"/>
          </w:tcPr>
          <w:p w14:paraId="03B02176">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52807A3">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7483531C">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1DD61B1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507A4D1">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67D1E1E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565CD152">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消防监控管理</w:t>
            </w:r>
          </w:p>
        </w:tc>
        <w:tc>
          <w:tcPr>
            <w:tcW w:w="591" w:type="dxa"/>
            <w:noWrap w:val="0"/>
            <w:vAlign w:val="center"/>
          </w:tcPr>
          <w:p w14:paraId="3F132432">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6F029B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1DE7AF6B">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4CDD1B3">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34DAB3D">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010DAB00">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5FFC883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火警火灾应对</w:t>
            </w:r>
          </w:p>
        </w:tc>
        <w:tc>
          <w:tcPr>
            <w:tcW w:w="591" w:type="dxa"/>
            <w:noWrap w:val="0"/>
            <w:vAlign w:val="center"/>
          </w:tcPr>
          <w:p w14:paraId="685E5561">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0A41BF6F">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5182689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7645DB2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88797C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699230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64AFDB0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义务消防组织建设及宣传</w:t>
            </w:r>
          </w:p>
        </w:tc>
        <w:tc>
          <w:tcPr>
            <w:tcW w:w="591" w:type="dxa"/>
            <w:noWrap w:val="0"/>
            <w:vAlign w:val="center"/>
          </w:tcPr>
          <w:p w14:paraId="725D82FF">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BF8C42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61CA5893">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D67FFB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37B8929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restart"/>
            <w:noWrap w:val="0"/>
            <w:vAlign w:val="center"/>
          </w:tcPr>
          <w:p w14:paraId="06EAF873">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4</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车辆管理</w:t>
            </w:r>
          </w:p>
        </w:tc>
        <w:tc>
          <w:tcPr>
            <w:tcW w:w="3260" w:type="dxa"/>
            <w:noWrap w:val="0"/>
            <w:vAlign w:val="center"/>
          </w:tcPr>
          <w:p w14:paraId="48A39A1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车辆出入管理</w:t>
            </w:r>
          </w:p>
        </w:tc>
        <w:tc>
          <w:tcPr>
            <w:tcW w:w="591" w:type="dxa"/>
            <w:noWrap w:val="0"/>
            <w:vAlign w:val="center"/>
          </w:tcPr>
          <w:p w14:paraId="26E69C2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4A53C7A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849D47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92DCFF8">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C27412C">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231FC614">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60410AD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区内交通秩序管理</w:t>
            </w:r>
          </w:p>
        </w:tc>
        <w:tc>
          <w:tcPr>
            <w:tcW w:w="591" w:type="dxa"/>
            <w:noWrap w:val="0"/>
            <w:vAlign w:val="center"/>
          </w:tcPr>
          <w:p w14:paraId="251C7654">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73ED132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6B258CDF">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25360B2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74832D0">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36A81608">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182D32E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车辆停放管理</w:t>
            </w:r>
          </w:p>
        </w:tc>
        <w:tc>
          <w:tcPr>
            <w:tcW w:w="591" w:type="dxa"/>
            <w:noWrap w:val="0"/>
            <w:vAlign w:val="center"/>
          </w:tcPr>
          <w:p w14:paraId="562B6BA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27768F2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E15C0D4">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9741FE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513B9366">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restart"/>
            <w:noWrap w:val="0"/>
            <w:vAlign w:val="center"/>
          </w:tcPr>
          <w:p w14:paraId="501E2099">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5</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应急管理</w:t>
            </w:r>
          </w:p>
        </w:tc>
        <w:tc>
          <w:tcPr>
            <w:tcW w:w="3260" w:type="dxa"/>
            <w:noWrap w:val="0"/>
            <w:vAlign w:val="center"/>
          </w:tcPr>
          <w:p w14:paraId="4AF4F91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大客流秩序控制及疏导管理</w:t>
            </w:r>
          </w:p>
        </w:tc>
        <w:tc>
          <w:tcPr>
            <w:tcW w:w="591" w:type="dxa"/>
            <w:noWrap w:val="0"/>
            <w:vAlign w:val="center"/>
          </w:tcPr>
          <w:p w14:paraId="229997B2">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717EB71">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E371D8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30D12A75">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160C8EA">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5888DCDC">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3B0758F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公共安全防范管理</w:t>
            </w:r>
          </w:p>
        </w:tc>
        <w:tc>
          <w:tcPr>
            <w:tcW w:w="591" w:type="dxa"/>
            <w:noWrap w:val="0"/>
            <w:vAlign w:val="center"/>
          </w:tcPr>
          <w:p w14:paraId="25BD208E">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1CF11F5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A1F6A68">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6EEA41F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6D18E0B2">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41DCBCE1">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32D8514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2"/>
                <w:szCs w:val="22"/>
                <w:highlight w:val="none"/>
              </w:rPr>
              <w:t>防台防汛及重要时期安全管理</w:t>
            </w:r>
          </w:p>
        </w:tc>
        <w:tc>
          <w:tcPr>
            <w:tcW w:w="591" w:type="dxa"/>
            <w:noWrap w:val="0"/>
            <w:vAlign w:val="center"/>
          </w:tcPr>
          <w:p w14:paraId="3C220CCE">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3381512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136CDD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564784D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06A3998B">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vMerge w:val="continue"/>
            <w:noWrap w:val="0"/>
            <w:vAlign w:val="center"/>
          </w:tcPr>
          <w:p w14:paraId="0969F256">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c>
          <w:tcPr>
            <w:tcW w:w="3260" w:type="dxa"/>
            <w:noWrap w:val="0"/>
            <w:vAlign w:val="center"/>
          </w:tcPr>
          <w:p w14:paraId="3D8D464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突发安全类事件处置</w:t>
            </w:r>
          </w:p>
        </w:tc>
        <w:tc>
          <w:tcPr>
            <w:tcW w:w="591" w:type="dxa"/>
            <w:noWrap w:val="0"/>
            <w:vAlign w:val="center"/>
          </w:tcPr>
          <w:p w14:paraId="290227CD">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95F60E0">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07F883A">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0" w:type="dxa"/>
            <w:left w:w="0" w:type="dxa"/>
            <w:bottom w:w="0" w:type="dxa"/>
            <w:right w:w="0" w:type="dxa"/>
          </w:tblCellMar>
        </w:tblPrEx>
        <w:trPr>
          <w:trHeight w:val="567" w:hRule="atLeast"/>
        </w:trPr>
        <w:tc>
          <w:tcPr>
            <w:tcW w:w="508" w:type="dxa"/>
            <w:vMerge w:val="continue"/>
            <w:tcBorders>
              <w:left w:val="single" w:color="000000" w:sz="2" w:space="0"/>
              <w:right w:val="single" w:color="000000" w:sz="2" w:space="0"/>
            </w:tcBorders>
            <w:noWrap w:val="0"/>
            <w:vAlign w:val="center"/>
          </w:tcPr>
          <w:p w14:paraId="494F651E">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991" w:type="dxa"/>
            <w:vMerge w:val="continue"/>
            <w:tcBorders>
              <w:left w:val="single" w:color="000000" w:sz="2" w:space="0"/>
            </w:tcBorders>
            <w:noWrap w:val="0"/>
            <w:vAlign w:val="center"/>
          </w:tcPr>
          <w:p w14:paraId="4A506CB7">
            <w:pPr>
              <w:keepNext w:val="0"/>
              <w:keepLines w:val="0"/>
              <w:pageBreakBefore w:val="0"/>
              <w:wordWrap/>
              <w:overflowPunct/>
              <w:topLinePunct w:val="0"/>
              <w:bidi w:val="0"/>
              <w:spacing w:before="30" w:line="560" w:lineRule="exact"/>
              <w:ind w:left="8" w:right="2"/>
              <w:jc w:val="both"/>
              <w:rPr>
                <w:rFonts w:hint="eastAsia" w:ascii="方正仿宋_GB2312" w:hAnsi="方正仿宋_GB2312" w:eastAsia="方正仿宋_GB2312" w:cs="方正仿宋_GB2312"/>
                <w:b w:val="0"/>
                <w:bCs w:val="0"/>
                <w:snapToGrid w:val="0"/>
                <w:color w:val="auto"/>
                <w:spacing w:val="-9"/>
                <w:kern w:val="0"/>
                <w:sz w:val="24"/>
                <w:szCs w:val="24"/>
                <w:highlight w:val="none"/>
              </w:rPr>
            </w:pPr>
          </w:p>
        </w:tc>
        <w:tc>
          <w:tcPr>
            <w:tcW w:w="1432" w:type="dxa"/>
            <w:noWrap w:val="0"/>
            <w:vAlign w:val="center"/>
          </w:tcPr>
          <w:p w14:paraId="0DE79A52">
            <w:pPr>
              <w:keepNext w:val="0"/>
              <w:keepLines w:val="0"/>
              <w:pageBreakBefore w:val="0"/>
              <w:widowControl/>
              <w:kinsoku w:val="0"/>
              <w:wordWrap/>
              <w:overflowPunct/>
              <w:topLinePunct w:val="0"/>
              <w:autoSpaceDE w:val="0"/>
              <w:autoSpaceDN w:val="0"/>
              <w:bidi w:val="0"/>
              <w:adjustRightInd w:val="0"/>
              <w:snapToGrid w:val="0"/>
              <w:spacing w:line="240" w:lineRule="auto"/>
              <w:ind w:right="0"/>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6</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w:t>
            </w:r>
            <w:r>
              <w:rPr>
                <w:rFonts w:hint="eastAsia" w:ascii="方正仿宋_GB2312" w:hAnsi="方正仿宋_GB2312" w:eastAsia="方正仿宋_GB2312" w:cs="方正仿宋_GB2312"/>
                <w:b w:val="0"/>
                <w:bCs w:val="0"/>
                <w:snapToGrid w:val="0"/>
                <w:color w:val="auto"/>
                <w:spacing w:val="-1"/>
                <w:kern w:val="0"/>
                <w:sz w:val="24"/>
                <w:szCs w:val="24"/>
                <w:highlight w:val="none"/>
              </w:rPr>
              <w:t>收发管理</w:t>
            </w:r>
          </w:p>
        </w:tc>
        <w:tc>
          <w:tcPr>
            <w:tcW w:w="3260" w:type="dxa"/>
            <w:noWrap w:val="0"/>
            <w:vAlign w:val="center"/>
          </w:tcPr>
          <w:p w14:paraId="2FE81E9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信件、快递、报刊收发服务</w:t>
            </w:r>
          </w:p>
        </w:tc>
        <w:tc>
          <w:tcPr>
            <w:tcW w:w="591" w:type="dxa"/>
            <w:noWrap w:val="0"/>
            <w:vAlign w:val="center"/>
          </w:tcPr>
          <w:p w14:paraId="1F7B3903">
            <w:pPr>
              <w:keepNext w:val="0"/>
              <w:keepLines w:val="0"/>
              <w:pageBreakBefore w:val="0"/>
              <w:wordWrap/>
              <w:overflowPunct/>
              <w:topLinePunct w:val="0"/>
              <w:bidi w:val="0"/>
              <w:spacing w:before="30" w:line="560" w:lineRule="exact"/>
              <w:ind w:left="8" w:right="2"/>
              <w:jc w:val="center"/>
              <w:rPr>
                <w:rFonts w:hint="eastAsia" w:ascii="方正仿宋_GB2312" w:hAnsi="方正仿宋_GB2312" w:eastAsia="方正仿宋_GB2312" w:cs="方正仿宋_GB2312"/>
                <w:b w:val="0"/>
                <w:bCs w:val="0"/>
                <w:snapToGrid w:val="0"/>
                <w:color w:val="auto"/>
                <w:spacing w:val="-9"/>
                <w:kern w:val="0"/>
                <w:sz w:val="24"/>
                <w:szCs w:val="24"/>
                <w:highlight w:val="none"/>
              </w:rPr>
            </w:pPr>
            <w:r>
              <w:rPr>
                <w:rFonts w:hint="eastAsia" w:ascii="方正仿宋_GB2312" w:hAnsi="方正仿宋_GB2312" w:eastAsia="方正仿宋_GB2312" w:cs="方正仿宋_GB2312"/>
                <w:b w:val="0"/>
                <w:bCs w:val="0"/>
                <w:snapToGrid w:val="0"/>
                <w:color w:val="auto"/>
                <w:spacing w:val="-9"/>
                <w:kern w:val="0"/>
                <w:sz w:val="24"/>
                <w:szCs w:val="24"/>
                <w:highlight w:val="none"/>
              </w:rPr>
              <w:t>√</w:t>
            </w:r>
          </w:p>
        </w:tc>
        <w:tc>
          <w:tcPr>
            <w:tcW w:w="2329" w:type="dxa"/>
            <w:noWrap w:val="0"/>
            <w:vAlign w:val="center"/>
          </w:tcPr>
          <w:p w14:paraId="51A1CEF3">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both"/>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bl>
    <w:p w14:paraId="23542303">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三、委托服务内容要求</w:t>
      </w:r>
    </w:p>
    <w:p w14:paraId="476EA0F3">
      <w:pPr>
        <w:keepNext w:val="0"/>
        <w:keepLines w:val="0"/>
        <w:pageBreakBefore w:val="0"/>
        <w:wordWrap/>
        <w:overflowPunct/>
        <w:topLinePunct w:val="0"/>
        <w:bidi w:val="0"/>
        <w:spacing w:line="560" w:lineRule="exact"/>
        <w:ind w:firstLine="640" w:firstLineChars="20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根据上述界定的本项目委托管理服务的范围和界面内容，在委托管辖范围内参照行业标准及政府有关法律、法规要求，结合本项目物业的特殊性，本项目物业管理服务要求如下：</w:t>
      </w:r>
    </w:p>
    <w:p w14:paraId="1A3D4EDB">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（一）一般要求</w:t>
      </w:r>
    </w:p>
    <w:p w14:paraId="25DA45A4">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鉴于本项目是上海市标志性的对外开放的公众文化场馆，日常管理服务水准从一定程度上代表上海市的形象，要求至少达到住建部物业管理示范项目的水准。</w:t>
      </w:r>
    </w:p>
    <w:p w14:paraId="6542B5D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供应商应具有丰富的</w:t>
      </w:r>
      <w:r>
        <w:rPr>
          <w:rFonts w:hint="eastAsia" w:ascii="方正仿宋_GB2312" w:hAnsi="方正仿宋_GB2312" w:eastAsia="方正仿宋_GB2312" w:cs="方正仿宋_GB2312"/>
          <w:b w:val="0"/>
          <w:bCs w:val="0"/>
          <w:color w:val="auto"/>
          <w:sz w:val="32"/>
          <w:szCs w:val="32"/>
          <w:highlight w:val="none"/>
          <w:lang w:eastAsia="zh-CN"/>
        </w:rPr>
        <w:t>类似本项目</w:t>
      </w:r>
      <w:r>
        <w:rPr>
          <w:rFonts w:hint="eastAsia" w:ascii="方正仿宋_GB2312" w:hAnsi="方正仿宋_GB2312" w:eastAsia="方正仿宋_GB2312" w:cs="方正仿宋_GB2312"/>
          <w:b w:val="0"/>
          <w:bCs w:val="0"/>
          <w:color w:val="auto"/>
          <w:sz w:val="32"/>
          <w:szCs w:val="32"/>
          <w:highlight w:val="none"/>
        </w:rPr>
        <w:t>的相关经验，具有较为丰富的保障大型活动、大型会议的能力，能妥善应对处理各类突发事件，协调周边政府职能部门关系。</w:t>
      </w:r>
    </w:p>
    <w:p w14:paraId="1AE66389">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供应商应根据招标文件要求，按现场实际情况以及自身经验能力，提供具有针对性的物业管理服务方案、措施、标准、质量保证以及达到管理目标的具体内容，标书具有可操作性和针对性。</w:t>
      </w:r>
    </w:p>
    <w:p w14:paraId="5816E1C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项目执行情况应有完整的日志和台账、月度小结和年度总结，</w:t>
      </w:r>
      <w:r>
        <w:rPr>
          <w:rFonts w:hint="eastAsia" w:ascii="方正仿宋_GB2312" w:hAnsi="方正仿宋_GB2312" w:eastAsia="方正仿宋_GB2312" w:cs="方正仿宋_GB2312"/>
          <w:b w:val="0"/>
          <w:bCs w:val="0"/>
          <w:color w:val="auto"/>
          <w:sz w:val="32"/>
          <w:szCs w:val="32"/>
          <w:highlight w:val="none"/>
          <w:lang w:eastAsia="zh-CN"/>
        </w:rPr>
        <w:t>成交供应商</w:t>
      </w:r>
      <w:r>
        <w:rPr>
          <w:rFonts w:hint="eastAsia" w:ascii="方正仿宋_GB2312" w:hAnsi="方正仿宋_GB2312" w:eastAsia="方正仿宋_GB2312" w:cs="方正仿宋_GB2312"/>
          <w:b w:val="0"/>
          <w:bCs w:val="0"/>
          <w:color w:val="auto"/>
          <w:sz w:val="32"/>
          <w:szCs w:val="32"/>
          <w:highlight w:val="none"/>
        </w:rPr>
        <w:t>应遵守委托方的规章制度，不可泄露委托方的秘密，其工作同时接受委托方的监督考核。</w:t>
      </w:r>
    </w:p>
    <w:p w14:paraId="20A86B83">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成交供应商应为本项目组建一支能满足需求的服务团队。供应商为本项目配备的项目经理与各专业管理、技术负责人须有类似物业管理经验。所有物业服务人员应具备同岗位相适应的学历、职称、职业资格证书。馆方需参加各岗位的招聘面试。</w:t>
      </w:r>
    </w:p>
    <w:p w14:paraId="345AA788">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6</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为确保物业服务管理质量,</w:t>
      </w:r>
      <w:r>
        <w:rPr>
          <w:rFonts w:hint="eastAsia" w:ascii="方正仿宋_GB2312" w:hAnsi="方正仿宋_GB2312" w:eastAsia="方正仿宋_GB2312" w:cs="方正仿宋_GB2312"/>
          <w:b w:val="0"/>
          <w:bCs w:val="0"/>
          <w:color w:val="auto"/>
          <w:sz w:val="32"/>
          <w:szCs w:val="32"/>
          <w:highlight w:val="none"/>
          <w:lang w:eastAsia="zh-CN"/>
        </w:rPr>
        <w:t>成交供应商</w:t>
      </w:r>
      <w:r>
        <w:rPr>
          <w:rFonts w:hint="eastAsia" w:ascii="方正仿宋_GB2312" w:hAnsi="方正仿宋_GB2312" w:eastAsia="方正仿宋_GB2312" w:cs="方正仿宋_GB2312"/>
          <w:b w:val="0"/>
          <w:bCs w:val="0"/>
          <w:color w:val="auto"/>
          <w:sz w:val="32"/>
          <w:szCs w:val="32"/>
          <w:highlight w:val="none"/>
        </w:rPr>
        <w:t>投入本项目的服务岗位数及工作时间不得低于招标文件中所列要求，为了保证用工人员的基本技能符合本项目物业需求，所有在岗人员持证上岗。</w:t>
      </w:r>
    </w:p>
    <w:p w14:paraId="4158C849">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7</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鉴于保密性的要求，各供应商在标书中应有保密工作相关方案和措施，重要岗位必须接受保密教育，签订保密协议。所有聘用人员均应政审合格，并交馆方审核。</w:t>
      </w:r>
    </w:p>
    <w:p w14:paraId="4EC6B261">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8</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物业服务人员统一着装，工作服装的样式应得到委托方同意。</w:t>
      </w:r>
    </w:p>
    <w:p w14:paraId="317DEEC9">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9</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馆方有权对成交供应商的物业管理进行日常审核和委托专业机构对物业公司服务质量进行绩效评估，达到提高物业服务水平及确保物业管理质量的目的。</w:t>
      </w:r>
    </w:p>
    <w:p w14:paraId="65903131">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10</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鉴于本项目的特殊性，成交供应商必须规范用工，为其所有人员按相关法规要求解缴社会保障统筹费用及其它统筹费用等。</w:t>
      </w:r>
    </w:p>
    <w:p w14:paraId="67A7A326">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馆内举办的各类大型活动或重要接待，物业公司要按要求高标准做好保障工作，保障工作纳入日常考核，为完成保障工作临时增加的人员，馆方不再另外增加费用，物业公司应做好相关应急保障措施。</w:t>
      </w:r>
    </w:p>
    <w:p w14:paraId="711E7E2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遇馆方因实际需要增加服务内容时，应及时按照馆方需求，增加服务内容，馆方不再另外增加费用，物业公司应做好相关应急保障措施。</w:t>
      </w:r>
    </w:p>
    <w:p w14:paraId="242B3F7F">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执行重大事项报告制度，遇到险情和重大事故，或对违规行为劝阻无效时，立即通知业主方，并及时向上级和当地行政主管部门报告。</w:t>
      </w:r>
    </w:p>
    <w:p w14:paraId="4184654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14、物业公司受委托方委托，代表委托方，依据服务合同和约定，对内管理整个物业，组织专业化的服务；对外先行承担与物业管理相关的责任，履行相关义务，代表委托方与物业管理所涉及的各有关方面交涉，维护委托方的合法权益，并提醒委托方遵守与物业管理有关的法规政策，履行应尽的责任和义务。</w:t>
      </w:r>
    </w:p>
    <w:p w14:paraId="4518A327">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（二）日常管理服务要求</w:t>
      </w:r>
    </w:p>
    <w:p w14:paraId="63A9C337">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日常管理：建立健全各项管理制度和日常工作流程。</w:t>
      </w:r>
    </w:p>
    <w:p w14:paraId="7B8ADAAA">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人事管理：建立合理有效的人员招聘、培训、考核、激励机制，为本项目的运作提供有力的人力资源保障。</w:t>
      </w:r>
    </w:p>
    <w:p w14:paraId="113F431E">
      <w:pPr>
        <w:keepNext w:val="0"/>
        <w:keepLines w:val="0"/>
        <w:widowControl/>
        <w:suppressLineNumbers w:val="0"/>
        <w:ind w:firstLine="640" w:firstLineChars="200"/>
        <w:jc w:val="left"/>
        <w:rPr>
          <w:rFonts w:hint="default"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32"/>
          <w:szCs w:val="32"/>
          <w:highlight w:val="none"/>
          <w:lang w:val="en-US" w:eastAsia="zh-CN"/>
        </w:rPr>
        <w:t>3.人员培训：建立人员培训档案，所有新进有人必须通过入职培训考核后方可上岗；全年人均培训时长不少于30小时；培训台账馆方不定时抽查。</w:t>
      </w:r>
    </w:p>
    <w:p w14:paraId="3F6B59A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财务管理：建立符合国家规定和合同约定的财务制度，严控管理成本。</w:t>
      </w:r>
    </w:p>
    <w:p w14:paraId="127EF225">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物资采购及仓库管理：建立有效的物资采购渠道</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完善的仓库管理和备品备件领用制度，做到帐物相符。</w:t>
      </w:r>
    </w:p>
    <w:p w14:paraId="1B1BDCE3">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档案管理：建立完整的物业验收档案、设备设施检测档案、维修保养档案、房屋本体维修保养档案等，建立设备技术电子档案。</w:t>
      </w:r>
    </w:p>
    <w:p w14:paraId="580A56CA">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6</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管理质量控制：按照ISO9001体系的要求，建立实用有效的质量管理体系。</w:t>
      </w:r>
    </w:p>
    <w:p w14:paraId="6A941C5B">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7</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投诉接待处理：流程合理，及时处理，有回访制度和记录；场馆运营期间</w:t>
      </w:r>
      <w:r>
        <w:rPr>
          <w:rFonts w:hint="eastAsia" w:ascii="方正仿宋_GB2312" w:hAnsi="方正仿宋_GB2312" w:eastAsia="方正仿宋_GB2312" w:cs="方正仿宋_GB2312"/>
          <w:b w:val="0"/>
          <w:bCs w:val="0"/>
          <w:color w:val="auto"/>
          <w:sz w:val="32"/>
          <w:szCs w:val="32"/>
          <w:highlight w:val="none"/>
          <w:lang w:eastAsia="zh-CN"/>
        </w:rPr>
        <w:t>由专人负责投诉</w:t>
      </w:r>
      <w:r>
        <w:rPr>
          <w:rFonts w:hint="eastAsia" w:ascii="方正仿宋_GB2312" w:hAnsi="方正仿宋_GB2312" w:eastAsia="方正仿宋_GB2312" w:cs="方正仿宋_GB2312"/>
          <w:b w:val="0"/>
          <w:bCs w:val="0"/>
          <w:color w:val="auto"/>
          <w:sz w:val="32"/>
          <w:szCs w:val="32"/>
          <w:highlight w:val="none"/>
        </w:rPr>
        <w:t>接待。</w:t>
      </w:r>
    </w:p>
    <w:p w14:paraId="0ABED29F">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8</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报修受理：有完善的报修受理流程，5分钟到场。</w:t>
      </w:r>
    </w:p>
    <w:p w14:paraId="4B45D0C4">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9</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大客流及重大活动保障：服从馆方的统一调度，协助实施活动保障；协助项目相关部门制定详细的各类活动保障方案，措施有效、组织有力；做好活动保障的相关记录等，确保活动保证率达到100%；活动保障过程中，响应及时、保障高效。</w:t>
      </w:r>
    </w:p>
    <w:p w14:paraId="7FEE3D8D">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10</w:t>
      </w:r>
      <w:r>
        <w:rPr>
          <w:rFonts w:hint="eastAsia" w:ascii="方正仿宋_GB2312" w:hAnsi="方正仿宋_GB2312" w:eastAsia="方正仿宋_GB2312" w:cs="方正仿宋_GB2312"/>
          <w:b w:val="0"/>
          <w:bCs w:val="0"/>
          <w:color w:val="auto"/>
          <w:sz w:val="32"/>
          <w:szCs w:val="32"/>
          <w:highlight w:val="none"/>
          <w:lang w:eastAsia="zh-CN"/>
        </w:rPr>
        <w:t>.维保</w:t>
      </w:r>
      <w:r>
        <w:rPr>
          <w:rFonts w:hint="eastAsia" w:ascii="方正仿宋_GB2312" w:hAnsi="方正仿宋_GB2312" w:eastAsia="方正仿宋_GB2312" w:cs="方正仿宋_GB2312"/>
          <w:b w:val="0"/>
          <w:bCs w:val="0"/>
          <w:color w:val="auto"/>
          <w:sz w:val="32"/>
          <w:szCs w:val="32"/>
          <w:highlight w:val="none"/>
        </w:rPr>
        <w:t>服务监管：有明确的监管措施，达到</w:t>
      </w:r>
      <w:r>
        <w:rPr>
          <w:rFonts w:hint="eastAsia" w:ascii="方正仿宋_GB2312" w:hAnsi="方正仿宋_GB2312" w:eastAsia="方正仿宋_GB2312" w:cs="方正仿宋_GB2312"/>
          <w:b w:val="0"/>
          <w:bCs w:val="0"/>
          <w:color w:val="auto"/>
          <w:sz w:val="32"/>
          <w:szCs w:val="32"/>
          <w:highlight w:val="none"/>
          <w:lang w:eastAsia="zh-CN"/>
        </w:rPr>
        <w:t>维保</w:t>
      </w:r>
      <w:r>
        <w:rPr>
          <w:rFonts w:hint="eastAsia" w:ascii="方正仿宋_GB2312" w:hAnsi="方正仿宋_GB2312" w:eastAsia="方正仿宋_GB2312" w:cs="方正仿宋_GB2312"/>
          <w:b w:val="0"/>
          <w:bCs w:val="0"/>
          <w:color w:val="auto"/>
          <w:sz w:val="32"/>
          <w:szCs w:val="32"/>
          <w:highlight w:val="none"/>
        </w:rPr>
        <w:t>合同规定的质量要求，并向馆方提交第三方公司的监管和考核管理文件。</w:t>
      </w:r>
    </w:p>
    <w:p w14:paraId="257A211B">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客户意见征询：定期向相关客户征求物业服务意见，对合理的建议及时整改。</w:t>
      </w:r>
    </w:p>
    <w:p w14:paraId="59B1F52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对外统筹与协调：做好辖区内政府职能部门公安、消防、市政、食品卫生、计划用水等部门的沟通协调工作，同所有外部接口实现无缝衔接。接受馆方领导，并配合馆方其它相关部门共同完成指令任务。</w:t>
      </w:r>
    </w:p>
    <w:p w14:paraId="0ED6898D">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（三）建筑及公共设施、设备管理服务要求</w:t>
      </w:r>
    </w:p>
    <w:p w14:paraId="25F3A675">
      <w:pPr>
        <w:keepNext w:val="0"/>
        <w:keepLines w:val="0"/>
        <w:pageBreakBefore w:val="0"/>
        <w:wordWrap/>
        <w:overflowPunct/>
        <w:topLinePunct w:val="0"/>
        <w:bidi w:val="0"/>
        <w:spacing w:line="560" w:lineRule="exact"/>
        <w:ind w:firstLine="643" w:firstLineChars="2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基础管理</w:t>
      </w:r>
    </w:p>
    <w:p w14:paraId="639D0042">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－员工岗位要求持证上岗率100%；</w:t>
      </w:r>
      <w:r>
        <w:rPr>
          <w:rFonts w:hint="eastAsia" w:ascii="方正仿宋_GB2312" w:hAnsi="方正仿宋_GB2312" w:eastAsia="方正仿宋_GB2312" w:cs="方正仿宋_GB2312"/>
          <w:b w:val="0"/>
          <w:bCs w:val="0"/>
          <w:color w:val="auto"/>
          <w:sz w:val="32"/>
          <w:szCs w:val="32"/>
          <w:highlight w:val="none"/>
          <w:lang w:val="en-US" w:eastAsia="zh-CN"/>
        </w:rPr>
        <w:t>台账更新及时，设施设备发生维修、更换、维保后，3个工作日内完成电子及纸质台账同步更新；新增设备及时建档，做到“一物一档”全覆盖。</w:t>
      </w:r>
    </w:p>
    <w:p w14:paraId="5D51D12D">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－计划管理：建立计划管理体系，编制本项目设施设备运行、维护、检测、中大修计划，并按时实施</w:t>
      </w:r>
      <w:r>
        <w:rPr>
          <w:rFonts w:hint="eastAsia" w:ascii="方正仿宋_GB2312" w:hAnsi="方正仿宋_GB2312" w:eastAsia="方正仿宋_GB2312" w:cs="方正仿宋_GB2312"/>
          <w:b w:val="0"/>
          <w:bCs w:val="0"/>
          <w:color w:val="auto"/>
          <w:sz w:val="32"/>
          <w:szCs w:val="32"/>
          <w:highlight w:val="none"/>
          <w:lang w:eastAsia="zh-CN"/>
        </w:rPr>
        <w:t>；计划实施情况需实时记录，纳入台账管理。</w:t>
      </w:r>
    </w:p>
    <w:p w14:paraId="3E112D90">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－档案管理：运行、维护、维修、检测记录建档规范、无缺失；图纸、技术手册归档及时</w:t>
      </w:r>
      <w:r>
        <w:rPr>
          <w:rFonts w:hint="eastAsia" w:ascii="方正仿宋_GB2312" w:hAnsi="方正仿宋_GB2312" w:eastAsia="方正仿宋_GB2312" w:cs="方正仿宋_GB2312"/>
          <w:b w:val="0"/>
          <w:bCs w:val="0"/>
          <w:color w:val="auto"/>
          <w:sz w:val="32"/>
          <w:szCs w:val="32"/>
          <w:highlight w:val="none"/>
          <w:lang w:eastAsia="zh-CN"/>
        </w:rPr>
        <w:t>；第三方维保报告、检测报告等及时归档，与设备台账关联对应。</w:t>
      </w:r>
    </w:p>
    <w:p w14:paraId="32E59D90">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－机房管理：</w:t>
      </w:r>
      <w:r>
        <w:rPr>
          <w:rFonts w:hint="eastAsia" w:ascii="方正仿宋_GB2312" w:hAnsi="方正仿宋_GB2312" w:eastAsia="方正仿宋_GB2312" w:cs="方正仿宋_GB2312"/>
          <w:b w:val="0"/>
          <w:bCs w:val="0"/>
          <w:color w:val="auto"/>
          <w:sz w:val="32"/>
          <w:szCs w:val="32"/>
          <w:highlight w:val="none"/>
          <w:lang w:eastAsia="zh-CN"/>
        </w:rPr>
        <w:t>机房内关键设备责任到人，张贴应急联系方式；</w:t>
      </w:r>
      <w:r>
        <w:rPr>
          <w:rFonts w:hint="eastAsia" w:ascii="方正仿宋_GB2312" w:hAnsi="方正仿宋_GB2312" w:eastAsia="方正仿宋_GB2312" w:cs="方正仿宋_GB2312"/>
          <w:b w:val="0"/>
          <w:bCs w:val="0"/>
          <w:color w:val="auto"/>
          <w:sz w:val="32"/>
          <w:szCs w:val="32"/>
          <w:highlight w:val="none"/>
        </w:rPr>
        <w:t>管理制度</w:t>
      </w:r>
      <w:r>
        <w:rPr>
          <w:rFonts w:hint="eastAsia" w:ascii="方正仿宋_GB2312" w:hAnsi="方正仿宋_GB2312" w:eastAsia="方正仿宋_GB2312" w:cs="方正仿宋_GB2312"/>
          <w:b w:val="0"/>
          <w:bCs w:val="0"/>
          <w:color w:val="auto"/>
          <w:sz w:val="32"/>
          <w:szCs w:val="32"/>
          <w:highlight w:val="none"/>
          <w:lang w:eastAsia="zh-CN"/>
        </w:rPr>
        <w:t>健全</w:t>
      </w:r>
      <w:r>
        <w:rPr>
          <w:rFonts w:hint="eastAsia" w:ascii="方正仿宋_GB2312" w:hAnsi="方正仿宋_GB2312" w:eastAsia="方正仿宋_GB2312" w:cs="方正仿宋_GB2312"/>
          <w:b w:val="0"/>
          <w:bCs w:val="0"/>
          <w:color w:val="auto"/>
          <w:sz w:val="32"/>
          <w:szCs w:val="32"/>
          <w:highlight w:val="none"/>
        </w:rPr>
        <w:t>，“四防一通”良好，标识、标志规范清晰、整洁无堆物。</w:t>
      </w:r>
    </w:p>
    <w:p w14:paraId="4DC5B064">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－应急管理：预案充分，措施有效</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处置及时</w:t>
      </w:r>
      <w:r>
        <w:rPr>
          <w:rFonts w:hint="eastAsia" w:ascii="方正仿宋_GB2312" w:hAnsi="方正仿宋_GB2312" w:eastAsia="方正仿宋_GB2312" w:cs="方正仿宋_GB2312"/>
          <w:b w:val="0"/>
          <w:bCs w:val="0"/>
          <w:color w:val="auto"/>
          <w:sz w:val="32"/>
          <w:szCs w:val="32"/>
          <w:highlight w:val="none"/>
          <w:lang w:eastAsia="zh-CN"/>
        </w:rPr>
        <w:t>，定期组织演练</w:t>
      </w:r>
      <w:r>
        <w:rPr>
          <w:rFonts w:hint="eastAsia" w:ascii="方正仿宋_GB2312" w:hAnsi="方正仿宋_GB2312" w:eastAsia="方正仿宋_GB2312" w:cs="方正仿宋_GB2312"/>
          <w:b w:val="0"/>
          <w:bCs w:val="0"/>
          <w:color w:val="auto"/>
          <w:sz w:val="32"/>
          <w:szCs w:val="32"/>
          <w:highlight w:val="none"/>
        </w:rPr>
        <w:t>。</w:t>
      </w:r>
    </w:p>
    <w:p w14:paraId="50DC1276">
      <w:pPr>
        <w:keepNext w:val="0"/>
        <w:keepLines w:val="0"/>
        <w:pageBreakBefore w:val="0"/>
        <w:wordWrap/>
        <w:overflowPunct/>
        <w:topLinePunct w:val="0"/>
        <w:bidi w:val="0"/>
        <w:spacing w:line="560" w:lineRule="exact"/>
        <w:ind w:firstLine="643" w:firstLineChars="2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2</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接报修管理</w:t>
      </w:r>
    </w:p>
    <w:p w14:paraId="602E78DC">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有</w:t>
      </w:r>
      <w:r>
        <w:rPr>
          <w:rFonts w:hint="eastAsia" w:ascii="方正仿宋_GB2312" w:hAnsi="方正仿宋_GB2312" w:eastAsia="方正仿宋_GB2312" w:cs="方正仿宋_GB2312"/>
          <w:b w:val="0"/>
          <w:bCs w:val="0"/>
          <w:color w:val="auto"/>
          <w:sz w:val="32"/>
          <w:szCs w:val="32"/>
          <w:highlight w:val="none"/>
          <w:lang w:eastAsia="zh-CN"/>
        </w:rPr>
        <w:t>严谨</w:t>
      </w:r>
      <w:r>
        <w:rPr>
          <w:rFonts w:hint="eastAsia" w:ascii="方正仿宋_GB2312" w:hAnsi="方正仿宋_GB2312" w:eastAsia="方正仿宋_GB2312" w:cs="方正仿宋_GB2312"/>
          <w:b w:val="0"/>
          <w:bCs w:val="0"/>
          <w:color w:val="auto"/>
          <w:sz w:val="32"/>
          <w:szCs w:val="32"/>
          <w:highlight w:val="none"/>
        </w:rPr>
        <w:t>的接报修管理制度，5分钟到现场、维修及时率100%、修复率不低于95%，维修时间不得超过24小时（特殊情况除外），处置过程有书面记录、有回访。</w:t>
      </w:r>
      <w:r>
        <w:rPr>
          <w:rFonts w:hint="eastAsia" w:ascii="方正仿宋_GB2312" w:hAnsi="方正仿宋_GB2312" w:eastAsia="方正仿宋_GB2312" w:cs="方正仿宋_GB2312"/>
          <w:b w:val="0"/>
          <w:bCs w:val="0"/>
          <w:color w:val="auto"/>
          <w:sz w:val="32"/>
          <w:szCs w:val="32"/>
          <w:highlight w:val="none"/>
          <w:lang w:eastAsia="zh-CN"/>
        </w:rPr>
        <w:t>维修记录及时纳入设备台账，实现维修全流程可追溯。</w:t>
      </w:r>
    </w:p>
    <w:p w14:paraId="712B5A0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3</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设施设备运行管理</w:t>
      </w:r>
    </w:p>
    <w:p w14:paraId="66BB03A4">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根据各系统设备编制设施设备运行管理方案，重要机房专岗值守操作，建立各设备设施相应的运行标准文件，做到运行操作有依据、有规范，各系统设备设施有合理的运行巡视频次，确保及时发现隐患与问题，相关记录清晰、归档及时。</w:t>
      </w:r>
      <w:r>
        <w:rPr>
          <w:rFonts w:hint="eastAsia" w:ascii="方正仿宋_GB2312" w:hAnsi="方正仿宋_GB2312" w:eastAsia="方正仿宋_GB2312" w:cs="方正仿宋_GB2312"/>
          <w:b w:val="0"/>
          <w:bCs w:val="0"/>
          <w:color w:val="auto"/>
          <w:sz w:val="32"/>
          <w:szCs w:val="32"/>
          <w:highlight w:val="none"/>
          <w:lang w:eastAsia="zh-CN"/>
        </w:rPr>
        <w:t>每季度定期基于运行数据开展分析，为节能降耗及运维优化提供支撑。</w:t>
      </w:r>
    </w:p>
    <w:p w14:paraId="003A1275">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4.网络信息运行监控</w:t>
      </w:r>
    </w:p>
    <w:p w14:paraId="48957C8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建立信息员24小时值班制度及异常情况应急处置预案，对业主方官方网站、微信平台、网络系统实施24小时状态监控，对东门信息发布大屏实时监控，发现异常情况及时汇报并第一时间进行应急处置。</w:t>
      </w:r>
    </w:p>
    <w:p w14:paraId="1934BBFD">
      <w:pPr>
        <w:keepNext w:val="0"/>
        <w:keepLines w:val="0"/>
        <w:pageBreakBefore w:val="0"/>
        <w:numPr>
          <w:ilvl w:val="0"/>
          <w:numId w:val="0"/>
        </w:numPr>
        <w:wordWrap/>
        <w:overflowPunct/>
        <w:topLinePunct w:val="0"/>
        <w:bidi w:val="0"/>
        <w:spacing w:line="560" w:lineRule="exact"/>
        <w:ind w:firstLine="643" w:firstLineChars="2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lang w:val="en-US" w:eastAsia="zh-CN"/>
        </w:rPr>
        <w:t>5.</w:t>
      </w:r>
      <w:r>
        <w:rPr>
          <w:rFonts w:hint="eastAsia" w:ascii="方正仿宋_GB2312" w:hAnsi="方正仿宋_GB2312" w:eastAsia="方正仿宋_GB2312" w:cs="方正仿宋_GB2312"/>
          <w:b/>
          <w:bCs/>
          <w:color w:val="auto"/>
          <w:sz w:val="32"/>
          <w:szCs w:val="32"/>
          <w:highlight w:val="none"/>
        </w:rPr>
        <w:t>维护维修管理</w:t>
      </w:r>
    </w:p>
    <w:p w14:paraId="2D902A7A">
      <w:pPr>
        <w:keepNext w:val="0"/>
        <w:keepLines w:val="0"/>
        <w:widowControl/>
        <w:suppressLineNumbers w:val="0"/>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依据设施设备维护、检测计划，建立健全各项建筑物、构建物及设施设备日常维护制度及保养规程，</w:t>
      </w:r>
      <w:r>
        <w:rPr>
          <w:rFonts w:hint="eastAsia" w:ascii="方正仿宋_GB2312" w:hAnsi="方正仿宋_GB2312" w:eastAsia="方正仿宋_GB2312" w:cs="方正仿宋_GB2312"/>
          <w:b w:val="0"/>
          <w:bCs w:val="0"/>
          <w:color w:val="auto"/>
          <w:sz w:val="32"/>
          <w:szCs w:val="32"/>
          <w:highlight w:val="none"/>
          <w:lang w:val="en-US" w:eastAsia="zh-CN"/>
        </w:rPr>
        <w:t>维修所用耗材需按规定完成申购、领用及库存记录；重点展项设施设备需针对性制定维护方案，保障展项正常运行；</w:t>
      </w:r>
      <w:r>
        <w:rPr>
          <w:rFonts w:hint="eastAsia" w:ascii="方正仿宋_GB2312" w:hAnsi="方正仿宋_GB2312" w:eastAsia="方正仿宋_GB2312" w:cs="方正仿宋_GB2312"/>
          <w:b w:val="0"/>
          <w:bCs w:val="0"/>
          <w:color w:val="auto"/>
          <w:sz w:val="32"/>
          <w:szCs w:val="32"/>
          <w:highlight w:val="none"/>
        </w:rPr>
        <w:t>维护覆盖率不低于98%，设施、设备完好率不低于98%；相关书面记录清晰、归档及时。</w:t>
      </w:r>
    </w:p>
    <w:p w14:paraId="6149219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6</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能源管理和控制</w:t>
      </w:r>
    </w:p>
    <w:p w14:paraId="113FA78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有完善的节能降耗措施和制度；根据本项目能源实际使用情况，及时、准确地统计及分析，</w:t>
      </w:r>
      <w:r>
        <w:rPr>
          <w:rFonts w:hint="eastAsia" w:ascii="方正仿宋_GB2312" w:hAnsi="方正仿宋_GB2312" w:eastAsia="方正仿宋_GB2312" w:cs="方正仿宋_GB2312"/>
          <w:b w:val="0"/>
          <w:bCs w:val="0"/>
          <w:color w:val="auto"/>
          <w:sz w:val="32"/>
          <w:szCs w:val="32"/>
          <w:highlight w:val="none"/>
          <w:lang w:eastAsia="zh-CN"/>
        </w:rPr>
        <w:t>定期向馆方报送能耗分析报告及优化建议。</w:t>
      </w:r>
    </w:p>
    <w:p w14:paraId="741E0EE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7</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专业</w:t>
      </w:r>
      <w:r>
        <w:rPr>
          <w:rFonts w:hint="eastAsia" w:ascii="方正仿宋_GB2312" w:hAnsi="方正仿宋_GB2312" w:eastAsia="方正仿宋_GB2312" w:cs="方正仿宋_GB2312"/>
          <w:b/>
          <w:bCs/>
          <w:color w:val="auto"/>
          <w:sz w:val="32"/>
          <w:szCs w:val="32"/>
          <w:highlight w:val="none"/>
          <w:lang w:eastAsia="zh-CN"/>
        </w:rPr>
        <w:t>维保</w:t>
      </w:r>
      <w:r>
        <w:rPr>
          <w:rFonts w:hint="eastAsia" w:ascii="方正仿宋_GB2312" w:hAnsi="方正仿宋_GB2312" w:eastAsia="方正仿宋_GB2312" w:cs="方正仿宋_GB2312"/>
          <w:b/>
          <w:bCs/>
          <w:color w:val="auto"/>
          <w:sz w:val="32"/>
          <w:szCs w:val="32"/>
          <w:highlight w:val="none"/>
        </w:rPr>
        <w:t>监管</w:t>
      </w:r>
    </w:p>
    <w:p w14:paraId="17312147">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有监管制度、有考核评定，书面记录清晰齐全。</w:t>
      </w:r>
    </w:p>
    <w:p w14:paraId="0F4B2E8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8</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施工管理</w:t>
      </w:r>
    </w:p>
    <w:p w14:paraId="5A5928B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施工前管理、施工中管理、施工后管理的全过程管理，主要包括：施工申请、施工方案审核、施工许可手续办理、施工许可证、动火许可证的检查、其它准备工作、施工人员管理、设备设施防护、施工安全管理、施工图纸的收集、整理、施工验收申报、完工验收等。</w:t>
      </w:r>
    </w:p>
    <w:p w14:paraId="1452355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9</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备件管理</w:t>
      </w:r>
    </w:p>
    <w:p w14:paraId="3CAE741F">
      <w:pPr>
        <w:keepNext w:val="0"/>
        <w:keepLines w:val="0"/>
        <w:pageBreakBefore w:val="0"/>
        <w:wordWrap/>
        <w:overflowPunct/>
        <w:topLinePunct w:val="0"/>
        <w:bidi w:val="0"/>
        <w:spacing w:line="560" w:lineRule="exact"/>
        <w:ind w:firstLine="600"/>
        <w:jc w:val="left"/>
        <w:rPr>
          <w:rFonts w:hint="default"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32"/>
          <w:szCs w:val="32"/>
          <w:highlight w:val="none"/>
        </w:rPr>
        <w:t>存量控制合理，有完善的备品使用制度。</w:t>
      </w:r>
      <w:r>
        <w:rPr>
          <w:rFonts w:hint="eastAsia" w:ascii="方正仿宋_GB2312" w:hAnsi="方正仿宋_GB2312" w:eastAsia="方正仿宋_GB2312" w:cs="方正仿宋_GB2312"/>
          <w:b w:val="0"/>
          <w:bCs w:val="0"/>
          <w:color w:val="auto"/>
          <w:sz w:val="32"/>
          <w:szCs w:val="32"/>
          <w:highlight w:val="none"/>
          <w:lang w:val="en-US" w:eastAsia="zh-CN"/>
        </w:rPr>
        <w:t>品备件采购需按招标文件规定的限额标准执行，限额以上采购需提前向馆方提交书面申请；备品备件的入库、领用、库存情况实时记录，与设备台账关联，确保账物相符。</w:t>
      </w:r>
    </w:p>
    <w:p w14:paraId="5BE733CD">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（四）环境管理服务要求</w:t>
      </w:r>
    </w:p>
    <w:p w14:paraId="1CD9468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建筑外区域保洁：</w:t>
      </w:r>
      <w:r>
        <w:rPr>
          <w:rFonts w:hint="eastAsia" w:ascii="方正仿宋_GB2312" w:hAnsi="方正仿宋_GB2312" w:eastAsia="方正仿宋_GB2312" w:cs="方正仿宋_GB2312"/>
          <w:b w:val="0"/>
          <w:bCs w:val="0"/>
          <w:color w:val="auto"/>
          <w:sz w:val="32"/>
          <w:szCs w:val="32"/>
          <w:highlight w:val="none"/>
        </w:rPr>
        <w:t>每天</w:t>
      </w:r>
      <w:r>
        <w:rPr>
          <w:rFonts w:hint="eastAsia" w:ascii="方正仿宋_GB2312" w:hAnsi="方正仿宋_GB2312" w:eastAsia="方正仿宋_GB2312" w:cs="方正仿宋_GB2312"/>
          <w:b w:val="0"/>
          <w:bCs w:val="0"/>
          <w:color w:val="auto"/>
          <w:sz w:val="32"/>
          <w:szCs w:val="32"/>
          <w:highlight w:val="none"/>
          <w:lang w:eastAsia="zh-CN"/>
        </w:rPr>
        <w:t>不少于</w:t>
      </w:r>
      <w:r>
        <w:rPr>
          <w:rFonts w:hint="eastAsia" w:ascii="方正仿宋_GB2312" w:hAnsi="方正仿宋_GB2312" w:eastAsia="方正仿宋_GB2312" w:cs="方正仿宋_GB2312"/>
          <w:b w:val="0"/>
          <w:bCs w:val="0"/>
          <w:color w:val="auto"/>
          <w:sz w:val="32"/>
          <w:szCs w:val="32"/>
          <w:highlight w:val="none"/>
        </w:rPr>
        <w:t>二次清扫道路、广场、车位地面，每日巡视不少于五次，保持清洁，做到无垃圾杂物、无污迹、无积水、无烟蒂纸屑；游客休息座凳无污迹、无积灰，无垃圾；排队区无垃圾、无污迹、无积灰；废物箱放置整齐、干净、无垃圾散落现象，周围干净、无污迹、无异味；绿化地带、花坛内无烟蒂、纸屑杂物，及时清除落叶、杂草；路牌、标识、消防栓、灯柱、围栏、墙体等设施表面清洁，无污迹；明沟无垃圾、无阻塞、无臭味。水景设施无污渍、积垢，水质清澈、无异味。</w:t>
      </w:r>
    </w:p>
    <w:p w14:paraId="2682386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2</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地下公共区域保洁：</w:t>
      </w:r>
      <w:r>
        <w:rPr>
          <w:rFonts w:hint="eastAsia" w:ascii="方正仿宋_GB2312" w:hAnsi="方正仿宋_GB2312" w:eastAsia="方正仿宋_GB2312" w:cs="方正仿宋_GB2312"/>
          <w:b w:val="0"/>
          <w:bCs w:val="0"/>
          <w:color w:val="auto"/>
          <w:sz w:val="32"/>
          <w:szCs w:val="32"/>
          <w:highlight w:val="none"/>
        </w:rPr>
        <w:t>地面、墙面无浮灰、无水迹、无污渍、无油渍，地面光亮；标识、管线无积灰；垃圾桶内外侧无浮灰、无污渍、无水迹、无外溢，及时更换垃圾袋；定期高位保洁，确保高位区域无积尘、无蛛网。</w:t>
      </w:r>
    </w:p>
    <w:p w14:paraId="4ACB984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3</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展区区域保洁：</w:t>
      </w:r>
      <w:r>
        <w:rPr>
          <w:rFonts w:hint="eastAsia" w:ascii="方正仿宋_GB2312" w:hAnsi="方正仿宋_GB2312" w:eastAsia="方正仿宋_GB2312" w:cs="方正仿宋_GB2312"/>
          <w:b w:val="0"/>
          <w:bCs w:val="0"/>
          <w:color w:val="auto"/>
          <w:sz w:val="32"/>
          <w:szCs w:val="32"/>
          <w:highlight w:val="none"/>
        </w:rPr>
        <w:t>地面、墙面无浮灰、无水迹、无污渍、地面光亮；垃圾桶内外侧无浮灰、无污渍、无水迹、无外溢，及时更换垃圾袋；展柜、服务台、隔离栏、一米线等无手印、无浮灰、无污渍；玻璃及镜面无污迹、水迹、污垢，表面洁净明亮；内墙玻璃定期高位保洁，</w:t>
      </w:r>
      <w:r>
        <w:rPr>
          <w:rFonts w:hint="eastAsia" w:ascii="方正仿宋_GB2312" w:hAnsi="方正仿宋_GB2312" w:eastAsia="方正仿宋_GB2312" w:cs="方正仿宋_GB2312"/>
          <w:b w:val="0"/>
          <w:bCs w:val="0"/>
          <w:color w:val="auto"/>
          <w:sz w:val="32"/>
          <w:szCs w:val="32"/>
          <w:highlight w:val="none"/>
          <w:lang w:eastAsia="zh-CN"/>
        </w:rPr>
        <w:t>每季度</w:t>
      </w:r>
      <w:r>
        <w:rPr>
          <w:rFonts w:hint="eastAsia" w:ascii="方正仿宋_GB2312" w:hAnsi="方正仿宋_GB2312" w:eastAsia="方正仿宋_GB2312" w:cs="方正仿宋_GB2312"/>
          <w:b w:val="0"/>
          <w:bCs w:val="0"/>
          <w:color w:val="auto"/>
          <w:sz w:val="32"/>
          <w:szCs w:val="32"/>
          <w:highlight w:val="none"/>
        </w:rPr>
        <w:t>一次，确保高位区域无积尘、无蛛网;玻璃无污迹、水迹、污垢、表面洁净明亮;日常不间断巡回保洁。</w:t>
      </w:r>
    </w:p>
    <w:p w14:paraId="537ABB0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4</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厅堂、通道保洁：</w:t>
      </w:r>
      <w:r>
        <w:rPr>
          <w:rFonts w:hint="eastAsia" w:ascii="方正仿宋_GB2312" w:hAnsi="方正仿宋_GB2312" w:eastAsia="方正仿宋_GB2312" w:cs="方正仿宋_GB2312"/>
          <w:b w:val="0"/>
          <w:bCs w:val="0"/>
          <w:color w:val="auto"/>
          <w:sz w:val="32"/>
          <w:szCs w:val="32"/>
          <w:highlight w:val="none"/>
        </w:rPr>
        <w:t>楼道楼梯扶手无浮灰、无污渍；台阶与平台表面无灰尘、无污迹、无水迹、无垃圾；地面、墙面无垃圾、无浮灰、无水迹、无污渍，地面光亮；定期高位保洁，确保高位区域无积尘、无蛛网；垃圾桶内外侧无浮灰、无污渍、无水迹、无外溢，及时更换垃圾袋；顶面、风口、灯具无积灰；玻璃及镜面无污迹、水迹、污垢，表面洁净明亮；门窗无污渍、无手印；墙面设施无浮灰、无污渍。</w:t>
      </w:r>
    </w:p>
    <w:p w14:paraId="27189E9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5</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办公区域、功能房室、会议室、贵宾接待室等房室保洁：</w:t>
      </w:r>
      <w:r>
        <w:rPr>
          <w:rFonts w:hint="eastAsia" w:ascii="方正仿宋_GB2312" w:hAnsi="方正仿宋_GB2312" w:eastAsia="方正仿宋_GB2312" w:cs="方正仿宋_GB2312"/>
          <w:b w:val="0"/>
          <w:bCs w:val="0"/>
          <w:color w:val="auto"/>
          <w:sz w:val="32"/>
          <w:szCs w:val="32"/>
          <w:highlight w:val="none"/>
        </w:rPr>
        <w:t>桌椅、橱柜无浮灰、无污渍；垃圾桶内外侧无浮灰、无污渍、无水迹、无外溢，地面无垃圾、无污渍、无积灰，窗门无污渍、无手印；墙面设施无浮灰、无污渍；顶面、风口、灯具无积灰；定期高位保洁，确保高位区域无积尘、无蛛网；办公设施无浮灰、无污渍。</w:t>
      </w:r>
      <w:r>
        <w:rPr>
          <w:rFonts w:hint="eastAsia" w:ascii="方正仿宋_GB2312" w:hAnsi="方正仿宋_GB2312" w:eastAsia="方正仿宋_GB2312" w:cs="方正仿宋_GB2312"/>
          <w:b w:val="0"/>
          <w:bCs w:val="0"/>
          <w:color w:val="auto"/>
          <w:sz w:val="32"/>
          <w:szCs w:val="32"/>
          <w:highlight w:val="none"/>
          <w:lang w:eastAsia="zh-CN"/>
        </w:rPr>
        <w:t>馆</w:t>
      </w:r>
      <w:r>
        <w:rPr>
          <w:rFonts w:hint="eastAsia" w:ascii="方正仿宋_GB2312" w:hAnsi="方正仿宋_GB2312" w:eastAsia="方正仿宋_GB2312" w:cs="方正仿宋_GB2312"/>
          <w:b w:val="0"/>
          <w:bCs w:val="0"/>
          <w:color w:val="auto"/>
          <w:sz w:val="32"/>
          <w:szCs w:val="32"/>
          <w:highlight w:val="none"/>
        </w:rPr>
        <w:t>藏库</w:t>
      </w:r>
      <w:r>
        <w:rPr>
          <w:rFonts w:hint="eastAsia" w:ascii="方正仿宋_GB2312" w:hAnsi="方正仿宋_GB2312" w:eastAsia="方正仿宋_GB2312" w:cs="方正仿宋_GB2312"/>
          <w:b w:val="0"/>
          <w:bCs w:val="0"/>
          <w:color w:val="auto"/>
          <w:sz w:val="32"/>
          <w:szCs w:val="32"/>
          <w:highlight w:val="none"/>
          <w:lang w:eastAsia="zh-CN"/>
        </w:rPr>
        <w:t>、仓储</w:t>
      </w:r>
      <w:r>
        <w:rPr>
          <w:rFonts w:hint="eastAsia" w:ascii="方正仿宋_GB2312" w:hAnsi="方正仿宋_GB2312" w:eastAsia="方正仿宋_GB2312" w:cs="方正仿宋_GB2312"/>
          <w:b w:val="0"/>
          <w:bCs w:val="0"/>
          <w:color w:val="auto"/>
          <w:sz w:val="32"/>
          <w:szCs w:val="32"/>
          <w:highlight w:val="none"/>
        </w:rPr>
        <w:t>区清洁根据馆方的工作要求进行清洁，遵守相应管理制度。</w:t>
      </w:r>
    </w:p>
    <w:p w14:paraId="3A2B74D0">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6</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卫生间保洁：</w:t>
      </w:r>
      <w:r>
        <w:rPr>
          <w:rFonts w:hint="eastAsia" w:ascii="方正仿宋_GB2312" w:hAnsi="方正仿宋_GB2312" w:eastAsia="方正仿宋_GB2312" w:cs="方正仿宋_GB2312"/>
          <w:b w:val="0"/>
          <w:bCs w:val="0"/>
          <w:color w:val="auto"/>
          <w:sz w:val="32"/>
          <w:szCs w:val="32"/>
          <w:highlight w:val="none"/>
        </w:rPr>
        <w:t>顶部天花板、风口、灯具无积灰；墙面无灰尘、无印迹、无污垢；玻璃镜面无污迹、水迹、污垢、光洁明亮；小便器及马桶表面无灰尘、无污渍，瓷釉色泽光亮；金属器具无锈迹、光亮；垃圾桶内外侧无浮灰、无污渍、无水迹、无外溢；地面无垃圾、无水迹、无污垢；地漏无污渍、无异味；隔断、门窗无污渍、无积灰；及时更换卷纸、洗手液、擦手纸，对各类洁具进行日常消毒；卫生间无异味。</w:t>
      </w:r>
    </w:p>
    <w:p w14:paraId="27BA8A37">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7</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电梯保洁：</w:t>
      </w:r>
      <w:r>
        <w:rPr>
          <w:rFonts w:hint="eastAsia" w:ascii="方正仿宋_GB2312" w:hAnsi="方正仿宋_GB2312" w:eastAsia="方正仿宋_GB2312" w:cs="方正仿宋_GB2312"/>
          <w:b w:val="0"/>
          <w:bCs w:val="0"/>
          <w:color w:val="auto"/>
          <w:sz w:val="32"/>
          <w:szCs w:val="32"/>
          <w:highlight w:val="none"/>
        </w:rPr>
        <w:t>垂直梯/轿厢顶部天花板、风口、灯具无积灰， 轿厢室壁无手印、无污渍；轿厢无垃圾、无水迹、无污垢；地垫无积灰，每日冲洗；轿厢门、门套、面板无手印、无污渍，门槽无垃圾、无污垢；自动扶梯/扶手带无污渍，每日消毒；梯踏板无污渍、无积灰；梯侧板无胶印、无污渍、无浮灰；侧围板无手印、无污渍、无浮灰；其它部位无垃圾、无积灰。</w:t>
      </w:r>
    </w:p>
    <w:p w14:paraId="308C4396">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8</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环境卫生管理：</w:t>
      </w:r>
      <w:r>
        <w:rPr>
          <w:rFonts w:hint="eastAsia" w:ascii="方正仿宋_GB2312" w:hAnsi="方正仿宋_GB2312" w:eastAsia="方正仿宋_GB2312" w:cs="方正仿宋_GB2312"/>
          <w:b w:val="0"/>
          <w:bCs w:val="0"/>
          <w:color w:val="auto"/>
          <w:sz w:val="32"/>
          <w:szCs w:val="32"/>
          <w:highlight w:val="none"/>
        </w:rPr>
        <w:t>环境消毒参照《上海市物业公共区域及设施设备预防性消毒标准》，场馆区域建立责任区，专人负责，卫生管理工作保持经常化，环境卫生定期检查并形成记录；定期对馆内空气环境进行通风，定期对公共设施设备进行消毒处理；在流行病情突发季节，采取有效措施，加强卫生防疫工作；对废旧电池、灯管等有害垃圾，按照建设绿色环保城市号召，进行专项 回收和处理。</w:t>
      </w:r>
    </w:p>
    <w:p w14:paraId="7FE8A46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9</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病虫害防治监管：</w:t>
      </w:r>
      <w:r>
        <w:rPr>
          <w:rFonts w:hint="eastAsia" w:ascii="方正仿宋_GB2312" w:hAnsi="方正仿宋_GB2312" w:eastAsia="方正仿宋_GB2312" w:cs="方正仿宋_GB2312"/>
          <w:b w:val="0"/>
          <w:bCs w:val="0"/>
          <w:color w:val="auto"/>
          <w:sz w:val="32"/>
          <w:szCs w:val="32"/>
          <w:highlight w:val="none"/>
        </w:rPr>
        <w:t>监管虫害治理公司病虫害防治工作，建立病虫害防治台账，定期科学有效地对办公区、展区及外围绿化带进行虫害处置；在化学防治中注重科学合理用药，不使用国家禁用药品；灭鼠、灭蚊、灭苍蝇、灭蟑螂达到全国爱卫生委员会及上海市爱卫生委员会规定的标准。</w:t>
      </w:r>
    </w:p>
    <w:p w14:paraId="4D9DD3B4">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10</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外墙清洁监管：</w:t>
      </w:r>
      <w:r>
        <w:rPr>
          <w:rFonts w:hint="eastAsia" w:ascii="方正仿宋_GB2312" w:hAnsi="方正仿宋_GB2312" w:eastAsia="方正仿宋_GB2312" w:cs="方正仿宋_GB2312"/>
          <w:b w:val="0"/>
          <w:bCs w:val="0"/>
          <w:color w:val="auto"/>
          <w:sz w:val="32"/>
          <w:szCs w:val="32"/>
          <w:highlight w:val="none"/>
        </w:rPr>
        <w:t>外墙清洁每年不低于2次，对场馆外立面及内幕墙清洗工程的监管及清洗验收，作业审核及安全管理规范，手续文件齐全、验收记录齐全；墙面要求表面无污迹、无积灰、无水迹，显露本色；幕墙玻璃无积灰、无水迹，表面洁净明亮。</w:t>
      </w:r>
    </w:p>
    <w:p w14:paraId="05AFB52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11</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垃圾分类收集和清运监管（包括生活垃圾、餐饮垃圾、建筑垃圾、布展垃圾）：</w:t>
      </w:r>
      <w:r>
        <w:rPr>
          <w:rFonts w:hint="eastAsia" w:ascii="方正仿宋_GB2312" w:hAnsi="方正仿宋_GB2312" w:eastAsia="方正仿宋_GB2312" w:cs="方正仿宋_GB2312"/>
          <w:b w:val="0"/>
          <w:bCs w:val="0"/>
          <w:color w:val="auto"/>
          <w:sz w:val="32"/>
          <w:szCs w:val="32"/>
          <w:highlight w:val="none"/>
        </w:rPr>
        <w:t>定时、定点在指定区域集中收集，垃圾袋装化处理，日产日清，按法规的相关要求实施垃圾分类；垃圾中转需指定线路时间，垃圾站整洁，无积水、无散物；定期进行灭虫、消毒处理；</w:t>
      </w:r>
      <w:r>
        <w:rPr>
          <w:rFonts w:hint="eastAsia" w:ascii="方正仿宋_GB2312" w:hAnsi="方正仿宋_GB2312" w:eastAsia="方正仿宋_GB2312" w:cs="方正仿宋_GB2312"/>
          <w:b w:val="0"/>
          <w:bCs w:val="0"/>
          <w:color w:val="auto"/>
          <w:sz w:val="32"/>
          <w:szCs w:val="32"/>
          <w:highlight w:val="none"/>
        </w:rPr>
        <w:t>外运有监管。</w:t>
      </w:r>
    </w:p>
    <w:p w14:paraId="0F908EE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12</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环境专业养护：</w:t>
      </w:r>
      <w:r>
        <w:rPr>
          <w:rFonts w:hint="eastAsia" w:ascii="方正仿宋_GB2312" w:hAnsi="方正仿宋_GB2312" w:eastAsia="方正仿宋_GB2312" w:cs="方正仿宋_GB2312"/>
          <w:b w:val="0"/>
          <w:bCs w:val="0"/>
          <w:color w:val="auto"/>
          <w:sz w:val="32"/>
          <w:szCs w:val="32"/>
          <w:highlight w:val="none"/>
        </w:rPr>
        <w:t>对全部区域的石材毛地面周期冲洗或洗刷，保持无污垢；镜面石材地面周期清洗、镜面制作、上蜡、抛光，保持光亮无污垢；PVC、塑胶类地面周期清洗、上蜡、抛光，保持光亮无污垢；木质地面及木质装饰周期去污、上蜡，保持木质本质色泽、无污渍；其它硬质地面、台阶周期清洗，保持无污垢；地毯地面周期清洗，保持无污垢、无色斑、无异味。</w:t>
      </w:r>
    </w:p>
    <w:p w14:paraId="72A5200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13</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室</w:t>
      </w:r>
      <w:r>
        <w:rPr>
          <w:rFonts w:hint="eastAsia" w:ascii="方正仿宋_GB2312" w:hAnsi="方正仿宋_GB2312" w:eastAsia="方正仿宋_GB2312" w:cs="方正仿宋_GB2312"/>
          <w:b/>
          <w:bCs/>
          <w:color w:val="auto"/>
          <w:sz w:val="32"/>
          <w:szCs w:val="32"/>
          <w:highlight w:val="none"/>
          <w:lang w:eastAsia="zh-CN"/>
        </w:rPr>
        <w:t>内</w:t>
      </w:r>
      <w:r>
        <w:rPr>
          <w:rFonts w:hint="eastAsia" w:ascii="方正仿宋_GB2312" w:hAnsi="方正仿宋_GB2312" w:eastAsia="方正仿宋_GB2312" w:cs="方正仿宋_GB2312"/>
          <w:b/>
          <w:bCs/>
          <w:color w:val="auto"/>
          <w:sz w:val="32"/>
          <w:szCs w:val="32"/>
          <w:highlight w:val="none"/>
        </w:rPr>
        <w:t>外绿化养护监管：</w:t>
      </w:r>
      <w:r>
        <w:rPr>
          <w:rFonts w:hint="eastAsia" w:ascii="方正仿宋_GB2312" w:hAnsi="方正仿宋_GB2312" w:eastAsia="方正仿宋_GB2312" w:cs="方正仿宋_GB2312"/>
          <w:b w:val="0"/>
          <w:bCs w:val="0"/>
          <w:color w:val="auto"/>
          <w:sz w:val="32"/>
          <w:szCs w:val="32"/>
          <w:highlight w:val="none"/>
        </w:rPr>
        <w:t>室内外绿化租赁养护监管需统筹推进，</w:t>
      </w:r>
      <w:r>
        <w:rPr>
          <w:rFonts w:hint="eastAsia" w:ascii="方正仿宋_GB2312" w:hAnsi="方正仿宋_GB2312" w:eastAsia="方正仿宋_GB2312" w:cs="方正仿宋_GB2312"/>
          <w:b w:val="0"/>
          <w:bCs w:val="0"/>
          <w:color w:val="auto"/>
          <w:sz w:val="32"/>
          <w:szCs w:val="32"/>
          <w:highlight w:val="none"/>
          <w:lang w:eastAsia="zh-CN"/>
        </w:rPr>
        <w:t>监督</w:t>
      </w:r>
      <w:r>
        <w:rPr>
          <w:rFonts w:hint="eastAsia" w:ascii="方正仿宋_GB2312" w:hAnsi="方正仿宋_GB2312" w:eastAsia="方正仿宋_GB2312" w:cs="方正仿宋_GB2312"/>
          <w:b w:val="0"/>
          <w:bCs w:val="0"/>
          <w:color w:val="auto"/>
          <w:sz w:val="32"/>
          <w:szCs w:val="32"/>
          <w:highlight w:val="none"/>
        </w:rPr>
        <w:t>第三方服务机构结合地块及苗木特性制定差异化</w:t>
      </w:r>
      <w:r>
        <w:rPr>
          <w:rFonts w:hint="eastAsia" w:ascii="方正仿宋_GB2312" w:hAnsi="方正仿宋_GB2312" w:eastAsia="方正仿宋_GB2312" w:cs="方正仿宋_GB2312"/>
          <w:b w:val="0"/>
          <w:bCs w:val="0"/>
          <w:color w:val="auto"/>
          <w:sz w:val="32"/>
          <w:szCs w:val="32"/>
          <w:highlight w:val="none"/>
          <w:lang w:eastAsia="zh-CN"/>
        </w:rPr>
        <w:t>养护</w:t>
      </w:r>
      <w:r>
        <w:rPr>
          <w:rFonts w:hint="eastAsia" w:ascii="方正仿宋_GB2312" w:hAnsi="方正仿宋_GB2312" w:eastAsia="方正仿宋_GB2312" w:cs="方正仿宋_GB2312"/>
          <w:b w:val="0"/>
          <w:bCs w:val="0"/>
          <w:color w:val="auto"/>
          <w:sz w:val="32"/>
          <w:szCs w:val="32"/>
          <w:highlight w:val="none"/>
        </w:rPr>
        <w:t>方案，并建立档案、明确分工考核，通过定期巡查督促整改</w:t>
      </w:r>
      <w:r>
        <w:rPr>
          <w:rFonts w:hint="eastAsia" w:ascii="方正仿宋_GB2312" w:hAnsi="方正仿宋_GB2312" w:eastAsia="方正仿宋_GB2312" w:cs="方正仿宋_GB2312"/>
          <w:b w:val="0"/>
          <w:bCs w:val="0"/>
          <w:color w:val="auto"/>
          <w:sz w:val="32"/>
          <w:szCs w:val="32"/>
          <w:highlight w:val="none"/>
          <w:lang w:eastAsia="zh-CN"/>
        </w:rPr>
        <w:t>，保障植物生长旺盛、无病虫害、</w:t>
      </w:r>
      <w:r>
        <w:rPr>
          <w:rFonts w:hint="eastAsia" w:ascii="方正仿宋_GB2312" w:hAnsi="方正仿宋_GB2312" w:eastAsia="方正仿宋_GB2312" w:cs="方正仿宋_GB2312"/>
          <w:b w:val="0"/>
          <w:bCs w:val="0"/>
          <w:color w:val="auto"/>
          <w:sz w:val="32"/>
          <w:szCs w:val="32"/>
          <w:highlight w:val="none"/>
        </w:rPr>
        <w:t>长势良好、造型佳且与装饰氛围功能协调。</w:t>
      </w:r>
    </w:p>
    <w:p w14:paraId="21FF62D3">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（五）安保管理服务要求</w:t>
      </w:r>
    </w:p>
    <w:p w14:paraId="56A80D8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人员管理</w:t>
      </w:r>
    </w:p>
    <w:p w14:paraId="1CA1A4B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w:t>
      </w:r>
      <w:r>
        <w:rPr>
          <w:rFonts w:hint="eastAsia" w:ascii="方正仿宋_GB2312" w:hAnsi="方正仿宋_GB2312" w:eastAsia="方正仿宋_GB2312" w:cs="方正仿宋_GB2312"/>
          <w:b w:val="0"/>
          <w:bCs w:val="0"/>
          <w:color w:val="auto"/>
          <w:sz w:val="32"/>
          <w:szCs w:val="32"/>
          <w:highlight w:val="none"/>
          <w:lang w:eastAsia="zh-CN"/>
        </w:rPr>
        <w:t>平均</w:t>
      </w:r>
      <w:r>
        <w:rPr>
          <w:rFonts w:hint="eastAsia" w:ascii="方正仿宋_GB2312" w:hAnsi="方正仿宋_GB2312" w:eastAsia="方正仿宋_GB2312" w:cs="方正仿宋_GB2312"/>
          <w:b w:val="0"/>
          <w:bCs w:val="0"/>
          <w:color w:val="auto"/>
          <w:sz w:val="32"/>
          <w:szCs w:val="32"/>
          <w:highlight w:val="none"/>
        </w:rPr>
        <w:t>年龄</w:t>
      </w:r>
      <w:r>
        <w:rPr>
          <w:rFonts w:hint="eastAsia" w:ascii="东文宋体" w:hAnsi="东文宋体" w:eastAsia="东文宋体" w:cs="东文宋体"/>
          <w:b w:val="0"/>
          <w:bCs w:val="0"/>
          <w:color w:val="auto"/>
          <w:sz w:val="32"/>
          <w:szCs w:val="32"/>
          <w:highlight w:val="none"/>
        </w:rPr>
        <w:t>≤</w:t>
      </w:r>
      <w:r>
        <w:rPr>
          <w:rFonts w:hint="eastAsia" w:ascii="方正仿宋_GB2312" w:hAnsi="方正仿宋_GB2312" w:eastAsia="方正仿宋_GB2312" w:cs="方正仿宋_GB2312"/>
          <w:b w:val="0"/>
          <w:bCs w:val="0"/>
          <w:color w:val="auto"/>
          <w:sz w:val="32"/>
          <w:szCs w:val="32"/>
          <w:highlight w:val="none"/>
        </w:rPr>
        <w:t>45岁，其中40%不得超过</w:t>
      </w:r>
      <w:r>
        <w:rPr>
          <w:rFonts w:hint="eastAsia" w:ascii="方正仿宋_GB2312" w:hAnsi="方正仿宋_GB2312" w:eastAsia="方正仿宋_GB2312" w:cs="方正仿宋_GB2312"/>
          <w:b w:val="0"/>
          <w:bCs w:val="0"/>
          <w:color w:val="auto"/>
          <w:sz w:val="32"/>
          <w:szCs w:val="32"/>
          <w:highlight w:val="none"/>
          <w:lang w:val="en-US" w:eastAsia="zh-CN"/>
        </w:rPr>
        <w:t>40</w:t>
      </w:r>
      <w:r>
        <w:rPr>
          <w:rFonts w:hint="eastAsia" w:ascii="方正仿宋_GB2312" w:hAnsi="方正仿宋_GB2312" w:eastAsia="方正仿宋_GB2312" w:cs="方正仿宋_GB2312"/>
          <w:b w:val="0"/>
          <w:bCs w:val="0"/>
          <w:color w:val="auto"/>
          <w:sz w:val="32"/>
          <w:szCs w:val="32"/>
          <w:highlight w:val="none"/>
        </w:rPr>
        <w:t>岁。</w:t>
      </w:r>
    </w:p>
    <w:p w14:paraId="13D0EE3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－所有保安人员均持有保安员证，监控值班人员应持有建筑消防监控上岗证。</w:t>
      </w:r>
    </w:p>
    <w:p w14:paraId="6F9216A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－主管需具备消防安全管理四级（及以上）证书及公众物业消防管理三年以上的管理经验。</w:t>
      </w:r>
    </w:p>
    <w:p w14:paraId="2C1A799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2</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人员出入管理服务</w:t>
      </w:r>
    </w:p>
    <w:p w14:paraId="2E1AD14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运营期间游客进出通道设置岗位执勤，机动车通道入口设置岗位执勤，确保治安及秩序良好，人员出入受控。</w:t>
      </w:r>
    </w:p>
    <w:p w14:paraId="18B3844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3</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大件物品出入管理</w:t>
      </w:r>
    </w:p>
    <w:p w14:paraId="50E6E61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－实施大件物品核查制度，大件物品凭批准签证出馆。</w:t>
      </w:r>
    </w:p>
    <w:p w14:paraId="03814C9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－依据危险物资管理规范，对入楼危险物资实施安全管理监管。</w:t>
      </w:r>
    </w:p>
    <w:p w14:paraId="4584669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4</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钥匙管理</w:t>
      </w:r>
    </w:p>
    <w:p w14:paraId="292F001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台账清晰、制度严密、使用有授权、有登记。</w:t>
      </w:r>
    </w:p>
    <w:p w14:paraId="44D3374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5</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技防监控管理</w:t>
      </w:r>
    </w:p>
    <w:p w14:paraId="6B5BAC8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－固定设岗，监控中心24小时双人执勤。持证上岗，操作熟练。</w:t>
      </w:r>
    </w:p>
    <w:p w14:paraId="4F30FD1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－发现隐患上报处置及时。</w:t>
      </w:r>
    </w:p>
    <w:p w14:paraId="28DC6FC7">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－录像资料备份措施齐全，录像查阅有审批有登记。</w:t>
      </w:r>
    </w:p>
    <w:p w14:paraId="497250B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6</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客流管理</w:t>
      </w:r>
    </w:p>
    <w:p w14:paraId="33499FE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－服务规范，高峰客流有措施、秩序良好、无踩踏事件。</w:t>
      </w:r>
    </w:p>
    <w:p w14:paraId="70283C3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－遇大客流沉着应对，响应充分。</w:t>
      </w:r>
    </w:p>
    <w:p w14:paraId="2CF15D7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7</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治安防范管理</w:t>
      </w:r>
    </w:p>
    <w:p w14:paraId="28A2F5D6">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－24小时安全巡逻，巡逻人员至少白天巡逻4次，夜间巡逻4次；消防重点部位的巡逻频率不低于每2小时一次。</w:t>
      </w:r>
    </w:p>
    <w:p w14:paraId="2FAD480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－劝阻盲流、商贩进入管辖区域。</w:t>
      </w:r>
    </w:p>
    <w:p w14:paraId="1538609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－发现隐患及时上报并处置。</w:t>
      </w:r>
    </w:p>
    <w:p w14:paraId="0764CB0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8</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交通管理</w:t>
      </w:r>
    </w:p>
    <w:p w14:paraId="7EC94E66">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－未经许可，外来车辆不得进入管辖区域；车辆出入有登记、有查验；</w:t>
      </w:r>
    </w:p>
    <w:p w14:paraId="39F8292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－道路、车库标识完好，无缺损。</w:t>
      </w:r>
    </w:p>
    <w:p w14:paraId="327294F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－分区停放，停车有指引，停车整齐。</w:t>
      </w:r>
    </w:p>
    <w:p w14:paraId="7401A056">
      <w:pPr>
        <w:keepNext w:val="0"/>
        <w:keepLines w:val="0"/>
        <w:pageBreakBefore w:val="0"/>
        <w:wordWrap/>
        <w:overflowPunct/>
        <w:topLinePunct w:val="0"/>
        <w:bidi w:val="0"/>
        <w:spacing w:line="560" w:lineRule="exact"/>
        <w:ind w:firstLine="643" w:firstLineChars="2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9</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消防安全管理</w:t>
      </w:r>
    </w:p>
    <w:p w14:paraId="4603456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－建立消防管理体系，无重大火灾事故。</w:t>
      </w:r>
    </w:p>
    <w:p w14:paraId="2864EAF4">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－消防设施完好，定期查验。</w:t>
      </w:r>
    </w:p>
    <w:p w14:paraId="745E30E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－动火作业有审核、有监管。</w:t>
      </w:r>
    </w:p>
    <w:p w14:paraId="131AC8E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－对违反消防法规现象及时发现并处置。</w:t>
      </w:r>
    </w:p>
    <w:p w14:paraId="208FCC2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－对消防突发事件应及时发现隐患，及时处置。</w:t>
      </w:r>
    </w:p>
    <w:p w14:paraId="10F38845">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－消防责任明确，有全员消防知识培训。</w:t>
      </w:r>
    </w:p>
    <w:p w14:paraId="0688E7A5">
      <w:pPr>
        <w:keepNext w:val="0"/>
        <w:keepLines w:val="0"/>
        <w:pageBreakBefore w:val="0"/>
        <w:wordWrap/>
        <w:overflowPunct/>
        <w:topLinePunct w:val="0"/>
        <w:bidi w:val="0"/>
        <w:spacing w:line="560" w:lineRule="exact"/>
        <w:ind w:firstLine="643" w:firstLineChars="2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10</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安全管理</w:t>
      </w:r>
    </w:p>
    <w:p w14:paraId="7697E54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－科学设置安全及秩序岗位，安全运营有培训、有演练。</w:t>
      </w:r>
    </w:p>
    <w:p w14:paraId="16681035">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－有效建立场馆安全管理体系。</w:t>
      </w:r>
    </w:p>
    <w:p w14:paraId="28E5D1E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－反恐机制严密，措施得当。</w:t>
      </w:r>
    </w:p>
    <w:p w14:paraId="65D97FB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11</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突发事件处置管理服务</w:t>
      </w:r>
    </w:p>
    <w:p w14:paraId="67FB4D1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有防范机制，预案充分；有培训、有演练。</w:t>
      </w:r>
    </w:p>
    <w:p w14:paraId="1717A8F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12</w:t>
      </w:r>
      <w:r>
        <w:rPr>
          <w:rFonts w:hint="eastAsia" w:ascii="方正仿宋_GB2312" w:hAnsi="方正仿宋_GB2312" w:eastAsia="方正仿宋_GB2312" w:cs="方正仿宋_GB2312"/>
          <w:b/>
          <w:bCs/>
          <w:color w:val="auto"/>
          <w:sz w:val="32"/>
          <w:szCs w:val="32"/>
          <w:highlight w:val="none"/>
          <w:lang w:eastAsia="zh-CN"/>
        </w:rPr>
        <w:t>.</w:t>
      </w:r>
      <w:r>
        <w:rPr>
          <w:rFonts w:hint="eastAsia" w:ascii="方正仿宋_GB2312" w:hAnsi="方正仿宋_GB2312" w:eastAsia="方正仿宋_GB2312" w:cs="方正仿宋_GB2312"/>
          <w:b/>
          <w:bCs/>
          <w:color w:val="auto"/>
          <w:sz w:val="32"/>
          <w:szCs w:val="32"/>
          <w:highlight w:val="none"/>
        </w:rPr>
        <w:t>其它</w:t>
      </w:r>
    </w:p>
    <w:p w14:paraId="42FB0F9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防汛防台及特殊时期安全组织管理充分，预防措施有效。</w:t>
      </w:r>
    </w:p>
    <w:p w14:paraId="158A9358">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四、委托服务岗位配置要求</w:t>
      </w:r>
    </w:p>
    <w:p w14:paraId="0C858C07">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★根据所需提供的服务内容，制订符合需要的管理与服务岗位配置表，每日配置岗位数不得少于</w:t>
      </w: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val="en-US" w:eastAsia="zh-CN"/>
        </w:rPr>
        <w:t>5</w:t>
      </w:r>
      <w:r>
        <w:rPr>
          <w:rFonts w:hint="eastAsia" w:ascii="方正仿宋_GB2312" w:hAnsi="方正仿宋_GB2312" w:eastAsia="方正仿宋_GB2312" w:cs="方正仿宋_GB2312"/>
          <w:b w:val="0"/>
          <w:bCs w:val="0"/>
          <w:color w:val="auto"/>
          <w:sz w:val="32"/>
          <w:szCs w:val="32"/>
          <w:highlight w:val="none"/>
        </w:rPr>
        <w:t>个</w:t>
      </w:r>
      <w:r>
        <w:rPr>
          <w:rFonts w:hint="eastAsia" w:ascii="方正仿宋_GB2312" w:hAnsi="方正仿宋_GB2312" w:eastAsia="方正仿宋_GB2312" w:cs="方正仿宋_GB2312"/>
          <w:b w:val="0"/>
          <w:bCs w:val="0"/>
          <w:color w:val="auto"/>
          <w:sz w:val="32"/>
          <w:szCs w:val="32"/>
          <w:highlight w:val="none"/>
          <w:lang w:eastAsia="zh-CN"/>
        </w:rPr>
        <w:t>，具体要求如下：</w:t>
      </w:r>
    </w:p>
    <w:tbl>
      <w:tblPr>
        <w:tblStyle w:val="6"/>
        <w:tblW w:w="8427" w:type="dxa"/>
        <w:tblInd w:w="91"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2353"/>
        <w:gridCol w:w="1716"/>
        <w:gridCol w:w="1152"/>
        <w:gridCol w:w="3206"/>
      </w:tblGrid>
      <w:tr w14:paraId="3065D6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03FB196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岗位名称</w:t>
            </w:r>
          </w:p>
        </w:tc>
        <w:tc>
          <w:tcPr>
            <w:tcW w:w="1716" w:type="dxa"/>
            <w:noWrap w:val="0"/>
            <w:vAlign w:val="center"/>
          </w:tcPr>
          <w:p w14:paraId="21FD5EE2">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工作区域</w:t>
            </w:r>
          </w:p>
        </w:tc>
        <w:tc>
          <w:tcPr>
            <w:tcW w:w="1152" w:type="dxa"/>
            <w:noWrap w:val="0"/>
            <w:vAlign w:val="center"/>
          </w:tcPr>
          <w:p w14:paraId="314CEA84">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岗位数</w:t>
            </w:r>
          </w:p>
        </w:tc>
        <w:tc>
          <w:tcPr>
            <w:tcW w:w="3206" w:type="dxa"/>
            <w:noWrap w:val="0"/>
            <w:vAlign w:val="center"/>
          </w:tcPr>
          <w:p w14:paraId="2D3739EF">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kern w:val="0"/>
                <w:sz w:val="24"/>
                <w:szCs w:val="24"/>
                <w:highlight w:val="none"/>
                <w:lang w:bidi="ar"/>
              </w:rPr>
            </w:pPr>
            <w:r>
              <w:rPr>
                <w:rFonts w:hint="eastAsia" w:ascii="方正仿宋_GB2312" w:hAnsi="方正仿宋_GB2312" w:eastAsia="方正仿宋_GB2312" w:cs="方正仿宋_GB2312"/>
                <w:b/>
                <w:bCs/>
                <w:color w:val="auto"/>
                <w:kern w:val="0"/>
                <w:sz w:val="24"/>
                <w:szCs w:val="24"/>
                <w:highlight w:val="none"/>
                <w:lang w:bidi="ar"/>
              </w:rPr>
              <w:t>工作时间</w:t>
            </w:r>
          </w:p>
        </w:tc>
      </w:tr>
      <w:tr w14:paraId="2C6A75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4450DDDE">
            <w:pPr>
              <w:keepNext w:val="0"/>
              <w:keepLines w:val="0"/>
              <w:pageBreakBefore w:val="0"/>
              <w:widowControl/>
              <w:wordWrap/>
              <w:overflowPunct/>
              <w:topLinePunct w:val="0"/>
              <w:bidi w:val="0"/>
              <w:spacing w:line="560" w:lineRule="exact"/>
              <w:jc w:val="left"/>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工程部</w:t>
            </w:r>
          </w:p>
        </w:tc>
        <w:tc>
          <w:tcPr>
            <w:tcW w:w="1716" w:type="dxa"/>
            <w:noWrap w:val="0"/>
            <w:vAlign w:val="center"/>
          </w:tcPr>
          <w:p w14:paraId="33DA28E3">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val="0"/>
                <w:bCs w:val="0"/>
                <w:color w:val="auto"/>
                <w:sz w:val="24"/>
                <w:szCs w:val="24"/>
                <w:highlight w:val="none"/>
              </w:rPr>
            </w:pPr>
          </w:p>
        </w:tc>
        <w:tc>
          <w:tcPr>
            <w:tcW w:w="1152" w:type="dxa"/>
            <w:noWrap w:val="0"/>
            <w:vAlign w:val="center"/>
          </w:tcPr>
          <w:p w14:paraId="7583410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13</w:t>
            </w:r>
          </w:p>
        </w:tc>
        <w:tc>
          <w:tcPr>
            <w:tcW w:w="3206" w:type="dxa"/>
            <w:noWrap w:val="0"/>
            <w:vAlign w:val="center"/>
          </w:tcPr>
          <w:p w14:paraId="001964A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5411B4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6B2DC482">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工程主管</w:t>
            </w:r>
          </w:p>
        </w:tc>
        <w:tc>
          <w:tcPr>
            <w:tcW w:w="1716" w:type="dxa"/>
            <w:noWrap w:val="0"/>
            <w:vAlign w:val="center"/>
          </w:tcPr>
          <w:p w14:paraId="3077439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noWrap w:val="0"/>
            <w:vAlign w:val="center"/>
          </w:tcPr>
          <w:p w14:paraId="6F77258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noWrap w:val="0"/>
            <w:vAlign w:val="center"/>
          </w:tcPr>
          <w:p w14:paraId="25CECB9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2859C2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415106A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工程领班</w:t>
            </w:r>
          </w:p>
        </w:tc>
        <w:tc>
          <w:tcPr>
            <w:tcW w:w="1716" w:type="dxa"/>
            <w:noWrap w:val="0"/>
            <w:vAlign w:val="center"/>
          </w:tcPr>
          <w:p w14:paraId="2785EBC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noWrap w:val="0"/>
            <w:vAlign w:val="center"/>
          </w:tcPr>
          <w:p w14:paraId="1BB6CF4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noWrap w:val="0"/>
            <w:vAlign w:val="center"/>
          </w:tcPr>
          <w:p w14:paraId="3F9C737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4C6040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25D24EE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音响师</w:t>
            </w:r>
          </w:p>
        </w:tc>
        <w:tc>
          <w:tcPr>
            <w:tcW w:w="1716" w:type="dxa"/>
            <w:noWrap w:val="0"/>
            <w:vAlign w:val="center"/>
          </w:tcPr>
          <w:p w14:paraId="0C0261A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noWrap w:val="0"/>
            <w:vAlign w:val="center"/>
          </w:tcPr>
          <w:p w14:paraId="28F1344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2</w:t>
            </w:r>
          </w:p>
        </w:tc>
        <w:tc>
          <w:tcPr>
            <w:tcW w:w="3206" w:type="dxa"/>
            <w:noWrap w:val="0"/>
            <w:vAlign w:val="center"/>
          </w:tcPr>
          <w:p w14:paraId="1C1C776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09001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1A74DB1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kern w:val="0"/>
                <w:sz w:val="24"/>
                <w:szCs w:val="24"/>
                <w:highlight w:val="none"/>
                <w:lang w:bidi="ar"/>
              </w:rPr>
              <w:t>弱电工</w:t>
            </w:r>
            <w:r>
              <w:rPr>
                <w:rFonts w:hint="eastAsia" w:ascii="方正仿宋_GB2312" w:hAnsi="方正仿宋_GB2312" w:eastAsia="方正仿宋_GB2312" w:cs="方正仿宋_GB2312"/>
                <w:b w:val="0"/>
                <w:bCs w:val="0"/>
                <w:color w:val="auto"/>
                <w:kern w:val="0"/>
                <w:sz w:val="24"/>
                <w:szCs w:val="24"/>
                <w:highlight w:val="none"/>
                <w:lang w:eastAsia="zh-CN" w:bidi="ar"/>
              </w:rPr>
              <w:t>技师</w:t>
            </w:r>
          </w:p>
        </w:tc>
        <w:tc>
          <w:tcPr>
            <w:tcW w:w="1716" w:type="dxa"/>
            <w:noWrap w:val="0"/>
            <w:vAlign w:val="center"/>
          </w:tcPr>
          <w:p w14:paraId="2496CFD4">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noWrap w:val="0"/>
            <w:vAlign w:val="center"/>
          </w:tcPr>
          <w:p w14:paraId="3869128A">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noWrap w:val="0"/>
            <w:vAlign w:val="center"/>
          </w:tcPr>
          <w:p w14:paraId="7AEC7473">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BDD69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noWrap w:val="0"/>
            <w:vAlign w:val="center"/>
          </w:tcPr>
          <w:p w14:paraId="23F2F7DA">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eastAsia="zh-CN"/>
              </w:rPr>
              <w:t>供</w:t>
            </w:r>
            <w:r>
              <w:rPr>
                <w:rFonts w:hint="eastAsia" w:ascii="方正仿宋_GB2312" w:hAnsi="方正仿宋_GB2312" w:eastAsia="方正仿宋_GB2312" w:cs="方正仿宋_GB2312"/>
                <w:b w:val="0"/>
                <w:bCs w:val="0"/>
                <w:color w:val="auto"/>
                <w:sz w:val="24"/>
                <w:szCs w:val="24"/>
                <w:highlight w:val="none"/>
                <w:lang w:val="en-US" w:eastAsia="zh-CN"/>
              </w:rPr>
              <w:t>/</w:t>
            </w:r>
            <w:r>
              <w:rPr>
                <w:rFonts w:hint="eastAsia" w:ascii="方正仿宋_GB2312" w:hAnsi="方正仿宋_GB2312" w:eastAsia="方正仿宋_GB2312" w:cs="方正仿宋_GB2312"/>
                <w:b w:val="0"/>
                <w:bCs w:val="0"/>
                <w:color w:val="auto"/>
                <w:sz w:val="24"/>
                <w:szCs w:val="24"/>
                <w:highlight w:val="none"/>
                <w:lang w:eastAsia="zh-CN"/>
              </w:rPr>
              <w:t>配电操作维护工</w:t>
            </w:r>
          </w:p>
        </w:tc>
        <w:tc>
          <w:tcPr>
            <w:tcW w:w="1716" w:type="dxa"/>
            <w:noWrap w:val="0"/>
            <w:vAlign w:val="center"/>
          </w:tcPr>
          <w:p w14:paraId="1D5C77D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高配间</w:t>
            </w:r>
          </w:p>
        </w:tc>
        <w:tc>
          <w:tcPr>
            <w:tcW w:w="1152" w:type="dxa"/>
            <w:noWrap w:val="0"/>
            <w:vAlign w:val="center"/>
          </w:tcPr>
          <w:p w14:paraId="6AE5E5C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2</w:t>
            </w:r>
          </w:p>
        </w:tc>
        <w:tc>
          <w:tcPr>
            <w:tcW w:w="3206" w:type="dxa"/>
            <w:noWrap w:val="0"/>
            <w:vAlign w:val="center"/>
          </w:tcPr>
          <w:p w14:paraId="184538D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24小时制</w:t>
            </w:r>
          </w:p>
        </w:tc>
      </w:tr>
      <w:tr w14:paraId="34269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7297047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空调工</w:t>
            </w:r>
          </w:p>
        </w:tc>
        <w:tc>
          <w:tcPr>
            <w:tcW w:w="1716" w:type="dxa"/>
            <w:shd w:val="clear" w:color="auto" w:fill="auto"/>
            <w:noWrap w:val="0"/>
            <w:vAlign w:val="center"/>
          </w:tcPr>
          <w:p w14:paraId="5084121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5F4D2C63">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shd w:val="clear" w:color="auto" w:fill="auto"/>
            <w:noWrap w:val="0"/>
            <w:vAlign w:val="center"/>
          </w:tcPr>
          <w:p w14:paraId="5F8C997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66BC2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0F1DF932">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维修电工</w:t>
            </w:r>
          </w:p>
        </w:tc>
        <w:tc>
          <w:tcPr>
            <w:tcW w:w="1716" w:type="dxa"/>
            <w:shd w:val="clear" w:color="auto" w:fill="auto"/>
            <w:noWrap w:val="0"/>
            <w:vAlign w:val="center"/>
          </w:tcPr>
          <w:p w14:paraId="3D20CA8B">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全区域</w:t>
            </w:r>
          </w:p>
        </w:tc>
        <w:tc>
          <w:tcPr>
            <w:tcW w:w="1152" w:type="dxa"/>
            <w:shd w:val="clear" w:color="auto" w:fill="auto"/>
            <w:noWrap w:val="0"/>
            <w:vAlign w:val="center"/>
          </w:tcPr>
          <w:p w14:paraId="26F9846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697813F6">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7A84E2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3E05D272">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给排水维修工</w:t>
            </w:r>
          </w:p>
        </w:tc>
        <w:tc>
          <w:tcPr>
            <w:tcW w:w="1716" w:type="dxa"/>
            <w:shd w:val="clear" w:color="auto" w:fill="auto"/>
            <w:noWrap w:val="0"/>
            <w:vAlign w:val="center"/>
          </w:tcPr>
          <w:p w14:paraId="07238AF3">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全区域</w:t>
            </w:r>
          </w:p>
        </w:tc>
        <w:tc>
          <w:tcPr>
            <w:tcW w:w="1152" w:type="dxa"/>
            <w:shd w:val="clear" w:color="auto" w:fill="auto"/>
            <w:noWrap w:val="0"/>
            <w:vAlign w:val="center"/>
          </w:tcPr>
          <w:p w14:paraId="560F30D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4B4A598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536EFB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17CBF18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val="en-US" w:eastAsia="zh-CN" w:bidi="ar"/>
              </w:rPr>
            </w:pPr>
            <w:r>
              <w:rPr>
                <w:rFonts w:hint="eastAsia" w:ascii="方正仿宋_GB2312" w:hAnsi="方正仿宋_GB2312" w:eastAsia="方正仿宋_GB2312" w:cs="方正仿宋_GB2312"/>
                <w:b w:val="0"/>
                <w:bCs w:val="0"/>
                <w:color w:val="auto"/>
                <w:kern w:val="0"/>
                <w:sz w:val="24"/>
                <w:szCs w:val="24"/>
                <w:highlight w:val="none"/>
                <w:lang w:bidi="ar"/>
              </w:rPr>
              <w:t>万能工</w:t>
            </w:r>
          </w:p>
        </w:tc>
        <w:tc>
          <w:tcPr>
            <w:tcW w:w="1716" w:type="dxa"/>
            <w:shd w:val="clear" w:color="auto" w:fill="auto"/>
            <w:noWrap w:val="0"/>
            <w:vAlign w:val="center"/>
          </w:tcPr>
          <w:p w14:paraId="7C389CA7">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val="en-US" w:eastAsia="zh-CN"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5BB8920A">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val="en-US" w:eastAsia="zh-CN" w:bidi="ar"/>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shd w:val="clear" w:color="auto" w:fill="auto"/>
            <w:noWrap w:val="0"/>
            <w:vAlign w:val="center"/>
          </w:tcPr>
          <w:p w14:paraId="6EE8AFA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0F0B81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5275C9E4">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智能楼宇管理员</w:t>
            </w:r>
          </w:p>
        </w:tc>
        <w:tc>
          <w:tcPr>
            <w:tcW w:w="1716" w:type="dxa"/>
            <w:shd w:val="clear" w:color="auto" w:fill="auto"/>
            <w:noWrap w:val="0"/>
            <w:vAlign w:val="center"/>
          </w:tcPr>
          <w:p w14:paraId="166A721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1EA64C5F">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shd w:val="clear" w:color="auto" w:fill="auto"/>
            <w:noWrap w:val="0"/>
            <w:vAlign w:val="center"/>
          </w:tcPr>
          <w:p w14:paraId="0A91327E">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65A962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21F5918D">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信息机房监控员</w:t>
            </w:r>
          </w:p>
        </w:tc>
        <w:tc>
          <w:tcPr>
            <w:tcW w:w="1716" w:type="dxa"/>
            <w:shd w:val="clear" w:color="auto" w:fill="auto"/>
            <w:noWrap w:val="0"/>
            <w:vAlign w:val="center"/>
          </w:tcPr>
          <w:p w14:paraId="2414E70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信息机房</w:t>
            </w:r>
          </w:p>
        </w:tc>
        <w:tc>
          <w:tcPr>
            <w:tcW w:w="1152" w:type="dxa"/>
            <w:shd w:val="clear" w:color="auto" w:fill="auto"/>
            <w:noWrap w:val="0"/>
            <w:vAlign w:val="center"/>
          </w:tcPr>
          <w:p w14:paraId="3B7784E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4F865E5B">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581F31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7D9F106D">
            <w:pPr>
              <w:keepNext w:val="0"/>
              <w:keepLines w:val="0"/>
              <w:pageBreakBefore w:val="0"/>
              <w:widowControl/>
              <w:wordWrap/>
              <w:overflowPunct/>
              <w:topLinePunct w:val="0"/>
              <w:bidi w:val="0"/>
              <w:spacing w:line="560" w:lineRule="exact"/>
              <w:jc w:val="left"/>
              <w:textAlignment w:val="center"/>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kern w:val="0"/>
                <w:sz w:val="24"/>
                <w:szCs w:val="24"/>
                <w:highlight w:val="none"/>
                <w:lang w:bidi="ar"/>
              </w:rPr>
              <w:t>保安部</w:t>
            </w:r>
          </w:p>
        </w:tc>
        <w:tc>
          <w:tcPr>
            <w:tcW w:w="1716" w:type="dxa"/>
            <w:shd w:val="clear" w:color="auto" w:fill="auto"/>
            <w:noWrap w:val="0"/>
            <w:vAlign w:val="center"/>
          </w:tcPr>
          <w:p w14:paraId="416BF238">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bCs/>
                <w:color w:val="auto"/>
                <w:kern w:val="2"/>
                <w:sz w:val="24"/>
                <w:szCs w:val="24"/>
                <w:highlight w:val="none"/>
                <w:lang w:val="en-US" w:eastAsia="zh-CN" w:bidi="ar-SA"/>
              </w:rPr>
            </w:pPr>
          </w:p>
        </w:tc>
        <w:tc>
          <w:tcPr>
            <w:tcW w:w="1152" w:type="dxa"/>
            <w:shd w:val="clear" w:color="auto" w:fill="auto"/>
            <w:noWrap w:val="0"/>
            <w:vAlign w:val="center"/>
          </w:tcPr>
          <w:p w14:paraId="1BEEFE4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kern w:val="0"/>
                <w:sz w:val="24"/>
                <w:szCs w:val="24"/>
                <w:highlight w:val="none"/>
                <w:lang w:bidi="ar"/>
              </w:rPr>
              <w:t>1</w:t>
            </w:r>
            <w:r>
              <w:rPr>
                <w:rFonts w:hint="eastAsia" w:ascii="方正仿宋_GB2312" w:hAnsi="方正仿宋_GB2312" w:eastAsia="方正仿宋_GB2312" w:cs="方正仿宋_GB2312"/>
                <w:b/>
                <w:bCs/>
                <w:color w:val="auto"/>
                <w:kern w:val="0"/>
                <w:sz w:val="24"/>
                <w:szCs w:val="24"/>
                <w:highlight w:val="none"/>
                <w:lang w:val="en-US" w:eastAsia="zh-CN" w:bidi="ar"/>
              </w:rPr>
              <w:t>5</w:t>
            </w:r>
          </w:p>
        </w:tc>
        <w:tc>
          <w:tcPr>
            <w:tcW w:w="3206" w:type="dxa"/>
            <w:shd w:val="clear" w:color="auto" w:fill="auto"/>
            <w:noWrap w:val="0"/>
            <w:vAlign w:val="center"/>
          </w:tcPr>
          <w:p w14:paraId="41600EC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5D7E04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575071D9">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安保主管</w:t>
            </w:r>
          </w:p>
        </w:tc>
        <w:tc>
          <w:tcPr>
            <w:tcW w:w="1716" w:type="dxa"/>
            <w:shd w:val="clear" w:color="auto" w:fill="auto"/>
            <w:noWrap w:val="0"/>
            <w:vAlign w:val="center"/>
          </w:tcPr>
          <w:p w14:paraId="42B8C27F">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4FC561F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106922A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4A5D1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1B181B55">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消防</w:t>
            </w:r>
            <w:r>
              <w:rPr>
                <w:rFonts w:hint="eastAsia" w:ascii="方正仿宋_GB2312" w:hAnsi="方正仿宋_GB2312" w:eastAsia="方正仿宋_GB2312" w:cs="方正仿宋_GB2312"/>
                <w:b w:val="0"/>
                <w:bCs w:val="0"/>
                <w:color w:val="auto"/>
                <w:sz w:val="24"/>
                <w:szCs w:val="24"/>
                <w:highlight w:val="none"/>
                <w:lang w:eastAsia="zh-CN"/>
              </w:rPr>
              <w:t>专员</w:t>
            </w:r>
          </w:p>
        </w:tc>
        <w:tc>
          <w:tcPr>
            <w:tcW w:w="1716" w:type="dxa"/>
            <w:shd w:val="clear" w:color="auto" w:fill="auto"/>
            <w:noWrap w:val="0"/>
            <w:vAlign w:val="center"/>
          </w:tcPr>
          <w:p w14:paraId="64CED17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5CC67D7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391858FA">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355A55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504114F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保安领班(兼巡逻岗)</w:t>
            </w:r>
          </w:p>
        </w:tc>
        <w:tc>
          <w:tcPr>
            <w:tcW w:w="1716" w:type="dxa"/>
            <w:shd w:val="clear" w:color="auto" w:fill="auto"/>
            <w:noWrap w:val="0"/>
            <w:vAlign w:val="center"/>
          </w:tcPr>
          <w:p w14:paraId="3B648DDB">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全区域</w:t>
            </w:r>
          </w:p>
        </w:tc>
        <w:tc>
          <w:tcPr>
            <w:tcW w:w="1152" w:type="dxa"/>
            <w:shd w:val="clear" w:color="auto" w:fill="auto"/>
            <w:noWrap w:val="0"/>
            <w:vAlign w:val="center"/>
          </w:tcPr>
          <w:p w14:paraId="47501C39">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53C12B6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24小时制</w:t>
            </w:r>
          </w:p>
        </w:tc>
      </w:tr>
      <w:tr w14:paraId="353E80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0C091FE4">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监控中心</w:t>
            </w:r>
          </w:p>
        </w:tc>
        <w:tc>
          <w:tcPr>
            <w:tcW w:w="1716" w:type="dxa"/>
            <w:shd w:val="clear" w:color="auto" w:fill="auto"/>
            <w:noWrap w:val="0"/>
            <w:vAlign w:val="center"/>
          </w:tcPr>
          <w:p w14:paraId="4F80268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eastAsia="zh-CN" w:bidi="ar"/>
              </w:rPr>
              <w:t>监控室</w:t>
            </w:r>
          </w:p>
        </w:tc>
        <w:tc>
          <w:tcPr>
            <w:tcW w:w="1152" w:type="dxa"/>
            <w:shd w:val="clear" w:color="auto" w:fill="auto"/>
            <w:noWrap w:val="0"/>
            <w:vAlign w:val="center"/>
          </w:tcPr>
          <w:p w14:paraId="38205BC2">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2</w:t>
            </w:r>
          </w:p>
        </w:tc>
        <w:tc>
          <w:tcPr>
            <w:tcW w:w="3206" w:type="dxa"/>
            <w:shd w:val="clear" w:color="auto" w:fill="auto"/>
            <w:noWrap w:val="0"/>
            <w:vAlign w:val="center"/>
          </w:tcPr>
          <w:p w14:paraId="33202D4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24小时制</w:t>
            </w:r>
          </w:p>
        </w:tc>
      </w:tr>
      <w:tr w14:paraId="0FA60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67" w:hRule="atLeast"/>
        </w:trPr>
        <w:tc>
          <w:tcPr>
            <w:tcW w:w="2353" w:type="dxa"/>
            <w:shd w:val="clear" w:color="auto" w:fill="auto"/>
            <w:noWrap w:val="0"/>
            <w:vAlign w:val="center"/>
          </w:tcPr>
          <w:p w14:paraId="1CEEA14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保安员</w:t>
            </w:r>
          </w:p>
        </w:tc>
        <w:tc>
          <w:tcPr>
            <w:tcW w:w="1716" w:type="dxa"/>
            <w:shd w:val="clear" w:color="auto" w:fill="auto"/>
            <w:noWrap w:val="0"/>
            <w:vAlign w:val="center"/>
          </w:tcPr>
          <w:p w14:paraId="122E25C6">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val="en-US" w:eastAsia="zh-CN" w:bidi="ar"/>
              </w:rPr>
            </w:pPr>
            <w:r>
              <w:rPr>
                <w:rFonts w:hint="eastAsia" w:ascii="方正仿宋_GB2312" w:hAnsi="方正仿宋_GB2312" w:eastAsia="方正仿宋_GB2312" w:cs="方正仿宋_GB2312"/>
                <w:b w:val="0"/>
                <w:bCs w:val="0"/>
                <w:color w:val="auto"/>
                <w:kern w:val="0"/>
                <w:sz w:val="24"/>
                <w:szCs w:val="24"/>
                <w:highlight w:val="none"/>
                <w:lang w:bidi="ar"/>
              </w:rPr>
              <w:t>各出入口</w:t>
            </w:r>
          </w:p>
        </w:tc>
        <w:tc>
          <w:tcPr>
            <w:tcW w:w="1152" w:type="dxa"/>
            <w:shd w:val="clear" w:color="auto" w:fill="auto"/>
            <w:noWrap w:val="0"/>
            <w:vAlign w:val="center"/>
          </w:tcPr>
          <w:p w14:paraId="6F71C86E">
            <w:pPr>
              <w:keepNext w:val="0"/>
              <w:keepLines w:val="0"/>
              <w:pageBreakBefore w:val="0"/>
              <w:widowControl/>
              <w:wordWrap/>
              <w:overflowPunct/>
              <w:topLinePunct w:val="0"/>
              <w:bidi w:val="0"/>
              <w:spacing w:line="560" w:lineRule="exact"/>
              <w:jc w:val="center"/>
              <w:textAlignment w:val="center"/>
              <w:rPr>
                <w:rFonts w:hint="default"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2"/>
                <w:sz w:val="24"/>
                <w:szCs w:val="24"/>
                <w:highlight w:val="none"/>
                <w:lang w:val="en-US" w:eastAsia="zh-CN" w:bidi="ar-SA"/>
              </w:rPr>
              <w:t>9</w:t>
            </w:r>
          </w:p>
        </w:tc>
        <w:tc>
          <w:tcPr>
            <w:tcW w:w="3206" w:type="dxa"/>
            <w:shd w:val="clear" w:color="auto" w:fill="auto"/>
            <w:noWrap w:val="0"/>
            <w:vAlign w:val="center"/>
          </w:tcPr>
          <w:p w14:paraId="004F23E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default"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西门</w:t>
            </w:r>
            <w:r>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t>2岗</w:t>
            </w:r>
            <w:r>
              <w:rPr>
                <w:rFonts w:hint="eastAsia" w:ascii="方正仿宋_GB2312" w:hAnsi="方正仿宋_GB2312" w:eastAsia="方正仿宋_GB2312" w:cs="方正仿宋_GB2312"/>
                <w:b w:val="0"/>
                <w:bCs w:val="0"/>
                <w:snapToGrid w:val="0"/>
                <w:color w:val="auto"/>
                <w:spacing w:val="-1"/>
                <w:kern w:val="0"/>
                <w:sz w:val="24"/>
                <w:szCs w:val="24"/>
                <w:highlight w:val="none"/>
              </w:rPr>
              <w:t>、北门</w:t>
            </w:r>
            <w:r>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t>2岗，</w:t>
            </w:r>
            <w:r>
              <w:rPr>
                <w:rFonts w:hint="eastAsia" w:ascii="方正仿宋_GB2312" w:hAnsi="方正仿宋_GB2312" w:eastAsia="方正仿宋_GB2312" w:cs="方正仿宋_GB2312"/>
                <w:b w:val="0"/>
                <w:bCs w:val="0"/>
                <w:snapToGrid w:val="0"/>
                <w:color w:val="auto"/>
                <w:spacing w:val="-1"/>
                <w:kern w:val="0"/>
                <w:sz w:val="24"/>
                <w:szCs w:val="24"/>
                <w:highlight w:val="none"/>
              </w:rPr>
              <w:t>24小时制</w:t>
            </w:r>
            <w:r>
              <w:rPr>
                <w:rFonts w:hint="eastAsia" w:ascii="方正仿宋_GB2312" w:hAnsi="方正仿宋_GB2312" w:eastAsia="方正仿宋_GB2312" w:cs="方正仿宋_GB2312"/>
                <w:b w:val="0"/>
                <w:bCs w:val="0"/>
                <w:snapToGrid w:val="0"/>
                <w:color w:val="auto"/>
                <w:spacing w:val="-1"/>
                <w:kern w:val="0"/>
                <w:sz w:val="24"/>
                <w:szCs w:val="24"/>
                <w:highlight w:val="none"/>
                <w:lang w:eastAsia="zh-CN"/>
              </w:rPr>
              <w:t>；东门</w:t>
            </w:r>
            <w:r>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t>1岗，B1门2岗，城市通道2岗，12小时制</w:t>
            </w:r>
          </w:p>
        </w:tc>
      </w:tr>
      <w:tr w14:paraId="5CAAD4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auto"/>
            <w:noWrap w:val="0"/>
            <w:vAlign w:val="center"/>
          </w:tcPr>
          <w:p w14:paraId="6200D0C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机动岗</w:t>
            </w:r>
          </w:p>
        </w:tc>
        <w:tc>
          <w:tcPr>
            <w:tcW w:w="1716" w:type="dxa"/>
            <w:shd w:val="clear" w:color="auto" w:fill="auto"/>
            <w:noWrap w:val="0"/>
            <w:vAlign w:val="center"/>
          </w:tcPr>
          <w:p w14:paraId="03FDE5F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val="en-US" w:eastAsia="zh-CN"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auto"/>
            <w:noWrap w:val="0"/>
            <w:vAlign w:val="center"/>
          </w:tcPr>
          <w:p w14:paraId="5FBF456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auto"/>
            <w:noWrap w:val="0"/>
            <w:vAlign w:val="center"/>
          </w:tcPr>
          <w:p w14:paraId="058D2094">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3DFFCC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5224B251">
            <w:pPr>
              <w:keepNext w:val="0"/>
              <w:keepLines w:val="0"/>
              <w:pageBreakBefore w:val="0"/>
              <w:widowControl/>
              <w:wordWrap/>
              <w:overflowPunct/>
              <w:topLinePunct w:val="0"/>
              <w:bidi w:val="0"/>
              <w:spacing w:line="560" w:lineRule="exact"/>
              <w:jc w:val="left"/>
              <w:textAlignment w:val="center"/>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kern w:val="0"/>
                <w:sz w:val="24"/>
                <w:szCs w:val="24"/>
                <w:highlight w:val="none"/>
                <w:lang w:bidi="ar"/>
              </w:rPr>
              <w:t>保洁部</w:t>
            </w:r>
          </w:p>
        </w:tc>
        <w:tc>
          <w:tcPr>
            <w:tcW w:w="1716" w:type="dxa"/>
            <w:shd w:val="clear" w:color="auto" w:fill="FFFFFF"/>
            <w:noWrap w:val="0"/>
            <w:vAlign w:val="center"/>
          </w:tcPr>
          <w:p w14:paraId="017F5FCF">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bCs/>
                <w:color w:val="auto"/>
                <w:kern w:val="2"/>
                <w:sz w:val="24"/>
                <w:szCs w:val="24"/>
                <w:highlight w:val="none"/>
                <w:lang w:val="en-US" w:eastAsia="zh-CN" w:bidi="ar-SA"/>
              </w:rPr>
            </w:pPr>
          </w:p>
        </w:tc>
        <w:tc>
          <w:tcPr>
            <w:tcW w:w="1152" w:type="dxa"/>
            <w:shd w:val="clear" w:color="auto" w:fill="FFFFFF"/>
            <w:noWrap w:val="0"/>
            <w:vAlign w:val="center"/>
          </w:tcPr>
          <w:p w14:paraId="236D768E">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kern w:val="2"/>
                <w:sz w:val="24"/>
                <w:szCs w:val="24"/>
                <w:highlight w:val="none"/>
                <w:lang w:val="en-US" w:eastAsia="zh-CN" w:bidi="ar-SA"/>
              </w:rPr>
            </w:pPr>
            <w:r>
              <w:rPr>
                <w:rFonts w:hint="eastAsia" w:ascii="方正仿宋_GB2312" w:hAnsi="方正仿宋_GB2312" w:eastAsia="方正仿宋_GB2312" w:cs="方正仿宋_GB2312"/>
                <w:b/>
                <w:bCs/>
                <w:color w:val="auto"/>
                <w:sz w:val="24"/>
                <w:szCs w:val="24"/>
                <w:highlight w:val="none"/>
              </w:rPr>
              <w:t>1</w:t>
            </w:r>
            <w:r>
              <w:rPr>
                <w:rFonts w:hint="eastAsia" w:ascii="方正仿宋_GB2312" w:hAnsi="方正仿宋_GB2312" w:eastAsia="方正仿宋_GB2312" w:cs="方正仿宋_GB2312"/>
                <w:b/>
                <w:bCs/>
                <w:color w:val="auto"/>
                <w:sz w:val="24"/>
                <w:szCs w:val="24"/>
                <w:highlight w:val="none"/>
                <w:lang w:val="en-US" w:eastAsia="zh-CN"/>
              </w:rPr>
              <w:t>3</w:t>
            </w:r>
          </w:p>
        </w:tc>
        <w:tc>
          <w:tcPr>
            <w:tcW w:w="3206" w:type="dxa"/>
            <w:shd w:val="clear" w:color="auto" w:fill="FFFFFF"/>
            <w:noWrap w:val="0"/>
            <w:vAlign w:val="center"/>
          </w:tcPr>
          <w:p w14:paraId="55FB104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162CFC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0B28FC1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保洁主管</w:t>
            </w:r>
          </w:p>
        </w:tc>
        <w:tc>
          <w:tcPr>
            <w:tcW w:w="1716" w:type="dxa"/>
            <w:shd w:val="clear" w:color="auto" w:fill="FFFFFF"/>
            <w:noWrap w:val="0"/>
            <w:vAlign w:val="center"/>
          </w:tcPr>
          <w:p w14:paraId="0048017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6BFDA8A3">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shd w:val="clear" w:color="auto" w:fill="FFFFFF"/>
            <w:noWrap w:val="0"/>
            <w:vAlign w:val="center"/>
          </w:tcPr>
          <w:p w14:paraId="1BB6A4E9">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p>
        </w:tc>
      </w:tr>
      <w:tr w14:paraId="33208B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1F06F97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保洁领班</w:t>
            </w:r>
          </w:p>
        </w:tc>
        <w:tc>
          <w:tcPr>
            <w:tcW w:w="1716" w:type="dxa"/>
            <w:shd w:val="clear" w:color="auto" w:fill="FFFFFF"/>
            <w:noWrap w:val="0"/>
            <w:vAlign w:val="center"/>
          </w:tcPr>
          <w:p w14:paraId="4C3BFEE7">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0FE6FCAF">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1</w:t>
            </w:r>
          </w:p>
        </w:tc>
        <w:tc>
          <w:tcPr>
            <w:tcW w:w="3206" w:type="dxa"/>
            <w:shd w:val="clear" w:color="auto" w:fill="FFFFFF"/>
            <w:noWrap w:val="0"/>
            <w:vAlign w:val="center"/>
          </w:tcPr>
          <w:p w14:paraId="6BCA7D5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12小时制</w:t>
            </w:r>
          </w:p>
        </w:tc>
      </w:tr>
      <w:tr w14:paraId="21850E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375C88F6">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外围</w:t>
            </w:r>
            <w:r>
              <w:rPr>
                <w:rFonts w:hint="eastAsia" w:ascii="方正仿宋_GB2312" w:hAnsi="方正仿宋_GB2312" w:eastAsia="方正仿宋_GB2312" w:cs="方正仿宋_GB2312"/>
                <w:b w:val="0"/>
                <w:bCs w:val="0"/>
                <w:color w:val="auto"/>
                <w:sz w:val="24"/>
                <w:szCs w:val="24"/>
                <w:highlight w:val="none"/>
                <w:lang w:eastAsia="zh-CN"/>
              </w:rPr>
              <w:t>保洁</w:t>
            </w:r>
          </w:p>
        </w:tc>
        <w:tc>
          <w:tcPr>
            <w:tcW w:w="1716" w:type="dxa"/>
            <w:shd w:val="clear" w:color="auto" w:fill="FFFFFF"/>
            <w:noWrap w:val="0"/>
            <w:vAlign w:val="center"/>
          </w:tcPr>
          <w:p w14:paraId="6BA2922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3C1942D6">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FFFFFF"/>
            <w:noWrap w:val="0"/>
            <w:vAlign w:val="center"/>
          </w:tcPr>
          <w:p w14:paraId="32D10498">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12小时制</w:t>
            </w:r>
          </w:p>
        </w:tc>
      </w:tr>
      <w:tr w14:paraId="1C5010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32CD7EE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保洁员</w:t>
            </w:r>
          </w:p>
        </w:tc>
        <w:tc>
          <w:tcPr>
            <w:tcW w:w="1716" w:type="dxa"/>
            <w:shd w:val="clear" w:color="auto" w:fill="FFFFFF"/>
            <w:noWrap w:val="0"/>
            <w:vAlign w:val="center"/>
          </w:tcPr>
          <w:p w14:paraId="542709D7">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3DB14B1B">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2"/>
                <w:sz w:val="24"/>
                <w:szCs w:val="24"/>
                <w:highlight w:val="none"/>
                <w:lang w:val="en-US" w:eastAsia="zh-CN" w:bidi="ar-SA"/>
              </w:rPr>
            </w:pPr>
            <w:r>
              <w:rPr>
                <w:rFonts w:hint="eastAsia" w:ascii="方正仿宋_GB2312" w:hAnsi="方正仿宋_GB2312" w:eastAsia="方正仿宋_GB2312" w:cs="方正仿宋_GB2312"/>
                <w:b w:val="0"/>
                <w:bCs w:val="0"/>
                <w:color w:val="auto"/>
                <w:sz w:val="24"/>
                <w:szCs w:val="24"/>
                <w:highlight w:val="none"/>
              </w:rPr>
              <w:t>9</w:t>
            </w:r>
          </w:p>
        </w:tc>
        <w:tc>
          <w:tcPr>
            <w:tcW w:w="3206" w:type="dxa"/>
            <w:shd w:val="clear" w:color="auto" w:fill="FFFFFF"/>
            <w:noWrap w:val="0"/>
            <w:vAlign w:val="center"/>
          </w:tcPr>
          <w:p w14:paraId="58B6B1AC">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lang w:val="en-US" w:eastAsia="zh-CN"/>
              </w:rPr>
            </w:pPr>
            <w:r>
              <w:rPr>
                <w:rFonts w:hint="eastAsia" w:ascii="方正仿宋_GB2312" w:hAnsi="方正仿宋_GB2312" w:eastAsia="方正仿宋_GB2312" w:cs="方正仿宋_GB2312"/>
                <w:b w:val="0"/>
                <w:bCs w:val="0"/>
                <w:snapToGrid w:val="0"/>
                <w:color w:val="auto"/>
                <w:spacing w:val="-1"/>
                <w:kern w:val="0"/>
                <w:sz w:val="24"/>
                <w:szCs w:val="24"/>
                <w:highlight w:val="none"/>
              </w:rPr>
              <w:t>12小时制</w:t>
            </w:r>
          </w:p>
        </w:tc>
      </w:tr>
      <w:tr w14:paraId="7DCA54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234D50E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机动岗</w:t>
            </w:r>
          </w:p>
        </w:tc>
        <w:tc>
          <w:tcPr>
            <w:tcW w:w="1716" w:type="dxa"/>
            <w:shd w:val="clear" w:color="auto" w:fill="FFFFFF"/>
            <w:noWrap w:val="0"/>
            <w:vAlign w:val="center"/>
          </w:tcPr>
          <w:p w14:paraId="549B410A">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238954C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lang w:val="en-US" w:eastAsia="zh-CN"/>
              </w:rPr>
            </w:pPr>
            <w:r>
              <w:rPr>
                <w:rFonts w:hint="eastAsia" w:ascii="方正仿宋_GB2312" w:hAnsi="方正仿宋_GB2312" w:eastAsia="方正仿宋_GB2312" w:cs="方正仿宋_GB2312"/>
                <w:b w:val="0"/>
                <w:bCs w:val="0"/>
                <w:color w:val="auto"/>
                <w:sz w:val="24"/>
                <w:szCs w:val="24"/>
                <w:highlight w:val="none"/>
                <w:lang w:val="en-US" w:eastAsia="zh-CN"/>
              </w:rPr>
              <w:t>1</w:t>
            </w:r>
          </w:p>
        </w:tc>
        <w:tc>
          <w:tcPr>
            <w:tcW w:w="3206" w:type="dxa"/>
            <w:shd w:val="clear" w:color="auto" w:fill="FFFFFF"/>
            <w:noWrap w:val="0"/>
            <w:vAlign w:val="center"/>
          </w:tcPr>
          <w:p w14:paraId="2EE70B09">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r>
              <w:rPr>
                <w:rFonts w:hint="eastAsia" w:ascii="方正仿宋_GB2312" w:hAnsi="方正仿宋_GB2312" w:eastAsia="方正仿宋_GB2312" w:cs="方正仿宋_GB2312"/>
                <w:b w:val="0"/>
                <w:bCs w:val="0"/>
                <w:snapToGrid w:val="0"/>
                <w:color w:val="auto"/>
                <w:spacing w:val="-1"/>
                <w:kern w:val="0"/>
                <w:sz w:val="24"/>
                <w:szCs w:val="24"/>
                <w:highlight w:val="none"/>
              </w:rPr>
              <w:t>12小时制</w:t>
            </w:r>
          </w:p>
        </w:tc>
      </w:tr>
      <w:tr w14:paraId="6C11D4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2222A32A">
            <w:pPr>
              <w:keepNext w:val="0"/>
              <w:keepLines w:val="0"/>
              <w:pageBreakBefore w:val="0"/>
              <w:widowControl/>
              <w:wordWrap/>
              <w:overflowPunct/>
              <w:topLinePunct w:val="0"/>
              <w:bidi w:val="0"/>
              <w:spacing w:line="560" w:lineRule="exact"/>
              <w:jc w:val="left"/>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行政部</w:t>
            </w:r>
          </w:p>
        </w:tc>
        <w:tc>
          <w:tcPr>
            <w:tcW w:w="1716" w:type="dxa"/>
            <w:shd w:val="clear" w:color="auto" w:fill="FFFFFF"/>
            <w:noWrap w:val="0"/>
            <w:vAlign w:val="center"/>
          </w:tcPr>
          <w:p w14:paraId="5E2D9EF8">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bCs/>
                <w:color w:val="auto"/>
                <w:sz w:val="24"/>
                <w:szCs w:val="24"/>
                <w:highlight w:val="none"/>
              </w:rPr>
            </w:pPr>
          </w:p>
        </w:tc>
        <w:tc>
          <w:tcPr>
            <w:tcW w:w="1152" w:type="dxa"/>
            <w:shd w:val="clear" w:color="auto" w:fill="FFFFFF"/>
            <w:noWrap w:val="0"/>
            <w:vAlign w:val="center"/>
          </w:tcPr>
          <w:p w14:paraId="0E8B800A">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sz w:val="24"/>
                <w:szCs w:val="24"/>
                <w:highlight w:val="none"/>
              </w:rPr>
              <w:t>4</w:t>
            </w:r>
          </w:p>
        </w:tc>
        <w:tc>
          <w:tcPr>
            <w:tcW w:w="3206" w:type="dxa"/>
            <w:shd w:val="clear" w:color="auto" w:fill="FFFFFF"/>
            <w:noWrap w:val="0"/>
            <w:vAlign w:val="center"/>
          </w:tcPr>
          <w:p w14:paraId="1E225AB3">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856BA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3BE63C45">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项目经理</w:t>
            </w:r>
          </w:p>
        </w:tc>
        <w:tc>
          <w:tcPr>
            <w:tcW w:w="1716" w:type="dxa"/>
            <w:shd w:val="clear" w:color="auto" w:fill="FFFFFF"/>
            <w:noWrap w:val="0"/>
            <w:vAlign w:val="center"/>
          </w:tcPr>
          <w:p w14:paraId="10857010">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7D164F98">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FFFFFF"/>
            <w:noWrap w:val="0"/>
            <w:vAlign w:val="center"/>
          </w:tcPr>
          <w:p w14:paraId="56F0C7D2">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0AE7A8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03B8C267">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行政主管</w:t>
            </w:r>
          </w:p>
        </w:tc>
        <w:tc>
          <w:tcPr>
            <w:tcW w:w="1716" w:type="dxa"/>
            <w:shd w:val="clear" w:color="auto" w:fill="FFFFFF"/>
            <w:noWrap w:val="0"/>
            <w:vAlign w:val="center"/>
          </w:tcPr>
          <w:p w14:paraId="3C387A8B">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6014E52C">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FFFFFF"/>
            <w:noWrap w:val="0"/>
            <w:vAlign w:val="center"/>
          </w:tcPr>
          <w:p w14:paraId="250F488D">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F45A7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2E15E7B6">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eastAsia="zh-CN"/>
              </w:rPr>
              <w:t>行政专员</w:t>
            </w:r>
          </w:p>
        </w:tc>
        <w:tc>
          <w:tcPr>
            <w:tcW w:w="1716" w:type="dxa"/>
            <w:shd w:val="clear" w:color="auto" w:fill="FFFFFF"/>
            <w:noWrap w:val="0"/>
            <w:vAlign w:val="center"/>
          </w:tcPr>
          <w:p w14:paraId="06A532F7">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6696D886">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FFFFFF"/>
            <w:noWrap w:val="0"/>
            <w:vAlign w:val="center"/>
          </w:tcPr>
          <w:p w14:paraId="707C6B62">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79F5DD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2ABC0D6F">
            <w:pPr>
              <w:keepNext w:val="0"/>
              <w:keepLines w:val="0"/>
              <w:pageBreakBefore w:val="0"/>
              <w:widowControl/>
              <w:wordWrap/>
              <w:overflowPunct/>
              <w:topLinePunct w:val="0"/>
              <w:bidi w:val="0"/>
              <w:spacing w:line="560" w:lineRule="exact"/>
              <w:ind w:firstLine="240" w:firstLineChars="100"/>
              <w:jc w:val="left"/>
              <w:textAlignment w:val="center"/>
              <w:rPr>
                <w:rFonts w:hint="eastAsia" w:ascii="方正仿宋_GB2312" w:hAnsi="方正仿宋_GB2312" w:eastAsia="方正仿宋_GB2312" w:cs="方正仿宋_GB2312"/>
                <w:b w:val="0"/>
                <w:bCs w:val="0"/>
                <w:color w:val="auto"/>
                <w:sz w:val="24"/>
                <w:szCs w:val="24"/>
                <w:highlight w:val="none"/>
                <w:lang w:eastAsia="zh-CN"/>
              </w:rPr>
            </w:pPr>
            <w:r>
              <w:rPr>
                <w:rFonts w:hint="eastAsia" w:ascii="方正仿宋_GB2312" w:hAnsi="方正仿宋_GB2312" w:eastAsia="方正仿宋_GB2312" w:cs="方正仿宋_GB2312"/>
                <w:b w:val="0"/>
                <w:bCs w:val="0"/>
                <w:color w:val="auto"/>
                <w:sz w:val="24"/>
                <w:szCs w:val="24"/>
                <w:highlight w:val="none"/>
                <w:lang w:eastAsia="zh-CN"/>
              </w:rPr>
              <w:t>后勤保障</w:t>
            </w:r>
          </w:p>
        </w:tc>
        <w:tc>
          <w:tcPr>
            <w:tcW w:w="1716" w:type="dxa"/>
            <w:shd w:val="clear" w:color="auto" w:fill="FFFFFF"/>
            <w:noWrap w:val="0"/>
            <w:vAlign w:val="center"/>
          </w:tcPr>
          <w:p w14:paraId="0C79F726">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kern w:val="0"/>
                <w:sz w:val="24"/>
                <w:szCs w:val="24"/>
                <w:highlight w:val="none"/>
                <w:lang w:bidi="ar"/>
              </w:rPr>
            </w:pPr>
            <w:r>
              <w:rPr>
                <w:rFonts w:hint="eastAsia" w:ascii="方正仿宋_GB2312" w:hAnsi="方正仿宋_GB2312" w:eastAsia="方正仿宋_GB2312" w:cs="方正仿宋_GB2312"/>
                <w:b w:val="0"/>
                <w:bCs w:val="0"/>
                <w:color w:val="auto"/>
                <w:kern w:val="0"/>
                <w:sz w:val="24"/>
                <w:szCs w:val="24"/>
                <w:highlight w:val="none"/>
                <w:lang w:bidi="ar"/>
              </w:rPr>
              <w:t>全区域</w:t>
            </w:r>
          </w:p>
        </w:tc>
        <w:tc>
          <w:tcPr>
            <w:tcW w:w="1152" w:type="dxa"/>
            <w:shd w:val="clear" w:color="auto" w:fill="FFFFFF"/>
            <w:noWrap w:val="0"/>
            <w:vAlign w:val="center"/>
          </w:tcPr>
          <w:p w14:paraId="49D7C5D1">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val="0"/>
                <w:bCs w:val="0"/>
                <w:color w:val="auto"/>
                <w:sz w:val="24"/>
                <w:szCs w:val="24"/>
                <w:highlight w:val="none"/>
              </w:rPr>
            </w:pPr>
            <w:r>
              <w:rPr>
                <w:rFonts w:hint="eastAsia" w:ascii="方正仿宋_GB2312" w:hAnsi="方正仿宋_GB2312" w:eastAsia="方正仿宋_GB2312" w:cs="方正仿宋_GB2312"/>
                <w:b w:val="0"/>
                <w:bCs w:val="0"/>
                <w:color w:val="auto"/>
                <w:sz w:val="24"/>
                <w:szCs w:val="24"/>
                <w:highlight w:val="none"/>
              </w:rPr>
              <w:t>1</w:t>
            </w:r>
          </w:p>
        </w:tc>
        <w:tc>
          <w:tcPr>
            <w:tcW w:w="3206" w:type="dxa"/>
            <w:shd w:val="clear" w:color="auto" w:fill="FFFFFF"/>
            <w:noWrap w:val="0"/>
            <w:vAlign w:val="center"/>
          </w:tcPr>
          <w:p w14:paraId="479B76C5">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r w14:paraId="37324D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108" w:type="dxa"/>
            <w:bottom w:w="0" w:type="dxa"/>
            <w:right w:w="108" w:type="dxa"/>
          </w:tblCellMar>
        </w:tblPrEx>
        <w:trPr>
          <w:trHeight w:val="540" w:hRule="atLeast"/>
        </w:trPr>
        <w:tc>
          <w:tcPr>
            <w:tcW w:w="2353" w:type="dxa"/>
            <w:shd w:val="clear" w:color="auto" w:fill="FFFFFF"/>
            <w:noWrap w:val="0"/>
            <w:vAlign w:val="center"/>
          </w:tcPr>
          <w:p w14:paraId="5D504709">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rPr>
            </w:pPr>
            <w:r>
              <w:rPr>
                <w:rFonts w:hint="eastAsia" w:ascii="方正仿宋_GB2312" w:hAnsi="方正仿宋_GB2312" w:eastAsia="方正仿宋_GB2312" w:cs="方正仿宋_GB2312"/>
                <w:b/>
                <w:bCs/>
                <w:color w:val="auto"/>
                <w:kern w:val="0"/>
                <w:sz w:val="24"/>
                <w:szCs w:val="24"/>
                <w:highlight w:val="none"/>
                <w:lang w:bidi="ar"/>
              </w:rPr>
              <w:t>合计</w:t>
            </w:r>
          </w:p>
        </w:tc>
        <w:tc>
          <w:tcPr>
            <w:tcW w:w="1716" w:type="dxa"/>
            <w:shd w:val="clear" w:color="auto" w:fill="FFFFFF"/>
            <w:noWrap w:val="0"/>
            <w:vAlign w:val="center"/>
          </w:tcPr>
          <w:p w14:paraId="2CFF9723">
            <w:pPr>
              <w:keepNext w:val="0"/>
              <w:keepLines w:val="0"/>
              <w:pageBreakBefore w:val="0"/>
              <w:wordWrap/>
              <w:overflowPunct/>
              <w:topLinePunct w:val="0"/>
              <w:bidi w:val="0"/>
              <w:spacing w:line="560" w:lineRule="exact"/>
              <w:jc w:val="center"/>
              <w:rPr>
                <w:rFonts w:hint="eastAsia" w:ascii="方正仿宋_GB2312" w:hAnsi="方正仿宋_GB2312" w:eastAsia="方正仿宋_GB2312" w:cs="方正仿宋_GB2312"/>
                <w:b/>
                <w:bCs/>
                <w:color w:val="auto"/>
                <w:sz w:val="24"/>
                <w:szCs w:val="24"/>
                <w:highlight w:val="none"/>
              </w:rPr>
            </w:pPr>
          </w:p>
        </w:tc>
        <w:tc>
          <w:tcPr>
            <w:tcW w:w="1152" w:type="dxa"/>
            <w:shd w:val="clear" w:color="auto" w:fill="FFFFFF"/>
            <w:noWrap w:val="0"/>
            <w:vAlign w:val="center"/>
          </w:tcPr>
          <w:p w14:paraId="72683FED">
            <w:pPr>
              <w:keepNext w:val="0"/>
              <w:keepLines w:val="0"/>
              <w:pageBreakBefore w:val="0"/>
              <w:widowControl/>
              <w:wordWrap/>
              <w:overflowPunct/>
              <w:topLinePunct w:val="0"/>
              <w:bidi w:val="0"/>
              <w:spacing w:line="560" w:lineRule="exact"/>
              <w:jc w:val="center"/>
              <w:textAlignment w:val="center"/>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rPr>
              <w:t>4</w:t>
            </w:r>
            <w:r>
              <w:rPr>
                <w:rFonts w:hint="eastAsia" w:ascii="方正仿宋_GB2312" w:hAnsi="方正仿宋_GB2312" w:eastAsia="方正仿宋_GB2312" w:cs="方正仿宋_GB2312"/>
                <w:b/>
                <w:bCs/>
                <w:color w:val="auto"/>
                <w:sz w:val="24"/>
                <w:szCs w:val="24"/>
                <w:highlight w:val="none"/>
                <w:lang w:val="en-US" w:eastAsia="zh-CN"/>
              </w:rPr>
              <w:t>5</w:t>
            </w:r>
          </w:p>
        </w:tc>
        <w:tc>
          <w:tcPr>
            <w:tcW w:w="3206" w:type="dxa"/>
            <w:shd w:val="clear" w:color="auto" w:fill="FFFFFF"/>
            <w:noWrap w:val="0"/>
            <w:vAlign w:val="center"/>
          </w:tcPr>
          <w:p w14:paraId="44E118D7">
            <w:pPr>
              <w:keepNext w:val="0"/>
              <w:keepLines w:val="0"/>
              <w:pageBreakBefore w:val="0"/>
              <w:widowControl/>
              <w:kinsoku w:val="0"/>
              <w:wordWrap/>
              <w:overflowPunct/>
              <w:topLinePunct w:val="0"/>
              <w:autoSpaceDE w:val="0"/>
              <w:autoSpaceDN w:val="0"/>
              <w:bidi w:val="0"/>
              <w:adjustRightInd w:val="0"/>
              <w:snapToGrid w:val="0"/>
              <w:spacing w:line="240" w:lineRule="auto"/>
              <w:ind w:right="292"/>
              <w:jc w:val="left"/>
              <w:textAlignment w:val="baseline"/>
              <w:rPr>
                <w:rFonts w:hint="eastAsia" w:ascii="方正仿宋_GB2312" w:hAnsi="方正仿宋_GB2312" w:eastAsia="方正仿宋_GB2312" w:cs="方正仿宋_GB2312"/>
                <w:b w:val="0"/>
                <w:bCs w:val="0"/>
                <w:snapToGrid w:val="0"/>
                <w:color w:val="auto"/>
                <w:spacing w:val="-1"/>
                <w:kern w:val="0"/>
                <w:sz w:val="24"/>
                <w:szCs w:val="24"/>
                <w:highlight w:val="none"/>
              </w:rPr>
            </w:pPr>
          </w:p>
        </w:tc>
      </w:tr>
    </w:tbl>
    <w:p w14:paraId="61CC0F3B">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五、委托服务人员任职要求</w:t>
      </w:r>
    </w:p>
    <w:p w14:paraId="0A4BA5AD">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（一）总体要求</w:t>
      </w:r>
    </w:p>
    <w:p w14:paraId="4594CB9F">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主要管理岗位人员应取得相应的职业资质证书或岗位证书、专业技术证书，并具有相应的管理工作经历；操作/服务岗位人员应取得相应的专业技能证书或职业技能资格证书。</w:t>
      </w:r>
    </w:p>
    <w:p w14:paraId="5DCDA2F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现场管理与服务人员应符合入职审核的相关规定，均应通过政治审核，无任何刑事犯罪记录。</w:t>
      </w:r>
    </w:p>
    <w:p w14:paraId="75EE443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管理和服务人员应按规定统一着装，着装整齐清洁，仪表仪容整洁端，佩戴标志，站姿端正，坐姿稳重，行为规范、服务主动。</w:t>
      </w:r>
    </w:p>
    <w:p w14:paraId="53819C2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管理和服务人员在工作中应保持良好的精神状态，表情自然、亲切，举止大方、有礼，用语文明、规范，对待游客主动、热情、耐心、周到，并及时为游客提供服务。</w:t>
      </w:r>
    </w:p>
    <w:p w14:paraId="195F94E5">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建立对现场管理和服务人员的考评和奖惩制度，并提供具体的考评和奖惩的实施措施和办法，通过合理的激励机制</w:t>
      </w:r>
      <w:r>
        <w:rPr>
          <w:rFonts w:hint="eastAsia" w:ascii="方正仿宋_GB2312" w:hAnsi="方正仿宋_GB2312" w:eastAsia="方正仿宋_GB2312" w:cs="方正仿宋_GB2312"/>
          <w:b w:val="0"/>
          <w:bCs w:val="0"/>
          <w:color w:val="auto"/>
          <w:sz w:val="32"/>
          <w:szCs w:val="32"/>
          <w:highlight w:val="none"/>
        </w:rPr>
        <w:t>，促使员工队伍优胜劣汰。</w:t>
      </w:r>
    </w:p>
    <w:p w14:paraId="29DB900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6</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所有管理与服务人员不得使用离休或退休人员。工程等技术岗位不得使用外包人员。</w:t>
      </w:r>
    </w:p>
    <w:p w14:paraId="61697ADD">
      <w:pPr>
        <w:keepNext w:val="0"/>
        <w:keepLines w:val="0"/>
        <w:pageBreakBefore w:val="0"/>
        <w:wordWrap/>
        <w:overflowPunct/>
        <w:topLinePunct w:val="0"/>
        <w:bidi w:val="0"/>
        <w:spacing w:line="560" w:lineRule="exact"/>
        <w:ind w:firstLine="600"/>
        <w:jc w:val="left"/>
        <w:rPr>
          <w:rFonts w:hint="default"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color w:val="auto"/>
          <w:sz w:val="32"/>
          <w:szCs w:val="32"/>
          <w:highlight w:val="none"/>
          <w:lang w:val="en-US" w:eastAsia="zh-CN"/>
        </w:rPr>
        <w:t>7.若本项目包括须具有国家或行业主管部门颁发的准入性职业资格证书方可提供服</w:t>
      </w:r>
      <w:r>
        <w:rPr>
          <w:rFonts w:hint="eastAsia" w:ascii="方正仿宋_GB2312" w:hAnsi="方正仿宋_GB2312" w:eastAsia="方正仿宋_GB2312" w:cs="方正仿宋_GB2312"/>
          <w:color w:val="auto"/>
          <w:sz w:val="32"/>
          <w:szCs w:val="32"/>
          <w:highlight w:val="none"/>
          <w:lang w:val="en-US" w:eastAsia="zh-CN"/>
        </w:rPr>
        <w:t>务的岗位，则必须承诺中标后投入的服务人员均已取得相应的准入性职业资格证书，且证书类别及等级须完全满足本项目岗位需求。</w:t>
      </w:r>
    </w:p>
    <w:p w14:paraId="316DA1DE">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（二）主要管理人员任职要求</w:t>
      </w:r>
    </w:p>
    <w:p w14:paraId="4887A6A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项目经理</w:t>
      </w:r>
    </w:p>
    <w:p w14:paraId="6E71D190">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基本素质：中共党员，有责任心，事业心强，吃苦耐劳，爱岗敬业，廉洁自律，具有很强的组织管理能力、协调能力和良好的心理素质。</w:t>
      </w:r>
    </w:p>
    <w:p w14:paraId="27F8795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自然条件：五官端正、身体健康。男性40周岁以上，女性35周岁以上。</w:t>
      </w:r>
    </w:p>
    <w:p w14:paraId="6E47B96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文化程度：本科及以上学历。</w:t>
      </w:r>
    </w:p>
    <w:p w14:paraId="6914D43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资质要求：熟悉物业管理服务专业知识及相关的法律法规，</w:t>
      </w:r>
      <w:r>
        <w:rPr>
          <w:rFonts w:hint="eastAsia" w:ascii="方正仿宋_GB2312" w:hAnsi="方正仿宋_GB2312" w:eastAsia="方正仿宋_GB2312" w:cs="方正仿宋_GB2312"/>
          <w:b w:val="0"/>
          <w:bCs w:val="0"/>
          <w:color w:val="auto"/>
          <w:sz w:val="32"/>
          <w:szCs w:val="32"/>
          <w:highlight w:val="none"/>
          <w:lang w:eastAsia="zh-CN"/>
        </w:rPr>
        <w:t>具有上海市物业管理行业协会颁发的物业经理高级证书或中国物业管理协会颁发的高级物业管理师或</w:t>
      </w:r>
      <w:r>
        <w:rPr>
          <w:rFonts w:hint="eastAsia" w:ascii="方正仿宋_GB2312" w:hAnsi="方正仿宋_GB2312" w:eastAsia="方正仿宋_GB2312" w:cs="方正仿宋_GB2312"/>
          <w:b w:val="0"/>
          <w:bCs w:val="0"/>
          <w:color w:val="auto"/>
          <w:sz w:val="32"/>
          <w:szCs w:val="32"/>
          <w:highlight w:val="none"/>
          <w:lang w:val="en-US" w:eastAsia="zh-CN"/>
        </w:rPr>
        <w:t>职业技能等级证书</w:t>
      </w:r>
      <w:r>
        <w:rPr>
          <w:rFonts w:hint="eastAsia" w:ascii="方正仿宋_GB2312" w:hAnsi="方正仿宋_GB2312" w:eastAsia="方正仿宋_GB2312" w:cs="方正仿宋_GB2312"/>
          <w:b w:val="0"/>
          <w:bCs w:val="0"/>
          <w:color w:val="auto"/>
          <w:sz w:val="32"/>
          <w:szCs w:val="32"/>
          <w:highlight w:val="none"/>
          <w:lang w:eastAsia="zh-CN"/>
        </w:rPr>
        <w:t>物业管理师（一级</w:t>
      </w:r>
      <w:r>
        <w:rPr>
          <w:rFonts w:hint="eastAsia" w:ascii="方正仿宋_GB2312" w:hAnsi="方正仿宋_GB2312" w:eastAsia="方正仿宋_GB2312" w:cs="方正仿宋_GB2312"/>
          <w:b w:val="0"/>
          <w:bCs w:val="0"/>
          <w:color w:val="auto"/>
          <w:sz w:val="32"/>
          <w:szCs w:val="32"/>
          <w:highlight w:val="none"/>
          <w:lang w:val="en-US" w:eastAsia="zh-CN"/>
        </w:rPr>
        <w:t>/高级技师</w:t>
      </w:r>
      <w:r>
        <w:rPr>
          <w:rFonts w:hint="eastAsia" w:ascii="方正仿宋_GB2312" w:hAnsi="方正仿宋_GB2312" w:eastAsia="方正仿宋_GB2312" w:cs="方正仿宋_GB2312"/>
          <w:b w:val="0"/>
          <w:bCs w:val="0"/>
          <w:color w:val="auto"/>
          <w:sz w:val="32"/>
          <w:szCs w:val="32"/>
          <w:highlight w:val="none"/>
          <w:lang w:eastAsia="zh-CN"/>
        </w:rPr>
        <w:t>）。</w:t>
      </w:r>
    </w:p>
    <w:p w14:paraId="7C25EA8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w:t>
      </w:r>
    </w:p>
    <w:p w14:paraId="4E876F5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（1）直接管理</w:t>
      </w:r>
      <w:r>
        <w:rPr>
          <w:rFonts w:hint="eastAsia" w:ascii="方正仿宋_GB2312" w:hAnsi="方正仿宋_GB2312" w:eastAsia="方正仿宋_GB2312" w:cs="方正仿宋_GB2312"/>
          <w:b w:val="0"/>
          <w:bCs w:val="0"/>
          <w:color w:val="auto"/>
          <w:sz w:val="32"/>
          <w:szCs w:val="32"/>
          <w:highlight w:val="none"/>
          <w:lang w:eastAsia="zh-CN"/>
        </w:rPr>
        <w:t>类似项目</w:t>
      </w:r>
      <w:r>
        <w:rPr>
          <w:rFonts w:hint="eastAsia" w:ascii="方正仿宋_GB2312" w:hAnsi="方正仿宋_GB2312" w:eastAsia="方正仿宋_GB2312" w:cs="方正仿宋_GB2312"/>
          <w:b w:val="0"/>
          <w:bCs w:val="0"/>
          <w:color w:val="auto"/>
          <w:sz w:val="32"/>
          <w:szCs w:val="32"/>
          <w:highlight w:val="none"/>
        </w:rPr>
        <w:t>团队工作经验；</w:t>
      </w:r>
    </w:p>
    <w:p w14:paraId="68E2001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（2）担任过</w:t>
      </w:r>
      <w:r>
        <w:rPr>
          <w:rFonts w:hint="eastAsia" w:ascii="方正仿宋_GB2312" w:hAnsi="方正仿宋_GB2312" w:eastAsia="方正仿宋_GB2312" w:cs="方正仿宋_GB2312"/>
          <w:b w:val="0"/>
          <w:bCs w:val="0"/>
          <w:color w:val="auto"/>
          <w:sz w:val="32"/>
          <w:szCs w:val="32"/>
          <w:highlight w:val="none"/>
          <w:lang w:eastAsia="zh-CN"/>
        </w:rPr>
        <w:t>类似</w:t>
      </w:r>
      <w:r>
        <w:rPr>
          <w:rFonts w:hint="eastAsia" w:ascii="方正仿宋_GB2312" w:hAnsi="方正仿宋_GB2312" w:eastAsia="方正仿宋_GB2312" w:cs="方正仿宋_GB2312"/>
          <w:b w:val="0"/>
          <w:bCs w:val="0"/>
          <w:color w:val="auto"/>
          <w:sz w:val="32"/>
          <w:szCs w:val="32"/>
          <w:highlight w:val="none"/>
        </w:rPr>
        <w:t>物业</w:t>
      </w:r>
      <w:r>
        <w:rPr>
          <w:rFonts w:hint="eastAsia" w:ascii="方正仿宋_GB2312" w:hAnsi="方正仿宋_GB2312" w:eastAsia="方正仿宋_GB2312" w:cs="方正仿宋_GB2312"/>
          <w:b w:val="0"/>
          <w:bCs w:val="0"/>
          <w:color w:val="auto"/>
          <w:sz w:val="32"/>
          <w:szCs w:val="32"/>
          <w:highlight w:val="none"/>
          <w:lang w:eastAsia="zh-CN"/>
        </w:rPr>
        <w:t>项目</w:t>
      </w:r>
      <w:r>
        <w:rPr>
          <w:rFonts w:hint="eastAsia" w:ascii="方正仿宋_GB2312" w:hAnsi="方正仿宋_GB2312" w:eastAsia="方正仿宋_GB2312" w:cs="方正仿宋_GB2312"/>
          <w:b w:val="0"/>
          <w:bCs w:val="0"/>
          <w:color w:val="auto"/>
          <w:sz w:val="32"/>
          <w:szCs w:val="32"/>
          <w:highlight w:val="none"/>
        </w:rPr>
        <w:t xml:space="preserve">的项目经理或负责人，并具有上述岗位8年以上的工作经验；              </w:t>
      </w:r>
    </w:p>
    <w:p w14:paraId="1C237E20">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（3）有处理信访、公共突发事件等情况的工作经验；</w:t>
      </w:r>
    </w:p>
    <w:p w14:paraId="1B26CC2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（4）协调与外界广场办、公安、派出所等职能部门的关系，工作经验丰富。</w:t>
      </w:r>
    </w:p>
    <w:p w14:paraId="4C20B4D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行政主管</w:t>
      </w:r>
    </w:p>
    <w:p w14:paraId="7E6077F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基本素质：中共党员，有责任心，事业心强，吃苦耐劳，爱岗敬业，廉洁自律。</w:t>
      </w:r>
    </w:p>
    <w:p w14:paraId="24D0E2B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自然条件：五官端正，身体健康，≤45岁。</w:t>
      </w:r>
    </w:p>
    <w:p w14:paraId="574A6DD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文化程度：本科及以上学历。</w:t>
      </w:r>
    </w:p>
    <w:p w14:paraId="5AC231C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相关知识要求：熟悉物业管理服务专业知识及相关的法律法规，熟练掌握计算机的各项操作和办公自动化软件的操作。</w:t>
      </w:r>
    </w:p>
    <w:p w14:paraId="6136556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经验要求：具有5年以上相关岗位的工作经验。</w:t>
      </w:r>
    </w:p>
    <w:p w14:paraId="7210BB1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安保主管</w:t>
      </w:r>
    </w:p>
    <w:p w14:paraId="30B33D9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基本素质：有责任心、事业心强、吃苦耐劳、爱岗敬业、廉洁自律，具有较强的组织管理能力、协调能力和培训能力。</w:t>
      </w:r>
    </w:p>
    <w:p w14:paraId="0350BC3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自然条件：五官端正，身体健康，男性≤45岁。</w:t>
      </w:r>
    </w:p>
    <w:p w14:paraId="160EAEC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资格要求：持有保安员和消防安全管理四级（及以上）证书资格证书。</w:t>
      </w:r>
    </w:p>
    <w:p w14:paraId="2C81AD9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相关知识要求：熟悉物业管理服务专业知识及相关的法律法规，熟悉保安、消防知识，具有大型活动、重要接待、安全保障能力，能够独立编制消防应急预案，组织消防演练等培训活动，具备在工作现场妥善处理突发事件的能力。</w:t>
      </w:r>
    </w:p>
    <w:p w14:paraId="4DCCD1B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 担任过</w:t>
      </w:r>
      <w:r>
        <w:rPr>
          <w:rFonts w:hint="eastAsia" w:ascii="方正仿宋_GB2312" w:hAnsi="方正仿宋_GB2312" w:eastAsia="方正仿宋_GB2312" w:cs="方正仿宋_GB2312"/>
          <w:b w:val="0"/>
          <w:bCs w:val="0"/>
          <w:color w:val="auto"/>
          <w:sz w:val="32"/>
          <w:szCs w:val="32"/>
          <w:highlight w:val="none"/>
          <w:lang w:eastAsia="zh-CN"/>
        </w:rPr>
        <w:t>类似</w:t>
      </w:r>
      <w:r>
        <w:rPr>
          <w:rFonts w:hint="eastAsia" w:ascii="方正仿宋_GB2312" w:hAnsi="方正仿宋_GB2312" w:eastAsia="方正仿宋_GB2312" w:cs="方正仿宋_GB2312"/>
          <w:b w:val="0"/>
          <w:bCs w:val="0"/>
          <w:color w:val="auto"/>
          <w:sz w:val="32"/>
          <w:szCs w:val="32"/>
          <w:highlight w:val="none"/>
        </w:rPr>
        <w:t>场馆相关公众物业的保安/消防经理或主管，并具有上述岗位3年以上的工作经验（转业军人可适当放宽年限）。</w:t>
      </w:r>
    </w:p>
    <w:p w14:paraId="42718D1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工程主管</w:t>
      </w:r>
    </w:p>
    <w:p w14:paraId="25C1264A">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基本素质：有责任心、事业心强、吃苦耐劳、爱岗敬业、廉洁自律，具有较强的组织管理能力和协调能力。</w:t>
      </w:r>
    </w:p>
    <w:p w14:paraId="5CF56766">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自然条件：五官端正，身体健康，男性≤55岁。</w:t>
      </w:r>
    </w:p>
    <w:p w14:paraId="352CCB6D">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资格要求：持高、低压电工作业证书。</w:t>
      </w:r>
    </w:p>
    <w:p w14:paraId="5C0FEA8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相关知识要求：熟悉物业管理服务专业知识及相关的法律法规，具有大型活动、重要接待、工程保障能力，能够妥善处理各项工程突发事件。</w:t>
      </w:r>
    </w:p>
    <w:p w14:paraId="0670EC5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经验要求：担任过</w:t>
      </w:r>
      <w:r>
        <w:rPr>
          <w:rFonts w:hint="eastAsia" w:ascii="方正仿宋_GB2312" w:hAnsi="方正仿宋_GB2312" w:eastAsia="方正仿宋_GB2312" w:cs="方正仿宋_GB2312"/>
          <w:b w:val="0"/>
          <w:bCs w:val="0"/>
          <w:color w:val="auto"/>
          <w:sz w:val="32"/>
          <w:szCs w:val="32"/>
          <w:highlight w:val="none"/>
          <w:lang w:eastAsia="zh-CN"/>
        </w:rPr>
        <w:t>类似</w:t>
      </w:r>
      <w:r>
        <w:rPr>
          <w:rFonts w:hint="eastAsia" w:ascii="方正仿宋_GB2312" w:hAnsi="方正仿宋_GB2312" w:eastAsia="方正仿宋_GB2312" w:cs="方正仿宋_GB2312"/>
          <w:b w:val="0"/>
          <w:bCs w:val="0"/>
          <w:color w:val="auto"/>
          <w:sz w:val="32"/>
          <w:szCs w:val="32"/>
          <w:highlight w:val="none"/>
        </w:rPr>
        <w:t>物业的工程经理或主管，并具有上述岗位5年以上的工作经验。</w:t>
      </w:r>
    </w:p>
    <w:p w14:paraId="04EA14C7">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保洁主管</w:t>
      </w:r>
    </w:p>
    <w:p w14:paraId="11CA835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基本素质：有责任心、事业心强、吃苦耐劳、爱岗敬业、廉洁自律，具有较强的组织管理能力、协调能力和培训能力。</w:t>
      </w:r>
    </w:p>
    <w:p w14:paraId="36CF1AD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自然条件：五官端正，身体健康，男性≤55岁/女性≤50岁。</w:t>
      </w:r>
    </w:p>
    <w:p w14:paraId="333EA6F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相关知识要求：熟悉物业管理服务专业知识及相关的法律法规，熟悉各项保洁工艺及绿化养护标准，熟悉各类保洁用品的使用功能，懂得保洁器械的使用和养护。具有大型活动、重要接待、清洁保障能力，具备在工作现场处理突发事件的能力。</w:t>
      </w:r>
    </w:p>
    <w:p w14:paraId="7FE88D3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经验要求：担任过</w:t>
      </w:r>
      <w:r>
        <w:rPr>
          <w:rFonts w:hint="eastAsia" w:ascii="方正仿宋_GB2312" w:hAnsi="方正仿宋_GB2312" w:eastAsia="方正仿宋_GB2312" w:cs="方正仿宋_GB2312"/>
          <w:b w:val="0"/>
          <w:bCs w:val="0"/>
          <w:color w:val="auto"/>
          <w:sz w:val="32"/>
          <w:szCs w:val="32"/>
          <w:highlight w:val="none"/>
          <w:lang w:eastAsia="zh-CN"/>
        </w:rPr>
        <w:t>类似</w:t>
      </w:r>
      <w:r>
        <w:rPr>
          <w:rFonts w:hint="eastAsia" w:ascii="方正仿宋_GB2312" w:hAnsi="方正仿宋_GB2312" w:eastAsia="方正仿宋_GB2312" w:cs="方正仿宋_GB2312"/>
          <w:b w:val="0"/>
          <w:bCs w:val="0"/>
          <w:color w:val="auto"/>
          <w:sz w:val="32"/>
          <w:szCs w:val="32"/>
          <w:highlight w:val="none"/>
        </w:rPr>
        <w:t>场馆相关公众物业的保洁经理或主管，并具有上述岗位5年以上的工作经验。</w:t>
      </w:r>
    </w:p>
    <w:p w14:paraId="31295021">
      <w:pPr>
        <w:keepNext w:val="0"/>
        <w:keepLines w:val="0"/>
        <w:pageBreakBefore w:val="0"/>
        <w:wordWrap/>
        <w:overflowPunct/>
        <w:topLinePunct w:val="0"/>
        <w:bidi w:val="0"/>
        <w:spacing w:line="560" w:lineRule="exact"/>
        <w:ind w:firstLine="643" w:firstLineChars="200"/>
        <w:rPr>
          <w:rFonts w:hint="eastAsia" w:ascii="方正楷体_GB2312" w:hAnsi="方正楷体_GB2312" w:eastAsia="方正楷体_GB2312" w:cs="方正楷体_GB2312"/>
          <w:b/>
          <w:bCs/>
          <w:color w:val="auto"/>
          <w:sz w:val="32"/>
          <w:szCs w:val="32"/>
          <w:highlight w:val="none"/>
        </w:rPr>
      </w:pPr>
      <w:r>
        <w:rPr>
          <w:rFonts w:hint="eastAsia" w:ascii="方正楷体_GB2312" w:hAnsi="方正楷体_GB2312" w:eastAsia="方正楷体_GB2312" w:cs="方正楷体_GB2312"/>
          <w:b/>
          <w:bCs/>
          <w:color w:val="auto"/>
          <w:sz w:val="32"/>
          <w:szCs w:val="32"/>
          <w:highlight w:val="none"/>
        </w:rPr>
        <w:t>（三）其它主要操作层岗位人员的任职要求</w:t>
      </w:r>
    </w:p>
    <w:p w14:paraId="57C4C09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工程维修人员</w:t>
      </w:r>
    </w:p>
    <w:p w14:paraId="4C25C14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总体要求：男性，年龄≤50周岁，身体健康，普通话标准。具有岗位技术等级证书或岗位资格证书。</w:t>
      </w:r>
    </w:p>
    <w:p w14:paraId="6B9780C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各工种资格要求：</w:t>
      </w:r>
    </w:p>
    <w:p w14:paraId="2BF948BD">
      <w:pPr>
        <w:keepNext w:val="0"/>
        <w:keepLines w:val="0"/>
        <w:pageBreakBefore w:val="0"/>
        <w:wordWrap/>
        <w:overflowPunct/>
        <w:topLinePunct w:val="0"/>
        <w:bidi w:val="0"/>
        <w:spacing w:line="560" w:lineRule="exact"/>
        <w:ind w:firstLine="600"/>
        <w:jc w:val="left"/>
        <w:rPr>
          <w:rFonts w:hint="default"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工程领班：具有维修电工（中级）及以上、高</w:t>
      </w:r>
      <w:r>
        <w:rPr>
          <w:rFonts w:hint="eastAsia" w:ascii="方正仿宋_GB2312" w:hAnsi="方正仿宋_GB2312" w:eastAsia="方正仿宋_GB2312" w:cs="方正仿宋_GB2312"/>
          <w:b w:val="0"/>
          <w:bCs w:val="0"/>
          <w:color w:val="auto"/>
          <w:sz w:val="32"/>
          <w:szCs w:val="32"/>
          <w:highlight w:val="none"/>
          <w:lang w:val="en-US" w:eastAsia="zh-CN"/>
        </w:rPr>
        <w:t>/</w:t>
      </w:r>
      <w:r>
        <w:rPr>
          <w:rFonts w:hint="eastAsia" w:ascii="方正仿宋_GB2312" w:hAnsi="方正仿宋_GB2312" w:eastAsia="方正仿宋_GB2312" w:cs="方正仿宋_GB2312"/>
          <w:b w:val="0"/>
          <w:bCs w:val="0"/>
          <w:color w:val="auto"/>
          <w:sz w:val="32"/>
          <w:szCs w:val="32"/>
          <w:highlight w:val="none"/>
          <w:lang w:eastAsia="zh-CN"/>
        </w:rPr>
        <w:t>低压电工证书。</w:t>
      </w:r>
    </w:p>
    <w:p w14:paraId="4512A336">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lang w:val="en-US" w:eastAsia="zh-CN"/>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音响师：具有音响调音员</w:t>
      </w:r>
      <w:r>
        <w:rPr>
          <w:rFonts w:hint="eastAsia" w:ascii="方正仿宋_GB2312" w:hAnsi="方正仿宋_GB2312" w:eastAsia="方正仿宋_GB2312" w:cs="方正仿宋_GB2312"/>
          <w:b w:val="0"/>
          <w:bCs w:val="0"/>
          <w:color w:val="auto"/>
          <w:sz w:val="32"/>
          <w:szCs w:val="32"/>
          <w:highlight w:val="none"/>
          <w:lang w:eastAsia="zh-CN"/>
        </w:rPr>
        <w:t>四</w:t>
      </w:r>
      <w:r>
        <w:rPr>
          <w:rFonts w:hint="eastAsia" w:ascii="方正仿宋_GB2312" w:hAnsi="方正仿宋_GB2312" w:eastAsia="方正仿宋_GB2312" w:cs="方正仿宋_GB2312"/>
          <w:b w:val="0"/>
          <w:bCs w:val="0"/>
          <w:color w:val="auto"/>
          <w:sz w:val="32"/>
          <w:szCs w:val="32"/>
          <w:highlight w:val="none"/>
        </w:rPr>
        <w:t>级以上证书。</w:t>
      </w:r>
    </w:p>
    <w:p w14:paraId="1AA5227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w:t>
      </w:r>
      <w:r>
        <w:rPr>
          <w:rFonts w:hint="eastAsia" w:ascii="方正仿宋_GB2312" w:hAnsi="方正仿宋_GB2312" w:eastAsia="方正仿宋_GB2312" w:cs="方正仿宋_GB2312"/>
          <w:b w:val="0"/>
          <w:bCs w:val="0"/>
          <w:color w:val="auto"/>
          <w:sz w:val="32"/>
          <w:szCs w:val="32"/>
          <w:highlight w:val="none"/>
          <w:lang w:val="en-US" w:eastAsia="zh-CN"/>
        </w:rPr>
        <w:t>3</w:t>
      </w:r>
      <w:r>
        <w:rPr>
          <w:rFonts w:hint="eastAsia" w:ascii="方正仿宋_GB2312" w:hAnsi="方正仿宋_GB2312" w:eastAsia="方正仿宋_GB2312" w:cs="方正仿宋_GB2312"/>
          <w:b w:val="0"/>
          <w:bCs w:val="0"/>
          <w:color w:val="auto"/>
          <w:sz w:val="32"/>
          <w:szCs w:val="32"/>
          <w:highlight w:val="none"/>
        </w:rPr>
        <w:t>）弱电技师：具有</w:t>
      </w:r>
      <w:r>
        <w:rPr>
          <w:rFonts w:hint="eastAsia" w:ascii="方正仿宋_GB2312" w:hAnsi="方正仿宋_GB2312" w:eastAsia="方正仿宋_GB2312" w:cs="方正仿宋_GB2312"/>
          <w:b w:val="0"/>
          <w:bCs w:val="0"/>
          <w:color w:val="auto"/>
          <w:sz w:val="32"/>
          <w:szCs w:val="32"/>
          <w:highlight w:val="none"/>
          <w:lang w:eastAsia="zh-CN"/>
        </w:rPr>
        <w:t>网络工程师</w:t>
      </w:r>
      <w:r>
        <w:rPr>
          <w:rFonts w:hint="eastAsia" w:ascii="方正仿宋_GB2312" w:hAnsi="方正仿宋_GB2312" w:eastAsia="方正仿宋_GB2312" w:cs="方正仿宋_GB2312"/>
          <w:b w:val="0"/>
          <w:bCs w:val="0"/>
          <w:color w:val="auto"/>
          <w:sz w:val="32"/>
          <w:szCs w:val="32"/>
          <w:highlight w:val="none"/>
        </w:rPr>
        <w:t>证书。</w:t>
      </w:r>
    </w:p>
    <w:p w14:paraId="2661ADDE">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w:t>
      </w:r>
      <w:r>
        <w:rPr>
          <w:rFonts w:hint="eastAsia" w:ascii="方正仿宋_GB2312" w:hAnsi="方正仿宋_GB2312" w:eastAsia="方正仿宋_GB2312" w:cs="方正仿宋_GB2312"/>
          <w:b w:val="0"/>
          <w:bCs w:val="0"/>
          <w:color w:val="auto"/>
          <w:sz w:val="32"/>
          <w:szCs w:val="32"/>
          <w:highlight w:val="none"/>
          <w:lang w:val="en-US" w:eastAsia="zh-CN"/>
        </w:rPr>
        <w:t>4</w:t>
      </w:r>
      <w:r>
        <w:rPr>
          <w:rFonts w:hint="eastAsia" w:ascii="方正仿宋_GB2312" w:hAnsi="方正仿宋_GB2312" w:eastAsia="方正仿宋_GB2312" w:cs="方正仿宋_GB2312"/>
          <w:b w:val="0"/>
          <w:bCs w:val="0"/>
          <w:color w:val="auto"/>
          <w:sz w:val="32"/>
          <w:szCs w:val="32"/>
          <w:highlight w:val="none"/>
        </w:rPr>
        <w:t>）供/配电操作维护工：具有高压电工、低压电工证书</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维修电工（中级）及以上证书。</w:t>
      </w:r>
    </w:p>
    <w:p w14:paraId="2F46B0E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（5）空调工：</w:t>
      </w:r>
      <w:r>
        <w:rPr>
          <w:rFonts w:hint="eastAsia" w:ascii="方正仿宋_GB2312" w:hAnsi="方正仿宋_GB2312" w:eastAsia="方正仿宋_GB2312" w:cs="方正仿宋_GB2312"/>
          <w:b w:val="0"/>
          <w:bCs w:val="0"/>
          <w:color w:val="auto"/>
          <w:sz w:val="32"/>
          <w:szCs w:val="32"/>
          <w:highlight w:val="none"/>
        </w:rPr>
        <w:t>具有制冷</w:t>
      </w:r>
      <w:r>
        <w:rPr>
          <w:rFonts w:hint="eastAsia" w:ascii="方正仿宋_GB2312" w:hAnsi="方正仿宋_GB2312" w:eastAsia="方正仿宋_GB2312" w:cs="方正仿宋_GB2312"/>
          <w:b w:val="0"/>
          <w:bCs w:val="0"/>
          <w:color w:val="auto"/>
          <w:sz w:val="32"/>
          <w:szCs w:val="32"/>
          <w:highlight w:val="none"/>
          <w:lang w:eastAsia="zh-CN"/>
        </w:rPr>
        <w:t>与空调作业</w:t>
      </w:r>
      <w:r>
        <w:rPr>
          <w:rFonts w:hint="eastAsia" w:ascii="方正仿宋_GB2312" w:hAnsi="方正仿宋_GB2312" w:eastAsia="方正仿宋_GB2312" w:cs="方正仿宋_GB2312"/>
          <w:b w:val="0"/>
          <w:bCs w:val="0"/>
          <w:color w:val="auto"/>
          <w:sz w:val="32"/>
          <w:szCs w:val="32"/>
          <w:highlight w:val="none"/>
        </w:rPr>
        <w:t>证书。</w:t>
      </w:r>
    </w:p>
    <w:p w14:paraId="0AD04C1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（6）维修电工：具有低压电工、维修电工（中级）及以上证书。</w:t>
      </w:r>
    </w:p>
    <w:p w14:paraId="42CDF2E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（7）给排水：具有低压电工、维修电工（中级）及以上证书。</w:t>
      </w:r>
    </w:p>
    <w:p w14:paraId="1481C1F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（8）万能工：具有维修电工（五级）及以上证书，电焊工、钳工、T3等相关证书。</w:t>
      </w:r>
    </w:p>
    <w:p w14:paraId="2964E0D1">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（9）智能楼宇管理操作员：具有智能</w:t>
      </w:r>
      <w:r>
        <w:rPr>
          <w:rFonts w:hint="eastAsia" w:ascii="方正仿宋_GB2312" w:hAnsi="方正仿宋_GB2312" w:eastAsia="方正仿宋_GB2312" w:cs="方正仿宋_GB2312"/>
          <w:b w:val="0"/>
          <w:bCs w:val="0"/>
          <w:color w:val="auto"/>
          <w:sz w:val="32"/>
          <w:szCs w:val="32"/>
          <w:highlight w:val="none"/>
          <w:lang w:eastAsia="zh-CN"/>
        </w:rPr>
        <w:t>楼宇</w:t>
      </w:r>
      <w:r>
        <w:rPr>
          <w:rFonts w:hint="eastAsia" w:ascii="方正仿宋_GB2312" w:hAnsi="方正仿宋_GB2312" w:eastAsia="方正仿宋_GB2312" w:cs="方正仿宋_GB2312"/>
          <w:b w:val="0"/>
          <w:bCs w:val="0"/>
          <w:color w:val="auto"/>
          <w:sz w:val="32"/>
          <w:szCs w:val="32"/>
          <w:highlight w:val="none"/>
        </w:rPr>
        <w:t>管理</w:t>
      </w:r>
      <w:r>
        <w:rPr>
          <w:rFonts w:hint="eastAsia" w:ascii="方正仿宋_GB2312" w:hAnsi="方正仿宋_GB2312" w:eastAsia="方正仿宋_GB2312" w:cs="方正仿宋_GB2312"/>
          <w:b w:val="0"/>
          <w:bCs w:val="0"/>
          <w:color w:val="auto"/>
          <w:sz w:val="32"/>
          <w:szCs w:val="32"/>
          <w:highlight w:val="none"/>
          <w:lang w:eastAsia="zh-CN"/>
        </w:rPr>
        <w:t>员</w:t>
      </w:r>
      <w:r>
        <w:rPr>
          <w:rFonts w:hint="eastAsia" w:ascii="方正仿宋_GB2312" w:hAnsi="方正仿宋_GB2312" w:eastAsia="方正仿宋_GB2312" w:cs="方正仿宋_GB2312"/>
          <w:b w:val="0"/>
          <w:bCs w:val="0"/>
          <w:color w:val="auto"/>
          <w:sz w:val="32"/>
          <w:szCs w:val="32"/>
          <w:highlight w:val="none"/>
        </w:rPr>
        <w:t>证书。</w:t>
      </w:r>
    </w:p>
    <w:p w14:paraId="7E10BE23">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（10）信息机房监控员：具有</w:t>
      </w:r>
      <w:r>
        <w:rPr>
          <w:rFonts w:hint="eastAsia" w:ascii="方正仿宋_GB2312" w:hAnsi="方正仿宋_GB2312" w:eastAsia="方正仿宋_GB2312" w:cs="方正仿宋_GB2312"/>
          <w:b w:val="0"/>
          <w:bCs w:val="0"/>
          <w:color w:val="auto"/>
          <w:sz w:val="32"/>
          <w:szCs w:val="32"/>
          <w:highlight w:val="none"/>
          <w:lang w:eastAsia="zh-CN"/>
        </w:rPr>
        <w:t>程序员（中级）</w:t>
      </w:r>
      <w:r>
        <w:rPr>
          <w:rFonts w:hint="eastAsia" w:ascii="方正仿宋_GB2312" w:hAnsi="方正仿宋_GB2312" w:eastAsia="方正仿宋_GB2312" w:cs="方正仿宋_GB2312"/>
          <w:b w:val="0"/>
          <w:bCs w:val="0"/>
          <w:color w:val="auto"/>
          <w:sz w:val="32"/>
          <w:szCs w:val="32"/>
          <w:highlight w:val="none"/>
        </w:rPr>
        <w:t>及以</w:t>
      </w:r>
      <w:r>
        <w:rPr>
          <w:rFonts w:hint="eastAsia" w:ascii="方正仿宋_GB2312" w:hAnsi="方正仿宋_GB2312" w:eastAsia="方正仿宋_GB2312" w:cs="方正仿宋_GB2312"/>
          <w:b w:val="0"/>
          <w:bCs w:val="0"/>
          <w:color w:val="auto"/>
          <w:sz w:val="32"/>
          <w:szCs w:val="32"/>
          <w:highlight w:val="none"/>
        </w:rPr>
        <w:t>上证书。</w:t>
      </w:r>
    </w:p>
    <w:p w14:paraId="797C939A">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p>
    <w:p w14:paraId="41BA3E2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3、经验要求：</w:t>
      </w:r>
    </w:p>
    <w:p w14:paraId="302A762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音响师：连续从事本职业满五年，有丰富的大型活动、重要接待等音响操作及保障经验，能熟练操作电视广播级的音响视频设备系统，能独立完成音响设备设施部署配置及调试；且熟悉新闻发布会设施设备的性能和操作规程，做到操作零失误。</w:t>
      </w:r>
    </w:p>
    <w:p w14:paraId="0A714885">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（2）弱电技师：连续从事弱电行业满五年；熟悉掌握楼宇自动化控制系统，并能熟练判断及排除一般弱电故障；熟悉掌握广播、电讯及网络、电视广播的会议音响视频系统并能熟练判断及排除一般故障。</w:t>
      </w:r>
    </w:p>
    <w:p w14:paraId="251CA7E0">
      <w:pPr>
        <w:keepNext w:val="0"/>
        <w:keepLines w:val="0"/>
        <w:pageBreakBefore w:val="0"/>
        <w:wordWrap/>
        <w:overflowPunct/>
        <w:topLinePunct w:val="0"/>
        <w:bidi w:val="0"/>
        <w:spacing w:line="560" w:lineRule="exact"/>
        <w:ind w:firstLine="600"/>
        <w:jc w:val="left"/>
        <w:rPr>
          <w:rFonts w:hint="default" w:ascii="方正仿宋_GB2312" w:hAnsi="方正仿宋_GB2312" w:eastAsia="方正仿宋_GB2312" w:cs="方正仿宋_GB2312"/>
          <w:b w:val="0"/>
          <w:bCs w:val="0"/>
          <w:color w:val="auto"/>
          <w:sz w:val="32"/>
          <w:szCs w:val="32"/>
          <w:highlight w:val="none"/>
          <w:lang w:val="en-US" w:eastAsia="zh-CN"/>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万能工：连续从事本职业满</w:t>
      </w:r>
      <w:r>
        <w:rPr>
          <w:rFonts w:hint="eastAsia" w:ascii="方正仿宋_GB2312" w:hAnsi="方正仿宋_GB2312" w:eastAsia="方正仿宋_GB2312" w:cs="方正仿宋_GB2312"/>
          <w:b w:val="0"/>
          <w:bCs w:val="0"/>
          <w:color w:val="auto"/>
          <w:sz w:val="32"/>
          <w:szCs w:val="32"/>
          <w:highlight w:val="none"/>
          <w:lang w:val="en-US" w:eastAsia="zh-CN"/>
        </w:rPr>
        <w:t>3年，有钳工、电工、维修工等相关工作经验背景，熟悉土木油等专业维修工艺及公众场馆设施、物业维修。</w:t>
      </w:r>
    </w:p>
    <w:p w14:paraId="4532057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lang w:val="en-US" w:eastAsia="zh-CN"/>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其他工种：具有相同岗位3年以上的工作经验。</w:t>
      </w:r>
    </w:p>
    <w:p w14:paraId="09A44D6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安保人员</w:t>
      </w:r>
    </w:p>
    <w:p w14:paraId="2970C96D">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w:t>
      </w:r>
    </w:p>
    <w:p w14:paraId="2F34E7EA">
      <w:pPr>
        <w:keepNext w:val="0"/>
        <w:keepLines w:val="0"/>
        <w:pageBreakBefore w:val="0"/>
        <w:wordWrap/>
        <w:overflowPunct/>
        <w:topLinePunct w:val="0"/>
        <w:bidi w:val="0"/>
        <w:spacing w:line="560" w:lineRule="exact"/>
        <w:ind w:firstLine="640" w:firstLineChars="2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保安员：男性，年龄≤45周岁（35岁以下不少于40%），身高175cm以上，身体健康、体貌端正，能使用普通话； 责任心强，品貌端正，无不良前科。</w:t>
      </w:r>
    </w:p>
    <w:p w14:paraId="094BF4D0">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资格要求：保安员持上海公安局核发的保安员证，安检员持安检上岗证。领班以上岗位应具有保安员（初级/五级）及以上证书；消控/监控岗位应取得建（构）筑物消防员（初级/五级）及以上证书</w:t>
      </w:r>
      <w:r>
        <w:rPr>
          <w:rFonts w:hint="eastAsia" w:ascii="方正仿宋_GB2312" w:hAnsi="方正仿宋_GB2312" w:eastAsia="方正仿宋_GB2312" w:cs="方正仿宋_GB2312"/>
          <w:b w:val="0"/>
          <w:bCs w:val="0"/>
          <w:color w:val="auto"/>
          <w:sz w:val="32"/>
          <w:szCs w:val="32"/>
          <w:highlight w:val="none"/>
          <w:lang w:eastAsia="zh-CN"/>
        </w:rPr>
        <w:t>或消防设施操作员证书</w:t>
      </w:r>
      <w:r>
        <w:rPr>
          <w:rFonts w:hint="eastAsia" w:ascii="方正仿宋_GB2312" w:hAnsi="方正仿宋_GB2312" w:eastAsia="方正仿宋_GB2312" w:cs="方正仿宋_GB2312"/>
          <w:b w:val="0"/>
          <w:bCs w:val="0"/>
          <w:color w:val="auto"/>
          <w:sz w:val="32"/>
          <w:szCs w:val="32"/>
          <w:highlight w:val="none"/>
        </w:rPr>
        <w:t>。</w:t>
      </w:r>
    </w:p>
    <w:p w14:paraId="0C6E5A69">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3</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特殊要求：应急处理人员应具备基本的擒拿格斗技术，有特警/武警等经验的退伍军人可适当放宽条件，优先考虑。</w:t>
      </w:r>
    </w:p>
    <w:p w14:paraId="21726258">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4</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经验要求：具有相同岗位3年以上的工作经验。</w:t>
      </w:r>
    </w:p>
    <w:p w14:paraId="5B87FC62">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bCs/>
          <w:color w:val="auto"/>
          <w:sz w:val="32"/>
          <w:szCs w:val="32"/>
          <w:highlight w:val="none"/>
        </w:rPr>
      </w:pPr>
      <w:r>
        <w:rPr>
          <w:rFonts w:hint="eastAsia" w:ascii="方正仿宋_GB2312" w:hAnsi="方正仿宋_GB2312" w:eastAsia="方正仿宋_GB2312" w:cs="方正仿宋_GB2312"/>
          <w:b/>
          <w:bCs/>
          <w:color w:val="auto"/>
          <w:sz w:val="32"/>
          <w:szCs w:val="32"/>
          <w:highlight w:val="none"/>
        </w:rPr>
        <w:t>保洁人员</w:t>
      </w:r>
    </w:p>
    <w:p w14:paraId="2F92BE90">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1</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自然条件：男性≤55岁/女性＜50岁，身高160厘米以上，身体健康，体貌端正，普通话标准。</w:t>
      </w:r>
    </w:p>
    <w:p w14:paraId="28EEA8E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w:t>
      </w:r>
      <w:r>
        <w:rPr>
          <w:rFonts w:hint="eastAsia" w:ascii="方正仿宋_GB2312" w:hAnsi="方正仿宋_GB2312" w:eastAsia="方正仿宋_GB2312" w:cs="方正仿宋_GB2312"/>
          <w:b w:val="0"/>
          <w:bCs w:val="0"/>
          <w:color w:val="auto"/>
          <w:sz w:val="32"/>
          <w:szCs w:val="32"/>
          <w:highlight w:val="none"/>
          <w:lang w:eastAsia="zh-CN"/>
        </w:rPr>
        <w:t>.</w:t>
      </w:r>
      <w:r>
        <w:rPr>
          <w:rFonts w:hint="eastAsia" w:ascii="方正仿宋_GB2312" w:hAnsi="方正仿宋_GB2312" w:eastAsia="方正仿宋_GB2312" w:cs="方正仿宋_GB2312"/>
          <w:b w:val="0"/>
          <w:bCs w:val="0"/>
          <w:color w:val="auto"/>
          <w:sz w:val="32"/>
          <w:szCs w:val="32"/>
          <w:highlight w:val="none"/>
        </w:rPr>
        <w:t>经验要求：具有相同岗位3年以上的工作经验，掌握公众物业清洁、保养的专业知识，包括有关清洁设备、清洁工具、各种清洁剂的使用和操作知识。</w:t>
      </w:r>
    </w:p>
    <w:p w14:paraId="40A2634A">
      <w:pPr>
        <w:pStyle w:val="3"/>
        <w:keepNext w:val="0"/>
        <w:keepLines w:val="0"/>
        <w:pageBreakBefore w:val="0"/>
        <w:wordWrap/>
        <w:overflowPunct/>
        <w:topLinePunct w:val="0"/>
        <w:bidi w:val="0"/>
        <w:snapToGrid w:val="0"/>
        <w:spacing w:line="560" w:lineRule="exact"/>
        <w:ind w:firstLine="640" w:firstLineChars="200"/>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rPr>
        <w:t>六、耗材预算说明</w:t>
      </w:r>
    </w:p>
    <w:p w14:paraId="3BED7E9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成交供应商负责单项维修费用2000元以下的物资采购及费用支付，并依据实际消耗情况储备限额以下的备品备件</w:t>
      </w:r>
      <w:r>
        <w:rPr>
          <w:rFonts w:hint="eastAsia" w:ascii="方正仿宋_GB2312" w:hAnsi="方正仿宋_GB2312" w:eastAsia="方正仿宋_GB2312" w:cs="方正仿宋_GB2312"/>
          <w:b w:val="0"/>
          <w:bCs w:val="0"/>
          <w:color w:val="auto"/>
          <w:sz w:val="32"/>
          <w:szCs w:val="32"/>
          <w:highlight w:val="none"/>
          <w:lang w:eastAsia="zh-CN"/>
        </w:rPr>
        <w:t>及</w:t>
      </w:r>
      <w:r>
        <w:rPr>
          <w:rFonts w:hint="eastAsia" w:ascii="方正仿宋_GB2312" w:hAnsi="方正仿宋_GB2312" w:eastAsia="方正仿宋_GB2312" w:cs="方正仿宋_GB2312"/>
          <w:b w:val="0"/>
          <w:bCs w:val="0"/>
          <w:color w:val="auto"/>
          <w:sz w:val="32"/>
          <w:szCs w:val="32"/>
          <w:highlight w:val="none"/>
        </w:rPr>
        <w:t>耗材，同时做好仓储管理。</w:t>
      </w:r>
    </w:p>
    <w:p w14:paraId="55CF206C">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单项维修费用2000元以上费用另计，但必须以书面形式提前编制</w:t>
      </w:r>
      <w:r>
        <w:rPr>
          <w:rFonts w:hint="eastAsia" w:ascii="方正仿宋_GB2312" w:hAnsi="方正仿宋_GB2312" w:eastAsia="方正仿宋_GB2312" w:cs="方正仿宋_GB2312"/>
          <w:b w:val="0"/>
          <w:bCs w:val="0"/>
          <w:color w:val="auto"/>
          <w:sz w:val="32"/>
          <w:szCs w:val="32"/>
          <w:highlight w:val="none"/>
          <w:lang w:eastAsia="zh-CN"/>
        </w:rPr>
        <w:t>施工、</w:t>
      </w:r>
      <w:r>
        <w:rPr>
          <w:rFonts w:hint="eastAsia" w:ascii="方正仿宋_GB2312" w:hAnsi="方正仿宋_GB2312" w:eastAsia="方正仿宋_GB2312" w:cs="方正仿宋_GB2312"/>
          <w:b w:val="0"/>
          <w:bCs w:val="0"/>
          <w:color w:val="auto"/>
          <w:sz w:val="32"/>
          <w:szCs w:val="32"/>
          <w:highlight w:val="none"/>
        </w:rPr>
        <w:t>采购计划向馆方提出申请</w:t>
      </w:r>
      <w:r>
        <w:rPr>
          <w:rFonts w:hint="eastAsia" w:ascii="方正仿宋_GB2312" w:hAnsi="方正仿宋_GB2312" w:eastAsia="方正仿宋_GB2312" w:cs="方正仿宋_GB2312"/>
          <w:b w:val="0"/>
          <w:bCs w:val="0"/>
          <w:color w:val="auto"/>
          <w:sz w:val="32"/>
          <w:szCs w:val="32"/>
          <w:highlight w:val="none"/>
          <w:lang w:eastAsia="zh-CN"/>
        </w:rPr>
        <w:t>，获批后方可实施</w:t>
      </w:r>
      <w:r>
        <w:rPr>
          <w:rFonts w:hint="eastAsia" w:ascii="方正仿宋_GB2312" w:hAnsi="方正仿宋_GB2312" w:eastAsia="方正仿宋_GB2312" w:cs="方正仿宋_GB2312"/>
          <w:b w:val="0"/>
          <w:bCs w:val="0"/>
          <w:color w:val="auto"/>
          <w:sz w:val="32"/>
          <w:szCs w:val="32"/>
          <w:highlight w:val="none"/>
        </w:rPr>
        <w:t>。</w:t>
      </w:r>
    </w:p>
    <w:p w14:paraId="28E527DC">
      <w:pPr>
        <w:pStyle w:val="3"/>
        <w:keepNext w:val="0"/>
        <w:keepLines w:val="0"/>
        <w:pageBreakBefore w:val="0"/>
        <w:wordWrap/>
        <w:overflowPunct/>
        <w:topLinePunct w:val="0"/>
        <w:bidi w:val="0"/>
        <w:snapToGrid w:val="0"/>
        <w:spacing w:line="560" w:lineRule="exact"/>
        <w:ind w:firstLine="640" w:firstLineChars="200"/>
        <w:jc w:val="left"/>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lang w:eastAsia="zh-CN"/>
        </w:rPr>
        <w:t>七</w:t>
      </w:r>
      <w:r>
        <w:rPr>
          <w:rFonts w:hint="eastAsia" w:ascii="方正黑体_GBK" w:hAnsi="方正黑体_GBK" w:eastAsia="方正黑体_GBK" w:cs="方正黑体_GBK"/>
          <w:b w:val="0"/>
          <w:bCs w:val="0"/>
          <w:color w:val="auto"/>
          <w:sz w:val="32"/>
          <w:szCs w:val="32"/>
          <w:highlight w:val="none"/>
        </w:rPr>
        <w:t>、其他要求</w:t>
      </w:r>
    </w:p>
    <w:p w14:paraId="11777D3F">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rPr>
        <w:t>（1）供应商具有质量管理体系认证（GB/T 19001认证）、职业健康安全管理体系认证（GB/T 45001认证），环境管理体系认证（GB/T 24001认证），并在认证有效期内的优先考虑。</w:t>
      </w:r>
    </w:p>
    <w:p w14:paraId="208BD0BB">
      <w:pPr>
        <w:keepNext w:val="0"/>
        <w:keepLines w:val="0"/>
        <w:pageBreakBefore w:val="0"/>
        <w:wordWrap/>
        <w:overflowPunct/>
        <w:topLinePunct w:val="0"/>
        <w:bidi w:val="0"/>
        <w:spacing w:line="560" w:lineRule="exact"/>
        <w:ind w:firstLine="600"/>
        <w:jc w:val="left"/>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（2）供应商具备近三年类似项目业绩的优先考虑。</w:t>
      </w:r>
    </w:p>
    <w:p w14:paraId="26CD041C">
      <w:pPr>
        <w:pStyle w:val="3"/>
        <w:keepNext w:val="0"/>
        <w:keepLines w:val="0"/>
        <w:pageBreakBefore w:val="0"/>
        <w:wordWrap/>
        <w:overflowPunct/>
        <w:topLinePunct w:val="0"/>
        <w:bidi w:val="0"/>
        <w:snapToGrid w:val="0"/>
        <w:spacing w:line="560" w:lineRule="exact"/>
        <w:ind w:firstLine="640" w:firstLineChars="200"/>
        <w:jc w:val="left"/>
        <w:outlineLvl w:val="0"/>
        <w:rPr>
          <w:rFonts w:hint="eastAsia" w:ascii="方正黑体_GBK" w:hAnsi="方正黑体_GBK" w:eastAsia="方正黑体_GBK" w:cs="方正黑体_GBK"/>
          <w:b w:val="0"/>
          <w:bCs w:val="0"/>
          <w:color w:val="auto"/>
          <w:sz w:val="32"/>
          <w:szCs w:val="32"/>
          <w:highlight w:val="none"/>
        </w:rPr>
      </w:pPr>
      <w:r>
        <w:rPr>
          <w:rFonts w:hint="eastAsia" w:ascii="方正黑体_GBK" w:hAnsi="方正黑体_GBK" w:eastAsia="方正黑体_GBK" w:cs="方正黑体_GBK"/>
          <w:b w:val="0"/>
          <w:bCs w:val="0"/>
          <w:color w:val="auto"/>
          <w:sz w:val="32"/>
          <w:szCs w:val="32"/>
          <w:highlight w:val="none"/>
          <w:lang w:eastAsia="zh-CN"/>
        </w:rPr>
        <w:t>八</w:t>
      </w:r>
      <w:r>
        <w:rPr>
          <w:rFonts w:hint="eastAsia" w:ascii="方正黑体_GBK" w:hAnsi="方正黑体_GBK" w:eastAsia="方正黑体_GBK" w:cs="方正黑体_GBK"/>
          <w:b w:val="0"/>
          <w:bCs w:val="0"/>
          <w:color w:val="auto"/>
          <w:sz w:val="32"/>
          <w:szCs w:val="32"/>
          <w:highlight w:val="none"/>
        </w:rPr>
        <w:t>、</w:t>
      </w:r>
      <w:r>
        <w:rPr>
          <w:rFonts w:hint="eastAsia" w:ascii="CESI仿宋-GB2312" w:hAnsi="CESI仿宋-GB2312" w:eastAsia="CESI仿宋-GB2312" w:cs="CESI仿宋-GB2312"/>
          <w:b/>
          <w:color w:val="auto"/>
          <w:sz w:val="32"/>
          <w:szCs w:val="32"/>
          <w:highlight w:val="none"/>
        </w:rPr>
        <w:t>考核标准</w:t>
      </w:r>
    </w:p>
    <w:p w14:paraId="18199AE6">
      <w:pPr>
        <w:pStyle w:val="3"/>
        <w:keepNext w:val="0"/>
        <w:keepLines w:val="0"/>
        <w:pageBreakBefore w:val="0"/>
        <w:wordWrap/>
        <w:overflowPunct/>
        <w:topLinePunct w:val="0"/>
        <w:bidi w:val="0"/>
        <w:snapToGrid w:val="0"/>
        <w:spacing w:line="560" w:lineRule="exact"/>
        <w:ind w:firstLine="640" w:firstLineChars="200"/>
        <w:outlineLvl w:val="0"/>
        <w:rPr>
          <w:rFonts w:hint="eastAsia" w:ascii="方正仿宋_GB2312" w:hAnsi="方正仿宋_GB2312" w:eastAsia="方正仿宋_GB2312" w:cs="方正仿宋_GB2312"/>
          <w:b w:val="0"/>
          <w:bCs w:val="0"/>
          <w:color w:val="auto"/>
          <w:sz w:val="32"/>
          <w:szCs w:val="32"/>
          <w:highlight w:val="none"/>
        </w:rPr>
      </w:pPr>
      <w:r>
        <w:rPr>
          <w:rFonts w:hint="eastAsia" w:ascii="方正仿宋_GB2312" w:hAnsi="方正仿宋_GB2312" w:eastAsia="方正仿宋_GB2312" w:cs="方正仿宋_GB2312"/>
          <w:b w:val="0"/>
          <w:bCs w:val="0"/>
          <w:color w:val="auto"/>
          <w:sz w:val="32"/>
          <w:szCs w:val="32"/>
          <w:highlight w:val="none"/>
        </w:rPr>
        <w:t>采购人对中标供应商的物业服务工作每年分四期进行考核</w:t>
      </w:r>
      <w:r>
        <w:rPr>
          <w:rFonts w:hint="eastAsia" w:ascii="方正仿宋_GB2312" w:hAnsi="方正仿宋_GB2312" w:eastAsia="方正仿宋_GB2312" w:cs="方正仿宋_GB2312"/>
          <w:b w:val="0"/>
          <w:bCs w:val="0"/>
          <w:color w:val="auto"/>
          <w:sz w:val="32"/>
          <w:szCs w:val="32"/>
          <w:highlight w:val="none"/>
        </w:rPr>
        <w:t>，总共分安保、工程、保洁三个部分。任意一个部分，考核分数85分及以下的为不合格，连续两期考核不合格，下一年度合同不再续签。考核由采购人相关部门负责人和专管人员按照《服务质量考核评价表》对物业服务工作进行评价考核。</w:t>
      </w:r>
    </w:p>
    <w:p w14:paraId="05F49DEA">
      <w:pPr>
        <w:keepNext w:val="0"/>
        <w:keepLines w:val="0"/>
        <w:pageBreakBefore w:val="0"/>
        <w:wordWrap/>
        <w:overflowPunct/>
        <w:topLinePunct w:val="0"/>
        <w:bidi w:val="0"/>
        <w:spacing w:line="560" w:lineRule="exact"/>
        <w:rPr>
          <w:rFonts w:hint="eastAsia" w:ascii="方正仿宋_GB2312" w:hAnsi="方正仿宋_GB2312" w:eastAsia="方正仿宋_GB2312" w:cs="方正仿宋_GB2312"/>
          <w:b w:val="0"/>
          <w:bCs w:val="0"/>
          <w:color w:val="auto"/>
          <w:sz w:val="32"/>
          <w:szCs w:val="32"/>
          <w:highlight w:val="none"/>
        </w:rPr>
        <w:sectPr>
          <w:pgSz w:w="11906" w:h="16838"/>
          <w:pgMar w:top="1440" w:right="1800" w:bottom="1440" w:left="1800" w:header="851" w:footer="992" w:gutter="0"/>
          <w:cols w:space="425" w:num="1"/>
          <w:docGrid w:type="lines" w:linePitch="312" w:charSpace="0"/>
        </w:sectPr>
      </w:pPr>
    </w:p>
    <w:p w14:paraId="2713656D">
      <w:pPr>
        <w:keepNext w:val="0"/>
        <w:keepLines w:val="0"/>
        <w:pageBreakBefore w:val="0"/>
        <w:wordWrap/>
        <w:overflowPunct/>
        <w:topLinePunct w:val="0"/>
        <w:bidi w:val="0"/>
        <w:spacing w:line="240" w:lineRule="auto"/>
        <w:rPr>
          <w:rFonts w:hint="eastAsia" w:ascii="方正仿宋_GB2312" w:hAnsi="方正仿宋_GB2312" w:eastAsia="方正仿宋_GB2312" w:cs="方正仿宋_GB2312"/>
          <w:b w:val="0"/>
          <w:bCs w:val="0"/>
          <w:color w:val="auto"/>
          <w:sz w:val="32"/>
          <w:szCs w:val="32"/>
          <w:highlight w:val="none"/>
          <w:lang w:eastAsia="zh-CN"/>
        </w:rPr>
      </w:pP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34" name="图片 34" descr="附件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_00"/>
                    <pic:cNvPicPr>
                      <a:picLocks noChangeAspect="1"/>
                    </pic:cNvPicPr>
                  </pic:nvPicPr>
                  <pic:blipFill>
                    <a:blip r:embed="rId4"/>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33" name="图片 33" descr="附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_01"/>
                    <pic:cNvPicPr>
                      <a:picLocks noChangeAspect="1"/>
                    </pic:cNvPicPr>
                  </pic:nvPicPr>
                  <pic:blipFill>
                    <a:blip r:embed="rId5"/>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32" name="图片 32" descr="附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_02"/>
                    <pic:cNvPicPr>
                      <a:picLocks noChangeAspect="1"/>
                    </pic:cNvPicPr>
                  </pic:nvPicPr>
                  <pic:blipFill>
                    <a:blip r:embed="rId6"/>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31" name="图片 31" descr="附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_03"/>
                    <pic:cNvPicPr>
                      <a:picLocks noChangeAspect="1"/>
                    </pic:cNvPicPr>
                  </pic:nvPicPr>
                  <pic:blipFill>
                    <a:blip r:embed="rId7"/>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30" name="图片 30" descr="附件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_04"/>
                    <pic:cNvPicPr>
                      <a:picLocks noChangeAspect="1"/>
                    </pic:cNvPicPr>
                  </pic:nvPicPr>
                  <pic:blipFill>
                    <a:blip r:embed="rId8"/>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29" name="图片 29" descr="附件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_05"/>
                    <pic:cNvPicPr>
                      <a:picLocks noChangeAspect="1"/>
                    </pic:cNvPicPr>
                  </pic:nvPicPr>
                  <pic:blipFill>
                    <a:blip r:embed="rId9"/>
                    <a:stretch>
                      <a:fillRect/>
                    </a:stretch>
                  </pic:blipFill>
                  <pic:spPr>
                    <a:xfrm>
                      <a:off x="0" y="0"/>
                      <a:ext cx="9388475" cy="6638290"/>
                    </a:xfrm>
                    <a:prstGeom prst="rect">
                      <a:avLst/>
                    </a:prstGeom>
                  </pic:spPr>
                </pic:pic>
              </a:graphicData>
            </a:graphic>
          </wp:inline>
        </w:drawing>
      </w:r>
      <w:r>
        <w:rPr>
          <w:rFonts w:hint="eastAsia" w:ascii="方正仿宋_GB2312" w:hAnsi="方正仿宋_GB2312" w:eastAsia="方正仿宋_GB2312" w:cs="方正仿宋_GB2312"/>
          <w:b w:val="0"/>
          <w:bCs w:val="0"/>
          <w:color w:val="auto"/>
          <w:sz w:val="32"/>
          <w:szCs w:val="32"/>
          <w:highlight w:val="none"/>
          <w:lang w:eastAsia="zh-CN"/>
        </w:rPr>
        <w:drawing>
          <wp:inline distT="0" distB="0" distL="114300" distR="114300">
            <wp:extent cx="9388475" cy="6638290"/>
            <wp:effectExtent l="0" t="0" r="14605" b="6350"/>
            <wp:docPr id="28" name="图片 28" descr="附件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_06"/>
                    <pic:cNvPicPr>
                      <a:picLocks noChangeAspect="1"/>
                    </pic:cNvPicPr>
                  </pic:nvPicPr>
                  <pic:blipFill>
                    <a:blip r:embed="rId10"/>
                    <a:stretch>
                      <a:fillRect/>
                    </a:stretch>
                  </pic:blipFill>
                  <pic:spPr>
                    <a:xfrm>
                      <a:off x="0" y="0"/>
                      <a:ext cx="9388475" cy="6638290"/>
                    </a:xfrm>
                    <a:prstGeom prst="rect">
                      <a:avLst/>
                    </a:prstGeom>
                  </pic:spPr>
                </pic:pic>
              </a:graphicData>
            </a:graphic>
          </wp:inline>
        </w:drawing>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方正黑体_GBK">
    <w:panose1 w:val="02000000000000000000"/>
    <w:charset w:val="86"/>
    <w:family w:val="auto"/>
    <w:pitch w:val="default"/>
    <w:sig w:usb0="00000001" w:usb1="08000000" w:usb2="00000000" w:usb3="00000000" w:csb0="00040000" w:csb1="0000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东文宋体">
    <w:altName w:val="方正书宋_GBK"/>
    <w:panose1 w:val="00000000000000000000"/>
    <w:charset w:val="00"/>
    <w:family w:val="auto"/>
    <w:pitch w:val="default"/>
    <w:sig w:usb0="00000000" w:usb1="00000000" w:usb2="00000000" w:usb3="00000000" w:csb0="00000000" w:csb1="00000000"/>
  </w:font>
  <w:font w:name="CESI仿宋-GB2312">
    <w:altName w:val="仿宋_GB2312"/>
    <w:panose1 w:val="02000500000000000000"/>
    <w:charset w:val="86"/>
    <w:family w:val="auto"/>
    <w:pitch w:val="default"/>
    <w:sig w:usb0="00000000" w:usb1="00000000" w:usb2="00000010" w:usb3="00000000" w:csb0="0004000F" w:csb1="00000000"/>
  </w:font>
  <w:font w:name="仿宋_GB2312">
    <w:panose1 w:val="02010609030101010101"/>
    <w:charset w:val="86"/>
    <w:family w:val="auto"/>
    <w:pitch w:val="default"/>
    <w:sig w:usb0="00000001" w:usb1="080E0000" w:usb2="00000000" w:usb3="00000000" w:csb0="00040000" w:csb1="00000000"/>
  </w:font>
  <w:font w:name="Arial">
    <w:altName w:val="DejaVu Sans"/>
    <w:panose1 w:val="00000000000000000000"/>
    <w:charset w:val="00"/>
    <w:family w:val="auto"/>
    <w:pitch w:val="default"/>
    <w:sig w:usb0="00000000" w:usb1="00000000" w:usb2="00000000" w:usb3="00000000" w:csb0="00000000" w:csb1="00000000"/>
  </w:font>
  <w:font w:name="方正仿宋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F4D9F4"/>
    <w:multiLevelType w:val="singleLevel"/>
    <w:tmpl w:val="DEF4D9F4"/>
    <w:lvl w:ilvl="0" w:tentative="0">
      <w:start w:val="1"/>
      <w:numFmt w:val="decimal"/>
      <w:suff w:val="space"/>
      <w:lvlText w:val="%1."/>
      <w:lvlJc w:val="left"/>
    </w:lvl>
  </w:abstractNum>
  <w:abstractNum w:abstractNumId="1">
    <w:nsid w:val="E7DEC5F0"/>
    <w:multiLevelType w:val="singleLevel"/>
    <w:tmpl w:val="E7DEC5F0"/>
    <w:lvl w:ilvl="0" w:tentative="0">
      <w:start w:val="1"/>
      <w:numFmt w:val="decimal"/>
      <w:suff w:val="space"/>
      <w:lvlText w:val="%1."/>
      <w:lvlJc w:val="left"/>
    </w:lvl>
  </w:abstractNum>
  <w:abstractNum w:abstractNumId="2">
    <w:nsid w:val="FFD6A280"/>
    <w:multiLevelType w:val="singleLevel"/>
    <w:tmpl w:val="FFD6A280"/>
    <w:lvl w:ilvl="0" w:tentative="0">
      <w:start w:val="9"/>
      <w:numFmt w:val="decimal"/>
      <w:suff w:val="space"/>
      <w:lvlText w:val="%1."/>
      <w:lvlJc w:val="left"/>
    </w:lvl>
  </w:abstractNum>
  <w:abstractNum w:abstractNumId="3">
    <w:nsid w:val="77DA9360"/>
    <w:multiLevelType w:val="singleLevel"/>
    <w:tmpl w:val="77DA9360"/>
    <w:lvl w:ilvl="0" w:tentative="0">
      <w:start w:val="2"/>
      <w:numFmt w:val="decimal"/>
      <w:suff w:val="space"/>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1FFF3B67"/>
    <w:rsid w:val="26FFE470"/>
    <w:rsid w:val="27E7EE6B"/>
    <w:rsid w:val="37A539C4"/>
    <w:rsid w:val="677F421F"/>
    <w:rsid w:val="6FF793F4"/>
    <w:rsid w:val="7BBF8677"/>
    <w:rsid w:val="7EFEC23E"/>
    <w:rsid w:val="7EFEFEE4"/>
    <w:rsid w:val="7F6C531D"/>
    <w:rsid w:val="7FD5CB5E"/>
    <w:rsid w:val="7FE736B7"/>
    <w:rsid w:val="7FEAFD81"/>
    <w:rsid w:val="7FEF9CBA"/>
    <w:rsid w:val="9B1FFDE5"/>
    <w:rsid w:val="BF78B549"/>
    <w:rsid w:val="CF930146"/>
    <w:rsid w:val="E7BD9D1A"/>
    <w:rsid w:val="EFE75F60"/>
    <w:rsid w:val="FF7F30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Plain Text"/>
    <w:basedOn w:val="1"/>
    <w:qFormat/>
    <w:uiPriority w:val="0"/>
    <w:rPr>
      <w:rFonts w:ascii="宋体" w:hAnsi="Courier New"/>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0</Words>
  <Characters>0</Characters>
  <Lines>1</Lines>
  <Paragraphs>1</Paragraphs>
  <TotalTime>1</TotalTime>
  <ScaleCrop>false</ScaleCrop>
  <LinksUpToDate>false</LinksUpToDate>
  <CharactersWithSpaces>0</CharactersWithSpaces>
  <Application>WPS Office_12.8.2.21176_F1E327BC-269C-435d-A152-05C5408002CA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2026-01-16T00:50:00Z</dcterms:created>
  <dc:creator>徐磊</dc:creator>
  <cp:lastModifiedBy>张姝雅</cp:lastModifiedBy>
  <dcterms:modified xsi:type="dcterms:W3CDTF">2026-01-29T14:59:37Z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2052-12.8.2.21176</vt:lpwstr>
  </property>
  <property fmtid="{D5CDD505-2E9C-101B-9397-08002B2CF9AE}" pid="3" name="ICV">
    <vt:lpwstr>E02C4EF20E095FF059057B69588DD89A_43</vt:lpwstr>
  </property>
</Properties>
</file>