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70FBB9">
      <w:pPr>
        <w:ind w:firstLine="0" w:firstLineChars="0"/>
        <w:jc w:val="center"/>
        <w:rPr>
          <w:rFonts w:hint="eastAsia" w:ascii="黑体" w:hAnsi="黑体" w:eastAsia="黑体"/>
          <w:sz w:val="48"/>
          <w:szCs w:val="48"/>
        </w:rPr>
      </w:pPr>
    </w:p>
    <w:p w14:paraId="2B758F9F">
      <w:pPr>
        <w:ind w:firstLine="0" w:firstLineChars="0"/>
        <w:jc w:val="center"/>
        <w:rPr>
          <w:rFonts w:hint="eastAsia" w:ascii="黑体" w:hAnsi="黑体" w:eastAsia="黑体"/>
          <w:sz w:val="48"/>
          <w:szCs w:val="48"/>
        </w:rPr>
      </w:pPr>
    </w:p>
    <w:p w14:paraId="58138F11">
      <w:pPr>
        <w:ind w:firstLine="0" w:firstLineChars="0"/>
        <w:jc w:val="center"/>
        <w:rPr>
          <w:rFonts w:hint="eastAsia" w:ascii="黑体" w:hAnsi="黑体" w:eastAsia="黑体"/>
          <w:sz w:val="52"/>
          <w:szCs w:val="52"/>
        </w:rPr>
      </w:pPr>
      <w:r>
        <w:rPr>
          <w:rFonts w:hint="eastAsia" w:ascii="黑体" w:hAnsi="黑体" w:eastAsia="黑体"/>
          <w:sz w:val="52"/>
          <w:szCs w:val="52"/>
        </w:rPr>
        <w:t>建设工程勘察设计质量及施工图审查监管系统(2026年升级改造)</w:t>
      </w:r>
    </w:p>
    <w:p w14:paraId="016463E2">
      <w:pPr>
        <w:ind w:firstLine="0" w:firstLineChars="0"/>
        <w:jc w:val="center"/>
        <w:rPr>
          <w:rFonts w:hint="eastAsia" w:ascii="黑体" w:hAnsi="黑体" w:eastAsia="黑体"/>
          <w:sz w:val="52"/>
          <w:szCs w:val="52"/>
        </w:rPr>
      </w:pPr>
      <w:r>
        <w:rPr>
          <w:rFonts w:hint="eastAsia" w:ascii="黑体" w:hAnsi="黑体" w:eastAsia="黑体"/>
          <w:sz w:val="52"/>
          <w:szCs w:val="52"/>
        </w:rPr>
        <w:t>采购需求</w:t>
      </w:r>
    </w:p>
    <w:p w14:paraId="03588D60">
      <w:pPr>
        <w:ind w:firstLine="0" w:firstLineChars="0"/>
        <w:jc w:val="center"/>
        <w:rPr>
          <w:rFonts w:hint="eastAsia" w:ascii="黑体" w:hAnsi="黑体" w:eastAsia="黑体"/>
          <w:sz w:val="72"/>
          <w:szCs w:val="72"/>
        </w:rPr>
      </w:pPr>
    </w:p>
    <w:p w14:paraId="77345F29">
      <w:pPr>
        <w:rPr>
          <w:rFonts w:hint="eastAsia"/>
        </w:rPr>
      </w:pPr>
      <w:r>
        <w:br w:type="page"/>
      </w:r>
    </w:p>
    <w:sdt>
      <w:sdtPr>
        <w:rPr>
          <w:b/>
          <w:bCs/>
        </w:rPr>
        <w:id w:val="147456715"/>
        <w15:color w:val="DBDBDB"/>
        <w:docPartObj>
          <w:docPartGallery w:val="Table of Contents"/>
          <w:docPartUnique/>
        </w:docPartObj>
      </w:sdtPr>
      <w:sdtEndPr>
        <w:rPr>
          <w:b/>
          <w:bCs/>
        </w:rPr>
      </w:sdtEndPr>
      <w:sdtContent>
        <w:p w14:paraId="2F339194">
          <w:pPr>
            <w:spacing w:line="240" w:lineRule="auto"/>
            <w:ind w:firstLine="0" w:firstLineChars="0"/>
            <w:jc w:val="center"/>
            <w:rPr>
              <w:rFonts w:hint="eastAsia"/>
              <w:b/>
              <w:bCs/>
            </w:rPr>
          </w:pPr>
          <w:r>
            <w:rPr>
              <w:b/>
              <w:bCs/>
            </w:rPr>
            <w:t>目</w:t>
          </w:r>
          <w:r>
            <w:rPr>
              <w:rFonts w:hint="eastAsia"/>
              <w:b/>
              <w:bCs/>
            </w:rPr>
            <w:t xml:space="preserve"> </w:t>
          </w:r>
          <w:r>
            <w:rPr>
              <w:b/>
              <w:bCs/>
            </w:rPr>
            <w:t>录</w:t>
          </w:r>
        </w:p>
        <w:p w14:paraId="3A417A30">
          <w:pPr>
            <w:pStyle w:val="27"/>
            <w:tabs>
              <w:tab w:val="right" w:leader="dot" w:pos="8312"/>
            </w:tabs>
          </w:pPr>
          <w:r>
            <w:fldChar w:fldCharType="begin"/>
          </w:r>
          <w:r>
            <w:instrText xml:space="preserve">TOC \o "1-3" \h \u </w:instrText>
          </w:r>
          <w:r>
            <w:fldChar w:fldCharType="separate"/>
          </w:r>
          <w:r>
            <w:fldChar w:fldCharType="begin"/>
          </w:r>
          <w:r>
            <w:instrText xml:space="preserve"> HYPERLINK \l _Toc1424729508 </w:instrText>
          </w:r>
          <w:r>
            <w:fldChar w:fldCharType="separate"/>
          </w:r>
          <w:r>
            <w:rPr>
              <w:rFonts w:hint="eastAsia"/>
              <w:szCs w:val="32"/>
              <w:lang w:val="zh-CN"/>
            </w:rPr>
            <w:t xml:space="preserve">一、 </w:t>
          </w:r>
          <w:r>
            <w:rPr>
              <w:rFonts w:hint="eastAsia"/>
              <w:lang w:val="zh-CN"/>
            </w:rPr>
            <w:t>项目概况</w:t>
          </w:r>
          <w:r>
            <w:tab/>
          </w:r>
          <w:r>
            <w:fldChar w:fldCharType="begin"/>
          </w:r>
          <w:r>
            <w:instrText xml:space="preserve"> PAGEREF _Toc1424729508 \h </w:instrText>
          </w:r>
          <w:r>
            <w:fldChar w:fldCharType="separate"/>
          </w:r>
          <w:r>
            <w:t>1</w:t>
          </w:r>
          <w:r>
            <w:fldChar w:fldCharType="end"/>
          </w:r>
          <w:r>
            <w:fldChar w:fldCharType="end"/>
          </w:r>
        </w:p>
        <w:p w14:paraId="71A84F86">
          <w:pPr>
            <w:pStyle w:val="27"/>
            <w:tabs>
              <w:tab w:val="right" w:leader="dot" w:pos="8312"/>
            </w:tabs>
          </w:pPr>
          <w:r>
            <w:fldChar w:fldCharType="begin"/>
          </w:r>
          <w:r>
            <w:instrText xml:space="preserve"> HYPERLINK \l _Toc1871456527 </w:instrText>
          </w:r>
          <w:r>
            <w:fldChar w:fldCharType="separate"/>
          </w:r>
          <w:r>
            <w:rPr>
              <w:rFonts w:hint="eastAsia"/>
              <w:szCs w:val="32"/>
              <w:lang w:val="zh-CN"/>
            </w:rPr>
            <w:t xml:space="preserve">二、 </w:t>
          </w:r>
          <w:r>
            <w:rPr>
              <w:rFonts w:hint="eastAsia"/>
              <w:lang w:val="zh-CN"/>
            </w:rPr>
            <w:t>建设目标</w:t>
          </w:r>
          <w:r>
            <w:tab/>
          </w:r>
          <w:r>
            <w:fldChar w:fldCharType="begin"/>
          </w:r>
          <w:r>
            <w:instrText xml:space="preserve"> PAGEREF _Toc1871456527 \h </w:instrText>
          </w:r>
          <w:r>
            <w:fldChar w:fldCharType="separate"/>
          </w:r>
          <w:r>
            <w:t>2</w:t>
          </w:r>
          <w:r>
            <w:fldChar w:fldCharType="end"/>
          </w:r>
          <w:r>
            <w:fldChar w:fldCharType="end"/>
          </w:r>
        </w:p>
        <w:p w14:paraId="0392DFB8">
          <w:pPr>
            <w:pStyle w:val="27"/>
            <w:tabs>
              <w:tab w:val="right" w:leader="dot" w:pos="8312"/>
            </w:tabs>
          </w:pPr>
          <w:r>
            <w:fldChar w:fldCharType="begin"/>
          </w:r>
          <w:r>
            <w:instrText xml:space="preserve"> HYPERLINK \l _Toc1327434526 </w:instrText>
          </w:r>
          <w:r>
            <w:fldChar w:fldCharType="separate"/>
          </w:r>
          <w:r>
            <w:rPr>
              <w:rFonts w:hint="eastAsia"/>
              <w:szCs w:val="32"/>
              <w:lang w:val="zh-CN"/>
            </w:rPr>
            <w:t xml:space="preserve">三、 </w:t>
          </w:r>
          <w:r>
            <w:rPr>
              <w:rFonts w:hint="eastAsia"/>
              <w:lang w:val="zh-CN"/>
            </w:rPr>
            <w:t>项目建设内容</w:t>
          </w:r>
          <w:r>
            <w:tab/>
          </w:r>
          <w:r>
            <w:fldChar w:fldCharType="begin"/>
          </w:r>
          <w:r>
            <w:instrText xml:space="preserve"> PAGEREF _Toc1327434526 \h </w:instrText>
          </w:r>
          <w:r>
            <w:fldChar w:fldCharType="separate"/>
          </w:r>
          <w:r>
            <w:t>4</w:t>
          </w:r>
          <w:r>
            <w:fldChar w:fldCharType="end"/>
          </w:r>
          <w:r>
            <w:fldChar w:fldCharType="end"/>
          </w:r>
        </w:p>
        <w:p w14:paraId="0473D8F7">
          <w:pPr>
            <w:pStyle w:val="31"/>
            <w:tabs>
              <w:tab w:val="right" w:leader="dot" w:pos="8312"/>
              <w:tab w:val="clear" w:pos="8302"/>
            </w:tabs>
          </w:pPr>
          <w:r>
            <w:fldChar w:fldCharType="begin"/>
          </w:r>
          <w:r>
            <w:instrText xml:space="preserve"> HYPERLINK \l _Toc1760872413 </w:instrText>
          </w:r>
          <w:r>
            <w:fldChar w:fldCharType="separate"/>
          </w:r>
          <w:r>
            <w:rPr>
              <w:rFonts w:hint="eastAsia"/>
              <w:szCs w:val="28"/>
            </w:rPr>
            <w:t>3.1、 项目总体设计</w:t>
          </w:r>
          <w:r>
            <w:tab/>
          </w:r>
          <w:r>
            <w:fldChar w:fldCharType="begin"/>
          </w:r>
          <w:r>
            <w:instrText xml:space="preserve"> PAGEREF _Toc1760872413 \h </w:instrText>
          </w:r>
          <w:r>
            <w:fldChar w:fldCharType="separate"/>
          </w:r>
          <w:r>
            <w:t>4</w:t>
          </w:r>
          <w:r>
            <w:fldChar w:fldCharType="end"/>
          </w:r>
          <w:r>
            <w:fldChar w:fldCharType="end"/>
          </w:r>
        </w:p>
        <w:p w14:paraId="7D70679A">
          <w:pPr>
            <w:pStyle w:val="20"/>
            <w:tabs>
              <w:tab w:val="right" w:leader="dot" w:pos="8312"/>
              <w:tab w:val="clear" w:pos="8302"/>
            </w:tabs>
          </w:pPr>
          <w:r>
            <w:fldChar w:fldCharType="begin"/>
          </w:r>
          <w:r>
            <w:instrText xml:space="preserve"> HYPERLINK \l _Toc2141666629 </w:instrText>
          </w:r>
          <w:r>
            <w:fldChar w:fldCharType="separate"/>
          </w:r>
          <w:r>
            <w:rPr>
              <w:rFonts w:hint="eastAsia"/>
            </w:rPr>
            <w:t>3.1.1. 技术路线</w:t>
          </w:r>
          <w:r>
            <w:tab/>
          </w:r>
          <w:r>
            <w:fldChar w:fldCharType="begin"/>
          </w:r>
          <w:r>
            <w:instrText xml:space="preserve"> PAGEREF _Toc2141666629 \h </w:instrText>
          </w:r>
          <w:r>
            <w:fldChar w:fldCharType="separate"/>
          </w:r>
          <w:r>
            <w:t>4</w:t>
          </w:r>
          <w:r>
            <w:fldChar w:fldCharType="end"/>
          </w:r>
          <w:r>
            <w:fldChar w:fldCharType="end"/>
          </w:r>
        </w:p>
        <w:p w14:paraId="750F64A2">
          <w:pPr>
            <w:pStyle w:val="20"/>
            <w:tabs>
              <w:tab w:val="right" w:leader="dot" w:pos="8312"/>
              <w:tab w:val="clear" w:pos="8302"/>
            </w:tabs>
          </w:pPr>
          <w:r>
            <w:fldChar w:fldCharType="begin"/>
          </w:r>
          <w:r>
            <w:instrText xml:space="preserve"> HYPERLINK \l _Toc283809132 </w:instrText>
          </w:r>
          <w:r>
            <w:fldChar w:fldCharType="separate"/>
          </w:r>
          <w:r>
            <w:rPr>
              <w:rFonts w:hint="eastAsia"/>
            </w:rPr>
            <w:t>3.1.2. 总体架构</w:t>
          </w:r>
          <w:r>
            <w:tab/>
          </w:r>
          <w:r>
            <w:fldChar w:fldCharType="begin"/>
          </w:r>
          <w:r>
            <w:instrText xml:space="preserve"> PAGEREF _Toc283809132 \h </w:instrText>
          </w:r>
          <w:r>
            <w:fldChar w:fldCharType="separate"/>
          </w:r>
          <w:r>
            <w:t>7</w:t>
          </w:r>
          <w:r>
            <w:fldChar w:fldCharType="end"/>
          </w:r>
          <w:r>
            <w:fldChar w:fldCharType="end"/>
          </w:r>
        </w:p>
        <w:p w14:paraId="47C2186D">
          <w:pPr>
            <w:pStyle w:val="20"/>
            <w:tabs>
              <w:tab w:val="right" w:leader="dot" w:pos="8312"/>
              <w:tab w:val="clear" w:pos="8302"/>
            </w:tabs>
          </w:pPr>
          <w:r>
            <w:fldChar w:fldCharType="begin"/>
          </w:r>
          <w:r>
            <w:instrText xml:space="preserve"> HYPERLINK \l _Toc1266304787 </w:instrText>
          </w:r>
          <w:r>
            <w:fldChar w:fldCharType="separate"/>
          </w:r>
          <w:r>
            <w:rPr>
              <w:rFonts w:hint="eastAsia"/>
            </w:rPr>
            <w:t>3.1.3. 部署环境</w:t>
          </w:r>
          <w:r>
            <w:tab/>
          </w:r>
          <w:r>
            <w:fldChar w:fldCharType="begin"/>
          </w:r>
          <w:r>
            <w:instrText xml:space="preserve"> PAGEREF _Toc1266304787 \h </w:instrText>
          </w:r>
          <w:r>
            <w:fldChar w:fldCharType="separate"/>
          </w:r>
          <w:r>
            <w:t>8</w:t>
          </w:r>
          <w:r>
            <w:fldChar w:fldCharType="end"/>
          </w:r>
          <w:r>
            <w:fldChar w:fldCharType="end"/>
          </w:r>
        </w:p>
        <w:p w14:paraId="27FAA91A">
          <w:pPr>
            <w:pStyle w:val="31"/>
            <w:tabs>
              <w:tab w:val="right" w:leader="dot" w:pos="8312"/>
              <w:tab w:val="clear" w:pos="8302"/>
            </w:tabs>
          </w:pPr>
          <w:r>
            <w:fldChar w:fldCharType="begin"/>
          </w:r>
          <w:r>
            <w:instrText xml:space="preserve"> HYPERLINK \l _Toc1625002689 </w:instrText>
          </w:r>
          <w:r>
            <w:fldChar w:fldCharType="separate"/>
          </w:r>
          <w:r>
            <w:rPr>
              <w:rFonts w:hint="eastAsia"/>
              <w:szCs w:val="28"/>
            </w:rPr>
            <w:t>3.2、 软件开发清单</w:t>
          </w:r>
          <w:r>
            <w:tab/>
          </w:r>
          <w:r>
            <w:fldChar w:fldCharType="begin"/>
          </w:r>
          <w:r>
            <w:instrText xml:space="preserve"> PAGEREF _Toc1625002689 \h </w:instrText>
          </w:r>
          <w:r>
            <w:fldChar w:fldCharType="separate"/>
          </w:r>
          <w:r>
            <w:t>9</w:t>
          </w:r>
          <w:r>
            <w:fldChar w:fldCharType="end"/>
          </w:r>
          <w:r>
            <w:fldChar w:fldCharType="end"/>
          </w:r>
        </w:p>
        <w:p w14:paraId="2FCB226B">
          <w:pPr>
            <w:pStyle w:val="31"/>
            <w:tabs>
              <w:tab w:val="right" w:leader="dot" w:pos="8312"/>
              <w:tab w:val="clear" w:pos="8302"/>
            </w:tabs>
          </w:pPr>
          <w:r>
            <w:fldChar w:fldCharType="begin"/>
          </w:r>
          <w:r>
            <w:instrText xml:space="preserve"> HYPERLINK \l _Toc391531785 </w:instrText>
          </w:r>
          <w:r>
            <w:fldChar w:fldCharType="separate"/>
          </w:r>
          <w:r>
            <w:rPr>
              <w:rFonts w:hint="eastAsia"/>
              <w:szCs w:val="28"/>
            </w:rPr>
            <w:t>3.3、 数据迁移</w:t>
          </w:r>
          <w:r>
            <w:tab/>
          </w:r>
          <w:r>
            <w:fldChar w:fldCharType="begin"/>
          </w:r>
          <w:r>
            <w:instrText xml:space="preserve"> PAGEREF _Toc391531785 \h </w:instrText>
          </w:r>
          <w:r>
            <w:fldChar w:fldCharType="separate"/>
          </w:r>
          <w:r>
            <w:t>15</w:t>
          </w:r>
          <w:r>
            <w:fldChar w:fldCharType="end"/>
          </w:r>
          <w:r>
            <w:fldChar w:fldCharType="end"/>
          </w:r>
        </w:p>
        <w:p w14:paraId="3A10A51C">
          <w:pPr>
            <w:pStyle w:val="27"/>
            <w:tabs>
              <w:tab w:val="right" w:leader="dot" w:pos="8312"/>
            </w:tabs>
          </w:pPr>
          <w:r>
            <w:fldChar w:fldCharType="begin"/>
          </w:r>
          <w:r>
            <w:instrText xml:space="preserve"> HYPERLINK \l _Toc805730568 </w:instrText>
          </w:r>
          <w:r>
            <w:fldChar w:fldCharType="separate"/>
          </w:r>
          <w:r>
            <w:rPr>
              <w:rFonts w:hint="eastAsia"/>
              <w:szCs w:val="32"/>
              <w:lang w:val="zh-CN"/>
            </w:rPr>
            <w:t xml:space="preserve">四、 </w:t>
          </w:r>
          <w:r>
            <w:rPr>
              <w:rFonts w:hint="eastAsia"/>
              <w:lang w:val="zh-CN"/>
            </w:rPr>
            <w:t>低代码建设要求</w:t>
          </w:r>
          <w:r>
            <w:tab/>
          </w:r>
          <w:r>
            <w:fldChar w:fldCharType="begin"/>
          </w:r>
          <w:r>
            <w:instrText xml:space="preserve"> PAGEREF _Toc805730568 \h </w:instrText>
          </w:r>
          <w:r>
            <w:fldChar w:fldCharType="separate"/>
          </w:r>
          <w:r>
            <w:t>15</w:t>
          </w:r>
          <w:r>
            <w:fldChar w:fldCharType="end"/>
          </w:r>
          <w:r>
            <w:fldChar w:fldCharType="end"/>
          </w:r>
        </w:p>
        <w:p w14:paraId="4A7640DF">
          <w:pPr>
            <w:pStyle w:val="27"/>
            <w:tabs>
              <w:tab w:val="right" w:leader="dot" w:pos="8312"/>
            </w:tabs>
          </w:pPr>
          <w:r>
            <w:fldChar w:fldCharType="begin"/>
          </w:r>
          <w:r>
            <w:instrText xml:space="preserve"> HYPERLINK \l _Toc1765201385 </w:instrText>
          </w:r>
          <w:r>
            <w:fldChar w:fldCharType="separate"/>
          </w:r>
          <w:r>
            <w:rPr>
              <w:rFonts w:hint="eastAsia"/>
              <w:szCs w:val="32"/>
              <w:lang w:val="zh-CN"/>
            </w:rPr>
            <w:t xml:space="preserve">五、 </w:t>
          </w:r>
          <w:r>
            <w:rPr>
              <w:rFonts w:hint="eastAsia"/>
              <w:lang w:val="zh-CN"/>
            </w:rPr>
            <w:t>其他工作要求</w:t>
          </w:r>
          <w:r>
            <w:tab/>
          </w:r>
          <w:r>
            <w:fldChar w:fldCharType="begin"/>
          </w:r>
          <w:r>
            <w:instrText xml:space="preserve"> PAGEREF _Toc1765201385 \h </w:instrText>
          </w:r>
          <w:r>
            <w:fldChar w:fldCharType="separate"/>
          </w:r>
          <w:r>
            <w:t>16</w:t>
          </w:r>
          <w:r>
            <w:fldChar w:fldCharType="end"/>
          </w:r>
          <w:r>
            <w:fldChar w:fldCharType="end"/>
          </w:r>
        </w:p>
        <w:p w14:paraId="72885AA1">
          <w:pPr>
            <w:pStyle w:val="31"/>
            <w:tabs>
              <w:tab w:val="right" w:leader="dot" w:pos="8312"/>
              <w:tab w:val="clear" w:pos="8302"/>
            </w:tabs>
          </w:pPr>
          <w:r>
            <w:fldChar w:fldCharType="begin"/>
          </w:r>
          <w:r>
            <w:instrText xml:space="preserve"> HYPERLINK \l _Toc1053303313 </w:instrText>
          </w:r>
          <w:r>
            <w:fldChar w:fldCharType="separate"/>
          </w:r>
          <w:r>
            <w:rPr>
              <w:rFonts w:hint="eastAsia"/>
              <w:szCs w:val="28"/>
            </w:rPr>
            <w:t>5.1、 售后服务要求</w:t>
          </w:r>
          <w:r>
            <w:tab/>
          </w:r>
          <w:r>
            <w:fldChar w:fldCharType="begin"/>
          </w:r>
          <w:r>
            <w:instrText xml:space="preserve"> PAGEREF _Toc1053303313 \h </w:instrText>
          </w:r>
          <w:r>
            <w:fldChar w:fldCharType="separate"/>
          </w:r>
          <w:r>
            <w:t>16</w:t>
          </w:r>
          <w:r>
            <w:fldChar w:fldCharType="end"/>
          </w:r>
          <w:r>
            <w:fldChar w:fldCharType="end"/>
          </w:r>
        </w:p>
        <w:p w14:paraId="490BE799">
          <w:pPr>
            <w:pStyle w:val="31"/>
            <w:tabs>
              <w:tab w:val="right" w:leader="dot" w:pos="8312"/>
              <w:tab w:val="clear" w:pos="8302"/>
            </w:tabs>
          </w:pPr>
          <w:r>
            <w:fldChar w:fldCharType="begin"/>
          </w:r>
          <w:r>
            <w:instrText xml:space="preserve"> HYPERLINK \l _Toc1051917180 </w:instrText>
          </w:r>
          <w:r>
            <w:fldChar w:fldCharType="separate"/>
          </w:r>
          <w:r>
            <w:rPr>
              <w:rFonts w:hint="eastAsia"/>
              <w:szCs w:val="28"/>
            </w:rPr>
            <w:t>5.2、 应急响应要求</w:t>
          </w:r>
          <w:r>
            <w:tab/>
          </w:r>
          <w:r>
            <w:fldChar w:fldCharType="begin"/>
          </w:r>
          <w:r>
            <w:instrText xml:space="preserve"> PAGEREF _Toc1051917180 \h </w:instrText>
          </w:r>
          <w:r>
            <w:fldChar w:fldCharType="separate"/>
          </w:r>
          <w:r>
            <w:t>16</w:t>
          </w:r>
          <w:r>
            <w:fldChar w:fldCharType="end"/>
          </w:r>
          <w:r>
            <w:fldChar w:fldCharType="end"/>
          </w:r>
        </w:p>
        <w:p w14:paraId="7D7F8D55">
          <w:pPr>
            <w:pStyle w:val="31"/>
            <w:tabs>
              <w:tab w:val="right" w:leader="dot" w:pos="8312"/>
              <w:tab w:val="clear" w:pos="8302"/>
            </w:tabs>
          </w:pPr>
          <w:r>
            <w:fldChar w:fldCharType="begin"/>
          </w:r>
          <w:r>
            <w:instrText xml:space="preserve"> HYPERLINK \l _Toc1528748469 </w:instrText>
          </w:r>
          <w:r>
            <w:fldChar w:fldCharType="separate"/>
          </w:r>
          <w:r>
            <w:rPr>
              <w:rFonts w:hint="eastAsia"/>
              <w:szCs w:val="28"/>
            </w:rPr>
            <w:t>5.3、 网络与数据安全</w:t>
          </w:r>
          <w:r>
            <w:tab/>
          </w:r>
          <w:r>
            <w:fldChar w:fldCharType="begin"/>
          </w:r>
          <w:r>
            <w:instrText xml:space="preserve"> PAGEREF _Toc1528748469 \h </w:instrText>
          </w:r>
          <w:r>
            <w:fldChar w:fldCharType="separate"/>
          </w:r>
          <w:r>
            <w:t>17</w:t>
          </w:r>
          <w:r>
            <w:fldChar w:fldCharType="end"/>
          </w:r>
          <w:r>
            <w:fldChar w:fldCharType="end"/>
          </w:r>
        </w:p>
        <w:p w14:paraId="2566420B">
          <w:pPr>
            <w:pStyle w:val="31"/>
            <w:tabs>
              <w:tab w:val="right" w:leader="dot" w:pos="8312"/>
              <w:tab w:val="clear" w:pos="8302"/>
            </w:tabs>
          </w:pPr>
          <w:r>
            <w:fldChar w:fldCharType="begin"/>
          </w:r>
          <w:r>
            <w:instrText xml:space="preserve"> HYPERLINK \l _Toc1066143697 </w:instrText>
          </w:r>
          <w:r>
            <w:fldChar w:fldCharType="separate"/>
          </w:r>
          <w:r>
            <w:rPr>
              <w:rFonts w:hint="eastAsia"/>
              <w:szCs w:val="28"/>
            </w:rPr>
            <w:t>5.4、 培训要求</w:t>
          </w:r>
          <w:r>
            <w:tab/>
          </w:r>
          <w:r>
            <w:fldChar w:fldCharType="begin"/>
          </w:r>
          <w:r>
            <w:instrText xml:space="preserve"> PAGEREF _Toc1066143697 \h </w:instrText>
          </w:r>
          <w:r>
            <w:fldChar w:fldCharType="separate"/>
          </w:r>
          <w:r>
            <w:t>18</w:t>
          </w:r>
          <w:r>
            <w:fldChar w:fldCharType="end"/>
          </w:r>
          <w:r>
            <w:fldChar w:fldCharType="end"/>
          </w:r>
        </w:p>
        <w:p w14:paraId="668C3E90">
          <w:pPr>
            <w:pStyle w:val="31"/>
            <w:tabs>
              <w:tab w:val="right" w:leader="dot" w:pos="8312"/>
              <w:tab w:val="clear" w:pos="8302"/>
            </w:tabs>
          </w:pPr>
          <w:r>
            <w:fldChar w:fldCharType="begin"/>
          </w:r>
          <w:r>
            <w:instrText xml:space="preserve"> HYPERLINK \l _Toc31874385 </w:instrText>
          </w:r>
          <w:r>
            <w:fldChar w:fldCharType="separate"/>
          </w:r>
          <w:r>
            <w:rPr>
              <w:rFonts w:hint="eastAsia"/>
              <w:szCs w:val="28"/>
            </w:rPr>
            <w:t>5.5、 验收要求</w:t>
          </w:r>
          <w:r>
            <w:tab/>
          </w:r>
          <w:r>
            <w:fldChar w:fldCharType="begin"/>
          </w:r>
          <w:r>
            <w:instrText xml:space="preserve"> PAGEREF _Toc31874385 \h </w:instrText>
          </w:r>
          <w:r>
            <w:fldChar w:fldCharType="separate"/>
          </w:r>
          <w:r>
            <w:t>18</w:t>
          </w:r>
          <w:r>
            <w:fldChar w:fldCharType="end"/>
          </w:r>
          <w:r>
            <w:fldChar w:fldCharType="end"/>
          </w:r>
        </w:p>
        <w:p w14:paraId="39A0525E">
          <w:pPr>
            <w:pStyle w:val="31"/>
            <w:tabs>
              <w:tab w:val="right" w:leader="dot" w:pos="8312"/>
              <w:tab w:val="clear" w:pos="8302"/>
            </w:tabs>
          </w:pPr>
          <w:r>
            <w:fldChar w:fldCharType="begin"/>
          </w:r>
          <w:r>
            <w:instrText xml:space="preserve"> HYPERLINK \l _Toc889105502 </w:instrText>
          </w:r>
          <w:r>
            <w:fldChar w:fldCharType="separate"/>
          </w:r>
          <w:r>
            <w:rPr>
              <w:rFonts w:hint="eastAsia"/>
              <w:szCs w:val="28"/>
            </w:rPr>
            <w:t>5.6、 进度要求</w:t>
          </w:r>
          <w:r>
            <w:tab/>
          </w:r>
          <w:r>
            <w:fldChar w:fldCharType="begin"/>
          </w:r>
          <w:r>
            <w:instrText xml:space="preserve"> PAGEREF _Toc889105502 \h </w:instrText>
          </w:r>
          <w:r>
            <w:fldChar w:fldCharType="separate"/>
          </w:r>
          <w:r>
            <w:t>19</w:t>
          </w:r>
          <w:r>
            <w:fldChar w:fldCharType="end"/>
          </w:r>
          <w:r>
            <w:fldChar w:fldCharType="end"/>
          </w:r>
        </w:p>
        <w:p w14:paraId="72047E2C">
          <w:pPr>
            <w:pStyle w:val="31"/>
            <w:tabs>
              <w:tab w:val="right" w:leader="dot" w:pos="8312"/>
              <w:tab w:val="clear" w:pos="8302"/>
            </w:tabs>
          </w:pPr>
          <w:r>
            <w:fldChar w:fldCharType="begin"/>
          </w:r>
          <w:r>
            <w:instrText xml:space="preserve"> HYPERLINK \l _Toc714008937 </w:instrText>
          </w:r>
          <w:r>
            <w:fldChar w:fldCharType="separate"/>
          </w:r>
          <w:r>
            <w:rPr>
              <w:rFonts w:hint="eastAsia"/>
              <w:szCs w:val="28"/>
            </w:rPr>
            <w:t>5.7、 项目团队及驻场人员要求</w:t>
          </w:r>
          <w:r>
            <w:tab/>
          </w:r>
          <w:r>
            <w:fldChar w:fldCharType="begin"/>
          </w:r>
          <w:r>
            <w:instrText xml:space="preserve"> PAGEREF _Toc714008937 \h </w:instrText>
          </w:r>
          <w:r>
            <w:fldChar w:fldCharType="separate"/>
          </w:r>
          <w:r>
            <w:t>19</w:t>
          </w:r>
          <w:r>
            <w:fldChar w:fldCharType="end"/>
          </w:r>
          <w:r>
            <w:fldChar w:fldCharType="end"/>
          </w:r>
        </w:p>
        <w:p w14:paraId="2D912E34">
          <w:pPr>
            <w:pStyle w:val="31"/>
            <w:tabs>
              <w:tab w:val="right" w:leader="dot" w:pos="8312"/>
              <w:tab w:val="clear" w:pos="8302"/>
            </w:tabs>
          </w:pPr>
          <w:r>
            <w:fldChar w:fldCharType="begin"/>
          </w:r>
          <w:r>
            <w:instrText xml:space="preserve"> HYPERLINK \l _Toc953229403 </w:instrText>
          </w:r>
          <w:r>
            <w:fldChar w:fldCharType="separate"/>
          </w:r>
          <w:r>
            <w:rPr>
              <w:rFonts w:hint="eastAsia"/>
              <w:szCs w:val="28"/>
            </w:rPr>
            <w:t xml:space="preserve">5.8、 </w:t>
          </w:r>
          <w:r>
            <w:rPr>
              <w:szCs w:val="28"/>
            </w:rPr>
            <w:t>等级保护要求</w:t>
          </w:r>
          <w:r>
            <w:tab/>
          </w:r>
          <w:r>
            <w:fldChar w:fldCharType="begin"/>
          </w:r>
          <w:r>
            <w:instrText xml:space="preserve"> PAGEREF _Toc953229403 \h </w:instrText>
          </w:r>
          <w:r>
            <w:fldChar w:fldCharType="separate"/>
          </w:r>
          <w:r>
            <w:t>20</w:t>
          </w:r>
          <w:r>
            <w:fldChar w:fldCharType="end"/>
          </w:r>
          <w:r>
            <w:fldChar w:fldCharType="end"/>
          </w:r>
        </w:p>
        <w:p w14:paraId="66A66122">
          <w:pPr>
            <w:pStyle w:val="31"/>
            <w:tabs>
              <w:tab w:val="right" w:leader="dot" w:pos="8312"/>
              <w:tab w:val="clear" w:pos="8302"/>
            </w:tabs>
          </w:pPr>
          <w:r>
            <w:fldChar w:fldCharType="begin"/>
          </w:r>
          <w:r>
            <w:instrText xml:space="preserve"> HYPERLINK \l _Toc1202436195 </w:instrText>
          </w:r>
          <w:r>
            <w:fldChar w:fldCharType="separate"/>
          </w:r>
          <w:r>
            <w:rPr>
              <w:rFonts w:hint="eastAsia"/>
              <w:szCs w:val="28"/>
            </w:rPr>
            <w:t>5.9、 商用密码应用需求</w:t>
          </w:r>
          <w:r>
            <w:tab/>
          </w:r>
          <w:r>
            <w:fldChar w:fldCharType="begin"/>
          </w:r>
          <w:r>
            <w:instrText xml:space="preserve"> PAGEREF _Toc1202436195 \h </w:instrText>
          </w:r>
          <w:r>
            <w:fldChar w:fldCharType="separate"/>
          </w:r>
          <w:r>
            <w:t>20</w:t>
          </w:r>
          <w:r>
            <w:fldChar w:fldCharType="end"/>
          </w:r>
          <w:r>
            <w:fldChar w:fldCharType="end"/>
          </w:r>
        </w:p>
        <w:p w14:paraId="46A2D1D8">
          <w:pPr>
            <w:pStyle w:val="31"/>
            <w:tabs>
              <w:tab w:val="right" w:leader="dot" w:pos="8312"/>
              <w:tab w:val="clear" w:pos="8302"/>
            </w:tabs>
          </w:pPr>
          <w:r>
            <w:fldChar w:fldCharType="begin"/>
          </w:r>
          <w:r>
            <w:instrText xml:space="preserve"> HYPERLINK \l _Toc410974 </w:instrText>
          </w:r>
          <w:r>
            <w:fldChar w:fldCharType="separate"/>
          </w:r>
          <w:r>
            <w:rPr>
              <w:rFonts w:hint="eastAsia"/>
              <w:szCs w:val="28"/>
            </w:rPr>
            <w:t>5.10、 技术文件要求</w:t>
          </w:r>
          <w:r>
            <w:tab/>
          </w:r>
          <w:r>
            <w:fldChar w:fldCharType="begin"/>
          </w:r>
          <w:r>
            <w:instrText xml:space="preserve"> PAGEREF _Toc410974 \h </w:instrText>
          </w:r>
          <w:r>
            <w:fldChar w:fldCharType="separate"/>
          </w:r>
          <w:r>
            <w:t>21</w:t>
          </w:r>
          <w:r>
            <w:fldChar w:fldCharType="end"/>
          </w:r>
          <w:r>
            <w:fldChar w:fldCharType="end"/>
          </w:r>
        </w:p>
        <w:p w14:paraId="67BF490E">
          <w:pPr>
            <w:pStyle w:val="27"/>
            <w:tabs>
              <w:tab w:val="right" w:leader="dot" w:pos="8312"/>
            </w:tabs>
          </w:pPr>
          <w:r>
            <w:fldChar w:fldCharType="begin"/>
          </w:r>
          <w:r>
            <w:instrText xml:space="preserve"> HYPERLINK \l _Toc1601622231 </w:instrText>
          </w:r>
          <w:r>
            <w:fldChar w:fldCharType="separate"/>
          </w:r>
          <w:r>
            <w:rPr>
              <w:rFonts w:hint="eastAsia"/>
              <w:szCs w:val="32"/>
              <w:lang w:val="zh-CN"/>
            </w:rPr>
            <w:t xml:space="preserve">六、 </w:t>
          </w:r>
          <w:r>
            <w:rPr>
              <w:rFonts w:hint="eastAsia"/>
              <w:lang w:val="zh-CN"/>
            </w:rPr>
            <w:t>供应商管理要求</w:t>
          </w:r>
          <w:r>
            <w:tab/>
          </w:r>
          <w:r>
            <w:fldChar w:fldCharType="begin"/>
          </w:r>
          <w:r>
            <w:instrText xml:space="preserve"> PAGEREF _Toc1601622231 \h </w:instrText>
          </w:r>
          <w:r>
            <w:fldChar w:fldCharType="separate"/>
          </w:r>
          <w:r>
            <w:t>22</w:t>
          </w:r>
          <w:r>
            <w:fldChar w:fldCharType="end"/>
          </w:r>
          <w:r>
            <w:fldChar w:fldCharType="end"/>
          </w:r>
        </w:p>
        <w:p w14:paraId="70A232BE">
          <w:pPr>
            <w:pStyle w:val="27"/>
            <w:tabs>
              <w:tab w:val="right" w:leader="dot" w:pos="8312"/>
            </w:tabs>
          </w:pPr>
          <w:r>
            <w:fldChar w:fldCharType="begin"/>
          </w:r>
          <w:r>
            <w:instrText xml:space="preserve"> HYPERLINK \l _Toc629711844 </w:instrText>
          </w:r>
          <w:r>
            <w:fldChar w:fldCharType="separate"/>
          </w:r>
          <w:r>
            <w:rPr>
              <w:rFonts w:hint="eastAsia"/>
              <w:szCs w:val="32"/>
              <w:lang w:val="zh-CN"/>
            </w:rPr>
            <w:t xml:space="preserve">七、 </w:t>
          </w:r>
          <w:r>
            <w:rPr>
              <w:rFonts w:hint="eastAsia"/>
              <w:lang w:val="zh-CN"/>
            </w:rPr>
            <w:t>关于转让和分包的规定</w:t>
          </w:r>
          <w:r>
            <w:tab/>
          </w:r>
          <w:r>
            <w:fldChar w:fldCharType="begin"/>
          </w:r>
          <w:r>
            <w:instrText xml:space="preserve"> PAGEREF _Toc629711844 \h </w:instrText>
          </w:r>
          <w:r>
            <w:fldChar w:fldCharType="separate"/>
          </w:r>
          <w:r>
            <w:t>22</w:t>
          </w:r>
          <w:r>
            <w:fldChar w:fldCharType="end"/>
          </w:r>
          <w:r>
            <w:fldChar w:fldCharType="end"/>
          </w:r>
        </w:p>
        <w:p w14:paraId="4FBF3569">
          <w:pPr>
            <w:pStyle w:val="27"/>
            <w:tabs>
              <w:tab w:val="right" w:leader="dot" w:pos="8312"/>
            </w:tabs>
          </w:pPr>
          <w:r>
            <w:fldChar w:fldCharType="begin"/>
          </w:r>
          <w:r>
            <w:instrText xml:space="preserve"> HYPERLINK \l _Toc828282931 </w:instrText>
          </w:r>
          <w:r>
            <w:fldChar w:fldCharType="separate"/>
          </w:r>
          <w:r>
            <w:rPr>
              <w:rFonts w:hint="eastAsia"/>
              <w:szCs w:val="32"/>
            </w:rPr>
            <w:t xml:space="preserve">八、 </w:t>
          </w:r>
          <w:r>
            <w:rPr>
              <w:rFonts w:hint="eastAsia"/>
              <w:lang w:val="zh-CN"/>
            </w:rPr>
            <w:t>其他</w:t>
          </w:r>
          <w:r>
            <w:tab/>
          </w:r>
          <w:r>
            <w:fldChar w:fldCharType="begin"/>
          </w:r>
          <w:r>
            <w:instrText xml:space="preserve"> PAGEREF _Toc828282931 \h </w:instrText>
          </w:r>
          <w:r>
            <w:fldChar w:fldCharType="separate"/>
          </w:r>
          <w:r>
            <w:t>22</w:t>
          </w:r>
          <w:r>
            <w:fldChar w:fldCharType="end"/>
          </w:r>
          <w:r>
            <w:fldChar w:fldCharType="end"/>
          </w:r>
        </w:p>
        <w:p w14:paraId="02E72A33">
          <w:pPr>
            <w:pStyle w:val="27"/>
            <w:tabs>
              <w:tab w:val="right" w:leader="dot" w:pos="8312"/>
            </w:tabs>
            <w:rPr>
              <w:rFonts w:hint="eastAsia"/>
            </w:rPr>
          </w:pPr>
          <w:r>
            <w:fldChar w:fldCharType="end"/>
          </w:r>
        </w:p>
      </w:sdtContent>
    </w:sdt>
    <w:p w14:paraId="794A8A7D">
      <w:pPr>
        <w:jc w:val="center"/>
        <w:rPr>
          <w:rFonts w:hint="eastAsia"/>
        </w:rPr>
        <w:sectPr>
          <w:headerReference r:id="rId7" w:type="first"/>
          <w:footerReference r:id="rId10" w:type="first"/>
          <w:headerReference r:id="rId5" w:type="default"/>
          <w:footerReference r:id="rId8" w:type="default"/>
          <w:headerReference r:id="rId6" w:type="even"/>
          <w:footerReference r:id="rId9" w:type="even"/>
          <w:pgSz w:w="11906" w:h="16838"/>
          <w:pgMar w:top="1134" w:right="1797" w:bottom="1135" w:left="1797" w:header="340" w:footer="7" w:gutter="0"/>
          <w:pgNumType w:start="1"/>
          <w:cols w:space="720" w:num="1"/>
          <w:titlePg/>
          <w:docGrid w:type="linesAndChars" w:linePitch="326" w:charSpace="0"/>
        </w:sectPr>
      </w:pPr>
    </w:p>
    <w:p w14:paraId="3BAFE4CF">
      <w:pPr>
        <w:pStyle w:val="2"/>
        <w:numPr>
          <w:ilvl w:val="0"/>
          <w:numId w:val="3"/>
        </w:numPr>
        <w:ind w:left="425" w:firstLine="0"/>
        <w:rPr>
          <w:rFonts w:hint="eastAsia"/>
          <w:lang w:val="zh-CN"/>
        </w:rPr>
      </w:pPr>
      <w:bookmarkStart w:id="0" w:name="_Toc63785461"/>
      <w:bookmarkStart w:id="1" w:name="_Toc1424729508"/>
      <w:r>
        <w:rPr>
          <w:rFonts w:hint="eastAsia"/>
          <w:lang w:val="zh-CN"/>
        </w:rPr>
        <w:t>项目概况</w:t>
      </w:r>
      <w:bookmarkEnd w:id="0"/>
      <w:bookmarkEnd w:id="1"/>
    </w:p>
    <w:p w14:paraId="65E9AC4B">
      <w:pPr>
        <w:spacing w:line="560" w:lineRule="exact"/>
        <w:rPr>
          <w:rFonts w:hint="eastAsia"/>
        </w:rPr>
      </w:pPr>
      <w:r>
        <w:rPr>
          <w:rFonts w:hint="eastAsia"/>
        </w:rPr>
        <w:t>1、项目现状</w:t>
      </w:r>
    </w:p>
    <w:p w14:paraId="28D53715">
      <w:pPr>
        <w:ind w:firstLine="482"/>
        <w:rPr>
          <w:rFonts w:hint="eastAsia" w:cs="宋体"/>
          <w:b/>
          <w:bCs/>
          <w:kern w:val="0"/>
        </w:rPr>
      </w:pPr>
      <w:r>
        <w:rPr>
          <w:rFonts w:hint="eastAsia" w:cs="宋体"/>
          <w:b/>
          <w:bCs/>
          <w:kern w:val="0"/>
        </w:rPr>
        <w:t>本项目原系统主要基于.NET等语句开发，非JAVA。</w:t>
      </w:r>
    </w:p>
    <w:p w14:paraId="64AFEC45">
      <w:pPr>
        <w:pStyle w:val="135"/>
        <w:rPr>
          <w:rFonts w:hint="eastAsia" w:cs="宋体"/>
          <w:lang w:val="zh-CN" w:eastAsia="zh-CN"/>
        </w:rPr>
      </w:pPr>
      <w:r>
        <w:rPr>
          <w:rFonts w:hint="eastAsia" w:cs="宋体"/>
          <w:lang w:val="zh-CN" w:eastAsia="zh-CN"/>
        </w:rPr>
        <w:t xml:space="preserve">原有信息化项目“上海市建设工程设计文件网上行政审批信息系统”、“上海市建设工程施工图审查市场监督管理系统”、“上海市建设工程勘察设计质量监管系统”、“上海市建设工程施工图数字化管理信息系统”，2024年中，向市数据局申请了项目合并，合并后的名称为“建设工程勘察设计质量及施工图审查监管系统”。   </w:t>
      </w:r>
    </w:p>
    <w:p w14:paraId="4C07EDCE">
      <w:pPr>
        <w:pStyle w:val="135"/>
        <w:rPr>
          <w:rFonts w:hint="eastAsia" w:cs="宋体"/>
          <w:lang w:val="zh-CN" w:eastAsia="zh-CN"/>
        </w:rPr>
      </w:pPr>
      <w:r>
        <w:rPr>
          <w:rFonts w:hint="eastAsia" w:cs="宋体"/>
          <w:lang w:val="zh-CN" w:eastAsia="zh-CN"/>
        </w:rPr>
        <w:t>“上海市建设工程设计文件网上行政审批信息系统”于2010年通过立项审批， 2011年建成并通过验收；2016年因功能调整需要申请升级改造，2017年建成并通过验收。</w:t>
      </w:r>
    </w:p>
    <w:p w14:paraId="673AD066">
      <w:pPr>
        <w:pStyle w:val="135"/>
        <w:rPr>
          <w:rFonts w:hint="eastAsia" w:cs="宋体"/>
          <w:lang w:val="zh-CN" w:eastAsia="zh-CN"/>
        </w:rPr>
      </w:pPr>
      <w:r>
        <w:rPr>
          <w:rFonts w:hint="eastAsia" w:cs="宋体"/>
          <w:lang w:val="zh-CN" w:eastAsia="zh-CN"/>
        </w:rPr>
        <w:t xml:space="preserve">“上海市建设工程施工图审查市场监督管理系统”于2011年通过立项审批，2012年建成并通过验收； </w:t>
      </w:r>
    </w:p>
    <w:p w14:paraId="5659CDB8">
      <w:pPr>
        <w:pStyle w:val="135"/>
        <w:rPr>
          <w:rFonts w:hint="eastAsia" w:cs="宋体"/>
          <w:lang w:val="zh-CN" w:eastAsia="zh-CN"/>
        </w:rPr>
      </w:pPr>
      <w:r>
        <w:rPr>
          <w:rFonts w:hint="eastAsia" w:cs="宋体"/>
          <w:lang w:val="zh-CN" w:eastAsia="zh-CN"/>
        </w:rPr>
        <w:t>“上海市建设工程勘察设计质量监管系统”于2014年通过立项审批，2015年建成并通过验收；</w:t>
      </w:r>
    </w:p>
    <w:p w14:paraId="4E35DE90">
      <w:pPr>
        <w:pStyle w:val="135"/>
        <w:rPr>
          <w:rFonts w:hint="eastAsia" w:cs="宋体"/>
          <w:lang w:val="zh-CN" w:eastAsia="zh-CN"/>
        </w:rPr>
      </w:pPr>
      <w:r>
        <w:rPr>
          <w:rFonts w:hint="eastAsia" w:cs="宋体"/>
          <w:lang w:val="zh-CN" w:eastAsia="zh-CN"/>
        </w:rPr>
        <w:t>“上海市建设工程施工图数字化管理信息系统”于2020年因我委系统整合工作，由上海市城乡建设和交通发展研究院转至我中心名下，该项目于2014年立项审批，2015年建成并通过验收。</w:t>
      </w:r>
    </w:p>
    <w:p w14:paraId="2A1B8119">
      <w:pPr>
        <w:pStyle w:val="135"/>
        <w:rPr>
          <w:rFonts w:hint="eastAsia" w:cs="宋体"/>
          <w:lang w:val="zh-CN" w:eastAsia="zh-CN"/>
        </w:rPr>
      </w:pPr>
      <w:r>
        <w:rPr>
          <w:rFonts w:hint="eastAsia" w:cs="宋体"/>
          <w:lang w:val="zh-CN" w:eastAsia="zh-CN"/>
        </w:rPr>
        <w:t>原有系统主要的功能构成是：设计文件审查网上申报（对接市审改平台）、施工图审查备案、施工图审查合同备案、审图公司抽取选定、数字化审图监管系统、数字化图库、审图企业管理、审图人员管理、检查专家库管理、项目质量检查、审图公司市场行为管理、勘察设计质量问题统计分析、行业数据统计分析、与建管平台的数据接口、与委数据中台的数据共享等。</w:t>
      </w:r>
    </w:p>
    <w:p w14:paraId="1183DB18">
      <w:pPr>
        <w:rPr>
          <w:rFonts w:hint="eastAsia"/>
        </w:rPr>
      </w:pPr>
      <w:r>
        <w:t>2、建设期限：自合同签订之日起至202</w:t>
      </w:r>
      <w:r>
        <w:rPr>
          <w:rFonts w:hint="eastAsia"/>
        </w:rPr>
        <w:t>6</w:t>
      </w:r>
      <w:r>
        <w:t>年</w:t>
      </w:r>
      <w:r>
        <w:rPr>
          <w:rFonts w:hint="eastAsia"/>
        </w:rPr>
        <w:t>1</w:t>
      </w:r>
      <w:r>
        <w:rPr>
          <w:rFonts w:hint="eastAsia"/>
          <w:lang w:val="en-US" w:eastAsia="zh-CN"/>
        </w:rPr>
        <w:t>1</w:t>
      </w:r>
      <w:r>
        <w:t>月</w:t>
      </w:r>
      <w:r>
        <w:rPr>
          <w:rFonts w:hint="eastAsia"/>
        </w:rPr>
        <w:t>3</w:t>
      </w:r>
      <w:r>
        <w:rPr>
          <w:rFonts w:hint="eastAsia"/>
          <w:lang w:val="en-US" w:eastAsia="zh-CN"/>
        </w:rPr>
        <w:t>0</w:t>
      </w:r>
      <w:r>
        <w:t>日</w:t>
      </w:r>
      <w:r>
        <w:rPr>
          <w:rFonts w:hint="eastAsia"/>
          <w:lang w:eastAsia="zh-CN"/>
        </w:rPr>
        <w:t>完成项目建设并通过验收</w:t>
      </w:r>
      <w:r>
        <w:rPr>
          <w:rFonts w:hint="eastAsia"/>
        </w:rPr>
        <w:t>。</w:t>
      </w:r>
      <w:bookmarkStart w:id="60" w:name="_GoBack"/>
      <w:bookmarkEnd w:id="60"/>
    </w:p>
    <w:p w14:paraId="0A78D5A7">
      <w:pPr>
        <w:rPr>
          <w:rFonts w:hint="eastAsia"/>
        </w:rPr>
      </w:pPr>
      <w:r>
        <w:rPr>
          <w:rFonts w:hint="eastAsia"/>
        </w:rPr>
        <w:t>3、建设地点：上海市徐汇区小木桥路683号6楼。</w:t>
      </w:r>
    </w:p>
    <w:p w14:paraId="58A92868">
      <w:pPr>
        <w:rPr>
          <w:rFonts w:hint="eastAsia"/>
        </w:rPr>
      </w:pPr>
      <w:r>
        <w:rPr>
          <w:rFonts w:hint="eastAsia"/>
        </w:rPr>
        <w:t>4、预算金额：2997400元。</w:t>
      </w:r>
    </w:p>
    <w:p w14:paraId="5252F492">
      <w:pPr>
        <w:rPr>
          <w:rFonts w:hint="eastAsia"/>
        </w:rPr>
      </w:pPr>
      <w:r>
        <w:rPr>
          <w:rFonts w:hint="eastAsia"/>
        </w:rPr>
        <w:t>5、当年度预算金额：2997400元。</w:t>
      </w:r>
    </w:p>
    <w:p w14:paraId="6C7FF538">
      <w:pPr>
        <w:rPr>
          <w:rFonts w:hint="eastAsia"/>
        </w:rPr>
      </w:pPr>
      <w:r>
        <w:rPr>
          <w:rFonts w:hint="eastAsia"/>
        </w:rPr>
        <w:t>6、采购金额（最高限价）：2997400元。</w:t>
      </w:r>
    </w:p>
    <w:p w14:paraId="03EF6493">
      <w:pPr>
        <w:rPr>
          <w:rFonts w:hint="eastAsia"/>
        </w:rPr>
      </w:pPr>
      <w:r>
        <w:rPr>
          <w:rFonts w:hint="eastAsia"/>
        </w:rPr>
        <w:t>7、组织形式：集中采购。</w:t>
      </w:r>
    </w:p>
    <w:p w14:paraId="11F21F5E">
      <w:pPr>
        <w:rPr>
          <w:rFonts w:hint="eastAsia"/>
        </w:rPr>
      </w:pPr>
      <w:r>
        <w:rPr>
          <w:rFonts w:hint="eastAsia"/>
        </w:rPr>
        <w:t>8、采购方式：公开招标。</w:t>
      </w:r>
    </w:p>
    <w:p w14:paraId="10AA02F6">
      <w:pPr>
        <w:rPr>
          <w:rFonts w:hint="eastAsia"/>
        </w:rPr>
      </w:pPr>
      <w:r>
        <w:rPr>
          <w:rFonts w:hint="eastAsia"/>
        </w:rPr>
        <w:t>9、是否接受联合体投标：否。</w:t>
      </w:r>
    </w:p>
    <w:p w14:paraId="6540587A">
      <w:pPr>
        <w:rPr>
          <w:rFonts w:hint="eastAsia"/>
        </w:rPr>
      </w:pPr>
      <w:r>
        <w:rPr>
          <w:rFonts w:hint="eastAsia"/>
        </w:rPr>
        <w:t>10、</w:t>
      </w:r>
      <w:r>
        <w:t>是否按XC要求建设：</w:t>
      </w:r>
      <w:r>
        <w:rPr>
          <w:rFonts w:hint="eastAsia"/>
        </w:rPr>
        <w:t>是。</w:t>
      </w:r>
    </w:p>
    <w:p w14:paraId="5B04BF7D">
      <w:pPr>
        <w:rPr>
          <w:rFonts w:hint="eastAsia"/>
        </w:rPr>
      </w:pPr>
      <w:r>
        <w:rPr>
          <w:rFonts w:hint="eastAsia"/>
        </w:rPr>
        <w:t>11、是否采用低代码建设：否。</w:t>
      </w:r>
    </w:p>
    <w:p w14:paraId="41C81092">
      <w:pPr>
        <w:rPr>
          <w:rFonts w:hint="eastAsia"/>
        </w:rPr>
      </w:pPr>
      <w:r>
        <w:rPr>
          <w:rFonts w:hint="eastAsia"/>
        </w:rPr>
        <w:t>12、运维后所属大系统：建设工程勘察设计质量及施工图审查监管系统。</w:t>
      </w:r>
      <w:bookmarkStart w:id="2" w:name="_Toc47531634"/>
      <w:bookmarkEnd w:id="2"/>
      <w:bookmarkStart w:id="3" w:name="_Toc47533256"/>
      <w:bookmarkEnd w:id="3"/>
      <w:bookmarkStart w:id="4" w:name="_Toc47539070"/>
      <w:bookmarkEnd w:id="4"/>
      <w:bookmarkStart w:id="5" w:name="_Toc47532255"/>
      <w:bookmarkEnd w:id="5"/>
      <w:bookmarkStart w:id="6" w:name="_Toc47536644"/>
      <w:bookmarkEnd w:id="6"/>
      <w:bookmarkStart w:id="7" w:name="_Toc47532891"/>
      <w:bookmarkEnd w:id="7"/>
      <w:bookmarkStart w:id="8" w:name="_Toc47537134"/>
      <w:bookmarkEnd w:id="8"/>
      <w:bookmarkStart w:id="9" w:name="_Toc47536272"/>
      <w:bookmarkEnd w:id="9"/>
      <w:bookmarkStart w:id="10" w:name="_Toc48223882"/>
      <w:bookmarkStart w:id="11" w:name="_Toc63785463"/>
    </w:p>
    <w:p w14:paraId="333076CC">
      <w:pPr>
        <w:pStyle w:val="2"/>
        <w:numPr>
          <w:ilvl w:val="0"/>
          <w:numId w:val="3"/>
        </w:numPr>
        <w:ind w:left="425" w:firstLine="0"/>
        <w:rPr>
          <w:rFonts w:hint="eastAsia"/>
          <w:lang w:val="zh-CN"/>
        </w:rPr>
      </w:pPr>
      <w:bookmarkStart w:id="12" w:name="_Toc1871456527"/>
      <w:r>
        <w:rPr>
          <w:rFonts w:hint="eastAsia"/>
          <w:lang w:val="zh-CN"/>
        </w:rPr>
        <w:t>建设目标</w:t>
      </w:r>
      <w:bookmarkEnd w:id="10"/>
      <w:bookmarkEnd w:id="11"/>
      <w:bookmarkEnd w:id="12"/>
    </w:p>
    <w:p w14:paraId="654A4E11">
      <w:pPr>
        <w:pStyle w:val="63"/>
        <w:numPr>
          <w:ilvl w:val="0"/>
          <w:numId w:val="4"/>
        </w:numPr>
        <w:ind w:firstLineChars="0"/>
        <w:rPr>
          <w:b/>
          <w:bCs/>
          <w:sz w:val="24"/>
        </w:rPr>
      </w:pPr>
      <w:r>
        <w:rPr>
          <w:rFonts w:hint="eastAsia"/>
          <w:b/>
          <w:bCs/>
          <w:sz w:val="24"/>
        </w:rPr>
        <w:t>实现目标</w:t>
      </w:r>
    </w:p>
    <w:p w14:paraId="09254416">
      <w:pPr>
        <w:rPr>
          <w:rFonts w:hint="eastAsia"/>
        </w:rPr>
      </w:pPr>
      <w:r>
        <w:rPr>
          <w:rFonts w:hint="eastAsia"/>
        </w:rPr>
        <w:t>中心在严峻的复杂的国际形势下，根据国家信息化自主可控的政策指引，将对现有应用系统做全面的梳理和评估，在确保中心业务不受影响的前提下全面推进中心系统的XC改造工作，形成核心系统全方位自主可控的信息化发展新格局，进一步加强中心的信息化安全，保证审查业务安全和资金安全。</w:t>
      </w:r>
    </w:p>
    <w:p w14:paraId="75B1C765">
      <w:pPr>
        <w:rPr>
          <w:rFonts w:hint="eastAsia"/>
        </w:rPr>
      </w:pPr>
      <w:r>
        <w:rPr>
          <w:rFonts w:hint="eastAsia"/>
        </w:rPr>
        <w:t>由于行政审批改革、行业监管模式等原因，原有系统中总体设计文件审查征询、审图公司抽取选定、施工图审查合同备案、施工图审查备案等相关业务，均已不再发生新的业务申请，数字化审图图库也已停止了图纸上传业务，应而此次系统XC改造中，将着力保持上述业务功能模块的历史数据查询及数据变更功能，部分停用功能将不再进行XC改造。同时为满足我中心对施工图审查行业及勘察设计质量的持续监管需求，我们将在施工图审查数据采集来源上，由原先的一些企业上报改为从“上海市建设工程项目审批管理系统”（以下简称“联审平台”）中获取，并利用从该平台获取的数据实现对本市施工图审查质量、勘察设计质量方面的日常监管工作，如数据查询、数据统计、行业分析、技术抽查等。</w:t>
      </w:r>
    </w:p>
    <w:p w14:paraId="083D7885">
      <w:pPr>
        <w:rPr>
          <w:rFonts w:hint="eastAsia"/>
        </w:rPr>
        <w:sectPr>
          <w:footerReference r:id="rId12" w:type="first"/>
          <w:footerReference r:id="rId11" w:type="default"/>
          <w:pgSz w:w="11906" w:h="16838"/>
          <w:pgMar w:top="1134" w:right="1797" w:bottom="1135" w:left="1797" w:header="340" w:footer="7" w:gutter="0"/>
          <w:pgNumType w:start="1"/>
          <w:cols w:space="720" w:num="1"/>
          <w:titlePg/>
          <w:docGrid w:type="linesAndChars" w:linePitch="326" w:charSpace="0"/>
        </w:sectPr>
      </w:pPr>
      <w:r>
        <w:rPr>
          <w:rFonts w:hint="eastAsia"/>
        </w:rPr>
        <w:t>除上述内容外，原有系统中的对于市场主体的监管功能，需完成完整的XC改造。</w:t>
      </w:r>
    </w:p>
    <w:p w14:paraId="1BEFCF93">
      <w:pPr>
        <w:pStyle w:val="63"/>
        <w:numPr>
          <w:ilvl w:val="0"/>
          <w:numId w:val="4"/>
        </w:numPr>
        <w:ind w:firstLineChars="0"/>
        <w:rPr>
          <w:b/>
          <w:bCs/>
          <w:sz w:val="24"/>
        </w:rPr>
      </w:pPr>
      <w:r>
        <w:rPr>
          <w:rFonts w:hint="eastAsia"/>
          <w:b/>
          <w:bCs/>
          <w:sz w:val="24"/>
        </w:rPr>
        <w:t>业务</w:t>
      </w:r>
      <w:r>
        <w:rPr>
          <w:b/>
          <w:bCs/>
          <w:sz w:val="24"/>
        </w:rPr>
        <w:t>考核指标</w:t>
      </w:r>
    </w:p>
    <w:tbl>
      <w:tblPr>
        <w:tblStyle w:val="36"/>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449"/>
        <w:gridCol w:w="1355"/>
        <w:gridCol w:w="1249"/>
        <w:gridCol w:w="1945"/>
        <w:gridCol w:w="1813"/>
        <w:gridCol w:w="1489"/>
      </w:tblGrid>
      <w:tr w14:paraId="0DEFCEB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8" w:hRule="atLeast"/>
          <w:jc w:val="center"/>
        </w:trPr>
        <w:tc>
          <w:tcPr>
            <w:tcW w:w="1804" w:type="dxa"/>
            <w:gridSpan w:val="2"/>
            <w:vAlign w:val="center"/>
          </w:tcPr>
          <w:p w14:paraId="4A286072">
            <w:pPr>
              <w:widowControl/>
              <w:spacing w:line="240" w:lineRule="auto"/>
              <w:ind w:firstLine="0" w:firstLineChars="0"/>
              <w:jc w:val="center"/>
              <w:rPr>
                <w:rFonts w:hint="eastAsia"/>
                <w:b/>
                <w:bCs/>
                <w:sz w:val="21"/>
              </w:rPr>
            </w:pPr>
            <w:r>
              <w:rPr>
                <w:rFonts w:hint="eastAsia"/>
                <w:b/>
                <w:bCs/>
                <w:sz w:val="21"/>
              </w:rPr>
              <w:t>业务目标</w:t>
            </w:r>
          </w:p>
        </w:tc>
        <w:tc>
          <w:tcPr>
            <w:tcW w:w="6496" w:type="dxa"/>
            <w:gridSpan w:val="4"/>
            <w:vAlign w:val="center"/>
          </w:tcPr>
          <w:p w14:paraId="0A08C810">
            <w:pPr>
              <w:spacing w:line="240" w:lineRule="auto"/>
              <w:ind w:firstLine="0" w:firstLineChars="0"/>
              <w:jc w:val="center"/>
              <w:rPr>
                <w:rFonts w:hint="eastAsia"/>
                <w:b/>
                <w:bCs/>
                <w:sz w:val="21"/>
              </w:rPr>
            </w:pPr>
            <w:r>
              <w:rPr>
                <w:rFonts w:hint="eastAsia"/>
                <w:b/>
                <w:bCs/>
                <w:sz w:val="21"/>
              </w:rPr>
              <w:t>指标类型</w:t>
            </w:r>
          </w:p>
        </w:tc>
      </w:tr>
      <w:tr w14:paraId="77EE93E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8" w:hRule="atLeast"/>
          <w:jc w:val="center"/>
        </w:trPr>
        <w:tc>
          <w:tcPr>
            <w:tcW w:w="449" w:type="dxa"/>
            <w:vAlign w:val="center"/>
          </w:tcPr>
          <w:p w14:paraId="43D98E68">
            <w:pPr>
              <w:spacing w:line="240" w:lineRule="auto"/>
              <w:ind w:firstLine="0" w:firstLineChars="0"/>
              <w:jc w:val="center"/>
              <w:rPr>
                <w:rFonts w:hint="eastAsia"/>
                <w:b/>
                <w:bCs/>
                <w:sz w:val="21"/>
              </w:rPr>
            </w:pPr>
            <w:r>
              <w:rPr>
                <w:rFonts w:hint="eastAsia"/>
                <w:b/>
                <w:bCs/>
                <w:sz w:val="21"/>
              </w:rPr>
              <w:t>序号</w:t>
            </w:r>
          </w:p>
        </w:tc>
        <w:tc>
          <w:tcPr>
            <w:tcW w:w="1355" w:type="dxa"/>
            <w:vAlign w:val="center"/>
          </w:tcPr>
          <w:p w14:paraId="0C38FC68">
            <w:pPr>
              <w:spacing w:line="240" w:lineRule="auto"/>
              <w:ind w:firstLine="0" w:firstLineChars="0"/>
              <w:jc w:val="center"/>
              <w:rPr>
                <w:rFonts w:hint="eastAsia"/>
                <w:b/>
                <w:bCs/>
                <w:sz w:val="21"/>
              </w:rPr>
            </w:pPr>
            <w:r>
              <w:rPr>
                <w:rFonts w:hint="eastAsia"/>
                <w:b/>
                <w:bCs/>
                <w:sz w:val="21"/>
              </w:rPr>
              <w:t>一级指标</w:t>
            </w:r>
          </w:p>
        </w:tc>
        <w:tc>
          <w:tcPr>
            <w:tcW w:w="1249" w:type="dxa"/>
            <w:vAlign w:val="center"/>
          </w:tcPr>
          <w:p w14:paraId="0137E658">
            <w:pPr>
              <w:spacing w:line="240" w:lineRule="auto"/>
              <w:ind w:firstLine="0" w:firstLineChars="0"/>
              <w:jc w:val="center"/>
              <w:rPr>
                <w:rFonts w:hint="eastAsia"/>
                <w:b/>
                <w:bCs/>
                <w:sz w:val="21"/>
              </w:rPr>
            </w:pPr>
            <w:r>
              <w:rPr>
                <w:rFonts w:hint="eastAsia"/>
                <w:b/>
                <w:bCs/>
                <w:sz w:val="21"/>
              </w:rPr>
              <w:t>二级指标</w:t>
            </w:r>
          </w:p>
        </w:tc>
        <w:tc>
          <w:tcPr>
            <w:tcW w:w="1945" w:type="dxa"/>
            <w:vAlign w:val="center"/>
          </w:tcPr>
          <w:p w14:paraId="588C7929">
            <w:pPr>
              <w:spacing w:line="240" w:lineRule="auto"/>
              <w:ind w:firstLine="0" w:firstLineChars="0"/>
              <w:jc w:val="center"/>
              <w:rPr>
                <w:rFonts w:hint="eastAsia"/>
                <w:b/>
                <w:bCs/>
                <w:sz w:val="21"/>
              </w:rPr>
            </w:pPr>
            <w:r>
              <w:rPr>
                <w:rFonts w:hint="eastAsia"/>
                <w:b/>
                <w:bCs/>
                <w:sz w:val="21"/>
              </w:rPr>
              <w:t>三级指标</w:t>
            </w:r>
          </w:p>
        </w:tc>
        <w:tc>
          <w:tcPr>
            <w:tcW w:w="1813" w:type="dxa"/>
            <w:vAlign w:val="center"/>
          </w:tcPr>
          <w:p w14:paraId="201106C5">
            <w:pPr>
              <w:spacing w:line="240" w:lineRule="auto"/>
              <w:ind w:firstLine="0" w:firstLineChars="0"/>
              <w:jc w:val="center"/>
              <w:rPr>
                <w:rFonts w:hint="eastAsia"/>
                <w:b/>
                <w:bCs/>
                <w:sz w:val="21"/>
              </w:rPr>
            </w:pPr>
            <w:r>
              <w:rPr>
                <w:rFonts w:hint="eastAsia"/>
                <w:b/>
                <w:bCs/>
                <w:sz w:val="21"/>
              </w:rPr>
              <w:t>四级指标</w:t>
            </w:r>
          </w:p>
        </w:tc>
        <w:tc>
          <w:tcPr>
            <w:tcW w:w="1489" w:type="dxa"/>
            <w:vAlign w:val="center"/>
          </w:tcPr>
          <w:p w14:paraId="483D6F95">
            <w:pPr>
              <w:spacing w:line="240" w:lineRule="auto"/>
              <w:ind w:firstLine="0" w:firstLineChars="0"/>
              <w:jc w:val="center"/>
              <w:rPr>
                <w:rFonts w:hint="eastAsia"/>
                <w:b/>
                <w:bCs/>
                <w:sz w:val="21"/>
              </w:rPr>
            </w:pPr>
            <w:r>
              <w:rPr>
                <w:rFonts w:hint="eastAsia"/>
                <w:b/>
                <w:bCs/>
                <w:sz w:val="21"/>
              </w:rPr>
              <w:t>指标值</w:t>
            </w:r>
          </w:p>
        </w:tc>
      </w:tr>
      <w:tr w14:paraId="7531723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8" w:hRule="atLeast"/>
          <w:jc w:val="center"/>
        </w:trPr>
        <w:tc>
          <w:tcPr>
            <w:tcW w:w="449" w:type="dxa"/>
            <w:vAlign w:val="center"/>
          </w:tcPr>
          <w:p w14:paraId="16ADBB0D">
            <w:pPr>
              <w:spacing w:line="240" w:lineRule="auto"/>
              <w:ind w:firstLine="0" w:firstLineChars="0"/>
              <w:jc w:val="center"/>
              <w:rPr>
                <w:rFonts w:hint="eastAsia" w:eastAsia="等线"/>
                <w:sz w:val="21"/>
              </w:rPr>
            </w:pPr>
            <w:r>
              <w:rPr>
                <w:rFonts w:eastAsia="等线"/>
                <w:sz w:val="21"/>
              </w:rPr>
              <w:t>1</w:t>
            </w:r>
          </w:p>
        </w:tc>
        <w:tc>
          <w:tcPr>
            <w:tcW w:w="1355" w:type="dxa"/>
            <w:vAlign w:val="center"/>
          </w:tcPr>
          <w:p w14:paraId="21ED8E02">
            <w:pPr>
              <w:spacing w:line="240" w:lineRule="auto"/>
              <w:ind w:firstLine="0" w:firstLineChars="0"/>
              <w:jc w:val="center"/>
              <w:rPr>
                <w:rFonts w:hint="eastAsia"/>
                <w:sz w:val="21"/>
              </w:rPr>
            </w:pPr>
            <w:r>
              <w:rPr>
                <w:rFonts w:hint="eastAsia"/>
                <w:sz w:val="21"/>
              </w:rPr>
              <w:t>通用指标</w:t>
            </w:r>
          </w:p>
        </w:tc>
        <w:tc>
          <w:tcPr>
            <w:tcW w:w="1249" w:type="dxa"/>
            <w:vAlign w:val="center"/>
          </w:tcPr>
          <w:p w14:paraId="316DA39E">
            <w:pPr>
              <w:spacing w:line="240" w:lineRule="auto"/>
              <w:ind w:firstLine="0" w:firstLineChars="0"/>
              <w:jc w:val="center"/>
              <w:rPr>
                <w:rFonts w:hint="eastAsia"/>
                <w:sz w:val="21"/>
              </w:rPr>
            </w:pPr>
            <w:r>
              <w:rPr>
                <w:rFonts w:hint="eastAsia"/>
                <w:sz w:val="21"/>
              </w:rPr>
              <w:t>产出指标</w:t>
            </w:r>
          </w:p>
        </w:tc>
        <w:tc>
          <w:tcPr>
            <w:tcW w:w="1945" w:type="dxa"/>
            <w:vAlign w:val="center"/>
          </w:tcPr>
          <w:p w14:paraId="562AA369">
            <w:pPr>
              <w:spacing w:line="240" w:lineRule="auto"/>
              <w:ind w:firstLine="0" w:firstLineChars="0"/>
              <w:jc w:val="center"/>
              <w:rPr>
                <w:rFonts w:hint="eastAsia"/>
                <w:sz w:val="21"/>
              </w:rPr>
            </w:pPr>
            <w:r>
              <w:rPr>
                <w:rFonts w:hint="eastAsia"/>
                <w:sz w:val="21"/>
              </w:rPr>
              <w:t>产出质量</w:t>
            </w:r>
          </w:p>
        </w:tc>
        <w:tc>
          <w:tcPr>
            <w:tcW w:w="1813" w:type="dxa"/>
            <w:vAlign w:val="center"/>
          </w:tcPr>
          <w:p w14:paraId="3CCBEA22">
            <w:pPr>
              <w:spacing w:line="240" w:lineRule="auto"/>
              <w:ind w:firstLine="0" w:firstLineChars="0"/>
              <w:jc w:val="center"/>
              <w:rPr>
                <w:rFonts w:hint="eastAsia"/>
                <w:sz w:val="21"/>
              </w:rPr>
            </w:pPr>
            <w:r>
              <w:rPr>
                <w:rFonts w:hint="eastAsia"/>
                <w:sz w:val="21"/>
              </w:rPr>
              <w:t>一次性验收合格率</w:t>
            </w:r>
          </w:p>
        </w:tc>
        <w:tc>
          <w:tcPr>
            <w:tcW w:w="1489" w:type="dxa"/>
            <w:vAlign w:val="center"/>
          </w:tcPr>
          <w:p w14:paraId="75E1DEE8">
            <w:pPr>
              <w:spacing w:line="240" w:lineRule="auto"/>
              <w:ind w:firstLine="0" w:firstLineChars="0"/>
              <w:jc w:val="center"/>
              <w:rPr>
                <w:rFonts w:hint="eastAsia"/>
                <w:sz w:val="21"/>
              </w:rPr>
            </w:pPr>
            <w:r>
              <w:rPr>
                <w:rFonts w:hint="eastAsia"/>
                <w:sz w:val="21"/>
              </w:rPr>
              <w:t>100%</w:t>
            </w:r>
          </w:p>
        </w:tc>
      </w:tr>
      <w:tr w14:paraId="3101CDA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8" w:hRule="atLeast"/>
          <w:jc w:val="center"/>
        </w:trPr>
        <w:tc>
          <w:tcPr>
            <w:tcW w:w="449" w:type="dxa"/>
            <w:vAlign w:val="center"/>
          </w:tcPr>
          <w:p w14:paraId="04F6FB8D">
            <w:pPr>
              <w:spacing w:line="240" w:lineRule="auto"/>
              <w:ind w:firstLine="0" w:firstLineChars="0"/>
              <w:jc w:val="center"/>
              <w:rPr>
                <w:rFonts w:hint="eastAsia" w:eastAsia="等线"/>
                <w:sz w:val="21"/>
              </w:rPr>
            </w:pPr>
            <w:r>
              <w:rPr>
                <w:rFonts w:hint="eastAsia" w:eastAsia="等线"/>
                <w:sz w:val="21"/>
              </w:rPr>
              <w:t>2</w:t>
            </w:r>
          </w:p>
        </w:tc>
        <w:tc>
          <w:tcPr>
            <w:tcW w:w="1355" w:type="dxa"/>
            <w:vAlign w:val="center"/>
          </w:tcPr>
          <w:p w14:paraId="121D0ECA">
            <w:pPr>
              <w:spacing w:line="240" w:lineRule="auto"/>
              <w:ind w:firstLine="0" w:firstLineChars="0"/>
              <w:jc w:val="center"/>
              <w:rPr>
                <w:rFonts w:hint="eastAsia"/>
                <w:sz w:val="21"/>
              </w:rPr>
            </w:pPr>
            <w:r>
              <w:rPr>
                <w:rFonts w:hint="eastAsia"/>
                <w:sz w:val="21"/>
              </w:rPr>
              <w:t>通用指标</w:t>
            </w:r>
          </w:p>
        </w:tc>
        <w:tc>
          <w:tcPr>
            <w:tcW w:w="1249" w:type="dxa"/>
            <w:vAlign w:val="center"/>
          </w:tcPr>
          <w:p w14:paraId="7FCD288E">
            <w:pPr>
              <w:spacing w:line="240" w:lineRule="auto"/>
              <w:ind w:firstLine="0" w:firstLineChars="0"/>
              <w:jc w:val="center"/>
              <w:rPr>
                <w:rFonts w:hint="eastAsia"/>
                <w:sz w:val="21"/>
              </w:rPr>
            </w:pPr>
            <w:r>
              <w:rPr>
                <w:rFonts w:hint="eastAsia"/>
                <w:sz w:val="21"/>
              </w:rPr>
              <w:t>产出指标</w:t>
            </w:r>
          </w:p>
        </w:tc>
        <w:tc>
          <w:tcPr>
            <w:tcW w:w="1945" w:type="dxa"/>
            <w:vAlign w:val="center"/>
          </w:tcPr>
          <w:p w14:paraId="7C99D33B">
            <w:pPr>
              <w:spacing w:line="240" w:lineRule="auto"/>
              <w:ind w:firstLine="0" w:firstLineChars="0"/>
              <w:jc w:val="center"/>
              <w:rPr>
                <w:rFonts w:hint="eastAsia"/>
                <w:sz w:val="21"/>
              </w:rPr>
            </w:pPr>
            <w:r>
              <w:rPr>
                <w:rFonts w:hint="eastAsia"/>
                <w:sz w:val="21"/>
              </w:rPr>
              <w:t>产出质量</w:t>
            </w:r>
          </w:p>
        </w:tc>
        <w:tc>
          <w:tcPr>
            <w:tcW w:w="1813" w:type="dxa"/>
            <w:vAlign w:val="center"/>
          </w:tcPr>
          <w:p w14:paraId="3449842E">
            <w:pPr>
              <w:spacing w:line="240" w:lineRule="auto"/>
              <w:ind w:firstLine="0" w:firstLineChars="0"/>
              <w:jc w:val="center"/>
              <w:rPr>
                <w:rFonts w:hint="eastAsia"/>
                <w:sz w:val="21"/>
              </w:rPr>
            </w:pPr>
            <w:r>
              <w:rPr>
                <w:rFonts w:hint="eastAsia"/>
                <w:sz w:val="21"/>
              </w:rPr>
              <w:t>安全事件发生次数</w:t>
            </w:r>
          </w:p>
        </w:tc>
        <w:tc>
          <w:tcPr>
            <w:tcW w:w="1489" w:type="dxa"/>
            <w:vAlign w:val="center"/>
          </w:tcPr>
          <w:p w14:paraId="0360BB65">
            <w:pPr>
              <w:spacing w:line="240" w:lineRule="auto"/>
              <w:ind w:firstLine="0" w:firstLineChars="0"/>
              <w:jc w:val="center"/>
              <w:rPr>
                <w:rFonts w:hint="eastAsia"/>
                <w:sz w:val="21"/>
              </w:rPr>
            </w:pPr>
            <w:r>
              <w:rPr>
                <w:rFonts w:hint="eastAsia"/>
                <w:sz w:val="21"/>
              </w:rPr>
              <w:t>≤1次</w:t>
            </w:r>
          </w:p>
        </w:tc>
      </w:tr>
      <w:tr w14:paraId="0558F36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8" w:hRule="atLeast"/>
          <w:jc w:val="center"/>
        </w:trPr>
        <w:tc>
          <w:tcPr>
            <w:tcW w:w="449" w:type="dxa"/>
            <w:vAlign w:val="center"/>
          </w:tcPr>
          <w:p w14:paraId="2D3AA5AE">
            <w:pPr>
              <w:spacing w:line="240" w:lineRule="auto"/>
              <w:ind w:firstLine="0" w:firstLineChars="0"/>
              <w:jc w:val="center"/>
              <w:rPr>
                <w:rFonts w:hint="eastAsia" w:eastAsia="等线"/>
                <w:sz w:val="21"/>
              </w:rPr>
            </w:pPr>
            <w:r>
              <w:rPr>
                <w:rFonts w:hint="eastAsia" w:eastAsia="等线"/>
                <w:sz w:val="21"/>
              </w:rPr>
              <w:t>3</w:t>
            </w:r>
          </w:p>
        </w:tc>
        <w:tc>
          <w:tcPr>
            <w:tcW w:w="1355" w:type="dxa"/>
            <w:vAlign w:val="center"/>
          </w:tcPr>
          <w:p w14:paraId="3DF2D848">
            <w:pPr>
              <w:spacing w:line="240" w:lineRule="auto"/>
              <w:ind w:firstLine="0" w:firstLineChars="0"/>
              <w:jc w:val="center"/>
              <w:rPr>
                <w:rFonts w:hint="eastAsia"/>
                <w:sz w:val="21"/>
              </w:rPr>
            </w:pPr>
            <w:r>
              <w:rPr>
                <w:rFonts w:hint="eastAsia"/>
                <w:sz w:val="21"/>
              </w:rPr>
              <w:t>通用指标</w:t>
            </w:r>
          </w:p>
        </w:tc>
        <w:tc>
          <w:tcPr>
            <w:tcW w:w="1249" w:type="dxa"/>
            <w:vAlign w:val="center"/>
          </w:tcPr>
          <w:p w14:paraId="2860145B">
            <w:pPr>
              <w:spacing w:line="240" w:lineRule="auto"/>
              <w:ind w:firstLine="0" w:firstLineChars="0"/>
              <w:jc w:val="center"/>
              <w:rPr>
                <w:rFonts w:hint="eastAsia"/>
                <w:sz w:val="21"/>
              </w:rPr>
            </w:pPr>
            <w:r>
              <w:rPr>
                <w:rFonts w:hint="eastAsia"/>
                <w:sz w:val="21"/>
              </w:rPr>
              <w:t>产出指标</w:t>
            </w:r>
          </w:p>
        </w:tc>
        <w:tc>
          <w:tcPr>
            <w:tcW w:w="1945" w:type="dxa"/>
            <w:vAlign w:val="center"/>
          </w:tcPr>
          <w:p w14:paraId="08F9A481">
            <w:pPr>
              <w:spacing w:line="240" w:lineRule="auto"/>
              <w:ind w:firstLine="0" w:firstLineChars="0"/>
              <w:jc w:val="center"/>
              <w:rPr>
                <w:rFonts w:hint="eastAsia"/>
                <w:sz w:val="21"/>
              </w:rPr>
            </w:pPr>
            <w:r>
              <w:rPr>
                <w:rFonts w:hint="eastAsia"/>
                <w:sz w:val="21"/>
              </w:rPr>
              <w:t>产出时效</w:t>
            </w:r>
          </w:p>
        </w:tc>
        <w:tc>
          <w:tcPr>
            <w:tcW w:w="1813" w:type="dxa"/>
            <w:vAlign w:val="center"/>
          </w:tcPr>
          <w:p w14:paraId="6C289A3D">
            <w:pPr>
              <w:spacing w:line="240" w:lineRule="auto"/>
              <w:ind w:firstLine="0" w:firstLineChars="0"/>
              <w:jc w:val="center"/>
              <w:rPr>
                <w:rFonts w:hint="eastAsia"/>
                <w:sz w:val="21"/>
              </w:rPr>
            </w:pPr>
            <w:r>
              <w:rPr>
                <w:rFonts w:hint="eastAsia"/>
                <w:sz w:val="21"/>
              </w:rPr>
              <w:t>项目建设周期</w:t>
            </w:r>
          </w:p>
        </w:tc>
        <w:tc>
          <w:tcPr>
            <w:tcW w:w="1489" w:type="dxa"/>
            <w:vAlign w:val="center"/>
          </w:tcPr>
          <w:p w14:paraId="6CB20AE5">
            <w:pPr>
              <w:spacing w:line="240" w:lineRule="auto"/>
              <w:ind w:firstLine="0" w:firstLineChars="0"/>
              <w:jc w:val="center"/>
              <w:rPr>
                <w:rFonts w:hint="eastAsia"/>
                <w:sz w:val="21"/>
              </w:rPr>
            </w:pPr>
            <w:r>
              <w:rPr>
                <w:rFonts w:hint="eastAsia"/>
                <w:sz w:val="21"/>
              </w:rPr>
              <w:t>≤12个月</w:t>
            </w:r>
          </w:p>
        </w:tc>
      </w:tr>
      <w:tr w14:paraId="31850AC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8" w:hRule="atLeast"/>
          <w:jc w:val="center"/>
        </w:trPr>
        <w:tc>
          <w:tcPr>
            <w:tcW w:w="449" w:type="dxa"/>
            <w:vAlign w:val="center"/>
          </w:tcPr>
          <w:p w14:paraId="407E3B70">
            <w:pPr>
              <w:spacing w:line="240" w:lineRule="auto"/>
              <w:ind w:firstLine="0" w:firstLineChars="0"/>
              <w:jc w:val="center"/>
              <w:rPr>
                <w:rFonts w:hint="eastAsia" w:eastAsia="等线"/>
                <w:sz w:val="21"/>
              </w:rPr>
            </w:pPr>
            <w:r>
              <w:rPr>
                <w:rFonts w:hint="eastAsia" w:eastAsia="等线"/>
                <w:sz w:val="21"/>
              </w:rPr>
              <w:t>4</w:t>
            </w:r>
          </w:p>
        </w:tc>
        <w:tc>
          <w:tcPr>
            <w:tcW w:w="1355" w:type="dxa"/>
            <w:vAlign w:val="center"/>
          </w:tcPr>
          <w:p w14:paraId="45BB180C">
            <w:pPr>
              <w:spacing w:line="240" w:lineRule="auto"/>
              <w:ind w:firstLine="0" w:firstLineChars="0"/>
              <w:jc w:val="center"/>
              <w:rPr>
                <w:rFonts w:hint="eastAsia"/>
                <w:sz w:val="21"/>
              </w:rPr>
            </w:pPr>
            <w:r>
              <w:rPr>
                <w:rFonts w:hint="eastAsia"/>
                <w:sz w:val="21"/>
              </w:rPr>
              <w:t>通用指标</w:t>
            </w:r>
          </w:p>
        </w:tc>
        <w:tc>
          <w:tcPr>
            <w:tcW w:w="1249" w:type="dxa"/>
            <w:vAlign w:val="center"/>
          </w:tcPr>
          <w:p w14:paraId="35964E77">
            <w:pPr>
              <w:spacing w:line="240" w:lineRule="auto"/>
              <w:ind w:firstLine="0" w:firstLineChars="0"/>
              <w:jc w:val="center"/>
              <w:rPr>
                <w:rFonts w:hint="eastAsia"/>
                <w:sz w:val="21"/>
              </w:rPr>
            </w:pPr>
            <w:r>
              <w:rPr>
                <w:rFonts w:hint="eastAsia"/>
                <w:sz w:val="21"/>
              </w:rPr>
              <w:t>应用系统</w:t>
            </w:r>
          </w:p>
        </w:tc>
        <w:tc>
          <w:tcPr>
            <w:tcW w:w="1945" w:type="dxa"/>
            <w:vAlign w:val="center"/>
          </w:tcPr>
          <w:p w14:paraId="624CF75B">
            <w:pPr>
              <w:spacing w:line="240" w:lineRule="auto"/>
              <w:ind w:firstLine="0" w:firstLineChars="0"/>
              <w:jc w:val="center"/>
              <w:rPr>
                <w:rFonts w:hint="eastAsia"/>
                <w:sz w:val="21"/>
              </w:rPr>
            </w:pPr>
            <w:r>
              <w:rPr>
                <w:rFonts w:hint="eastAsia"/>
                <w:sz w:val="21"/>
              </w:rPr>
              <w:t>后台数据存储</w:t>
            </w:r>
          </w:p>
          <w:p w14:paraId="3DBA4CE1">
            <w:pPr>
              <w:spacing w:line="240" w:lineRule="auto"/>
              <w:ind w:firstLine="0" w:firstLineChars="0"/>
              <w:jc w:val="center"/>
              <w:rPr>
                <w:rFonts w:hint="eastAsia"/>
                <w:sz w:val="21"/>
              </w:rPr>
            </w:pPr>
            <w:r>
              <w:rPr>
                <w:rFonts w:hint="eastAsia"/>
                <w:sz w:val="21"/>
              </w:rPr>
              <w:t>及交换服务水</w:t>
            </w:r>
          </w:p>
          <w:p w14:paraId="2F242004">
            <w:pPr>
              <w:spacing w:line="240" w:lineRule="auto"/>
              <w:ind w:firstLine="0" w:firstLineChars="0"/>
              <w:jc w:val="center"/>
              <w:rPr>
                <w:rFonts w:hint="eastAsia"/>
                <w:sz w:val="21"/>
              </w:rPr>
            </w:pPr>
            <w:r>
              <w:rPr>
                <w:rFonts w:hint="eastAsia"/>
                <w:sz w:val="21"/>
              </w:rPr>
              <w:t>平</w:t>
            </w:r>
          </w:p>
        </w:tc>
        <w:tc>
          <w:tcPr>
            <w:tcW w:w="1813" w:type="dxa"/>
            <w:vAlign w:val="center"/>
          </w:tcPr>
          <w:p w14:paraId="17ED0FD9">
            <w:pPr>
              <w:spacing w:line="240" w:lineRule="auto"/>
              <w:ind w:firstLine="0" w:firstLineChars="0"/>
              <w:jc w:val="center"/>
              <w:rPr>
                <w:rFonts w:hint="eastAsia"/>
                <w:sz w:val="21"/>
              </w:rPr>
            </w:pPr>
            <w:r>
              <w:rPr>
                <w:rFonts w:hint="eastAsia"/>
                <w:sz w:val="21"/>
              </w:rPr>
              <w:t>数据存储量</w:t>
            </w:r>
          </w:p>
        </w:tc>
        <w:tc>
          <w:tcPr>
            <w:tcW w:w="1489" w:type="dxa"/>
            <w:vAlign w:val="center"/>
          </w:tcPr>
          <w:p w14:paraId="7C85BBDD">
            <w:pPr>
              <w:spacing w:line="240" w:lineRule="auto"/>
              <w:ind w:firstLine="0" w:firstLineChars="0"/>
              <w:jc w:val="center"/>
              <w:rPr>
                <w:rFonts w:hint="eastAsia"/>
                <w:sz w:val="21"/>
              </w:rPr>
            </w:pPr>
            <w:r>
              <w:rPr>
                <w:rFonts w:hint="eastAsia"/>
                <w:sz w:val="21"/>
              </w:rPr>
              <w:t>≥10万条</w:t>
            </w:r>
          </w:p>
        </w:tc>
      </w:tr>
      <w:tr w14:paraId="2CB09AC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8" w:hRule="atLeast"/>
          <w:jc w:val="center"/>
        </w:trPr>
        <w:tc>
          <w:tcPr>
            <w:tcW w:w="449" w:type="dxa"/>
            <w:vAlign w:val="center"/>
          </w:tcPr>
          <w:p w14:paraId="57FBCAD0">
            <w:pPr>
              <w:spacing w:line="240" w:lineRule="auto"/>
              <w:ind w:firstLine="0" w:firstLineChars="0"/>
              <w:jc w:val="center"/>
              <w:rPr>
                <w:rFonts w:hint="eastAsia" w:eastAsia="等线"/>
                <w:sz w:val="21"/>
              </w:rPr>
            </w:pPr>
            <w:r>
              <w:rPr>
                <w:rFonts w:hint="eastAsia" w:eastAsia="等线"/>
                <w:sz w:val="21"/>
              </w:rPr>
              <w:t>5</w:t>
            </w:r>
          </w:p>
        </w:tc>
        <w:tc>
          <w:tcPr>
            <w:tcW w:w="1355" w:type="dxa"/>
            <w:vAlign w:val="center"/>
          </w:tcPr>
          <w:p w14:paraId="71A068D3">
            <w:pPr>
              <w:spacing w:line="240" w:lineRule="auto"/>
              <w:ind w:firstLine="0" w:firstLineChars="0"/>
              <w:jc w:val="center"/>
              <w:rPr>
                <w:rFonts w:hint="eastAsia"/>
                <w:sz w:val="21"/>
              </w:rPr>
            </w:pPr>
            <w:r>
              <w:rPr>
                <w:rFonts w:hint="eastAsia"/>
                <w:sz w:val="21"/>
              </w:rPr>
              <w:t>自定义指标</w:t>
            </w:r>
          </w:p>
        </w:tc>
        <w:tc>
          <w:tcPr>
            <w:tcW w:w="1249" w:type="dxa"/>
            <w:vAlign w:val="center"/>
          </w:tcPr>
          <w:p w14:paraId="31E249A2">
            <w:pPr>
              <w:spacing w:line="240" w:lineRule="auto"/>
              <w:ind w:firstLine="0" w:firstLineChars="0"/>
              <w:jc w:val="center"/>
              <w:rPr>
                <w:rFonts w:hint="eastAsia"/>
                <w:sz w:val="21"/>
              </w:rPr>
            </w:pPr>
            <w:r>
              <w:rPr>
                <w:rFonts w:hint="eastAsia"/>
                <w:sz w:val="21"/>
              </w:rPr>
              <w:t>数量指标</w:t>
            </w:r>
          </w:p>
        </w:tc>
        <w:tc>
          <w:tcPr>
            <w:tcW w:w="1945" w:type="dxa"/>
            <w:vAlign w:val="center"/>
          </w:tcPr>
          <w:p w14:paraId="512FA3BE">
            <w:pPr>
              <w:spacing w:line="240" w:lineRule="auto"/>
              <w:ind w:firstLine="0" w:firstLineChars="0"/>
              <w:jc w:val="center"/>
              <w:rPr>
                <w:rFonts w:hint="eastAsia"/>
                <w:sz w:val="21"/>
              </w:rPr>
            </w:pPr>
            <w:r>
              <w:rPr>
                <w:rFonts w:hint="eastAsia"/>
                <w:sz w:val="21"/>
              </w:rPr>
              <w:t>培训情况</w:t>
            </w:r>
          </w:p>
        </w:tc>
        <w:tc>
          <w:tcPr>
            <w:tcW w:w="1813" w:type="dxa"/>
            <w:vAlign w:val="center"/>
          </w:tcPr>
          <w:p w14:paraId="2BA98C56">
            <w:pPr>
              <w:spacing w:line="240" w:lineRule="auto"/>
              <w:ind w:firstLine="0" w:firstLineChars="0"/>
              <w:jc w:val="center"/>
              <w:rPr>
                <w:rFonts w:hint="eastAsia"/>
                <w:sz w:val="21"/>
              </w:rPr>
            </w:pPr>
            <w:r>
              <w:rPr>
                <w:rFonts w:hint="eastAsia"/>
                <w:sz w:val="21"/>
              </w:rPr>
              <w:t>培训会议</w:t>
            </w:r>
          </w:p>
        </w:tc>
        <w:tc>
          <w:tcPr>
            <w:tcW w:w="1489" w:type="dxa"/>
            <w:vAlign w:val="center"/>
          </w:tcPr>
          <w:p w14:paraId="227990B1">
            <w:pPr>
              <w:spacing w:line="240" w:lineRule="auto"/>
              <w:ind w:firstLine="0" w:firstLineChars="0"/>
              <w:jc w:val="center"/>
              <w:rPr>
                <w:rFonts w:hint="eastAsia"/>
                <w:sz w:val="21"/>
              </w:rPr>
            </w:pPr>
            <w:r>
              <w:rPr>
                <w:rFonts w:hint="eastAsia"/>
                <w:sz w:val="21"/>
              </w:rPr>
              <w:t>≥2次</w:t>
            </w:r>
          </w:p>
        </w:tc>
      </w:tr>
      <w:tr w14:paraId="1D78B71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8" w:hRule="atLeast"/>
          <w:jc w:val="center"/>
        </w:trPr>
        <w:tc>
          <w:tcPr>
            <w:tcW w:w="449" w:type="dxa"/>
            <w:vAlign w:val="center"/>
          </w:tcPr>
          <w:p w14:paraId="0E2EEB9C">
            <w:pPr>
              <w:spacing w:line="240" w:lineRule="auto"/>
              <w:ind w:firstLine="0" w:firstLineChars="0"/>
              <w:jc w:val="center"/>
              <w:rPr>
                <w:rFonts w:hint="eastAsia" w:eastAsia="等线"/>
                <w:sz w:val="21"/>
              </w:rPr>
            </w:pPr>
            <w:r>
              <w:rPr>
                <w:rFonts w:hint="eastAsia" w:eastAsia="等线"/>
                <w:sz w:val="21"/>
              </w:rPr>
              <w:t>6</w:t>
            </w:r>
          </w:p>
        </w:tc>
        <w:tc>
          <w:tcPr>
            <w:tcW w:w="1355" w:type="dxa"/>
            <w:vAlign w:val="center"/>
          </w:tcPr>
          <w:p w14:paraId="39118A4D">
            <w:pPr>
              <w:spacing w:line="240" w:lineRule="auto"/>
              <w:ind w:firstLine="0" w:firstLineChars="0"/>
              <w:jc w:val="center"/>
              <w:rPr>
                <w:rFonts w:hint="eastAsia"/>
                <w:sz w:val="21"/>
              </w:rPr>
            </w:pPr>
            <w:r>
              <w:rPr>
                <w:rFonts w:hint="eastAsia"/>
                <w:sz w:val="21"/>
              </w:rPr>
              <w:t>自定义指标</w:t>
            </w:r>
          </w:p>
        </w:tc>
        <w:tc>
          <w:tcPr>
            <w:tcW w:w="1249" w:type="dxa"/>
            <w:vAlign w:val="center"/>
          </w:tcPr>
          <w:p w14:paraId="70F38283">
            <w:pPr>
              <w:spacing w:line="240" w:lineRule="auto"/>
              <w:ind w:firstLine="0" w:firstLineChars="0"/>
              <w:jc w:val="center"/>
              <w:rPr>
                <w:rFonts w:hint="eastAsia"/>
                <w:sz w:val="21"/>
              </w:rPr>
            </w:pPr>
            <w:r>
              <w:rPr>
                <w:rFonts w:hint="eastAsia"/>
                <w:sz w:val="21"/>
              </w:rPr>
              <w:t>自定义指标</w:t>
            </w:r>
          </w:p>
        </w:tc>
        <w:tc>
          <w:tcPr>
            <w:tcW w:w="1945" w:type="dxa"/>
            <w:vAlign w:val="center"/>
          </w:tcPr>
          <w:p w14:paraId="48E2D3ED">
            <w:pPr>
              <w:spacing w:line="240" w:lineRule="auto"/>
              <w:ind w:firstLine="0" w:firstLineChars="0"/>
              <w:jc w:val="center"/>
              <w:rPr>
                <w:rFonts w:hint="eastAsia"/>
                <w:sz w:val="21"/>
              </w:rPr>
            </w:pPr>
            <w:r>
              <w:rPr>
                <w:rFonts w:hint="eastAsia"/>
                <w:sz w:val="21"/>
              </w:rPr>
              <w:t>效益指标</w:t>
            </w:r>
          </w:p>
        </w:tc>
        <w:tc>
          <w:tcPr>
            <w:tcW w:w="1813" w:type="dxa"/>
            <w:vAlign w:val="center"/>
          </w:tcPr>
          <w:p w14:paraId="40E8FA26">
            <w:pPr>
              <w:spacing w:line="240" w:lineRule="auto"/>
              <w:ind w:firstLine="0" w:firstLineChars="0"/>
              <w:jc w:val="center"/>
              <w:rPr>
                <w:rFonts w:hint="eastAsia"/>
                <w:sz w:val="21"/>
              </w:rPr>
            </w:pPr>
            <w:r>
              <w:rPr>
                <w:rFonts w:hint="eastAsia"/>
                <w:sz w:val="21"/>
              </w:rPr>
              <w:t>控制成本管理规范性</w:t>
            </w:r>
          </w:p>
        </w:tc>
        <w:tc>
          <w:tcPr>
            <w:tcW w:w="1489" w:type="dxa"/>
            <w:vAlign w:val="center"/>
          </w:tcPr>
          <w:p w14:paraId="44D14F7B">
            <w:pPr>
              <w:spacing w:line="240" w:lineRule="auto"/>
              <w:ind w:firstLine="0" w:firstLineChars="0"/>
              <w:jc w:val="center"/>
              <w:rPr>
                <w:rFonts w:hint="eastAsia"/>
                <w:sz w:val="21"/>
              </w:rPr>
            </w:pPr>
            <w:r>
              <w:rPr>
                <w:rFonts w:hint="eastAsia"/>
                <w:sz w:val="21"/>
              </w:rPr>
              <w:t>成本管理规范</w:t>
            </w:r>
          </w:p>
          <w:p w14:paraId="2CE30D0F">
            <w:pPr>
              <w:spacing w:line="240" w:lineRule="auto"/>
              <w:ind w:firstLine="0" w:firstLineChars="0"/>
              <w:jc w:val="center"/>
              <w:rPr>
                <w:rFonts w:hint="eastAsia"/>
                <w:sz w:val="21"/>
              </w:rPr>
            </w:pPr>
            <w:r>
              <w:rPr>
                <w:rFonts w:hint="eastAsia"/>
                <w:sz w:val="21"/>
              </w:rPr>
              <w:t>项目变更内容控制在10%以内</w:t>
            </w:r>
          </w:p>
        </w:tc>
      </w:tr>
      <w:tr w14:paraId="1D84108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47" w:hRule="atLeast"/>
          <w:jc w:val="center"/>
        </w:trPr>
        <w:tc>
          <w:tcPr>
            <w:tcW w:w="449" w:type="dxa"/>
            <w:vAlign w:val="center"/>
          </w:tcPr>
          <w:p w14:paraId="3B14C180">
            <w:pPr>
              <w:spacing w:line="240" w:lineRule="auto"/>
              <w:ind w:firstLine="0" w:firstLineChars="0"/>
              <w:jc w:val="center"/>
              <w:rPr>
                <w:rFonts w:hint="eastAsia" w:eastAsia="等线"/>
                <w:sz w:val="21"/>
              </w:rPr>
            </w:pPr>
            <w:r>
              <w:rPr>
                <w:rFonts w:hint="eastAsia" w:eastAsia="等线"/>
                <w:sz w:val="21"/>
              </w:rPr>
              <w:t>7</w:t>
            </w:r>
          </w:p>
        </w:tc>
        <w:tc>
          <w:tcPr>
            <w:tcW w:w="1355" w:type="dxa"/>
            <w:vAlign w:val="center"/>
          </w:tcPr>
          <w:p w14:paraId="265024AB">
            <w:pPr>
              <w:spacing w:line="240" w:lineRule="auto"/>
              <w:ind w:firstLine="0" w:firstLineChars="0"/>
              <w:jc w:val="center"/>
              <w:rPr>
                <w:rFonts w:hint="eastAsia"/>
                <w:sz w:val="21"/>
              </w:rPr>
            </w:pPr>
            <w:r>
              <w:rPr>
                <w:rFonts w:hint="eastAsia"/>
                <w:sz w:val="21"/>
              </w:rPr>
              <w:t>自定义指标</w:t>
            </w:r>
          </w:p>
        </w:tc>
        <w:tc>
          <w:tcPr>
            <w:tcW w:w="1249" w:type="dxa"/>
            <w:vAlign w:val="center"/>
          </w:tcPr>
          <w:p w14:paraId="6B9B6D70">
            <w:pPr>
              <w:spacing w:line="240" w:lineRule="auto"/>
              <w:ind w:firstLine="0" w:firstLineChars="0"/>
              <w:jc w:val="center"/>
              <w:rPr>
                <w:rFonts w:hint="eastAsia"/>
                <w:sz w:val="21"/>
              </w:rPr>
            </w:pPr>
            <w:r>
              <w:rPr>
                <w:rFonts w:hint="eastAsia"/>
                <w:sz w:val="21"/>
              </w:rPr>
              <w:t>自定义指标</w:t>
            </w:r>
          </w:p>
        </w:tc>
        <w:tc>
          <w:tcPr>
            <w:tcW w:w="1945" w:type="dxa"/>
            <w:vAlign w:val="center"/>
          </w:tcPr>
          <w:p w14:paraId="44C2602B">
            <w:pPr>
              <w:spacing w:line="240" w:lineRule="auto"/>
              <w:ind w:firstLine="0" w:firstLineChars="0"/>
              <w:jc w:val="center"/>
              <w:rPr>
                <w:rFonts w:hint="eastAsia"/>
                <w:sz w:val="21"/>
              </w:rPr>
            </w:pPr>
            <w:r>
              <w:rPr>
                <w:rFonts w:hint="eastAsia"/>
                <w:sz w:val="21"/>
              </w:rPr>
              <w:t>效益指标</w:t>
            </w:r>
          </w:p>
        </w:tc>
        <w:tc>
          <w:tcPr>
            <w:tcW w:w="1813" w:type="dxa"/>
            <w:vAlign w:val="center"/>
          </w:tcPr>
          <w:p w14:paraId="6FF01C79">
            <w:pPr>
              <w:spacing w:line="240" w:lineRule="auto"/>
              <w:ind w:firstLine="0" w:firstLineChars="0"/>
              <w:jc w:val="center"/>
              <w:rPr>
                <w:rFonts w:hint="eastAsia"/>
                <w:sz w:val="21"/>
              </w:rPr>
            </w:pPr>
            <w:r>
              <w:rPr>
                <w:rFonts w:hint="eastAsia"/>
                <w:sz w:val="21"/>
              </w:rPr>
              <w:t>用户满意度</w:t>
            </w:r>
          </w:p>
        </w:tc>
        <w:tc>
          <w:tcPr>
            <w:tcW w:w="1489" w:type="dxa"/>
            <w:vAlign w:val="center"/>
          </w:tcPr>
          <w:p w14:paraId="69813967">
            <w:pPr>
              <w:spacing w:line="240" w:lineRule="auto"/>
              <w:ind w:firstLine="0" w:firstLineChars="0"/>
              <w:jc w:val="center"/>
              <w:rPr>
                <w:rFonts w:hint="eastAsia"/>
                <w:sz w:val="21"/>
              </w:rPr>
            </w:pPr>
            <w:r>
              <w:rPr>
                <w:rFonts w:hint="eastAsia"/>
                <w:sz w:val="21"/>
              </w:rPr>
              <w:t>≥95%</w:t>
            </w:r>
          </w:p>
        </w:tc>
      </w:tr>
    </w:tbl>
    <w:p w14:paraId="0AF4BD5F">
      <w:pPr>
        <w:pStyle w:val="63"/>
        <w:numPr>
          <w:ilvl w:val="0"/>
          <w:numId w:val="4"/>
        </w:numPr>
        <w:ind w:firstLineChars="0"/>
        <w:rPr>
          <w:b/>
          <w:bCs/>
          <w:sz w:val="24"/>
        </w:rPr>
      </w:pPr>
      <w:r>
        <w:rPr>
          <w:rFonts w:hint="eastAsia"/>
          <w:b/>
          <w:bCs/>
          <w:sz w:val="24"/>
        </w:rPr>
        <w:t>技术</w:t>
      </w:r>
      <w:r>
        <w:rPr>
          <w:b/>
          <w:bCs/>
          <w:sz w:val="24"/>
        </w:rPr>
        <w:t>考核指标</w:t>
      </w:r>
    </w:p>
    <w:tbl>
      <w:tblPr>
        <w:tblStyle w:val="3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2"/>
        <w:gridCol w:w="1002"/>
        <w:gridCol w:w="1002"/>
        <w:gridCol w:w="1146"/>
        <w:gridCol w:w="2154"/>
        <w:gridCol w:w="2652"/>
      </w:tblGrid>
      <w:tr w14:paraId="3A1D0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0" w:type="auto"/>
            <w:vAlign w:val="center"/>
          </w:tcPr>
          <w:p w14:paraId="44A9F2F7">
            <w:pPr>
              <w:spacing w:line="240" w:lineRule="auto"/>
              <w:ind w:firstLine="0" w:firstLineChars="0"/>
              <w:jc w:val="center"/>
              <w:rPr>
                <w:rFonts w:hint="eastAsia" w:cs="仿宋"/>
                <w:b/>
                <w:bCs/>
                <w:sz w:val="21"/>
                <w:szCs w:val="21"/>
              </w:rPr>
            </w:pPr>
            <w:r>
              <w:rPr>
                <w:rFonts w:hint="eastAsia" w:cs="仿宋"/>
                <w:b/>
                <w:bCs/>
                <w:sz w:val="21"/>
                <w:szCs w:val="21"/>
              </w:rPr>
              <w:t>序号</w:t>
            </w:r>
          </w:p>
        </w:tc>
        <w:tc>
          <w:tcPr>
            <w:tcW w:w="0" w:type="auto"/>
            <w:vAlign w:val="center"/>
          </w:tcPr>
          <w:p w14:paraId="46DAC506">
            <w:pPr>
              <w:spacing w:line="240" w:lineRule="auto"/>
              <w:ind w:firstLine="0" w:firstLineChars="0"/>
              <w:jc w:val="center"/>
              <w:rPr>
                <w:rFonts w:hint="eastAsia" w:cs="仿宋"/>
                <w:b/>
                <w:bCs/>
                <w:sz w:val="21"/>
                <w:szCs w:val="21"/>
              </w:rPr>
            </w:pPr>
            <w:r>
              <w:rPr>
                <w:rFonts w:hint="eastAsia" w:cs="仿宋"/>
                <w:b/>
                <w:bCs/>
                <w:sz w:val="21"/>
                <w:szCs w:val="21"/>
              </w:rPr>
              <w:t>一级指标</w:t>
            </w:r>
          </w:p>
        </w:tc>
        <w:tc>
          <w:tcPr>
            <w:tcW w:w="0" w:type="auto"/>
            <w:vAlign w:val="center"/>
          </w:tcPr>
          <w:p w14:paraId="51C5421B">
            <w:pPr>
              <w:spacing w:line="240" w:lineRule="auto"/>
              <w:ind w:firstLine="0" w:firstLineChars="0"/>
              <w:jc w:val="center"/>
              <w:rPr>
                <w:rFonts w:hint="eastAsia" w:cs="仿宋"/>
                <w:b/>
                <w:bCs/>
                <w:sz w:val="21"/>
                <w:szCs w:val="21"/>
              </w:rPr>
            </w:pPr>
            <w:r>
              <w:rPr>
                <w:rFonts w:hint="eastAsia" w:cs="仿宋"/>
                <w:b/>
                <w:bCs/>
                <w:sz w:val="21"/>
                <w:szCs w:val="21"/>
              </w:rPr>
              <w:t>二级指标</w:t>
            </w:r>
          </w:p>
        </w:tc>
        <w:tc>
          <w:tcPr>
            <w:tcW w:w="0" w:type="auto"/>
            <w:vAlign w:val="center"/>
          </w:tcPr>
          <w:p w14:paraId="1785F83A">
            <w:pPr>
              <w:spacing w:line="240" w:lineRule="auto"/>
              <w:ind w:firstLine="0" w:firstLineChars="0"/>
              <w:jc w:val="center"/>
              <w:rPr>
                <w:rFonts w:hint="eastAsia" w:cs="仿宋"/>
                <w:b/>
                <w:bCs/>
                <w:sz w:val="21"/>
                <w:szCs w:val="21"/>
              </w:rPr>
            </w:pPr>
            <w:r>
              <w:rPr>
                <w:rFonts w:hint="eastAsia" w:cs="仿宋"/>
                <w:b/>
                <w:bCs/>
                <w:sz w:val="21"/>
                <w:szCs w:val="21"/>
              </w:rPr>
              <w:t>三级指标</w:t>
            </w:r>
          </w:p>
        </w:tc>
        <w:tc>
          <w:tcPr>
            <w:tcW w:w="0" w:type="auto"/>
            <w:vAlign w:val="center"/>
          </w:tcPr>
          <w:p w14:paraId="09908A90">
            <w:pPr>
              <w:spacing w:line="240" w:lineRule="auto"/>
              <w:ind w:firstLine="0" w:firstLineChars="0"/>
              <w:jc w:val="center"/>
              <w:rPr>
                <w:rFonts w:hint="eastAsia" w:cs="仿宋"/>
                <w:b/>
                <w:bCs/>
                <w:sz w:val="21"/>
                <w:szCs w:val="21"/>
              </w:rPr>
            </w:pPr>
            <w:r>
              <w:rPr>
                <w:rFonts w:hint="eastAsia" w:cs="仿宋"/>
                <w:b/>
                <w:bCs/>
                <w:sz w:val="21"/>
                <w:szCs w:val="21"/>
              </w:rPr>
              <w:t>四级指标</w:t>
            </w:r>
          </w:p>
        </w:tc>
        <w:tc>
          <w:tcPr>
            <w:tcW w:w="0" w:type="auto"/>
            <w:vAlign w:val="center"/>
          </w:tcPr>
          <w:p w14:paraId="0920605A">
            <w:pPr>
              <w:spacing w:line="240" w:lineRule="auto"/>
              <w:ind w:firstLine="0" w:firstLineChars="0"/>
              <w:jc w:val="center"/>
              <w:rPr>
                <w:rFonts w:hint="eastAsia" w:cs="仿宋"/>
                <w:b/>
                <w:bCs/>
                <w:sz w:val="21"/>
                <w:szCs w:val="21"/>
              </w:rPr>
            </w:pPr>
            <w:r>
              <w:rPr>
                <w:rFonts w:hint="eastAsia" w:cs="仿宋"/>
                <w:b/>
                <w:bCs/>
                <w:sz w:val="21"/>
                <w:szCs w:val="21"/>
              </w:rPr>
              <w:t>指标目标值</w:t>
            </w:r>
          </w:p>
        </w:tc>
      </w:tr>
      <w:tr w14:paraId="4430A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jc w:val="center"/>
        </w:trPr>
        <w:tc>
          <w:tcPr>
            <w:tcW w:w="0" w:type="auto"/>
            <w:vAlign w:val="center"/>
          </w:tcPr>
          <w:p w14:paraId="076FA041">
            <w:pPr>
              <w:spacing w:line="240" w:lineRule="auto"/>
              <w:ind w:firstLine="0" w:firstLineChars="0"/>
              <w:jc w:val="center"/>
              <w:rPr>
                <w:rFonts w:hint="eastAsia" w:cs="仿宋"/>
                <w:sz w:val="21"/>
                <w:szCs w:val="21"/>
              </w:rPr>
            </w:pPr>
            <w:r>
              <w:rPr>
                <w:rFonts w:hint="eastAsia" w:cs="仿宋"/>
                <w:sz w:val="21"/>
                <w:szCs w:val="21"/>
              </w:rPr>
              <w:t>1</w:t>
            </w:r>
          </w:p>
        </w:tc>
        <w:tc>
          <w:tcPr>
            <w:tcW w:w="0" w:type="auto"/>
            <w:vMerge w:val="restart"/>
            <w:vAlign w:val="center"/>
          </w:tcPr>
          <w:p w14:paraId="6063A2FF">
            <w:pPr>
              <w:spacing w:line="240" w:lineRule="auto"/>
              <w:ind w:firstLine="0" w:firstLineChars="0"/>
              <w:jc w:val="center"/>
              <w:rPr>
                <w:rFonts w:hint="eastAsia" w:cs="仿宋"/>
                <w:sz w:val="21"/>
                <w:szCs w:val="21"/>
              </w:rPr>
            </w:pPr>
            <w:r>
              <w:rPr>
                <w:rFonts w:hint="eastAsia" w:cs="仿宋"/>
                <w:sz w:val="21"/>
                <w:szCs w:val="21"/>
              </w:rPr>
              <w:t>通用指标</w:t>
            </w:r>
          </w:p>
        </w:tc>
        <w:tc>
          <w:tcPr>
            <w:tcW w:w="0" w:type="auto"/>
            <w:vAlign w:val="center"/>
          </w:tcPr>
          <w:p w14:paraId="6970F21E">
            <w:pPr>
              <w:spacing w:line="240" w:lineRule="auto"/>
              <w:ind w:firstLine="0" w:firstLineChars="0"/>
              <w:jc w:val="center"/>
              <w:rPr>
                <w:rFonts w:hint="eastAsia" w:cs="仿宋"/>
                <w:sz w:val="21"/>
                <w:szCs w:val="21"/>
              </w:rPr>
            </w:pPr>
            <w:r>
              <w:rPr>
                <w:rFonts w:hint="eastAsia" w:cs="仿宋"/>
                <w:sz w:val="21"/>
                <w:szCs w:val="21"/>
              </w:rPr>
              <w:t>产出指标</w:t>
            </w:r>
          </w:p>
        </w:tc>
        <w:tc>
          <w:tcPr>
            <w:tcW w:w="0" w:type="auto"/>
            <w:vAlign w:val="center"/>
          </w:tcPr>
          <w:p w14:paraId="2D054ECD">
            <w:pPr>
              <w:spacing w:line="240" w:lineRule="auto"/>
              <w:ind w:firstLine="0" w:firstLineChars="0"/>
              <w:jc w:val="center"/>
              <w:rPr>
                <w:rFonts w:hint="eastAsia" w:cs="仿宋"/>
                <w:sz w:val="21"/>
                <w:szCs w:val="21"/>
              </w:rPr>
            </w:pPr>
            <w:r>
              <w:rPr>
                <w:rFonts w:hint="eastAsia" w:cs="仿宋"/>
                <w:sz w:val="21"/>
                <w:szCs w:val="21"/>
              </w:rPr>
              <w:t>产出数量</w:t>
            </w:r>
          </w:p>
        </w:tc>
        <w:tc>
          <w:tcPr>
            <w:tcW w:w="0" w:type="auto"/>
            <w:vAlign w:val="center"/>
          </w:tcPr>
          <w:p w14:paraId="3FACE983">
            <w:pPr>
              <w:spacing w:line="240" w:lineRule="auto"/>
              <w:ind w:firstLine="0" w:firstLineChars="0"/>
              <w:jc w:val="center"/>
              <w:rPr>
                <w:rFonts w:hint="eastAsia" w:cs="仿宋"/>
                <w:sz w:val="21"/>
                <w:szCs w:val="21"/>
              </w:rPr>
            </w:pPr>
            <w:r>
              <w:rPr>
                <w:rFonts w:hint="eastAsia" w:cs="仿宋"/>
                <w:sz w:val="21"/>
                <w:szCs w:val="21"/>
              </w:rPr>
              <w:t>软件开发完成率</w:t>
            </w:r>
          </w:p>
        </w:tc>
        <w:tc>
          <w:tcPr>
            <w:tcW w:w="0" w:type="auto"/>
            <w:vAlign w:val="center"/>
          </w:tcPr>
          <w:p w14:paraId="678714AA">
            <w:pPr>
              <w:spacing w:line="240" w:lineRule="auto"/>
              <w:ind w:firstLine="0" w:firstLineChars="0"/>
              <w:jc w:val="center"/>
              <w:rPr>
                <w:rFonts w:hint="eastAsia" w:cs="仿宋"/>
                <w:sz w:val="21"/>
                <w:szCs w:val="21"/>
              </w:rPr>
            </w:pPr>
            <w:r>
              <w:rPr>
                <w:rFonts w:cs="仿宋"/>
                <w:sz w:val="21"/>
                <w:szCs w:val="21"/>
              </w:rPr>
              <w:t>100%</w:t>
            </w:r>
          </w:p>
        </w:tc>
      </w:tr>
      <w:tr w14:paraId="34A82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0" w:type="auto"/>
            <w:vAlign w:val="center"/>
          </w:tcPr>
          <w:p w14:paraId="18C14869">
            <w:pPr>
              <w:spacing w:line="240" w:lineRule="auto"/>
              <w:ind w:firstLine="0" w:firstLineChars="0"/>
              <w:jc w:val="center"/>
              <w:rPr>
                <w:rFonts w:hint="eastAsia" w:cs="仿宋"/>
                <w:sz w:val="21"/>
                <w:szCs w:val="21"/>
              </w:rPr>
            </w:pPr>
            <w:r>
              <w:rPr>
                <w:rFonts w:cs="仿宋"/>
                <w:sz w:val="21"/>
                <w:szCs w:val="21"/>
              </w:rPr>
              <w:t>2</w:t>
            </w:r>
          </w:p>
        </w:tc>
        <w:tc>
          <w:tcPr>
            <w:tcW w:w="0" w:type="auto"/>
            <w:vMerge w:val="continue"/>
            <w:vAlign w:val="center"/>
          </w:tcPr>
          <w:p w14:paraId="4A039DEA">
            <w:pPr>
              <w:spacing w:line="240" w:lineRule="auto"/>
              <w:ind w:firstLine="0" w:firstLineChars="0"/>
              <w:jc w:val="center"/>
              <w:rPr>
                <w:rFonts w:hint="eastAsia" w:cs="仿宋"/>
                <w:sz w:val="21"/>
                <w:szCs w:val="21"/>
              </w:rPr>
            </w:pPr>
          </w:p>
        </w:tc>
        <w:tc>
          <w:tcPr>
            <w:tcW w:w="0" w:type="auto"/>
            <w:vAlign w:val="center"/>
          </w:tcPr>
          <w:p w14:paraId="07CDF593">
            <w:pPr>
              <w:spacing w:line="240" w:lineRule="auto"/>
              <w:ind w:firstLine="0" w:firstLineChars="0"/>
              <w:jc w:val="center"/>
              <w:rPr>
                <w:rFonts w:hint="eastAsia" w:cs="仿宋"/>
                <w:sz w:val="21"/>
                <w:szCs w:val="21"/>
              </w:rPr>
            </w:pPr>
            <w:r>
              <w:rPr>
                <w:rFonts w:hint="eastAsia" w:cs="仿宋"/>
                <w:sz w:val="21"/>
                <w:szCs w:val="21"/>
              </w:rPr>
              <w:t>产出指标</w:t>
            </w:r>
          </w:p>
        </w:tc>
        <w:tc>
          <w:tcPr>
            <w:tcW w:w="0" w:type="auto"/>
            <w:vAlign w:val="center"/>
          </w:tcPr>
          <w:p w14:paraId="0352BA89">
            <w:pPr>
              <w:spacing w:line="240" w:lineRule="auto"/>
              <w:ind w:firstLine="0" w:firstLineChars="0"/>
              <w:jc w:val="center"/>
              <w:rPr>
                <w:rFonts w:hint="eastAsia" w:cs="仿宋"/>
                <w:sz w:val="21"/>
                <w:szCs w:val="21"/>
              </w:rPr>
            </w:pPr>
            <w:r>
              <w:rPr>
                <w:rFonts w:hint="eastAsia" w:cs="仿宋"/>
                <w:sz w:val="21"/>
                <w:szCs w:val="21"/>
              </w:rPr>
              <w:t>产出质量</w:t>
            </w:r>
          </w:p>
        </w:tc>
        <w:tc>
          <w:tcPr>
            <w:tcW w:w="0" w:type="auto"/>
            <w:vAlign w:val="center"/>
          </w:tcPr>
          <w:p w14:paraId="17CABABE">
            <w:pPr>
              <w:spacing w:line="240" w:lineRule="auto"/>
              <w:ind w:firstLine="0" w:firstLineChars="0"/>
              <w:jc w:val="center"/>
              <w:rPr>
                <w:rFonts w:hint="eastAsia" w:cs="仿宋"/>
                <w:sz w:val="21"/>
                <w:szCs w:val="21"/>
              </w:rPr>
            </w:pPr>
            <w:r>
              <w:rPr>
                <w:rFonts w:hint="eastAsia" w:cs="仿宋"/>
                <w:sz w:val="21"/>
                <w:szCs w:val="21"/>
              </w:rPr>
              <w:t>系统可靠性</w:t>
            </w:r>
          </w:p>
        </w:tc>
        <w:tc>
          <w:tcPr>
            <w:tcW w:w="0" w:type="auto"/>
            <w:vAlign w:val="center"/>
          </w:tcPr>
          <w:p w14:paraId="576ABB81">
            <w:pPr>
              <w:spacing w:line="240" w:lineRule="auto"/>
              <w:ind w:firstLine="0" w:firstLineChars="0"/>
              <w:jc w:val="center"/>
              <w:rPr>
                <w:rFonts w:hint="eastAsia" w:cs="仿宋"/>
                <w:sz w:val="21"/>
                <w:szCs w:val="21"/>
              </w:rPr>
            </w:pPr>
            <w:r>
              <w:rPr>
                <w:rFonts w:hint="eastAsia" w:cs="仿宋"/>
                <w:sz w:val="21"/>
                <w:szCs w:val="21"/>
              </w:rPr>
              <w:t>≥90%</w:t>
            </w:r>
          </w:p>
        </w:tc>
      </w:tr>
      <w:tr w14:paraId="56F77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0" w:type="auto"/>
            <w:vAlign w:val="center"/>
          </w:tcPr>
          <w:p w14:paraId="313A8C0C">
            <w:pPr>
              <w:spacing w:line="240" w:lineRule="auto"/>
              <w:ind w:firstLine="0" w:firstLineChars="0"/>
              <w:jc w:val="center"/>
              <w:rPr>
                <w:rFonts w:hint="eastAsia" w:cs="仿宋"/>
                <w:sz w:val="21"/>
                <w:szCs w:val="21"/>
              </w:rPr>
            </w:pPr>
            <w:r>
              <w:rPr>
                <w:rFonts w:cs="仿宋"/>
                <w:sz w:val="21"/>
                <w:szCs w:val="21"/>
              </w:rPr>
              <w:t>3</w:t>
            </w:r>
          </w:p>
        </w:tc>
        <w:tc>
          <w:tcPr>
            <w:tcW w:w="0" w:type="auto"/>
            <w:vMerge w:val="continue"/>
            <w:vAlign w:val="center"/>
          </w:tcPr>
          <w:p w14:paraId="2E1B686D">
            <w:pPr>
              <w:spacing w:line="240" w:lineRule="auto"/>
              <w:ind w:firstLine="0" w:firstLineChars="0"/>
              <w:jc w:val="center"/>
              <w:rPr>
                <w:rFonts w:hint="eastAsia" w:cs="仿宋"/>
                <w:sz w:val="21"/>
                <w:szCs w:val="21"/>
              </w:rPr>
            </w:pPr>
          </w:p>
        </w:tc>
        <w:tc>
          <w:tcPr>
            <w:tcW w:w="0" w:type="auto"/>
            <w:vAlign w:val="center"/>
          </w:tcPr>
          <w:p w14:paraId="6C81DCAF">
            <w:pPr>
              <w:spacing w:line="240" w:lineRule="auto"/>
              <w:ind w:firstLine="0" w:firstLineChars="0"/>
              <w:jc w:val="center"/>
              <w:rPr>
                <w:rFonts w:hint="eastAsia" w:cs="仿宋"/>
                <w:sz w:val="21"/>
                <w:szCs w:val="21"/>
              </w:rPr>
            </w:pPr>
            <w:r>
              <w:rPr>
                <w:rFonts w:hint="eastAsia" w:cs="仿宋"/>
                <w:sz w:val="21"/>
                <w:szCs w:val="21"/>
              </w:rPr>
              <w:t>产出指标</w:t>
            </w:r>
          </w:p>
        </w:tc>
        <w:tc>
          <w:tcPr>
            <w:tcW w:w="0" w:type="auto"/>
            <w:vAlign w:val="center"/>
          </w:tcPr>
          <w:p w14:paraId="4CFC2387">
            <w:pPr>
              <w:spacing w:line="240" w:lineRule="auto"/>
              <w:ind w:firstLine="0" w:firstLineChars="0"/>
              <w:jc w:val="center"/>
              <w:rPr>
                <w:rFonts w:hint="eastAsia" w:cs="仿宋"/>
                <w:sz w:val="21"/>
                <w:szCs w:val="21"/>
              </w:rPr>
            </w:pPr>
            <w:r>
              <w:rPr>
                <w:rFonts w:hint="eastAsia" w:cs="仿宋"/>
                <w:sz w:val="21"/>
                <w:szCs w:val="21"/>
              </w:rPr>
              <w:t>产出质量</w:t>
            </w:r>
          </w:p>
        </w:tc>
        <w:tc>
          <w:tcPr>
            <w:tcW w:w="0" w:type="auto"/>
            <w:vAlign w:val="center"/>
          </w:tcPr>
          <w:p w14:paraId="7FEBD8EA">
            <w:pPr>
              <w:spacing w:line="240" w:lineRule="auto"/>
              <w:ind w:firstLine="0" w:firstLineChars="0"/>
              <w:jc w:val="center"/>
              <w:rPr>
                <w:rFonts w:hint="eastAsia" w:cs="仿宋"/>
                <w:sz w:val="21"/>
                <w:szCs w:val="21"/>
              </w:rPr>
            </w:pPr>
            <w:r>
              <w:rPr>
                <w:rFonts w:hint="eastAsia" w:cs="仿宋"/>
                <w:sz w:val="21"/>
                <w:szCs w:val="21"/>
              </w:rPr>
              <w:t>软测测试达标</w:t>
            </w:r>
          </w:p>
        </w:tc>
        <w:tc>
          <w:tcPr>
            <w:tcW w:w="0" w:type="auto"/>
            <w:vAlign w:val="center"/>
          </w:tcPr>
          <w:p w14:paraId="15ED9846">
            <w:pPr>
              <w:spacing w:line="240" w:lineRule="auto"/>
              <w:ind w:firstLine="0" w:firstLineChars="0"/>
              <w:jc w:val="center"/>
              <w:rPr>
                <w:rFonts w:hint="eastAsia" w:cs="仿宋"/>
                <w:sz w:val="21"/>
                <w:szCs w:val="21"/>
              </w:rPr>
            </w:pPr>
            <w:r>
              <w:rPr>
                <w:rFonts w:hint="eastAsia" w:cs="仿宋"/>
                <w:sz w:val="21"/>
                <w:szCs w:val="21"/>
              </w:rPr>
              <w:t>通过</w:t>
            </w:r>
          </w:p>
        </w:tc>
      </w:tr>
      <w:tr w14:paraId="098DC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0" w:type="auto"/>
            <w:vAlign w:val="center"/>
          </w:tcPr>
          <w:p w14:paraId="6E354A4B">
            <w:pPr>
              <w:spacing w:line="240" w:lineRule="auto"/>
              <w:ind w:firstLine="0" w:firstLineChars="0"/>
              <w:jc w:val="center"/>
              <w:rPr>
                <w:rFonts w:hint="eastAsia" w:cs="仿宋"/>
                <w:sz w:val="21"/>
                <w:szCs w:val="21"/>
              </w:rPr>
            </w:pPr>
            <w:r>
              <w:rPr>
                <w:rFonts w:cs="仿宋"/>
                <w:sz w:val="21"/>
                <w:szCs w:val="21"/>
              </w:rPr>
              <w:t>4</w:t>
            </w:r>
          </w:p>
        </w:tc>
        <w:tc>
          <w:tcPr>
            <w:tcW w:w="0" w:type="auto"/>
            <w:vMerge w:val="continue"/>
            <w:vAlign w:val="center"/>
          </w:tcPr>
          <w:p w14:paraId="0D70126A">
            <w:pPr>
              <w:spacing w:line="240" w:lineRule="auto"/>
              <w:ind w:firstLine="0" w:firstLineChars="0"/>
              <w:jc w:val="center"/>
              <w:rPr>
                <w:rFonts w:hint="eastAsia" w:cs="仿宋"/>
                <w:sz w:val="21"/>
                <w:szCs w:val="21"/>
              </w:rPr>
            </w:pPr>
          </w:p>
        </w:tc>
        <w:tc>
          <w:tcPr>
            <w:tcW w:w="0" w:type="auto"/>
            <w:vAlign w:val="center"/>
          </w:tcPr>
          <w:p w14:paraId="1F7F2707">
            <w:pPr>
              <w:spacing w:line="240" w:lineRule="auto"/>
              <w:ind w:firstLine="0" w:firstLineChars="0"/>
              <w:jc w:val="center"/>
              <w:rPr>
                <w:rFonts w:hint="eastAsia" w:cs="仿宋"/>
                <w:sz w:val="21"/>
                <w:szCs w:val="21"/>
              </w:rPr>
            </w:pPr>
            <w:r>
              <w:rPr>
                <w:rFonts w:hint="eastAsia" w:cs="仿宋"/>
                <w:sz w:val="21"/>
                <w:szCs w:val="21"/>
              </w:rPr>
              <w:t>产出指标</w:t>
            </w:r>
          </w:p>
        </w:tc>
        <w:tc>
          <w:tcPr>
            <w:tcW w:w="0" w:type="auto"/>
            <w:vAlign w:val="center"/>
          </w:tcPr>
          <w:p w14:paraId="6C090C0F">
            <w:pPr>
              <w:spacing w:line="240" w:lineRule="auto"/>
              <w:ind w:firstLine="0" w:firstLineChars="0"/>
              <w:jc w:val="center"/>
              <w:rPr>
                <w:rFonts w:hint="eastAsia" w:cs="仿宋"/>
                <w:sz w:val="21"/>
                <w:szCs w:val="21"/>
              </w:rPr>
            </w:pPr>
            <w:r>
              <w:rPr>
                <w:rFonts w:hint="eastAsia" w:cs="仿宋"/>
                <w:sz w:val="21"/>
                <w:szCs w:val="21"/>
              </w:rPr>
              <w:t>产出质量</w:t>
            </w:r>
          </w:p>
        </w:tc>
        <w:tc>
          <w:tcPr>
            <w:tcW w:w="0" w:type="auto"/>
            <w:vAlign w:val="center"/>
          </w:tcPr>
          <w:p w14:paraId="32209775">
            <w:pPr>
              <w:spacing w:line="240" w:lineRule="auto"/>
              <w:ind w:firstLine="0" w:firstLineChars="0"/>
              <w:jc w:val="center"/>
              <w:rPr>
                <w:rFonts w:hint="eastAsia" w:cs="仿宋"/>
                <w:sz w:val="21"/>
                <w:szCs w:val="21"/>
              </w:rPr>
            </w:pPr>
            <w:r>
              <w:rPr>
                <w:rFonts w:hint="eastAsia" w:cs="仿宋"/>
                <w:sz w:val="21"/>
                <w:szCs w:val="21"/>
              </w:rPr>
              <w:t>密码测试达标</w:t>
            </w:r>
          </w:p>
        </w:tc>
        <w:tc>
          <w:tcPr>
            <w:tcW w:w="0" w:type="auto"/>
            <w:vAlign w:val="center"/>
          </w:tcPr>
          <w:p w14:paraId="275F2EA9">
            <w:pPr>
              <w:spacing w:line="240" w:lineRule="auto"/>
              <w:ind w:firstLine="0" w:firstLineChars="0"/>
              <w:jc w:val="center"/>
              <w:rPr>
                <w:rFonts w:hint="eastAsia" w:cs="仿宋"/>
                <w:sz w:val="21"/>
                <w:szCs w:val="21"/>
              </w:rPr>
            </w:pPr>
            <w:r>
              <w:rPr>
                <w:rFonts w:hint="eastAsia" w:cs="仿宋"/>
                <w:sz w:val="21"/>
                <w:szCs w:val="21"/>
              </w:rPr>
              <w:t>通过</w:t>
            </w:r>
          </w:p>
        </w:tc>
      </w:tr>
      <w:tr w14:paraId="612AA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0" w:type="auto"/>
            <w:vAlign w:val="center"/>
          </w:tcPr>
          <w:p w14:paraId="1EA49C66">
            <w:pPr>
              <w:spacing w:line="240" w:lineRule="auto"/>
              <w:ind w:firstLine="0" w:firstLineChars="0"/>
              <w:jc w:val="center"/>
              <w:rPr>
                <w:rFonts w:hint="eastAsia" w:cs="仿宋"/>
                <w:sz w:val="21"/>
                <w:szCs w:val="21"/>
              </w:rPr>
            </w:pPr>
            <w:r>
              <w:rPr>
                <w:rFonts w:cs="仿宋"/>
                <w:sz w:val="21"/>
                <w:szCs w:val="21"/>
              </w:rPr>
              <w:t>5</w:t>
            </w:r>
          </w:p>
        </w:tc>
        <w:tc>
          <w:tcPr>
            <w:tcW w:w="0" w:type="auto"/>
            <w:vMerge w:val="continue"/>
            <w:vAlign w:val="center"/>
          </w:tcPr>
          <w:p w14:paraId="2C10C694">
            <w:pPr>
              <w:spacing w:line="240" w:lineRule="auto"/>
              <w:ind w:firstLine="0" w:firstLineChars="0"/>
              <w:jc w:val="center"/>
              <w:rPr>
                <w:rFonts w:hint="eastAsia" w:cs="仿宋"/>
                <w:sz w:val="21"/>
                <w:szCs w:val="21"/>
              </w:rPr>
            </w:pPr>
          </w:p>
        </w:tc>
        <w:tc>
          <w:tcPr>
            <w:tcW w:w="0" w:type="auto"/>
            <w:vAlign w:val="center"/>
          </w:tcPr>
          <w:p w14:paraId="1A9EE739">
            <w:pPr>
              <w:spacing w:line="240" w:lineRule="auto"/>
              <w:ind w:firstLine="0" w:firstLineChars="0"/>
              <w:jc w:val="center"/>
              <w:rPr>
                <w:rFonts w:hint="eastAsia" w:cs="仿宋"/>
                <w:sz w:val="21"/>
                <w:szCs w:val="21"/>
              </w:rPr>
            </w:pPr>
            <w:r>
              <w:rPr>
                <w:rFonts w:hint="eastAsia" w:cs="仿宋"/>
                <w:sz w:val="21"/>
                <w:szCs w:val="21"/>
              </w:rPr>
              <w:t>产出指标</w:t>
            </w:r>
          </w:p>
        </w:tc>
        <w:tc>
          <w:tcPr>
            <w:tcW w:w="0" w:type="auto"/>
            <w:vAlign w:val="center"/>
          </w:tcPr>
          <w:p w14:paraId="5D1925CF">
            <w:pPr>
              <w:spacing w:line="240" w:lineRule="auto"/>
              <w:ind w:firstLine="0" w:firstLineChars="0"/>
              <w:jc w:val="center"/>
              <w:rPr>
                <w:rFonts w:hint="eastAsia" w:cs="仿宋"/>
                <w:sz w:val="21"/>
                <w:szCs w:val="21"/>
              </w:rPr>
            </w:pPr>
            <w:r>
              <w:rPr>
                <w:rFonts w:hint="eastAsia" w:cs="仿宋"/>
                <w:sz w:val="21"/>
                <w:szCs w:val="21"/>
              </w:rPr>
              <w:t>产出质量</w:t>
            </w:r>
          </w:p>
        </w:tc>
        <w:tc>
          <w:tcPr>
            <w:tcW w:w="0" w:type="auto"/>
            <w:vAlign w:val="center"/>
          </w:tcPr>
          <w:p w14:paraId="28CC6791">
            <w:pPr>
              <w:spacing w:line="240" w:lineRule="auto"/>
              <w:ind w:firstLine="0" w:firstLineChars="0"/>
              <w:jc w:val="center"/>
              <w:rPr>
                <w:rFonts w:hint="eastAsia" w:cs="仿宋"/>
                <w:sz w:val="21"/>
                <w:szCs w:val="21"/>
              </w:rPr>
            </w:pPr>
            <w:r>
              <w:rPr>
                <w:rFonts w:hint="eastAsia" w:cs="仿宋"/>
                <w:sz w:val="21"/>
                <w:szCs w:val="21"/>
              </w:rPr>
              <w:t>网络安全等级达标</w:t>
            </w:r>
          </w:p>
        </w:tc>
        <w:tc>
          <w:tcPr>
            <w:tcW w:w="0" w:type="auto"/>
            <w:vAlign w:val="center"/>
          </w:tcPr>
          <w:p w14:paraId="44ADF8B2">
            <w:pPr>
              <w:spacing w:line="240" w:lineRule="auto"/>
              <w:ind w:firstLine="0" w:firstLineChars="0"/>
              <w:jc w:val="center"/>
              <w:rPr>
                <w:rFonts w:hint="eastAsia" w:cs="仿宋"/>
                <w:sz w:val="21"/>
                <w:szCs w:val="21"/>
              </w:rPr>
            </w:pPr>
            <w:r>
              <w:rPr>
                <w:rFonts w:hint="eastAsia" w:cs="仿宋"/>
                <w:sz w:val="21"/>
                <w:szCs w:val="21"/>
              </w:rPr>
              <w:t>通过等保二级测评</w:t>
            </w:r>
          </w:p>
        </w:tc>
      </w:tr>
      <w:tr w14:paraId="05349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0" w:type="auto"/>
            <w:vAlign w:val="center"/>
          </w:tcPr>
          <w:p w14:paraId="3C8AFB77">
            <w:pPr>
              <w:spacing w:line="240" w:lineRule="auto"/>
              <w:ind w:firstLine="0" w:firstLineChars="0"/>
              <w:jc w:val="center"/>
              <w:rPr>
                <w:rFonts w:hint="eastAsia" w:cs="仿宋"/>
                <w:sz w:val="21"/>
                <w:szCs w:val="21"/>
              </w:rPr>
            </w:pPr>
            <w:r>
              <w:rPr>
                <w:rFonts w:cs="仿宋"/>
                <w:sz w:val="21"/>
                <w:szCs w:val="21"/>
              </w:rPr>
              <w:t>6</w:t>
            </w:r>
          </w:p>
        </w:tc>
        <w:tc>
          <w:tcPr>
            <w:tcW w:w="0" w:type="auto"/>
            <w:vMerge w:val="continue"/>
            <w:vAlign w:val="center"/>
          </w:tcPr>
          <w:p w14:paraId="3ADDD6BA">
            <w:pPr>
              <w:spacing w:line="240" w:lineRule="auto"/>
              <w:ind w:firstLine="0" w:firstLineChars="0"/>
              <w:jc w:val="center"/>
              <w:rPr>
                <w:rFonts w:hint="eastAsia" w:cs="仿宋"/>
                <w:sz w:val="21"/>
                <w:szCs w:val="21"/>
              </w:rPr>
            </w:pPr>
          </w:p>
        </w:tc>
        <w:tc>
          <w:tcPr>
            <w:tcW w:w="0" w:type="auto"/>
            <w:vAlign w:val="center"/>
          </w:tcPr>
          <w:p w14:paraId="6B8376E2">
            <w:pPr>
              <w:spacing w:line="240" w:lineRule="auto"/>
              <w:ind w:firstLine="0" w:firstLineChars="0"/>
              <w:jc w:val="center"/>
              <w:rPr>
                <w:rFonts w:hint="eastAsia" w:cs="仿宋"/>
                <w:sz w:val="21"/>
                <w:szCs w:val="21"/>
              </w:rPr>
            </w:pPr>
            <w:r>
              <w:rPr>
                <w:rFonts w:hint="eastAsia" w:cs="仿宋"/>
                <w:sz w:val="21"/>
                <w:szCs w:val="21"/>
              </w:rPr>
              <w:t>产出指标</w:t>
            </w:r>
          </w:p>
        </w:tc>
        <w:tc>
          <w:tcPr>
            <w:tcW w:w="0" w:type="auto"/>
            <w:vAlign w:val="center"/>
          </w:tcPr>
          <w:p w14:paraId="2D74A9B9">
            <w:pPr>
              <w:spacing w:line="240" w:lineRule="auto"/>
              <w:ind w:firstLine="0" w:firstLineChars="0"/>
              <w:jc w:val="center"/>
              <w:rPr>
                <w:rFonts w:hint="eastAsia" w:cs="仿宋"/>
                <w:sz w:val="21"/>
                <w:szCs w:val="21"/>
              </w:rPr>
            </w:pPr>
            <w:r>
              <w:rPr>
                <w:rFonts w:hint="eastAsia" w:cs="仿宋"/>
                <w:sz w:val="21"/>
                <w:szCs w:val="21"/>
              </w:rPr>
              <w:t>产出质量</w:t>
            </w:r>
          </w:p>
        </w:tc>
        <w:tc>
          <w:tcPr>
            <w:tcW w:w="0" w:type="auto"/>
            <w:vAlign w:val="center"/>
          </w:tcPr>
          <w:p w14:paraId="6F9FEE27">
            <w:pPr>
              <w:spacing w:line="240" w:lineRule="auto"/>
              <w:ind w:firstLine="0" w:firstLineChars="0"/>
              <w:jc w:val="center"/>
              <w:rPr>
                <w:rFonts w:hint="eastAsia" w:cs="仿宋"/>
                <w:sz w:val="21"/>
                <w:szCs w:val="21"/>
              </w:rPr>
            </w:pPr>
            <w:r>
              <w:rPr>
                <w:rFonts w:hint="eastAsia" w:cs="仿宋"/>
                <w:sz w:val="21"/>
                <w:szCs w:val="21"/>
              </w:rPr>
              <w:t>安全测试达标</w:t>
            </w:r>
          </w:p>
        </w:tc>
        <w:tc>
          <w:tcPr>
            <w:tcW w:w="0" w:type="auto"/>
            <w:vAlign w:val="center"/>
          </w:tcPr>
          <w:p w14:paraId="6580471A">
            <w:pPr>
              <w:spacing w:line="240" w:lineRule="auto"/>
              <w:ind w:firstLine="0" w:firstLineChars="0"/>
              <w:jc w:val="center"/>
              <w:rPr>
                <w:rFonts w:hint="eastAsia" w:cs="仿宋"/>
                <w:sz w:val="21"/>
                <w:szCs w:val="21"/>
              </w:rPr>
            </w:pPr>
            <w:r>
              <w:rPr>
                <w:rFonts w:hint="eastAsia" w:cs="仿宋"/>
                <w:sz w:val="21"/>
                <w:szCs w:val="21"/>
              </w:rPr>
              <w:t>通过</w:t>
            </w:r>
          </w:p>
        </w:tc>
      </w:tr>
      <w:tr w14:paraId="20CF7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0" w:type="auto"/>
            <w:vAlign w:val="center"/>
          </w:tcPr>
          <w:p w14:paraId="4CA6D8CF">
            <w:pPr>
              <w:spacing w:line="240" w:lineRule="auto"/>
              <w:ind w:firstLine="0" w:firstLineChars="0"/>
              <w:jc w:val="center"/>
              <w:rPr>
                <w:rFonts w:hint="eastAsia" w:cs="仿宋"/>
                <w:sz w:val="21"/>
                <w:szCs w:val="21"/>
              </w:rPr>
            </w:pPr>
            <w:r>
              <w:rPr>
                <w:rFonts w:cs="仿宋"/>
                <w:sz w:val="21"/>
                <w:szCs w:val="21"/>
              </w:rPr>
              <w:t>7</w:t>
            </w:r>
          </w:p>
        </w:tc>
        <w:tc>
          <w:tcPr>
            <w:tcW w:w="0" w:type="auto"/>
            <w:vMerge w:val="restart"/>
            <w:vAlign w:val="center"/>
          </w:tcPr>
          <w:p w14:paraId="37D86B92">
            <w:pPr>
              <w:spacing w:line="240" w:lineRule="auto"/>
              <w:ind w:firstLine="0" w:firstLineChars="0"/>
              <w:jc w:val="center"/>
              <w:rPr>
                <w:rFonts w:hint="eastAsia" w:cs="仿宋"/>
                <w:sz w:val="21"/>
                <w:szCs w:val="21"/>
              </w:rPr>
            </w:pPr>
            <w:r>
              <w:rPr>
                <w:rFonts w:hint="eastAsia" w:cs="仿宋"/>
                <w:sz w:val="21"/>
                <w:szCs w:val="21"/>
              </w:rPr>
              <w:t>自定义指标</w:t>
            </w:r>
          </w:p>
        </w:tc>
        <w:tc>
          <w:tcPr>
            <w:tcW w:w="0" w:type="auto"/>
            <w:vAlign w:val="center"/>
          </w:tcPr>
          <w:p w14:paraId="04A388E0">
            <w:pPr>
              <w:spacing w:line="240" w:lineRule="auto"/>
              <w:ind w:firstLine="0" w:firstLineChars="0"/>
              <w:jc w:val="center"/>
              <w:rPr>
                <w:rFonts w:hint="eastAsia" w:cs="仿宋"/>
                <w:sz w:val="21"/>
                <w:szCs w:val="21"/>
              </w:rPr>
            </w:pPr>
            <w:r>
              <w:rPr>
                <w:rFonts w:hint="eastAsia" w:cs="仿宋"/>
                <w:sz w:val="21"/>
                <w:szCs w:val="21"/>
              </w:rPr>
              <w:t>自定义指标</w:t>
            </w:r>
          </w:p>
        </w:tc>
        <w:tc>
          <w:tcPr>
            <w:tcW w:w="0" w:type="auto"/>
            <w:vAlign w:val="center"/>
          </w:tcPr>
          <w:p w14:paraId="10C69BC5">
            <w:pPr>
              <w:spacing w:line="240" w:lineRule="auto"/>
              <w:ind w:firstLine="0" w:firstLineChars="0"/>
              <w:jc w:val="center"/>
              <w:rPr>
                <w:rFonts w:hint="eastAsia" w:cs="仿宋"/>
                <w:sz w:val="21"/>
                <w:szCs w:val="21"/>
              </w:rPr>
            </w:pPr>
            <w:r>
              <w:rPr>
                <w:rFonts w:hint="eastAsia" w:cs="仿宋"/>
                <w:sz w:val="21"/>
                <w:szCs w:val="21"/>
              </w:rPr>
              <w:t>运行稳定性</w:t>
            </w:r>
          </w:p>
        </w:tc>
        <w:tc>
          <w:tcPr>
            <w:tcW w:w="0" w:type="auto"/>
            <w:vAlign w:val="center"/>
          </w:tcPr>
          <w:p w14:paraId="2E52965B">
            <w:pPr>
              <w:spacing w:line="240" w:lineRule="auto"/>
              <w:ind w:firstLine="0" w:firstLineChars="0"/>
              <w:jc w:val="center"/>
              <w:rPr>
                <w:rFonts w:hint="eastAsia" w:cs="仿宋"/>
                <w:sz w:val="21"/>
                <w:szCs w:val="21"/>
              </w:rPr>
            </w:pPr>
            <w:r>
              <w:rPr>
                <w:rFonts w:hint="eastAsia" w:cs="仿宋"/>
                <w:sz w:val="21"/>
                <w:szCs w:val="21"/>
              </w:rPr>
              <w:t>系统故障恢复时间</w:t>
            </w:r>
          </w:p>
        </w:tc>
        <w:tc>
          <w:tcPr>
            <w:tcW w:w="0" w:type="auto"/>
            <w:vAlign w:val="center"/>
          </w:tcPr>
          <w:p w14:paraId="315EE6F8">
            <w:pPr>
              <w:spacing w:line="240" w:lineRule="auto"/>
              <w:ind w:firstLine="0" w:firstLineChars="0"/>
              <w:jc w:val="center"/>
              <w:rPr>
                <w:rFonts w:hint="eastAsia" w:cs="仿宋"/>
                <w:sz w:val="21"/>
                <w:szCs w:val="21"/>
              </w:rPr>
            </w:pPr>
            <w:r>
              <w:rPr>
                <w:rFonts w:hint="eastAsia" w:cs="仿宋"/>
                <w:sz w:val="21"/>
                <w:szCs w:val="21"/>
              </w:rPr>
              <w:t>≤8小时</w:t>
            </w:r>
          </w:p>
        </w:tc>
      </w:tr>
      <w:tr w14:paraId="61E7D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0" w:type="auto"/>
            <w:vAlign w:val="center"/>
          </w:tcPr>
          <w:p w14:paraId="5313528B">
            <w:pPr>
              <w:spacing w:line="240" w:lineRule="auto"/>
              <w:ind w:firstLine="0" w:firstLineChars="0"/>
              <w:jc w:val="center"/>
              <w:rPr>
                <w:rFonts w:hint="eastAsia" w:cs="仿宋"/>
                <w:sz w:val="21"/>
                <w:szCs w:val="21"/>
              </w:rPr>
            </w:pPr>
            <w:r>
              <w:rPr>
                <w:rFonts w:cs="仿宋"/>
                <w:sz w:val="21"/>
                <w:szCs w:val="21"/>
              </w:rPr>
              <w:t>8</w:t>
            </w:r>
          </w:p>
        </w:tc>
        <w:tc>
          <w:tcPr>
            <w:tcW w:w="0" w:type="auto"/>
            <w:vMerge w:val="continue"/>
            <w:vAlign w:val="center"/>
          </w:tcPr>
          <w:p w14:paraId="27527C29">
            <w:pPr>
              <w:spacing w:line="240" w:lineRule="auto"/>
              <w:ind w:firstLine="0" w:firstLineChars="0"/>
              <w:jc w:val="center"/>
              <w:rPr>
                <w:rFonts w:hint="eastAsia" w:cs="仿宋"/>
                <w:sz w:val="21"/>
                <w:szCs w:val="21"/>
              </w:rPr>
            </w:pPr>
          </w:p>
        </w:tc>
        <w:tc>
          <w:tcPr>
            <w:tcW w:w="0" w:type="auto"/>
            <w:vAlign w:val="center"/>
          </w:tcPr>
          <w:p w14:paraId="2271E652">
            <w:pPr>
              <w:spacing w:line="240" w:lineRule="auto"/>
              <w:ind w:firstLine="0" w:firstLineChars="0"/>
              <w:jc w:val="center"/>
              <w:rPr>
                <w:rFonts w:hint="eastAsia" w:cs="仿宋"/>
                <w:sz w:val="21"/>
                <w:szCs w:val="21"/>
              </w:rPr>
            </w:pPr>
            <w:r>
              <w:rPr>
                <w:rFonts w:hint="eastAsia" w:cs="仿宋"/>
                <w:sz w:val="21"/>
                <w:szCs w:val="21"/>
              </w:rPr>
              <w:t>自定义指标</w:t>
            </w:r>
          </w:p>
        </w:tc>
        <w:tc>
          <w:tcPr>
            <w:tcW w:w="0" w:type="auto"/>
            <w:vAlign w:val="center"/>
          </w:tcPr>
          <w:p w14:paraId="069D9ED3">
            <w:pPr>
              <w:spacing w:line="240" w:lineRule="auto"/>
              <w:ind w:firstLine="0" w:firstLineChars="0"/>
              <w:jc w:val="center"/>
              <w:rPr>
                <w:rFonts w:hint="eastAsia" w:cs="仿宋"/>
                <w:sz w:val="21"/>
                <w:szCs w:val="21"/>
              </w:rPr>
            </w:pPr>
            <w:r>
              <w:rPr>
                <w:rFonts w:hint="eastAsia" w:cs="仿宋"/>
                <w:sz w:val="21"/>
                <w:szCs w:val="21"/>
              </w:rPr>
              <w:t>运行稳定性</w:t>
            </w:r>
          </w:p>
        </w:tc>
        <w:tc>
          <w:tcPr>
            <w:tcW w:w="0" w:type="auto"/>
            <w:vAlign w:val="center"/>
          </w:tcPr>
          <w:p w14:paraId="67E2BF9E">
            <w:pPr>
              <w:spacing w:line="240" w:lineRule="auto"/>
              <w:ind w:firstLine="0" w:firstLineChars="0"/>
              <w:jc w:val="center"/>
              <w:rPr>
                <w:rFonts w:hint="eastAsia" w:cs="仿宋"/>
                <w:sz w:val="21"/>
                <w:szCs w:val="21"/>
              </w:rPr>
            </w:pPr>
            <w:r>
              <w:rPr>
                <w:rFonts w:hint="eastAsia" w:cs="仿宋"/>
                <w:sz w:val="21"/>
                <w:szCs w:val="21"/>
              </w:rPr>
              <w:t>系统一年的故障停机累计时间</w:t>
            </w:r>
          </w:p>
        </w:tc>
        <w:tc>
          <w:tcPr>
            <w:tcW w:w="0" w:type="auto"/>
            <w:vAlign w:val="center"/>
          </w:tcPr>
          <w:p w14:paraId="00DE0EBB">
            <w:pPr>
              <w:spacing w:line="240" w:lineRule="auto"/>
              <w:ind w:firstLine="0" w:firstLineChars="0"/>
              <w:jc w:val="center"/>
              <w:rPr>
                <w:rFonts w:hint="eastAsia" w:cs="仿宋"/>
                <w:sz w:val="21"/>
                <w:szCs w:val="21"/>
              </w:rPr>
            </w:pPr>
            <w:r>
              <w:rPr>
                <w:rFonts w:hint="eastAsia" w:cs="仿宋"/>
                <w:sz w:val="21"/>
                <w:szCs w:val="21"/>
              </w:rPr>
              <w:t>≤3天</w:t>
            </w:r>
          </w:p>
        </w:tc>
      </w:tr>
      <w:tr w14:paraId="5AA64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0" w:type="auto"/>
            <w:vAlign w:val="center"/>
          </w:tcPr>
          <w:p w14:paraId="1676F086">
            <w:pPr>
              <w:spacing w:line="240" w:lineRule="auto"/>
              <w:ind w:firstLine="0" w:firstLineChars="0"/>
              <w:jc w:val="center"/>
              <w:rPr>
                <w:rFonts w:hint="eastAsia" w:cs="仿宋"/>
                <w:sz w:val="21"/>
                <w:szCs w:val="21"/>
              </w:rPr>
            </w:pPr>
            <w:r>
              <w:rPr>
                <w:rFonts w:cs="仿宋"/>
                <w:sz w:val="21"/>
                <w:szCs w:val="21"/>
              </w:rPr>
              <w:t>9</w:t>
            </w:r>
          </w:p>
        </w:tc>
        <w:tc>
          <w:tcPr>
            <w:tcW w:w="0" w:type="auto"/>
            <w:vMerge w:val="continue"/>
            <w:vAlign w:val="center"/>
          </w:tcPr>
          <w:p w14:paraId="6BF61500">
            <w:pPr>
              <w:spacing w:line="240" w:lineRule="auto"/>
              <w:ind w:firstLine="0" w:firstLineChars="0"/>
              <w:jc w:val="center"/>
              <w:rPr>
                <w:rFonts w:hint="eastAsia" w:cs="仿宋"/>
                <w:sz w:val="21"/>
                <w:szCs w:val="21"/>
              </w:rPr>
            </w:pPr>
          </w:p>
        </w:tc>
        <w:tc>
          <w:tcPr>
            <w:tcW w:w="0" w:type="auto"/>
            <w:vAlign w:val="center"/>
          </w:tcPr>
          <w:p w14:paraId="5A909669">
            <w:pPr>
              <w:spacing w:line="240" w:lineRule="auto"/>
              <w:ind w:firstLine="0" w:firstLineChars="0"/>
              <w:jc w:val="center"/>
              <w:rPr>
                <w:rFonts w:hint="eastAsia" w:cs="仿宋"/>
                <w:sz w:val="21"/>
                <w:szCs w:val="21"/>
              </w:rPr>
            </w:pPr>
            <w:r>
              <w:rPr>
                <w:rFonts w:hint="eastAsia" w:cs="仿宋"/>
                <w:sz w:val="21"/>
                <w:szCs w:val="21"/>
              </w:rPr>
              <w:t>自定义指标</w:t>
            </w:r>
          </w:p>
        </w:tc>
        <w:tc>
          <w:tcPr>
            <w:tcW w:w="0" w:type="auto"/>
            <w:vAlign w:val="center"/>
          </w:tcPr>
          <w:p w14:paraId="77E72C42">
            <w:pPr>
              <w:spacing w:line="240" w:lineRule="auto"/>
              <w:ind w:firstLine="0" w:firstLineChars="0"/>
              <w:jc w:val="center"/>
              <w:rPr>
                <w:rFonts w:hint="eastAsia" w:cs="仿宋"/>
                <w:sz w:val="21"/>
                <w:szCs w:val="21"/>
              </w:rPr>
            </w:pPr>
            <w:r>
              <w:rPr>
                <w:rFonts w:hint="eastAsia" w:cs="仿宋"/>
                <w:sz w:val="21"/>
                <w:szCs w:val="21"/>
              </w:rPr>
              <w:t>系统响应时间</w:t>
            </w:r>
          </w:p>
        </w:tc>
        <w:tc>
          <w:tcPr>
            <w:tcW w:w="0" w:type="auto"/>
            <w:vAlign w:val="center"/>
          </w:tcPr>
          <w:p w14:paraId="7A99D250">
            <w:pPr>
              <w:spacing w:line="240" w:lineRule="auto"/>
              <w:ind w:firstLine="0" w:firstLineChars="0"/>
              <w:jc w:val="center"/>
              <w:rPr>
                <w:rFonts w:hint="eastAsia" w:cs="仿宋"/>
                <w:sz w:val="21"/>
                <w:szCs w:val="21"/>
              </w:rPr>
            </w:pPr>
            <w:r>
              <w:rPr>
                <w:rFonts w:hint="eastAsia" w:cs="仿宋"/>
                <w:sz w:val="21"/>
                <w:szCs w:val="21"/>
              </w:rPr>
              <w:t>页面响应时间</w:t>
            </w:r>
          </w:p>
        </w:tc>
        <w:tc>
          <w:tcPr>
            <w:tcW w:w="0" w:type="auto"/>
            <w:vAlign w:val="center"/>
          </w:tcPr>
          <w:p w14:paraId="7A264E74">
            <w:pPr>
              <w:spacing w:line="240" w:lineRule="auto"/>
              <w:ind w:firstLine="0" w:firstLineChars="0"/>
              <w:jc w:val="center"/>
              <w:rPr>
                <w:rFonts w:hint="eastAsia" w:cs="仿宋"/>
                <w:sz w:val="21"/>
                <w:szCs w:val="21"/>
              </w:rPr>
            </w:pPr>
            <w:r>
              <w:rPr>
                <w:rFonts w:hint="eastAsia" w:cs="仿宋"/>
                <w:sz w:val="21"/>
                <w:szCs w:val="21"/>
              </w:rPr>
              <w:t>平峰时段，页面打开时间为1-3秒；</w:t>
            </w:r>
          </w:p>
          <w:p w14:paraId="2A9CC109">
            <w:pPr>
              <w:spacing w:line="240" w:lineRule="auto"/>
              <w:ind w:firstLine="0" w:firstLineChars="0"/>
              <w:jc w:val="center"/>
              <w:rPr>
                <w:rFonts w:hint="eastAsia" w:cs="仿宋"/>
                <w:sz w:val="21"/>
                <w:szCs w:val="21"/>
              </w:rPr>
            </w:pPr>
            <w:r>
              <w:rPr>
                <w:rFonts w:hint="eastAsia" w:cs="仿宋"/>
                <w:sz w:val="21"/>
                <w:szCs w:val="21"/>
              </w:rPr>
              <w:t>高峰时段，页面打开时间为3-5秒</w:t>
            </w:r>
          </w:p>
        </w:tc>
      </w:tr>
    </w:tbl>
    <w:p w14:paraId="4BCC19F3">
      <w:pPr>
        <w:pStyle w:val="2"/>
        <w:numPr>
          <w:ilvl w:val="0"/>
          <w:numId w:val="3"/>
        </w:numPr>
        <w:ind w:left="425" w:firstLine="0"/>
        <w:rPr>
          <w:rFonts w:hint="eastAsia"/>
          <w:lang w:val="zh-CN"/>
        </w:rPr>
      </w:pPr>
      <w:bookmarkStart w:id="13" w:name="_Toc47537166"/>
      <w:bookmarkEnd w:id="13"/>
      <w:bookmarkStart w:id="14" w:name="_Toc47536304"/>
      <w:bookmarkEnd w:id="14"/>
      <w:bookmarkStart w:id="15" w:name="_Toc47536676"/>
      <w:bookmarkEnd w:id="15"/>
      <w:bookmarkStart w:id="16" w:name="_Toc47533288"/>
      <w:bookmarkEnd w:id="16"/>
      <w:bookmarkStart w:id="17" w:name="_Toc47532923"/>
      <w:bookmarkEnd w:id="17"/>
      <w:bookmarkStart w:id="18" w:name="_Toc47539102"/>
      <w:bookmarkEnd w:id="18"/>
      <w:bookmarkStart w:id="19" w:name="_Toc1327434526"/>
      <w:r>
        <w:rPr>
          <w:rFonts w:hint="eastAsia"/>
          <w:lang w:val="zh-CN"/>
        </w:rPr>
        <w:t>项目建设内容</w:t>
      </w:r>
      <w:bookmarkEnd w:id="19"/>
    </w:p>
    <w:p w14:paraId="33EBCC78">
      <w:pPr>
        <w:rPr>
          <w:rFonts w:hint="eastAsia"/>
          <w:lang w:val="zh-CN"/>
        </w:rPr>
      </w:pPr>
      <w:r>
        <w:rPr>
          <w:rFonts w:hint="eastAsia"/>
          <w:lang w:val="zh-CN"/>
        </w:rPr>
        <w:t>本项目将在合理利用现有信息化资源的基础上，基于国产化软硬件环境对建设工程勘察设计质量及施工图审查监管系统进行XC适配改造，改善现有系统存在的功能性和安全性缺陷，保证应用系统基于国产环境稳定运行，实现业务的安全和统一。具体建设内容包括：</w:t>
      </w:r>
    </w:p>
    <w:p w14:paraId="780FEC8F">
      <w:pPr>
        <w:rPr>
          <w:rFonts w:hint="eastAsia"/>
          <w:lang w:val="zh-CN"/>
        </w:rPr>
      </w:pPr>
      <w:r>
        <w:rPr>
          <w:rFonts w:hint="eastAsia"/>
          <w:lang w:val="zh-CN"/>
        </w:rPr>
        <w:t>第1类，仅改造查询及变更功能。设计文件审查网上申报（对接市审改平台）、施工图审查备案、施工图审查合同备案、审图公司抽取选定、数字化审图监管系统、数字化图库，均已不产生新业务数据。因而此次改造计划的建设内容，主要包括对上述历史数据的查询显示、数据变更修改功能，以及对外部系统数据接口的改造（保证历史数据依然可被建管平台读取使用）。</w:t>
      </w:r>
    </w:p>
    <w:p w14:paraId="15F32968">
      <w:pPr>
        <w:rPr>
          <w:rFonts w:hint="eastAsia"/>
          <w:lang w:val="zh-CN"/>
        </w:rPr>
      </w:pPr>
      <w:r>
        <w:rPr>
          <w:rFonts w:hint="eastAsia"/>
          <w:lang w:val="zh-CN"/>
        </w:rPr>
        <w:t>第2类，在原有功能基础上，根据现有管理需要做一定的改造升级。审图企业管理、审图人员管理、检查专家库管理、项目质量检查、审图公司市场行为管理、与建管平台的数据接口，与委数据中台的数据共享等。</w:t>
      </w:r>
    </w:p>
    <w:p w14:paraId="2C882D36">
      <w:pPr>
        <w:rPr>
          <w:rFonts w:hint="eastAsia"/>
          <w:lang w:val="zh-CN"/>
        </w:rPr>
      </w:pPr>
      <w:r>
        <w:rPr>
          <w:rFonts w:hint="eastAsia"/>
          <w:lang w:val="zh-CN"/>
        </w:rPr>
        <w:t>第3类，改变监管模式，新增一些小功能。勘察设计规范管理、单个项目统计范围调整等。</w:t>
      </w:r>
    </w:p>
    <w:p w14:paraId="7F3B2D75">
      <w:pPr>
        <w:rPr>
          <w:rFonts w:hint="eastAsia"/>
          <w:lang w:val="zh-CN"/>
        </w:rPr>
      </w:pPr>
      <w:r>
        <w:rPr>
          <w:rFonts w:hint="eastAsia"/>
          <w:lang w:val="zh-CN"/>
        </w:rPr>
        <w:t>第4类，通用类改造，新增一些系统管理功能。区管理部门单位管理功能、服务器监控、访问次数统计、缓存列表。</w:t>
      </w:r>
    </w:p>
    <w:p w14:paraId="215EB460">
      <w:pPr>
        <w:rPr>
          <w:rFonts w:hint="eastAsia"/>
          <w:lang w:val="zh-CN"/>
        </w:rPr>
      </w:pPr>
      <w:r>
        <w:rPr>
          <w:rFonts w:hint="eastAsia"/>
          <w:lang w:val="zh-CN"/>
        </w:rPr>
        <w:t>第5类、密码应用建设。由于原有系统建设时间较为久远，原系统并无密码应用建设，据国家密码管理局相关要求，依托完全自主可控的国产密码技术，对本次项目进行密码支撑与应用设计，完善系统在身份识别、网络隔离、信息加密、完整性保护等方面的密码应用安全，为系统的安全可靠运行提供全面高效的密码支撑，保证达到国家密码管理局合规性、完整性和安全性要求。</w:t>
      </w:r>
    </w:p>
    <w:p w14:paraId="5F3ACE27">
      <w:pPr>
        <w:pStyle w:val="3"/>
        <w:numPr>
          <w:ilvl w:val="1"/>
          <w:numId w:val="3"/>
        </w:numPr>
        <w:ind w:left="0" w:firstLine="0"/>
        <w:rPr>
          <w:rFonts w:hint="eastAsia"/>
          <w:sz w:val="28"/>
          <w:szCs w:val="28"/>
        </w:rPr>
      </w:pPr>
      <w:bookmarkStart w:id="20" w:name="_Toc1760872413"/>
      <w:r>
        <w:rPr>
          <w:rFonts w:hint="eastAsia"/>
          <w:sz w:val="28"/>
          <w:szCs w:val="28"/>
        </w:rPr>
        <w:t>项目总体设计</w:t>
      </w:r>
      <w:bookmarkEnd w:id="20"/>
    </w:p>
    <w:p w14:paraId="6E03938B">
      <w:pPr>
        <w:pStyle w:val="4"/>
        <w:numPr>
          <w:ilvl w:val="0"/>
          <w:numId w:val="5"/>
        </w:numPr>
        <w:rPr>
          <w:rFonts w:hint="eastAsia"/>
        </w:rPr>
      </w:pPr>
      <w:bookmarkStart w:id="21" w:name="_Toc2141666629"/>
      <w:r>
        <w:rPr>
          <w:rFonts w:hint="eastAsia"/>
        </w:rPr>
        <w:t>技术路线</w:t>
      </w:r>
      <w:bookmarkEnd w:id="21"/>
    </w:p>
    <w:p w14:paraId="058BB86E">
      <w:pPr>
        <w:rPr>
          <w:rFonts w:hint="eastAsia"/>
        </w:rPr>
      </w:pPr>
      <w:r>
        <w:rPr>
          <w:rFonts w:hint="eastAsia"/>
        </w:rPr>
        <w:t>1、国产化XC技术</w:t>
      </w:r>
    </w:p>
    <w:p w14:paraId="5C2EF5D4">
      <w:pPr>
        <w:rPr>
          <w:rFonts w:hint="eastAsia"/>
        </w:rPr>
      </w:pPr>
      <w:r>
        <w:rPr>
          <w:rFonts w:hint="eastAsia"/>
        </w:rPr>
        <w:t>国产化XC技术是一个立足于信息技术和创新领域，注重自主创新和知识产权保护，促进产学研合作和国际交流的技术路径。随着信息技术的发展，数据安全和信息安全已经成为国家和各政府机构/部门的重要课题。采用国产化技术，可以更好地保证数据安全，避免数据流向不可控的风险。</w:t>
      </w:r>
    </w:p>
    <w:p w14:paraId="1099A3C1">
      <w:pPr>
        <w:rPr>
          <w:rFonts w:hint="eastAsia"/>
        </w:rPr>
      </w:pPr>
      <w:r>
        <w:rPr>
          <w:rFonts w:hint="eastAsia"/>
        </w:rPr>
        <w:t>国产化XC技术对于推动我国IT产业的发展，构建国产自主的IT标准与服务生态具有重要意义。本项目拟申请采用中标麒麟、银河麒麟等高级服务器操作系统（虚拟化版）作为操作系统，东方通作为应用服务器中间件，达梦数据库管理系统作为数据库。</w:t>
      </w:r>
    </w:p>
    <w:p w14:paraId="712BDF81">
      <w:pPr>
        <w:rPr>
          <w:rFonts w:hint="eastAsia"/>
        </w:rPr>
      </w:pPr>
      <w:r>
        <w:rPr>
          <w:rFonts w:hint="eastAsia"/>
        </w:rPr>
        <w:t>2、国密加密技术</w:t>
      </w:r>
    </w:p>
    <w:p w14:paraId="3B2A4123">
      <w:pPr>
        <w:rPr>
          <w:rFonts w:hint="eastAsia"/>
        </w:rPr>
      </w:pPr>
      <w:r>
        <w:rPr>
          <w:rFonts w:hint="eastAsia"/>
        </w:rPr>
        <w:t>国密算法是由中国国家密码管理局发布的一系列密码算法标准，旨在保障信息安全并推动密码技术的自主创新。主要包括SM1、SM2、SM3、SM4等。信息系统平台在建设中应依据国家标准GB/T 39786-2021《信息安全技术 信息系统密码应用基本要求》进行设计和实施。</w:t>
      </w:r>
    </w:p>
    <w:p w14:paraId="5F11BD7F">
      <w:pPr>
        <w:rPr>
          <w:rFonts w:hint="eastAsia"/>
        </w:rPr>
      </w:pPr>
      <w:r>
        <w:rPr>
          <w:rFonts w:hint="eastAsia"/>
        </w:rPr>
        <w:t>密码技术是保障网络与信息安全的核心技术和基础支撑，是对信息进行加密、分析、识别和确认以及对密钥进行管理的技术。包括密码编码技术、密码分析技术、认证技术和密钥管理技术。是保证信息系统数据安全的可靠技术。国密算法覆盖了从数据加密、身份认证到通信安全的完整需求。</w:t>
      </w:r>
    </w:p>
    <w:p w14:paraId="469F8C8D">
      <w:pPr>
        <w:rPr>
          <w:rFonts w:hint="eastAsia"/>
        </w:rPr>
      </w:pPr>
      <w:r>
        <w:rPr>
          <w:rFonts w:hint="eastAsia"/>
        </w:rPr>
        <w:t>本项目的建设中，结合数据传输、存储要求，针对不同的应用场景，将采用不同的国密算法对关键数据进行机密性、完整性和可用性保护。</w:t>
      </w:r>
    </w:p>
    <w:p w14:paraId="71DFC7C6">
      <w:pPr>
        <w:rPr>
          <w:rFonts w:hint="eastAsia"/>
        </w:rPr>
      </w:pPr>
      <w:r>
        <w:rPr>
          <w:rFonts w:hint="eastAsia"/>
        </w:rPr>
        <w:t>3、HTML5技术</w:t>
      </w:r>
    </w:p>
    <w:p w14:paraId="30FFECDE">
      <w:pPr>
        <w:rPr>
          <w:rFonts w:hint="eastAsia"/>
        </w:rPr>
      </w:pPr>
      <w:r>
        <w:rPr>
          <w:rFonts w:hint="eastAsia"/>
        </w:rPr>
        <w:t>HTML5赋予网页更好的意义和结构。更加丰富的标签将随着对RDFA的微数据与微格式等方面的支持，构建对程序、对用户都更有价值的数据驱动的Web。基于HTML5开发的网页APP拥有更短的启动时间，更快的联网速度，这些全得益于HTML5 APP Cache，以及本地存储功能。HTML5拥有更有效的服务器推送技术，更有效的连接工作效率，使得基于页面的实时聊天，更快速的网页体验，更优化的在线交流得到实现。</w:t>
      </w:r>
    </w:p>
    <w:p w14:paraId="652ED6E4">
      <w:pPr>
        <w:rPr>
          <w:rFonts w:hint="eastAsia"/>
        </w:rPr>
      </w:pPr>
      <w:r>
        <w:rPr>
          <w:rFonts w:hint="eastAsia"/>
        </w:rPr>
        <w:t>4、VUE</w:t>
      </w:r>
    </w:p>
    <w:p w14:paraId="50F6C54A">
      <w:pPr>
        <w:rPr>
          <w:rFonts w:hint="eastAsia"/>
        </w:rPr>
      </w:pPr>
      <w:r>
        <w:rPr>
          <w:rFonts w:hint="eastAsia"/>
        </w:rPr>
        <w:t>Vue.js（通常简称为Vue）是一款开源的渐进式JavaScript框架，用于构建用户界面。它以其简洁的API设计、灵活的数据绑定机制和组件化的开发方式，在前端开发领域迅速获得了广泛的认可和使用。Vue的核心理念是提升开发者体验，使复杂的前端应用开发变得更加高效且可维护。</w:t>
      </w:r>
    </w:p>
    <w:p w14:paraId="75851A9C">
      <w:pPr>
        <w:rPr>
          <w:rFonts w:hint="eastAsia"/>
        </w:rPr>
      </w:pPr>
      <w:r>
        <w:rPr>
          <w:rFonts w:hint="eastAsia"/>
        </w:rPr>
        <w:t>Vue因其灵活性和高效性，被广泛应用于Web应用开发，既适合构建单页应用（SPA），也适合移动端应用（通过Vue Native或Weex）以及桌面应用（借助Electron）。无论是小型创业项目，还是大型企业的复杂系统，Vue都能凭借其优雅的设计和强大的功能满足不同需求，成为现代前端开发的重要选择。</w:t>
      </w:r>
    </w:p>
    <w:p w14:paraId="6107DF13">
      <w:pPr>
        <w:rPr>
          <w:rFonts w:hint="eastAsia"/>
        </w:rPr>
        <w:sectPr>
          <w:pgSz w:w="11906" w:h="16838"/>
          <w:pgMar w:top="1134" w:right="1797" w:bottom="1135" w:left="1797" w:header="340" w:footer="7" w:gutter="0"/>
          <w:cols w:space="720" w:num="1"/>
          <w:titlePg/>
          <w:docGrid w:type="linesAndChars" w:linePitch="326" w:charSpace="0"/>
        </w:sectPr>
      </w:pPr>
    </w:p>
    <w:p w14:paraId="1435681A">
      <w:pPr>
        <w:pStyle w:val="4"/>
        <w:numPr>
          <w:ilvl w:val="0"/>
          <w:numId w:val="5"/>
        </w:numPr>
        <w:rPr>
          <w:rFonts w:hint="eastAsia"/>
        </w:rPr>
      </w:pPr>
      <w:bookmarkStart w:id="22" w:name="_Toc283809132"/>
      <w:r>
        <w:rPr>
          <w:rFonts w:hint="eastAsia"/>
        </w:rPr>
        <w:t>总体架构</w:t>
      </w:r>
      <w:bookmarkEnd w:id="22"/>
    </w:p>
    <w:p w14:paraId="44CE2BE5">
      <w:pPr>
        <w:ind w:firstLine="0" w:firstLineChars="0"/>
        <w:rPr>
          <w:rFonts w:hint="eastAsia"/>
          <w:b/>
          <w:bCs/>
        </w:rPr>
      </w:pPr>
      <w:r>
        <w:drawing>
          <wp:inline distT="0" distB="0" distL="0" distR="0">
            <wp:extent cx="5274310" cy="2876550"/>
            <wp:effectExtent l="0" t="0" r="2540" b="0"/>
            <wp:docPr id="133490339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4903399" name="图片 1"/>
                    <pic:cNvPicPr>
                      <a:picLocks noChangeAspect="1"/>
                    </pic:cNvPicPr>
                  </pic:nvPicPr>
                  <pic:blipFill>
                    <a:blip r:embed="rId14"/>
                    <a:stretch>
                      <a:fillRect/>
                    </a:stretch>
                  </pic:blipFill>
                  <pic:spPr>
                    <a:xfrm>
                      <a:off x="0" y="0"/>
                      <a:ext cx="5274310" cy="2876550"/>
                    </a:xfrm>
                    <a:prstGeom prst="rect">
                      <a:avLst/>
                    </a:prstGeom>
                  </pic:spPr>
                </pic:pic>
              </a:graphicData>
            </a:graphic>
          </wp:inline>
        </w:drawing>
      </w:r>
    </w:p>
    <w:p w14:paraId="2638F0DF">
      <w:pPr>
        <w:ind w:firstLine="0" w:firstLineChars="0"/>
        <w:rPr>
          <w:rFonts w:hint="eastAsia"/>
          <w:b/>
          <w:bCs/>
        </w:rPr>
      </w:pPr>
    </w:p>
    <w:p w14:paraId="31AB6A0E">
      <w:pPr>
        <w:ind w:firstLine="482"/>
        <w:rPr>
          <w:rFonts w:hint="eastAsia"/>
          <w:b/>
          <w:bCs/>
        </w:rPr>
        <w:sectPr>
          <w:pgSz w:w="11906" w:h="16838"/>
          <w:pgMar w:top="1134" w:right="1797" w:bottom="1135" w:left="1797" w:header="340" w:footer="7" w:gutter="0"/>
          <w:cols w:space="720" w:num="1"/>
          <w:titlePg/>
          <w:docGrid w:type="linesAndChars" w:linePitch="326" w:charSpace="0"/>
        </w:sectPr>
      </w:pPr>
    </w:p>
    <w:p w14:paraId="2657ACA8">
      <w:pPr>
        <w:pStyle w:val="4"/>
        <w:numPr>
          <w:ilvl w:val="0"/>
          <w:numId w:val="5"/>
        </w:numPr>
        <w:rPr>
          <w:rFonts w:hint="eastAsia"/>
        </w:rPr>
      </w:pPr>
      <w:bookmarkStart w:id="23" w:name="_Toc1266304787"/>
      <w:r>
        <w:rPr>
          <w:rFonts w:hint="eastAsia"/>
        </w:rPr>
        <w:t>部署环境</w:t>
      </w:r>
      <w:bookmarkEnd w:id="23"/>
    </w:p>
    <w:p w14:paraId="4E1E1629">
      <w:pPr>
        <w:pStyle w:val="14"/>
        <w:numPr>
          <w:ilvl w:val="0"/>
          <w:numId w:val="0"/>
        </w:numPr>
        <w:spacing w:after="163"/>
        <w:ind w:firstLine="480" w:firstLineChars="200"/>
        <w:rPr>
          <w:rFonts w:hint="eastAsia"/>
        </w:rPr>
        <w:sectPr>
          <w:pgSz w:w="11906" w:h="16838"/>
          <w:pgMar w:top="1134" w:right="1797" w:bottom="1135" w:left="1797" w:header="340" w:footer="7" w:gutter="0"/>
          <w:cols w:space="720" w:num="1"/>
          <w:titlePg/>
          <w:docGrid w:type="linesAndChars" w:linePitch="326" w:charSpace="0"/>
        </w:sectPr>
      </w:pPr>
      <w:r>
        <w:rPr>
          <w:rFonts w:hint="eastAsia"/>
        </w:rPr>
        <w:t>系统部署于上海市电子政务云，依托上海市电子政务云提供虚拟机、网络、设备，部署环境要求，以政务云实际提供为准。</w:t>
      </w:r>
    </w:p>
    <w:p w14:paraId="6DEDDBE2">
      <w:pPr>
        <w:pStyle w:val="3"/>
        <w:numPr>
          <w:ilvl w:val="1"/>
          <w:numId w:val="3"/>
        </w:numPr>
        <w:ind w:left="0" w:firstLine="0"/>
        <w:rPr>
          <w:rFonts w:hint="eastAsia"/>
          <w:sz w:val="28"/>
          <w:szCs w:val="28"/>
        </w:rPr>
      </w:pPr>
      <w:bookmarkStart w:id="24" w:name="_Toc1625002689"/>
      <w:r>
        <w:rPr>
          <w:rFonts w:hint="eastAsia"/>
          <w:sz w:val="28"/>
          <w:szCs w:val="28"/>
        </w:rPr>
        <w:t>软件开发清单</w:t>
      </w:r>
      <w:bookmarkEnd w:id="24"/>
    </w:p>
    <w:tbl>
      <w:tblPr>
        <w:tblStyle w:val="36"/>
        <w:tblW w:w="0" w:type="auto"/>
        <w:tblInd w:w="0" w:type="dxa"/>
        <w:tblLayout w:type="autofit"/>
        <w:tblCellMar>
          <w:top w:w="0" w:type="dxa"/>
          <w:left w:w="108" w:type="dxa"/>
          <w:bottom w:w="0" w:type="dxa"/>
          <w:right w:w="108" w:type="dxa"/>
        </w:tblCellMar>
      </w:tblPr>
      <w:tblGrid>
        <w:gridCol w:w="532"/>
        <w:gridCol w:w="2191"/>
        <w:gridCol w:w="2403"/>
        <w:gridCol w:w="9659"/>
      </w:tblGrid>
      <w:tr w14:paraId="5F24E766">
        <w:tblPrEx>
          <w:tblCellMar>
            <w:top w:w="0" w:type="dxa"/>
            <w:left w:w="108" w:type="dxa"/>
            <w:bottom w:w="0" w:type="dxa"/>
            <w:right w:w="108" w:type="dxa"/>
          </w:tblCellMar>
        </w:tblPrEx>
        <w:trPr>
          <w:trHeight w:val="20" w:hRule="atLeast"/>
          <w:tblHeader/>
        </w:trPr>
        <w:tc>
          <w:tcPr>
            <w:tcW w:w="0" w:type="auto"/>
            <w:tcBorders>
              <w:top w:val="single" w:color="000000" w:sz="4" w:space="0"/>
              <w:left w:val="single" w:color="000000" w:sz="4" w:space="0"/>
              <w:bottom w:val="single" w:color="000000" w:sz="4" w:space="0"/>
              <w:right w:val="single" w:color="000000" w:sz="4" w:space="0"/>
            </w:tcBorders>
            <w:vAlign w:val="center"/>
          </w:tcPr>
          <w:p w14:paraId="225B0E27">
            <w:pPr>
              <w:widowControl/>
              <w:snapToGrid w:val="0"/>
              <w:spacing w:line="240" w:lineRule="auto"/>
              <w:ind w:firstLine="0" w:firstLineChars="0"/>
              <w:jc w:val="center"/>
              <w:rPr>
                <w:rFonts w:hint="eastAsia" w:cs="宋体"/>
                <w:b/>
                <w:bCs/>
                <w:color w:val="000000"/>
                <w:kern w:val="0"/>
                <w:sz w:val="22"/>
                <w:szCs w:val="22"/>
              </w:rPr>
            </w:pPr>
            <w:r>
              <w:rPr>
                <w:rFonts w:hint="eastAsia" w:cs="宋体"/>
                <w:b/>
                <w:bCs/>
                <w:color w:val="000000"/>
                <w:kern w:val="0"/>
                <w:sz w:val="22"/>
                <w:szCs w:val="22"/>
              </w:rPr>
              <w:t>序号</w:t>
            </w:r>
          </w:p>
        </w:tc>
        <w:tc>
          <w:tcPr>
            <w:tcW w:w="0" w:type="auto"/>
            <w:tcBorders>
              <w:top w:val="single" w:color="000000" w:sz="4" w:space="0"/>
              <w:left w:val="nil"/>
              <w:bottom w:val="single" w:color="000000" w:sz="4" w:space="0"/>
              <w:right w:val="single" w:color="000000" w:sz="4" w:space="0"/>
            </w:tcBorders>
            <w:vAlign w:val="center"/>
          </w:tcPr>
          <w:p w14:paraId="1A3AABD6">
            <w:pPr>
              <w:widowControl/>
              <w:snapToGrid w:val="0"/>
              <w:spacing w:line="240" w:lineRule="auto"/>
              <w:ind w:firstLine="0" w:firstLineChars="0"/>
              <w:jc w:val="center"/>
              <w:rPr>
                <w:rFonts w:hint="eastAsia" w:cs="宋体"/>
                <w:b/>
                <w:bCs/>
                <w:color w:val="000000"/>
                <w:kern w:val="0"/>
                <w:sz w:val="22"/>
                <w:szCs w:val="22"/>
              </w:rPr>
            </w:pPr>
            <w:r>
              <w:rPr>
                <w:rFonts w:hint="eastAsia" w:cs="宋体"/>
                <w:b/>
                <w:bCs/>
                <w:color w:val="000000"/>
                <w:kern w:val="0"/>
                <w:sz w:val="22"/>
                <w:szCs w:val="22"/>
              </w:rPr>
              <w:t>应用系统名称</w:t>
            </w:r>
          </w:p>
        </w:tc>
        <w:tc>
          <w:tcPr>
            <w:tcW w:w="0" w:type="auto"/>
            <w:tcBorders>
              <w:top w:val="single" w:color="000000" w:sz="4" w:space="0"/>
              <w:left w:val="nil"/>
              <w:bottom w:val="single" w:color="000000" w:sz="4" w:space="0"/>
              <w:right w:val="single" w:color="000000" w:sz="4" w:space="0"/>
            </w:tcBorders>
            <w:vAlign w:val="center"/>
          </w:tcPr>
          <w:p w14:paraId="57DEF706">
            <w:pPr>
              <w:widowControl/>
              <w:snapToGrid w:val="0"/>
              <w:spacing w:line="240" w:lineRule="auto"/>
              <w:ind w:firstLine="0" w:firstLineChars="0"/>
              <w:jc w:val="center"/>
              <w:rPr>
                <w:rFonts w:hint="eastAsia" w:cs="宋体"/>
                <w:b/>
                <w:bCs/>
                <w:color w:val="000000"/>
                <w:kern w:val="0"/>
                <w:sz w:val="22"/>
                <w:szCs w:val="22"/>
              </w:rPr>
            </w:pPr>
            <w:r>
              <w:rPr>
                <w:rFonts w:hint="eastAsia" w:cs="宋体"/>
                <w:b/>
                <w:bCs/>
                <w:color w:val="000000"/>
                <w:kern w:val="0"/>
                <w:sz w:val="22"/>
                <w:szCs w:val="22"/>
              </w:rPr>
              <w:t>模块名称</w:t>
            </w:r>
          </w:p>
        </w:tc>
        <w:tc>
          <w:tcPr>
            <w:tcW w:w="0" w:type="auto"/>
            <w:tcBorders>
              <w:top w:val="single" w:color="000000" w:sz="4" w:space="0"/>
              <w:left w:val="nil"/>
              <w:bottom w:val="single" w:color="000000" w:sz="4" w:space="0"/>
              <w:right w:val="single" w:color="000000" w:sz="4" w:space="0"/>
            </w:tcBorders>
            <w:vAlign w:val="center"/>
          </w:tcPr>
          <w:p w14:paraId="1FB7898F">
            <w:pPr>
              <w:widowControl/>
              <w:snapToGrid w:val="0"/>
              <w:spacing w:line="240" w:lineRule="auto"/>
              <w:ind w:firstLine="0" w:firstLineChars="0"/>
              <w:jc w:val="center"/>
              <w:rPr>
                <w:rFonts w:hint="eastAsia" w:cs="宋体"/>
                <w:b/>
                <w:bCs/>
                <w:color w:val="000000"/>
                <w:kern w:val="0"/>
                <w:sz w:val="22"/>
                <w:szCs w:val="22"/>
              </w:rPr>
            </w:pPr>
            <w:r>
              <w:rPr>
                <w:rFonts w:hint="eastAsia" w:cs="宋体"/>
                <w:b/>
                <w:bCs/>
                <w:color w:val="000000"/>
                <w:kern w:val="0"/>
                <w:sz w:val="22"/>
                <w:szCs w:val="22"/>
              </w:rPr>
              <w:t>模块描述</w:t>
            </w:r>
          </w:p>
        </w:tc>
      </w:tr>
      <w:tr w14:paraId="04079993">
        <w:tblPrEx>
          <w:tblCellMar>
            <w:top w:w="0" w:type="dxa"/>
            <w:left w:w="108" w:type="dxa"/>
            <w:bottom w:w="0" w:type="dxa"/>
            <w:right w:w="108" w:type="dxa"/>
          </w:tblCellMar>
        </w:tblPrEx>
        <w:trPr>
          <w:trHeight w:val="20" w:hRule="atLeast"/>
        </w:trPr>
        <w:tc>
          <w:tcPr>
            <w:tcW w:w="0" w:type="auto"/>
            <w:tcBorders>
              <w:top w:val="nil"/>
              <w:left w:val="single" w:color="000000" w:sz="4" w:space="0"/>
              <w:bottom w:val="single" w:color="000000" w:sz="4" w:space="0"/>
              <w:right w:val="single" w:color="000000" w:sz="4" w:space="0"/>
            </w:tcBorders>
            <w:vAlign w:val="center"/>
          </w:tcPr>
          <w:p w14:paraId="25CE1397">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1</w:t>
            </w:r>
          </w:p>
        </w:tc>
        <w:tc>
          <w:tcPr>
            <w:tcW w:w="0" w:type="auto"/>
            <w:vMerge w:val="restart"/>
            <w:tcBorders>
              <w:top w:val="nil"/>
              <w:left w:val="single" w:color="000000" w:sz="4" w:space="0"/>
              <w:bottom w:val="single" w:color="000000" w:sz="4" w:space="0"/>
              <w:right w:val="single" w:color="000000" w:sz="4" w:space="0"/>
            </w:tcBorders>
            <w:vAlign w:val="center"/>
          </w:tcPr>
          <w:p w14:paraId="6DD25208">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行业主体监管（XC改造）</w:t>
            </w:r>
          </w:p>
        </w:tc>
        <w:tc>
          <w:tcPr>
            <w:tcW w:w="0" w:type="auto"/>
            <w:tcBorders>
              <w:top w:val="nil"/>
              <w:left w:val="nil"/>
              <w:bottom w:val="single" w:color="000000" w:sz="4" w:space="0"/>
              <w:right w:val="single" w:color="000000" w:sz="4" w:space="0"/>
            </w:tcBorders>
            <w:vAlign w:val="center"/>
          </w:tcPr>
          <w:p w14:paraId="38A1F65E">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审图任务量计算</w:t>
            </w:r>
          </w:p>
        </w:tc>
        <w:tc>
          <w:tcPr>
            <w:tcW w:w="0" w:type="auto"/>
            <w:tcBorders>
              <w:top w:val="nil"/>
              <w:left w:val="nil"/>
              <w:bottom w:val="single" w:color="000000" w:sz="4" w:space="0"/>
              <w:right w:val="single" w:color="000000" w:sz="4" w:space="0"/>
            </w:tcBorders>
            <w:vAlign w:val="center"/>
          </w:tcPr>
          <w:p w14:paraId="3875388F">
            <w:pPr>
              <w:widowControl/>
              <w:snapToGrid w:val="0"/>
              <w:spacing w:line="240" w:lineRule="auto"/>
              <w:ind w:firstLine="0" w:firstLineChars="0"/>
              <w:jc w:val="left"/>
              <w:rPr>
                <w:rFonts w:hint="eastAsia" w:cs="宋体"/>
                <w:color w:val="000000"/>
                <w:kern w:val="0"/>
                <w:sz w:val="22"/>
                <w:szCs w:val="22"/>
              </w:rPr>
            </w:pPr>
            <w:r>
              <w:rPr>
                <w:rFonts w:hint="eastAsia" w:cs="宋体"/>
                <w:color w:val="000000"/>
                <w:kern w:val="0"/>
                <w:sz w:val="22"/>
                <w:szCs w:val="22"/>
              </w:rPr>
              <w:t>对从联审平台获取的施工图审查数据，实现房屋建筑施工图审查机构的任务量统计表。</w:t>
            </w:r>
          </w:p>
        </w:tc>
      </w:tr>
      <w:tr w14:paraId="1DE789C8">
        <w:tblPrEx>
          <w:tblCellMar>
            <w:top w:w="0" w:type="dxa"/>
            <w:left w:w="108" w:type="dxa"/>
            <w:bottom w:w="0" w:type="dxa"/>
            <w:right w:w="108" w:type="dxa"/>
          </w:tblCellMar>
        </w:tblPrEx>
        <w:trPr>
          <w:trHeight w:val="20" w:hRule="atLeast"/>
        </w:trPr>
        <w:tc>
          <w:tcPr>
            <w:tcW w:w="0" w:type="auto"/>
            <w:tcBorders>
              <w:top w:val="nil"/>
              <w:left w:val="single" w:color="000000" w:sz="4" w:space="0"/>
              <w:bottom w:val="single" w:color="000000" w:sz="4" w:space="0"/>
              <w:right w:val="single" w:color="000000" w:sz="4" w:space="0"/>
            </w:tcBorders>
            <w:vAlign w:val="center"/>
          </w:tcPr>
          <w:p w14:paraId="329B44CA">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2</w:t>
            </w:r>
          </w:p>
        </w:tc>
        <w:tc>
          <w:tcPr>
            <w:tcW w:w="0" w:type="auto"/>
            <w:vMerge w:val="continue"/>
            <w:tcBorders>
              <w:top w:val="nil"/>
              <w:left w:val="single" w:color="000000" w:sz="4" w:space="0"/>
              <w:bottom w:val="single" w:color="000000" w:sz="4" w:space="0"/>
              <w:right w:val="single" w:color="000000" w:sz="4" w:space="0"/>
            </w:tcBorders>
            <w:vAlign w:val="center"/>
          </w:tcPr>
          <w:p w14:paraId="09AACF8E">
            <w:pPr>
              <w:widowControl/>
              <w:snapToGrid w:val="0"/>
              <w:spacing w:line="240" w:lineRule="auto"/>
              <w:ind w:firstLine="0" w:firstLineChars="0"/>
              <w:jc w:val="left"/>
              <w:rPr>
                <w:rFonts w:hint="eastAsia" w:cs="宋体"/>
                <w:color w:val="000000"/>
                <w:kern w:val="0"/>
                <w:sz w:val="22"/>
                <w:szCs w:val="22"/>
              </w:rPr>
            </w:pPr>
          </w:p>
        </w:tc>
        <w:tc>
          <w:tcPr>
            <w:tcW w:w="0" w:type="auto"/>
            <w:tcBorders>
              <w:top w:val="nil"/>
              <w:left w:val="nil"/>
              <w:bottom w:val="single" w:color="000000" w:sz="4" w:space="0"/>
              <w:right w:val="single" w:color="000000" w:sz="4" w:space="0"/>
            </w:tcBorders>
            <w:vAlign w:val="center"/>
          </w:tcPr>
          <w:p w14:paraId="78E929B6">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不良行为管理</w:t>
            </w:r>
          </w:p>
        </w:tc>
        <w:tc>
          <w:tcPr>
            <w:tcW w:w="0" w:type="auto"/>
            <w:tcBorders>
              <w:top w:val="nil"/>
              <w:left w:val="nil"/>
              <w:bottom w:val="single" w:color="000000" w:sz="4" w:space="0"/>
              <w:right w:val="single" w:color="000000" w:sz="4" w:space="0"/>
            </w:tcBorders>
            <w:vAlign w:val="center"/>
          </w:tcPr>
          <w:p w14:paraId="23F234FD">
            <w:pPr>
              <w:widowControl/>
              <w:snapToGrid w:val="0"/>
              <w:spacing w:line="240" w:lineRule="auto"/>
              <w:ind w:firstLine="0" w:firstLineChars="0"/>
              <w:jc w:val="left"/>
              <w:rPr>
                <w:rFonts w:hint="eastAsia" w:cs="宋体"/>
                <w:color w:val="000000"/>
                <w:kern w:val="0"/>
                <w:sz w:val="22"/>
                <w:szCs w:val="22"/>
              </w:rPr>
            </w:pPr>
            <w:r>
              <w:rPr>
                <w:rFonts w:hint="eastAsia" w:cs="宋体"/>
                <w:color w:val="000000"/>
                <w:kern w:val="0"/>
                <w:sz w:val="22"/>
                <w:szCs w:val="22"/>
              </w:rPr>
              <w:t>实现对企业不良行为的登记，含历史修改记录查功能。</w:t>
            </w:r>
          </w:p>
        </w:tc>
      </w:tr>
      <w:tr w14:paraId="50BAB72E">
        <w:tblPrEx>
          <w:tblCellMar>
            <w:top w:w="0" w:type="dxa"/>
            <w:left w:w="108" w:type="dxa"/>
            <w:bottom w:w="0" w:type="dxa"/>
            <w:right w:w="108" w:type="dxa"/>
          </w:tblCellMar>
        </w:tblPrEx>
        <w:trPr>
          <w:trHeight w:val="20" w:hRule="atLeast"/>
        </w:trPr>
        <w:tc>
          <w:tcPr>
            <w:tcW w:w="0" w:type="auto"/>
            <w:tcBorders>
              <w:top w:val="nil"/>
              <w:left w:val="single" w:color="000000" w:sz="4" w:space="0"/>
              <w:bottom w:val="single" w:color="000000" w:sz="4" w:space="0"/>
              <w:right w:val="single" w:color="000000" w:sz="4" w:space="0"/>
            </w:tcBorders>
            <w:vAlign w:val="center"/>
          </w:tcPr>
          <w:p w14:paraId="569D7627">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3</w:t>
            </w:r>
          </w:p>
        </w:tc>
        <w:tc>
          <w:tcPr>
            <w:tcW w:w="0" w:type="auto"/>
            <w:vMerge w:val="continue"/>
            <w:tcBorders>
              <w:top w:val="nil"/>
              <w:left w:val="single" w:color="000000" w:sz="4" w:space="0"/>
              <w:bottom w:val="single" w:color="000000" w:sz="4" w:space="0"/>
              <w:right w:val="single" w:color="000000" w:sz="4" w:space="0"/>
            </w:tcBorders>
            <w:vAlign w:val="center"/>
          </w:tcPr>
          <w:p w14:paraId="71CA8E5B">
            <w:pPr>
              <w:widowControl/>
              <w:snapToGrid w:val="0"/>
              <w:spacing w:line="240" w:lineRule="auto"/>
              <w:ind w:firstLine="0" w:firstLineChars="0"/>
              <w:jc w:val="left"/>
              <w:rPr>
                <w:rFonts w:hint="eastAsia" w:cs="宋体"/>
                <w:color w:val="000000"/>
                <w:kern w:val="0"/>
                <w:sz w:val="22"/>
                <w:szCs w:val="22"/>
              </w:rPr>
            </w:pPr>
          </w:p>
        </w:tc>
        <w:tc>
          <w:tcPr>
            <w:tcW w:w="0" w:type="auto"/>
            <w:tcBorders>
              <w:top w:val="nil"/>
              <w:left w:val="nil"/>
              <w:bottom w:val="single" w:color="000000" w:sz="4" w:space="0"/>
              <w:right w:val="single" w:color="000000" w:sz="4" w:space="0"/>
            </w:tcBorders>
            <w:vAlign w:val="center"/>
          </w:tcPr>
          <w:p w14:paraId="02C4313F">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勘察设计企业、人员处罚管理</w:t>
            </w:r>
          </w:p>
        </w:tc>
        <w:tc>
          <w:tcPr>
            <w:tcW w:w="0" w:type="auto"/>
            <w:tcBorders>
              <w:top w:val="nil"/>
              <w:left w:val="nil"/>
              <w:bottom w:val="single" w:color="000000" w:sz="4" w:space="0"/>
              <w:right w:val="single" w:color="000000" w:sz="4" w:space="0"/>
            </w:tcBorders>
            <w:vAlign w:val="center"/>
          </w:tcPr>
          <w:p w14:paraId="3BA1FEDA">
            <w:pPr>
              <w:widowControl/>
              <w:snapToGrid w:val="0"/>
              <w:spacing w:line="240" w:lineRule="auto"/>
              <w:ind w:firstLine="0" w:firstLineChars="0"/>
              <w:jc w:val="left"/>
              <w:rPr>
                <w:rFonts w:hint="eastAsia" w:cs="宋体"/>
                <w:color w:val="000000"/>
                <w:kern w:val="0"/>
                <w:sz w:val="22"/>
                <w:szCs w:val="22"/>
              </w:rPr>
            </w:pPr>
            <w:r>
              <w:rPr>
                <w:rFonts w:hint="eastAsia" w:cs="宋体"/>
                <w:color w:val="000000"/>
                <w:kern w:val="0"/>
                <w:sz w:val="22"/>
                <w:szCs w:val="22"/>
              </w:rPr>
              <w:t>勘察设计企业企业不良信息记录管理、勘察设计人员计分管理。</w:t>
            </w:r>
          </w:p>
        </w:tc>
      </w:tr>
      <w:tr w14:paraId="11898C7D">
        <w:tblPrEx>
          <w:tblCellMar>
            <w:top w:w="0" w:type="dxa"/>
            <w:left w:w="108" w:type="dxa"/>
            <w:bottom w:w="0" w:type="dxa"/>
            <w:right w:w="108" w:type="dxa"/>
          </w:tblCellMar>
        </w:tblPrEx>
        <w:trPr>
          <w:trHeight w:val="20" w:hRule="atLeast"/>
        </w:trPr>
        <w:tc>
          <w:tcPr>
            <w:tcW w:w="0" w:type="auto"/>
            <w:tcBorders>
              <w:top w:val="nil"/>
              <w:left w:val="single" w:color="000000" w:sz="4" w:space="0"/>
              <w:bottom w:val="single" w:color="000000" w:sz="4" w:space="0"/>
              <w:right w:val="single" w:color="000000" w:sz="4" w:space="0"/>
            </w:tcBorders>
            <w:vAlign w:val="center"/>
          </w:tcPr>
          <w:p w14:paraId="26124338">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4</w:t>
            </w:r>
          </w:p>
        </w:tc>
        <w:tc>
          <w:tcPr>
            <w:tcW w:w="0" w:type="auto"/>
            <w:vMerge w:val="continue"/>
            <w:tcBorders>
              <w:top w:val="nil"/>
              <w:left w:val="single" w:color="000000" w:sz="4" w:space="0"/>
              <w:bottom w:val="single" w:color="000000" w:sz="4" w:space="0"/>
              <w:right w:val="single" w:color="000000" w:sz="4" w:space="0"/>
            </w:tcBorders>
            <w:vAlign w:val="center"/>
          </w:tcPr>
          <w:p w14:paraId="25A97737">
            <w:pPr>
              <w:widowControl/>
              <w:snapToGrid w:val="0"/>
              <w:spacing w:line="240" w:lineRule="auto"/>
              <w:ind w:firstLine="0" w:firstLineChars="0"/>
              <w:jc w:val="left"/>
              <w:rPr>
                <w:rFonts w:hint="eastAsia" w:cs="宋体"/>
                <w:color w:val="000000"/>
                <w:kern w:val="0"/>
                <w:sz w:val="22"/>
                <w:szCs w:val="22"/>
              </w:rPr>
            </w:pPr>
          </w:p>
        </w:tc>
        <w:tc>
          <w:tcPr>
            <w:tcW w:w="0" w:type="auto"/>
            <w:tcBorders>
              <w:top w:val="nil"/>
              <w:left w:val="nil"/>
              <w:bottom w:val="single" w:color="000000" w:sz="4" w:space="0"/>
              <w:right w:val="single" w:color="000000" w:sz="4" w:space="0"/>
            </w:tcBorders>
            <w:vAlign w:val="center"/>
          </w:tcPr>
          <w:p w14:paraId="714F3179">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审图人员管理</w:t>
            </w:r>
          </w:p>
        </w:tc>
        <w:tc>
          <w:tcPr>
            <w:tcW w:w="0" w:type="auto"/>
            <w:tcBorders>
              <w:top w:val="nil"/>
              <w:left w:val="nil"/>
              <w:bottom w:val="single" w:color="000000" w:sz="4" w:space="0"/>
              <w:right w:val="single" w:color="000000" w:sz="4" w:space="0"/>
            </w:tcBorders>
            <w:vAlign w:val="center"/>
          </w:tcPr>
          <w:p w14:paraId="0629ED84">
            <w:pPr>
              <w:widowControl/>
              <w:snapToGrid w:val="0"/>
              <w:spacing w:line="240" w:lineRule="auto"/>
              <w:ind w:firstLine="0" w:firstLineChars="0"/>
              <w:jc w:val="left"/>
              <w:rPr>
                <w:rFonts w:hint="eastAsia" w:cs="宋体"/>
                <w:color w:val="000000"/>
                <w:kern w:val="0"/>
                <w:sz w:val="22"/>
                <w:szCs w:val="22"/>
              </w:rPr>
            </w:pPr>
            <w:r>
              <w:rPr>
                <w:rFonts w:hint="eastAsia" w:cs="宋体"/>
                <w:color w:val="000000"/>
                <w:kern w:val="0"/>
                <w:sz w:val="22"/>
                <w:szCs w:val="22"/>
              </w:rPr>
              <w:t>1.新增审图人员，包括审图人员基本信息以及所属专业和所在审图公司</w:t>
            </w:r>
            <w:r>
              <w:rPr>
                <w:rFonts w:hint="eastAsia" w:cs="宋体"/>
                <w:color w:val="000000"/>
                <w:kern w:val="0"/>
                <w:sz w:val="22"/>
                <w:szCs w:val="22"/>
              </w:rPr>
              <w:br w:type="textWrapping"/>
            </w:r>
            <w:r>
              <w:rPr>
                <w:rFonts w:hint="eastAsia" w:cs="宋体"/>
                <w:color w:val="000000"/>
                <w:kern w:val="0"/>
                <w:sz w:val="22"/>
                <w:szCs w:val="22"/>
              </w:rPr>
              <w:t>2.修改审图人员基本信息，审图公司以及状态等信息。</w:t>
            </w:r>
            <w:r>
              <w:rPr>
                <w:rFonts w:hint="eastAsia" w:cs="宋体"/>
                <w:color w:val="000000"/>
                <w:kern w:val="0"/>
                <w:sz w:val="22"/>
                <w:szCs w:val="22"/>
              </w:rPr>
              <w:br w:type="textWrapping"/>
            </w:r>
            <w:r>
              <w:rPr>
                <w:rFonts w:hint="eastAsia" w:cs="宋体"/>
                <w:color w:val="000000"/>
                <w:kern w:val="0"/>
                <w:sz w:val="22"/>
                <w:szCs w:val="22"/>
              </w:rPr>
              <w:t>3.审图人员查询，可通过审图机构名称、姓名、专业等信息查询审图人员。</w:t>
            </w:r>
          </w:p>
        </w:tc>
      </w:tr>
      <w:tr w14:paraId="792772C1">
        <w:tblPrEx>
          <w:tblCellMar>
            <w:top w:w="0" w:type="dxa"/>
            <w:left w:w="108" w:type="dxa"/>
            <w:bottom w:w="0" w:type="dxa"/>
            <w:right w:w="108" w:type="dxa"/>
          </w:tblCellMar>
        </w:tblPrEx>
        <w:trPr>
          <w:trHeight w:val="20" w:hRule="atLeast"/>
        </w:trPr>
        <w:tc>
          <w:tcPr>
            <w:tcW w:w="0" w:type="auto"/>
            <w:tcBorders>
              <w:top w:val="nil"/>
              <w:left w:val="single" w:color="000000" w:sz="4" w:space="0"/>
              <w:bottom w:val="single" w:color="000000" w:sz="4" w:space="0"/>
              <w:right w:val="single" w:color="000000" w:sz="4" w:space="0"/>
            </w:tcBorders>
            <w:vAlign w:val="center"/>
          </w:tcPr>
          <w:p w14:paraId="64DF5F57">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5</w:t>
            </w:r>
          </w:p>
        </w:tc>
        <w:tc>
          <w:tcPr>
            <w:tcW w:w="0" w:type="auto"/>
            <w:vMerge w:val="continue"/>
            <w:tcBorders>
              <w:top w:val="nil"/>
              <w:left w:val="single" w:color="000000" w:sz="4" w:space="0"/>
              <w:bottom w:val="single" w:color="000000" w:sz="4" w:space="0"/>
              <w:right w:val="single" w:color="000000" w:sz="4" w:space="0"/>
            </w:tcBorders>
            <w:vAlign w:val="center"/>
          </w:tcPr>
          <w:p w14:paraId="685974D4">
            <w:pPr>
              <w:widowControl/>
              <w:snapToGrid w:val="0"/>
              <w:spacing w:line="240" w:lineRule="auto"/>
              <w:ind w:firstLine="0" w:firstLineChars="0"/>
              <w:jc w:val="left"/>
              <w:rPr>
                <w:rFonts w:hint="eastAsia" w:cs="宋体"/>
                <w:color w:val="000000"/>
                <w:kern w:val="0"/>
                <w:sz w:val="22"/>
                <w:szCs w:val="22"/>
              </w:rPr>
            </w:pPr>
          </w:p>
        </w:tc>
        <w:tc>
          <w:tcPr>
            <w:tcW w:w="0" w:type="auto"/>
            <w:tcBorders>
              <w:top w:val="nil"/>
              <w:left w:val="nil"/>
              <w:bottom w:val="single" w:color="000000" w:sz="4" w:space="0"/>
              <w:right w:val="single" w:color="000000" w:sz="4" w:space="0"/>
            </w:tcBorders>
            <w:vAlign w:val="center"/>
          </w:tcPr>
          <w:p w14:paraId="4AE3DC41">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审图公司管理</w:t>
            </w:r>
          </w:p>
        </w:tc>
        <w:tc>
          <w:tcPr>
            <w:tcW w:w="0" w:type="auto"/>
            <w:tcBorders>
              <w:top w:val="nil"/>
              <w:left w:val="nil"/>
              <w:bottom w:val="single" w:color="000000" w:sz="4" w:space="0"/>
              <w:right w:val="single" w:color="000000" w:sz="4" w:space="0"/>
            </w:tcBorders>
            <w:vAlign w:val="center"/>
          </w:tcPr>
          <w:p w14:paraId="22859164">
            <w:pPr>
              <w:widowControl/>
              <w:snapToGrid w:val="0"/>
              <w:spacing w:line="240" w:lineRule="auto"/>
              <w:ind w:firstLine="0" w:firstLineChars="0"/>
              <w:jc w:val="left"/>
              <w:rPr>
                <w:rFonts w:hint="eastAsia" w:cs="宋体"/>
                <w:color w:val="000000"/>
                <w:kern w:val="0"/>
                <w:sz w:val="22"/>
                <w:szCs w:val="22"/>
              </w:rPr>
            </w:pPr>
            <w:r>
              <w:rPr>
                <w:rFonts w:hint="eastAsia" w:cs="宋体"/>
                <w:color w:val="000000"/>
                <w:kern w:val="0"/>
                <w:sz w:val="22"/>
                <w:szCs w:val="22"/>
              </w:rPr>
              <w:t>1.基本信息</w:t>
            </w:r>
            <w:r>
              <w:rPr>
                <w:rFonts w:hint="eastAsia" w:cs="宋体"/>
                <w:color w:val="000000"/>
                <w:kern w:val="0"/>
                <w:sz w:val="22"/>
                <w:szCs w:val="22"/>
              </w:rPr>
              <w:br w:type="textWrapping"/>
            </w:r>
            <w:r>
              <w:rPr>
                <w:rFonts w:hint="eastAsia" w:cs="宋体"/>
                <w:color w:val="000000"/>
                <w:kern w:val="0"/>
                <w:sz w:val="22"/>
                <w:szCs w:val="22"/>
              </w:rPr>
              <w:t>对审图公司的基本信息进行修改，包括组织机构名称、单位代码、单位简称、组织机构代号等信息。</w:t>
            </w:r>
            <w:r>
              <w:rPr>
                <w:rFonts w:hint="eastAsia" w:cs="宋体"/>
                <w:color w:val="000000"/>
                <w:kern w:val="0"/>
                <w:sz w:val="22"/>
                <w:szCs w:val="22"/>
              </w:rPr>
              <w:br w:type="textWrapping"/>
            </w:r>
            <w:r>
              <w:rPr>
                <w:rFonts w:hint="eastAsia" w:cs="宋体"/>
                <w:color w:val="000000"/>
                <w:kern w:val="0"/>
                <w:sz w:val="22"/>
                <w:szCs w:val="22"/>
              </w:rPr>
              <w:t>2.权限信息</w:t>
            </w:r>
            <w:r>
              <w:rPr>
                <w:rFonts w:hint="eastAsia" w:cs="宋体"/>
                <w:color w:val="000000"/>
                <w:kern w:val="0"/>
                <w:sz w:val="22"/>
                <w:szCs w:val="22"/>
              </w:rPr>
              <w:br w:type="textWrapping"/>
            </w:r>
            <w:r>
              <w:rPr>
                <w:rFonts w:hint="eastAsia" w:cs="宋体"/>
                <w:color w:val="000000"/>
                <w:kern w:val="0"/>
                <w:sz w:val="22"/>
                <w:szCs w:val="22"/>
              </w:rPr>
              <w:t>对审图公司所拥有的权限进行修改。</w:t>
            </w:r>
            <w:r>
              <w:rPr>
                <w:rFonts w:hint="eastAsia" w:cs="宋体"/>
                <w:color w:val="000000"/>
                <w:kern w:val="0"/>
                <w:sz w:val="22"/>
                <w:szCs w:val="22"/>
              </w:rPr>
              <w:br w:type="textWrapping"/>
            </w:r>
            <w:r>
              <w:rPr>
                <w:rFonts w:hint="eastAsia" w:cs="宋体"/>
                <w:color w:val="000000"/>
                <w:kern w:val="0"/>
                <w:sz w:val="22"/>
                <w:szCs w:val="22"/>
              </w:rPr>
              <w:t>3.管理员</w:t>
            </w:r>
            <w:r>
              <w:rPr>
                <w:rFonts w:hint="eastAsia" w:cs="宋体"/>
                <w:color w:val="000000"/>
                <w:kern w:val="0"/>
                <w:sz w:val="22"/>
                <w:szCs w:val="22"/>
              </w:rPr>
              <w:br w:type="textWrapping"/>
            </w:r>
            <w:r>
              <w:rPr>
                <w:rFonts w:hint="eastAsia" w:cs="宋体"/>
                <w:color w:val="000000"/>
                <w:kern w:val="0"/>
                <w:sz w:val="22"/>
                <w:szCs w:val="22"/>
              </w:rPr>
              <w:t>对审图公司管理员进行修改，可进行添加、查看、编辑。</w:t>
            </w:r>
          </w:p>
        </w:tc>
      </w:tr>
      <w:tr w14:paraId="1F985545">
        <w:tblPrEx>
          <w:tblCellMar>
            <w:top w:w="0" w:type="dxa"/>
            <w:left w:w="108" w:type="dxa"/>
            <w:bottom w:w="0" w:type="dxa"/>
            <w:right w:w="108" w:type="dxa"/>
          </w:tblCellMar>
        </w:tblPrEx>
        <w:trPr>
          <w:trHeight w:val="20" w:hRule="atLeast"/>
        </w:trPr>
        <w:tc>
          <w:tcPr>
            <w:tcW w:w="0" w:type="auto"/>
            <w:tcBorders>
              <w:top w:val="nil"/>
              <w:left w:val="single" w:color="000000" w:sz="4" w:space="0"/>
              <w:bottom w:val="single" w:color="000000" w:sz="4" w:space="0"/>
              <w:right w:val="single" w:color="000000" w:sz="4" w:space="0"/>
            </w:tcBorders>
            <w:vAlign w:val="center"/>
          </w:tcPr>
          <w:p w14:paraId="796A569D">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6</w:t>
            </w:r>
          </w:p>
        </w:tc>
        <w:tc>
          <w:tcPr>
            <w:tcW w:w="0" w:type="auto"/>
            <w:vMerge w:val="continue"/>
            <w:tcBorders>
              <w:top w:val="nil"/>
              <w:left w:val="single" w:color="000000" w:sz="4" w:space="0"/>
              <w:bottom w:val="single" w:color="000000" w:sz="4" w:space="0"/>
              <w:right w:val="single" w:color="000000" w:sz="4" w:space="0"/>
            </w:tcBorders>
            <w:vAlign w:val="center"/>
          </w:tcPr>
          <w:p w14:paraId="7F89B2A7">
            <w:pPr>
              <w:widowControl/>
              <w:snapToGrid w:val="0"/>
              <w:spacing w:line="240" w:lineRule="auto"/>
              <w:ind w:firstLine="0" w:firstLineChars="0"/>
              <w:jc w:val="left"/>
              <w:rPr>
                <w:rFonts w:hint="eastAsia" w:cs="宋体"/>
                <w:color w:val="000000"/>
                <w:kern w:val="0"/>
                <w:sz w:val="22"/>
                <w:szCs w:val="22"/>
              </w:rPr>
            </w:pPr>
          </w:p>
        </w:tc>
        <w:tc>
          <w:tcPr>
            <w:tcW w:w="0" w:type="auto"/>
            <w:tcBorders>
              <w:top w:val="nil"/>
              <w:left w:val="nil"/>
              <w:bottom w:val="single" w:color="000000" w:sz="4" w:space="0"/>
              <w:right w:val="single" w:color="000000" w:sz="4" w:space="0"/>
            </w:tcBorders>
            <w:vAlign w:val="center"/>
          </w:tcPr>
          <w:p w14:paraId="6097A6FA">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审图公司信息档案</w:t>
            </w:r>
          </w:p>
        </w:tc>
        <w:tc>
          <w:tcPr>
            <w:tcW w:w="0" w:type="auto"/>
            <w:tcBorders>
              <w:top w:val="nil"/>
              <w:left w:val="nil"/>
              <w:bottom w:val="single" w:color="000000" w:sz="4" w:space="0"/>
              <w:right w:val="single" w:color="000000" w:sz="4" w:space="0"/>
            </w:tcBorders>
            <w:vAlign w:val="center"/>
          </w:tcPr>
          <w:p w14:paraId="34EDBDD5">
            <w:pPr>
              <w:widowControl/>
              <w:snapToGrid w:val="0"/>
              <w:spacing w:line="240" w:lineRule="auto"/>
              <w:ind w:firstLine="0" w:firstLineChars="0"/>
              <w:jc w:val="left"/>
              <w:rPr>
                <w:rFonts w:hint="eastAsia" w:cs="宋体"/>
                <w:color w:val="000000"/>
                <w:kern w:val="0"/>
                <w:sz w:val="22"/>
                <w:szCs w:val="22"/>
              </w:rPr>
            </w:pPr>
            <w:r>
              <w:rPr>
                <w:rFonts w:hint="eastAsia" w:cs="宋体"/>
                <w:color w:val="000000"/>
                <w:kern w:val="0"/>
                <w:sz w:val="22"/>
                <w:szCs w:val="22"/>
              </w:rPr>
              <w:t>实现对审图机构相关信息的增删改功能。对于审图机构的日常管理中产生的奖惩信息及日常业务承接情况会进入审图机构的监督管理体系。</w:t>
            </w:r>
          </w:p>
        </w:tc>
      </w:tr>
      <w:tr w14:paraId="03761702">
        <w:tblPrEx>
          <w:tblCellMar>
            <w:top w:w="0" w:type="dxa"/>
            <w:left w:w="108" w:type="dxa"/>
            <w:bottom w:w="0" w:type="dxa"/>
            <w:right w:w="108" w:type="dxa"/>
          </w:tblCellMar>
        </w:tblPrEx>
        <w:trPr>
          <w:trHeight w:val="20" w:hRule="atLeast"/>
        </w:trPr>
        <w:tc>
          <w:tcPr>
            <w:tcW w:w="0" w:type="auto"/>
            <w:tcBorders>
              <w:top w:val="nil"/>
              <w:left w:val="single" w:color="000000" w:sz="4" w:space="0"/>
              <w:bottom w:val="single" w:color="000000" w:sz="4" w:space="0"/>
              <w:right w:val="single" w:color="000000" w:sz="4" w:space="0"/>
            </w:tcBorders>
            <w:vAlign w:val="center"/>
          </w:tcPr>
          <w:p w14:paraId="320BF715">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7</w:t>
            </w:r>
          </w:p>
        </w:tc>
        <w:tc>
          <w:tcPr>
            <w:tcW w:w="0" w:type="auto"/>
            <w:vMerge w:val="restart"/>
            <w:tcBorders>
              <w:top w:val="nil"/>
              <w:left w:val="single" w:color="000000" w:sz="4" w:space="0"/>
              <w:bottom w:val="single" w:color="000000" w:sz="4" w:space="0"/>
              <w:right w:val="single" w:color="000000" w:sz="4" w:space="0"/>
            </w:tcBorders>
            <w:vAlign w:val="center"/>
          </w:tcPr>
          <w:p w14:paraId="1012B141">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历史数据综合管理（XC改造）</w:t>
            </w:r>
          </w:p>
        </w:tc>
        <w:tc>
          <w:tcPr>
            <w:tcW w:w="0" w:type="auto"/>
            <w:tcBorders>
              <w:top w:val="nil"/>
              <w:left w:val="nil"/>
              <w:bottom w:val="single" w:color="000000" w:sz="4" w:space="0"/>
              <w:right w:val="single" w:color="000000" w:sz="4" w:space="0"/>
            </w:tcBorders>
            <w:vAlign w:val="center"/>
          </w:tcPr>
          <w:p w14:paraId="3826CF2C">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审图公司抽取选定记录查询</w:t>
            </w:r>
          </w:p>
        </w:tc>
        <w:tc>
          <w:tcPr>
            <w:tcW w:w="0" w:type="auto"/>
            <w:tcBorders>
              <w:top w:val="nil"/>
              <w:left w:val="nil"/>
              <w:bottom w:val="single" w:color="000000" w:sz="4" w:space="0"/>
              <w:right w:val="single" w:color="000000" w:sz="4" w:space="0"/>
            </w:tcBorders>
            <w:vAlign w:val="center"/>
          </w:tcPr>
          <w:p w14:paraId="43E6AC8B">
            <w:pPr>
              <w:widowControl/>
              <w:snapToGrid w:val="0"/>
              <w:spacing w:line="240" w:lineRule="auto"/>
              <w:ind w:firstLine="0" w:firstLineChars="0"/>
              <w:jc w:val="left"/>
              <w:rPr>
                <w:rFonts w:hint="eastAsia" w:cs="宋体"/>
                <w:color w:val="000000"/>
                <w:kern w:val="0"/>
                <w:sz w:val="22"/>
                <w:szCs w:val="22"/>
              </w:rPr>
            </w:pPr>
            <w:r>
              <w:rPr>
                <w:rFonts w:hint="eastAsia" w:cs="宋体"/>
                <w:color w:val="000000"/>
                <w:kern w:val="0"/>
                <w:sz w:val="22"/>
                <w:szCs w:val="22"/>
              </w:rPr>
              <w:t>审图公司抽取选定历史记录查询，包括抽签选定申请时填报的项目信息、抽取过程信息，抽取选定结果信息等。</w:t>
            </w:r>
          </w:p>
        </w:tc>
      </w:tr>
      <w:tr w14:paraId="7E42A07F">
        <w:tblPrEx>
          <w:tblCellMar>
            <w:top w:w="0" w:type="dxa"/>
            <w:left w:w="108" w:type="dxa"/>
            <w:bottom w:w="0" w:type="dxa"/>
            <w:right w:w="108" w:type="dxa"/>
          </w:tblCellMar>
        </w:tblPrEx>
        <w:trPr>
          <w:trHeight w:val="20" w:hRule="atLeast"/>
        </w:trPr>
        <w:tc>
          <w:tcPr>
            <w:tcW w:w="0" w:type="auto"/>
            <w:tcBorders>
              <w:top w:val="nil"/>
              <w:left w:val="single" w:color="000000" w:sz="4" w:space="0"/>
              <w:bottom w:val="single" w:color="000000" w:sz="4" w:space="0"/>
              <w:right w:val="single" w:color="000000" w:sz="4" w:space="0"/>
            </w:tcBorders>
            <w:vAlign w:val="center"/>
          </w:tcPr>
          <w:p w14:paraId="645D5847">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8</w:t>
            </w:r>
          </w:p>
        </w:tc>
        <w:tc>
          <w:tcPr>
            <w:tcW w:w="0" w:type="auto"/>
            <w:vMerge w:val="continue"/>
            <w:tcBorders>
              <w:top w:val="nil"/>
              <w:left w:val="single" w:color="000000" w:sz="4" w:space="0"/>
              <w:bottom w:val="single" w:color="000000" w:sz="4" w:space="0"/>
              <w:right w:val="single" w:color="000000" w:sz="4" w:space="0"/>
            </w:tcBorders>
            <w:vAlign w:val="center"/>
          </w:tcPr>
          <w:p w14:paraId="6C10909B">
            <w:pPr>
              <w:widowControl/>
              <w:snapToGrid w:val="0"/>
              <w:spacing w:line="240" w:lineRule="auto"/>
              <w:ind w:firstLine="0" w:firstLineChars="0"/>
              <w:jc w:val="left"/>
              <w:rPr>
                <w:rFonts w:hint="eastAsia" w:cs="宋体"/>
                <w:color w:val="000000"/>
                <w:kern w:val="0"/>
                <w:sz w:val="22"/>
                <w:szCs w:val="22"/>
              </w:rPr>
            </w:pPr>
          </w:p>
        </w:tc>
        <w:tc>
          <w:tcPr>
            <w:tcW w:w="0" w:type="auto"/>
            <w:tcBorders>
              <w:top w:val="nil"/>
              <w:left w:val="nil"/>
              <w:bottom w:val="single" w:color="000000" w:sz="4" w:space="0"/>
              <w:right w:val="single" w:color="000000" w:sz="4" w:space="0"/>
            </w:tcBorders>
            <w:vAlign w:val="center"/>
          </w:tcPr>
          <w:p w14:paraId="52886AF7">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施工图审查备案信息查询</w:t>
            </w:r>
          </w:p>
        </w:tc>
        <w:tc>
          <w:tcPr>
            <w:tcW w:w="0" w:type="auto"/>
            <w:tcBorders>
              <w:top w:val="nil"/>
              <w:left w:val="nil"/>
              <w:bottom w:val="single" w:color="000000" w:sz="4" w:space="0"/>
              <w:right w:val="single" w:color="000000" w:sz="4" w:space="0"/>
            </w:tcBorders>
            <w:vAlign w:val="center"/>
          </w:tcPr>
          <w:p w14:paraId="567C6BDB">
            <w:pPr>
              <w:widowControl/>
              <w:snapToGrid w:val="0"/>
              <w:spacing w:line="240" w:lineRule="auto"/>
              <w:ind w:firstLine="0" w:firstLineChars="0"/>
              <w:jc w:val="left"/>
              <w:rPr>
                <w:rFonts w:hint="eastAsia" w:cs="宋体"/>
                <w:color w:val="000000"/>
                <w:kern w:val="0"/>
                <w:sz w:val="22"/>
                <w:szCs w:val="22"/>
              </w:rPr>
            </w:pPr>
            <w:r>
              <w:rPr>
                <w:rFonts w:hint="eastAsia" w:cs="宋体"/>
                <w:color w:val="000000"/>
                <w:kern w:val="0"/>
                <w:sz w:val="22"/>
                <w:szCs w:val="22"/>
              </w:rPr>
              <w:t>施工图审查备案历史记录查询，包括绿色建筑信息、装配式信息、节能信息、整改意见信息，单位工程信息、审查人员信息、审查阶段信息、与审图合同的关联信息等。并支持历史项目审图合格证重新打印功能。</w:t>
            </w:r>
          </w:p>
        </w:tc>
      </w:tr>
      <w:tr w14:paraId="0710671E">
        <w:tblPrEx>
          <w:tblCellMar>
            <w:top w:w="0" w:type="dxa"/>
            <w:left w:w="108" w:type="dxa"/>
            <w:bottom w:w="0" w:type="dxa"/>
            <w:right w:w="108" w:type="dxa"/>
          </w:tblCellMar>
        </w:tblPrEx>
        <w:trPr>
          <w:trHeight w:val="20" w:hRule="atLeast"/>
        </w:trPr>
        <w:tc>
          <w:tcPr>
            <w:tcW w:w="0" w:type="auto"/>
            <w:tcBorders>
              <w:top w:val="nil"/>
              <w:left w:val="single" w:color="000000" w:sz="4" w:space="0"/>
              <w:bottom w:val="single" w:color="000000" w:sz="4" w:space="0"/>
              <w:right w:val="single" w:color="000000" w:sz="4" w:space="0"/>
            </w:tcBorders>
            <w:vAlign w:val="center"/>
          </w:tcPr>
          <w:p w14:paraId="5D143693">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9</w:t>
            </w:r>
          </w:p>
        </w:tc>
        <w:tc>
          <w:tcPr>
            <w:tcW w:w="0" w:type="auto"/>
            <w:vMerge w:val="continue"/>
            <w:tcBorders>
              <w:top w:val="nil"/>
              <w:left w:val="single" w:color="000000" w:sz="4" w:space="0"/>
              <w:bottom w:val="single" w:color="000000" w:sz="4" w:space="0"/>
              <w:right w:val="single" w:color="000000" w:sz="4" w:space="0"/>
            </w:tcBorders>
            <w:vAlign w:val="center"/>
          </w:tcPr>
          <w:p w14:paraId="6B7E8AC7">
            <w:pPr>
              <w:widowControl/>
              <w:snapToGrid w:val="0"/>
              <w:spacing w:line="240" w:lineRule="auto"/>
              <w:ind w:firstLine="0" w:firstLineChars="0"/>
              <w:jc w:val="left"/>
              <w:rPr>
                <w:rFonts w:hint="eastAsia" w:cs="宋体"/>
                <w:color w:val="000000"/>
                <w:kern w:val="0"/>
                <w:sz w:val="22"/>
                <w:szCs w:val="22"/>
              </w:rPr>
            </w:pPr>
          </w:p>
        </w:tc>
        <w:tc>
          <w:tcPr>
            <w:tcW w:w="0" w:type="auto"/>
            <w:tcBorders>
              <w:top w:val="nil"/>
              <w:left w:val="nil"/>
              <w:bottom w:val="single" w:color="000000" w:sz="4" w:space="0"/>
              <w:right w:val="single" w:color="000000" w:sz="4" w:space="0"/>
            </w:tcBorders>
            <w:vAlign w:val="center"/>
          </w:tcPr>
          <w:p w14:paraId="709EEB47">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总体设计文件征询记录查询</w:t>
            </w:r>
          </w:p>
        </w:tc>
        <w:tc>
          <w:tcPr>
            <w:tcW w:w="0" w:type="auto"/>
            <w:tcBorders>
              <w:top w:val="nil"/>
              <w:left w:val="nil"/>
              <w:bottom w:val="single" w:color="000000" w:sz="4" w:space="0"/>
              <w:right w:val="single" w:color="000000" w:sz="4" w:space="0"/>
            </w:tcBorders>
            <w:vAlign w:val="center"/>
          </w:tcPr>
          <w:p w14:paraId="1BB4EDB8">
            <w:pPr>
              <w:widowControl/>
              <w:snapToGrid w:val="0"/>
              <w:spacing w:line="240" w:lineRule="auto"/>
              <w:ind w:firstLine="0" w:firstLineChars="0"/>
              <w:jc w:val="left"/>
              <w:rPr>
                <w:rFonts w:hint="eastAsia" w:cs="宋体"/>
                <w:color w:val="000000"/>
                <w:kern w:val="0"/>
                <w:sz w:val="22"/>
                <w:szCs w:val="22"/>
              </w:rPr>
            </w:pPr>
            <w:r>
              <w:rPr>
                <w:rFonts w:hint="eastAsia" w:cs="宋体"/>
                <w:color w:val="000000"/>
                <w:kern w:val="0"/>
                <w:sz w:val="22"/>
                <w:szCs w:val="22"/>
              </w:rPr>
              <w:t>历史记录，各部门征询意见，征询汇总意见书查询。</w:t>
            </w:r>
          </w:p>
        </w:tc>
      </w:tr>
      <w:tr w14:paraId="72CB9A30">
        <w:tblPrEx>
          <w:tblCellMar>
            <w:top w:w="0" w:type="dxa"/>
            <w:left w:w="108" w:type="dxa"/>
            <w:bottom w:w="0" w:type="dxa"/>
            <w:right w:w="108" w:type="dxa"/>
          </w:tblCellMar>
        </w:tblPrEx>
        <w:trPr>
          <w:trHeight w:val="20" w:hRule="atLeast"/>
        </w:trPr>
        <w:tc>
          <w:tcPr>
            <w:tcW w:w="0" w:type="auto"/>
            <w:tcBorders>
              <w:top w:val="nil"/>
              <w:left w:val="single" w:color="000000" w:sz="4" w:space="0"/>
              <w:bottom w:val="single" w:color="000000" w:sz="4" w:space="0"/>
              <w:right w:val="single" w:color="000000" w:sz="4" w:space="0"/>
            </w:tcBorders>
            <w:vAlign w:val="center"/>
          </w:tcPr>
          <w:p w14:paraId="1B509103">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10</w:t>
            </w:r>
          </w:p>
        </w:tc>
        <w:tc>
          <w:tcPr>
            <w:tcW w:w="0" w:type="auto"/>
            <w:vMerge w:val="continue"/>
            <w:tcBorders>
              <w:top w:val="nil"/>
              <w:left w:val="single" w:color="000000" w:sz="4" w:space="0"/>
              <w:bottom w:val="single" w:color="000000" w:sz="4" w:space="0"/>
              <w:right w:val="single" w:color="000000" w:sz="4" w:space="0"/>
            </w:tcBorders>
            <w:vAlign w:val="center"/>
          </w:tcPr>
          <w:p w14:paraId="7CD7F2E2">
            <w:pPr>
              <w:widowControl/>
              <w:snapToGrid w:val="0"/>
              <w:spacing w:line="240" w:lineRule="auto"/>
              <w:ind w:firstLine="0" w:firstLineChars="0"/>
              <w:jc w:val="left"/>
              <w:rPr>
                <w:rFonts w:hint="eastAsia" w:cs="宋体"/>
                <w:color w:val="000000"/>
                <w:kern w:val="0"/>
                <w:sz w:val="22"/>
                <w:szCs w:val="22"/>
              </w:rPr>
            </w:pPr>
          </w:p>
        </w:tc>
        <w:tc>
          <w:tcPr>
            <w:tcW w:w="0" w:type="auto"/>
            <w:tcBorders>
              <w:top w:val="nil"/>
              <w:left w:val="nil"/>
              <w:bottom w:val="single" w:color="000000" w:sz="4" w:space="0"/>
              <w:right w:val="single" w:color="000000" w:sz="4" w:space="0"/>
            </w:tcBorders>
            <w:vAlign w:val="center"/>
          </w:tcPr>
          <w:p w14:paraId="038DBD4B">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施工图整改信息查询</w:t>
            </w:r>
          </w:p>
        </w:tc>
        <w:tc>
          <w:tcPr>
            <w:tcW w:w="0" w:type="auto"/>
            <w:tcBorders>
              <w:top w:val="nil"/>
              <w:left w:val="nil"/>
              <w:bottom w:val="single" w:color="000000" w:sz="4" w:space="0"/>
              <w:right w:val="single" w:color="000000" w:sz="4" w:space="0"/>
            </w:tcBorders>
            <w:vAlign w:val="center"/>
          </w:tcPr>
          <w:p w14:paraId="6FA39D04">
            <w:pPr>
              <w:widowControl/>
              <w:snapToGrid w:val="0"/>
              <w:spacing w:line="240" w:lineRule="auto"/>
              <w:ind w:firstLine="0" w:firstLineChars="0"/>
              <w:jc w:val="left"/>
              <w:rPr>
                <w:rFonts w:hint="eastAsia" w:cs="宋体"/>
                <w:color w:val="000000"/>
                <w:kern w:val="0"/>
                <w:sz w:val="22"/>
                <w:szCs w:val="22"/>
              </w:rPr>
            </w:pPr>
            <w:r>
              <w:rPr>
                <w:rFonts w:hint="eastAsia" w:cs="宋体"/>
                <w:color w:val="000000"/>
                <w:kern w:val="0"/>
                <w:sz w:val="22"/>
                <w:szCs w:val="22"/>
              </w:rPr>
              <w:t>历史项目整改意见查询。</w:t>
            </w:r>
          </w:p>
        </w:tc>
      </w:tr>
      <w:tr w14:paraId="00EF610E">
        <w:tblPrEx>
          <w:tblCellMar>
            <w:top w:w="0" w:type="dxa"/>
            <w:left w:w="108" w:type="dxa"/>
            <w:bottom w:w="0" w:type="dxa"/>
            <w:right w:w="108" w:type="dxa"/>
          </w:tblCellMar>
        </w:tblPrEx>
        <w:trPr>
          <w:trHeight w:val="20" w:hRule="atLeast"/>
        </w:trPr>
        <w:tc>
          <w:tcPr>
            <w:tcW w:w="0" w:type="auto"/>
            <w:tcBorders>
              <w:top w:val="nil"/>
              <w:left w:val="single" w:color="000000" w:sz="4" w:space="0"/>
              <w:bottom w:val="single" w:color="000000" w:sz="4" w:space="0"/>
              <w:right w:val="single" w:color="000000" w:sz="4" w:space="0"/>
            </w:tcBorders>
            <w:vAlign w:val="center"/>
          </w:tcPr>
          <w:p w14:paraId="07E70778">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11</w:t>
            </w:r>
          </w:p>
        </w:tc>
        <w:tc>
          <w:tcPr>
            <w:tcW w:w="0" w:type="auto"/>
            <w:vMerge w:val="continue"/>
            <w:tcBorders>
              <w:top w:val="nil"/>
              <w:left w:val="single" w:color="000000" w:sz="4" w:space="0"/>
              <w:bottom w:val="single" w:color="000000" w:sz="4" w:space="0"/>
              <w:right w:val="single" w:color="000000" w:sz="4" w:space="0"/>
            </w:tcBorders>
            <w:vAlign w:val="center"/>
          </w:tcPr>
          <w:p w14:paraId="45164CF4">
            <w:pPr>
              <w:widowControl/>
              <w:snapToGrid w:val="0"/>
              <w:spacing w:line="240" w:lineRule="auto"/>
              <w:ind w:firstLine="0" w:firstLineChars="0"/>
              <w:jc w:val="left"/>
              <w:rPr>
                <w:rFonts w:hint="eastAsia" w:cs="宋体"/>
                <w:color w:val="000000"/>
                <w:kern w:val="0"/>
                <w:sz w:val="22"/>
                <w:szCs w:val="22"/>
              </w:rPr>
            </w:pPr>
          </w:p>
        </w:tc>
        <w:tc>
          <w:tcPr>
            <w:tcW w:w="0" w:type="auto"/>
            <w:tcBorders>
              <w:top w:val="nil"/>
              <w:left w:val="nil"/>
              <w:bottom w:val="single" w:color="000000" w:sz="4" w:space="0"/>
              <w:right w:val="single" w:color="000000" w:sz="4" w:space="0"/>
            </w:tcBorders>
            <w:vAlign w:val="center"/>
          </w:tcPr>
          <w:p w14:paraId="0392F5A0">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施工图审查合同备案历史记录查询</w:t>
            </w:r>
          </w:p>
        </w:tc>
        <w:tc>
          <w:tcPr>
            <w:tcW w:w="0" w:type="auto"/>
            <w:tcBorders>
              <w:top w:val="nil"/>
              <w:left w:val="nil"/>
              <w:bottom w:val="single" w:color="000000" w:sz="4" w:space="0"/>
              <w:right w:val="single" w:color="000000" w:sz="4" w:space="0"/>
            </w:tcBorders>
            <w:vAlign w:val="center"/>
          </w:tcPr>
          <w:p w14:paraId="37E5AB74">
            <w:pPr>
              <w:widowControl/>
              <w:snapToGrid w:val="0"/>
              <w:spacing w:line="240" w:lineRule="auto"/>
              <w:ind w:firstLine="0" w:firstLineChars="0"/>
              <w:jc w:val="left"/>
              <w:rPr>
                <w:rFonts w:hint="eastAsia" w:cs="宋体"/>
                <w:color w:val="000000"/>
                <w:kern w:val="0"/>
                <w:sz w:val="22"/>
                <w:szCs w:val="22"/>
              </w:rPr>
            </w:pPr>
            <w:r>
              <w:rPr>
                <w:rFonts w:hint="eastAsia" w:cs="宋体"/>
                <w:color w:val="000000"/>
                <w:kern w:val="0"/>
                <w:sz w:val="22"/>
                <w:szCs w:val="22"/>
              </w:rPr>
              <w:t>实现对历史合同数据的查询，包括填报的项目信息，关联的抽取选定记录、业务受理信息等。</w:t>
            </w:r>
          </w:p>
        </w:tc>
      </w:tr>
      <w:tr w14:paraId="521741D4">
        <w:tblPrEx>
          <w:tblCellMar>
            <w:top w:w="0" w:type="dxa"/>
            <w:left w:w="108" w:type="dxa"/>
            <w:bottom w:w="0" w:type="dxa"/>
            <w:right w:w="108" w:type="dxa"/>
          </w:tblCellMar>
        </w:tblPrEx>
        <w:trPr>
          <w:trHeight w:val="20" w:hRule="atLeast"/>
        </w:trPr>
        <w:tc>
          <w:tcPr>
            <w:tcW w:w="0" w:type="auto"/>
            <w:tcBorders>
              <w:top w:val="nil"/>
              <w:left w:val="single" w:color="000000" w:sz="4" w:space="0"/>
              <w:bottom w:val="single" w:color="000000" w:sz="4" w:space="0"/>
              <w:right w:val="single" w:color="000000" w:sz="4" w:space="0"/>
            </w:tcBorders>
            <w:vAlign w:val="center"/>
          </w:tcPr>
          <w:p w14:paraId="7A6AF660">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12</w:t>
            </w:r>
          </w:p>
        </w:tc>
        <w:tc>
          <w:tcPr>
            <w:tcW w:w="0" w:type="auto"/>
            <w:vMerge w:val="continue"/>
            <w:tcBorders>
              <w:top w:val="nil"/>
              <w:left w:val="single" w:color="000000" w:sz="4" w:space="0"/>
              <w:bottom w:val="single" w:color="000000" w:sz="4" w:space="0"/>
              <w:right w:val="single" w:color="000000" w:sz="4" w:space="0"/>
            </w:tcBorders>
            <w:vAlign w:val="center"/>
          </w:tcPr>
          <w:p w14:paraId="747ACC17">
            <w:pPr>
              <w:widowControl/>
              <w:snapToGrid w:val="0"/>
              <w:spacing w:line="240" w:lineRule="auto"/>
              <w:ind w:firstLine="0" w:firstLineChars="0"/>
              <w:jc w:val="left"/>
              <w:rPr>
                <w:rFonts w:hint="eastAsia" w:cs="宋体"/>
                <w:color w:val="000000"/>
                <w:kern w:val="0"/>
                <w:sz w:val="22"/>
                <w:szCs w:val="22"/>
              </w:rPr>
            </w:pPr>
          </w:p>
        </w:tc>
        <w:tc>
          <w:tcPr>
            <w:tcW w:w="0" w:type="auto"/>
            <w:tcBorders>
              <w:top w:val="nil"/>
              <w:left w:val="nil"/>
              <w:bottom w:val="single" w:color="000000" w:sz="4" w:space="0"/>
              <w:right w:val="single" w:color="000000" w:sz="4" w:space="0"/>
            </w:tcBorders>
            <w:vAlign w:val="center"/>
          </w:tcPr>
          <w:p w14:paraId="25F48678">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市政项目历史数据查询、管理</w:t>
            </w:r>
          </w:p>
        </w:tc>
        <w:tc>
          <w:tcPr>
            <w:tcW w:w="0" w:type="auto"/>
            <w:tcBorders>
              <w:top w:val="nil"/>
              <w:left w:val="nil"/>
              <w:bottom w:val="single" w:color="000000" w:sz="4" w:space="0"/>
              <w:right w:val="single" w:color="000000" w:sz="4" w:space="0"/>
            </w:tcBorders>
            <w:vAlign w:val="center"/>
          </w:tcPr>
          <w:p w14:paraId="30D763AA">
            <w:pPr>
              <w:widowControl/>
              <w:snapToGrid w:val="0"/>
              <w:spacing w:line="240" w:lineRule="auto"/>
              <w:ind w:firstLine="0" w:firstLineChars="0"/>
              <w:jc w:val="left"/>
              <w:rPr>
                <w:rFonts w:hint="eastAsia" w:cs="宋体"/>
                <w:color w:val="000000"/>
                <w:kern w:val="0"/>
                <w:sz w:val="22"/>
                <w:szCs w:val="22"/>
              </w:rPr>
            </w:pPr>
            <w:r>
              <w:rPr>
                <w:rFonts w:hint="eastAsia" w:cs="宋体"/>
                <w:color w:val="000000"/>
                <w:kern w:val="0"/>
                <w:sz w:val="22"/>
                <w:szCs w:val="22"/>
              </w:rPr>
              <w:t>1）市政合同备案</w:t>
            </w:r>
            <w:r>
              <w:rPr>
                <w:rFonts w:hint="eastAsia" w:cs="宋体"/>
                <w:color w:val="000000"/>
                <w:kern w:val="0"/>
                <w:sz w:val="22"/>
                <w:szCs w:val="22"/>
              </w:rPr>
              <w:br w:type="textWrapping"/>
            </w:r>
            <w:r>
              <w:rPr>
                <w:rFonts w:hint="eastAsia" w:cs="宋体"/>
                <w:color w:val="000000"/>
                <w:kern w:val="0"/>
                <w:sz w:val="22"/>
                <w:szCs w:val="22"/>
              </w:rPr>
              <w:t>可以通过报建编号、合同名称、审图机构、合同编号、状态、备案人等信息查询合同备案信息。</w:t>
            </w:r>
            <w:r>
              <w:rPr>
                <w:rFonts w:hint="eastAsia" w:cs="宋体"/>
                <w:color w:val="000000"/>
                <w:kern w:val="0"/>
                <w:sz w:val="22"/>
                <w:szCs w:val="22"/>
              </w:rPr>
              <w:br w:type="textWrapping"/>
            </w:r>
            <w:r>
              <w:rPr>
                <w:rFonts w:hint="eastAsia" w:cs="宋体"/>
                <w:color w:val="000000"/>
                <w:kern w:val="0"/>
                <w:sz w:val="22"/>
                <w:szCs w:val="22"/>
              </w:rPr>
              <w:t>2) 市政施工图审查备案查询</w:t>
            </w:r>
            <w:r>
              <w:rPr>
                <w:rFonts w:hint="eastAsia" w:cs="宋体"/>
                <w:color w:val="000000"/>
                <w:kern w:val="0"/>
                <w:sz w:val="22"/>
                <w:szCs w:val="22"/>
              </w:rPr>
              <w:br w:type="textWrapping"/>
            </w:r>
            <w:r>
              <w:rPr>
                <w:rFonts w:hint="eastAsia" w:cs="宋体"/>
                <w:color w:val="000000"/>
                <w:kern w:val="0"/>
                <w:sz w:val="22"/>
                <w:szCs w:val="22"/>
              </w:rPr>
              <w:t>施工图审查备案查询可通过报建编号、项目名称、上报日期、审查备案日期、审查机构、建设单位、勘察单位等信息进行查询施工图审查备案信息。</w:t>
            </w:r>
            <w:r>
              <w:rPr>
                <w:rFonts w:hint="eastAsia" w:cs="宋体"/>
                <w:color w:val="000000"/>
                <w:kern w:val="0"/>
                <w:sz w:val="22"/>
                <w:szCs w:val="22"/>
              </w:rPr>
              <w:br w:type="textWrapping"/>
            </w:r>
            <w:r>
              <w:rPr>
                <w:rFonts w:hint="eastAsia" w:cs="宋体"/>
                <w:color w:val="000000"/>
                <w:kern w:val="0"/>
                <w:sz w:val="22"/>
                <w:szCs w:val="22"/>
              </w:rPr>
              <w:t>3) 市政施工图备案模块</w:t>
            </w:r>
            <w:r>
              <w:rPr>
                <w:rFonts w:hint="eastAsia" w:cs="宋体"/>
                <w:color w:val="000000"/>
                <w:kern w:val="0"/>
                <w:sz w:val="22"/>
                <w:szCs w:val="22"/>
              </w:rPr>
              <w:br w:type="textWrapping"/>
            </w:r>
            <w:r>
              <w:rPr>
                <w:rFonts w:hint="eastAsia" w:cs="宋体"/>
                <w:color w:val="000000"/>
                <w:kern w:val="0"/>
                <w:sz w:val="22"/>
                <w:szCs w:val="22"/>
              </w:rPr>
              <w:t>本模块包括“程序性审查”、“技术性抽查”、“审查备案”和“技术性抽查统计”4个内容。</w:t>
            </w:r>
          </w:p>
        </w:tc>
      </w:tr>
      <w:tr w14:paraId="6DF5CC98">
        <w:tblPrEx>
          <w:tblCellMar>
            <w:top w:w="0" w:type="dxa"/>
            <w:left w:w="108" w:type="dxa"/>
            <w:bottom w:w="0" w:type="dxa"/>
            <w:right w:w="108" w:type="dxa"/>
          </w:tblCellMar>
        </w:tblPrEx>
        <w:trPr>
          <w:trHeight w:val="20" w:hRule="atLeast"/>
        </w:trPr>
        <w:tc>
          <w:tcPr>
            <w:tcW w:w="0" w:type="auto"/>
            <w:tcBorders>
              <w:top w:val="nil"/>
              <w:left w:val="single" w:color="000000" w:sz="4" w:space="0"/>
              <w:bottom w:val="single" w:color="000000" w:sz="4" w:space="0"/>
              <w:right w:val="single" w:color="000000" w:sz="4" w:space="0"/>
            </w:tcBorders>
            <w:vAlign w:val="center"/>
          </w:tcPr>
          <w:p w14:paraId="61455062">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13</w:t>
            </w:r>
          </w:p>
        </w:tc>
        <w:tc>
          <w:tcPr>
            <w:tcW w:w="0" w:type="auto"/>
            <w:vMerge w:val="continue"/>
            <w:tcBorders>
              <w:top w:val="nil"/>
              <w:left w:val="single" w:color="000000" w:sz="4" w:space="0"/>
              <w:bottom w:val="single" w:color="000000" w:sz="4" w:space="0"/>
              <w:right w:val="single" w:color="000000" w:sz="4" w:space="0"/>
            </w:tcBorders>
            <w:vAlign w:val="center"/>
          </w:tcPr>
          <w:p w14:paraId="3B29AECC">
            <w:pPr>
              <w:widowControl/>
              <w:snapToGrid w:val="0"/>
              <w:spacing w:line="240" w:lineRule="auto"/>
              <w:ind w:firstLine="0" w:firstLineChars="0"/>
              <w:jc w:val="left"/>
              <w:rPr>
                <w:rFonts w:hint="eastAsia" w:cs="宋体"/>
                <w:color w:val="000000"/>
                <w:kern w:val="0"/>
                <w:sz w:val="22"/>
                <w:szCs w:val="22"/>
              </w:rPr>
            </w:pPr>
          </w:p>
        </w:tc>
        <w:tc>
          <w:tcPr>
            <w:tcW w:w="0" w:type="auto"/>
            <w:tcBorders>
              <w:top w:val="nil"/>
              <w:left w:val="nil"/>
              <w:bottom w:val="single" w:color="000000" w:sz="4" w:space="0"/>
              <w:right w:val="single" w:color="000000" w:sz="4" w:space="0"/>
            </w:tcBorders>
            <w:vAlign w:val="center"/>
          </w:tcPr>
          <w:p w14:paraId="492390DD">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施工图审查备案信息变更</w:t>
            </w:r>
          </w:p>
        </w:tc>
        <w:tc>
          <w:tcPr>
            <w:tcW w:w="0" w:type="auto"/>
            <w:tcBorders>
              <w:top w:val="nil"/>
              <w:left w:val="nil"/>
              <w:bottom w:val="single" w:color="000000" w:sz="4" w:space="0"/>
              <w:right w:val="single" w:color="000000" w:sz="4" w:space="0"/>
            </w:tcBorders>
            <w:vAlign w:val="center"/>
          </w:tcPr>
          <w:p w14:paraId="7479566F">
            <w:pPr>
              <w:widowControl/>
              <w:snapToGrid w:val="0"/>
              <w:spacing w:line="240" w:lineRule="auto"/>
              <w:ind w:firstLine="0" w:firstLineChars="0"/>
              <w:jc w:val="left"/>
              <w:rPr>
                <w:rFonts w:hint="eastAsia" w:cs="宋体"/>
                <w:color w:val="000000"/>
                <w:kern w:val="0"/>
                <w:sz w:val="22"/>
                <w:szCs w:val="22"/>
              </w:rPr>
            </w:pPr>
            <w:r>
              <w:rPr>
                <w:rFonts w:hint="eastAsia" w:cs="宋体"/>
                <w:color w:val="000000"/>
                <w:kern w:val="0"/>
                <w:sz w:val="22"/>
                <w:szCs w:val="22"/>
              </w:rPr>
              <w:t>实现对历史项目的信息变更功能。包括对于项目基本信息、单位工程信息、节能信息、绿建信息、装配式信息等的变更功能。</w:t>
            </w:r>
          </w:p>
        </w:tc>
      </w:tr>
      <w:tr w14:paraId="6D4D9884">
        <w:tblPrEx>
          <w:tblCellMar>
            <w:top w:w="0" w:type="dxa"/>
            <w:left w:w="108" w:type="dxa"/>
            <w:bottom w:w="0" w:type="dxa"/>
            <w:right w:w="108" w:type="dxa"/>
          </w:tblCellMar>
        </w:tblPrEx>
        <w:trPr>
          <w:trHeight w:val="20" w:hRule="atLeast"/>
        </w:trPr>
        <w:tc>
          <w:tcPr>
            <w:tcW w:w="0" w:type="auto"/>
            <w:tcBorders>
              <w:top w:val="nil"/>
              <w:left w:val="single" w:color="000000" w:sz="4" w:space="0"/>
              <w:bottom w:val="single" w:color="000000" w:sz="4" w:space="0"/>
              <w:right w:val="single" w:color="000000" w:sz="4" w:space="0"/>
            </w:tcBorders>
            <w:vAlign w:val="center"/>
          </w:tcPr>
          <w:p w14:paraId="09B6CF32">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14</w:t>
            </w:r>
          </w:p>
        </w:tc>
        <w:tc>
          <w:tcPr>
            <w:tcW w:w="0" w:type="auto"/>
            <w:vMerge w:val="restart"/>
            <w:tcBorders>
              <w:top w:val="nil"/>
              <w:left w:val="single" w:color="000000" w:sz="4" w:space="0"/>
              <w:bottom w:val="single" w:color="000000" w:sz="4" w:space="0"/>
              <w:right w:val="single" w:color="000000" w:sz="4" w:space="0"/>
            </w:tcBorders>
            <w:vAlign w:val="center"/>
          </w:tcPr>
          <w:p w14:paraId="45375AE6">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统计分析（XC改造含新建功能）</w:t>
            </w:r>
          </w:p>
        </w:tc>
        <w:tc>
          <w:tcPr>
            <w:tcW w:w="0" w:type="auto"/>
            <w:tcBorders>
              <w:top w:val="nil"/>
              <w:left w:val="nil"/>
              <w:bottom w:val="single" w:color="000000" w:sz="4" w:space="0"/>
              <w:right w:val="single" w:color="000000" w:sz="4" w:space="0"/>
            </w:tcBorders>
            <w:vAlign w:val="center"/>
          </w:tcPr>
          <w:p w14:paraId="77A70A0F">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施工图审查数据统计分析</w:t>
            </w:r>
          </w:p>
        </w:tc>
        <w:tc>
          <w:tcPr>
            <w:tcW w:w="0" w:type="auto"/>
            <w:tcBorders>
              <w:top w:val="nil"/>
              <w:left w:val="nil"/>
              <w:bottom w:val="single" w:color="000000" w:sz="4" w:space="0"/>
              <w:right w:val="single" w:color="000000" w:sz="4" w:space="0"/>
            </w:tcBorders>
            <w:vAlign w:val="center"/>
          </w:tcPr>
          <w:p w14:paraId="5E39DFDA">
            <w:pPr>
              <w:widowControl/>
              <w:snapToGrid w:val="0"/>
              <w:spacing w:line="240" w:lineRule="auto"/>
              <w:ind w:firstLine="0" w:firstLineChars="0"/>
              <w:jc w:val="left"/>
              <w:rPr>
                <w:rFonts w:hint="eastAsia" w:cs="宋体"/>
                <w:color w:val="000000"/>
                <w:kern w:val="0"/>
                <w:sz w:val="22"/>
                <w:szCs w:val="22"/>
              </w:rPr>
            </w:pPr>
            <w:r>
              <w:rPr>
                <w:rFonts w:hint="eastAsia" w:cs="宋体"/>
                <w:color w:val="000000"/>
                <w:kern w:val="0"/>
                <w:sz w:val="22"/>
                <w:szCs w:val="22"/>
              </w:rPr>
              <w:t>依托联审平台获取的施工图审查数据，根据项目管理权限，实现：</w:t>
            </w:r>
            <w:r>
              <w:rPr>
                <w:rFonts w:hint="eastAsia" w:cs="宋体"/>
                <w:color w:val="000000"/>
                <w:kern w:val="0"/>
                <w:sz w:val="22"/>
                <w:szCs w:val="22"/>
              </w:rPr>
              <w:br w:type="textWrapping"/>
            </w:r>
            <w:r>
              <w:rPr>
                <w:rFonts w:hint="eastAsia" w:cs="宋体"/>
                <w:color w:val="000000"/>
                <w:kern w:val="0"/>
                <w:sz w:val="22"/>
                <w:szCs w:val="22"/>
              </w:rPr>
              <w:t>1）按项目类型对审查通过率进行统计；</w:t>
            </w:r>
            <w:r>
              <w:rPr>
                <w:rFonts w:hint="eastAsia" w:cs="宋体"/>
                <w:color w:val="000000"/>
                <w:kern w:val="0"/>
                <w:sz w:val="22"/>
                <w:szCs w:val="22"/>
              </w:rPr>
              <w:br w:type="textWrapping"/>
            </w:r>
            <w:r>
              <w:rPr>
                <w:rFonts w:hint="eastAsia" w:cs="宋体"/>
                <w:color w:val="000000"/>
                <w:kern w:val="0"/>
                <w:sz w:val="22"/>
                <w:szCs w:val="22"/>
              </w:rPr>
              <w:t>2）按月份对全市施工图审查情况进行统计；</w:t>
            </w:r>
            <w:r>
              <w:rPr>
                <w:rFonts w:hint="eastAsia" w:cs="宋体"/>
                <w:color w:val="000000"/>
                <w:kern w:val="0"/>
                <w:sz w:val="22"/>
                <w:szCs w:val="22"/>
              </w:rPr>
              <w:br w:type="textWrapping"/>
            </w:r>
            <w:r>
              <w:rPr>
                <w:rFonts w:hint="eastAsia" w:cs="宋体"/>
                <w:color w:val="000000"/>
                <w:kern w:val="0"/>
                <w:sz w:val="22"/>
                <w:szCs w:val="22"/>
              </w:rPr>
              <w:t>3）按审查机构进行统计；</w:t>
            </w:r>
            <w:r>
              <w:rPr>
                <w:rFonts w:hint="eastAsia" w:cs="宋体"/>
                <w:color w:val="000000"/>
                <w:kern w:val="0"/>
                <w:sz w:val="22"/>
                <w:szCs w:val="22"/>
              </w:rPr>
              <w:br w:type="textWrapping"/>
            </w:r>
            <w:r>
              <w:rPr>
                <w:rFonts w:hint="eastAsia" w:cs="宋体"/>
                <w:color w:val="000000"/>
                <w:kern w:val="0"/>
                <w:sz w:val="22"/>
                <w:szCs w:val="22"/>
              </w:rPr>
              <w:t>4）多维度项目分类统计；</w:t>
            </w:r>
            <w:r>
              <w:rPr>
                <w:rFonts w:hint="eastAsia" w:cs="宋体"/>
                <w:color w:val="000000"/>
                <w:kern w:val="0"/>
                <w:sz w:val="22"/>
                <w:szCs w:val="22"/>
              </w:rPr>
              <w:br w:type="textWrapping"/>
            </w:r>
            <w:r>
              <w:rPr>
                <w:rFonts w:hint="eastAsia" w:cs="宋体"/>
                <w:color w:val="000000"/>
                <w:kern w:val="0"/>
                <w:sz w:val="22"/>
                <w:szCs w:val="22"/>
              </w:rPr>
              <w:t>5）审图任务量统计。</w:t>
            </w:r>
          </w:p>
        </w:tc>
      </w:tr>
      <w:tr w14:paraId="7BA1A13B">
        <w:tblPrEx>
          <w:tblCellMar>
            <w:top w:w="0" w:type="dxa"/>
            <w:left w:w="108" w:type="dxa"/>
            <w:bottom w:w="0" w:type="dxa"/>
            <w:right w:w="108" w:type="dxa"/>
          </w:tblCellMar>
        </w:tblPrEx>
        <w:trPr>
          <w:trHeight w:val="20" w:hRule="atLeast"/>
        </w:trPr>
        <w:tc>
          <w:tcPr>
            <w:tcW w:w="0" w:type="auto"/>
            <w:tcBorders>
              <w:top w:val="nil"/>
              <w:left w:val="single" w:color="000000" w:sz="4" w:space="0"/>
              <w:bottom w:val="single" w:color="000000" w:sz="4" w:space="0"/>
              <w:right w:val="single" w:color="000000" w:sz="4" w:space="0"/>
            </w:tcBorders>
            <w:vAlign w:val="center"/>
          </w:tcPr>
          <w:p w14:paraId="54E0F67D">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15</w:t>
            </w:r>
          </w:p>
        </w:tc>
        <w:tc>
          <w:tcPr>
            <w:tcW w:w="0" w:type="auto"/>
            <w:vMerge w:val="continue"/>
            <w:tcBorders>
              <w:top w:val="nil"/>
              <w:left w:val="single" w:color="000000" w:sz="4" w:space="0"/>
              <w:bottom w:val="single" w:color="000000" w:sz="4" w:space="0"/>
              <w:right w:val="single" w:color="000000" w:sz="4" w:space="0"/>
            </w:tcBorders>
            <w:vAlign w:val="center"/>
          </w:tcPr>
          <w:p w14:paraId="555D0109">
            <w:pPr>
              <w:widowControl/>
              <w:snapToGrid w:val="0"/>
              <w:spacing w:line="240" w:lineRule="auto"/>
              <w:ind w:firstLine="0" w:firstLineChars="0"/>
              <w:jc w:val="left"/>
              <w:rPr>
                <w:rFonts w:hint="eastAsia" w:cs="宋体"/>
                <w:color w:val="000000"/>
                <w:kern w:val="0"/>
                <w:sz w:val="22"/>
                <w:szCs w:val="22"/>
              </w:rPr>
            </w:pPr>
          </w:p>
        </w:tc>
        <w:tc>
          <w:tcPr>
            <w:tcW w:w="0" w:type="auto"/>
            <w:tcBorders>
              <w:top w:val="nil"/>
              <w:left w:val="nil"/>
              <w:bottom w:val="single" w:color="000000" w:sz="4" w:space="0"/>
              <w:right w:val="single" w:color="000000" w:sz="4" w:space="0"/>
            </w:tcBorders>
            <w:vAlign w:val="center"/>
          </w:tcPr>
          <w:p w14:paraId="6BFD9820">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技术抽查统计分析</w:t>
            </w:r>
          </w:p>
        </w:tc>
        <w:tc>
          <w:tcPr>
            <w:tcW w:w="0" w:type="auto"/>
            <w:tcBorders>
              <w:top w:val="nil"/>
              <w:left w:val="nil"/>
              <w:bottom w:val="single" w:color="000000" w:sz="4" w:space="0"/>
              <w:right w:val="single" w:color="000000" w:sz="4" w:space="0"/>
            </w:tcBorders>
            <w:vAlign w:val="center"/>
          </w:tcPr>
          <w:p w14:paraId="7AC1E601">
            <w:pPr>
              <w:widowControl/>
              <w:snapToGrid w:val="0"/>
              <w:spacing w:line="240" w:lineRule="auto"/>
              <w:ind w:firstLine="0" w:firstLineChars="0"/>
              <w:jc w:val="left"/>
              <w:rPr>
                <w:rFonts w:hint="eastAsia" w:cs="宋体"/>
                <w:color w:val="000000"/>
                <w:kern w:val="0"/>
                <w:sz w:val="22"/>
                <w:szCs w:val="22"/>
              </w:rPr>
            </w:pPr>
            <w:r>
              <w:rPr>
                <w:rFonts w:hint="eastAsia" w:cs="宋体"/>
                <w:color w:val="000000"/>
                <w:kern w:val="0"/>
                <w:sz w:val="22"/>
                <w:szCs w:val="22"/>
              </w:rPr>
              <w:t>对项目技术抽查数据的统计分析。</w:t>
            </w:r>
          </w:p>
        </w:tc>
      </w:tr>
      <w:tr w14:paraId="3488CD40">
        <w:tblPrEx>
          <w:tblCellMar>
            <w:top w:w="0" w:type="dxa"/>
            <w:left w:w="108" w:type="dxa"/>
            <w:bottom w:w="0" w:type="dxa"/>
            <w:right w:w="108" w:type="dxa"/>
          </w:tblCellMar>
        </w:tblPrEx>
        <w:trPr>
          <w:trHeight w:val="20" w:hRule="atLeast"/>
        </w:trPr>
        <w:tc>
          <w:tcPr>
            <w:tcW w:w="0" w:type="auto"/>
            <w:tcBorders>
              <w:top w:val="nil"/>
              <w:left w:val="single" w:color="000000" w:sz="4" w:space="0"/>
              <w:bottom w:val="single" w:color="000000" w:sz="4" w:space="0"/>
              <w:right w:val="single" w:color="000000" w:sz="4" w:space="0"/>
            </w:tcBorders>
            <w:vAlign w:val="center"/>
          </w:tcPr>
          <w:p w14:paraId="02B351CB">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16</w:t>
            </w:r>
          </w:p>
        </w:tc>
        <w:tc>
          <w:tcPr>
            <w:tcW w:w="0" w:type="auto"/>
            <w:vMerge w:val="continue"/>
            <w:tcBorders>
              <w:top w:val="nil"/>
              <w:left w:val="single" w:color="000000" w:sz="4" w:space="0"/>
              <w:bottom w:val="single" w:color="000000" w:sz="4" w:space="0"/>
              <w:right w:val="single" w:color="000000" w:sz="4" w:space="0"/>
            </w:tcBorders>
            <w:vAlign w:val="center"/>
          </w:tcPr>
          <w:p w14:paraId="345587E1">
            <w:pPr>
              <w:widowControl/>
              <w:snapToGrid w:val="0"/>
              <w:spacing w:line="240" w:lineRule="auto"/>
              <w:ind w:firstLine="0" w:firstLineChars="0"/>
              <w:jc w:val="left"/>
              <w:rPr>
                <w:rFonts w:hint="eastAsia" w:cs="宋体"/>
                <w:color w:val="000000"/>
                <w:kern w:val="0"/>
                <w:sz w:val="22"/>
                <w:szCs w:val="22"/>
              </w:rPr>
            </w:pPr>
          </w:p>
        </w:tc>
        <w:tc>
          <w:tcPr>
            <w:tcW w:w="0" w:type="auto"/>
            <w:tcBorders>
              <w:top w:val="nil"/>
              <w:left w:val="nil"/>
              <w:bottom w:val="single" w:color="000000" w:sz="4" w:space="0"/>
              <w:right w:val="single" w:color="000000" w:sz="4" w:space="0"/>
            </w:tcBorders>
            <w:vAlign w:val="center"/>
          </w:tcPr>
          <w:p w14:paraId="504A7FE2">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企业、人员数据统计</w:t>
            </w:r>
          </w:p>
        </w:tc>
        <w:tc>
          <w:tcPr>
            <w:tcW w:w="0" w:type="auto"/>
            <w:tcBorders>
              <w:top w:val="nil"/>
              <w:left w:val="nil"/>
              <w:bottom w:val="single" w:color="000000" w:sz="4" w:space="0"/>
              <w:right w:val="single" w:color="000000" w:sz="4" w:space="0"/>
            </w:tcBorders>
            <w:vAlign w:val="center"/>
          </w:tcPr>
          <w:p w14:paraId="5518D3F9">
            <w:pPr>
              <w:widowControl/>
              <w:snapToGrid w:val="0"/>
              <w:spacing w:line="240" w:lineRule="auto"/>
              <w:ind w:firstLine="0" w:firstLineChars="0"/>
              <w:jc w:val="left"/>
              <w:rPr>
                <w:rFonts w:hint="eastAsia" w:cs="宋体"/>
                <w:color w:val="000000"/>
                <w:kern w:val="0"/>
                <w:sz w:val="22"/>
                <w:szCs w:val="22"/>
              </w:rPr>
            </w:pPr>
            <w:r>
              <w:rPr>
                <w:rFonts w:hint="eastAsia" w:cs="宋体"/>
                <w:color w:val="000000"/>
                <w:kern w:val="0"/>
                <w:sz w:val="22"/>
                <w:szCs w:val="22"/>
              </w:rPr>
              <w:t>依托从联审平台获取的数据，支持根据企业、人员统计项目基础数据。</w:t>
            </w:r>
          </w:p>
        </w:tc>
      </w:tr>
      <w:tr w14:paraId="3018B52E">
        <w:tblPrEx>
          <w:tblCellMar>
            <w:top w:w="0" w:type="dxa"/>
            <w:left w:w="108" w:type="dxa"/>
            <w:bottom w:w="0" w:type="dxa"/>
            <w:right w:w="108" w:type="dxa"/>
          </w:tblCellMar>
        </w:tblPrEx>
        <w:trPr>
          <w:trHeight w:val="20" w:hRule="atLeast"/>
        </w:trPr>
        <w:tc>
          <w:tcPr>
            <w:tcW w:w="0" w:type="auto"/>
            <w:tcBorders>
              <w:top w:val="nil"/>
              <w:left w:val="single" w:color="000000" w:sz="4" w:space="0"/>
              <w:bottom w:val="single" w:color="000000" w:sz="4" w:space="0"/>
              <w:right w:val="single" w:color="000000" w:sz="4" w:space="0"/>
            </w:tcBorders>
            <w:vAlign w:val="center"/>
          </w:tcPr>
          <w:p w14:paraId="7F36E943">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17</w:t>
            </w:r>
          </w:p>
        </w:tc>
        <w:tc>
          <w:tcPr>
            <w:tcW w:w="0" w:type="auto"/>
            <w:vMerge w:val="continue"/>
            <w:tcBorders>
              <w:top w:val="nil"/>
              <w:left w:val="single" w:color="000000" w:sz="4" w:space="0"/>
              <w:bottom w:val="single" w:color="000000" w:sz="4" w:space="0"/>
              <w:right w:val="single" w:color="000000" w:sz="4" w:space="0"/>
            </w:tcBorders>
            <w:vAlign w:val="center"/>
          </w:tcPr>
          <w:p w14:paraId="789FA772">
            <w:pPr>
              <w:widowControl/>
              <w:snapToGrid w:val="0"/>
              <w:spacing w:line="240" w:lineRule="auto"/>
              <w:ind w:firstLine="0" w:firstLineChars="0"/>
              <w:jc w:val="left"/>
              <w:rPr>
                <w:rFonts w:hint="eastAsia" w:cs="宋体"/>
                <w:color w:val="000000"/>
                <w:kern w:val="0"/>
                <w:sz w:val="22"/>
                <w:szCs w:val="22"/>
              </w:rPr>
            </w:pPr>
          </w:p>
        </w:tc>
        <w:tc>
          <w:tcPr>
            <w:tcW w:w="0" w:type="auto"/>
            <w:tcBorders>
              <w:top w:val="nil"/>
              <w:left w:val="nil"/>
              <w:bottom w:val="single" w:color="000000" w:sz="4" w:space="0"/>
              <w:right w:val="single" w:color="000000" w:sz="4" w:space="0"/>
            </w:tcBorders>
            <w:vAlign w:val="center"/>
          </w:tcPr>
          <w:p w14:paraId="1FE7C736">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勘察设计质量数据分析</w:t>
            </w:r>
          </w:p>
        </w:tc>
        <w:tc>
          <w:tcPr>
            <w:tcW w:w="0" w:type="auto"/>
            <w:tcBorders>
              <w:top w:val="nil"/>
              <w:left w:val="nil"/>
              <w:bottom w:val="single" w:color="000000" w:sz="4" w:space="0"/>
              <w:right w:val="single" w:color="000000" w:sz="4" w:space="0"/>
            </w:tcBorders>
            <w:vAlign w:val="center"/>
          </w:tcPr>
          <w:p w14:paraId="19D233C4">
            <w:pPr>
              <w:widowControl/>
              <w:snapToGrid w:val="0"/>
              <w:spacing w:line="240" w:lineRule="auto"/>
              <w:ind w:firstLine="0" w:firstLineChars="0"/>
              <w:jc w:val="left"/>
              <w:rPr>
                <w:rFonts w:hint="eastAsia" w:cs="宋体"/>
                <w:color w:val="000000"/>
                <w:kern w:val="0"/>
                <w:sz w:val="22"/>
                <w:szCs w:val="22"/>
              </w:rPr>
            </w:pPr>
            <w:r>
              <w:rPr>
                <w:rFonts w:hint="eastAsia" w:cs="宋体"/>
                <w:color w:val="000000"/>
                <w:kern w:val="0"/>
                <w:sz w:val="22"/>
                <w:szCs w:val="22"/>
              </w:rPr>
              <w:t>依托从联审平台获取的数据，支持通过审图数据对勘察设计质量进行统计分析。分不同专业、不同问题类别、项目类别等分别统计分析。对质量监管数据进行统计与反馈。</w:t>
            </w:r>
            <w:r>
              <w:rPr>
                <w:rFonts w:hint="eastAsia" w:cs="宋体"/>
                <w:color w:val="000000"/>
                <w:kern w:val="0"/>
                <w:sz w:val="22"/>
                <w:szCs w:val="22"/>
              </w:rPr>
              <w:br w:type="textWrapping"/>
            </w:r>
            <w:r>
              <w:rPr>
                <w:rFonts w:hint="eastAsia" w:cs="宋体"/>
                <w:color w:val="000000"/>
                <w:kern w:val="0"/>
                <w:sz w:val="22"/>
                <w:szCs w:val="22"/>
              </w:rPr>
              <w:t>对处罚信息进行统计与反馈。可以人工设置通病条款。</w:t>
            </w:r>
            <w:r>
              <w:rPr>
                <w:rFonts w:hint="eastAsia" w:cs="宋体"/>
                <w:color w:val="000000"/>
                <w:kern w:val="0"/>
                <w:sz w:val="22"/>
                <w:szCs w:val="22"/>
              </w:rPr>
              <w:br w:type="textWrapping"/>
            </w:r>
            <w:r>
              <w:rPr>
                <w:rFonts w:hint="eastAsia" w:cs="宋体"/>
                <w:color w:val="000000"/>
                <w:kern w:val="0"/>
                <w:sz w:val="22"/>
                <w:szCs w:val="22"/>
              </w:rPr>
              <w:t>展示设计质量通病问题汇总统计数据。</w:t>
            </w:r>
          </w:p>
        </w:tc>
      </w:tr>
      <w:tr w14:paraId="61DBEDC1">
        <w:tblPrEx>
          <w:tblCellMar>
            <w:top w:w="0" w:type="dxa"/>
            <w:left w:w="108" w:type="dxa"/>
            <w:bottom w:w="0" w:type="dxa"/>
            <w:right w:w="108" w:type="dxa"/>
          </w:tblCellMar>
        </w:tblPrEx>
        <w:trPr>
          <w:trHeight w:val="20" w:hRule="atLeast"/>
        </w:trPr>
        <w:tc>
          <w:tcPr>
            <w:tcW w:w="0" w:type="auto"/>
            <w:tcBorders>
              <w:top w:val="nil"/>
              <w:left w:val="single" w:color="000000" w:sz="4" w:space="0"/>
              <w:bottom w:val="single" w:color="000000" w:sz="4" w:space="0"/>
              <w:right w:val="single" w:color="000000" w:sz="4" w:space="0"/>
            </w:tcBorders>
            <w:vAlign w:val="center"/>
          </w:tcPr>
          <w:p w14:paraId="3EEB6A6C">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18</w:t>
            </w:r>
          </w:p>
        </w:tc>
        <w:tc>
          <w:tcPr>
            <w:tcW w:w="0" w:type="auto"/>
            <w:vMerge w:val="continue"/>
            <w:tcBorders>
              <w:top w:val="nil"/>
              <w:left w:val="single" w:color="000000" w:sz="4" w:space="0"/>
              <w:bottom w:val="single" w:color="000000" w:sz="4" w:space="0"/>
              <w:right w:val="single" w:color="000000" w:sz="4" w:space="0"/>
            </w:tcBorders>
            <w:vAlign w:val="center"/>
          </w:tcPr>
          <w:p w14:paraId="685E7A5D">
            <w:pPr>
              <w:widowControl/>
              <w:snapToGrid w:val="0"/>
              <w:spacing w:line="240" w:lineRule="auto"/>
              <w:ind w:firstLine="0" w:firstLineChars="0"/>
              <w:jc w:val="left"/>
              <w:rPr>
                <w:rFonts w:hint="eastAsia" w:cs="宋体"/>
                <w:color w:val="000000"/>
                <w:kern w:val="0"/>
                <w:sz w:val="22"/>
                <w:szCs w:val="22"/>
              </w:rPr>
            </w:pPr>
          </w:p>
        </w:tc>
        <w:tc>
          <w:tcPr>
            <w:tcW w:w="0" w:type="auto"/>
            <w:tcBorders>
              <w:top w:val="nil"/>
              <w:left w:val="nil"/>
              <w:bottom w:val="single" w:color="000000" w:sz="4" w:space="0"/>
              <w:right w:val="single" w:color="000000" w:sz="4" w:space="0"/>
            </w:tcBorders>
            <w:vAlign w:val="center"/>
          </w:tcPr>
          <w:p w14:paraId="0B89266B">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单个项目统计范围调整（新建）</w:t>
            </w:r>
          </w:p>
        </w:tc>
        <w:tc>
          <w:tcPr>
            <w:tcW w:w="0" w:type="auto"/>
            <w:tcBorders>
              <w:top w:val="nil"/>
              <w:left w:val="nil"/>
              <w:bottom w:val="single" w:color="000000" w:sz="4" w:space="0"/>
              <w:right w:val="single" w:color="000000" w:sz="4" w:space="0"/>
            </w:tcBorders>
            <w:vAlign w:val="center"/>
          </w:tcPr>
          <w:p w14:paraId="2793882D">
            <w:pPr>
              <w:widowControl/>
              <w:snapToGrid w:val="0"/>
              <w:spacing w:line="240" w:lineRule="auto"/>
              <w:ind w:firstLine="0" w:firstLineChars="0"/>
              <w:jc w:val="left"/>
              <w:rPr>
                <w:rFonts w:hint="eastAsia" w:cs="宋体"/>
                <w:color w:val="000000"/>
                <w:kern w:val="0"/>
                <w:sz w:val="22"/>
                <w:szCs w:val="22"/>
              </w:rPr>
            </w:pPr>
            <w:r>
              <w:rPr>
                <w:rFonts w:hint="eastAsia" w:cs="宋体"/>
                <w:color w:val="000000"/>
                <w:kern w:val="0"/>
                <w:sz w:val="22"/>
                <w:szCs w:val="22"/>
              </w:rPr>
              <w:t>可将部分项目设置为不参与统计。</w:t>
            </w:r>
          </w:p>
        </w:tc>
      </w:tr>
      <w:tr w14:paraId="44871675">
        <w:tblPrEx>
          <w:tblCellMar>
            <w:top w:w="0" w:type="dxa"/>
            <w:left w:w="108" w:type="dxa"/>
            <w:bottom w:w="0" w:type="dxa"/>
            <w:right w:w="108" w:type="dxa"/>
          </w:tblCellMar>
        </w:tblPrEx>
        <w:trPr>
          <w:trHeight w:val="20" w:hRule="atLeast"/>
        </w:trPr>
        <w:tc>
          <w:tcPr>
            <w:tcW w:w="0" w:type="auto"/>
            <w:tcBorders>
              <w:top w:val="nil"/>
              <w:left w:val="single" w:color="000000" w:sz="4" w:space="0"/>
              <w:bottom w:val="single" w:color="000000" w:sz="4" w:space="0"/>
              <w:right w:val="single" w:color="000000" w:sz="4" w:space="0"/>
            </w:tcBorders>
            <w:vAlign w:val="center"/>
          </w:tcPr>
          <w:p w14:paraId="4D3CE2EC">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19</w:t>
            </w:r>
          </w:p>
        </w:tc>
        <w:tc>
          <w:tcPr>
            <w:tcW w:w="0" w:type="auto"/>
            <w:vMerge w:val="restart"/>
            <w:tcBorders>
              <w:top w:val="nil"/>
              <w:left w:val="single" w:color="000000" w:sz="4" w:space="0"/>
              <w:bottom w:val="single" w:color="000000" w:sz="4" w:space="0"/>
              <w:right w:val="single" w:color="000000" w:sz="4" w:space="0"/>
            </w:tcBorders>
            <w:vAlign w:val="center"/>
          </w:tcPr>
          <w:p w14:paraId="33DA6176">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技术抽查（XC改造含新建功能）</w:t>
            </w:r>
          </w:p>
        </w:tc>
        <w:tc>
          <w:tcPr>
            <w:tcW w:w="0" w:type="auto"/>
            <w:tcBorders>
              <w:top w:val="nil"/>
              <w:left w:val="nil"/>
              <w:bottom w:val="single" w:color="000000" w:sz="4" w:space="0"/>
              <w:right w:val="single" w:color="000000" w:sz="4" w:space="0"/>
            </w:tcBorders>
            <w:vAlign w:val="center"/>
          </w:tcPr>
          <w:p w14:paraId="5BD9AAA8">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技术抽查</w:t>
            </w:r>
          </w:p>
        </w:tc>
        <w:tc>
          <w:tcPr>
            <w:tcW w:w="0" w:type="auto"/>
            <w:tcBorders>
              <w:top w:val="nil"/>
              <w:left w:val="nil"/>
              <w:bottom w:val="single" w:color="000000" w:sz="4" w:space="0"/>
              <w:right w:val="single" w:color="000000" w:sz="4" w:space="0"/>
            </w:tcBorders>
            <w:vAlign w:val="center"/>
          </w:tcPr>
          <w:p w14:paraId="4874D11D">
            <w:pPr>
              <w:widowControl/>
              <w:snapToGrid w:val="0"/>
              <w:spacing w:line="240" w:lineRule="auto"/>
              <w:ind w:firstLine="0" w:firstLineChars="0"/>
              <w:jc w:val="left"/>
              <w:rPr>
                <w:rFonts w:hint="eastAsia" w:cs="宋体"/>
                <w:color w:val="000000"/>
                <w:kern w:val="0"/>
                <w:sz w:val="22"/>
                <w:szCs w:val="22"/>
              </w:rPr>
            </w:pPr>
            <w:r>
              <w:rPr>
                <w:rFonts w:hint="eastAsia" w:cs="宋体"/>
                <w:color w:val="000000"/>
                <w:kern w:val="0"/>
                <w:sz w:val="22"/>
                <w:szCs w:val="22"/>
              </w:rPr>
              <w:t>实现对各类技术检查项目筛选，平均化随机抽取，生成检查项目清单，记录检查结果等功能。</w:t>
            </w:r>
            <w:r>
              <w:rPr>
                <w:rFonts w:hint="eastAsia" w:cs="宋体"/>
                <w:color w:val="000000"/>
                <w:kern w:val="0"/>
                <w:sz w:val="22"/>
                <w:szCs w:val="22"/>
              </w:rPr>
              <w:br w:type="textWrapping"/>
            </w:r>
            <w:r>
              <w:rPr>
                <w:rFonts w:hint="eastAsia" w:cs="宋体"/>
                <w:color w:val="000000"/>
                <w:kern w:val="0"/>
                <w:sz w:val="22"/>
                <w:szCs w:val="22"/>
              </w:rPr>
              <w:t>涵盖检查类别包括：房建项目检查、市政路桥隧给排水项目检查、消防检查、装修项目检查等。</w:t>
            </w:r>
            <w:r>
              <w:rPr>
                <w:rFonts w:hint="eastAsia" w:cs="宋体"/>
                <w:color w:val="000000"/>
                <w:kern w:val="0"/>
                <w:sz w:val="22"/>
                <w:szCs w:val="22"/>
              </w:rPr>
              <w:br w:type="textWrapping"/>
            </w:r>
            <w:r>
              <w:rPr>
                <w:rFonts w:hint="eastAsia" w:cs="宋体"/>
                <w:color w:val="000000"/>
                <w:kern w:val="0"/>
                <w:sz w:val="22"/>
                <w:szCs w:val="22"/>
              </w:rPr>
              <w:t>包含市区两级填报功能，并通过权限控制编辑、查询权限。</w:t>
            </w:r>
          </w:p>
        </w:tc>
      </w:tr>
      <w:tr w14:paraId="153846E3">
        <w:tblPrEx>
          <w:tblCellMar>
            <w:top w:w="0" w:type="dxa"/>
            <w:left w:w="108" w:type="dxa"/>
            <w:bottom w:w="0" w:type="dxa"/>
            <w:right w:w="108" w:type="dxa"/>
          </w:tblCellMar>
        </w:tblPrEx>
        <w:trPr>
          <w:trHeight w:val="20" w:hRule="atLeast"/>
        </w:trPr>
        <w:tc>
          <w:tcPr>
            <w:tcW w:w="0" w:type="auto"/>
            <w:tcBorders>
              <w:top w:val="nil"/>
              <w:left w:val="single" w:color="000000" w:sz="4" w:space="0"/>
              <w:bottom w:val="single" w:color="000000" w:sz="4" w:space="0"/>
              <w:right w:val="single" w:color="000000" w:sz="4" w:space="0"/>
            </w:tcBorders>
            <w:vAlign w:val="center"/>
          </w:tcPr>
          <w:p w14:paraId="0D7566F1">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20</w:t>
            </w:r>
          </w:p>
        </w:tc>
        <w:tc>
          <w:tcPr>
            <w:tcW w:w="0" w:type="auto"/>
            <w:vMerge w:val="continue"/>
            <w:tcBorders>
              <w:top w:val="nil"/>
              <w:left w:val="single" w:color="000000" w:sz="4" w:space="0"/>
              <w:bottom w:val="single" w:color="000000" w:sz="4" w:space="0"/>
              <w:right w:val="single" w:color="000000" w:sz="4" w:space="0"/>
            </w:tcBorders>
            <w:vAlign w:val="center"/>
          </w:tcPr>
          <w:p w14:paraId="6BFAD642">
            <w:pPr>
              <w:widowControl/>
              <w:snapToGrid w:val="0"/>
              <w:spacing w:line="240" w:lineRule="auto"/>
              <w:ind w:firstLine="0" w:firstLineChars="0"/>
              <w:jc w:val="left"/>
              <w:rPr>
                <w:rFonts w:hint="eastAsia" w:cs="宋体"/>
                <w:color w:val="000000"/>
                <w:kern w:val="0"/>
                <w:sz w:val="22"/>
                <w:szCs w:val="22"/>
              </w:rPr>
            </w:pPr>
          </w:p>
        </w:tc>
        <w:tc>
          <w:tcPr>
            <w:tcW w:w="0" w:type="auto"/>
            <w:tcBorders>
              <w:top w:val="nil"/>
              <w:left w:val="nil"/>
              <w:bottom w:val="single" w:color="000000" w:sz="4" w:space="0"/>
              <w:right w:val="single" w:color="000000" w:sz="4" w:space="0"/>
            </w:tcBorders>
            <w:vAlign w:val="center"/>
          </w:tcPr>
          <w:p w14:paraId="10FA9059">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检查专家库管理模块</w:t>
            </w:r>
          </w:p>
        </w:tc>
        <w:tc>
          <w:tcPr>
            <w:tcW w:w="0" w:type="auto"/>
            <w:tcBorders>
              <w:top w:val="nil"/>
              <w:left w:val="nil"/>
              <w:bottom w:val="single" w:color="000000" w:sz="4" w:space="0"/>
              <w:right w:val="single" w:color="000000" w:sz="4" w:space="0"/>
            </w:tcBorders>
            <w:vAlign w:val="center"/>
          </w:tcPr>
          <w:p w14:paraId="77806F3C">
            <w:pPr>
              <w:widowControl/>
              <w:snapToGrid w:val="0"/>
              <w:spacing w:line="240" w:lineRule="auto"/>
              <w:ind w:firstLine="0" w:firstLineChars="0"/>
              <w:jc w:val="left"/>
              <w:rPr>
                <w:rFonts w:hint="eastAsia" w:cs="宋体"/>
                <w:color w:val="000000"/>
                <w:kern w:val="0"/>
                <w:sz w:val="22"/>
                <w:szCs w:val="22"/>
              </w:rPr>
            </w:pPr>
            <w:r>
              <w:rPr>
                <w:rFonts w:hint="eastAsia" w:cs="宋体"/>
                <w:color w:val="000000"/>
                <w:kern w:val="0"/>
                <w:sz w:val="22"/>
                <w:szCs w:val="22"/>
              </w:rPr>
              <w:t>专家管理模块主要记录专家的基本信息以及专家所在单位、专业类型、专业、职称等信息，并可进行操作。可以依据专家信息对专家进行搜索，搜索条件包括姓名、证件号、所在单位、职称、专业。</w:t>
            </w:r>
          </w:p>
        </w:tc>
      </w:tr>
      <w:tr w14:paraId="3E0DA9A3">
        <w:tblPrEx>
          <w:tblCellMar>
            <w:top w:w="0" w:type="dxa"/>
            <w:left w:w="108" w:type="dxa"/>
            <w:bottom w:w="0" w:type="dxa"/>
            <w:right w:w="108" w:type="dxa"/>
          </w:tblCellMar>
        </w:tblPrEx>
        <w:trPr>
          <w:trHeight w:val="20" w:hRule="atLeast"/>
        </w:trPr>
        <w:tc>
          <w:tcPr>
            <w:tcW w:w="0" w:type="auto"/>
            <w:tcBorders>
              <w:top w:val="nil"/>
              <w:left w:val="single" w:color="000000" w:sz="4" w:space="0"/>
              <w:bottom w:val="single" w:color="000000" w:sz="4" w:space="0"/>
              <w:right w:val="single" w:color="000000" w:sz="4" w:space="0"/>
            </w:tcBorders>
            <w:vAlign w:val="center"/>
          </w:tcPr>
          <w:p w14:paraId="2B043022">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21</w:t>
            </w:r>
          </w:p>
        </w:tc>
        <w:tc>
          <w:tcPr>
            <w:tcW w:w="0" w:type="auto"/>
            <w:vMerge w:val="continue"/>
            <w:tcBorders>
              <w:top w:val="nil"/>
              <w:left w:val="single" w:color="000000" w:sz="4" w:space="0"/>
              <w:bottom w:val="single" w:color="000000" w:sz="4" w:space="0"/>
              <w:right w:val="single" w:color="000000" w:sz="4" w:space="0"/>
            </w:tcBorders>
            <w:vAlign w:val="center"/>
          </w:tcPr>
          <w:p w14:paraId="5AB74EA2">
            <w:pPr>
              <w:widowControl/>
              <w:snapToGrid w:val="0"/>
              <w:spacing w:line="240" w:lineRule="auto"/>
              <w:ind w:firstLine="0" w:firstLineChars="0"/>
              <w:jc w:val="left"/>
              <w:rPr>
                <w:rFonts w:hint="eastAsia" w:cs="宋体"/>
                <w:color w:val="000000"/>
                <w:kern w:val="0"/>
                <w:sz w:val="22"/>
                <w:szCs w:val="22"/>
              </w:rPr>
            </w:pPr>
          </w:p>
        </w:tc>
        <w:tc>
          <w:tcPr>
            <w:tcW w:w="0" w:type="auto"/>
            <w:tcBorders>
              <w:top w:val="nil"/>
              <w:left w:val="nil"/>
              <w:bottom w:val="single" w:color="000000" w:sz="4" w:space="0"/>
              <w:right w:val="single" w:color="000000" w:sz="4" w:space="0"/>
            </w:tcBorders>
            <w:vAlign w:val="center"/>
          </w:tcPr>
          <w:p w14:paraId="4550853A">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技术抽查信息查询</w:t>
            </w:r>
          </w:p>
        </w:tc>
        <w:tc>
          <w:tcPr>
            <w:tcW w:w="0" w:type="auto"/>
            <w:tcBorders>
              <w:top w:val="nil"/>
              <w:left w:val="nil"/>
              <w:bottom w:val="single" w:color="000000" w:sz="4" w:space="0"/>
              <w:right w:val="single" w:color="000000" w:sz="4" w:space="0"/>
            </w:tcBorders>
            <w:vAlign w:val="center"/>
          </w:tcPr>
          <w:p w14:paraId="3D13DCE2">
            <w:pPr>
              <w:widowControl/>
              <w:snapToGrid w:val="0"/>
              <w:spacing w:line="240" w:lineRule="auto"/>
              <w:ind w:firstLine="0" w:firstLineChars="0"/>
              <w:jc w:val="left"/>
              <w:rPr>
                <w:rFonts w:hint="eastAsia" w:cs="宋体"/>
                <w:color w:val="000000"/>
                <w:kern w:val="0"/>
                <w:sz w:val="22"/>
                <w:szCs w:val="22"/>
              </w:rPr>
            </w:pPr>
            <w:r>
              <w:rPr>
                <w:rFonts w:hint="eastAsia" w:cs="宋体"/>
                <w:color w:val="000000"/>
                <w:kern w:val="0"/>
                <w:sz w:val="22"/>
                <w:szCs w:val="22"/>
              </w:rPr>
              <w:t>技术抽查信息的查询，检查信息分填报单位查询。</w:t>
            </w:r>
          </w:p>
        </w:tc>
      </w:tr>
      <w:tr w14:paraId="718B9401">
        <w:tblPrEx>
          <w:tblCellMar>
            <w:top w:w="0" w:type="dxa"/>
            <w:left w:w="108" w:type="dxa"/>
            <w:bottom w:w="0" w:type="dxa"/>
            <w:right w:w="108" w:type="dxa"/>
          </w:tblCellMar>
        </w:tblPrEx>
        <w:trPr>
          <w:trHeight w:val="20" w:hRule="atLeast"/>
        </w:trPr>
        <w:tc>
          <w:tcPr>
            <w:tcW w:w="0" w:type="auto"/>
            <w:tcBorders>
              <w:top w:val="nil"/>
              <w:left w:val="single" w:color="000000" w:sz="4" w:space="0"/>
              <w:bottom w:val="single" w:color="000000" w:sz="4" w:space="0"/>
              <w:right w:val="single" w:color="000000" w:sz="4" w:space="0"/>
            </w:tcBorders>
            <w:vAlign w:val="center"/>
          </w:tcPr>
          <w:p w14:paraId="2D319C65">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22</w:t>
            </w:r>
          </w:p>
        </w:tc>
        <w:tc>
          <w:tcPr>
            <w:tcW w:w="0" w:type="auto"/>
            <w:vMerge w:val="continue"/>
            <w:tcBorders>
              <w:top w:val="nil"/>
              <w:left w:val="single" w:color="000000" w:sz="4" w:space="0"/>
              <w:bottom w:val="single" w:color="000000" w:sz="4" w:space="0"/>
              <w:right w:val="single" w:color="000000" w:sz="4" w:space="0"/>
            </w:tcBorders>
            <w:vAlign w:val="center"/>
          </w:tcPr>
          <w:p w14:paraId="6349A1C9">
            <w:pPr>
              <w:widowControl/>
              <w:snapToGrid w:val="0"/>
              <w:spacing w:line="240" w:lineRule="auto"/>
              <w:ind w:firstLine="0" w:firstLineChars="0"/>
              <w:jc w:val="left"/>
              <w:rPr>
                <w:rFonts w:hint="eastAsia" w:cs="宋体"/>
                <w:color w:val="000000"/>
                <w:kern w:val="0"/>
                <w:sz w:val="22"/>
                <w:szCs w:val="22"/>
              </w:rPr>
            </w:pPr>
          </w:p>
        </w:tc>
        <w:tc>
          <w:tcPr>
            <w:tcW w:w="0" w:type="auto"/>
            <w:tcBorders>
              <w:top w:val="nil"/>
              <w:left w:val="nil"/>
              <w:bottom w:val="single" w:color="000000" w:sz="4" w:space="0"/>
              <w:right w:val="single" w:color="000000" w:sz="4" w:space="0"/>
            </w:tcBorders>
            <w:vAlign w:val="center"/>
          </w:tcPr>
          <w:p w14:paraId="1AD086B8">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技术抽查任务分派</w:t>
            </w:r>
          </w:p>
        </w:tc>
        <w:tc>
          <w:tcPr>
            <w:tcW w:w="0" w:type="auto"/>
            <w:tcBorders>
              <w:top w:val="nil"/>
              <w:left w:val="nil"/>
              <w:bottom w:val="single" w:color="000000" w:sz="4" w:space="0"/>
              <w:right w:val="single" w:color="000000" w:sz="4" w:space="0"/>
            </w:tcBorders>
            <w:vAlign w:val="center"/>
          </w:tcPr>
          <w:p w14:paraId="4CCD0D7F">
            <w:pPr>
              <w:widowControl/>
              <w:snapToGrid w:val="0"/>
              <w:spacing w:line="240" w:lineRule="auto"/>
              <w:ind w:firstLine="0" w:firstLineChars="0"/>
              <w:jc w:val="left"/>
              <w:rPr>
                <w:rFonts w:hint="eastAsia" w:cs="宋体"/>
                <w:color w:val="000000"/>
                <w:kern w:val="0"/>
                <w:sz w:val="22"/>
                <w:szCs w:val="22"/>
              </w:rPr>
            </w:pPr>
            <w:r>
              <w:rPr>
                <w:rFonts w:hint="eastAsia" w:cs="宋体"/>
                <w:color w:val="000000"/>
                <w:kern w:val="0"/>
                <w:sz w:val="22"/>
                <w:szCs w:val="22"/>
              </w:rPr>
              <w:t>技术抽查中检查专家的分派功能，并可对专家检查项目数统计。</w:t>
            </w:r>
          </w:p>
        </w:tc>
      </w:tr>
      <w:tr w14:paraId="077C13D2">
        <w:tblPrEx>
          <w:tblCellMar>
            <w:top w:w="0" w:type="dxa"/>
            <w:left w:w="108" w:type="dxa"/>
            <w:bottom w:w="0" w:type="dxa"/>
            <w:right w:w="108" w:type="dxa"/>
          </w:tblCellMar>
        </w:tblPrEx>
        <w:trPr>
          <w:trHeight w:val="20" w:hRule="atLeast"/>
        </w:trPr>
        <w:tc>
          <w:tcPr>
            <w:tcW w:w="0" w:type="auto"/>
            <w:tcBorders>
              <w:top w:val="nil"/>
              <w:left w:val="single" w:color="000000" w:sz="4" w:space="0"/>
              <w:bottom w:val="single" w:color="000000" w:sz="4" w:space="0"/>
              <w:right w:val="single" w:color="000000" w:sz="4" w:space="0"/>
            </w:tcBorders>
            <w:vAlign w:val="center"/>
          </w:tcPr>
          <w:p w14:paraId="12B9E686">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23</w:t>
            </w:r>
          </w:p>
        </w:tc>
        <w:tc>
          <w:tcPr>
            <w:tcW w:w="0" w:type="auto"/>
            <w:vMerge w:val="continue"/>
            <w:tcBorders>
              <w:top w:val="nil"/>
              <w:left w:val="single" w:color="000000" w:sz="4" w:space="0"/>
              <w:bottom w:val="single" w:color="000000" w:sz="4" w:space="0"/>
              <w:right w:val="single" w:color="000000" w:sz="4" w:space="0"/>
            </w:tcBorders>
            <w:vAlign w:val="center"/>
          </w:tcPr>
          <w:p w14:paraId="00CD5569">
            <w:pPr>
              <w:widowControl/>
              <w:snapToGrid w:val="0"/>
              <w:spacing w:line="240" w:lineRule="auto"/>
              <w:ind w:firstLine="0" w:firstLineChars="0"/>
              <w:jc w:val="left"/>
              <w:rPr>
                <w:rFonts w:hint="eastAsia" w:cs="宋体"/>
                <w:color w:val="000000"/>
                <w:kern w:val="0"/>
                <w:sz w:val="22"/>
                <w:szCs w:val="22"/>
              </w:rPr>
            </w:pPr>
          </w:p>
        </w:tc>
        <w:tc>
          <w:tcPr>
            <w:tcW w:w="0" w:type="auto"/>
            <w:tcBorders>
              <w:top w:val="nil"/>
              <w:left w:val="nil"/>
              <w:bottom w:val="single" w:color="000000" w:sz="4" w:space="0"/>
              <w:right w:val="single" w:color="000000" w:sz="4" w:space="0"/>
            </w:tcBorders>
            <w:vAlign w:val="center"/>
          </w:tcPr>
          <w:p w14:paraId="60524F7F">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勘察设计规范管理（新建）</w:t>
            </w:r>
          </w:p>
        </w:tc>
        <w:tc>
          <w:tcPr>
            <w:tcW w:w="0" w:type="auto"/>
            <w:tcBorders>
              <w:top w:val="nil"/>
              <w:left w:val="nil"/>
              <w:bottom w:val="single" w:color="000000" w:sz="4" w:space="0"/>
              <w:right w:val="single" w:color="000000" w:sz="4" w:space="0"/>
            </w:tcBorders>
            <w:vAlign w:val="center"/>
          </w:tcPr>
          <w:p w14:paraId="50C09760">
            <w:pPr>
              <w:widowControl/>
              <w:snapToGrid w:val="0"/>
              <w:spacing w:line="240" w:lineRule="auto"/>
              <w:ind w:firstLine="0" w:firstLineChars="0"/>
              <w:jc w:val="left"/>
              <w:rPr>
                <w:rFonts w:hint="eastAsia" w:cs="宋体"/>
                <w:color w:val="000000"/>
                <w:kern w:val="0"/>
                <w:sz w:val="22"/>
                <w:szCs w:val="22"/>
              </w:rPr>
            </w:pPr>
            <w:r>
              <w:rPr>
                <w:rFonts w:hint="eastAsia" w:cs="宋体"/>
                <w:color w:val="000000"/>
                <w:kern w:val="0"/>
                <w:sz w:val="22"/>
                <w:szCs w:val="22"/>
              </w:rPr>
              <w:t>技术抽查填报功能中，需要勾选违反的勘察设计规范库管理，本功能提供勘察设计规范管理接口，可以进行添加规范，在添加勘察设计质量问题意见时，可以选择违反的规范。并提供规范修改记录，可以查看历史修改。</w:t>
            </w:r>
          </w:p>
        </w:tc>
      </w:tr>
      <w:tr w14:paraId="4D44B64A">
        <w:tblPrEx>
          <w:tblCellMar>
            <w:top w:w="0" w:type="dxa"/>
            <w:left w:w="108" w:type="dxa"/>
            <w:bottom w:w="0" w:type="dxa"/>
            <w:right w:w="108" w:type="dxa"/>
          </w:tblCellMar>
        </w:tblPrEx>
        <w:trPr>
          <w:trHeight w:val="20" w:hRule="atLeast"/>
        </w:trPr>
        <w:tc>
          <w:tcPr>
            <w:tcW w:w="0" w:type="auto"/>
            <w:tcBorders>
              <w:top w:val="nil"/>
              <w:left w:val="single" w:color="000000" w:sz="4" w:space="0"/>
              <w:bottom w:val="single" w:color="000000" w:sz="4" w:space="0"/>
              <w:right w:val="single" w:color="000000" w:sz="4" w:space="0"/>
            </w:tcBorders>
            <w:vAlign w:val="center"/>
          </w:tcPr>
          <w:p w14:paraId="3E111FE1">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24</w:t>
            </w:r>
          </w:p>
        </w:tc>
        <w:tc>
          <w:tcPr>
            <w:tcW w:w="0" w:type="auto"/>
            <w:vMerge w:val="restart"/>
            <w:tcBorders>
              <w:top w:val="nil"/>
              <w:left w:val="single" w:color="000000" w:sz="4" w:space="0"/>
              <w:bottom w:val="single" w:color="000000" w:sz="4" w:space="0"/>
              <w:right w:val="single" w:color="000000" w:sz="4" w:space="0"/>
            </w:tcBorders>
            <w:vAlign w:val="center"/>
          </w:tcPr>
          <w:p w14:paraId="3200C43E">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系统管理（XC改造含新建功能）</w:t>
            </w:r>
          </w:p>
        </w:tc>
        <w:tc>
          <w:tcPr>
            <w:tcW w:w="0" w:type="auto"/>
            <w:tcBorders>
              <w:top w:val="nil"/>
              <w:left w:val="nil"/>
              <w:bottom w:val="single" w:color="000000" w:sz="4" w:space="0"/>
              <w:right w:val="single" w:color="000000" w:sz="4" w:space="0"/>
            </w:tcBorders>
            <w:vAlign w:val="center"/>
          </w:tcPr>
          <w:p w14:paraId="62755FA1">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系统管理</w:t>
            </w:r>
          </w:p>
        </w:tc>
        <w:tc>
          <w:tcPr>
            <w:tcW w:w="0" w:type="auto"/>
            <w:tcBorders>
              <w:top w:val="nil"/>
              <w:left w:val="nil"/>
              <w:bottom w:val="single" w:color="000000" w:sz="4" w:space="0"/>
              <w:right w:val="single" w:color="000000" w:sz="4" w:space="0"/>
            </w:tcBorders>
            <w:vAlign w:val="center"/>
          </w:tcPr>
          <w:p w14:paraId="4BE28CE9">
            <w:pPr>
              <w:widowControl/>
              <w:snapToGrid w:val="0"/>
              <w:spacing w:line="240" w:lineRule="auto"/>
              <w:ind w:firstLine="0" w:firstLineChars="0"/>
              <w:jc w:val="left"/>
              <w:rPr>
                <w:rFonts w:hint="eastAsia" w:cs="宋体"/>
                <w:color w:val="000000"/>
                <w:kern w:val="0"/>
                <w:sz w:val="22"/>
                <w:szCs w:val="22"/>
              </w:rPr>
            </w:pPr>
            <w:r>
              <w:rPr>
                <w:rFonts w:hint="eastAsia" w:cs="宋体"/>
                <w:color w:val="000000"/>
                <w:kern w:val="0"/>
                <w:sz w:val="22"/>
                <w:szCs w:val="22"/>
              </w:rPr>
              <w:t>用户管理：</w:t>
            </w:r>
            <w:r>
              <w:rPr>
                <w:rFonts w:hint="eastAsia" w:cs="宋体"/>
                <w:color w:val="000000"/>
                <w:kern w:val="0"/>
                <w:sz w:val="22"/>
                <w:szCs w:val="22"/>
              </w:rPr>
              <w:br w:type="textWrapping"/>
            </w:r>
            <w:r>
              <w:rPr>
                <w:rFonts w:hint="eastAsia" w:cs="宋体"/>
                <w:color w:val="000000"/>
                <w:kern w:val="0"/>
                <w:sz w:val="22"/>
                <w:szCs w:val="22"/>
              </w:rPr>
              <w:t>实现系统用户的增删改功能。并能对用户的状态、其所对应的角色、隶属单位等信息进行处置。</w:t>
            </w:r>
            <w:r>
              <w:rPr>
                <w:rFonts w:hint="eastAsia" w:cs="宋体"/>
                <w:color w:val="000000"/>
                <w:kern w:val="0"/>
                <w:sz w:val="22"/>
                <w:szCs w:val="22"/>
              </w:rPr>
              <w:br w:type="textWrapping"/>
            </w:r>
            <w:r>
              <w:rPr>
                <w:rFonts w:hint="eastAsia" w:cs="宋体"/>
                <w:color w:val="000000"/>
                <w:kern w:val="0"/>
                <w:sz w:val="22"/>
                <w:szCs w:val="22"/>
              </w:rPr>
              <w:t>权限管理：</w:t>
            </w:r>
            <w:r>
              <w:rPr>
                <w:rFonts w:hint="eastAsia" w:cs="宋体"/>
                <w:color w:val="000000"/>
                <w:kern w:val="0"/>
                <w:sz w:val="22"/>
                <w:szCs w:val="22"/>
              </w:rPr>
              <w:br w:type="textWrapping"/>
            </w:r>
            <w:r>
              <w:rPr>
                <w:rFonts w:hint="eastAsia" w:cs="宋体"/>
                <w:color w:val="000000"/>
                <w:kern w:val="0"/>
                <w:sz w:val="22"/>
                <w:szCs w:val="22"/>
              </w:rPr>
              <w:t>实现系统权限的增删改功能。并能对权限名称、隶属节点、是否有效等信息进行设置。</w:t>
            </w:r>
            <w:r>
              <w:rPr>
                <w:rFonts w:hint="eastAsia" w:cs="宋体"/>
                <w:color w:val="000000"/>
                <w:kern w:val="0"/>
                <w:sz w:val="22"/>
                <w:szCs w:val="22"/>
              </w:rPr>
              <w:br w:type="textWrapping"/>
            </w:r>
            <w:r>
              <w:rPr>
                <w:rFonts w:hint="eastAsia" w:cs="宋体"/>
                <w:color w:val="000000"/>
                <w:kern w:val="0"/>
                <w:sz w:val="22"/>
                <w:szCs w:val="22"/>
              </w:rPr>
              <w:t>角色管理：</w:t>
            </w:r>
            <w:r>
              <w:rPr>
                <w:rFonts w:hint="eastAsia" w:cs="宋体"/>
                <w:color w:val="000000"/>
                <w:kern w:val="0"/>
                <w:sz w:val="22"/>
                <w:szCs w:val="22"/>
              </w:rPr>
              <w:br w:type="textWrapping"/>
            </w:r>
            <w:r>
              <w:rPr>
                <w:rFonts w:hint="eastAsia" w:cs="宋体"/>
                <w:color w:val="000000"/>
                <w:kern w:val="0"/>
                <w:sz w:val="22"/>
                <w:szCs w:val="22"/>
              </w:rPr>
              <w:t>实现系统角色的增删改功能。并能对角色名称、描述、拥有的权限、是否有效等信息进行设置。</w:t>
            </w:r>
            <w:r>
              <w:rPr>
                <w:rFonts w:hint="eastAsia" w:cs="宋体"/>
                <w:color w:val="000000"/>
                <w:kern w:val="0"/>
                <w:sz w:val="22"/>
                <w:szCs w:val="22"/>
              </w:rPr>
              <w:br w:type="textWrapping"/>
            </w:r>
            <w:r>
              <w:rPr>
                <w:rFonts w:hint="eastAsia" w:cs="宋体"/>
                <w:color w:val="000000"/>
                <w:kern w:val="0"/>
                <w:sz w:val="22"/>
                <w:szCs w:val="22"/>
              </w:rPr>
              <w:t>支持系统日志管理。</w:t>
            </w:r>
            <w:r>
              <w:rPr>
                <w:rFonts w:hint="eastAsia" w:cs="宋体"/>
                <w:color w:val="000000"/>
                <w:kern w:val="0"/>
                <w:sz w:val="22"/>
                <w:szCs w:val="22"/>
              </w:rPr>
              <w:br w:type="textWrapping"/>
            </w:r>
            <w:r>
              <w:rPr>
                <w:rFonts w:hint="eastAsia" w:cs="宋体"/>
                <w:color w:val="000000"/>
                <w:kern w:val="0"/>
                <w:sz w:val="22"/>
                <w:szCs w:val="22"/>
              </w:rPr>
              <w:t>支持系统安全管理。</w:t>
            </w:r>
          </w:p>
        </w:tc>
      </w:tr>
      <w:tr w14:paraId="2845A594">
        <w:tblPrEx>
          <w:tblCellMar>
            <w:top w:w="0" w:type="dxa"/>
            <w:left w:w="108" w:type="dxa"/>
            <w:bottom w:w="0" w:type="dxa"/>
            <w:right w:w="108" w:type="dxa"/>
          </w:tblCellMar>
        </w:tblPrEx>
        <w:trPr>
          <w:trHeight w:val="20" w:hRule="atLeast"/>
        </w:trPr>
        <w:tc>
          <w:tcPr>
            <w:tcW w:w="0" w:type="auto"/>
            <w:tcBorders>
              <w:top w:val="nil"/>
              <w:left w:val="single" w:color="000000" w:sz="4" w:space="0"/>
              <w:bottom w:val="single" w:color="000000" w:sz="4" w:space="0"/>
              <w:right w:val="single" w:color="000000" w:sz="4" w:space="0"/>
            </w:tcBorders>
            <w:vAlign w:val="center"/>
          </w:tcPr>
          <w:p w14:paraId="60120115">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25</w:t>
            </w:r>
          </w:p>
        </w:tc>
        <w:tc>
          <w:tcPr>
            <w:tcW w:w="0" w:type="auto"/>
            <w:vMerge w:val="continue"/>
            <w:tcBorders>
              <w:top w:val="nil"/>
              <w:left w:val="single" w:color="000000" w:sz="4" w:space="0"/>
              <w:bottom w:val="single" w:color="000000" w:sz="4" w:space="0"/>
              <w:right w:val="single" w:color="000000" w:sz="4" w:space="0"/>
            </w:tcBorders>
            <w:vAlign w:val="center"/>
          </w:tcPr>
          <w:p w14:paraId="2DC0786B">
            <w:pPr>
              <w:widowControl/>
              <w:snapToGrid w:val="0"/>
              <w:spacing w:line="240" w:lineRule="auto"/>
              <w:ind w:firstLine="0" w:firstLineChars="0"/>
              <w:jc w:val="left"/>
              <w:rPr>
                <w:rFonts w:hint="eastAsia" w:cs="宋体"/>
                <w:color w:val="000000"/>
                <w:kern w:val="0"/>
                <w:sz w:val="22"/>
                <w:szCs w:val="22"/>
              </w:rPr>
            </w:pPr>
          </w:p>
        </w:tc>
        <w:tc>
          <w:tcPr>
            <w:tcW w:w="0" w:type="auto"/>
            <w:tcBorders>
              <w:top w:val="nil"/>
              <w:left w:val="nil"/>
              <w:bottom w:val="single" w:color="000000" w:sz="4" w:space="0"/>
              <w:right w:val="single" w:color="000000" w:sz="4" w:space="0"/>
            </w:tcBorders>
            <w:vAlign w:val="center"/>
          </w:tcPr>
          <w:p w14:paraId="4BD86907">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身份认证</w:t>
            </w:r>
          </w:p>
        </w:tc>
        <w:tc>
          <w:tcPr>
            <w:tcW w:w="0" w:type="auto"/>
            <w:tcBorders>
              <w:top w:val="nil"/>
              <w:left w:val="nil"/>
              <w:bottom w:val="single" w:color="000000" w:sz="4" w:space="0"/>
              <w:right w:val="single" w:color="000000" w:sz="4" w:space="0"/>
            </w:tcBorders>
            <w:vAlign w:val="center"/>
          </w:tcPr>
          <w:p w14:paraId="4842084F">
            <w:pPr>
              <w:widowControl/>
              <w:snapToGrid w:val="0"/>
              <w:spacing w:line="240" w:lineRule="auto"/>
              <w:ind w:firstLine="0" w:firstLineChars="0"/>
              <w:jc w:val="left"/>
              <w:rPr>
                <w:rFonts w:hint="eastAsia" w:cs="宋体"/>
                <w:color w:val="000000"/>
                <w:kern w:val="0"/>
                <w:sz w:val="22"/>
                <w:szCs w:val="22"/>
              </w:rPr>
            </w:pPr>
            <w:r>
              <w:rPr>
                <w:rFonts w:hint="eastAsia" w:cs="宋体"/>
                <w:color w:val="000000"/>
                <w:kern w:val="0"/>
                <w:sz w:val="22"/>
                <w:szCs w:val="22"/>
              </w:rPr>
              <w:t>系统验证其身份合法性，并根据该用户角色授予相关的操作权限。</w:t>
            </w:r>
          </w:p>
        </w:tc>
      </w:tr>
      <w:tr w14:paraId="2F1CFE8F">
        <w:tblPrEx>
          <w:tblCellMar>
            <w:top w:w="0" w:type="dxa"/>
            <w:left w:w="108" w:type="dxa"/>
            <w:bottom w:w="0" w:type="dxa"/>
            <w:right w:w="108" w:type="dxa"/>
          </w:tblCellMar>
        </w:tblPrEx>
        <w:trPr>
          <w:trHeight w:val="20" w:hRule="atLeast"/>
        </w:trPr>
        <w:tc>
          <w:tcPr>
            <w:tcW w:w="0" w:type="auto"/>
            <w:tcBorders>
              <w:top w:val="nil"/>
              <w:left w:val="single" w:color="000000" w:sz="4" w:space="0"/>
              <w:bottom w:val="single" w:color="000000" w:sz="4" w:space="0"/>
              <w:right w:val="single" w:color="000000" w:sz="4" w:space="0"/>
            </w:tcBorders>
            <w:vAlign w:val="center"/>
          </w:tcPr>
          <w:p w14:paraId="12EDE14E">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26</w:t>
            </w:r>
          </w:p>
        </w:tc>
        <w:tc>
          <w:tcPr>
            <w:tcW w:w="0" w:type="auto"/>
            <w:vMerge w:val="continue"/>
            <w:tcBorders>
              <w:top w:val="nil"/>
              <w:left w:val="single" w:color="000000" w:sz="4" w:space="0"/>
              <w:bottom w:val="single" w:color="000000" w:sz="4" w:space="0"/>
              <w:right w:val="single" w:color="000000" w:sz="4" w:space="0"/>
            </w:tcBorders>
            <w:vAlign w:val="center"/>
          </w:tcPr>
          <w:p w14:paraId="4AE92C33">
            <w:pPr>
              <w:widowControl/>
              <w:snapToGrid w:val="0"/>
              <w:spacing w:line="240" w:lineRule="auto"/>
              <w:ind w:firstLine="0" w:firstLineChars="0"/>
              <w:jc w:val="left"/>
              <w:rPr>
                <w:rFonts w:hint="eastAsia" w:cs="宋体"/>
                <w:color w:val="000000"/>
                <w:kern w:val="0"/>
                <w:sz w:val="22"/>
                <w:szCs w:val="22"/>
              </w:rPr>
            </w:pPr>
          </w:p>
        </w:tc>
        <w:tc>
          <w:tcPr>
            <w:tcW w:w="0" w:type="auto"/>
            <w:tcBorders>
              <w:top w:val="nil"/>
              <w:left w:val="nil"/>
              <w:bottom w:val="single" w:color="000000" w:sz="4" w:space="0"/>
              <w:right w:val="single" w:color="000000" w:sz="4" w:space="0"/>
            </w:tcBorders>
            <w:vAlign w:val="center"/>
          </w:tcPr>
          <w:p w14:paraId="6E518993">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单位管理（新建）</w:t>
            </w:r>
          </w:p>
        </w:tc>
        <w:tc>
          <w:tcPr>
            <w:tcW w:w="0" w:type="auto"/>
            <w:tcBorders>
              <w:top w:val="nil"/>
              <w:left w:val="nil"/>
              <w:bottom w:val="single" w:color="000000" w:sz="4" w:space="0"/>
              <w:right w:val="single" w:color="000000" w:sz="4" w:space="0"/>
            </w:tcBorders>
            <w:vAlign w:val="center"/>
          </w:tcPr>
          <w:p w14:paraId="4917BF91">
            <w:pPr>
              <w:widowControl/>
              <w:snapToGrid w:val="0"/>
              <w:spacing w:line="240" w:lineRule="auto"/>
              <w:ind w:firstLine="0" w:firstLineChars="0"/>
              <w:jc w:val="left"/>
              <w:rPr>
                <w:rFonts w:hint="eastAsia" w:cs="宋体"/>
                <w:color w:val="000000"/>
                <w:kern w:val="0"/>
                <w:sz w:val="22"/>
                <w:szCs w:val="22"/>
              </w:rPr>
            </w:pPr>
            <w:r>
              <w:rPr>
                <w:rFonts w:hint="eastAsia" w:cs="宋体"/>
                <w:color w:val="000000"/>
                <w:kern w:val="0"/>
                <w:sz w:val="22"/>
                <w:szCs w:val="22"/>
              </w:rPr>
              <w:t>可对单位进行管理，并可以在指定单位下添加下级单位。对于单位，可以设置单位的管理员。系统管理员可以设置单位中成员可设置的角色范围。</w:t>
            </w:r>
          </w:p>
        </w:tc>
      </w:tr>
      <w:tr w14:paraId="163C5B28">
        <w:tblPrEx>
          <w:tblCellMar>
            <w:top w:w="0" w:type="dxa"/>
            <w:left w:w="108" w:type="dxa"/>
            <w:bottom w:w="0" w:type="dxa"/>
            <w:right w:w="108" w:type="dxa"/>
          </w:tblCellMar>
        </w:tblPrEx>
        <w:trPr>
          <w:trHeight w:val="20" w:hRule="atLeast"/>
        </w:trPr>
        <w:tc>
          <w:tcPr>
            <w:tcW w:w="0" w:type="auto"/>
            <w:tcBorders>
              <w:top w:val="nil"/>
              <w:left w:val="single" w:color="000000" w:sz="4" w:space="0"/>
              <w:bottom w:val="single" w:color="000000" w:sz="4" w:space="0"/>
              <w:right w:val="single" w:color="000000" w:sz="4" w:space="0"/>
            </w:tcBorders>
            <w:vAlign w:val="center"/>
          </w:tcPr>
          <w:p w14:paraId="065E8879">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27</w:t>
            </w:r>
          </w:p>
        </w:tc>
        <w:tc>
          <w:tcPr>
            <w:tcW w:w="0" w:type="auto"/>
            <w:vMerge w:val="continue"/>
            <w:tcBorders>
              <w:top w:val="nil"/>
              <w:left w:val="single" w:color="000000" w:sz="4" w:space="0"/>
              <w:bottom w:val="single" w:color="000000" w:sz="4" w:space="0"/>
              <w:right w:val="single" w:color="000000" w:sz="4" w:space="0"/>
            </w:tcBorders>
            <w:vAlign w:val="center"/>
          </w:tcPr>
          <w:p w14:paraId="73A6393C">
            <w:pPr>
              <w:widowControl/>
              <w:snapToGrid w:val="0"/>
              <w:spacing w:line="240" w:lineRule="auto"/>
              <w:ind w:firstLine="0" w:firstLineChars="0"/>
              <w:jc w:val="left"/>
              <w:rPr>
                <w:rFonts w:hint="eastAsia" w:cs="宋体"/>
                <w:color w:val="000000"/>
                <w:kern w:val="0"/>
                <w:sz w:val="22"/>
                <w:szCs w:val="22"/>
              </w:rPr>
            </w:pPr>
          </w:p>
        </w:tc>
        <w:tc>
          <w:tcPr>
            <w:tcW w:w="0" w:type="auto"/>
            <w:tcBorders>
              <w:top w:val="nil"/>
              <w:left w:val="nil"/>
              <w:bottom w:val="single" w:color="000000" w:sz="4" w:space="0"/>
              <w:right w:val="single" w:color="000000" w:sz="4" w:space="0"/>
            </w:tcBorders>
            <w:vAlign w:val="center"/>
          </w:tcPr>
          <w:p w14:paraId="4AEEA43D">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服务器监控（新建）</w:t>
            </w:r>
          </w:p>
        </w:tc>
        <w:tc>
          <w:tcPr>
            <w:tcW w:w="0" w:type="auto"/>
            <w:tcBorders>
              <w:top w:val="nil"/>
              <w:left w:val="nil"/>
              <w:bottom w:val="single" w:color="000000" w:sz="4" w:space="0"/>
              <w:right w:val="single" w:color="000000" w:sz="4" w:space="0"/>
            </w:tcBorders>
            <w:vAlign w:val="center"/>
          </w:tcPr>
          <w:p w14:paraId="401F924D">
            <w:pPr>
              <w:widowControl/>
              <w:snapToGrid w:val="0"/>
              <w:spacing w:line="240" w:lineRule="auto"/>
              <w:ind w:firstLine="0" w:firstLineChars="0"/>
              <w:jc w:val="left"/>
              <w:rPr>
                <w:rFonts w:hint="eastAsia" w:cs="宋体"/>
                <w:color w:val="000000"/>
                <w:kern w:val="0"/>
                <w:sz w:val="22"/>
                <w:szCs w:val="22"/>
              </w:rPr>
            </w:pPr>
            <w:r>
              <w:rPr>
                <w:rFonts w:hint="eastAsia" w:cs="宋体"/>
                <w:color w:val="000000"/>
                <w:kern w:val="0"/>
                <w:sz w:val="22"/>
                <w:szCs w:val="22"/>
              </w:rPr>
              <w:t>管理员可查看系统所在服务器的相关信息，包括cpu、内存、服务器、Java虚拟机以及磁盘等信息。</w:t>
            </w:r>
          </w:p>
        </w:tc>
      </w:tr>
      <w:tr w14:paraId="5BDB4ADD">
        <w:tblPrEx>
          <w:tblCellMar>
            <w:top w:w="0" w:type="dxa"/>
            <w:left w:w="108" w:type="dxa"/>
            <w:bottom w:w="0" w:type="dxa"/>
            <w:right w:w="108" w:type="dxa"/>
          </w:tblCellMar>
        </w:tblPrEx>
        <w:trPr>
          <w:trHeight w:val="20" w:hRule="atLeast"/>
        </w:trPr>
        <w:tc>
          <w:tcPr>
            <w:tcW w:w="0" w:type="auto"/>
            <w:tcBorders>
              <w:top w:val="nil"/>
              <w:left w:val="single" w:color="000000" w:sz="4" w:space="0"/>
              <w:bottom w:val="single" w:color="000000" w:sz="4" w:space="0"/>
              <w:right w:val="single" w:color="000000" w:sz="4" w:space="0"/>
            </w:tcBorders>
            <w:vAlign w:val="center"/>
          </w:tcPr>
          <w:p w14:paraId="2481D670">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28</w:t>
            </w:r>
          </w:p>
        </w:tc>
        <w:tc>
          <w:tcPr>
            <w:tcW w:w="0" w:type="auto"/>
            <w:vMerge w:val="continue"/>
            <w:tcBorders>
              <w:top w:val="nil"/>
              <w:left w:val="single" w:color="000000" w:sz="4" w:space="0"/>
              <w:bottom w:val="single" w:color="000000" w:sz="4" w:space="0"/>
              <w:right w:val="single" w:color="000000" w:sz="4" w:space="0"/>
            </w:tcBorders>
            <w:vAlign w:val="center"/>
          </w:tcPr>
          <w:p w14:paraId="240C566A">
            <w:pPr>
              <w:widowControl/>
              <w:snapToGrid w:val="0"/>
              <w:spacing w:line="240" w:lineRule="auto"/>
              <w:ind w:firstLine="0" w:firstLineChars="0"/>
              <w:jc w:val="left"/>
              <w:rPr>
                <w:rFonts w:hint="eastAsia" w:cs="宋体"/>
                <w:color w:val="000000"/>
                <w:kern w:val="0"/>
                <w:sz w:val="22"/>
                <w:szCs w:val="22"/>
              </w:rPr>
            </w:pPr>
          </w:p>
        </w:tc>
        <w:tc>
          <w:tcPr>
            <w:tcW w:w="0" w:type="auto"/>
            <w:tcBorders>
              <w:top w:val="nil"/>
              <w:left w:val="nil"/>
              <w:bottom w:val="single" w:color="000000" w:sz="4" w:space="0"/>
              <w:right w:val="single" w:color="000000" w:sz="4" w:space="0"/>
            </w:tcBorders>
            <w:vAlign w:val="center"/>
          </w:tcPr>
          <w:p w14:paraId="085BDE2D">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访问次数统计（新建）</w:t>
            </w:r>
          </w:p>
        </w:tc>
        <w:tc>
          <w:tcPr>
            <w:tcW w:w="0" w:type="auto"/>
            <w:tcBorders>
              <w:top w:val="nil"/>
              <w:left w:val="nil"/>
              <w:bottom w:val="single" w:color="000000" w:sz="4" w:space="0"/>
              <w:right w:val="single" w:color="000000" w:sz="4" w:space="0"/>
            </w:tcBorders>
            <w:vAlign w:val="center"/>
          </w:tcPr>
          <w:p w14:paraId="47672AA1">
            <w:pPr>
              <w:widowControl/>
              <w:snapToGrid w:val="0"/>
              <w:spacing w:line="240" w:lineRule="auto"/>
              <w:ind w:firstLine="0" w:firstLineChars="0"/>
              <w:jc w:val="left"/>
              <w:rPr>
                <w:rFonts w:hint="eastAsia" w:cs="宋体"/>
                <w:color w:val="000000"/>
                <w:kern w:val="0"/>
                <w:sz w:val="22"/>
                <w:szCs w:val="22"/>
              </w:rPr>
            </w:pPr>
            <w:r>
              <w:rPr>
                <w:rFonts w:hint="eastAsia" w:cs="宋体"/>
                <w:color w:val="000000"/>
                <w:kern w:val="0"/>
                <w:sz w:val="22"/>
                <w:szCs w:val="22"/>
              </w:rPr>
              <w:t>管理用户对每个模块的访问频次统计。</w:t>
            </w:r>
          </w:p>
        </w:tc>
      </w:tr>
      <w:tr w14:paraId="1A37329F">
        <w:tblPrEx>
          <w:tblCellMar>
            <w:top w:w="0" w:type="dxa"/>
            <w:left w:w="108" w:type="dxa"/>
            <w:bottom w:w="0" w:type="dxa"/>
            <w:right w:w="108" w:type="dxa"/>
          </w:tblCellMar>
        </w:tblPrEx>
        <w:trPr>
          <w:trHeight w:val="20" w:hRule="atLeast"/>
        </w:trPr>
        <w:tc>
          <w:tcPr>
            <w:tcW w:w="0" w:type="auto"/>
            <w:tcBorders>
              <w:top w:val="nil"/>
              <w:left w:val="single" w:color="000000" w:sz="4" w:space="0"/>
              <w:bottom w:val="single" w:color="000000" w:sz="4" w:space="0"/>
              <w:right w:val="single" w:color="000000" w:sz="4" w:space="0"/>
            </w:tcBorders>
            <w:vAlign w:val="center"/>
          </w:tcPr>
          <w:p w14:paraId="06D3DB1A">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29</w:t>
            </w:r>
          </w:p>
        </w:tc>
        <w:tc>
          <w:tcPr>
            <w:tcW w:w="0" w:type="auto"/>
            <w:vMerge w:val="continue"/>
            <w:tcBorders>
              <w:top w:val="nil"/>
              <w:left w:val="single" w:color="000000" w:sz="4" w:space="0"/>
              <w:bottom w:val="single" w:color="000000" w:sz="4" w:space="0"/>
              <w:right w:val="single" w:color="000000" w:sz="4" w:space="0"/>
            </w:tcBorders>
            <w:vAlign w:val="center"/>
          </w:tcPr>
          <w:p w14:paraId="08892D9F">
            <w:pPr>
              <w:widowControl/>
              <w:snapToGrid w:val="0"/>
              <w:spacing w:line="240" w:lineRule="auto"/>
              <w:ind w:firstLine="0" w:firstLineChars="0"/>
              <w:jc w:val="left"/>
              <w:rPr>
                <w:rFonts w:hint="eastAsia" w:cs="宋体"/>
                <w:color w:val="000000"/>
                <w:kern w:val="0"/>
                <w:sz w:val="22"/>
                <w:szCs w:val="22"/>
              </w:rPr>
            </w:pPr>
          </w:p>
        </w:tc>
        <w:tc>
          <w:tcPr>
            <w:tcW w:w="0" w:type="auto"/>
            <w:tcBorders>
              <w:top w:val="nil"/>
              <w:left w:val="nil"/>
              <w:bottom w:val="single" w:color="000000" w:sz="4" w:space="0"/>
              <w:right w:val="single" w:color="000000" w:sz="4" w:space="0"/>
            </w:tcBorders>
            <w:vAlign w:val="center"/>
          </w:tcPr>
          <w:p w14:paraId="11A7D095">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缓存列表（新建）</w:t>
            </w:r>
          </w:p>
        </w:tc>
        <w:tc>
          <w:tcPr>
            <w:tcW w:w="0" w:type="auto"/>
            <w:tcBorders>
              <w:top w:val="nil"/>
              <w:left w:val="nil"/>
              <w:bottom w:val="single" w:color="000000" w:sz="4" w:space="0"/>
              <w:right w:val="single" w:color="000000" w:sz="4" w:space="0"/>
            </w:tcBorders>
            <w:vAlign w:val="center"/>
          </w:tcPr>
          <w:p w14:paraId="6DF990DC">
            <w:pPr>
              <w:widowControl/>
              <w:snapToGrid w:val="0"/>
              <w:spacing w:line="240" w:lineRule="auto"/>
              <w:ind w:firstLine="0" w:firstLineChars="0"/>
              <w:jc w:val="left"/>
              <w:rPr>
                <w:rFonts w:hint="eastAsia" w:cs="宋体"/>
                <w:color w:val="000000"/>
                <w:kern w:val="0"/>
                <w:sz w:val="22"/>
                <w:szCs w:val="22"/>
              </w:rPr>
            </w:pPr>
            <w:r>
              <w:rPr>
                <w:rFonts w:hint="eastAsia" w:cs="宋体"/>
                <w:color w:val="000000"/>
                <w:kern w:val="0"/>
                <w:sz w:val="22"/>
                <w:szCs w:val="22"/>
              </w:rPr>
              <w:t>管理员可查看当前系统所缓存的信息，并可以查看具体内容。</w:t>
            </w:r>
          </w:p>
        </w:tc>
      </w:tr>
      <w:tr w14:paraId="369C387B">
        <w:tblPrEx>
          <w:tblCellMar>
            <w:top w:w="0" w:type="dxa"/>
            <w:left w:w="108" w:type="dxa"/>
            <w:bottom w:w="0" w:type="dxa"/>
            <w:right w:w="108" w:type="dxa"/>
          </w:tblCellMar>
        </w:tblPrEx>
        <w:trPr>
          <w:trHeight w:val="20" w:hRule="atLeast"/>
        </w:trPr>
        <w:tc>
          <w:tcPr>
            <w:tcW w:w="0" w:type="auto"/>
            <w:tcBorders>
              <w:top w:val="nil"/>
              <w:left w:val="single" w:color="000000" w:sz="4" w:space="0"/>
              <w:bottom w:val="single" w:color="000000" w:sz="4" w:space="0"/>
              <w:right w:val="single" w:color="000000" w:sz="4" w:space="0"/>
            </w:tcBorders>
            <w:vAlign w:val="center"/>
          </w:tcPr>
          <w:p w14:paraId="529DCA6A">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30</w:t>
            </w:r>
          </w:p>
        </w:tc>
        <w:tc>
          <w:tcPr>
            <w:tcW w:w="0" w:type="auto"/>
            <w:vMerge w:val="restart"/>
            <w:tcBorders>
              <w:top w:val="nil"/>
              <w:left w:val="single" w:color="000000" w:sz="4" w:space="0"/>
              <w:bottom w:val="single" w:color="000000" w:sz="4" w:space="0"/>
              <w:right w:val="single" w:color="000000" w:sz="4" w:space="0"/>
            </w:tcBorders>
            <w:vAlign w:val="center"/>
          </w:tcPr>
          <w:p w14:paraId="0A6B1762">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数字图库系统（XC改造）</w:t>
            </w:r>
          </w:p>
        </w:tc>
        <w:tc>
          <w:tcPr>
            <w:tcW w:w="0" w:type="auto"/>
            <w:tcBorders>
              <w:top w:val="nil"/>
              <w:left w:val="nil"/>
              <w:bottom w:val="single" w:color="000000" w:sz="4" w:space="0"/>
              <w:right w:val="single" w:color="000000" w:sz="4" w:space="0"/>
            </w:tcBorders>
            <w:vAlign w:val="center"/>
          </w:tcPr>
          <w:p w14:paraId="496CBA08">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审查图纸信息查询</w:t>
            </w:r>
          </w:p>
        </w:tc>
        <w:tc>
          <w:tcPr>
            <w:tcW w:w="0" w:type="auto"/>
            <w:tcBorders>
              <w:top w:val="nil"/>
              <w:left w:val="nil"/>
              <w:bottom w:val="single" w:color="000000" w:sz="4" w:space="0"/>
              <w:right w:val="single" w:color="000000" w:sz="4" w:space="0"/>
            </w:tcBorders>
            <w:vAlign w:val="center"/>
          </w:tcPr>
          <w:p w14:paraId="6B299DEB">
            <w:pPr>
              <w:widowControl/>
              <w:snapToGrid w:val="0"/>
              <w:spacing w:line="240" w:lineRule="auto"/>
              <w:ind w:firstLine="0" w:firstLineChars="0"/>
              <w:jc w:val="left"/>
              <w:rPr>
                <w:rFonts w:hint="eastAsia" w:cs="宋体"/>
                <w:color w:val="000000"/>
                <w:kern w:val="0"/>
                <w:sz w:val="22"/>
                <w:szCs w:val="22"/>
              </w:rPr>
            </w:pPr>
            <w:r>
              <w:rPr>
                <w:rFonts w:hint="eastAsia" w:cs="宋体"/>
                <w:color w:val="000000"/>
                <w:kern w:val="0"/>
                <w:sz w:val="22"/>
                <w:szCs w:val="22"/>
              </w:rPr>
              <w:t>历史项目审查信息查询。</w:t>
            </w:r>
          </w:p>
        </w:tc>
      </w:tr>
      <w:tr w14:paraId="5DD64E91">
        <w:tblPrEx>
          <w:tblCellMar>
            <w:top w:w="0" w:type="dxa"/>
            <w:left w:w="108" w:type="dxa"/>
            <w:bottom w:w="0" w:type="dxa"/>
            <w:right w:w="108" w:type="dxa"/>
          </w:tblCellMar>
        </w:tblPrEx>
        <w:trPr>
          <w:trHeight w:val="20" w:hRule="atLeast"/>
        </w:trPr>
        <w:tc>
          <w:tcPr>
            <w:tcW w:w="0" w:type="auto"/>
            <w:tcBorders>
              <w:top w:val="nil"/>
              <w:left w:val="single" w:color="000000" w:sz="4" w:space="0"/>
              <w:bottom w:val="single" w:color="000000" w:sz="4" w:space="0"/>
              <w:right w:val="single" w:color="000000" w:sz="4" w:space="0"/>
            </w:tcBorders>
            <w:vAlign w:val="center"/>
          </w:tcPr>
          <w:p w14:paraId="222FA71E">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31</w:t>
            </w:r>
          </w:p>
        </w:tc>
        <w:tc>
          <w:tcPr>
            <w:tcW w:w="0" w:type="auto"/>
            <w:vMerge w:val="continue"/>
            <w:tcBorders>
              <w:top w:val="nil"/>
              <w:left w:val="single" w:color="000000" w:sz="4" w:space="0"/>
              <w:bottom w:val="single" w:color="000000" w:sz="4" w:space="0"/>
              <w:right w:val="single" w:color="000000" w:sz="4" w:space="0"/>
            </w:tcBorders>
            <w:vAlign w:val="center"/>
          </w:tcPr>
          <w:p w14:paraId="192AFAF9">
            <w:pPr>
              <w:widowControl/>
              <w:snapToGrid w:val="0"/>
              <w:spacing w:line="240" w:lineRule="auto"/>
              <w:ind w:firstLine="0" w:firstLineChars="0"/>
              <w:jc w:val="left"/>
              <w:rPr>
                <w:rFonts w:hint="eastAsia" w:cs="宋体"/>
                <w:color w:val="000000"/>
                <w:kern w:val="0"/>
                <w:sz w:val="22"/>
                <w:szCs w:val="22"/>
              </w:rPr>
            </w:pPr>
          </w:p>
        </w:tc>
        <w:tc>
          <w:tcPr>
            <w:tcW w:w="0" w:type="auto"/>
            <w:tcBorders>
              <w:top w:val="nil"/>
              <w:left w:val="nil"/>
              <w:bottom w:val="single" w:color="000000" w:sz="4" w:space="0"/>
              <w:right w:val="single" w:color="000000" w:sz="4" w:space="0"/>
            </w:tcBorders>
            <w:vAlign w:val="center"/>
          </w:tcPr>
          <w:p w14:paraId="20EAEA77">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历史图纸下载</w:t>
            </w:r>
          </w:p>
        </w:tc>
        <w:tc>
          <w:tcPr>
            <w:tcW w:w="0" w:type="auto"/>
            <w:tcBorders>
              <w:top w:val="nil"/>
              <w:left w:val="nil"/>
              <w:bottom w:val="single" w:color="000000" w:sz="4" w:space="0"/>
              <w:right w:val="single" w:color="000000" w:sz="4" w:space="0"/>
            </w:tcBorders>
            <w:vAlign w:val="center"/>
          </w:tcPr>
          <w:p w14:paraId="6F31A00F">
            <w:pPr>
              <w:widowControl/>
              <w:snapToGrid w:val="0"/>
              <w:spacing w:line="240" w:lineRule="auto"/>
              <w:ind w:firstLine="0" w:firstLineChars="0"/>
              <w:jc w:val="left"/>
              <w:rPr>
                <w:rFonts w:hint="eastAsia" w:cs="宋体"/>
                <w:color w:val="000000"/>
                <w:kern w:val="0"/>
                <w:sz w:val="22"/>
                <w:szCs w:val="22"/>
              </w:rPr>
            </w:pPr>
            <w:r>
              <w:rPr>
                <w:rFonts w:hint="eastAsia" w:cs="宋体"/>
                <w:color w:val="000000"/>
                <w:kern w:val="0"/>
                <w:sz w:val="22"/>
                <w:szCs w:val="22"/>
              </w:rPr>
              <w:t>对历史图纸信息进行管理。对审查过程中产生的非图纸信息进行记录，存入数据库中集中管理，方便查询。提供图纸下载接口。</w:t>
            </w:r>
          </w:p>
        </w:tc>
      </w:tr>
      <w:tr w14:paraId="22D9A36C">
        <w:tblPrEx>
          <w:tblCellMar>
            <w:top w:w="0" w:type="dxa"/>
            <w:left w:w="108" w:type="dxa"/>
            <w:bottom w:w="0" w:type="dxa"/>
            <w:right w:w="108" w:type="dxa"/>
          </w:tblCellMar>
        </w:tblPrEx>
        <w:trPr>
          <w:trHeight w:val="20" w:hRule="atLeast"/>
        </w:trPr>
        <w:tc>
          <w:tcPr>
            <w:tcW w:w="0" w:type="auto"/>
            <w:tcBorders>
              <w:top w:val="nil"/>
              <w:left w:val="single" w:color="000000" w:sz="4" w:space="0"/>
              <w:bottom w:val="single" w:color="000000" w:sz="4" w:space="0"/>
              <w:right w:val="single" w:color="000000" w:sz="4" w:space="0"/>
            </w:tcBorders>
            <w:vAlign w:val="center"/>
          </w:tcPr>
          <w:p w14:paraId="0190F8E8">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32</w:t>
            </w:r>
          </w:p>
        </w:tc>
        <w:tc>
          <w:tcPr>
            <w:tcW w:w="0" w:type="auto"/>
            <w:vMerge w:val="continue"/>
            <w:tcBorders>
              <w:top w:val="nil"/>
              <w:left w:val="single" w:color="000000" w:sz="4" w:space="0"/>
              <w:bottom w:val="single" w:color="000000" w:sz="4" w:space="0"/>
              <w:right w:val="single" w:color="000000" w:sz="4" w:space="0"/>
            </w:tcBorders>
            <w:vAlign w:val="center"/>
          </w:tcPr>
          <w:p w14:paraId="31A982CC">
            <w:pPr>
              <w:widowControl/>
              <w:snapToGrid w:val="0"/>
              <w:spacing w:line="240" w:lineRule="auto"/>
              <w:ind w:firstLine="0" w:firstLineChars="0"/>
              <w:jc w:val="left"/>
              <w:rPr>
                <w:rFonts w:hint="eastAsia" w:cs="宋体"/>
                <w:color w:val="000000"/>
                <w:kern w:val="0"/>
                <w:sz w:val="22"/>
                <w:szCs w:val="22"/>
              </w:rPr>
            </w:pPr>
          </w:p>
        </w:tc>
        <w:tc>
          <w:tcPr>
            <w:tcW w:w="0" w:type="auto"/>
            <w:tcBorders>
              <w:top w:val="nil"/>
              <w:left w:val="nil"/>
              <w:bottom w:val="single" w:color="000000" w:sz="4" w:space="0"/>
              <w:right w:val="single" w:color="000000" w:sz="4" w:space="0"/>
            </w:tcBorders>
            <w:vAlign w:val="center"/>
          </w:tcPr>
          <w:p w14:paraId="4F0B8D86">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项目信息综合展示</w:t>
            </w:r>
          </w:p>
        </w:tc>
        <w:tc>
          <w:tcPr>
            <w:tcW w:w="0" w:type="auto"/>
            <w:tcBorders>
              <w:top w:val="nil"/>
              <w:left w:val="nil"/>
              <w:bottom w:val="single" w:color="000000" w:sz="4" w:space="0"/>
              <w:right w:val="single" w:color="000000" w:sz="4" w:space="0"/>
            </w:tcBorders>
            <w:vAlign w:val="center"/>
          </w:tcPr>
          <w:p w14:paraId="0941229D">
            <w:pPr>
              <w:widowControl/>
              <w:snapToGrid w:val="0"/>
              <w:spacing w:line="240" w:lineRule="auto"/>
              <w:ind w:firstLine="0" w:firstLineChars="0"/>
              <w:jc w:val="left"/>
              <w:rPr>
                <w:rFonts w:hint="eastAsia" w:cs="宋体"/>
                <w:color w:val="000000"/>
                <w:kern w:val="0"/>
                <w:sz w:val="22"/>
                <w:szCs w:val="22"/>
              </w:rPr>
            </w:pPr>
            <w:r>
              <w:rPr>
                <w:rFonts w:hint="eastAsia" w:cs="宋体"/>
                <w:color w:val="000000"/>
                <w:kern w:val="0"/>
                <w:sz w:val="22"/>
                <w:szCs w:val="22"/>
              </w:rPr>
              <w:t>历史项目数据的综合展示。</w:t>
            </w:r>
          </w:p>
        </w:tc>
      </w:tr>
      <w:tr w14:paraId="65658888">
        <w:tblPrEx>
          <w:tblCellMar>
            <w:top w:w="0" w:type="dxa"/>
            <w:left w:w="108" w:type="dxa"/>
            <w:bottom w:w="0" w:type="dxa"/>
            <w:right w:w="108" w:type="dxa"/>
          </w:tblCellMar>
        </w:tblPrEx>
        <w:trPr>
          <w:trHeight w:val="20" w:hRule="atLeast"/>
        </w:trPr>
        <w:tc>
          <w:tcPr>
            <w:tcW w:w="0" w:type="auto"/>
            <w:tcBorders>
              <w:top w:val="nil"/>
              <w:left w:val="single" w:color="000000" w:sz="4" w:space="0"/>
              <w:bottom w:val="single" w:color="000000" w:sz="4" w:space="0"/>
              <w:right w:val="single" w:color="000000" w:sz="4" w:space="0"/>
            </w:tcBorders>
            <w:vAlign w:val="center"/>
          </w:tcPr>
          <w:p w14:paraId="125F3D87">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33</w:t>
            </w:r>
          </w:p>
        </w:tc>
        <w:tc>
          <w:tcPr>
            <w:tcW w:w="0" w:type="auto"/>
            <w:vMerge w:val="continue"/>
            <w:tcBorders>
              <w:top w:val="nil"/>
              <w:left w:val="single" w:color="000000" w:sz="4" w:space="0"/>
              <w:bottom w:val="single" w:color="000000" w:sz="4" w:space="0"/>
              <w:right w:val="single" w:color="000000" w:sz="4" w:space="0"/>
            </w:tcBorders>
            <w:vAlign w:val="center"/>
          </w:tcPr>
          <w:p w14:paraId="6AC82EF8">
            <w:pPr>
              <w:widowControl/>
              <w:snapToGrid w:val="0"/>
              <w:spacing w:line="240" w:lineRule="auto"/>
              <w:ind w:firstLine="0" w:firstLineChars="0"/>
              <w:jc w:val="left"/>
              <w:rPr>
                <w:rFonts w:hint="eastAsia" w:cs="宋体"/>
                <w:color w:val="000000"/>
                <w:kern w:val="0"/>
                <w:sz w:val="22"/>
                <w:szCs w:val="22"/>
              </w:rPr>
            </w:pPr>
          </w:p>
        </w:tc>
        <w:tc>
          <w:tcPr>
            <w:tcW w:w="0" w:type="auto"/>
            <w:tcBorders>
              <w:top w:val="nil"/>
              <w:left w:val="nil"/>
              <w:bottom w:val="single" w:color="000000" w:sz="4" w:space="0"/>
              <w:right w:val="single" w:color="000000" w:sz="4" w:space="0"/>
            </w:tcBorders>
            <w:vAlign w:val="center"/>
          </w:tcPr>
          <w:p w14:paraId="1CBED283">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数据结构优化</w:t>
            </w:r>
          </w:p>
        </w:tc>
        <w:tc>
          <w:tcPr>
            <w:tcW w:w="0" w:type="auto"/>
            <w:tcBorders>
              <w:top w:val="nil"/>
              <w:left w:val="nil"/>
              <w:bottom w:val="single" w:color="000000" w:sz="4" w:space="0"/>
              <w:right w:val="single" w:color="000000" w:sz="4" w:space="0"/>
            </w:tcBorders>
            <w:vAlign w:val="center"/>
          </w:tcPr>
          <w:p w14:paraId="5F9EAD27">
            <w:pPr>
              <w:widowControl/>
              <w:snapToGrid w:val="0"/>
              <w:spacing w:line="240" w:lineRule="auto"/>
              <w:ind w:firstLine="0" w:firstLineChars="0"/>
              <w:jc w:val="left"/>
              <w:rPr>
                <w:rFonts w:hint="eastAsia" w:cs="宋体"/>
                <w:color w:val="000000"/>
                <w:kern w:val="0"/>
                <w:sz w:val="22"/>
                <w:szCs w:val="22"/>
              </w:rPr>
            </w:pPr>
            <w:r>
              <w:rPr>
                <w:rFonts w:hint="eastAsia" w:cs="宋体"/>
                <w:color w:val="000000"/>
                <w:kern w:val="0"/>
                <w:sz w:val="22"/>
                <w:szCs w:val="22"/>
              </w:rPr>
              <w:t>原有数据库结构的整体优化。</w:t>
            </w:r>
          </w:p>
        </w:tc>
      </w:tr>
      <w:tr w14:paraId="7A12F63D">
        <w:tblPrEx>
          <w:tblCellMar>
            <w:top w:w="0" w:type="dxa"/>
            <w:left w:w="108" w:type="dxa"/>
            <w:bottom w:w="0" w:type="dxa"/>
            <w:right w:w="108" w:type="dxa"/>
          </w:tblCellMar>
        </w:tblPrEx>
        <w:trPr>
          <w:trHeight w:val="20" w:hRule="atLeast"/>
        </w:trPr>
        <w:tc>
          <w:tcPr>
            <w:tcW w:w="0" w:type="auto"/>
            <w:tcBorders>
              <w:top w:val="nil"/>
              <w:left w:val="single" w:color="000000" w:sz="4" w:space="0"/>
              <w:bottom w:val="single" w:color="000000" w:sz="4" w:space="0"/>
              <w:right w:val="single" w:color="000000" w:sz="4" w:space="0"/>
            </w:tcBorders>
            <w:vAlign w:val="center"/>
          </w:tcPr>
          <w:p w14:paraId="0333C1AC">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34</w:t>
            </w:r>
          </w:p>
        </w:tc>
        <w:tc>
          <w:tcPr>
            <w:tcW w:w="0" w:type="auto"/>
            <w:vMerge w:val="continue"/>
            <w:tcBorders>
              <w:top w:val="nil"/>
              <w:left w:val="single" w:color="000000" w:sz="4" w:space="0"/>
              <w:bottom w:val="single" w:color="000000" w:sz="4" w:space="0"/>
              <w:right w:val="single" w:color="000000" w:sz="4" w:space="0"/>
            </w:tcBorders>
            <w:vAlign w:val="center"/>
          </w:tcPr>
          <w:p w14:paraId="7399850D">
            <w:pPr>
              <w:widowControl/>
              <w:snapToGrid w:val="0"/>
              <w:spacing w:line="240" w:lineRule="auto"/>
              <w:ind w:firstLine="0" w:firstLineChars="0"/>
              <w:jc w:val="left"/>
              <w:rPr>
                <w:rFonts w:hint="eastAsia" w:cs="宋体"/>
                <w:color w:val="000000"/>
                <w:kern w:val="0"/>
                <w:sz w:val="22"/>
                <w:szCs w:val="22"/>
              </w:rPr>
            </w:pPr>
          </w:p>
        </w:tc>
        <w:tc>
          <w:tcPr>
            <w:tcW w:w="0" w:type="auto"/>
            <w:tcBorders>
              <w:top w:val="nil"/>
              <w:left w:val="nil"/>
              <w:bottom w:val="single" w:color="000000" w:sz="4" w:space="0"/>
              <w:right w:val="single" w:color="000000" w:sz="4" w:space="0"/>
            </w:tcBorders>
            <w:vAlign w:val="center"/>
          </w:tcPr>
          <w:p w14:paraId="63922BF3">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历史附件下载</w:t>
            </w:r>
          </w:p>
        </w:tc>
        <w:tc>
          <w:tcPr>
            <w:tcW w:w="0" w:type="auto"/>
            <w:tcBorders>
              <w:top w:val="nil"/>
              <w:left w:val="nil"/>
              <w:bottom w:val="single" w:color="000000" w:sz="4" w:space="0"/>
              <w:right w:val="single" w:color="000000" w:sz="4" w:space="0"/>
            </w:tcBorders>
            <w:vAlign w:val="center"/>
          </w:tcPr>
          <w:p w14:paraId="79ACED27">
            <w:pPr>
              <w:widowControl/>
              <w:snapToGrid w:val="0"/>
              <w:spacing w:line="240" w:lineRule="auto"/>
              <w:ind w:firstLine="0" w:firstLineChars="0"/>
              <w:jc w:val="left"/>
              <w:rPr>
                <w:rFonts w:hint="eastAsia" w:cs="宋体"/>
                <w:color w:val="000000"/>
                <w:kern w:val="0"/>
                <w:sz w:val="22"/>
                <w:szCs w:val="22"/>
              </w:rPr>
            </w:pPr>
            <w:r>
              <w:rPr>
                <w:rFonts w:hint="eastAsia" w:cs="宋体"/>
                <w:color w:val="000000"/>
                <w:kern w:val="0"/>
                <w:sz w:val="22"/>
                <w:szCs w:val="22"/>
              </w:rPr>
              <w:t>查询项目的相关附件的信息，对相关附件进行分类并下载。</w:t>
            </w:r>
          </w:p>
        </w:tc>
      </w:tr>
      <w:tr w14:paraId="5CFC7B13">
        <w:tblPrEx>
          <w:tblCellMar>
            <w:top w:w="0" w:type="dxa"/>
            <w:left w:w="108" w:type="dxa"/>
            <w:bottom w:w="0" w:type="dxa"/>
            <w:right w:w="108" w:type="dxa"/>
          </w:tblCellMar>
        </w:tblPrEx>
        <w:trPr>
          <w:trHeight w:val="20" w:hRule="atLeast"/>
        </w:trPr>
        <w:tc>
          <w:tcPr>
            <w:tcW w:w="0" w:type="auto"/>
            <w:tcBorders>
              <w:top w:val="nil"/>
              <w:left w:val="single" w:color="000000" w:sz="4" w:space="0"/>
              <w:bottom w:val="single" w:color="000000" w:sz="4" w:space="0"/>
              <w:right w:val="single" w:color="000000" w:sz="4" w:space="0"/>
            </w:tcBorders>
            <w:vAlign w:val="center"/>
          </w:tcPr>
          <w:p w14:paraId="447D72C7">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35</w:t>
            </w:r>
          </w:p>
        </w:tc>
        <w:tc>
          <w:tcPr>
            <w:tcW w:w="0" w:type="auto"/>
            <w:vMerge w:val="continue"/>
            <w:tcBorders>
              <w:top w:val="nil"/>
              <w:left w:val="single" w:color="000000" w:sz="4" w:space="0"/>
              <w:bottom w:val="single" w:color="000000" w:sz="4" w:space="0"/>
              <w:right w:val="single" w:color="000000" w:sz="4" w:space="0"/>
            </w:tcBorders>
            <w:vAlign w:val="center"/>
          </w:tcPr>
          <w:p w14:paraId="1BA9166F">
            <w:pPr>
              <w:widowControl/>
              <w:snapToGrid w:val="0"/>
              <w:spacing w:line="240" w:lineRule="auto"/>
              <w:ind w:firstLine="0" w:firstLineChars="0"/>
              <w:jc w:val="left"/>
              <w:rPr>
                <w:rFonts w:hint="eastAsia" w:cs="宋体"/>
                <w:color w:val="000000"/>
                <w:kern w:val="0"/>
                <w:sz w:val="22"/>
                <w:szCs w:val="22"/>
              </w:rPr>
            </w:pPr>
          </w:p>
        </w:tc>
        <w:tc>
          <w:tcPr>
            <w:tcW w:w="0" w:type="auto"/>
            <w:tcBorders>
              <w:top w:val="nil"/>
              <w:left w:val="nil"/>
              <w:bottom w:val="single" w:color="000000" w:sz="4" w:space="0"/>
              <w:right w:val="single" w:color="000000" w:sz="4" w:space="0"/>
            </w:tcBorders>
            <w:vAlign w:val="center"/>
          </w:tcPr>
          <w:p w14:paraId="40CE6782">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图纸页面展示</w:t>
            </w:r>
          </w:p>
        </w:tc>
        <w:tc>
          <w:tcPr>
            <w:tcW w:w="0" w:type="auto"/>
            <w:tcBorders>
              <w:top w:val="nil"/>
              <w:left w:val="nil"/>
              <w:bottom w:val="single" w:color="000000" w:sz="4" w:space="0"/>
              <w:right w:val="single" w:color="000000" w:sz="4" w:space="0"/>
            </w:tcBorders>
            <w:vAlign w:val="center"/>
          </w:tcPr>
          <w:p w14:paraId="4965AF22">
            <w:pPr>
              <w:widowControl/>
              <w:snapToGrid w:val="0"/>
              <w:spacing w:line="240" w:lineRule="auto"/>
              <w:ind w:firstLine="0" w:firstLineChars="0"/>
              <w:jc w:val="left"/>
              <w:rPr>
                <w:rFonts w:hint="eastAsia" w:cs="宋体"/>
                <w:color w:val="000000"/>
                <w:kern w:val="0"/>
                <w:sz w:val="22"/>
                <w:szCs w:val="22"/>
              </w:rPr>
            </w:pPr>
            <w:r>
              <w:rPr>
                <w:rFonts w:hint="eastAsia" w:cs="宋体"/>
                <w:color w:val="000000"/>
                <w:kern w:val="0"/>
                <w:sz w:val="22"/>
                <w:szCs w:val="22"/>
              </w:rPr>
              <w:t>显示施工图图纸，对图纸进行视图操作，并可以查看审图机构的审图意见。</w:t>
            </w:r>
            <w:r>
              <w:rPr>
                <w:rFonts w:hint="eastAsia" w:cs="宋体"/>
                <w:color w:val="000000"/>
                <w:kern w:val="0"/>
                <w:sz w:val="22"/>
                <w:szCs w:val="22"/>
              </w:rPr>
              <w:br w:type="textWrapping"/>
            </w:r>
            <w:r>
              <w:rPr>
                <w:rFonts w:hint="eastAsia" w:cs="宋体"/>
                <w:color w:val="000000"/>
                <w:kern w:val="0"/>
                <w:sz w:val="22"/>
                <w:szCs w:val="22"/>
              </w:rPr>
              <w:t>1.通过缩放工具条或者鼠标滚轮方式，放大图纸。</w:t>
            </w:r>
            <w:r>
              <w:rPr>
                <w:rFonts w:hint="eastAsia" w:cs="宋体"/>
                <w:color w:val="000000"/>
                <w:kern w:val="0"/>
                <w:sz w:val="22"/>
                <w:szCs w:val="22"/>
              </w:rPr>
              <w:br w:type="textWrapping"/>
            </w:r>
            <w:r>
              <w:rPr>
                <w:rFonts w:hint="eastAsia" w:cs="宋体"/>
                <w:color w:val="000000"/>
                <w:kern w:val="0"/>
                <w:sz w:val="22"/>
                <w:szCs w:val="22"/>
              </w:rPr>
              <w:t>2.通过缩放工具条或者鼠标滚轮方式，缩小图纸。</w:t>
            </w:r>
            <w:r>
              <w:rPr>
                <w:rFonts w:hint="eastAsia" w:cs="宋体"/>
                <w:color w:val="000000"/>
                <w:kern w:val="0"/>
                <w:sz w:val="22"/>
                <w:szCs w:val="22"/>
              </w:rPr>
              <w:br w:type="textWrapping"/>
            </w:r>
            <w:r>
              <w:rPr>
                <w:rFonts w:hint="eastAsia" w:cs="宋体"/>
                <w:color w:val="000000"/>
                <w:kern w:val="0"/>
                <w:sz w:val="22"/>
                <w:szCs w:val="22"/>
              </w:rPr>
              <w:t>3.通过滚动条或者鼠标，平移图纸以查看图纸的不同位置。</w:t>
            </w:r>
          </w:p>
        </w:tc>
      </w:tr>
      <w:tr w14:paraId="2F56D6DF">
        <w:tblPrEx>
          <w:tblCellMar>
            <w:top w:w="0" w:type="dxa"/>
            <w:left w:w="108" w:type="dxa"/>
            <w:bottom w:w="0" w:type="dxa"/>
            <w:right w:w="108" w:type="dxa"/>
          </w:tblCellMar>
        </w:tblPrEx>
        <w:trPr>
          <w:trHeight w:val="20" w:hRule="atLeast"/>
        </w:trPr>
        <w:tc>
          <w:tcPr>
            <w:tcW w:w="0" w:type="auto"/>
            <w:tcBorders>
              <w:top w:val="nil"/>
              <w:left w:val="single" w:color="000000" w:sz="4" w:space="0"/>
              <w:bottom w:val="single" w:color="000000" w:sz="4" w:space="0"/>
              <w:right w:val="single" w:color="000000" w:sz="4" w:space="0"/>
            </w:tcBorders>
            <w:vAlign w:val="center"/>
          </w:tcPr>
          <w:p w14:paraId="5D0A6BEE">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36</w:t>
            </w:r>
          </w:p>
        </w:tc>
        <w:tc>
          <w:tcPr>
            <w:tcW w:w="0" w:type="auto"/>
            <w:vMerge w:val="continue"/>
            <w:tcBorders>
              <w:top w:val="nil"/>
              <w:left w:val="single" w:color="000000" w:sz="4" w:space="0"/>
              <w:bottom w:val="single" w:color="000000" w:sz="4" w:space="0"/>
              <w:right w:val="single" w:color="000000" w:sz="4" w:space="0"/>
            </w:tcBorders>
            <w:vAlign w:val="center"/>
          </w:tcPr>
          <w:p w14:paraId="73DB761B">
            <w:pPr>
              <w:widowControl/>
              <w:snapToGrid w:val="0"/>
              <w:spacing w:line="240" w:lineRule="auto"/>
              <w:ind w:firstLine="0" w:firstLineChars="0"/>
              <w:jc w:val="left"/>
              <w:rPr>
                <w:rFonts w:hint="eastAsia" w:cs="宋体"/>
                <w:color w:val="000000"/>
                <w:kern w:val="0"/>
                <w:sz w:val="22"/>
                <w:szCs w:val="22"/>
              </w:rPr>
            </w:pPr>
          </w:p>
        </w:tc>
        <w:tc>
          <w:tcPr>
            <w:tcW w:w="0" w:type="auto"/>
            <w:tcBorders>
              <w:top w:val="nil"/>
              <w:left w:val="nil"/>
              <w:bottom w:val="single" w:color="000000" w:sz="4" w:space="0"/>
              <w:right w:val="single" w:color="000000" w:sz="4" w:space="0"/>
            </w:tcBorders>
            <w:vAlign w:val="center"/>
          </w:tcPr>
          <w:p w14:paraId="454ED22F">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施工图信息安全模块</w:t>
            </w:r>
          </w:p>
        </w:tc>
        <w:tc>
          <w:tcPr>
            <w:tcW w:w="0" w:type="auto"/>
            <w:tcBorders>
              <w:top w:val="nil"/>
              <w:left w:val="nil"/>
              <w:bottom w:val="single" w:color="000000" w:sz="4" w:space="0"/>
              <w:right w:val="single" w:color="000000" w:sz="4" w:space="0"/>
            </w:tcBorders>
            <w:vAlign w:val="center"/>
          </w:tcPr>
          <w:p w14:paraId="7BE22FF5">
            <w:pPr>
              <w:widowControl/>
              <w:snapToGrid w:val="0"/>
              <w:spacing w:line="240" w:lineRule="auto"/>
              <w:ind w:firstLine="0" w:firstLineChars="0"/>
              <w:jc w:val="left"/>
              <w:rPr>
                <w:rFonts w:hint="eastAsia" w:cs="宋体"/>
                <w:color w:val="000000"/>
                <w:kern w:val="0"/>
                <w:sz w:val="22"/>
                <w:szCs w:val="22"/>
              </w:rPr>
            </w:pPr>
            <w:r>
              <w:rPr>
                <w:rFonts w:hint="eastAsia" w:cs="宋体"/>
                <w:color w:val="000000"/>
                <w:kern w:val="0"/>
                <w:sz w:val="22"/>
                <w:szCs w:val="22"/>
              </w:rPr>
              <w:t>按施工图设计文件的安全性和保密性要求，需要增加对施工图设计文件的安全性要求和保密性要求。图纸子不可被修改，只有拥有权限的人员才可以操作施工图。</w:t>
            </w:r>
          </w:p>
        </w:tc>
      </w:tr>
      <w:tr w14:paraId="1DBC3F43">
        <w:tblPrEx>
          <w:tblCellMar>
            <w:top w:w="0" w:type="dxa"/>
            <w:left w:w="108" w:type="dxa"/>
            <w:bottom w:w="0" w:type="dxa"/>
            <w:right w:w="108" w:type="dxa"/>
          </w:tblCellMar>
        </w:tblPrEx>
        <w:trPr>
          <w:trHeight w:val="20" w:hRule="atLeast"/>
        </w:trPr>
        <w:tc>
          <w:tcPr>
            <w:tcW w:w="0" w:type="auto"/>
            <w:tcBorders>
              <w:top w:val="nil"/>
              <w:left w:val="single" w:color="000000" w:sz="4" w:space="0"/>
              <w:bottom w:val="single" w:color="000000" w:sz="4" w:space="0"/>
              <w:right w:val="single" w:color="000000" w:sz="4" w:space="0"/>
            </w:tcBorders>
            <w:vAlign w:val="center"/>
          </w:tcPr>
          <w:p w14:paraId="317DEF12">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37</w:t>
            </w:r>
          </w:p>
        </w:tc>
        <w:tc>
          <w:tcPr>
            <w:tcW w:w="0" w:type="auto"/>
            <w:vMerge w:val="restart"/>
            <w:tcBorders>
              <w:top w:val="nil"/>
              <w:left w:val="single" w:color="000000" w:sz="4" w:space="0"/>
              <w:bottom w:val="single" w:color="000000" w:sz="4" w:space="0"/>
              <w:right w:val="single" w:color="000000" w:sz="4" w:space="0"/>
            </w:tcBorders>
            <w:vAlign w:val="center"/>
          </w:tcPr>
          <w:p w14:paraId="47495902">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联审施工图审查数据综合查询（XC改造）</w:t>
            </w:r>
          </w:p>
        </w:tc>
        <w:tc>
          <w:tcPr>
            <w:tcW w:w="0" w:type="auto"/>
            <w:tcBorders>
              <w:top w:val="nil"/>
              <w:left w:val="nil"/>
              <w:bottom w:val="single" w:color="000000" w:sz="4" w:space="0"/>
              <w:right w:val="single" w:color="000000" w:sz="4" w:space="0"/>
            </w:tcBorders>
            <w:vAlign w:val="center"/>
          </w:tcPr>
          <w:p w14:paraId="63E888E7">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数据交互采集</w:t>
            </w:r>
          </w:p>
        </w:tc>
        <w:tc>
          <w:tcPr>
            <w:tcW w:w="0" w:type="auto"/>
            <w:tcBorders>
              <w:top w:val="nil"/>
              <w:left w:val="nil"/>
              <w:bottom w:val="single" w:color="000000" w:sz="4" w:space="0"/>
              <w:right w:val="single" w:color="000000" w:sz="4" w:space="0"/>
            </w:tcBorders>
            <w:vAlign w:val="center"/>
          </w:tcPr>
          <w:p w14:paraId="6AD8E453">
            <w:pPr>
              <w:widowControl/>
              <w:snapToGrid w:val="0"/>
              <w:spacing w:line="240" w:lineRule="auto"/>
              <w:ind w:firstLine="0" w:firstLineChars="0"/>
              <w:jc w:val="left"/>
              <w:rPr>
                <w:rFonts w:hint="eastAsia" w:cs="宋体"/>
                <w:color w:val="000000"/>
                <w:kern w:val="0"/>
                <w:sz w:val="22"/>
                <w:szCs w:val="22"/>
              </w:rPr>
            </w:pPr>
            <w:r>
              <w:rPr>
                <w:rFonts w:hint="eastAsia" w:cs="宋体"/>
                <w:color w:val="000000"/>
                <w:kern w:val="0"/>
                <w:sz w:val="22"/>
                <w:szCs w:val="22"/>
              </w:rPr>
              <w:t>通过数据接口自联审平台采集勘察设计质量相关数据，并将数据落地。同时建立数据更新机制。</w:t>
            </w:r>
          </w:p>
        </w:tc>
      </w:tr>
      <w:tr w14:paraId="032B22FC">
        <w:tblPrEx>
          <w:tblCellMar>
            <w:top w:w="0" w:type="dxa"/>
            <w:left w:w="108" w:type="dxa"/>
            <w:bottom w:w="0" w:type="dxa"/>
            <w:right w:w="108" w:type="dxa"/>
          </w:tblCellMar>
        </w:tblPrEx>
        <w:trPr>
          <w:trHeight w:val="20" w:hRule="atLeast"/>
        </w:trPr>
        <w:tc>
          <w:tcPr>
            <w:tcW w:w="0" w:type="auto"/>
            <w:tcBorders>
              <w:top w:val="nil"/>
              <w:left w:val="single" w:color="000000" w:sz="4" w:space="0"/>
              <w:bottom w:val="single" w:color="000000" w:sz="4" w:space="0"/>
              <w:right w:val="single" w:color="000000" w:sz="4" w:space="0"/>
            </w:tcBorders>
            <w:vAlign w:val="center"/>
          </w:tcPr>
          <w:p w14:paraId="59D3B199">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38</w:t>
            </w:r>
          </w:p>
        </w:tc>
        <w:tc>
          <w:tcPr>
            <w:tcW w:w="0" w:type="auto"/>
            <w:vMerge w:val="continue"/>
            <w:tcBorders>
              <w:top w:val="nil"/>
              <w:left w:val="single" w:color="000000" w:sz="4" w:space="0"/>
              <w:bottom w:val="single" w:color="000000" w:sz="4" w:space="0"/>
              <w:right w:val="single" w:color="000000" w:sz="4" w:space="0"/>
            </w:tcBorders>
            <w:vAlign w:val="center"/>
          </w:tcPr>
          <w:p w14:paraId="295126A1">
            <w:pPr>
              <w:widowControl/>
              <w:snapToGrid w:val="0"/>
              <w:spacing w:line="240" w:lineRule="auto"/>
              <w:ind w:firstLine="0" w:firstLineChars="0"/>
              <w:jc w:val="left"/>
              <w:rPr>
                <w:rFonts w:hint="eastAsia" w:cs="宋体"/>
                <w:color w:val="000000"/>
                <w:kern w:val="0"/>
                <w:sz w:val="22"/>
                <w:szCs w:val="22"/>
              </w:rPr>
            </w:pPr>
          </w:p>
        </w:tc>
        <w:tc>
          <w:tcPr>
            <w:tcW w:w="0" w:type="auto"/>
            <w:tcBorders>
              <w:top w:val="nil"/>
              <w:left w:val="nil"/>
              <w:bottom w:val="single" w:color="000000" w:sz="4" w:space="0"/>
              <w:right w:val="single" w:color="000000" w:sz="4" w:space="0"/>
            </w:tcBorders>
            <w:vAlign w:val="center"/>
          </w:tcPr>
          <w:p w14:paraId="2943C57B">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审查数据综合查询</w:t>
            </w:r>
          </w:p>
        </w:tc>
        <w:tc>
          <w:tcPr>
            <w:tcW w:w="0" w:type="auto"/>
            <w:tcBorders>
              <w:top w:val="nil"/>
              <w:left w:val="nil"/>
              <w:bottom w:val="single" w:color="000000" w:sz="4" w:space="0"/>
              <w:right w:val="single" w:color="000000" w:sz="4" w:space="0"/>
            </w:tcBorders>
            <w:vAlign w:val="center"/>
          </w:tcPr>
          <w:p w14:paraId="27FBD51B">
            <w:pPr>
              <w:widowControl/>
              <w:snapToGrid w:val="0"/>
              <w:spacing w:line="240" w:lineRule="auto"/>
              <w:ind w:firstLine="0" w:firstLineChars="0"/>
              <w:jc w:val="left"/>
              <w:rPr>
                <w:rFonts w:hint="eastAsia" w:cs="宋体"/>
                <w:color w:val="000000"/>
                <w:kern w:val="0"/>
                <w:sz w:val="22"/>
                <w:szCs w:val="22"/>
              </w:rPr>
            </w:pPr>
            <w:r>
              <w:rPr>
                <w:rFonts w:hint="eastAsia" w:cs="宋体"/>
                <w:color w:val="000000"/>
                <w:kern w:val="0"/>
                <w:sz w:val="22"/>
                <w:szCs w:val="22"/>
              </w:rPr>
              <w:t>通过数据接口从联审平台获取施工图审查信息，实现项目信息分类查询、企业人员从业信息查询、施工图审查意见查询等。</w:t>
            </w:r>
          </w:p>
        </w:tc>
      </w:tr>
      <w:tr w14:paraId="5F6ED9A7">
        <w:tblPrEx>
          <w:tblCellMar>
            <w:top w:w="0" w:type="dxa"/>
            <w:left w:w="108" w:type="dxa"/>
            <w:bottom w:w="0" w:type="dxa"/>
            <w:right w:w="108" w:type="dxa"/>
          </w:tblCellMar>
        </w:tblPrEx>
        <w:trPr>
          <w:trHeight w:val="20" w:hRule="atLeast"/>
        </w:trPr>
        <w:tc>
          <w:tcPr>
            <w:tcW w:w="0" w:type="auto"/>
            <w:tcBorders>
              <w:top w:val="nil"/>
              <w:left w:val="single" w:color="000000" w:sz="4" w:space="0"/>
              <w:bottom w:val="single" w:color="000000" w:sz="4" w:space="0"/>
              <w:right w:val="single" w:color="000000" w:sz="4" w:space="0"/>
            </w:tcBorders>
            <w:vAlign w:val="center"/>
          </w:tcPr>
          <w:p w14:paraId="28E9DD8A">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39</w:t>
            </w:r>
          </w:p>
        </w:tc>
        <w:tc>
          <w:tcPr>
            <w:tcW w:w="0" w:type="auto"/>
            <w:vMerge w:val="continue"/>
            <w:tcBorders>
              <w:top w:val="nil"/>
              <w:left w:val="single" w:color="000000" w:sz="4" w:space="0"/>
              <w:bottom w:val="single" w:color="000000" w:sz="4" w:space="0"/>
              <w:right w:val="single" w:color="000000" w:sz="4" w:space="0"/>
            </w:tcBorders>
            <w:vAlign w:val="center"/>
          </w:tcPr>
          <w:p w14:paraId="2EE4AF42">
            <w:pPr>
              <w:widowControl/>
              <w:snapToGrid w:val="0"/>
              <w:spacing w:line="240" w:lineRule="auto"/>
              <w:ind w:firstLine="0" w:firstLineChars="0"/>
              <w:jc w:val="left"/>
              <w:rPr>
                <w:rFonts w:hint="eastAsia" w:cs="宋体"/>
                <w:color w:val="000000"/>
                <w:kern w:val="0"/>
                <w:sz w:val="22"/>
                <w:szCs w:val="22"/>
              </w:rPr>
            </w:pPr>
          </w:p>
        </w:tc>
        <w:tc>
          <w:tcPr>
            <w:tcW w:w="0" w:type="auto"/>
            <w:tcBorders>
              <w:top w:val="nil"/>
              <w:left w:val="nil"/>
              <w:bottom w:val="single" w:color="000000" w:sz="4" w:space="0"/>
              <w:right w:val="single" w:color="000000" w:sz="4" w:space="0"/>
            </w:tcBorders>
            <w:vAlign w:val="center"/>
          </w:tcPr>
          <w:p w14:paraId="16244355">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审图信息库</w:t>
            </w:r>
          </w:p>
        </w:tc>
        <w:tc>
          <w:tcPr>
            <w:tcW w:w="0" w:type="auto"/>
            <w:tcBorders>
              <w:top w:val="nil"/>
              <w:left w:val="nil"/>
              <w:bottom w:val="single" w:color="000000" w:sz="4" w:space="0"/>
              <w:right w:val="single" w:color="000000" w:sz="4" w:space="0"/>
            </w:tcBorders>
            <w:vAlign w:val="center"/>
          </w:tcPr>
          <w:p w14:paraId="0837CAE1">
            <w:pPr>
              <w:widowControl/>
              <w:snapToGrid w:val="0"/>
              <w:spacing w:line="240" w:lineRule="auto"/>
              <w:ind w:firstLine="0" w:firstLineChars="0"/>
              <w:jc w:val="left"/>
              <w:rPr>
                <w:rFonts w:hint="eastAsia" w:cs="宋体"/>
                <w:color w:val="000000"/>
                <w:kern w:val="0"/>
                <w:sz w:val="22"/>
                <w:szCs w:val="22"/>
              </w:rPr>
            </w:pPr>
            <w:r>
              <w:rPr>
                <w:rFonts w:hint="eastAsia" w:cs="宋体"/>
                <w:color w:val="000000"/>
                <w:kern w:val="0"/>
                <w:sz w:val="22"/>
                <w:szCs w:val="22"/>
              </w:rPr>
              <w:t>建设项目审图信息库，含历史遗留项目及新从联审平台获取的市政项目信息。</w:t>
            </w:r>
          </w:p>
        </w:tc>
      </w:tr>
      <w:tr w14:paraId="7A55B763">
        <w:tblPrEx>
          <w:tblCellMar>
            <w:top w:w="0" w:type="dxa"/>
            <w:left w:w="108" w:type="dxa"/>
            <w:bottom w:w="0" w:type="dxa"/>
            <w:right w:w="108" w:type="dxa"/>
          </w:tblCellMar>
        </w:tblPrEx>
        <w:trPr>
          <w:trHeight w:val="20" w:hRule="atLeast"/>
        </w:trPr>
        <w:tc>
          <w:tcPr>
            <w:tcW w:w="0" w:type="auto"/>
            <w:tcBorders>
              <w:top w:val="nil"/>
              <w:left w:val="single" w:color="000000" w:sz="4" w:space="0"/>
              <w:bottom w:val="single" w:color="000000" w:sz="4" w:space="0"/>
              <w:right w:val="single" w:color="000000" w:sz="4" w:space="0"/>
            </w:tcBorders>
            <w:vAlign w:val="center"/>
          </w:tcPr>
          <w:p w14:paraId="3AA0B32F">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40</w:t>
            </w:r>
          </w:p>
        </w:tc>
        <w:tc>
          <w:tcPr>
            <w:tcW w:w="0" w:type="auto"/>
            <w:vMerge w:val="restart"/>
            <w:tcBorders>
              <w:top w:val="nil"/>
              <w:left w:val="single" w:color="000000" w:sz="4" w:space="0"/>
              <w:bottom w:val="single" w:color="000000" w:sz="4" w:space="0"/>
              <w:right w:val="single" w:color="000000" w:sz="4" w:space="0"/>
            </w:tcBorders>
            <w:vAlign w:val="center"/>
          </w:tcPr>
          <w:p w14:paraId="4206F1E8">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数据交互接口（XC改造）</w:t>
            </w:r>
          </w:p>
        </w:tc>
        <w:tc>
          <w:tcPr>
            <w:tcW w:w="0" w:type="auto"/>
            <w:tcBorders>
              <w:top w:val="nil"/>
              <w:left w:val="nil"/>
              <w:bottom w:val="single" w:color="000000" w:sz="4" w:space="0"/>
              <w:right w:val="single" w:color="000000" w:sz="4" w:space="0"/>
            </w:tcBorders>
            <w:vAlign w:val="center"/>
          </w:tcPr>
          <w:p w14:paraId="1F7B3756">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信息交互接口</w:t>
            </w:r>
          </w:p>
        </w:tc>
        <w:tc>
          <w:tcPr>
            <w:tcW w:w="0" w:type="auto"/>
            <w:tcBorders>
              <w:top w:val="nil"/>
              <w:left w:val="nil"/>
              <w:bottom w:val="single" w:color="000000" w:sz="4" w:space="0"/>
              <w:right w:val="single" w:color="000000" w:sz="4" w:space="0"/>
            </w:tcBorders>
            <w:vAlign w:val="center"/>
          </w:tcPr>
          <w:p w14:paraId="5506A0DA">
            <w:pPr>
              <w:widowControl/>
              <w:snapToGrid w:val="0"/>
              <w:spacing w:line="240" w:lineRule="auto"/>
              <w:ind w:firstLine="0" w:firstLineChars="0"/>
              <w:jc w:val="left"/>
              <w:rPr>
                <w:rFonts w:hint="eastAsia" w:cs="宋体"/>
                <w:color w:val="000000"/>
                <w:kern w:val="0"/>
                <w:sz w:val="22"/>
                <w:szCs w:val="22"/>
              </w:rPr>
            </w:pPr>
            <w:r>
              <w:rPr>
                <w:rFonts w:hint="eastAsia" w:cs="宋体"/>
                <w:color w:val="000000"/>
                <w:kern w:val="0"/>
                <w:sz w:val="22"/>
                <w:szCs w:val="22"/>
              </w:rPr>
              <w:t>实现与其他平台的信息交互。</w:t>
            </w:r>
          </w:p>
        </w:tc>
      </w:tr>
      <w:tr w14:paraId="4626725C">
        <w:tblPrEx>
          <w:tblCellMar>
            <w:top w:w="0" w:type="dxa"/>
            <w:left w:w="108" w:type="dxa"/>
            <w:bottom w:w="0" w:type="dxa"/>
            <w:right w:w="108" w:type="dxa"/>
          </w:tblCellMar>
        </w:tblPrEx>
        <w:trPr>
          <w:trHeight w:val="20" w:hRule="atLeast"/>
        </w:trPr>
        <w:tc>
          <w:tcPr>
            <w:tcW w:w="0" w:type="auto"/>
            <w:tcBorders>
              <w:top w:val="nil"/>
              <w:left w:val="single" w:color="000000" w:sz="4" w:space="0"/>
              <w:bottom w:val="single" w:color="000000" w:sz="4" w:space="0"/>
              <w:right w:val="single" w:color="000000" w:sz="4" w:space="0"/>
            </w:tcBorders>
            <w:vAlign w:val="center"/>
          </w:tcPr>
          <w:p w14:paraId="45695C42">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41</w:t>
            </w:r>
          </w:p>
        </w:tc>
        <w:tc>
          <w:tcPr>
            <w:tcW w:w="0" w:type="auto"/>
            <w:vMerge w:val="continue"/>
            <w:tcBorders>
              <w:top w:val="nil"/>
              <w:left w:val="single" w:color="000000" w:sz="4" w:space="0"/>
              <w:bottom w:val="single" w:color="000000" w:sz="4" w:space="0"/>
              <w:right w:val="single" w:color="000000" w:sz="4" w:space="0"/>
            </w:tcBorders>
            <w:vAlign w:val="center"/>
          </w:tcPr>
          <w:p w14:paraId="76051D3A">
            <w:pPr>
              <w:widowControl/>
              <w:snapToGrid w:val="0"/>
              <w:spacing w:line="240" w:lineRule="auto"/>
              <w:ind w:firstLine="0" w:firstLineChars="0"/>
              <w:jc w:val="left"/>
              <w:rPr>
                <w:rFonts w:hint="eastAsia" w:cs="宋体"/>
                <w:color w:val="000000"/>
                <w:kern w:val="0"/>
                <w:sz w:val="22"/>
                <w:szCs w:val="22"/>
              </w:rPr>
            </w:pPr>
          </w:p>
        </w:tc>
        <w:tc>
          <w:tcPr>
            <w:tcW w:w="0" w:type="auto"/>
            <w:tcBorders>
              <w:top w:val="nil"/>
              <w:left w:val="nil"/>
              <w:bottom w:val="single" w:color="000000" w:sz="4" w:space="0"/>
              <w:right w:val="single" w:color="000000" w:sz="4" w:space="0"/>
            </w:tcBorders>
            <w:vAlign w:val="center"/>
          </w:tcPr>
          <w:p w14:paraId="3D3F1E53">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数据接口模块设计与开发-接口设计</w:t>
            </w:r>
          </w:p>
        </w:tc>
        <w:tc>
          <w:tcPr>
            <w:tcW w:w="0" w:type="auto"/>
            <w:tcBorders>
              <w:top w:val="nil"/>
              <w:left w:val="nil"/>
              <w:bottom w:val="single" w:color="000000" w:sz="4" w:space="0"/>
              <w:right w:val="single" w:color="000000" w:sz="4" w:space="0"/>
            </w:tcBorders>
            <w:vAlign w:val="center"/>
          </w:tcPr>
          <w:p w14:paraId="397B317E">
            <w:pPr>
              <w:widowControl/>
              <w:snapToGrid w:val="0"/>
              <w:spacing w:line="240" w:lineRule="auto"/>
              <w:ind w:firstLine="0" w:firstLineChars="0"/>
              <w:jc w:val="left"/>
              <w:rPr>
                <w:rFonts w:hint="eastAsia" w:cs="宋体"/>
                <w:color w:val="000000"/>
                <w:kern w:val="0"/>
                <w:sz w:val="22"/>
                <w:szCs w:val="22"/>
              </w:rPr>
            </w:pPr>
            <w:r>
              <w:rPr>
                <w:rFonts w:hint="eastAsia" w:cs="宋体"/>
                <w:color w:val="000000"/>
                <w:kern w:val="0"/>
                <w:sz w:val="22"/>
                <w:szCs w:val="22"/>
              </w:rPr>
              <w:t>接口是外界和数据库进行交互的功能单元，对应用的开发者起到屏蔽数据库细节的作用，从而提高数据库的安全级别。根据目前的应用需求，信息接口分为两类，一类是针对业务的接口,另一类是针对图纸的接口。</w:t>
            </w:r>
          </w:p>
        </w:tc>
      </w:tr>
      <w:tr w14:paraId="5470FB16">
        <w:tblPrEx>
          <w:tblCellMar>
            <w:top w:w="0" w:type="dxa"/>
            <w:left w:w="108" w:type="dxa"/>
            <w:bottom w:w="0" w:type="dxa"/>
            <w:right w:w="108" w:type="dxa"/>
          </w:tblCellMar>
        </w:tblPrEx>
        <w:trPr>
          <w:trHeight w:val="20" w:hRule="atLeast"/>
        </w:trPr>
        <w:tc>
          <w:tcPr>
            <w:tcW w:w="0" w:type="auto"/>
            <w:tcBorders>
              <w:top w:val="nil"/>
              <w:left w:val="single" w:color="000000" w:sz="4" w:space="0"/>
              <w:bottom w:val="single" w:color="000000" w:sz="4" w:space="0"/>
              <w:right w:val="single" w:color="000000" w:sz="4" w:space="0"/>
            </w:tcBorders>
            <w:vAlign w:val="center"/>
          </w:tcPr>
          <w:p w14:paraId="4BFE071E">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42</w:t>
            </w:r>
          </w:p>
        </w:tc>
        <w:tc>
          <w:tcPr>
            <w:tcW w:w="0" w:type="auto"/>
            <w:vMerge w:val="continue"/>
            <w:tcBorders>
              <w:top w:val="nil"/>
              <w:left w:val="single" w:color="000000" w:sz="4" w:space="0"/>
              <w:bottom w:val="single" w:color="000000" w:sz="4" w:space="0"/>
              <w:right w:val="single" w:color="000000" w:sz="4" w:space="0"/>
            </w:tcBorders>
            <w:vAlign w:val="center"/>
          </w:tcPr>
          <w:p w14:paraId="6B63DF9D">
            <w:pPr>
              <w:widowControl/>
              <w:snapToGrid w:val="0"/>
              <w:spacing w:line="240" w:lineRule="auto"/>
              <w:ind w:firstLine="0" w:firstLineChars="0"/>
              <w:jc w:val="left"/>
              <w:rPr>
                <w:rFonts w:hint="eastAsia" w:cs="宋体"/>
                <w:color w:val="000000"/>
                <w:kern w:val="0"/>
                <w:sz w:val="22"/>
                <w:szCs w:val="22"/>
              </w:rPr>
            </w:pPr>
          </w:p>
        </w:tc>
        <w:tc>
          <w:tcPr>
            <w:tcW w:w="0" w:type="auto"/>
            <w:tcBorders>
              <w:top w:val="nil"/>
              <w:left w:val="nil"/>
              <w:bottom w:val="single" w:color="000000" w:sz="4" w:space="0"/>
              <w:right w:val="single" w:color="000000" w:sz="4" w:space="0"/>
            </w:tcBorders>
            <w:vAlign w:val="center"/>
          </w:tcPr>
          <w:p w14:paraId="71868271">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数据接口模块设计与开发-建设方交互接口组</w:t>
            </w:r>
          </w:p>
        </w:tc>
        <w:tc>
          <w:tcPr>
            <w:tcW w:w="0" w:type="auto"/>
            <w:tcBorders>
              <w:top w:val="nil"/>
              <w:left w:val="nil"/>
              <w:bottom w:val="single" w:color="000000" w:sz="4" w:space="0"/>
              <w:right w:val="single" w:color="000000" w:sz="4" w:space="0"/>
            </w:tcBorders>
            <w:vAlign w:val="center"/>
          </w:tcPr>
          <w:p w14:paraId="5047255B">
            <w:pPr>
              <w:widowControl/>
              <w:snapToGrid w:val="0"/>
              <w:spacing w:line="240" w:lineRule="auto"/>
              <w:ind w:firstLine="0" w:firstLineChars="0"/>
              <w:jc w:val="left"/>
              <w:rPr>
                <w:rFonts w:hint="eastAsia" w:cs="宋体"/>
                <w:color w:val="000000"/>
                <w:kern w:val="0"/>
                <w:sz w:val="22"/>
                <w:szCs w:val="22"/>
              </w:rPr>
            </w:pPr>
            <w:r>
              <w:rPr>
                <w:rFonts w:hint="eastAsia" w:cs="宋体"/>
                <w:color w:val="000000"/>
                <w:kern w:val="0"/>
                <w:sz w:val="22"/>
                <w:szCs w:val="22"/>
              </w:rPr>
              <w:t>建设单位是建设项目工程的业主，施工图审查业务的项目责任方，根据业务的实际需求本系统需要向其提供如下接口：</w:t>
            </w:r>
            <w:r>
              <w:rPr>
                <w:rFonts w:hint="eastAsia" w:cs="宋体"/>
                <w:color w:val="000000"/>
                <w:kern w:val="0"/>
                <w:sz w:val="22"/>
                <w:szCs w:val="22"/>
              </w:rPr>
              <w:br w:type="textWrapping"/>
            </w:r>
            <w:r>
              <w:rPr>
                <w:rFonts w:hint="eastAsia" w:cs="宋体"/>
                <w:color w:val="000000"/>
                <w:kern w:val="0"/>
                <w:sz w:val="22"/>
                <w:szCs w:val="22"/>
              </w:rPr>
              <w:t>1.项目信息查询</w:t>
            </w:r>
            <w:r>
              <w:rPr>
                <w:rFonts w:hint="eastAsia" w:cs="宋体"/>
                <w:color w:val="000000"/>
                <w:kern w:val="0"/>
                <w:sz w:val="22"/>
                <w:szCs w:val="22"/>
              </w:rPr>
              <w:br w:type="textWrapping"/>
            </w:r>
            <w:r>
              <w:rPr>
                <w:rFonts w:hint="eastAsia" w:cs="宋体"/>
                <w:color w:val="000000"/>
                <w:kern w:val="0"/>
                <w:sz w:val="22"/>
                <w:szCs w:val="22"/>
              </w:rPr>
              <w:t>2.施工图文件查询</w:t>
            </w:r>
            <w:r>
              <w:rPr>
                <w:rFonts w:hint="eastAsia" w:cs="宋体"/>
                <w:color w:val="000000"/>
                <w:kern w:val="0"/>
                <w:sz w:val="22"/>
                <w:szCs w:val="22"/>
              </w:rPr>
              <w:br w:type="textWrapping"/>
            </w:r>
            <w:r>
              <w:rPr>
                <w:rFonts w:hint="eastAsia" w:cs="宋体"/>
                <w:color w:val="000000"/>
                <w:kern w:val="0"/>
                <w:sz w:val="22"/>
                <w:szCs w:val="22"/>
              </w:rPr>
              <w:t>3.施工图状态查询</w:t>
            </w:r>
            <w:r>
              <w:rPr>
                <w:rFonts w:hint="eastAsia" w:cs="宋体"/>
                <w:color w:val="000000"/>
                <w:kern w:val="0"/>
                <w:sz w:val="22"/>
                <w:szCs w:val="22"/>
              </w:rPr>
              <w:br w:type="textWrapping"/>
            </w:r>
            <w:r>
              <w:rPr>
                <w:rFonts w:hint="eastAsia" w:cs="宋体"/>
                <w:color w:val="000000"/>
                <w:kern w:val="0"/>
                <w:sz w:val="22"/>
                <w:szCs w:val="22"/>
              </w:rPr>
              <w:t>4.施工图意见查询</w:t>
            </w:r>
            <w:r>
              <w:rPr>
                <w:rFonts w:hint="eastAsia" w:cs="宋体"/>
                <w:color w:val="000000"/>
                <w:kern w:val="0"/>
                <w:sz w:val="22"/>
                <w:szCs w:val="22"/>
              </w:rPr>
              <w:br w:type="textWrapping"/>
            </w:r>
            <w:r>
              <w:rPr>
                <w:rFonts w:hint="eastAsia" w:cs="宋体"/>
                <w:color w:val="000000"/>
                <w:kern w:val="0"/>
                <w:sz w:val="22"/>
                <w:szCs w:val="22"/>
              </w:rPr>
              <w:t>5.审查意见书查询</w:t>
            </w:r>
          </w:p>
        </w:tc>
      </w:tr>
      <w:tr w14:paraId="573F1A78">
        <w:tblPrEx>
          <w:tblCellMar>
            <w:top w:w="0" w:type="dxa"/>
            <w:left w:w="108" w:type="dxa"/>
            <w:bottom w:w="0" w:type="dxa"/>
            <w:right w:w="108" w:type="dxa"/>
          </w:tblCellMar>
        </w:tblPrEx>
        <w:trPr>
          <w:trHeight w:val="20" w:hRule="atLeast"/>
        </w:trPr>
        <w:tc>
          <w:tcPr>
            <w:tcW w:w="0" w:type="auto"/>
            <w:tcBorders>
              <w:top w:val="nil"/>
              <w:left w:val="single" w:color="000000" w:sz="4" w:space="0"/>
              <w:bottom w:val="single" w:color="000000" w:sz="4" w:space="0"/>
              <w:right w:val="single" w:color="000000" w:sz="4" w:space="0"/>
            </w:tcBorders>
            <w:vAlign w:val="center"/>
          </w:tcPr>
          <w:p w14:paraId="0D5D4B78">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43</w:t>
            </w:r>
          </w:p>
        </w:tc>
        <w:tc>
          <w:tcPr>
            <w:tcW w:w="0" w:type="auto"/>
            <w:vMerge w:val="continue"/>
            <w:tcBorders>
              <w:top w:val="nil"/>
              <w:left w:val="single" w:color="000000" w:sz="4" w:space="0"/>
              <w:bottom w:val="single" w:color="000000" w:sz="4" w:space="0"/>
              <w:right w:val="single" w:color="000000" w:sz="4" w:space="0"/>
            </w:tcBorders>
            <w:vAlign w:val="center"/>
          </w:tcPr>
          <w:p w14:paraId="4F24F137">
            <w:pPr>
              <w:widowControl/>
              <w:snapToGrid w:val="0"/>
              <w:spacing w:line="240" w:lineRule="auto"/>
              <w:ind w:firstLine="0" w:firstLineChars="0"/>
              <w:jc w:val="left"/>
              <w:rPr>
                <w:rFonts w:hint="eastAsia" w:cs="宋体"/>
                <w:color w:val="000000"/>
                <w:kern w:val="0"/>
                <w:sz w:val="22"/>
                <w:szCs w:val="22"/>
              </w:rPr>
            </w:pPr>
          </w:p>
        </w:tc>
        <w:tc>
          <w:tcPr>
            <w:tcW w:w="0" w:type="auto"/>
            <w:tcBorders>
              <w:top w:val="nil"/>
              <w:left w:val="nil"/>
              <w:bottom w:val="single" w:color="000000" w:sz="4" w:space="0"/>
              <w:right w:val="single" w:color="000000" w:sz="4" w:space="0"/>
            </w:tcBorders>
            <w:vAlign w:val="center"/>
          </w:tcPr>
          <w:p w14:paraId="5746B4C7">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数据接口模块设计与开发-勘察单位交互接口组</w:t>
            </w:r>
          </w:p>
        </w:tc>
        <w:tc>
          <w:tcPr>
            <w:tcW w:w="0" w:type="auto"/>
            <w:tcBorders>
              <w:top w:val="nil"/>
              <w:left w:val="nil"/>
              <w:bottom w:val="single" w:color="000000" w:sz="4" w:space="0"/>
              <w:right w:val="single" w:color="000000" w:sz="4" w:space="0"/>
            </w:tcBorders>
            <w:vAlign w:val="center"/>
          </w:tcPr>
          <w:p w14:paraId="4E92226A">
            <w:pPr>
              <w:widowControl/>
              <w:snapToGrid w:val="0"/>
              <w:spacing w:line="240" w:lineRule="auto"/>
              <w:ind w:firstLine="0" w:firstLineChars="0"/>
              <w:jc w:val="left"/>
              <w:rPr>
                <w:rFonts w:hint="eastAsia" w:cs="宋体"/>
                <w:color w:val="000000"/>
                <w:kern w:val="0"/>
                <w:sz w:val="22"/>
                <w:szCs w:val="22"/>
              </w:rPr>
            </w:pPr>
            <w:r>
              <w:rPr>
                <w:rFonts w:hint="eastAsia" w:cs="宋体"/>
                <w:color w:val="000000"/>
                <w:kern w:val="0"/>
                <w:sz w:val="22"/>
                <w:szCs w:val="22"/>
              </w:rPr>
              <w:t>勘察单位是项目的勘察报告审查的责任单位，根据业务的实际需求 本系统需要向其提供以下接口：</w:t>
            </w:r>
            <w:r>
              <w:rPr>
                <w:rFonts w:hint="eastAsia" w:cs="宋体"/>
                <w:color w:val="000000"/>
                <w:kern w:val="0"/>
                <w:sz w:val="22"/>
                <w:szCs w:val="22"/>
              </w:rPr>
              <w:br w:type="textWrapping"/>
            </w:r>
            <w:r>
              <w:rPr>
                <w:rFonts w:hint="eastAsia" w:cs="宋体"/>
                <w:color w:val="000000"/>
                <w:kern w:val="0"/>
                <w:sz w:val="22"/>
                <w:szCs w:val="22"/>
              </w:rPr>
              <w:t>1.项目基本信息查询</w:t>
            </w:r>
            <w:r>
              <w:rPr>
                <w:rFonts w:hint="eastAsia" w:cs="宋体"/>
                <w:color w:val="000000"/>
                <w:kern w:val="0"/>
                <w:sz w:val="22"/>
                <w:szCs w:val="22"/>
              </w:rPr>
              <w:br w:type="textWrapping"/>
            </w:r>
            <w:r>
              <w:rPr>
                <w:rFonts w:hint="eastAsia" w:cs="宋体"/>
                <w:color w:val="000000"/>
                <w:kern w:val="0"/>
                <w:sz w:val="22"/>
                <w:szCs w:val="22"/>
              </w:rPr>
              <w:t>2.地质勘察报告查询</w:t>
            </w:r>
          </w:p>
        </w:tc>
      </w:tr>
      <w:tr w14:paraId="4EA36141">
        <w:tblPrEx>
          <w:tblCellMar>
            <w:top w:w="0" w:type="dxa"/>
            <w:left w:w="108" w:type="dxa"/>
            <w:bottom w:w="0" w:type="dxa"/>
            <w:right w:w="108" w:type="dxa"/>
          </w:tblCellMar>
        </w:tblPrEx>
        <w:trPr>
          <w:trHeight w:val="20" w:hRule="atLeast"/>
        </w:trPr>
        <w:tc>
          <w:tcPr>
            <w:tcW w:w="0" w:type="auto"/>
            <w:tcBorders>
              <w:top w:val="nil"/>
              <w:left w:val="single" w:color="000000" w:sz="4" w:space="0"/>
              <w:bottom w:val="single" w:color="000000" w:sz="4" w:space="0"/>
              <w:right w:val="single" w:color="000000" w:sz="4" w:space="0"/>
            </w:tcBorders>
            <w:vAlign w:val="center"/>
          </w:tcPr>
          <w:p w14:paraId="2AE73EE4">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44</w:t>
            </w:r>
          </w:p>
        </w:tc>
        <w:tc>
          <w:tcPr>
            <w:tcW w:w="0" w:type="auto"/>
            <w:vMerge w:val="continue"/>
            <w:tcBorders>
              <w:top w:val="nil"/>
              <w:left w:val="single" w:color="000000" w:sz="4" w:space="0"/>
              <w:bottom w:val="single" w:color="000000" w:sz="4" w:space="0"/>
              <w:right w:val="single" w:color="000000" w:sz="4" w:space="0"/>
            </w:tcBorders>
            <w:vAlign w:val="center"/>
          </w:tcPr>
          <w:p w14:paraId="04648DBE">
            <w:pPr>
              <w:widowControl/>
              <w:snapToGrid w:val="0"/>
              <w:spacing w:line="240" w:lineRule="auto"/>
              <w:ind w:firstLine="0" w:firstLineChars="0"/>
              <w:jc w:val="left"/>
              <w:rPr>
                <w:rFonts w:hint="eastAsia" w:cs="宋体"/>
                <w:color w:val="000000"/>
                <w:kern w:val="0"/>
                <w:sz w:val="22"/>
                <w:szCs w:val="22"/>
              </w:rPr>
            </w:pPr>
          </w:p>
        </w:tc>
        <w:tc>
          <w:tcPr>
            <w:tcW w:w="0" w:type="auto"/>
            <w:tcBorders>
              <w:top w:val="nil"/>
              <w:left w:val="nil"/>
              <w:bottom w:val="single" w:color="000000" w:sz="4" w:space="0"/>
              <w:right w:val="single" w:color="000000" w:sz="4" w:space="0"/>
            </w:tcBorders>
            <w:vAlign w:val="center"/>
          </w:tcPr>
          <w:p w14:paraId="209E6E7E">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数据接口模块设计与开发-设计单位交互接口组</w:t>
            </w:r>
          </w:p>
        </w:tc>
        <w:tc>
          <w:tcPr>
            <w:tcW w:w="0" w:type="auto"/>
            <w:tcBorders>
              <w:top w:val="nil"/>
              <w:left w:val="nil"/>
              <w:bottom w:val="single" w:color="000000" w:sz="4" w:space="0"/>
              <w:right w:val="single" w:color="000000" w:sz="4" w:space="0"/>
            </w:tcBorders>
            <w:vAlign w:val="center"/>
          </w:tcPr>
          <w:p w14:paraId="7901A1A6">
            <w:pPr>
              <w:widowControl/>
              <w:snapToGrid w:val="0"/>
              <w:spacing w:line="240" w:lineRule="auto"/>
              <w:ind w:firstLine="0" w:firstLineChars="0"/>
              <w:jc w:val="left"/>
              <w:rPr>
                <w:rFonts w:hint="eastAsia" w:cs="宋体"/>
                <w:color w:val="000000"/>
                <w:kern w:val="0"/>
                <w:sz w:val="22"/>
                <w:szCs w:val="22"/>
              </w:rPr>
            </w:pPr>
            <w:r>
              <w:rPr>
                <w:rFonts w:hint="eastAsia" w:cs="宋体"/>
                <w:color w:val="000000"/>
                <w:kern w:val="0"/>
                <w:sz w:val="22"/>
                <w:szCs w:val="22"/>
              </w:rPr>
              <w:t>设计单位是建设项目施工图的设计方，施工图审查业务的施工图设计质量的责任方，根据业务的实际需求本系统需要向其提供以下接口:</w:t>
            </w:r>
            <w:r>
              <w:rPr>
                <w:rFonts w:hint="eastAsia" w:cs="宋体"/>
                <w:color w:val="000000"/>
                <w:kern w:val="0"/>
                <w:sz w:val="22"/>
                <w:szCs w:val="22"/>
              </w:rPr>
              <w:br w:type="textWrapping"/>
            </w:r>
            <w:r>
              <w:rPr>
                <w:rFonts w:hint="eastAsia" w:cs="宋体"/>
                <w:color w:val="000000"/>
                <w:kern w:val="0"/>
                <w:sz w:val="22"/>
                <w:szCs w:val="22"/>
              </w:rPr>
              <w:t>1.项目基本信息查询</w:t>
            </w:r>
            <w:r>
              <w:rPr>
                <w:rFonts w:hint="eastAsia" w:cs="宋体"/>
                <w:color w:val="000000"/>
                <w:kern w:val="0"/>
                <w:sz w:val="22"/>
                <w:szCs w:val="22"/>
              </w:rPr>
              <w:br w:type="textWrapping"/>
            </w:r>
            <w:r>
              <w:rPr>
                <w:rFonts w:hint="eastAsia" w:cs="宋体"/>
                <w:color w:val="000000"/>
                <w:kern w:val="0"/>
                <w:sz w:val="22"/>
                <w:szCs w:val="22"/>
              </w:rPr>
              <w:t>2.施工图查看</w:t>
            </w:r>
            <w:r>
              <w:rPr>
                <w:rFonts w:hint="eastAsia" w:cs="宋体"/>
                <w:color w:val="000000"/>
                <w:kern w:val="0"/>
                <w:sz w:val="22"/>
                <w:szCs w:val="22"/>
              </w:rPr>
              <w:br w:type="textWrapping"/>
            </w:r>
            <w:r>
              <w:rPr>
                <w:rFonts w:hint="eastAsia" w:cs="宋体"/>
                <w:color w:val="000000"/>
                <w:kern w:val="0"/>
                <w:sz w:val="22"/>
                <w:szCs w:val="22"/>
              </w:rPr>
              <w:t>3.施工图状态信息查询</w:t>
            </w:r>
            <w:r>
              <w:rPr>
                <w:rFonts w:hint="eastAsia" w:cs="宋体"/>
                <w:color w:val="000000"/>
                <w:kern w:val="0"/>
                <w:sz w:val="22"/>
                <w:szCs w:val="22"/>
              </w:rPr>
              <w:br w:type="textWrapping"/>
            </w:r>
            <w:r>
              <w:rPr>
                <w:rFonts w:hint="eastAsia" w:cs="宋体"/>
                <w:color w:val="000000"/>
                <w:kern w:val="0"/>
                <w:sz w:val="22"/>
                <w:szCs w:val="22"/>
              </w:rPr>
              <w:t>4.施工图历史版本查看</w:t>
            </w:r>
          </w:p>
        </w:tc>
      </w:tr>
      <w:tr w14:paraId="5E3AE70C">
        <w:tblPrEx>
          <w:tblCellMar>
            <w:top w:w="0" w:type="dxa"/>
            <w:left w:w="108" w:type="dxa"/>
            <w:bottom w:w="0" w:type="dxa"/>
            <w:right w:w="108" w:type="dxa"/>
          </w:tblCellMar>
        </w:tblPrEx>
        <w:trPr>
          <w:trHeight w:val="20" w:hRule="atLeast"/>
        </w:trPr>
        <w:tc>
          <w:tcPr>
            <w:tcW w:w="0" w:type="auto"/>
            <w:tcBorders>
              <w:top w:val="nil"/>
              <w:left w:val="single" w:color="000000" w:sz="4" w:space="0"/>
              <w:bottom w:val="single" w:color="000000" w:sz="4" w:space="0"/>
              <w:right w:val="single" w:color="000000" w:sz="4" w:space="0"/>
            </w:tcBorders>
            <w:vAlign w:val="center"/>
          </w:tcPr>
          <w:p w14:paraId="6CD6CF81">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45</w:t>
            </w:r>
          </w:p>
        </w:tc>
        <w:tc>
          <w:tcPr>
            <w:tcW w:w="0" w:type="auto"/>
            <w:vMerge w:val="continue"/>
            <w:tcBorders>
              <w:top w:val="nil"/>
              <w:left w:val="single" w:color="000000" w:sz="4" w:space="0"/>
              <w:bottom w:val="single" w:color="000000" w:sz="4" w:space="0"/>
              <w:right w:val="single" w:color="000000" w:sz="4" w:space="0"/>
            </w:tcBorders>
            <w:vAlign w:val="center"/>
          </w:tcPr>
          <w:p w14:paraId="07E3805A">
            <w:pPr>
              <w:widowControl/>
              <w:snapToGrid w:val="0"/>
              <w:spacing w:line="240" w:lineRule="auto"/>
              <w:ind w:firstLine="0" w:firstLineChars="0"/>
              <w:jc w:val="left"/>
              <w:rPr>
                <w:rFonts w:hint="eastAsia" w:cs="宋体"/>
                <w:color w:val="000000"/>
                <w:kern w:val="0"/>
                <w:sz w:val="22"/>
                <w:szCs w:val="22"/>
              </w:rPr>
            </w:pPr>
          </w:p>
        </w:tc>
        <w:tc>
          <w:tcPr>
            <w:tcW w:w="0" w:type="auto"/>
            <w:tcBorders>
              <w:top w:val="nil"/>
              <w:left w:val="nil"/>
              <w:bottom w:val="single" w:color="000000" w:sz="4" w:space="0"/>
              <w:right w:val="single" w:color="000000" w:sz="4" w:space="0"/>
            </w:tcBorders>
            <w:vAlign w:val="center"/>
          </w:tcPr>
          <w:p w14:paraId="3DBFB32B">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数据接口模块设计与开发-审图机构交互接口组</w:t>
            </w:r>
          </w:p>
        </w:tc>
        <w:tc>
          <w:tcPr>
            <w:tcW w:w="0" w:type="auto"/>
            <w:tcBorders>
              <w:top w:val="nil"/>
              <w:left w:val="nil"/>
              <w:bottom w:val="single" w:color="000000" w:sz="4" w:space="0"/>
              <w:right w:val="single" w:color="000000" w:sz="4" w:space="0"/>
            </w:tcBorders>
            <w:vAlign w:val="center"/>
          </w:tcPr>
          <w:p w14:paraId="7E49547B">
            <w:pPr>
              <w:widowControl/>
              <w:snapToGrid w:val="0"/>
              <w:spacing w:line="240" w:lineRule="auto"/>
              <w:ind w:firstLine="0" w:firstLineChars="0"/>
              <w:jc w:val="left"/>
              <w:rPr>
                <w:rFonts w:hint="eastAsia" w:cs="宋体"/>
                <w:color w:val="000000"/>
                <w:kern w:val="0"/>
                <w:sz w:val="22"/>
                <w:szCs w:val="22"/>
              </w:rPr>
            </w:pPr>
            <w:r>
              <w:rPr>
                <w:rFonts w:hint="eastAsia" w:cs="宋体"/>
                <w:color w:val="000000"/>
                <w:kern w:val="0"/>
                <w:sz w:val="22"/>
                <w:szCs w:val="22"/>
              </w:rPr>
              <w:t>审图机构施工图审查业务的施工图审查质量的责任方，根据业务的实际需求本系统需要向其提供以下接口:</w:t>
            </w:r>
            <w:r>
              <w:rPr>
                <w:rFonts w:hint="eastAsia" w:cs="宋体"/>
                <w:color w:val="000000"/>
                <w:kern w:val="0"/>
                <w:sz w:val="22"/>
                <w:szCs w:val="22"/>
              </w:rPr>
              <w:br w:type="textWrapping"/>
            </w:r>
            <w:r>
              <w:rPr>
                <w:rFonts w:hint="eastAsia" w:cs="宋体"/>
                <w:color w:val="000000"/>
                <w:kern w:val="0"/>
                <w:sz w:val="22"/>
                <w:szCs w:val="22"/>
              </w:rPr>
              <w:t>1.审查项目基本信息查询</w:t>
            </w:r>
            <w:r>
              <w:rPr>
                <w:rFonts w:hint="eastAsia" w:cs="宋体"/>
                <w:color w:val="000000"/>
                <w:kern w:val="0"/>
                <w:sz w:val="22"/>
                <w:szCs w:val="22"/>
              </w:rPr>
              <w:br w:type="textWrapping"/>
            </w:r>
            <w:r>
              <w:rPr>
                <w:rFonts w:hint="eastAsia" w:cs="宋体"/>
                <w:color w:val="000000"/>
                <w:kern w:val="0"/>
                <w:sz w:val="22"/>
                <w:szCs w:val="22"/>
              </w:rPr>
              <w:t>2.施工图查询</w:t>
            </w:r>
            <w:r>
              <w:rPr>
                <w:rFonts w:hint="eastAsia" w:cs="宋体"/>
                <w:color w:val="000000"/>
                <w:kern w:val="0"/>
                <w:sz w:val="22"/>
                <w:szCs w:val="22"/>
              </w:rPr>
              <w:br w:type="textWrapping"/>
            </w:r>
            <w:r>
              <w:rPr>
                <w:rFonts w:hint="eastAsia" w:cs="宋体"/>
                <w:color w:val="000000"/>
                <w:kern w:val="0"/>
                <w:sz w:val="22"/>
                <w:szCs w:val="22"/>
              </w:rPr>
              <w:t>3.审查意见查询</w:t>
            </w:r>
            <w:r>
              <w:rPr>
                <w:rFonts w:hint="eastAsia" w:cs="宋体"/>
                <w:color w:val="000000"/>
                <w:kern w:val="0"/>
                <w:sz w:val="22"/>
                <w:szCs w:val="22"/>
              </w:rPr>
              <w:br w:type="textWrapping"/>
            </w:r>
            <w:r>
              <w:rPr>
                <w:rFonts w:hint="eastAsia" w:cs="宋体"/>
                <w:color w:val="000000"/>
                <w:kern w:val="0"/>
                <w:sz w:val="22"/>
                <w:szCs w:val="22"/>
              </w:rPr>
              <w:t>4.审查过程状态查询</w:t>
            </w:r>
          </w:p>
        </w:tc>
      </w:tr>
      <w:tr w14:paraId="751DF140">
        <w:tblPrEx>
          <w:tblCellMar>
            <w:top w:w="0" w:type="dxa"/>
            <w:left w:w="108" w:type="dxa"/>
            <w:bottom w:w="0" w:type="dxa"/>
            <w:right w:w="108" w:type="dxa"/>
          </w:tblCellMar>
        </w:tblPrEx>
        <w:trPr>
          <w:trHeight w:val="20" w:hRule="atLeast"/>
        </w:trPr>
        <w:tc>
          <w:tcPr>
            <w:tcW w:w="0" w:type="auto"/>
            <w:tcBorders>
              <w:top w:val="nil"/>
              <w:left w:val="single" w:color="000000" w:sz="4" w:space="0"/>
              <w:bottom w:val="single" w:color="000000" w:sz="4" w:space="0"/>
              <w:right w:val="single" w:color="000000" w:sz="4" w:space="0"/>
            </w:tcBorders>
            <w:vAlign w:val="center"/>
          </w:tcPr>
          <w:p w14:paraId="14BE94A6">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46</w:t>
            </w:r>
          </w:p>
        </w:tc>
        <w:tc>
          <w:tcPr>
            <w:tcW w:w="0" w:type="auto"/>
            <w:vMerge w:val="continue"/>
            <w:tcBorders>
              <w:top w:val="nil"/>
              <w:left w:val="single" w:color="000000" w:sz="4" w:space="0"/>
              <w:bottom w:val="single" w:color="000000" w:sz="4" w:space="0"/>
              <w:right w:val="single" w:color="000000" w:sz="4" w:space="0"/>
            </w:tcBorders>
            <w:vAlign w:val="center"/>
          </w:tcPr>
          <w:p w14:paraId="6E595D3F">
            <w:pPr>
              <w:widowControl/>
              <w:snapToGrid w:val="0"/>
              <w:spacing w:line="240" w:lineRule="auto"/>
              <w:ind w:firstLine="0" w:firstLineChars="0"/>
              <w:jc w:val="left"/>
              <w:rPr>
                <w:rFonts w:hint="eastAsia" w:cs="宋体"/>
                <w:color w:val="000000"/>
                <w:kern w:val="0"/>
                <w:sz w:val="22"/>
                <w:szCs w:val="22"/>
              </w:rPr>
            </w:pPr>
          </w:p>
        </w:tc>
        <w:tc>
          <w:tcPr>
            <w:tcW w:w="0" w:type="auto"/>
            <w:tcBorders>
              <w:top w:val="nil"/>
              <w:left w:val="nil"/>
              <w:bottom w:val="single" w:color="000000" w:sz="4" w:space="0"/>
              <w:right w:val="single" w:color="000000" w:sz="4" w:space="0"/>
            </w:tcBorders>
            <w:vAlign w:val="center"/>
          </w:tcPr>
          <w:p w14:paraId="755B3BE2">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数据接口模块设计与开发-管理部门交互接口组</w:t>
            </w:r>
          </w:p>
        </w:tc>
        <w:tc>
          <w:tcPr>
            <w:tcW w:w="0" w:type="auto"/>
            <w:tcBorders>
              <w:top w:val="nil"/>
              <w:left w:val="nil"/>
              <w:bottom w:val="single" w:color="000000" w:sz="4" w:space="0"/>
              <w:right w:val="single" w:color="000000" w:sz="4" w:space="0"/>
            </w:tcBorders>
            <w:vAlign w:val="center"/>
          </w:tcPr>
          <w:p w14:paraId="48155300">
            <w:pPr>
              <w:widowControl/>
              <w:snapToGrid w:val="0"/>
              <w:spacing w:line="240" w:lineRule="auto"/>
              <w:ind w:firstLine="0" w:firstLineChars="0"/>
              <w:jc w:val="left"/>
              <w:rPr>
                <w:rFonts w:hint="eastAsia" w:cs="宋体"/>
                <w:color w:val="000000"/>
                <w:kern w:val="0"/>
                <w:sz w:val="22"/>
                <w:szCs w:val="22"/>
              </w:rPr>
            </w:pPr>
            <w:r>
              <w:rPr>
                <w:rFonts w:hint="eastAsia" w:cs="宋体"/>
                <w:color w:val="000000"/>
                <w:kern w:val="0"/>
                <w:sz w:val="22"/>
                <w:szCs w:val="22"/>
              </w:rPr>
              <w:t>管理部门施工图审查业务的监管部门，根据业务的实际需求本系统需要向其提供以下接口:</w:t>
            </w:r>
            <w:r>
              <w:rPr>
                <w:rFonts w:hint="eastAsia" w:cs="宋体"/>
                <w:color w:val="000000"/>
                <w:kern w:val="0"/>
                <w:sz w:val="22"/>
                <w:szCs w:val="22"/>
              </w:rPr>
              <w:br w:type="textWrapping"/>
            </w:r>
            <w:r>
              <w:rPr>
                <w:rFonts w:hint="eastAsia" w:cs="宋体"/>
                <w:color w:val="000000"/>
                <w:kern w:val="0"/>
                <w:sz w:val="22"/>
                <w:szCs w:val="22"/>
              </w:rPr>
              <w:t>1.审查项目基本信息查询</w:t>
            </w:r>
            <w:r>
              <w:rPr>
                <w:rFonts w:hint="eastAsia" w:cs="宋体"/>
                <w:color w:val="000000"/>
                <w:kern w:val="0"/>
                <w:sz w:val="22"/>
                <w:szCs w:val="22"/>
              </w:rPr>
              <w:br w:type="textWrapping"/>
            </w:r>
            <w:r>
              <w:rPr>
                <w:rFonts w:hint="eastAsia" w:cs="宋体"/>
                <w:color w:val="000000"/>
                <w:kern w:val="0"/>
                <w:sz w:val="22"/>
                <w:szCs w:val="22"/>
              </w:rPr>
              <w:t>2.施工图查询</w:t>
            </w:r>
            <w:r>
              <w:rPr>
                <w:rFonts w:hint="eastAsia" w:cs="宋体"/>
                <w:color w:val="000000"/>
                <w:kern w:val="0"/>
                <w:sz w:val="22"/>
                <w:szCs w:val="22"/>
              </w:rPr>
              <w:br w:type="textWrapping"/>
            </w:r>
            <w:r>
              <w:rPr>
                <w:rFonts w:hint="eastAsia" w:cs="宋体"/>
                <w:color w:val="000000"/>
                <w:kern w:val="0"/>
                <w:sz w:val="22"/>
                <w:szCs w:val="22"/>
              </w:rPr>
              <w:t>3.审查意见查询</w:t>
            </w:r>
            <w:r>
              <w:rPr>
                <w:rFonts w:hint="eastAsia" w:cs="宋体"/>
                <w:color w:val="000000"/>
                <w:kern w:val="0"/>
                <w:sz w:val="22"/>
                <w:szCs w:val="22"/>
              </w:rPr>
              <w:br w:type="textWrapping"/>
            </w:r>
            <w:r>
              <w:rPr>
                <w:rFonts w:hint="eastAsia" w:cs="宋体"/>
                <w:color w:val="000000"/>
                <w:kern w:val="0"/>
                <w:sz w:val="22"/>
                <w:szCs w:val="22"/>
              </w:rPr>
              <w:t>4.审查过程状态查询</w:t>
            </w:r>
          </w:p>
        </w:tc>
      </w:tr>
      <w:tr w14:paraId="2F64E3EA">
        <w:tblPrEx>
          <w:tblCellMar>
            <w:top w:w="0" w:type="dxa"/>
            <w:left w:w="108" w:type="dxa"/>
            <w:bottom w:w="0" w:type="dxa"/>
            <w:right w:w="108" w:type="dxa"/>
          </w:tblCellMar>
        </w:tblPrEx>
        <w:trPr>
          <w:trHeight w:val="20" w:hRule="atLeast"/>
        </w:trPr>
        <w:tc>
          <w:tcPr>
            <w:tcW w:w="0" w:type="auto"/>
            <w:tcBorders>
              <w:top w:val="nil"/>
              <w:left w:val="single" w:color="000000" w:sz="4" w:space="0"/>
              <w:bottom w:val="single" w:color="000000" w:sz="4" w:space="0"/>
              <w:right w:val="single" w:color="000000" w:sz="4" w:space="0"/>
            </w:tcBorders>
            <w:vAlign w:val="center"/>
          </w:tcPr>
          <w:p w14:paraId="18BD24AE">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47</w:t>
            </w:r>
          </w:p>
        </w:tc>
        <w:tc>
          <w:tcPr>
            <w:tcW w:w="0" w:type="auto"/>
            <w:vMerge w:val="continue"/>
            <w:tcBorders>
              <w:top w:val="nil"/>
              <w:left w:val="single" w:color="000000" w:sz="4" w:space="0"/>
              <w:bottom w:val="single" w:color="000000" w:sz="4" w:space="0"/>
              <w:right w:val="single" w:color="000000" w:sz="4" w:space="0"/>
            </w:tcBorders>
            <w:vAlign w:val="center"/>
          </w:tcPr>
          <w:p w14:paraId="2B34E793">
            <w:pPr>
              <w:widowControl/>
              <w:snapToGrid w:val="0"/>
              <w:spacing w:line="240" w:lineRule="auto"/>
              <w:ind w:firstLine="0" w:firstLineChars="0"/>
              <w:jc w:val="left"/>
              <w:rPr>
                <w:rFonts w:hint="eastAsia" w:cs="宋体"/>
                <w:color w:val="000000"/>
                <w:kern w:val="0"/>
                <w:sz w:val="22"/>
                <w:szCs w:val="22"/>
              </w:rPr>
            </w:pPr>
          </w:p>
        </w:tc>
        <w:tc>
          <w:tcPr>
            <w:tcW w:w="0" w:type="auto"/>
            <w:tcBorders>
              <w:top w:val="nil"/>
              <w:left w:val="nil"/>
              <w:bottom w:val="single" w:color="000000" w:sz="4" w:space="0"/>
              <w:right w:val="single" w:color="000000" w:sz="4" w:space="0"/>
            </w:tcBorders>
            <w:vAlign w:val="center"/>
          </w:tcPr>
          <w:p w14:paraId="27A4CD5E">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提供市政项目施工图备案信息接口</w:t>
            </w:r>
          </w:p>
        </w:tc>
        <w:tc>
          <w:tcPr>
            <w:tcW w:w="0" w:type="auto"/>
            <w:tcBorders>
              <w:top w:val="nil"/>
              <w:left w:val="nil"/>
              <w:bottom w:val="single" w:color="000000" w:sz="4" w:space="0"/>
              <w:right w:val="single" w:color="000000" w:sz="4" w:space="0"/>
            </w:tcBorders>
            <w:vAlign w:val="center"/>
          </w:tcPr>
          <w:p w14:paraId="78675641">
            <w:pPr>
              <w:widowControl/>
              <w:snapToGrid w:val="0"/>
              <w:spacing w:line="240" w:lineRule="auto"/>
              <w:ind w:firstLine="0" w:firstLineChars="0"/>
              <w:jc w:val="left"/>
              <w:rPr>
                <w:rFonts w:hint="eastAsia" w:cs="宋体"/>
                <w:color w:val="000000"/>
                <w:kern w:val="0"/>
                <w:sz w:val="22"/>
                <w:szCs w:val="22"/>
              </w:rPr>
            </w:pPr>
            <w:r>
              <w:rPr>
                <w:rFonts w:hint="eastAsia" w:cs="宋体"/>
                <w:color w:val="000000"/>
                <w:kern w:val="0"/>
                <w:sz w:val="22"/>
                <w:szCs w:val="22"/>
              </w:rPr>
              <w:t>提供市政项目施工图审查备案信息查询接口（历史数据查询接口）。</w:t>
            </w:r>
          </w:p>
        </w:tc>
      </w:tr>
      <w:tr w14:paraId="68673256">
        <w:tblPrEx>
          <w:tblCellMar>
            <w:top w:w="0" w:type="dxa"/>
            <w:left w:w="108" w:type="dxa"/>
            <w:bottom w:w="0" w:type="dxa"/>
            <w:right w:w="108" w:type="dxa"/>
          </w:tblCellMar>
        </w:tblPrEx>
        <w:trPr>
          <w:trHeight w:val="20" w:hRule="atLeast"/>
        </w:trPr>
        <w:tc>
          <w:tcPr>
            <w:tcW w:w="0" w:type="auto"/>
            <w:tcBorders>
              <w:top w:val="nil"/>
              <w:left w:val="single" w:color="000000" w:sz="4" w:space="0"/>
              <w:bottom w:val="single" w:color="000000" w:sz="4" w:space="0"/>
              <w:right w:val="single" w:color="000000" w:sz="4" w:space="0"/>
            </w:tcBorders>
            <w:vAlign w:val="center"/>
          </w:tcPr>
          <w:p w14:paraId="4C885BDA">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48</w:t>
            </w:r>
          </w:p>
        </w:tc>
        <w:tc>
          <w:tcPr>
            <w:tcW w:w="0" w:type="auto"/>
            <w:vMerge w:val="continue"/>
            <w:tcBorders>
              <w:top w:val="nil"/>
              <w:left w:val="single" w:color="000000" w:sz="4" w:space="0"/>
              <w:bottom w:val="single" w:color="000000" w:sz="4" w:space="0"/>
              <w:right w:val="single" w:color="000000" w:sz="4" w:space="0"/>
            </w:tcBorders>
            <w:vAlign w:val="center"/>
          </w:tcPr>
          <w:p w14:paraId="26389DDA">
            <w:pPr>
              <w:widowControl/>
              <w:snapToGrid w:val="0"/>
              <w:spacing w:line="240" w:lineRule="auto"/>
              <w:ind w:firstLine="0" w:firstLineChars="0"/>
              <w:jc w:val="left"/>
              <w:rPr>
                <w:rFonts w:hint="eastAsia" w:cs="宋体"/>
                <w:color w:val="000000"/>
                <w:kern w:val="0"/>
                <w:sz w:val="22"/>
                <w:szCs w:val="22"/>
              </w:rPr>
            </w:pPr>
          </w:p>
        </w:tc>
        <w:tc>
          <w:tcPr>
            <w:tcW w:w="0" w:type="auto"/>
            <w:tcBorders>
              <w:top w:val="nil"/>
              <w:left w:val="nil"/>
              <w:bottom w:val="single" w:color="000000" w:sz="4" w:space="0"/>
              <w:right w:val="single" w:color="000000" w:sz="4" w:space="0"/>
            </w:tcBorders>
            <w:vAlign w:val="center"/>
          </w:tcPr>
          <w:p w14:paraId="650C7DFF">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提供装配式、绿色建筑信息接口</w:t>
            </w:r>
          </w:p>
        </w:tc>
        <w:tc>
          <w:tcPr>
            <w:tcW w:w="0" w:type="auto"/>
            <w:tcBorders>
              <w:top w:val="nil"/>
              <w:left w:val="nil"/>
              <w:bottom w:val="single" w:color="000000" w:sz="4" w:space="0"/>
              <w:right w:val="single" w:color="000000" w:sz="4" w:space="0"/>
            </w:tcBorders>
            <w:vAlign w:val="center"/>
          </w:tcPr>
          <w:p w14:paraId="2B4A9C9E">
            <w:pPr>
              <w:widowControl/>
              <w:snapToGrid w:val="0"/>
              <w:spacing w:line="240" w:lineRule="auto"/>
              <w:ind w:firstLine="0" w:firstLineChars="0"/>
              <w:jc w:val="left"/>
              <w:rPr>
                <w:rFonts w:hint="eastAsia" w:cs="宋体"/>
                <w:color w:val="000000"/>
                <w:kern w:val="0"/>
                <w:sz w:val="22"/>
                <w:szCs w:val="22"/>
              </w:rPr>
            </w:pPr>
            <w:r>
              <w:rPr>
                <w:rFonts w:hint="eastAsia" w:cs="宋体"/>
                <w:color w:val="000000"/>
                <w:kern w:val="0"/>
                <w:sz w:val="22"/>
                <w:szCs w:val="22"/>
              </w:rPr>
              <w:t>提供装配式、绿色建筑设计标准星级项目查询接口。</w:t>
            </w:r>
          </w:p>
        </w:tc>
      </w:tr>
      <w:tr w14:paraId="3A320DAD">
        <w:tblPrEx>
          <w:tblCellMar>
            <w:top w:w="0" w:type="dxa"/>
            <w:left w:w="108" w:type="dxa"/>
            <w:bottom w:w="0" w:type="dxa"/>
            <w:right w:w="108" w:type="dxa"/>
          </w:tblCellMar>
        </w:tblPrEx>
        <w:trPr>
          <w:trHeight w:val="20" w:hRule="atLeast"/>
        </w:trPr>
        <w:tc>
          <w:tcPr>
            <w:tcW w:w="0" w:type="auto"/>
            <w:tcBorders>
              <w:top w:val="nil"/>
              <w:left w:val="single" w:color="000000" w:sz="4" w:space="0"/>
              <w:bottom w:val="single" w:color="000000" w:sz="4" w:space="0"/>
              <w:right w:val="single" w:color="000000" w:sz="4" w:space="0"/>
            </w:tcBorders>
            <w:vAlign w:val="center"/>
          </w:tcPr>
          <w:p w14:paraId="5A02FE62">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49</w:t>
            </w:r>
          </w:p>
        </w:tc>
        <w:tc>
          <w:tcPr>
            <w:tcW w:w="0" w:type="auto"/>
            <w:vMerge w:val="continue"/>
            <w:tcBorders>
              <w:top w:val="nil"/>
              <w:left w:val="single" w:color="000000" w:sz="4" w:space="0"/>
              <w:bottom w:val="single" w:color="000000" w:sz="4" w:space="0"/>
              <w:right w:val="single" w:color="000000" w:sz="4" w:space="0"/>
            </w:tcBorders>
            <w:vAlign w:val="center"/>
          </w:tcPr>
          <w:p w14:paraId="3FE5DA15">
            <w:pPr>
              <w:widowControl/>
              <w:snapToGrid w:val="0"/>
              <w:spacing w:line="240" w:lineRule="auto"/>
              <w:ind w:firstLine="0" w:firstLineChars="0"/>
              <w:jc w:val="left"/>
              <w:rPr>
                <w:rFonts w:hint="eastAsia" w:cs="宋体"/>
                <w:color w:val="000000"/>
                <w:kern w:val="0"/>
                <w:sz w:val="22"/>
                <w:szCs w:val="22"/>
              </w:rPr>
            </w:pPr>
          </w:p>
        </w:tc>
        <w:tc>
          <w:tcPr>
            <w:tcW w:w="0" w:type="auto"/>
            <w:tcBorders>
              <w:top w:val="nil"/>
              <w:left w:val="nil"/>
              <w:bottom w:val="single" w:color="000000" w:sz="4" w:space="0"/>
              <w:right w:val="single" w:color="000000" w:sz="4" w:space="0"/>
            </w:tcBorders>
            <w:vAlign w:val="center"/>
          </w:tcPr>
          <w:p w14:paraId="6FEC215B">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数据共享</w:t>
            </w:r>
          </w:p>
        </w:tc>
        <w:tc>
          <w:tcPr>
            <w:tcW w:w="0" w:type="auto"/>
            <w:tcBorders>
              <w:top w:val="nil"/>
              <w:left w:val="nil"/>
              <w:bottom w:val="single" w:color="000000" w:sz="4" w:space="0"/>
              <w:right w:val="single" w:color="000000" w:sz="4" w:space="0"/>
            </w:tcBorders>
            <w:vAlign w:val="center"/>
          </w:tcPr>
          <w:p w14:paraId="50C89612">
            <w:pPr>
              <w:widowControl/>
              <w:snapToGrid w:val="0"/>
              <w:spacing w:line="240" w:lineRule="auto"/>
              <w:ind w:firstLine="0" w:firstLineChars="0"/>
              <w:jc w:val="left"/>
              <w:rPr>
                <w:rFonts w:hint="eastAsia" w:cs="宋体"/>
                <w:color w:val="000000"/>
                <w:kern w:val="0"/>
                <w:sz w:val="22"/>
                <w:szCs w:val="22"/>
              </w:rPr>
            </w:pPr>
            <w:r>
              <w:rPr>
                <w:rFonts w:hint="eastAsia" w:cs="宋体"/>
                <w:color w:val="000000"/>
                <w:kern w:val="0"/>
                <w:sz w:val="22"/>
                <w:szCs w:val="22"/>
              </w:rPr>
              <w:t>实现与委数据中台数据共享功能。</w:t>
            </w:r>
          </w:p>
        </w:tc>
      </w:tr>
      <w:tr w14:paraId="1DD04CB1">
        <w:tblPrEx>
          <w:tblCellMar>
            <w:top w:w="0" w:type="dxa"/>
            <w:left w:w="108" w:type="dxa"/>
            <w:bottom w:w="0" w:type="dxa"/>
            <w:right w:w="108" w:type="dxa"/>
          </w:tblCellMar>
        </w:tblPrEx>
        <w:trPr>
          <w:trHeight w:val="20" w:hRule="atLeast"/>
        </w:trPr>
        <w:tc>
          <w:tcPr>
            <w:tcW w:w="0" w:type="auto"/>
            <w:tcBorders>
              <w:top w:val="nil"/>
              <w:left w:val="single" w:color="000000" w:sz="4" w:space="0"/>
              <w:bottom w:val="single" w:color="000000" w:sz="4" w:space="0"/>
              <w:right w:val="single" w:color="000000" w:sz="4" w:space="0"/>
            </w:tcBorders>
            <w:vAlign w:val="center"/>
          </w:tcPr>
          <w:p w14:paraId="2D437739">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50</w:t>
            </w:r>
          </w:p>
        </w:tc>
        <w:tc>
          <w:tcPr>
            <w:tcW w:w="0" w:type="auto"/>
            <w:vMerge w:val="continue"/>
            <w:tcBorders>
              <w:top w:val="nil"/>
              <w:left w:val="single" w:color="000000" w:sz="4" w:space="0"/>
              <w:bottom w:val="single" w:color="000000" w:sz="4" w:space="0"/>
              <w:right w:val="single" w:color="000000" w:sz="4" w:space="0"/>
            </w:tcBorders>
            <w:vAlign w:val="center"/>
          </w:tcPr>
          <w:p w14:paraId="1041833A">
            <w:pPr>
              <w:widowControl/>
              <w:snapToGrid w:val="0"/>
              <w:spacing w:line="240" w:lineRule="auto"/>
              <w:ind w:firstLine="0" w:firstLineChars="0"/>
              <w:jc w:val="left"/>
              <w:rPr>
                <w:rFonts w:hint="eastAsia" w:cs="宋体"/>
                <w:color w:val="000000"/>
                <w:kern w:val="0"/>
                <w:sz w:val="22"/>
                <w:szCs w:val="22"/>
              </w:rPr>
            </w:pPr>
          </w:p>
        </w:tc>
        <w:tc>
          <w:tcPr>
            <w:tcW w:w="0" w:type="auto"/>
            <w:tcBorders>
              <w:top w:val="nil"/>
              <w:left w:val="nil"/>
              <w:bottom w:val="single" w:color="000000" w:sz="4" w:space="0"/>
              <w:right w:val="single" w:color="000000" w:sz="4" w:space="0"/>
            </w:tcBorders>
            <w:vAlign w:val="center"/>
          </w:tcPr>
          <w:p w14:paraId="3C54006B">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错误数据处理</w:t>
            </w:r>
          </w:p>
        </w:tc>
        <w:tc>
          <w:tcPr>
            <w:tcW w:w="0" w:type="auto"/>
            <w:tcBorders>
              <w:top w:val="nil"/>
              <w:left w:val="nil"/>
              <w:bottom w:val="single" w:color="000000" w:sz="4" w:space="0"/>
              <w:right w:val="single" w:color="000000" w:sz="4" w:space="0"/>
            </w:tcBorders>
            <w:vAlign w:val="center"/>
          </w:tcPr>
          <w:p w14:paraId="7DA0D31F">
            <w:pPr>
              <w:widowControl/>
              <w:snapToGrid w:val="0"/>
              <w:spacing w:line="240" w:lineRule="auto"/>
              <w:ind w:firstLine="0" w:firstLineChars="0"/>
              <w:jc w:val="left"/>
              <w:rPr>
                <w:rFonts w:hint="eastAsia" w:cs="宋体"/>
                <w:color w:val="000000"/>
                <w:kern w:val="0"/>
                <w:sz w:val="22"/>
                <w:szCs w:val="22"/>
              </w:rPr>
            </w:pPr>
            <w:r>
              <w:rPr>
                <w:rFonts w:hint="eastAsia" w:cs="宋体"/>
                <w:color w:val="000000"/>
                <w:kern w:val="0"/>
                <w:sz w:val="22"/>
                <w:szCs w:val="22"/>
              </w:rPr>
              <w:t>当上传的数据出现错误时，自动记录，供运维人员审核后重新上传。</w:t>
            </w:r>
          </w:p>
        </w:tc>
      </w:tr>
      <w:tr w14:paraId="05B09AA2">
        <w:tblPrEx>
          <w:tblCellMar>
            <w:top w:w="0" w:type="dxa"/>
            <w:left w:w="108" w:type="dxa"/>
            <w:bottom w:w="0" w:type="dxa"/>
            <w:right w:w="108" w:type="dxa"/>
          </w:tblCellMar>
        </w:tblPrEx>
        <w:trPr>
          <w:trHeight w:val="20" w:hRule="atLeast"/>
        </w:trPr>
        <w:tc>
          <w:tcPr>
            <w:tcW w:w="0" w:type="auto"/>
            <w:tcBorders>
              <w:top w:val="nil"/>
              <w:left w:val="single" w:color="000000" w:sz="4" w:space="0"/>
              <w:bottom w:val="single" w:color="000000" w:sz="4" w:space="0"/>
              <w:right w:val="single" w:color="000000" w:sz="4" w:space="0"/>
            </w:tcBorders>
            <w:vAlign w:val="center"/>
          </w:tcPr>
          <w:p w14:paraId="5B1AE2AA">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51</w:t>
            </w:r>
          </w:p>
        </w:tc>
        <w:tc>
          <w:tcPr>
            <w:tcW w:w="0" w:type="auto"/>
            <w:vMerge w:val="continue"/>
            <w:tcBorders>
              <w:top w:val="nil"/>
              <w:left w:val="single" w:color="000000" w:sz="4" w:space="0"/>
              <w:bottom w:val="single" w:color="000000" w:sz="4" w:space="0"/>
              <w:right w:val="single" w:color="000000" w:sz="4" w:space="0"/>
            </w:tcBorders>
            <w:vAlign w:val="center"/>
          </w:tcPr>
          <w:p w14:paraId="31766EB9">
            <w:pPr>
              <w:widowControl/>
              <w:snapToGrid w:val="0"/>
              <w:spacing w:line="240" w:lineRule="auto"/>
              <w:ind w:firstLine="0" w:firstLineChars="0"/>
              <w:jc w:val="left"/>
              <w:rPr>
                <w:rFonts w:hint="eastAsia" w:cs="宋体"/>
                <w:color w:val="000000"/>
                <w:kern w:val="0"/>
                <w:sz w:val="22"/>
                <w:szCs w:val="22"/>
              </w:rPr>
            </w:pPr>
          </w:p>
        </w:tc>
        <w:tc>
          <w:tcPr>
            <w:tcW w:w="0" w:type="auto"/>
            <w:tcBorders>
              <w:top w:val="nil"/>
              <w:left w:val="nil"/>
              <w:bottom w:val="single" w:color="000000" w:sz="4" w:space="0"/>
              <w:right w:val="single" w:color="000000" w:sz="4" w:space="0"/>
            </w:tcBorders>
            <w:vAlign w:val="center"/>
          </w:tcPr>
          <w:p w14:paraId="27827651">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接口管理</w:t>
            </w:r>
          </w:p>
        </w:tc>
        <w:tc>
          <w:tcPr>
            <w:tcW w:w="0" w:type="auto"/>
            <w:tcBorders>
              <w:top w:val="nil"/>
              <w:left w:val="nil"/>
              <w:bottom w:val="single" w:color="000000" w:sz="4" w:space="0"/>
              <w:right w:val="single" w:color="000000" w:sz="4" w:space="0"/>
            </w:tcBorders>
            <w:vAlign w:val="center"/>
          </w:tcPr>
          <w:p w14:paraId="5301C35D">
            <w:pPr>
              <w:widowControl/>
              <w:snapToGrid w:val="0"/>
              <w:spacing w:line="240" w:lineRule="auto"/>
              <w:ind w:firstLine="0" w:firstLineChars="0"/>
              <w:jc w:val="left"/>
              <w:rPr>
                <w:rFonts w:hint="eastAsia" w:cs="宋体"/>
                <w:color w:val="000000"/>
                <w:kern w:val="0"/>
                <w:sz w:val="22"/>
                <w:szCs w:val="22"/>
              </w:rPr>
            </w:pPr>
            <w:r>
              <w:rPr>
                <w:rFonts w:hint="eastAsia" w:cs="宋体"/>
                <w:color w:val="000000"/>
                <w:kern w:val="0"/>
                <w:sz w:val="22"/>
                <w:szCs w:val="22"/>
              </w:rPr>
              <w:t>对系统功能接口进行管理，仅当功能状态为启用，才可以调用对应接口。</w:t>
            </w:r>
          </w:p>
        </w:tc>
      </w:tr>
      <w:tr w14:paraId="04A1409E">
        <w:tblPrEx>
          <w:tblCellMar>
            <w:top w:w="0" w:type="dxa"/>
            <w:left w:w="108" w:type="dxa"/>
            <w:bottom w:w="0" w:type="dxa"/>
            <w:right w:w="108" w:type="dxa"/>
          </w:tblCellMar>
        </w:tblPrEx>
        <w:trPr>
          <w:trHeight w:val="20" w:hRule="atLeast"/>
        </w:trPr>
        <w:tc>
          <w:tcPr>
            <w:tcW w:w="0" w:type="auto"/>
            <w:tcBorders>
              <w:top w:val="nil"/>
              <w:left w:val="single" w:color="000000" w:sz="4" w:space="0"/>
              <w:bottom w:val="single" w:color="000000" w:sz="4" w:space="0"/>
              <w:right w:val="single" w:color="000000" w:sz="4" w:space="0"/>
            </w:tcBorders>
            <w:vAlign w:val="center"/>
          </w:tcPr>
          <w:p w14:paraId="6328F624">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52</w:t>
            </w:r>
          </w:p>
        </w:tc>
        <w:tc>
          <w:tcPr>
            <w:tcW w:w="0" w:type="auto"/>
            <w:vMerge w:val="continue"/>
            <w:tcBorders>
              <w:top w:val="nil"/>
              <w:left w:val="single" w:color="000000" w:sz="4" w:space="0"/>
              <w:bottom w:val="single" w:color="000000" w:sz="4" w:space="0"/>
              <w:right w:val="single" w:color="000000" w:sz="4" w:space="0"/>
            </w:tcBorders>
            <w:vAlign w:val="center"/>
          </w:tcPr>
          <w:p w14:paraId="3577B33F">
            <w:pPr>
              <w:widowControl/>
              <w:snapToGrid w:val="0"/>
              <w:spacing w:line="240" w:lineRule="auto"/>
              <w:ind w:firstLine="0" w:firstLineChars="0"/>
              <w:jc w:val="left"/>
              <w:rPr>
                <w:rFonts w:hint="eastAsia" w:cs="宋体"/>
                <w:color w:val="000000"/>
                <w:kern w:val="0"/>
                <w:sz w:val="22"/>
                <w:szCs w:val="22"/>
              </w:rPr>
            </w:pPr>
          </w:p>
        </w:tc>
        <w:tc>
          <w:tcPr>
            <w:tcW w:w="0" w:type="auto"/>
            <w:tcBorders>
              <w:top w:val="nil"/>
              <w:left w:val="nil"/>
              <w:bottom w:val="single" w:color="000000" w:sz="4" w:space="0"/>
              <w:right w:val="single" w:color="000000" w:sz="4" w:space="0"/>
            </w:tcBorders>
            <w:vAlign w:val="center"/>
          </w:tcPr>
          <w:p w14:paraId="4C244E81">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建管平台施工图审查备案数据交互接口</w:t>
            </w:r>
          </w:p>
        </w:tc>
        <w:tc>
          <w:tcPr>
            <w:tcW w:w="0" w:type="auto"/>
            <w:tcBorders>
              <w:top w:val="nil"/>
              <w:left w:val="nil"/>
              <w:bottom w:val="single" w:color="000000" w:sz="4" w:space="0"/>
              <w:right w:val="single" w:color="000000" w:sz="4" w:space="0"/>
            </w:tcBorders>
            <w:vAlign w:val="center"/>
          </w:tcPr>
          <w:p w14:paraId="27E483CE">
            <w:pPr>
              <w:widowControl/>
              <w:snapToGrid w:val="0"/>
              <w:spacing w:line="240" w:lineRule="auto"/>
              <w:ind w:firstLine="0" w:firstLineChars="0"/>
              <w:jc w:val="left"/>
              <w:rPr>
                <w:rFonts w:hint="eastAsia" w:cs="宋体"/>
                <w:color w:val="000000"/>
                <w:kern w:val="0"/>
                <w:sz w:val="22"/>
                <w:szCs w:val="22"/>
              </w:rPr>
            </w:pPr>
            <w:r>
              <w:rPr>
                <w:rFonts w:hint="eastAsia" w:cs="宋体"/>
                <w:color w:val="000000"/>
                <w:kern w:val="0"/>
                <w:sz w:val="22"/>
                <w:szCs w:val="22"/>
              </w:rPr>
              <w:t>1、从建管平台获取以下数据：项目信息、勘察设计企业资质、勘察设计人员、勘察设计合同等数据。</w:t>
            </w:r>
            <w:r>
              <w:rPr>
                <w:rFonts w:hint="eastAsia" w:cs="宋体"/>
                <w:color w:val="000000"/>
                <w:kern w:val="0"/>
                <w:sz w:val="22"/>
                <w:szCs w:val="22"/>
              </w:rPr>
              <w:br w:type="textWrapping"/>
            </w:r>
            <w:r>
              <w:rPr>
                <w:rFonts w:hint="eastAsia" w:cs="宋体"/>
                <w:color w:val="000000"/>
                <w:kern w:val="0"/>
                <w:sz w:val="22"/>
                <w:szCs w:val="22"/>
              </w:rPr>
              <w:t>2、共享施工图审查备案数据至建管平台，包括：单位工程信息、节能信息、装配式信息、绿色建筑信息、审图合格证信息等。</w:t>
            </w:r>
          </w:p>
        </w:tc>
      </w:tr>
      <w:tr w14:paraId="59813BF8">
        <w:tblPrEx>
          <w:tblCellMar>
            <w:top w:w="0" w:type="dxa"/>
            <w:left w:w="108" w:type="dxa"/>
            <w:bottom w:w="0" w:type="dxa"/>
            <w:right w:w="108" w:type="dxa"/>
          </w:tblCellMar>
        </w:tblPrEx>
        <w:trPr>
          <w:trHeight w:val="20" w:hRule="atLeast"/>
        </w:trPr>
        <w:tc>
          <w:tcPr>
            <w:tcW w:w="0" w:type="auto"/>
            <w:tcBorders>
              <w:top w:val="nil"/>
              <w:left w:val="single" w:color="000000" w:sz="4" w:space="0"/>
              <w:bottom w:val="single" w:color="000000" w:sz="4" w:space="0"/>
              <w:right w:val="single" w:color="000000" w:sz="4" w:space="0"/>
            </w:tcBorders>
            <w:vAlign w:val="center"/>
          </w:tcPr>
          <w:p w14:paraId="3938AB84">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53</w:t>
            </w:r>
          </w:p>
        </w:tc>
        <w:tc>
          <w:tcPr>
            <w:tcW w:w="0" w:type="auto"/>
            <w:vMerge w:val="restart"/>
            <w:tcBorders>
              <w:top w:val="nil"/>
              <w:left w:val="single" w:color="000000" w:sz="4" w:space="0"/>
              <w:bottom w:val="single" w:color="000000" w:sz="4" w:space="0"/>
              <w:right w:val="single" w:color="000000" w:sz="4" w:space="0"/>
            </w:tcBorders>
            <w:vAlign w:val="center"/>
          </w:tcPr>
          <w:p w14:paraId="4E18B0AF">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密码应用建设（新建）</w:t>
            </w:r>
          </w:p>
        </w:tc>
        <w:tc>
          <w:tcPr>
            <w:tcW w:w="0" w:type="auto"/>
            <w:tcBorders>
              <w:top w:val="nil"/>
              <w:left w:val="nil"/>
              <w:bottom w:val="single" w:color="000000" w:sz="4" w:space="0"/>
              <w:right w:val="single" w:color="000000" w:sz="4" w:space="0"/>
            </w:tcBorders>
            <w:vAlign w:val="center"/>
          </w:tcPr>
          <w:p w14:paraId="243EF93A">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密码应用开发1</w:t>
            </w:r>
          </w:p>
        </w:tc>
        <w:tc>
          <w:tcPr>
            <w:tcW w:w="0" w:type="auto"/>
            <w:tcBorders>
              <w:top w:val="nil"/>
              <w:left w:val="nil"/>
              <w:bottom w:val="single" w:color="000000" w:sz="4" w:space="0"/>
              <w:right w:val="single" w:color="000000" w:sz="4" w:space="0"/>
            </w:tcBorders>
            <w:vAlign w:val="center"/>
          </w:tcPr>
          <w:p w14:paraId="1EEBDCC5">
            <w:pPr>
              <w:widowControl/>
              <w:snapToGrid w:val="0"/>
              <w:spacing w:line="240" w:lineRule="auto"/>
              <w:ind w:firstLine="0" w:firstLineChars="0"/>
              <w:jc w:val="left"/>
              <w:rPr>
                <w:rFonts w:hint="eastAsia" w:cs="宋体"/>
                <w:color w:val="000000"/>
                <w:kern w:val="0"/>
                <w:sz w:val="22"/>
                <w:szCs w:val="22"/>
              </w:rPr>
            </w:pPr>
            <w:r>
              <w:rPr>
                <w:rFonts w:hint="eastAsia" w:cs="宋体"/>
                <w:color w:val="000000"/>
                <w:kern w:val="0"/>
                <w:sz w:val="22"/>
                <w:szCs w:val="22"/>
              </w:rPr>
              <w:t>用户身份认证机制模块、业务重要数据安全模块传输模块、服务器虚拟机设备日志/访问控制信息完整性模块开发。</w:t>
            </w:r>
          </w:p>
        </w:tc>
      </w:tr>
      <w:tr w14:paraId="13D54DA3">
        <w:tblPrEx>
          <w:tblCellMar>
            <w:top w:w="0" w:type="dxa"/>
            <w:left w:w="108" w:type="dxa"/>
            <w:bottom w:w="0" w:type="dxa"/>
            <w:right w:w="108" w:type="dxa"/>
          </w:tblCellMar>
        </w:tblPrEx>
        <w:trPr>
          <w:trHeight w:val="20" w:hRule="atLeast"/>
        </w:trPr>
        <w:tc>
          <w:tcPr>
            <w:tcW w:w="0" w:type="auto"/>
            <w:tcBorders>
              <w:top w:val="nil"/>
              <w:left w:val="single" w:color="000000" w:sz="4" w:space="0"/>
              <w:bottom w:val="single" w:color="000000" w:sz="4" w:space="0"/>
              <w:right w:val="single" w:color="000000" w:sz="4" w:space="0"/>
            </w:tcBorders>
            <w:vAlign w:val="center"/>
          </w:tcPr>
          <w:p w14:paraId="4DE68118">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54</w:t>
            </w:r>
          </w:p>
        </w:tc>
        <w:tc>
          <w:tcPr>
            <w:tcW w:w="0" w:type="auto"/>
            <w:vMerge w:val="continue"/>
            <w:tcBorders>
              <w:top w:val="nil"/>
              <w:left w:val="single" w:color="000000" w:sz="4" w:space="0"/>
              <w:bottom w:val="single" w:color="000000" w:sz="4" w:space="0"/>
              <w:right w:val="single" w:color="000000" w:sz="4" w:space="0"/>
            </w:tcBorders>
            <w:vAlign w:val="center"/>
          </w:tcPr>
          <w:p w14:paraId="1EF3540E">
            <w:pPr>
              <w:widowControl/>
              <w:snapToGrid w:val="0"/>
              <w:spacing w:line="240" w:lineRule="auto"/>
              <w:ind w:firstLine="0" w:firstLineChars="0"/>
              <w:jc w:val="left"/>
              <w:rPr>
                <w:rFonts w:hint="eastAsia" w:cs="宋体"/>
                <w:color w:val="000000"/>
                <w:kern w:val="0"/>
                <w:sz w:val="22"/>
                <w:szCs w:val="22"/>
              </w:rPr>
            </w:pPr>
          </w:p>
        </w:tc>
        <w:tc>
          <w:tcPr>
            <w:tcW w:w="0" w:type="auto"/>
            <w:tcBorders>
              <w:top w:val="nil"/>
              <w:left w:val="nil"/>
              <w:bottom w:val="single" w:color="000000" w:sz="4" w:space="0"/>
              <w:right w:val="single" w:color="000000" w:sz="4" w:space="0"/>
            </w:tcBorders>
            <w:vAlign w:val="center"/>
          </w:tcPr>
          <w:p w14:paraId="77EC6ADC">
            <w:pPr>
              <w:widowControl/>
              <w:snapToGrid w:val="0"/>
              <w:spacing w:line="240" w:lineRule="auto"/>
              <w:ind w:firstLine="0" w:firstLineChars="0"/>
              <w:jc w:val="center"/>
              <w:rPr>
                <w:rFonts w:hint="eastAsia" w:cs="宋体"/>
                <w:color w:val="000000"/>
                <w:kern w:val="0"/>
                <w:sz w:val="22"/>
                <w:szCs w:val="22"/>
              </w:rPr>
            </w:pPr>
            <w:r>
              <w:rPr>
                <w:rFonts w:hint="eastAsia" w:cs="宋体"/>
                <w:color w:val="000000"/>
                <w:kern w:val="0"/>
                <w:sz w:val="22"/>
                <w:szCs w:val="22"/>
              </w:rPr>
              <w:t>密码应用开发2</w:t>
            </w:r>
          </w:p>
        </w:tc>
        <w:tc>
          <w:tcPr>
            <w:tcW w:w="0" w:type="auto"/>
            <w:tcBorders>
              <w:top w:val="nil"/>
              <w:left w:val="nil"/>
              <w:bottom w:val="single" w:color="000000" w:sz="4" w:space="0"/>
              <w:right w:val="single" w:color="000000" w:sz="4" w:space="0"/>
            </w:tcBorders>
            <w:vAlign w:val="center"/>
          </w:tcPr>
          <w:p w14:paraId="43CC6897">
            <w:pPr>
              <w:widowControl/>
              <w:snapToGrid w:val="0"/>
              <w:spacing w:line="240" w:lineRule="auto"/>
              <w:ind w:firstLine="0" w:firstLineChars="0"/>
              <w:jc w:val="left"/>
              <w:rPr>
                <w:rFonts w:hint="eastAsia" w:cs="宋体"/>
                <w:color w:val="000000"/>
                <w:kern w:val="0"/>
                <w:sz w:val="22"/>
                <w:szCs w:val="22"/>
              </w:rPr>
            </w:pPr>
            <w:r>
              <w:rPr>
                <w:rFonts w:hint="eastAsia" w:cs="宋体"/>
                <w:color w:val="000000"/>
                <w:kern w:val="0"/>
                <w:sz w:val="22"/>
                <w:szCs w:val="22"/>
              </w:rPr>
              <w:t>重要可执行程序签名验签模块、用户访问控制信息签名验签模块、应用系统重要数据加解密模块、应用系统重要数据签名验签模块开发。</w:t>
            </w:r>
          </w:p>
        </w:tc>
      </w:tr>
    </w:tbl>
    <w:p w14:paraId="7345147C">
      <w:pPr>
        <w:ind w:firstLine="0" w:firstLineChars="0"/>
        <w:rPr>
          <w:rFonts w:hint="eastAsia"/>
        </w:rPr>
        <w:sectPr>
          <w:pgSz w:w="16838" w:h="11906" w:orient="landscape"/>
          <w:pgMar w:top="1797" w:right="1134" w:bottom="1797" w:left="1135" w:header="340" w:footer="7" w:gutter="0"/>
          <w:cols w:space="720" w:num="1"/>
          <w:titlePg/>
          <w:docGrid w:type="linesAndChars" w:linePitch="326" w:charSpace="0"/>
        </w:sectPr>
      </w:pPr>
    </w:p>
    <w:p w14:paraId="71D79FD0">
      <w:pPr>
        <w:pStyle w:val="3"/>
        <w:numPr>
          <w:ilvl w:val="1"/>
          <w:numId w:val="3"/>
        </w:numPr>
        <w:ind w:left="0" w:firstLine="0"/>
        <w:rPr>
          <w:rFonts w:hint="eastAsia"/>
          <w:sz w:val="28"/>
          <w:szCs w:val="28"/>
        </w:rPr>
      </w:pPr>
      <w:bookmarkStart w:id="25" w:name="_Toc391531785"/>
      <w:r>
        <w:rPr>
          <w:rFonts w:hint="eastAsia"/>
          <w:sz w:val="28"/>
          <w:szCs w:val="28"/>
        </w:rPr>
        <w:t>数据迁移</w:t>
      </w:r>
      <w:bookmarkEnd w:id="25"/>
    </w:p>
    <w:p w14:paraId="781ADA28">
      <w:pPr>
        <w:pStyle w:val="66"/>
        <w:ind w:firstLine="480"/>
        <w:rPr>
          <w:rFonts w:hint="eastAsia"/>
          <w:lang w:val="zh-CN"/>
        </w:rPr>
      </w:pPr>
      <w:r>
        <w:rPr>
          <w:rFonts w:hint="eastAsia"/>
          <w:lang w:val="zh-CN"/>
        </w:rPr>
        <w:t>从非国产数据库迁移至国产数据库的总体目标是通过安全、高效、可控的技术路径，实现关键业务系统的底层技术自主化，全面支撑国家XC战略。具体而言，需在确保数据零丢失、零泄露的前提下，完成数据的完整迁移与一致性校验，保障业务连续性不受影响；同时通过适配国产软硬件生态（如操作系统、芯片及中间件），解决技术兼容性问题，优化数据库性能以匹配甚至超越原有系统的运行效率。此外，迁移需满足国家法律法规对数据安全与隐私保护的合规要求，规避国际技术断供风险，降低对国外技术的依赖成本，并借此推动中心技术架构升级和团队能力转型，最终构建起安全可靠、自主可控、可持续优化的国产数据库技术体系，为未来业务创新和数字化转型奠定坚实基础。</w:t>
      </w:r>
    </w:p>
    <w:p w14:paraId="39302A71">
      <w:pPr>
        <w:pStyle w:val="66"/>
        <w:ind w:firstLine="480"/>
        <w:rPr>
          <w:lang w:val="zh-CN"/>
        </w:rPr>
      </w:pPr>
      <w:r>
        <w:rPr>
          <w:rFonts w:hint="eastAsia"/>
          <w:lang w:val="zh-CN"/>
        </w:rPr>
        <w:t>本次迁移共涉及中心现有约1亿条数据。</w:t>
      </w:r>
      <w:r>
        <w:rPr>
          <w:rFonts w:hint="eastAsia"/>
          <w:b/>
          <w:bCs/>
          <w:lang w:val="zh-CN"/>
        </w:rPr>
        <w:t>数据迁移需单独报价。</w:t>
      </w:r>
    </w:p>
    <w:p w14:paraId="4074E823">
      <w:pPr>
        <w:pStyle w:val="2"/>
        <w:numPr>
          <w:ilvl w:val="0"/>
          <w:numId w:val="3"/>
        </w:numPr>
        <w:ind w:left="425" w:firstLine="0"/>
        <w:rPr>
          <w:rFonts w:hint="eastAsia"/>
          <w:lang w:val="zh-CN"/>
        </w:rPr>
      </w:pPr>
      <w:bookmarkStart w:id="26" w:name="_Toc805730568"/>
      <w:r>
        <w:rPr>
          <w:rFonts w:hint="eastAsia"/>
          <w:lang w:val="zh-CN"/>
        </w:rPr>
        <w:t>低代码建设要求</w:t>
      </w:r>
      <w:bookmarkEnd w:id="26"/>
    </w:p>
    <w:p w14:paraId="7DEE7989">
      <w:pPr>
        <w:rPr>
          <w:rFonts w:hint="eastAsia"/>
        </w:rPr>
      </w:pPr>
      <w:bookmarkStart w:id="27" w:name="_Hlk124761270"/>
      <w:r>
        <w:rPr>
          <w:rFonts w:hint="eastAsia"/>
        </w:rPr>
        <w:t>本项目不涉及。</w:t>
      </w:r>
    </w:p>
    <w:bookmarkEnd w:id="27"/>
    <w:p w14:paraId="434AC81C">
      <w:pPr>
        <w:rPr>
          <w:rFonts w:hint="eastAsia"/>
        </w:rPr>
      </w:pPr>
    </w:p>
    <w:p w14:paraId="26EBB1C4">
      <w:pPr>
        <w:rPr>
          <w:rFonts w:hint="eastAsia"/>
        </w:rPr>
        <w:sectPr>
          <w:pgSz w:w="11906" w:h="16838"/>
          <w:pgMar w:top="1134" w:right="1797" w:bottom="1135" w:left="1797" w:header="340" w:footer="7" w:gutter="0"/>
          <w:cols w:space="720" w:num="1"/>
          <w:titlePg/>
          <w:docGrid w:type="linesAndChars" w:linePitch="326" w:charSpace="0"/>
        </w:sectPr>
      </w:pPr>
    </w:p>
    <w:p w14:paraId="3B0F6CA4">
      <w:pPr>
        <w:pStyle w:val="2"/>
        <w:numPr>
          <w:ilvl w:val="0"/>
          <w:numId w:val="3"/>
        </w:numPr>
        <w:ind w:left="425" w:firstLine="0"/>
        <w:rPr>
          <w:rFonts w:hint="eastAsia"/>
          <w:lang w:val="zh-CN"/>
        </w:rPr>
      </w:pPr>
      <w:bookmarkStart w:id="28" w:name="_Toc63785503"/>
      <w:bookmarkStart w:id="29" w:name="_Toc1765201385"/>
      <w:r>
        <w:rPr>
          <w:rFonts w:hint="eastAsia"/>
          <w:lang w:val="zh-CN"/>
        </w:rPr>
        <w:t>其他工作要求</w:t>
      </w:r>
      <w:bookmarkEnd w:id="28"/>
      <w:bookmarkEnd w:id="29"/>
      <w:bookmarkStart w:id="30" w:name="_Toc62219358"/>
      <w:bookmarkEnd w:id="30"/>
      <w:bookmarkStart w:id="31" w:name="_Toc63151871"/>
      <w:bookmarkEnd w:id="31"/>
      <w:bookmarkStart w:id="32" w:name="_Toc63585480"/>
      <w:bookmarkEnd w:id="32"/>
      <w:bookmarkStart w:id="33" w:name="_Toc63762370"/>
      <w:bookmarkEnd w:id="33"/>
      <w:bookmarkStart w:id="34" w:name="_Toc63785504"/>
      <w:bookmarkEnd w:id="34"/>
      <w:bookmarkStart w:id="35" w:name="_Toc62209488"/>
      <w:bookmarkEnd w:id="35"/>
      <w:bookmarkStart w:id="36" w:name="_Toc61968111"/>
      <w:bookmarkEnd w:id="36"/>
      <w:bookmarkStart w:id="37" w:name="_Toc63785439"/>
      <w:bookmarkEnd w:id="37"/>
    </w:p>
    <w:p w14:paraId="59C7B182">
      <w:pPr>
        <w:pStyle w:val="3"/>
        <w:numPr>
          <w:ilvl w:val="1"/>
          <w:numId w:val="3"/>
        </w:numPr>
        <w:ind w:left="0" w:firstLine="0"/>
        <w:rPr>
          <w:rFonts w:hint="eastAsia"/>
          <w:sz w:val="28"/>
          <w:szCs w:val="28"/>
        </w:rPr>
      </w:pPr>
      <w:bookmarkStart w:id="38" w:name="_Toc63785505"/>
      <w:bookmarkStart w:id="39" w:name="_Toc1053303313"/>
      <w:r>
        <w:rPr>
          <w:rFonts w:hint="eastAsia"/>
          <w:sz w:val="28"/>
          <w:szCs w:val="28"/>
        </w:rPr>
        <w:t>售后服务要求</w:t>
      </w:r>
      <w:bookmarkEnd w:id="38"/>
      <w:bookmarkEnd w:id="39"/>
    </w:p>
    <w:p w14:paraId="5CF1B193">
      <w:pPr>
        <w:pStyle w:val="108"/>
        <w:snapToGrid w:val="0"/>
        <w:spacing w:line="360" w:lineRule="auto"/>
        <w:ind w:firstLine="480"/>
        <w:rPr>
          <w:rFonts w:hint="eastAsia" w:ascii="宋体" w:hAnsi="宋体"/>
          <w:sz w:val="24"/>
          <w:szCs w:val="24"/>
        </w:rPr>
      </w:pPr>
      <w:r>
        <w:rPr>
          <w:rFonts w:hint="eastAsia" w:ascii="宋体" w:hAnsi="宋体"/>
          <w:sz w:val="24"/>
          <w:szCs w:val="24"/>
        </w:rPr>
        <w:t>本项目从系统验收通过之日起1年内提供</w:t>
      </w:r>
      <w:r>
        <w:rPr>
          <w:rFonts w:ascii="宋体" w:hAnsi="宋体"/>
          <w:sz w:val="24"/>
          <w:szCs w:val="24"/>
        </w:rPr>
        <w:t>7*24小时免费技术支持</w:t>
      </w:r>
      <w:r>
        <w:rPr>
          <w:rFonts w:hint="eastAsia" w:ascii="宋体" w:hAnsi="宋体"/>
          <w:sz w:val="24"/>
          <w:szCs w:val="24"/>
        </w:rPr>
        <w:t>和售后服务，1年后进入有偿维护期。</w:t>
      </w:r>
    </w:p>
    <w:p w14:paraId="3F363D14">
      <w:pPr>
        <w:pStyle w:val="108"/>
        <w:snapToGrid w:val="0"/>
        <w:spacing w:line="360" w:lineRule="auto"/>
        <w:ind w:firstLine="480"/>
        <w:rPr>
          <w:rFonts w:hint="eastAsia" w:ascii="宋体" w:hAnsi="宋体"/>
          <w:sz w:val="24"/>
          <w:szCs w:val="24"/>
        </w:rPr>
      </w:pPr>
      <w:r>
        <w:rPr>
          <w:rFonts w:hint="eastAsia" w:ascii="宋体" w:hAnsi="宋体"/>
          <w:sz w:val="24"/>
          <w:szCs w:val="24"/>
        </w:rPr>
        <w:t>在质量保证期内，供应商将按照售后服务的承诺提供保修和运行维护服务，如果厂商对信息系统中软件产品中的部分保修期超过上述期限的，则按照厂商的规定进行免费保修。</w:t>
      </w:r>
    </w:p>
    <w:p w14:paraId="1ED1F897">
      <w:pPr>
        <w:pStyle w:val="108"/>
        <w:snapToGrid w:val="0"/>
        <w:spacing w:line="360" w:lineRule="auto"/>
        <w:ind w:firstLine="480"/>
        <w:rPr>
          <w:rFonts w:hint="eastAsia" w:ascii="宋体" w:hAnsi="宋体"/>
          <w:sz w:val="24"/>
          <w:szCs w:val="24"/>
        </w:rPr>
      </w:pPr>
      <w:r>
        <w:rPr>
          <w:rFonts w:hint="eastAsia" w:ascii="宋体" w:hAnsi="宋体"/>
          <w:sz w:val="24"/>
          <w:szCs w:val="24"/>
        </w:rPr>
        <w:t>在质量保证期内，供应商负责信息系统的运行维护工作，确保信息系统安全、稳定、可靠地运行。本项目涉及的运行维护工作范围为：</w:t>
      </w:r>
    </w:p>
    <w:p w14:paraId="783A87E7">
      <w:pPr>
        <w:pStyle w:val="108"/>
        <w:snapToGrid w:val="0"/>
        <w:spacing w:line="360" w:lineRule="auto"/>
        <w:ind w:firstLine="480"/>
        <w:rPr>
          <w:rFonts w:hint="eastAsia" w:ascii="宋体" w:hAnsi="宋体"/>
          <w:sz w:val="24"/>
          <w:szCs w:val="24"/>
        </w:rPr>
      </w:pPr>
      <w:r>
        <w:rPr>
          <w:rFonts w:hint="eastAsia" w:ascii="宋体" w:hAnsi="宋体"/>
          <w:sz w:val="24"/>
          <w:szCs w:val="24"/>
        </w:rPr>
        <w:t>（1）在质量保证期内，供应商负责信息系统的运行维护工作，确保信息系统安全、稳定、可靠地运行。本项目涉及的运行维护工作范围为：对系统进行日常巡检，查看如系统性能、系统备份、数据接口等是否正常，确保系统及数据安全；</w:t>
      </w:r>
    </w:p>
    <w:p w14:paraId="787C9AF5">
      <w:pPr>
        <w:pStyle w:val="108"/>
        <w:snapToGrid w:val="0"/>
        <w:spacing w:line="360" w:lineRule="auto"/>
        <w:ind w:firstLine="480"/>
        <w:rPr>
          <w:rFonts w:hint="eastAsia" w:ascii="宋体" w:hAnsi="宋体"/>
          <w:sz w:val="24"/>
          <w:szCs w:val="24"/>
        </w:rPr>
      </w:pPr>
      <w:r>
        <w:rPr>
          <w:rFonts w:hint="eastAsia" w:ascii="宋体" w:hAnsi="宋体"/>
          <w:sz w:val="24"/>
          <w:szCs w:val="24"/>
        </w:rPr>
        <w:t>（2）配合采购人做好日常工作</w:t>
      </w:r>
      <w:r>
        <w:rPr>
          <w:rFonts w:hint="eastAsia" w:ascii="宋体" w:hAnsi="宋体"/>
          <w:sz w:val="24"/>
          <w:szCs w:val="24"/>
          <w:lang w:eastAsia="zh-CN"/>
        </w:rPr>
        <w:t>，</w:t>
      </w:r>
      <w:r>
        <w:rPr>
          <w:rFonts w:hint="eastAsia" w:ascii="宋体" w:hAnsi="宋体"/>
          <w:sz w:val="24"/>
          <w:szCs w:val="24"/>
        </w:rPr>
        <w:t>提供必要的信息化服务；</w:t>
      </w:r>
    </w:p>
    <w:p w14:paraId="5F519486">
      <w:pPr>
        <w:pStyle w:val="108"/>
        <w:snapToGrid w:val="0"/>
        <w:spacing w:line="360" w:lineRule="auto"/>
        <w:ind w:firstLine="480"/>
        <w:rPr>
          <w:rFonts w:hint="eastAsia" w:ascii="宋体" w:hAnsi="宋体"/>
          <w:sz w:val="24"/>
          <w:szCs w:val="24"/>
        </w:rPr>
      </w:pPr>
      <w:r>
        <w:rPr>
          <w:rFonts w:hint="eastAsia" w:ascii="宋体" w:hAnsi="宋体"/>
          <w:sz w:val="24"/>
          <w:szCs w:val="24"/>
        </w:rPr>
        <w:t>（3）与系统相关单位、部门做好数据接口的保障工作，实现数据在不同业务系统间的正常传输；</w:t>
      </w:r>
    </w:p>
    <w:p w14:paraId="57BBCBB2">
      <w:pPr>
        <w:pStyle w:val="108"/>
        <w:snapToGrid w:val="0"/>
        <w:spacing w:line="360" w:lineRule="auto"/>
        <w:ind w:firstLine="480"/>
        <w:rPr>
          <w:rFonts w:hint="eastAsia" w:ascii="宋体" w:hAnsi="宋体"/>
          <w:sz w:val="24"/>
          <w:szCs w:val="24"/>
        </w:rPr>
      </w:pPr>
      <w:r>
        <w:rPr>
          <w:rFonts w:hint="eastAsia" w:ascii="宋体" w:hAnsi="宋体"/>
          <w:sz w:val="24"/>
          <w:szCs w:val="24"/>
        </w:rPr>
        <w:t>（4）对在合同约定范围内用户提出修改、</w:t>
      </w:r>
      <w:r>
        <w:rPr>
          <w:rFonts w:ascii="宋体" w:hAnsi="宋体"/>
          <w:sz w:val="24"/>
          <w:szCs w:val="24"/>
        </w:rPr>
        <w:t>新增和</w:t>
      </w:r>
      <w:r>
        <w:rPr>
          <w:rFonts w:hint="eastAsia" w:ascii="宋体" w:hAnsi="宋体"/>
          <w:sz w:val="24"/>
          <w:szCs w:val="24"/>
        </w:rPr>
        <w:t>完善等需求，同采购人进行沟通达成一致后进行实施，包括新功能的调研、设计、开发、测试等工作。</w:t>
      </w:r>
    </w:p>
    <w:p w14:paraId="5A823E89">
      <w:pPr>
        <w:pStyle w:val="3"/>
        <w:numPr>
          <w:ilvl w:val="1"/>
          <w:numId w:val="3"/>
        </w:numPr>
        <w:ind w:left="0" w:firstLine="0"/>
        <w:rPr>
          <w:rFonts w:hint="eastAsia"/>
          <w:sz w:val="28"/>
          <w:szCs w:val="28"/>
        </w:rPr>
      </w:pPr>
      <w:bookmarkStart w:id="40" w:name="_Toc63785506"/>
      <w:bookmarkStart w:id="41" w:name="_Toc1051917180"/>
      <w:r>
        <w:rPr>
          <w:rFonts w:hint="eastAsia"/>
          <w:sz w:val="28"/>
          <w:szCs w:val="28"/>
        </w:rPr>
        <w:t>应急响应要求</w:t>
      </w:r>
      <w:bookmarkEnd w:id="40"/>
      <w:bookmarkEnd w:id="41"/>
    </w:p>
    <w:p w14:paraId="10A012AC">
      <w:pPr>
        <w:pStyle w:val="108"/>
        <w:snapToGrid w:val="0"/>
        <w:spacing w:line="360" w:lineRule="auto"/>
        <w:ind w:firstLine="480"/>
        <w:rPr>
          <w:rFonts w:hint="eastAsia" w:ascii="宋体" w:hAnsi="宋体"/>
          <w:sz w:val="24"/>
          <w:szCs w:val="24"/>
        </w:rPr>
      </w:pPr>
      <w:r>
        <w:rPr>
          <w:rFonts w:hint="eastAsia" w:ascii="宋体" w:hAnsi="宋体"/>
          <w:sz w:val="24"/>
          <w:szCs w:val="24"/>
        </w:rPr>
        <w:t>供应商对系统故障应能够实时响应，若系统发生故障，接到通知后30分钟之内响应，专业工程师2小时内到达现场。特殊故障与采购人沟通协商后，按照协商的方式制定解决方案并进行处理。</w:t>
      </w:r>
    </w:p>
    <w:p w14:paraId="67F904DB">
      <w:pPr>
        <w:pStyle w:val="108"/>
        <w:snapToGrid w:val="0"/>
        <w:spacing w:line="360" w:lineRule="auto"/>
        <w:ind w:firstLine="480"/>
        <w:rPr>
          <w:rFonts w:hint="eastAsia" w:ascii="宋体" w:hAnsi="宋体"/>
          <w:sz w:val="24"/>
          <w:szCs w:val="24"/>
        </w:rPr>
      </w:pPr>
      <w:r>
        <w:rPr>
          <w:rFonts w:hint="eastAsia" w:ascii="宋体" w:hAnsi="宋体"/>
          <w:sz w:val="24"/>
          <w:szCs w:val="24"/>
        </w:rPr>
        <w:t>具体故障级别及对应的应急响应要求如下：</w:t>
      </w:r>
    </w:p>
    <w:p w14:paraId="573C447C">
      <w:pPr>
        <w:pStyle w:val="108"/>
        <w:snapToGrid w:val="0"/>
        <w:spacing w:line="360" w:lineRule="auto"/>
        <w:ind w:firstLine="480"/>
        <w:rPr>
          <w:rFonts w:hint="eastAsia" w:ascii="宋体" w:hAnsi="宋体"/>
          <w:sz w:val="24"/>
          <w:szCs w:val="24"/>
        </w:rPr>
      </w:pPr>
      <w:r>
        <w:rPr>
          <w:rFonts w:hint="eastAsia" w:ascii="宋体" w:hAnsi="宋体"/>
          <w:sz w:val="24"/>
          <w:szCs w:val="24"/>
        </w:rPr>
        <w:t>一级故障：在1小时内确诊，总故障解决时间不超过4小时。</w:t>
      </w:r>
    </w:p>
    <w:p w14:paraId="3E1C3DB6">
      <w:pPr>
        <w:pStyle w:val="108"/>
        <w:snapToGrid w:val="0"/>
        <w:spacing w:line="360" w:lineRule="auto"/>
        <w:ind w:firstLine="480"/>
        <w:rPr>
          <w:rFonts w:hint="eastAsia" w:ascii="宋体" w:hAnsi="宋体"/>
          <w:sz w:val="24"/>
          <w:szCs w:val="24"/>
        </w:rPr>
      </w:pPr>
      <w:r>
        <w:rPr>
          <w:rFonts w:hint="eastAsia" w:ascii="宋体" w:hAnsi="宋体"/>
          <w:sz w:val="24"/>
          <w:szCs w:val="24"/>
        </w:rPr>
        <w:t>二级故障：在2小时内确诊，并在4小时内由专家到达现场确诊并解决，总故障解决时间不超过8小时；</w:t>
      </w:r>
    </w:p>
    <w:p w14:paraId="5C7841D6">
      <w:pPr>
        <w:pStyle w:val="108"/>
        <w:snapToGrid w:val="0"/>
        <w:spacing w:line="360" w:lineRule="auto"/>
        <w:ind w:firstLine="480"/>
        <w:rPr>
          <w:rFonts w:hint="eastAsia" w:ascii="宋体" w:hAnsi="宋体"/>
          <w:sz w:val="24"/>
          <w:szCs w:val="24"/>
        </w:rPr>
      </w:pPr>
      <w:r>
        <w:rPr>
          <w:rFonts w:hint="eastAsia" w:ascii="宋体" w:hAnsi="宋体"/>
          <w:sz w:val="24"/>
          <w:szCs w:val="24"/>
        </w:rPr>
        <w:t>三、四级故障：在4小时内确诊故障，总故障解决时间不超过16小时。</w:t>
      </w:r>
    </w:p>
    <w:p w14:paraId="0C829CF7">
      <w:pPr>
        <w:pStyle w:val="108"/>
        <w:snapToGrid w:val="0"/>
        <w:spacing w:line="360" w:lineRule="auto"/>
        <w:ind w:firstLine="480"/>
        <w:rPr>
          <w:rFonts w:hint="eastAsia" w:ascii="宋体" w:hAnsi="宋体"/>
          <w:sz w:val="24"/>
          <w:szCs w:val="24"/>
        </w:rPr>
      </w:pPr>
      <w:r>
        <w:rPr>
          <w:rFonts w:hint="eastAsia" w:ascii="宋体" w:hAnsi="宋体"/>
          <w:sz w:val="24"/>
          <w:szCs w:val="24"/>
        </w:rPr>
        <w:t>依据故障时间及故障范围划分故障级别，故障级别分为四级，依次为Ⅰ级（紧急）、Ⅱ级（严重）、Ⅲ级（较大）和Ⅳ级（一般），分别定义如下：</w:t>
      </w:r>
    </w:p>
    <w:p w14:paraId="09CC6AA1">
      <w:pPr>
        <w:pStyle w:val="108"/>
        <w:snapToGrid w:val="0"/>
        <w:spacing w:line="360" w:lineRule="auto"/>
        <w:ind w:firstLine="480"/>
        <w:rPr>
          <w:rFonts w:hint="eastAsia" w:ascii="宋体" w:hAnsi="宋体"/>
          <w:sz w:val="24"/>
          <w:szCs w:val="24"/>
        </w:rPr>
      </w:pPr>
      <w:r>
        <w:rPr>
          <w:rFonts w:hint="eastAsia" w:ascii="宋体" w:hAnsi="宋体"/>
          <w:sz w:val="24"/>
          <w:szCs w:val="24"/>
        </w:rPr>
        <w:t>Ⅰ级（紧急）故障为工作时间段（8:30——17:30）内大范围故障；</w:t>
      </w:r>
    </w:p>
    <w:p w14:paraId="02234D20">
      <w:pPr>
        <w:pStyle w:val="108"/>
        <w:snapToGrid w:val="0"/>
        <w:spacing w:line="360" w:lineRule="auto"/>
        <w:ind w:firstLine="480"/>
        <w:rPr>
          <w:rFonts w:hint="eastAsia" w:ascii="宋体" w:hAnsi="宋体"/>
          <w:sz w:val="24"/>
          <w:szCs w:val="24"/>
        </w:rPr>
      </w:pPr>
      <w:r>
        <w:rPr>
          <w:rFonts w:hint="eastAsia" w:ascii="宋体" w:hAnsi="宋体"/>
          <w:sz w:val="24"/>
          <w:szCs w:val="24"/>
        </w:rPr>
        <w:t>Ⅱ级（严重）故障为非工作时间段（17:30——次日8:30）内大范围故障；</w:t>
      </w:r>
    </w:p>
    <w:p w14:paraId="1F5285AA">
      <w:pPr>
        <w:pStyle w:val="108"/>
        <w:snapToGrid w:val="0"/>
        <w:spacing w:line="360" w:lineRule="auto"/>
        <w:ind w:firstLine="480"/>
        <w:rPr>
          <w:rFonts w:hint="eastAsia" w:ascii="宋体" w:hAnsi="宋体"/>
          <w:sz w:val="24"/>
          <w:szCs w:val="24"/>
        </w:rPr>
      </w:pPr>
      <w:r>
        <w:rPr>
          <w:rFonts w:hint="eastAsia" w:ascii="宋体" w:hAnsi="宋体"/>
          <w:sz w:val="24"/>
          <w:szCs w:val="24"/>
        </w:rPr>
        <w:t>Ⅲ级（较大）故障为工作时间段（8:30——17:30）内小范围故障；</w:t>
      </w:r>
    </w:p>
    <w:p w14:paraId="0488BB23">
      <w:pPr>
        <w:pStyle w:val="108"/>
        <w:snapToGrid w:val="0"/>
        <w:spacing w:line="360" w:lineRule="auto"/>
        <w:ind w:firstLine="480"/>
        <w:rPr>
          <w:rFonts w:hint="eastAsia" w:ascii="宋体" w:hAnsi="宋体"/>
          <w:sz w:val="24"/>
          <w:szCs w:val="24"/>
        </w:rPr>
      </w:pPr>
      <w:r>
        <w:rPr>
          <w:rFonts w:hint="eastAsia" w:ascii="宋体" w:hAnsi="宋体"/>
          <w:sz w:val="24"/>
          <w:szCs w:val="24"/>
        </w:rPr>
        <w:t>Ⅳ级（一般）故障为非工作时间段（17:30——次日8:30）内小范围故障</w:t>
      </w:r>
      <w:r>
        <w:rPr>
          <w:rFonts w:ascii="宋体" w:hAnsi="宋体"/>
          <w:sz w:val="24"/>
          <w:szCs w:val="24"/>
        </w:rPr>
        <w:t>。</w:t>
      </w:r>
    </w:p>
    <w:p w14:paraId="6D788128">
      <w:pPr>
        <w:pStyle w:val="3"/>
        <w:numPr>
          <w:ilvl w:val="1"/>
          <w:numId w:val="3"/>
        </w:numPr>
        <w:ind w:left="0" w:firstLine="0"/>
        <w:rPr>
          <w:rFonts w:hint="eastAsia"/>
          <w:sz w:val="28"/>
          <w:szCs w:val="28"/>
        </w:rPr>
      </w:pPr>
      <w:bookmarkStart w:id="42" w:name="_Toc1528748469"/>
      <w:r>
        <w:rPr>
          <w:rFonts w:hint="eastAsia"/>
          <w:sz w:val="28"/>
          <w:szCs w:val="28"/>
        </w:rPr>
        <w:t>网络与数据安全</w:t>
      </w:r>
      <w:bookmarkEnd w:id="42"/>
    </w:p>
    <w:p w14:paraId="3FD88D93">
      <w:pPr>
        <w:rPr>
          <w:rFonts w:hint="eastAsia"/>
        </w:rPr>
      </w:pPr>
      <w:r>
        <w:rPr>
          <w:rFonts w:hint="eastAsia"/>
        </w:rPr>
        <w:t>（1）供应商应在项目深化设计阶段，应开展安全需求调研和数据分类分级工作，制定网络和数据安全设计方案，制定总体安全技术架构，明确边界防护、访问控制、权限管理、系统安全配置、身份鉴别、入侵防范等系统安全防护措施，制定差异化的数据安全防护手段，确保数据全生命周期安全。</w:t>
      </w:r>
    </w:p>
    <w:p w14:paraId="71BC0901">
      <w:pPr>
        <w:rPr>
          <w:rFonts w:hint="eastAsia"/>
        </w:rPr>
      </w:pPr>
      <w:r>
        <w:rPr>
          <w:rFonts w:hint="eastAsia"/>
        </w:rPr>
        <w:t>（2）供应商应配合采购人开展相关安全制度和规范的制定，并根据项目实际，制定项目实施过程安全管理方案。</w:t>
      </w:r>
    </w:p>
    <w:p w14:paraId="55B26BF0">
      <w:pPr>
        <w:rPr>
          <w:rFonts w:hint="eastAsia"/>
        </w:rPr>
      </w:pPr>
      <w:r>
        <w:rPr>
          <w:rFonts w:hint="eastAsia"/>
        </w:rPr>
        <w:t>（3）供应商应确保所提供的软件产品和定制开发内容所涉及的供应链满足采购人的管理要求，提供供应链物料清单，落实供应链安全控制措施，包括代码安全检测和质量评估、漏洞扫描、第三方组件评估等工作，并于系统上线前，完成信息化资产的梳理。</w:t>
      </w:r>
    </w:p>
    <w:p w14:paraId="38E3CAB4">
      <w:pPr>
        <w:rPr>
          <w:rFonts w:hint="eastAsia"/>
        </w:rPr>
      </w:pPr>
      <w:r>
        <w:rPr>
          <w:rFonts w:hint="eastAsia"/>
        </w:rPr>
        <w:t>（4）供应商应在项目实施过程中，推动安全开发控制工作的实施，按照安全设计方案和采购人安全开发要求，落实安全开发规范，确保代码质量和安全性。供应商应确保系统开发及生产环境安全，落实安全管理策略及安全配置。</w:t>
      </w:r>
    </w:p>
    <w:p w14:paraId="15E4202D">
      <w:pPr>
        <w:rPr>
          <w:rFonts w:hint="eastAsia"/>
        </w:rPr>
      </w:pPr>
      <w:r>
        <w:rPr>
          <w:rFonts w:hint="eastAsia"/>
        </w:rPr>
        <w:t>（5）供应商应在项目实施过程中，按照数据差异化安全防护策略，根据系统需要采取数据加密、数据访问控制、日志记录、流转监测等防护能力及相关管理流程，切实保障数据安全。</w:t>
      </w:r>
    </w:p>
    <w:p w14:paraId="6BB32E72">
      <w:pPr>
        <w:rPr>
          <w:rFonts w:hint="eastAsia"/>
        </w:rPr>
      </w:pPr>
      <w:r>
        <w:rPr>
          <w:rFonts w:hint="eastAsia"/>
        </w:rPr>
        <w:t>（6）供应商应按照采购人场地及人员安全管理制度，加强人员管理，配合采购人落实人员背调、入离场、终端管理、网络限制、数据权限最小化等管控措施。</w:t>
      </w:r>
    </w:p>
    <w:p w14:paraId="5409ABEC">
      <w:pPr>
        <w:rPr>
          <w:rFonts w:hint="eastAsia"/>
        </w:rPr>
      </w:pPr>
      <w:r>
        <w:rPr>
          <w:rFonts w:hint="eastAsia"/>
        </w:rPr>
        <w:t>（7）供应商应于系统上线部署前对系统运行环境、应用软件等开展安全自查，并于项目初验及系统试运行阶段，配合采购人开展安测、密测、等保、密评、数据安全风险评估等系列安全测试、评估工作，针对发现的问题及时完成整改，确保系统上线安全。</w:t>
      </w:r>
    </w:p>
    <w:p w14:paraId="04F7D613">
      <w:pPr>
        <w:rPr>
          <w:rFonts w:hint="eastAsia"/>
        </w:rPr>
      </w:pPr>
      <w:r>
        <w:rPr>
          <w:rFonts w:hint="eastAsia"/>
        </w:rPr>
        <w:t>（8）供应商应在系统免维期内承担系统安全运维管理责任，落实安全管理保障措施，包括但不限于制度修订、风险排查、应急响应、漏洞修复、重保等工作。</w:t>
      </w:r>
    </w:p>
    <w:p w14:paraId="0C7FD37B">
      <w:pPr>
        <w:pStyle w:val="3"/>
        <w:numPr>
          <w:ilvl w:val="1"/>
          <w:numId w:val="3"/>
        </w:numPr>
        <w:ind w:left="0" w:firstLine="0"/>
        <w:rPr>
          <w:rFonts w:hint="eastAsia"/>
          <w:sz w:val="28"/>
          <w:szCs w:val="28"/>
        </w:rPr>
      </w:pPr>
      <w:bookmarkStart w:id="43" w:name="_Toc63785507"/>
      <w:bookmarkStart w:id="44" w:name="_Toc1066143697"/>
      <w:r>
        <w:rPr>
          <w:rFonts w:hint="eastAsia"/>
          <w:sz w:val="28"/>
          <w:szCs w:val="28"/>
        </w:rPr>
        <w:t>培训要求</w:t>
      </w:r>
      <w:bookmarkEnd w:id="43"/>
      <w:bookmarkEnd w:id="44"/>
    </w:p>
    <w:p w14:paraId="1EE0DE24">
      <w:pPr>
        <w:rPr>
          <w:rFonts w:hint="eastAsia"/>
        </w:rPr>
      </w:pPr>
      <w:r>
        <w:rPr>
          <w:rFonts w:hint="eastAsia"/>
        </w:rPr>
        <w:t>对系统使用单位提供业务操作培训，应提供详细培训方案。</w:t>
      </w:r>
    </w:p>
    <w:p w14:paraId="33B6D75B">
      <w:pPr>
        <w:rPr>
          <w:rFonts w:hint="eastAsia"/>
        </w:rPr>
      </w:pPr>
      <w:r>
        <w:rPr>
          <w:rFonts w:hint="eastAsia"/>
        </w:rPr>
        <w:t>(1)在12个月的质量保证期内，提供2次与项目相关的必要培训。</w:t>
      </w:r>
    </w:p>
    <w:p w14:paraId="08709474">
      <w:pPr>
        <w:rPr>
          <w:rFonts w:hint="eastAsia"/>
        </w:rPr>
      </w:pPr>
      <w:r>
        <w:rPr>
          <w:rFonts w:hint="eastAsia"/>
        </w:rPr>
        <w:t>(2)供应商需要开展分层次的人员培训工作，每次培训后应对参加培训人员进行测试，评估培训成果。培训应具有培训教材、培训环境和高水平的培训讲师。</w:t>
      </w:r>
    </w:p>
    <w:p w14:paraId="61FBEA2C">
      <w:pPr>
        <w:rPr>
          <w:rFonts w:hint="eastAsia"/>
        </w:rPr>
      </w:pPr>
      <w:r>
        <w:rPr>
          <w:rFonts w:hint="eastAsia"/>
        </w:rPr>
        <w:t>(3)供应商应提供一般用户的基础操作培训和部门信息管理员的日常应用维护的培训，确保用户对象能够掌握对应的操作技能。</w:t>
      </w:r>
    </w:p>
    <w:p w14:paraId="59E779C4">
      <w:pPr>
        <w:pStyle w:val="3"/>
        <w:numPr>
          <w:ilvl w:val="1"/>
          <w:numId w:val="3"/>
        </w:numPr>
        <w:ind w:left="0" w:firstLine="0"/>
        <w:rPr>
          <w:rFonts w:hint="eastAsia"/>
          <w:sz w:val="28"/>
          <w:szCs w:val="28"/>
        </w:rPr>
      </w:pPr>
      <w:bookmarkStart w:id="45" w:name="_Toc63785508"/>
      <w:bookmarkStart w:id="46" w:name="_Toc31874385"/>
      <w:r>
        <w:rPr>
          <w:rFonts w:hint="eastAsia"/>
          <w:sz w:val="28"/>
          <w:szCs w:val="28"/>
        </w:rPr>
        <w:t>验收要求</w:t>
      </w:r>
      <w:bookmarkEnd w:id="45"/>
      <w:bookmarkEnd w:id="46"/>
    </w:p>
    <w:p w14:paraId="20372880">
      <w:pPr>
        <w:rPr>
          <w:rFonts w:hint="eastAsia"/>
          <w:szCs w:val="21"/>
        </w:rPr>
      </w:pPr>
      <w:r>
        <w:rPr>
          <w:rFonts w:hint="eastAsia"/>
          <w:szCs w:val="21"/>
        </w:rPr>
        <w:t>本项目按下述方式开展验收。</w:t>
      </w:r>
    </w:p>
    <w:p w14:paraId="7F19773C">
      <w:pPr>
        <w:rPr>
          <w:rFonts w:hint="eastAsia"/>
          <w:szCs w:val="21"/>
        </w:rPr>
      </w:pPr>
      <w:r>
        <w:rPr>
          <w:rFonts w:hint="eastAsia"/>
          <w:szCs w:val="21"/>
        </w:rPr>
        <w:t>（</w:t>
      </w:r>
      <w:r>
        <w:rPr>
          <w:szCs w:val="21"/>
        </w:rPr>
        <w:t>1）验收分初验和终验。</w:t>
      </w:r>
    </w:p>
    <w:p w14:paraId="0F00369B">
      <w:pPr>
        <w:rPr>
          <w:rFonts w:hint="eastAsia"/>
          <w:szCs w:val="21"/>
        </w:rPr>
      </w:pPr>
      <w:r>
        <w:rPr>
          <w:rFonts w:hint="eastAsia"/>
          <w:szCs w:val="21"/>
        </w:rPr>
        <w:t>（</w:t>
      </w:r>
      <w:r>
        <w:rPr>
          <w:szCs w:val="21"/>
        </w:rPr>
        <w:t>2）初验前，供应商须完成软件开发、软硬件安装和信息系统的调试等，并对本项目进行功能和运行检测，确保所有信息系统功能模块能够正常运行且已达到本项目约定的各类标准要求。供应商应以书面形式向采购人递交初验通知书。采购人应当在接到通知后的5个工作日内确定初验的具体日期，由双方按照本项目的约定完成本项目的初验。采购人有权委托第三方检测机构进行验收，对此供应商应当配合。</w:t>
      </w:r>
    </w:p>
    <w:p w14:paraId="163B8AE3">
      <w:pPr>
        <w:rPr>
          <w:rFonts w:hint="eastAsia"/>
          <w:szCs w:val="21"/>
        </w:rPr>
      </w:pPr>
      <w:r>
        <w:rPr>
          <w:rFonts w:hint="eastAsia"/>
          <w:szCs w:val="21"/>
        </w:rPr>
        <w:t>（</w:t>
      </w:r>
      <w:r>
        <w:rPr>
          <w:szCs w:val="21"/>
        </w:rPr>
        <w:t>3）初验时，供应商须提供软件文档包括《用户需求说明书》、《系统概要设计说明书》、《系统详细设计说明书》、</w:t>
      </w:r>
      <w:r>
        <w:rPr>
          <w:rFonts w:hint="eastAsia"/>
          <w:szCs w:val="21"/>
        </w:rPr>
        <w:t>《三方功能需求确认单》、</w:t>
      </w:r>
      <w:r>
        <w:rPr>
          <w:szCs w:val="21"/>
        </w:rPr>
        <w:t>《测试报告》、《用户使用手册》、《系统部署文档》等）及可安装的程序运行文件。所交付的文档与文件应当是可供自然人阅读的书面和电子文档。软件文档及可安装的程序运行文件验收通过后，视为初验通过。如有缺陷，采购人应向供应商出具书面报告，陈述需要改进的缺陷。供应商应立即严格依照采购人的书面报告中的要求改进缺陷，并再次进行初验。</w:t>
      </w:r>
    </w:p>
    <w:p w14:paraId="054BF13F">
      <w:pPr>
        <w:rPr>
          <w:rFonts w:hint="eastAsia"/>
          <w:szCs w:val="21"/>
        </w:rPr>
      </w:pPr>
      <w:r>
        <w:rPr>
          <w:rFonts w:hint="eastAsia"/>
          <w:szCs w:val="21"/>
        </w:rPr>
        <w:t>（</w:t>
      </w:r>
      <w:r>
        <w:rPr>
          <w:szCs w:val="21"/>
        </w:rPr>
        <w:t>4）自初验通过之日起，采购人享有供应商免费提供的</w:t>
      </w:r>
      <w:r>
        <w:rPr>
          <w:rFonts w:hint="eastAsia"/>
          <w:szCs w:val="21"/>
        </w:rPr>
        <w:t>30</w:t>
      </w:r>
      <w:r>
        <w:rPr>
          <w:szCs w:val="21"/>
        </w:rPr>
        <w:t>天的信息系统试运行现场驻场服务期。该期间内，供应商应当按照采购人的要求提供现场技术支持服务，解决信息系统试运行期间可能出现的各类问题，或进一步提高与完善信息系统运行水平。</w:t>
      </w:r>
    </w:p>
    <w:p w14:paraId="4D72BC00">
      <w:pPr>
        <w:rPr>
          <w:rFonts w:hint="eastAsia"/>
          <w:szCs w:val="21"/>
        </w:rPr>
      </w:pPr>
      <w:r>
        <w:rPr>
          <w:rFonts w:hint="eastAsia"/>
          <w:szCs w:val="21"/>
        </w:rPr>
        <w:t>（</w:t>
      </w:r>
      <w:r>
        <w:rPr>
          <w:szCs w:val="21"/>
        </w:rPr>
        <w:t>5）初验通过且信息系统试运行期已经达到本项目约定的时间，经供应商确认信息系统具备正常运行条件，且信息系统通过运行测试，供应商应以书面形式通知采购人信息系统已准备就绪等待终验。采购人在收到终验通知后的</w:t>
      </w:r>
      <w:r>
        <w:rPr>
          <w:rFonts w:hint="eastAsia"/>
          <w:szCs w:val="21"/>
        </w:rPr>
        <w:t>10</w:t>
      </w:r>
      <w:r>
        <w:rPr>
          <w:szCs w:val="21"/>
        </w:rPr>
        <w:t xml:space="preserve">    个工作日内发起组织专家验收会。</w:t>
      </w:r>
    </w:p>
    <w:p w14:paraId="45A33C18">
      <w:pPr>
        <w:rPr>
          <w:rFonts w:hint="eastAsia"/>
          <w:szCs w:val="21"/>
        </w:rPr>
      </w:pPr>
      <w:r>
        <w:rPr>
          <w:rFonts w:hint="eastAsia"/>
          <w:szCs w:val="21"/>
        </w:rPr>
        <w:t>（6</w:t>
      </w:r>
      <w:r>
        <w:rPr>
          <w:szCs w:val="21"/>
        </w:rPr>
        <w:t>）如果属于供应商原因致使本项目未能通过终验，供应商应当排除缺陷，直至本项目完全符合验收标准，由上述情形而产生的相关费用应由供应商自行承担。</w:t>
      </w:r>
    </w:p>
    <w:p w14:paraId="2245345F">
      <w:pPr>
        <w:rPr>
          <w:rFonts w:hint="eastAsia"/>
          <w:szCs w:val="21"/>
        </w:rPr>
      </w:pPr>
      <w:r>
        <w:rPr>
          <w:rFonts w:hint="eastAsia"/>
          <w:szCs w:val="21"/>
        </w:rPr>
        <w:t>（7</w:t>
      </w:r>
      <w:r>
        <w:rPr>
          <w:szCs w:val="21"/>
        </w:rPr>
        <w:t>）如果由于采购人原因导致本项目在终验通过前出现故障或问题，供应商应及时配合排除该方面的故障或问题。</w:t>
      </w:r>
    </w:p>
    <w:p w14:paraId="53F6D735">
      <w:pPr>
        <w:rPr>
          <w:rFonts w:hint="eastAsia"/>
          <w:szCs w:val="21"/>
        </w:rPr>
      </w:pPr>
      <w:r>
        <w:rPr>
          <w:rFonts w:hint="eastAsia"/>
          <w:szCs w:val="21"/>
        </w:rPr>
        <w:t>（8</w:t>
      </w:r>
      <w:r>
        <w:rPr>
          <w:szCs w:val="21"/>
        </w:rPr>
        <w:t>）如本项目连续2次验收未通过（含初验未通过或终验未通过），采购人有权解除项目，并有权依照本项目约定的违约条款追究供应商的违约责任。</w:t>
      </w:r>
    </w:p>
    <w:p w14:paraId="3FAAFD05">
      <w:pPr>
        <w:pStyle w:val="3"/>
        <w:numPr>
          <w:ilvl w:val="1"/>
          <w:numId w:val="3"/>
        </w:numPr>
        <w:ind w:left="0" w:firstLine="0"/>
        <w:rPr>
          <w:rFonts w:hint="eastAsia"/>
          <w:sz w:val="28"/>
          <w:szCs w:val="28"/>
        </w:rPr>
      </w:pPr>
      <w:bookmarkStart w:id="47" w:name="_Toc63785509"/>
      <w:bookmarkStart w:id="48" w:name="_Toc889105502"/>
      <w:r>
        <w:rPr>
          <w:rFonts w:hint="eastAsia"/>
          <w:sz w:val="28"/>
          <w:szCs w:val="28"/>
        </w:rPr>
        <w:t>进度要求</w:t>
      </w:r>
      <w:bookmarkEnd w:id="47"/>
      <w:bookmarkEnd w:id="48"/>
    </w:p>
    <w:p w14:paraId="1DB990D2">
      <w:pPr>
        <w:rPr>
          <w:rFonts w:hint="eastAsia"/>
        </w:rPr>
      </w:pPr>
      <w:r>
        <w:rPr>
          <w:rFonts w:hint="eastAsia"/>
        </w:rPr>
        <w:t>投标人应根据建设内容，分阶段制定合理的时间进度，并且应根据采购人要求进行调整和细化。</w:t>
      </w:r>
    </w:p>
    <w:p w14:paraId="72F58042">
      <w:pPr>
        <w:rPr>
          <w:rFonts w:hint="eastAsia"/>
        </w:rPr>
      </w:pPr>
      <w:r>
        <w:rPr>
          <w:rFonts w:hint="eastAsia"/>
        </w:rPr>
        <w:t>总建设周期分为</w:t>
      </w:r>
      <w:r>
        <w:t>3个阶段。</w:t>
      </w:r>
    </w:p>
    <w:p w14:paraId="4F46581D">
      <w:pPr>
        <w:rPr>
          <w:rFonts w:hint="eastAsia"/>
        </w:rPr>
      </w:pPr>
      <w:r>
        <w:rPr>
          <w:rFonts w:hint="eastAsia"/>
        </w:rPr>
        <w:t>第一阶段完成系统建设。</w:t>
      </w:r>
    </w:p>
    <w:p w14:paraId="58AF3F5A">
      <w:pPr>
        <w:rPr>
          <w:rFonts w:hint="eastAsia"/>
        </w:rPr>
      </w:pPr>
      <w:r>
        <w:rPr>
          <w:rFonts w:hint="eastAsia"/>
        </w:rPr>
        <w:t>第二阶段为完成系统测试。</w:t>
      </w:r>
    </w:p>
    <w:p w14:paraId="561E5256">
      <w:pPr>
        <w:rPr>
          <w:rFonts w:hint="eastAsia"/>
        </w:rPr>
      </w:pPr>
      <w:r>
        <w:rPr>
          <w:rFonts w:hint="eastAsia"/>
        </w:rPr>
        <w:t>第三阶段为完成系统试运行。</w:t>
      </w:r>
    </w:p>
    <w:p w14:paraId="644983A2">
      <w:pPr>
        <w:rPr>
          <w:rFonts w:hint="eastAsia"/>
        </w:rPr>
      </w:pPr>
      <w:r>
        <w:t>202</w:t>
      </w:r>
      <w:r>
        <w:rPr>
          <w:rFonts w:hint="eastAsia"/>
        </w:rPr>
        <w:t>6</w:t>
      </w:r>
      <w:r>
        <w:t>年1</w:t>
      </w:r>
      <w:r>
        <w:rPr>
          <w:rFonts w:hint="eastAsia"/>
          <w:lang w:val="en-US" w:eastAsia="zh-CN"/>
        </w:rPr>
        <w:t>1</w:t>
      </w:r>
      <w:r>
        <w:t>月完成最终验收。</w:t>
      </w:r>
    </w:p>
    <w:p w14:paraId="0442D224">
      <w:pPr>
        <w:pStyle w:val="3"/>
        <w:numPr>
          <w:ilvl w:val="1"/>
          <w:numId w:val="3"/>
        </w:numPr>
        <w:ind w:left="0" w:firstLine="0"/>
        <w:rPr>
          <w:rFonts w:hint="eastAsia"/>
          <w:sz w:val="28"/>
          <w:szCs w:val="28"/>
        </w:rPr>
      </w:pPr>
      <w:bookmarkStart w:id="49" w:name="_Toc63785510"/>
      <w:bookmarkStart w:id="50" w:name="_Toc714008937"/>
      <w:r>
        <w:rPr>
          <w:rFonts w:hint="eastAsia"/>
          <w:sz w:val="28"/>
          <w:szCs w:val="28"/>
        </w:rPr>
        <w:t>项目团队及驻场人员要求</w:t>
      </w:r>
      <w:bookmarkEnd w:id="49"/>
      <w:bookmarkEnd w:id="50"/>
    </w:p>
    <w:p w14:paraId="79DD093D">
      <w:pPr>
        <w:rPr>
          <w:rFonts w:hint="eastAsia"/>
        </w:rPr>
      </w:pPr>
      <w:r>
        <w:t>1）投标人具有稳定的在职技术保障力量，能够提供及时的技术支援或服务，应针对本项目提供不少于</w:t>
      </w:r>
      <w:r>
        <w:rPr>
          <w:rFonts w:hint="eastAsia"/>
          <w:lang w:val="en-US" w:eastAsia="zh-CN"/>
        </w:rPr>
        <w:t>10</w:t>
      </w:r>
      <w:r>
        <w:t>人的项目服务团队（包括项目经理、产品经理、研发等），投标单位的相关服务人员需具备相应的服务能力，需提供相关证明（</w:t>
      </w:r>
      <w:r>
        <w:rPr>
          <w:rFonts w:hint="eastAsia"/>
        </w:rPr>
        <w:t>投标截止日前</w:t>
      </w:r>
      <w:r>
        <w:t>最近一个季度</w:t>
      </w:r>
      <w:r>
        <w:rPr>
          <w:rFonts w:hint="eastAsia"/>
          <w:lang w:eastAsia="zh-CN"/>
        </w:rPr>
        <w:t>任意一个月</w:t>
      </w:r>
      <w:r>
        <w:t>依法缴纳社保费的证明）。</w:t>
      </w:r>
    </w:p>
    <w:tbl>
      <w:tblPr>
        <w:tblStyle w:val="36"/>
        <w:tblW w:w="87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883"/>
        <w:gridCol w:w="1180"/>
        <w:gridCol w:w="2240"/>
        <w:gridCol w:w="1276"/>
      </w:tblGrid>
      <w:tr w14:paraId="6C6E1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176" w:type="dxa"/>
            <w:noWrap/>
            <w:vAlign w:val="center"/>
          </w:tcPr>
          <w:p w14:paraId="2FB872F4">
            <w:pPr>
              <w:widowControl/>
              <w:spacing w:line="240" w:lineRule="auto"/>
              <w:ind w:firstLine="0" w:firstLineChars="0"/>
              <w:jc w:val="center"/>
              <w:rPr>
                <w:rFonts w:hint="eastAsia"/>
                <w:b/>
              </w:rPr>
            </w:pPr>
            <w:r>
              <w:rPr>
                <w:rFonts w:hint="eastAsia"/>
                <w:b/>
              </w:rPr>
              <w:t>角色</w:t>
            </w:r>
          </w:p>
        </w:tc>
        <w:tc>
          <w:tcPr>
            <w:tcW w:w="2883" w:type="dxa"/>
            <w:noWrap/>
            <w:vAlign w:val="center"/>
          </w:tcPr>
          <w:p w14:paraId="521ED5FA">
            <w:pPr>
              <w:widowControl/>
              <w:spacing w:line="240" w:lineRule="auto"/>
              <w:ind w:firstLine="0" w:firstLineChars="0"/>
              <w:jc w:val="center"/>
              <w:rPr>
                <w:rFonts w:hint="eastAsia"/>
                <w:b/>
              </w:rPr>
            </w:pPr>
            <w:r>
              <w:rPr>
                <w:rFonts w:hint="eastAsia"/>
                <w:b/>
              </w:rPr>
              <w:t>主要职责</w:t>
            </w:r>
          </w:p>
        </w:tc>
        <w:tc>
          <w:tcPr>
            <w:tcW w:w="1180" w:type="dxa"/>
            <w:noWrap/>
            <w:vAlign w:val="center"/>
          </w:tcPr>
          <w:p w14:paraId="0403C1C6">
            <w:pPr>
              <w:widowControl/>
              <w:spacing w:line="240" w:lineRule="auto"/>
              <w:ind w:firstLine="0" w:firstLineChars="0"/>
              <w:jc w:val="center"/>
              <w:rPr>
                <w:rFonts w:hint="eastAsia"/>
                <w:b/>
              </w:rPr>
            </w:pPr>
            <w:r>
              <w:rPr>
                <w:rFonts w:hint="eastAsia"/>
                <w:b/>
              </w:rPr>
              <w:t>人员数量</w:t>
            </w:r>
          </w:p>
        </w:tc>
        <w:tc>
          <w:tcPr>
            <w:tcW w:w="2240" w:type="dxa"/>
            <w:vAlign w:val="center"/>
          </w:tcPr>
          <w:p w14:paraId="1F2D7643">
            <w:pPr>
              <w:widowControl/>
              <w:spacing w:line="240" w:lineRule="auto"/>
              <w:ind w:firstLine="0" w:firstLineChars="0"/>
              <w:jc w:val="center"/>
              <w:rPr>
                <w:rFonts w:hint="eastAsia"/>
                <w:b/>
              </w:rPr>
            </w:pPr>
            <w:r>
              <w:rPr>
                <w:rFonts w:hint="eastAsia"/>
                <w:b/>
              </w:rPr>
              <w:t>人员要求</w:t>
            </w:r>
          </w:p>
        </w:tc>
        <w:tc>
          <w:tcPr>
            <w:tcW w:w="1276" w:type="dxa"/>
            <w:noWrap/>
            <w:vAlign w:val="center"/>
          </w:tcPr>
          <w:p w14:paraId="2E1EBE0F">
            <w:pPr>
              <w:widowControl/>
              <w:spacing w:line="240" w:lineRule="auto"/>
              <w:ind w:firstLine="0" w:firstLineChars="0"/>
              <w:jc w:val="center"/>
              <w:rPr>
                <w:rFonts w:hint="eastAsia"/>
                <w:b/>
              </w:rPr>
            </w:pPr>
            <w:r>
              <w:rPr>
                <w:rFonts w:hint="eastAsia"/>
                <w:b/>
              </w:rPr>
              <w:t>驻场要求</w:t>
            </w:r>
          </w:p>
        </w:tc>
      </w:tr>
      <w:tr w14:paraId="0245D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176" w:type="dxa"/>
            <w:noWrap/>
            <w:vAlign w:val="center"/>
          </w:tcPr>
          <w:p w14:paraId="56883901">
            <w:pPr>
              <w:widowControl/>
              <w:spacing w:line="240" w:lineRule="auto"/>
              <w:ind w:firstLine="0" w:firstLineChars="0"/>
              <w:jc w:val="center"/>
              <w:rPr>
                <w:rFonts w:hint="eastAsia"/>
              </w:rPr>
            </w:pPr>
            <w:r>
              <w:rPr>
                <w:rFonts w:hint="eastAsia"/>
              </w:rPr>
              <w:t>项目经理</w:t>
            </w:r>
          </w:p>
        </w:tc>
        <w:tc>
          <w:tcPr>
            <w:tcW w:w="2883" w:type="dxa"/>
            <w:vAlign w:val="center"/>
          </w:tcPr>
          <w:p w14:paraId="42FFBB7F">
            <w:pPr>
              <w:widowControl/>
              <w:spacing w:line="240" w:lineRule="auto"/>
              <w:ind w:firstLine="0" w:firstLineChars="0"/>
              <w:jc w:val="center"/>
              <w:rPr>
                <w:rFonts w:hint="eastAsia"/>
              </w:rPr>
            </w:pPr>
            <w:r>
              <w:rPr>
                <w:rFonts w:hint="eastAsia"/>
              </w:rPr>
              <w:t>负责项目质量和进度控制</w:t>
            </w:r>
          </w:p>
        </w:tc>
        <w:tc>
          <w:tcPr>
            <w:tcW w:w="1180" w:type="dxa"/>
            <w:noWrap/>
            <w:vAlign w:val="center"/>
          </w:tcPr>
          <w:p w14:paraId="67C8D2B2">
            <w:pPr>
              <w:widowControl/>
              <w:spacing w:line="240" w:lineRule="auto"/>
              <w:ind w:firstLine="0" w:firstLineChars="0"/>
              <w:jc w:val="center"/>
              <w:rPr>
                <w:rFonts w:hint="eastAsia"/>
              </w:rPr>
            </w:pPr>
            <w:r>
              <w:t>1</w:t>
            </w:r>
            <w:r>
              <w:rPr>
                <w:rFonts w:hint="eastAsia"/>
              </w:rPr>
              <w:t>人</w:t>
            </w:r>
          </w:p>
        </w:tc>
        <w:tc>
          <w:tcPr>
            <w:tcW w:w="2240" w:type="dxa"/>
            <w:vAlign w:val="center"/>
          </w:tcPr>
          <w:p w14:paraId="4A55692E">
            <w:pPr>
              <w:widowControl/>
              <w:spacing w:line="240" w:lineRule="auto"/>
              <w:ind w:firstLine="0" w:firstLineChars="0"/>
              <w:jc w:val="center"/>
              <w:rPr>
                <w:rFonts w:hint="eastAsia"/>
              </w:rPr>
            </w:pPr>
            <w:r>
              <w:t>本科</w:t>
            </w:r>
            <w:r>
              <w:rPr>
                <w:rFonts w:hint="eastAsia"/>
              </w:rPr>
              <w:t>或以上学历，有不低于两个政务信息类项目的管理经验</w:t>
            </w:r>
          </w:p>
          <w:p w14:paraId="1E47F585">
            <w:pPr>
              <w:widowControl/>
              <w:spacing w:line="240" w:lineRule="auto"/>
              <w:ind w:firstLine="0" w:firstLineChars="0"/>
              <w:jc w:val="center"/>
              <w:rPr>
                <w:rFonts w:hint="eastAsia"/>
              </w:rPr>
            </w:pPr>
            <w:r>
              <w:rPr>
                <w:rFonts w:hint="eastAsia"/>
              </w:rPr>
              <w:t>具备计算机技术与软件专业技术资格(水平)中级及以上证书</w:t>
            </w:r>
          </w:p>
        </w:tc>
        <w:tc>
          <w:tcPr>
            <w:tcW w:w="1276" w:type="dxa"/>
            <w:noWrap/>
            <w:vAlign w:val="center"/>
          </w:tcPr>
          <w:p w14:paraId="49A2B6A6">
            <w:pPr>
              <w:widowControl/>
              <w:spacing w:line="240" w:lineRule="auto"/>
              <w:ind w:firstLine="0" w:firstLineChars="0"/>
              <w:jc w:val="center"/>
              <w:rPr>
                <w:rFonts w:hint="eastAsia"/>
              </w:rPr>
            </w:pPr>
            <w:r>
              <w:rPr>
                <w:rFonts w:hint="eastAsia"/>
              </w:rPr>
              <w:t>驻场</w:t>
            </w:r>
          </w:p>
        </w:tc>
      </w:tr>
      <w:tr w14:paraId="1308C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176" w:type="dxa"/>
            <w:noWrap/>
            <w:vAlign w:val="center"/>
          </w:tcPr>
          <w:p w14:paraId="4C0EDA49">
            <w:pPr>
              <w:widowControl/>
              <w:spacing w:line="240" w:lineRule="auto"/>
              <w:ind w:firstLine="0" w:firstLineChars="0"/>
              <w:jc w:val="center"/>
              <w:rPr>
                <w:rFonts w:hint="eastAsia"/>
              </w:rPr>
            </w:pPr>
            <w:r>
              <w:rPr>
                <w:rFonts w:hint="eastAsia"/>
              </w:rPr>
              <w:t>产品经理</w:t>
            </w:r>
          </w:p>
        </w:tc>
        <w:tc>
          <w:tcPr>
            <w:tcW w:w="2883" w:type="dxa"/>
            <w:vAlign w:val="center"/>
          </w:tcPr>
          <w:p w14:paraId="70D9074C">
            <w:pPr>
              <w:widowControl/>
              <w:spacing w:line="240" w:lineRule="auto"/>
              <w:ind w:firstLine="0" w:firstLineChars="0"/>
              <w:jc w:val="center"/>
              <w:rPr>
                <w:rFonts w:hint="eastAsia"/>
              </w:rPr>
            </w:pPr>
            <w:r>
              <w:rPr>
                <w:rFonts w:hint="eastAsia"/>
              </w:rPr>
              <w:t>负责项目需求评估与产品设计、文档管理</w:t>
            </w:r>
          </w:p>
        </w:tc>
        <w:tc>
          <w:tcPr>
            <w:tcW w:w="1180" w:type="dxa"/>
            <w:noWrap/>
            <w:vAlign w:val="center"/>
          </w:tcPr>
          <w:p w14:paraId="50F9EB37">
            <w:pPr>
              <w:widowControl/>
              <w:spacing w:line="240" w:lineRule="auto"/>
              <w:ind w:firstLine="0" w:firstLineChars="0"/>
              <w:jc w:val="center"/>
              <w:rPr>
                <w:rFonts w:hint="eastAsia"/>
              </w:rPr>
            </w:pPr>
            <w:r>
              <w:t>1</w:t>
            </w:r>
            <w:r>
              <w:rPr>
                <w:rFonts w:hint="eastAsia"/>
              </w:rPr>
              <w:t>人</w:t>
            </w:r>
          </w:p>
        </w:tc>
        <w:tc>
          <w:tcPr>
            <w:tcW w:w="2240" w:type="dxa"/>
            <w:vAlign w:val="center"/>
          </w:tcPr>
          <w:p w14:paraId="1EC17985">
            <w:pPr>
              <w:widowControl/>
              <w:spacing w:line="240" w:lineRule="auto"/>
              <w:ind w:firstLine="0" w:firstLineChars="0"/>
              <w:jc w:val="center"/>
              <w:rPr>
                <w:rFonts w:hint="eastAsia"/>
              </w:rPr>
            </w:pPr>
            <w:r>
              <w:rPr>
                <w:rFonts w:hint="eastAsia"/>
              </w:rPr>
              <w:t>计算机或工程相关专业，有类似不低于两个项目的经验</w:t>
            </w:r>
          </w:p>
        </w:tc>
        <w:tc>
          <w:tcPr>
            <w:tcW w:w="1276" w:type="dxa"/>
            <w:noWrap/>
            <w:vAlign w:val="center"/>
          </w:tcPr>
          <w:p w14:paraId="7F5FA34D">
            <w:pPr>
              <w:widowControl/>
              <w:spacing w:line="240" w:lineRule="auto"/>
              <w:ind w:firstLine="0" w:firstLineChars="0"/>
              <w:jc w:val="center"/>
              <w:rPr>
                <w:rFonts w:hint="eastAsia"/>
              </w:rPr>
            </w:pPr>
            <w:r>
              <w:rPr>
                <w:rFonts w:hint="eastAsia"/>
              </w:rPr>
              <w:t>驻场</w:t>
            </w:r>
          </w:p>
        </w:tc>
      </w:tr>
      <w:tr w14:paraId="62B6A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176" w:type="dxa"/>
            <w:noWrap/>
            <w:vAlign w:val="center"/>
          </w:tcPr>
          <w:p w14:paraId="5299E513">
            <w:pPr>
              <w:widowControl/>
              <w:spacing w:line="240" w:lineRule="auto"/>
              <w:ind w:firstLine="0" w:firstLineChars="0"/>
              <w:jc w:val="center"/>
              <w:rPr>
                <w:rFonts w:hint="eastAsia"/>
              </w:rPr>
            </w:pPr>
            <w:r>
              <w:rPr>
                <w:rFonts w:hint="eastAsia"/>
              </w:rPr>
              <w:t>研发</w:t>
            </w:r>
          </w:p>
        </w:tc>
        <w:tc>
          <w:tcPr>
            <w:tcW w:w="2883" w:type="dxa"/>
            <w:noWrap/>
            <w:vAlign w:val="center"/>
          </w:tcPr>
          <w:p w14:paraId="74F5F74B">
            <w:pPr>
              <w:widowControl/>
              <w:spacing w:line="240" w:lineRule="auto"/>
              <w:ind w:firstLine="0" w:firstLineChars="0"/>
              <w:jc w:val="center"/>
              <w:rPr>
                <w:rFonts w:hint="eastAsia"/>
              </w:rPr>
            </w:pPr>
            <w:r>
              <w:rPr>
                <w:rFonts w:hint="eastAsia"/>
              </w:rPr>
              <w:t>负责项目具体开发与实施</w:t>
            </w:r>
          </w:p>
        </w:tc>
        <w:tc>
          <w:tcPr>
            <w:tcW w:w="1180" w:type="dxa"/>
            <w:noWrap/>
            <w:vAlign w:val="center"/>
          </w:tcPr>
          <w:p w14:paraId="1B1CFFF2">
            <w:pPr>
              <w:widowControl/>
              <w:spacing w:line="240" w:lineRule="auto"/>
              <w:ind w:firstLine="0" w:firstLineChars="0"/>
              <w:jc w:val="center"/>
              <w:rPr>
                <w:rFonts w:hint="eastAsia"/>
              </w:rPr>
            </w:pPr>
            <w:r>
              <w:rPr>
                <w:rFonts w:hint="eastAsia"/>
                <w:lang w:eastAsia="zh-CN"/>
              </w:rPr>
              <w:t>不少于</w:t>
            </w:r>
            <w:r>
              <w:rPr>
                <w:rFonts w:hint="eastAsia"/>
              </w:rPr>
              <w:t>8人</w:t>
            </w:r>
          </w:p>
        </w:tc>
        <w:tc>
          <w:tcPr>
            <w:tcW w:w="2240" w:type="dxa"/>
            <w:vAlign w:val="center"/>
          </w:tcPr>
          <w:p w14:paraId="42939897">
            <w:pPr>
              <w:widowControl/>
              <w:spacing w:line="240" w:lineRule="auto"/>
              <w:ind w:firstLine="0" w:firstLineChars="0"/>
              <w:jc w:val="center"/>
              <w:rPr>
                <w:rFonts w:hint="eastAsia"/>
              </w:rPr>
            </w:pPr>
            <w:r>
              <w:rPr>
                <w:rFonts w:hint="eastAsia"/>
              </w:rPr>
              <w:t>计算机或工程相关专业，有类似不低于两个项目的研发经验</w:t>
            </w:r>
          </w:p>
        </w:tc>
        <w:tc>
          <w:tcPr>
            <w:tcW w:w="1276" w:type="dxa"/>
            <w:noWrap/>
            <w:vAlign w:val="center"/>
          </w:tcPr>
          <w:p w14:paraId="3351C31B">
            <w:pPr>
              <w:widowControl/>
              <w:spacing w:line="240" w:lineRule="auto"/>
              <w:ind w:firstLine="0" w:firstLineChars="0"/>
              <w:jc w:val="center"/>
              <w:rPr>
                <w:rFonts w:hint="eastAsia"/>
              </w:rPr>
            </w:pPr>
            <w:r>
              <w:rPr>
                <w:rFonts w:hint="eastAsia"/>
              </w:rPr>
              <w:t>驻场</w:t>
            </w:r>
          </w:p>
        </w:tc>
      </w:tr>
    </w:tbl>
    <w:p w14:paraId="14F1DAB1">
      <w:pPr>
        <w:rPr>
          <w:rFonts w:hint="eastAsia"/>
        </w:rPr>
      </w:pPr>
      <w:r>
        <w:t>2）投标人应针对本项目提供不少于</w:t>
      </w:r>
      <w:r>
        <w:rPr>
          <w:rFonts w:hint="eastAsia"/>
          <w:lang w:val="en-US" w:eastAsia="zh-CN"/>
        </w:rPr>
        <w:t>5</w:t>
      </w:r>
      <w:r>
        <w:t>人的质保期间支撑团队（其中技术经理1人，产品经理1人，技术工程师不少于</w:t>
      </w:r>
      <w:r>
        <w:rPr>
          <w:rFonts w:hint="eastAsia"/>
          <w:lang w:val="en-US" w:eastAsia="zh-CN"/>
        </w:rPr>
        <w:t>3</w:t>
      </w:r>
      <w:r>
        <w:t>人）；投标人的相关服务人员需具备相应的服务能力，需提供相关证明（</w:t>
      </w:r>
      <w:r>
        <w:rPr>
          <w:rFonts w:hint="eastAsia"/>
        </w:rPr>
        <w:t>投标截止日前</w:t>
      </w:r>
      <w:r>
        <w:t>最近一个季度</w:t>
      </w:r>
      <w:r>
        <w:rPr>
          <w:rFonts w:hint="eastAsia"/>
          <w:lang w:eastAsia="zh-CN"/>
        </w:rPr>
        <w:t>任意一个月</w:t>
      </w:r>
      <w:r>
        <w:t>依法缴纳社保费的证明）。</w:t>
      </w:r>
    </w:p>
    <w:tbl>
      <w:tblPr>
        <w:tblStyle w:val="36"/>
        <w:tblW w:w="90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1"/>
        <w:gridCol w:w="2835"/>
        <w:gridCol w:w="1275"/>
        <w:gridCol w:w="2410"/>
        <w:gridCol w:w="1276"/>
      </w:tblGrid>
      <w:tr w14:paraId="16D63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281" w:type="dxa"/>
            <w:noWrap/>
            <w:vAlign w:val="center"/>
          </w:tcPr>
          <w:p w14:paraId="1D5F657C">
            <w:pPr>
              <w:widowControl/>
              <w:spacing w:line="240" w:lineRule="auto"/>
              <w:ind w:firstLine="0" w:firstLineChars="0"/>
              <w:jc w:val="center"/>
              <w:rPr>
                <w:rFonts w:hint="eastAsia"/>
                <w:b/>
              </w:rPr>
            </w:pPr>
            <w:r>
              <w:rPr>
                <w:rFonts w:hint="eastAsia"/>
                <w:b/>
              </w:rPr>
              <w:t>角色</w:t>
            </w:r>
          </w:p>
        </w:tc>
        <w:tc>
          <w:tcPr>
            <w:tcW w:w="2835" w:type="dxa"/>
            <w:noWrap/>
            <w:vAlign w:val="center"/>
          </w:tcPr>
          <w:p w14:paraId="6FC50DD3">
            <w:pPr>
              <w:widowControl/>
              <w:spacing w:line="240" w:lineRule="auto"/>
              <w:ind w:firstLine="0" w:firstLineChars="0"/>
              <w:jc w:val="center"/>
              <w:rPr>
                <w:rFonts w:hint="eastAsia"/>
                <w:b/>
              </w:rPr>
            </w:pPr>
            <w:r>
              <w:rPr>
                <w:rFonts w:hint="eastAsia"/>
                <w:b/>
              </w:rPr>
              <w:t>主要职责</w:t>
            </w:r>
          </w:p>
        </w:tc>
        <w:tc>
          <w:tcPr>
            <w:tcW w:w="1275" w:type="dxa"/>
            <w:noWrap/>
            <w:vAlign w:val="center"/>
          </w:tcPr>
          <w:p w14:paraId="75B0584D">
            <w:pPr>
              <w:widowControl/>
              <w:spacing w:line="240" w:lineRule="auto"/>
              <w:ind w:firstLine="0" w:firstLineChars="0"/>
              <w:jc w:val="center"/>
              <w:rPr>
                <w:rFonts w:hint="eastAsia"/>
                <w:b/>
              </w:rPr>
            </w:pPr>
            <w:r>
              <w:rPr>
                <w:rFonts w:hint="eastAsia"/>
                <w:b/>
              </w:rPr>
              <w:t>人员数量</w:t>
            </w:r>
          </w:p>
        </w:tc>
        <w:tc>
          <w:tcPr>
            <w:tcW w:w="2410" w:type="dxa"/>
            <w:vAlign w:val="center"/>
          </w:tcPr>
          <w:p w14:paraId="09387D88">
            <w:pPr>
              <w:widowControl/>
              <w:spacing w:line="240" w:lineRule="auto"/>
              <w:ind w:firstLine="0" w:firstLineChars="0"/>
              <w:jc w:val="center"/>
              <w:rPr>
                <w:rFonts w:hint="eastAsia"/>
                <w:b/>
              </w:rPr>
            </w:pPr>
            <w:r>
              <w:rPr>
                <w:rFonts w:hint="eastAsia"/>
                <w:b/>
              </w:rPr>
              <w:t>人员要求</w:t>
            </w:r>
          </w:p>
        </w:tc>
        <w:tc>
          <w:tcPr>
            <w:tcW w:w="1276" w:type="dxa"/>
            <w:noWrap/>
            <w:vAlign w:val="center"/>
          </w:tcPr>
          <w:p w14:paraId="5734921D">
            <w:pPr>
              <w:widowControl/>
              <w:spacing w:line="240" w:lineRule="auto"/>
              <w:ind w:firstLine="0" w:firstLineChars="0"/>
              <w:jc w:val="center"/>
              <w:rPr>
                <w:rFonts w:hint="eastAsia"/>
                <w:b/>
              </w:rPr>
            </w:pPr>
            <w:r>
              <w:rPr>
                <w:rFonts w:hint="eastAsia"/>
                <w:b/>
              </w:rPr>
              <w:t>驻场要求</w:t>
            </w:r>
          </w:p>
        </w:tc>
      </w:tr>
      <w:tr w14:paraId="019FA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281" w:type="dxa"/>
            <w:noWrap/>
            <w:vAlign w:val="center"/>
          </w:tcPr>
          <w:p w14:paraId="32DCEBCD">
            <w:pPr>
              <w:widowControl/>
              <w:spacing w:line="240" w:lineRule="auto"/>
              <w:ind w:firstLine="0" w:firstLineChars="0"/>
              <w:jc w:val="center"/>
              <w:rPr>
                <w:rFonts w:hint="eastAsia"/>
              </w:rPr>
            </w:pPr>
            <w:r>
              <w:rPr>
                <w:rFonts w:hint="eastAsia"/>
              </w:rPr>
              <w:t>项目经理</w:t>
            </w:r>
          </w:p>
        </w:tc>
        <w:tc>
          <w:tcPr>
            <w:tcW w:w="2835" w:type="dxa"/>
            <w:vAlign w:val="center"/>
          </w:tcPr>
          <w:p w14:paraId="604ED7C2">
            <w:pPr>
              <w:widowControl/>
              <w:spacing w:line="240" w:lineRule="auto"/>
              <w:ind w:firstLine="0" w:firstLineChars="0"/>
              <w:jc w:val="center"/>
              <w:rPr>
                <w:rFonts w:hint="eastAsia"/>
              </w:rPr>
            </w:pPr>
            <w:r>
              <w:rPr>
                <w:rFonts w:hint="eastAsia"/>
              </w:rPr>
              <w:t>负责项目质量和进度控制</w:t>
            </w:r>
          </w:p>
        </w:tc>
        <w:tc>
          <w:tcPr>
            <w:tcW w:w="1275" w:type="dxa"/>
            <w:noWrap/>
            <w:vAlign w:val="center"/>
          </w:tcPr>
          <w:p w14:paraId="4BB827D6">
            <w:pPr>
              <w:widowControl/>
              <w:spacing w:line="240" w:lineRule="auto"/>
              <w:ind w:firstLine="0" w:firstLineChars="0"/>
              <w:jc w:val="center"/>
              <w:rPr>
                <w:rFonts w:hint="eastAsia"/>
              </w:rPr>
            </w:pPr>
            <w:r>
              <w:t>1</w:t>
            </w:r>
            <w:r>
              <w:rPr>
                <w:rFonts w:hint="eastAsia"/>
              </w:rPr>
              <w:t>人</w:t>
            </w:r>
          </w:p>
        </w:tc>
        <w:tc>
          <w:tcPr>
            <w:tcW w:w="2410" w:type="dxa"/>
            <w:vAlign w:val="center"/>
          </w:tcPr>
          <w:p w14:paraId="72DD07F8">
            <w:pPr>
              <w:widowControl/>
              <w:spacing w:line="240" w:lineRule="auto"/>
              <w:ind w:firstLine="0" w:firstLineChars="0"/>
              <w:jc w:val="center"/>
              <w:rPr>
                <w:rFonts w:hint="eastAsia"/>
              </w:rPr>
            </w:pPr>
            <w:r>
              <w:t>本科</w:t>
            </w:r>
            <w:r>
              <w:rPr>
                <w:rFonts w:hint="eastAsia"/>
              </w:rPr>
              <w:t>或以上学历，具备计算机技术与软件专业技术资格</w:t>
            </w:r>
            <w:r>
              <w:t>(水平)</w:t>
            </w:r>
            <w:r>
              <w:rPr>
                <w:rFonts w:hint="eastAsia"/>
              </w:rPr>
              <w:t>中级及以上证书，有类似不低于两个项目的管理经验</w:t>
            </w:r>
          </w:p>
        </w:tc>
        <w:tc>
          <w:tcPr>
            <w:tcW w:w="1276" w:type="dxa"/>
            <w:noWrap/>
            <w:vAlign w:val="center"/>
          </w:tcPr>
          <w:p w14:paraId="24879D05">
            <w:pPr>
              <w:widowControl/>
              <w:spacing w:line="240" w:lineRule="auto"/>
              <w:ind w:firstLine="0" w:firstLineChars="0"/>
              <w:jc w:val="center"/>
              <w:rPr>
                <w:rFonts w:hint="eastAsia"/>
              </w:rPr>
            </w:pPr>
            <w:r>
              <w:rPr>
                <w:rFonts w:hint="eastAsia"/>
              </w:rPr>
              <w:t>驻场</w:t>
            </w:r>
          </w:p>
        </w:tc>
      </w:tr>
      <w:tr w14:paraId="7FDE5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281" w:type="dxa"/>
            <w:noWrap/>
            <w:vAlign w:val="center"/>
          </w:tcPr>
          <w:p w14:paraId="63D3DCD7">
            <w:pPr>
              <w:widowControl/>
              <w:spacing w:line="240" w:lineRule="auto"/>
              <w:ind w:firstLine="0" w:firstLineChars="0"/>
              <w:jc w:val="center"/>
              <w:rPr>
                <w:rFonts w:hint="eastAsia"/>
              </w:rPr>
            </w:pPr>
            <w:r>
              <w:rPr>
                <w:rFonts w:hint="eastAsia"/>
              </w:rPr>
              <w:t>产品经理</w:t>
            </w:r>
          </w:p>
        </w:tc>
        <w:tc>
          <w:tcPr>
            <w:tcW w:w="2835" w:type="dxa"/>
            <w:vAlign w:val="center"/>
          </w:tcPr>
          <w:p w14:paraId="51CC0E47">
            <w:pPr>
              <w:widowControl/>
              <w:spacing w:line="240" w:lineRule="auto"/>
              <w:ind w:firstLine="0" w:firstLineChars="0"/>
              <w:jc w:val="center"/>
              <w:rPr>
                <w:rFonts w:hint="eastAsia"/>
              </w:rPr>
            </w:pPr>
            <w:r>
              <w:rPr>
                <w:rFonts w:hint="eastAsia"/>
              </w:rPr>
              <w:t>负责项目需求评估与产品设计、文档管理</w:t>
            </w:r>
          </w:p>
        </w:tc>
        <w:tc>
          <w:tcPr>
            <w:tcW w:w="1275" w:type="dxa"/>
            <w:noWrap/>
            <w:vAlign w:val="center"/>
          </w:tcPr>
          <w:p w14:paraId="1C4CADDC">
            <w:pPr>
              <w:widowControl/>
              <w:spacing w:line="240" w:lineRule="auto"/>
              <w:ind w:firstLine="0" w:firstLineChars="0"/>
              <w:jc w:val="center"/>
              <w:rPr>
                <w:rFonts w:hint="eastAsia"/>
              </w:rPr>
            </w:pPr>
            <w:r>
              <w:t>1</w:t>
            </w:r>
            <w:r>
              <w:rPr>
                <w:rFonts w:hint="eastAsia"/>
              </w:rPr>
              <w:t>人</w:t>
            </w:r>
          </w:p>
        </w:tc>
        <w:tc>
          <w:tcPr>
            <w:tcW w:w="2410" w:type="dxa"/>
            <w:vAlign w:val="center"/>
          </w:tcPr>
          <w:p w14:paraId="44B69242">
            <w:pPr>
              <w:widowControl/>
              <w:spacing w:line="240" w:lineRule="auto"/>
              <w:ind w:firstLine="0" w:firstLineChars="0"/>
              <w:jc w:val="center"/>
              <w:rPr>
                <w:rFonts w:hint="eastAsia"/>
              </w:rPr>
            </w:pPr>
            <w:r>
              <w:rPr>
                <w:rFonts w:hint="eastAsia"/>
              </w:rPr>
              <w:t>计算机或工程相关专业，有类似不低于两个项目的经验</w:t>
            </w:r>
          </w:p>
        </w:tc>
        <w:tc>
          <w:tcPr>
            <w:tcW w:w="1276" w:type="dxa"/>
            <w:noWrap/>
            <w:vAlign w:val="center"/>
          </w:tcPr>
          <w:p w14:paraId="2B15D6CE">
            <w:pPr>
              <w:widowControl/>
              <w:spacing w:line="240" w:lineRule="auto"/>
              <w:ind w:firstLine="0" w:firstLineChars="0"/>
              <w:jc w:val="center"/>
              <w:rPr>
                <w:rFonts w:hint="eastAsia"/>
              </w:rPr>
            </w:pPr>
            <w:r>
              <w:rPr>
                <w:rFonts w:hint="eastAsia"/>
              </w:rPr>
              <w:t>驻场</w:t>
            </w:r>
          </w:p>
        </w:tc>
      </w:tr>
      <w:tr w14:paraId="27C30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281" w:type="dxa"/>
            <w:noWrap/>
            <w:vAlign w:val="center"/>
          </w:tcPr>
          <w:p w14:paraId="0F65771B">
            <w:pPr>
              <w:widowControl/>
              <w:spacing w:line="240" w:lineRule="auto"/>
              <w:ind w:firstLine="0" w:firstLineChars="0"/>
              <w:jc w:val="center"/>
              <w:rPr>
                <w:rFonts w:hint="eastAsia"/>
              </w:rPr>
            </w:pPr>
            <w:r>
              <w:rPr>
                <w:rFonts w:hint="eastAsia"/>
              </w:rPr>
              <w:t>技术工程师</w:t>
            </w:r>
          </w:p>
        </w:tc>
        <w:tc>
          <w:tcPr>
            <w:tcW w:w="2835" w:type="dxa"/>
            <w:noWrap/>
            <w:vAlign w:val="center"/>
          </w:tcPr>
          <w:p w14:paraId="42971350">
            <w:pPr>
              <w:widowControl/>
              <w:spacing w:line="240" w:lineRule="auto"/>
              <w:ind w:firstLine="0" w:firstLineChars="0"/>
              <w:jc w:val="center"/>
              <w:rPr>
                <w:rFonts w:hint="eastAsia"/>
              </w:rPr>
            </w:pPr>
            <w:r>
              <w:rPr>
                <w:rFonts w:hint="eastAsia"/>
              </w:rPr>
              <w:t>负责项目运行维护</w:t>
            </w:r>
          </w:p>
        </w:tc>
        <w:tc>
          <w:tcPr>
            <w:tcW w:w="1275" w:type="dxa"/>
            <w:noWrap/>
            <w:vAlign w:val="center"/>
          </w:tcPr>
          <w:p w14:paraId="38CCA8FF">
            <w:pPr>
              <w:widowControl/>
              <w:spacing w:line="240" w:lineRule="auto"/>
              <w:ind w:firstLine="0" w:firstLineChars="0"/>
              <w:jc w:val="center"/>
              <w:rPr>
                <w:rFonts w:hint="eastAsia"/>
              </w:rPr>
            </w:pPr>
            <w:r>
              <w:rPr>
                <w:rFonts w:hint="eastAsia"/>
                <w:lang w:eastAsia="zh-CN"/>
              </w:rPr>
              <w:t>不少于</w:t>
            </w:r>
            <w:r>
              <w:rPr>
                <w:rFonts w:hint="eastAsia"/>
                <w:lang w:val="en-US" w:eastAsia="zh-CN"/>
              </w:rPr>
              <w:t>3</w:t>
            </w:r>
            <w:r>
              <w:rPr>
                <w:rFonts w:hint="eastAsia"/>
              </w:rPr>
              <w:t>人</w:t>
            </w:r>
          </w:p>
        </w:tc>
        <w:tc>
          <w:tcPr>
            <w:tcW w:w="2410" w:type="dxa"/>
            <w:vAlign w:val="center"/>
          </w:tcPr>
          <w:p w14:paraId="1E7C1CAD">
            <w:pPr>
              <w:widowControl/>
              <w:spacing w:line="240" w:lineRule="auto"/>
              <w:ind w:firstLine="0" w:firstLineChars="0"/>
              <w:jc w:val="center"/>
              <w:rPr>
                <w:rFonts w:hint="eastAsia"/>
              </w:rPr>
            </w:pPr>
            <w:r>
              <w:rPr>
                <w:rFonts w:hint="eastAsia"/>
              </w:rPr>
              <w:t>计算机或工程相关专业，有类似不低于两个项目的研发经验</w:t>
            </w:r>
          </w:p>
        </w:tc>
        <w:tc>
          <w:tcPr>
            <w:tcW w:w="1276" w:type="dxa"/>
            <w:noWrap/>
            <w:vAlign w:val="center"/>
          </w:tcPr>
          <w:p w14:paraId="1A64CAC1">
            <w:pPr>
              <w:widowControl/>
              <w:spacing w:line="240" w:lineRule="auto"/>
              <w:ind w:firstLine="0" w:firstLineChars="0"/>
              <w:jc w:val="center"/>
              <w:rPr>
                <w:rFonts w:hint="default" w:eastAsia="宋体"/>
                <w:lang w:val="en-US" w:eastAsia="zh-CN"/>
              </w:rPr>
            </w:pPr>
            <w:r>
              <w:rPr>
                <w:rFonts w:hint="eastAsia"/>
              </w:rPr>
              <w:t>驻场</w:t>
            </w:r>
            <w:r>
              <w:rPr>
                <w:rFonts w:hint="eastAsia"/>
                <w:lang w:eastAsia="zh-CN"/>
              </w:rPr>
              <w:t>不少于</w:t>
            </w:r>
            <w:r>
              <w:rPr>
                <w:rFonts w:hint="eastAsia"/>
                <w:lang w:val="en-US" w:eastAsia="zh-CN"/>
              </w:rPr>
              <w:t>2人</w:t>
            </w:r>
          </w:p>
        </w:tc>
      </w:tr>
    </w:tbl>
    <w:p w14:paraId="7EF89156">
      <w:pPr>
        <w:pStyle w:val="3"/>
        <w:numPr>
          <w:ilvl w:val="1"/>
          <w:numId w:val="3"/>
        </w:numPr>
        <w:ind w:left="0" w:firstLine="0"/>
        <w:rPr>
          <w:rFonts w:hint="eastAsia"/>
          <w:sz w:val="28"/>
          <w:szCs w:val="28"/>
        </w:rPr>
      </w:pPr>
      <w:bookmarkStart w:id="51" w:name="_Toc63785511"/>
      <w:bookmarkStart w:id="52" w:name="_Toc953229403"/>
      <w:r>
        <w:rPr>
          <w:sz w:val="28"/>
          <w:szCs w:val="28"/>
        </w:rPr>
        <w:t>等级保护要求</w:t>
      </w:r>
      <w:bookmarkEnd w:id="51"/>
      <w:bookmarkEnd w:id="52"/>
    </w:p>
    <w:p w14:paraId="20EC7CF7">
      <w:pPr>
        <w:rPr>
          <w:rFonts w:hint="eastAsia"/>
        </w:rPr>
      </w:pPr>
      <w:r>
        <w:t>本项目等级保护要求：参照等保</w:t>
      </w:r>
      <w:r>
        <w:rPr>
          <w:rFonts w:hint="eastAsia"/>
        </w:rPr>
        <w:t>二</w:t>
      </w:r>
      <w:r>
        <w:t>级要求建设。</w:t>
      </w:r>
    </w:p>
    <w:p w14:paraId="2B82D8CA">
      <w:pPr>
        <w:pStyle w:val="3"/>
        <w:numPr>
          <w:ilvl w:val="1"/>
          <w:numId w:val="3"/>
        </w:numPr>
        <w:ind w:left="0" w:firstLine="0"/>
        <w:rPr>
          <w:rFonts w:hint="eastAsia"/>
          <w:sz w:val="28"/>
          <w:szCs w:val="28"/>
        </w:rPr>
      </w:pPr>
      <w:bookmarkStart w:id="53" w:name="_Toc1202436195"/>
      <w:r>
        <w:rPr>
          <w:rFonts w:hint="eastAsia"/>
          <w:sz w:val="28"/>
          <w:szCs w:val="28"/>
        </w:rPr>
        <w:t>商用密码应用需求</w:t>
      </w:r>
      <w:bookmarkEnd w:id="53"/>
    </w:p>
    <w:p w14:paraId="69596DD0">
      <w:pPr>
        <w:rPr>
          <w:rFonts w:hint="eastAsia"/>
        </w:rPr>
      </w:pPr>
      <w:r>
        <w:rPr>
          <w:rFonts w:hint="eastAsia"/>
        </w:rPr>
        <w:t>本项目需按照《密码应用基本要求》中二级指标要求建设</w:t>
      </w:r>
      <w:bookmarkStart w:id="54" w:name="_Toc63785512"/>
    </w:p>
    <w:p w14:paraId="40917F7B">
      <w:pPr>
        <w:pStyle w:val="3"/>
        <w:numPr>
          <w:ilvl w:val="1"/>
          <w:numId w:val="3"/>
        </w:numPr>
        <w:ind w:left="0" w:firstLine="0"/>
        <w:rPr>
          <w:rFonts w:hint="eastAsia"/>
          <w:sz w:val="28"/>
          <w:szCs w:val="28"/>
        </w:rPr>
      </w:pPr>
      <w:bookmarkStart w:id="55" w:name="_Toc410974"/>
      <w:r>
        <w:rPr>
          <w:rFonts w:hint="eastAsia"/>
          <w:sz w:val="28"/>
          <w:szCs w:val="28"/>
        </w:rPr>
        <w:t>技术文件要求</w:t>
      </w:r>
      <w:bookmarkEnd w:id="55"/>
    </w:p>
    <w:p w14:paraId="6168F370">
      <w:pPr>
        <w:rPr>
          <w:rFonts w:hint="eastAsia"/>
        </w:rPr>
      </w:pPr>
      <w:r>
        <w:rPr>
          <w:rFonts w:hint="eastAsia"/>
        </w:rPr>
        <w:t>中标人提供的书面技术资料应能确保系统正常运行所需的管理、运营及维护有关的全套文件。技术文件应该全面、完整、详细。中标人提供的技术文件至少应包括：</w:t>
      </w:r>
    </w:p>
    <w:p w14:paraId="124FF1B2">
      <w:pPr>
        <w:rPr>
          <w:rFonts w:hint="eastAsia"/>
        </w:rPr>
      </w:pPr>
      <w:r>
        <w:rPr>
          <w:rFonts w:hint="eastAsia"/>
        </w:rPr>
        <w:t>用户需求说明书；</w:t>
      </w:r>
    </w:p>
    <w:p w14:paraId="1FF8039F">
      <w:pPr>
        <w:rPr>
          <w:rFonts w:hint="eastAsia"/>
        </w:rPr>
      </w:pPr>
      <w:r>
        <w:rPr>
          <w:rFonts w:hint="eastAsia"/>
        </w:rPr>
        <w:t>系统概要设计说明书；</w:t>
      </w:r>
    </w:p>
    <w:p w14:paraId="08AFA8F5">
      <w:pPr>
        <w:rPr>
          <w:rFonts w:hint="eastAsia"/>
        </w:rPr>
      </w:pPr>
      <w:r>
        <w:rPr>
          <w:rFonts w:hint="eastAsia"/>
        </w:rPr>
        <w:t>系统详细设计说明书；</w:t>
      </w:r>
    </w:p>
    <w:p w14:paraId="55F16956">
      <w:pPr>
        <w:rPr>
          <w:rFonts w:hint="eastAsia"/>
        </w:rPr>
      </w:pPr>
      <w:r>
        <w:rPr>
          <w:rFonts w:hint="eastAsia"/>
        </w:rPr>
        <w:t>功能需求确认单；</w:t>
      </w:r>
    </w:p>
    <w:p w14:paraId="2962FA23">
      <w:pPr>
        <w:rPr>
          <w:rFonts w:hint="eastAsia"/>
        </w:rPr>
      </w:pPr>
      <w:r>
        <w:rPr>
          <w:rFonts w:hint="eastAsia"/>
        </w:rPr>
        <w:t>测试报告；</w:t>
      </w:r>
    </w:p>
    <w:p w14:paraId="5522C7C9">
      <w:pPr>
        <w:rPr>
          <w:rFonts w:hint="eastAsia"/>
        </w:rPr>
      </w:pPr>
      <w:r>
        <w:rPr>
          <w:rFonts w:hint="eastAsia"/>
        </w:rPr>
        <w:t>用户使用手册；</w:t>
      </w:r>
    </w:p>
    <w:p w14:paraId="0EA92339">
      <w:pPr>
        <w:rPr>
          <w:rFonts w:hint="eastAsia"/>
        </w:rPr>
      </w:pPr>
      <w:r>
        <w:rPr>
          <w:rFonts w:hint="eastAsia"/>
        </w:rPr>
        <w:t>系统部署文档。</w:t>
      </w:r>
    </w:p>
    <w:p w14:paraId="7AD5F1CF">
      <w:pPr>
        <w:rPr>
          <w:rFonts w:hint="eastAsia"/>
        </w:rPr>
      </w:pPr>
      <w:r>
        <w:rPr>
          <w:rFonts w:hint="eastAsia"/>
        </w:rPr>
        <w:t>提供全套技术文件纸介质</w:t>
      </w:r>
      <w:r>
        <w:t>3套以及电子文件1套。</w:t>
      </w:r>
    </w:p>
    <w:p w14:paraId="09B8F962">
      <w:pPr>
        <w:rPr>
          <w:rFonts w:hint="eastAsia"/>
        </w:rPr>
      </w:pPr>
    </w:p>
    <w:p w14:paraId="1843D682">
      <w:pPr>
        <w:rPr>
          <w:rFonts w:hint="eastAsia"/>
          <w:lang w:val="zh-CN"/>
        </w:rPr>
      </w:pPr>
      <w:r>
        <w:rPr>
          <w:rFonts w:hint="eastAsia"/>
          <w:lang w:val="zh-CN"/>
        </w:rPr>
        <w:br w:type="page"/>
      </w:r>
    </w:p>
    <w:bookmarkEnd w:id="54"/>
    <w:p w14:paraId="39B69174">
      <w:pPr>
        <w:pStyle w:val="2"/>
        <w:numPr>
          <w:ilvl w:val="0"/>
          <w:numId w:val="3"/>
        </w:numPr>
        <w:ind w:left="425" w:firstLine="0"/>
        <w:rPr>
          <w:rFonts w:hint="eastAsia"/>
          <w:lang w:val="zh-CN"/>
        </w:rPr>
      </w:pPr>
      <w:bookmarkStart w:id="56" w:name="_Toc1601622231"/>
      <w:r>
        <w:rPr>
          <w:rFonts w:hint="eastAsia"/>
          <w:lang w:val="zh-CN"/>
        </w:rPr>
        <w:t>供应商管理要求</w:t>
      </w:r>
      <w:bookmarkEnd w:id="56"/>
    </w:p>
    <w:p w14:paraId="2BF6F319">
      <w:pPr>
        <w:pStyle w:val="82"/>
        <w:ind w:firstLine="480"/>
        <w:rPr>
          <w:rFonts w:hint="eastAsia"/>
          <w:sz w:val="24"/>
          <w:szCs w:val="24"/>
        </w:rPr>
      </w:pPr>
      <w:r>
        <w:rPr>
          <w:rFonts w:hint="eastAsia"/>
          <w:sz w:val="24"/>
          <w:szCs w:val="24"/>
        </w:rPr>
        <w:t>1、在项目实施期间，中标人应严格执行国家、地方、行业有关本项目业务管理和安全作业的法律、法规和制度并按规定承担相应的费用。中标人因违反规定等原因造成的一切损失和责任由中标人自行承担。</w:t>
      </w:r>
    </w:p>
    <w:p w14:paraId="3BD8C566">
      <w:pPr>
        <w:pStyle w:val="82"/>
        <w:ind w:firstLine="480"/>
        <w:rPr>
          <w:rFonts w:hint="eastAsia"/>
          <w:sz w:val="24"/>
          <w:szCs w:val="24"/>
        </w:rPr>
      </w:pPr>
      <w:r>
        <w:rPr>
          <w:rFonts w:hint="eastAsia"/>
          <w:sz w:val="24"/>
          <w:szCs w:val="24"/>
        </w:rPr>
        <w:t>2、中标人在投标书中承诺并经采购人认定的项目负责人及专业技术人员必须是本单位职工（在本单位缴纳社会保障金）和该项目实施现场的实际操作者，应具有类似本项目的实施经验，并应在软件应用调研、安装、试运行等期间常驻项目现场。未经采购人同意，中标人不得调换或撤离上述人员。如采购人认为有必要，可要求中标人对上述人员中的部分人员作出更好的调整。</w:t>
      </w:r>
    </w:p>
    <w:p w14:paraId="0619A031">
      <w:pPr>
        <w:pStyle w:val="82"/>
        <w:ind w:firstLine="480"/>
        <w:rPr>
          <w:rFonts w:hint="eastAsia"/>
          <w:sz w:val="24"/>
          <w:szCs w:val="24"/>
        </w:rPr>
      </w:pPr>
      <w:r>
        <w:rPr>
          <w:rFonts w:hint="eastAsia"/>
          <w:sz w:val="24"/>
          <w:szCs w:val="24"/>
        </w:rPr>
        <w:t>3、中标人在项目实施期间，应按项目实际进度与环节落实所对应项目整体及各环节管理工作，按照规范做好项目实施期间相关管理与实施记录。</w:t>
      </w:r>
    </w:p>
    <w:p w14:paraId="20232BE1">
      <w:pPr>
        <w:pStyle w:val="82"/>
        <w:ind w:firstLine="480"/>
        <w:rPr>
          <w:rFonts w:hint="eastAsia"/>
          <w:sz w:val="24"/>
          <w:szCs w:val="24"/>
        </w:rPr>
      </w:pPr>
      <w:r>
        <w:rPr>
          <w:rFonts w:hint="eastAsia"/>
          <w:sz w:val="24"/>
          <w:szCs w:val="24"/>
        </w:rPr>
        <w:t>4、参与本项目的工作人员应严格遵循采购人的安全制度，保障采购人资料和设备的安全。中标方如需进入采购人机房工作，只能在采购人规定的工作区域内对项目涉及的设备进行操作，严禁触动与项目无关的任何设备（包括任何操作行为），如需跨区操作必须得到采购人项目联系人确认。</w:t>
      </w:r>
    </w:p>
    <w:p w14:paraId="0057136F">
      <w:pPr>
        <w:pStyle w:val="82"/>
        <w:ind w:firstLine="480"/>
        <w:rPr>
          <w:rFonts w:hint="eastAsia"/>
          <w:sz w:val="24"/>
          <w:szCs w:val="24"/>
        </w:rPr>
      </w:pPr>
      <w:r>
        <w:rPr>
          <w:rFonts w:hint="eastAsia"/>
          <w:sz w:val="24"/>
          <w:szCs w:val="24"/>
        </w:rPr>
        <w:t>5、中标人在项目实施期间必须遵守采购人的规章制度并提供实施人员名单。</w:t>
      </w:r>
    </w:p>
    <w:p w14:paraId="279141BF">
      <w:pPr>
        <w:pStyle w:val="82"/>
        <w:ind w:firstLine="480"/>
        <w:rPr>
          <w:rFonts w:hint="eastAsia"/>
          <w:sz w:val="24"/>
          <w:szCs w:val="24"/>
        </w:rPr>
      </w:pPr>
      <w:r>
        <w:rPr>
          <w:rFonts w:hint="eastAsia"/>
          <w:sz w:val="24"/>
          <w:szCs w:val="24"/>
        </w:rPr>
        <w:t>6、各投标人在投标文件中要结合本项目的特点和采购人上述的具体要求制定相应的管理措施，并在报价中列支相应的费用清单，投标人报价中未列支上述费用清单的，上述费用视为已包含在投标人的投标总报价中。</w:t>
      </w:r>
    </w:p>
    <w:p w14:paraId="0A940D9D">
      <w:pPr>
        <w:pStyle w:val="82"/>
        <w:ind w:firstLine="480"/>
        <w:rPr>
          <w:rFonts w:hint="eastAsia"/>
        </w:rPr>
      </w:pPr>
      <w:r>
        <w:rPr>
          <w:rFonts w:hint="eastAsia"/>
          <w:sz w:val="24"/>
          <w:szCs w:val="24"/>
        </w:rPr>
        <w:t>7、本项目软件开发及调试将纳入采购人的管理范围，中标人在此过程中须服从上述单位的管理协调。</w:t>
      </w:r>
    </w:p>
    <w:p w14:paraId="6CDAFE00">
      <w:pPr>
        <w:pStyle w:val="2"/>
        <w:numPr>
          <w:ilvl w:val="0"/>
          <w:numId w:val="3"/>
        </w:numPr>
        <w:ind w:left="425" w:firstLine="0"/>
        <w:rPr>
          <w:rFonts w:hint="eastAsia"/>
          <w:lang w:val="zh-CN"/>
        </w:rPr>
      </w:pPr>
      <w:bookmarkStart w:id="57" w:name="_Toc629711844"/>
      <w:bookmarkStart w:id="58" w:name="_Toc63785513"/>
      <w:r>
        <w:rPr>
          <w:rFonts w:hint="eastAsia"/>
          <w:lang w:val="zh-CN"/>
        </w:rPr>
        <w:t>关于转让和分包的规定</w:t>
      </w:r>
      <w:bookmarkEnd w:id="57"/>
    </w:p>
    <w:p w14:paraId="284F2828">
      <w:pPr>
        <w:pStyle w:val="82"/>
        <w:ind w:firstLine="480"/>
        <w:rPr>
          <w:rFonts w:hint="eastAsia"/>
          <w:sz w:val="24"/>
          <w:szCs w:val="24"/>
        </w:rPr>
      </w:pPr>
      <w:r>
        <w:rPr>
          <w:rFonts w:hint="eastAsia"/>
          <w:sz w:val="24"/>
          <w:szCs w:val="24"/>
        </w:rPr>
        <w:t>本项目不得转让，不得分包。</w:t>
      </w:r>
    </w:p>
    <w:p w14:paraId="738641E7">
      <w:pPr>
        <w:pStyle w:val="2"/>
        <w:numPr>
          <w:ilvl w:val="0"/>
          <w:numId w:val="3"/>
        </w:numPr>
        <w:ind w:left="425" w:firstLine="0"/>
        <w:rPr>
          <w:rFonts w:hint="eastAsia"/>
          <w:sz w:val="24"/>
          <w:szCs w:val="24"/>
        </w:rPr>
      </w:pPr>
      <w:bookmarkStart w:id="59" w:name="_Toc828282931"/>
      <w:r>
        <w:rPr>
          <w:rFonts w:hint="eastAsia"/>
          <w:lang w:val="zh-CN"/>
        </w:rPr>
        <w:t>其他</w:t>
      </w:r>
      <w:bookmarkEnd w:id="59"/>
    </w:p>
    <w:bookmarkEnd w:id="58"/>
    <w:p w14:paraId="35DB6AF7">
      <w:pPr>
        <w:numPr>
          <w:ilvl w:val="0"/>
          <w:numId w:val="6"/>
        </w:numPr>
        <w:rPr>
          <w:rFonts w:hint="eastAsia"/>
        </w:rPr>
      </w:pPr>
      <w:r>
        <w:rPr>
          <w:rFonts w:hint="eastAsia"/>
        </w:rPr>
        <w:t>投标人具有信息安全管理体系认证</w:t>
      </w:r>
      <w:r>
        <w:rPr>
          <w:rFonts w:hint="eastAsia"/>
          <w:lang w:eastAsia="zh-CN"/>
        </w:rPr>
        <w:t>（</w:t>
      </w:r>
      <w:r>
        <w:rPr>
          <w:rFonts w:hint="eastAsia"/>
        </w:rPr>
        <w:t>ISO/IEC27001或GB/T22080</w:t>
      </w:r>
      <w:r>
        <w:rPr>
          <w:rFonts w:hint="eastAsia"/>
          <w:lang w:eastAsia="zh-CN"/>
        </w:rPr>
        <w:t>）</w:t>
      </w:r>
      <w:r>
        <w:t>、质量管理体系认证</w:t>
      </w:r>
      <w:r>
        <w:rPr>
          <w:rFonts w:hint="eastAsia"/>
        </w:rPr>
        <w:t>（GB/T 19001或ISO 9001）</w:t>
      </w:r>
      <w:r>
        <w:t>的</w:t>
      </w:r>
      <w:r>
        <w:rPr>
          <w:rFonts w:hint="eastAsia"/>
        </w:rPr>
        <w:t>优先考虑。</w:t>
      </w:r>
    </w:p>
    <w:p w14:paraId="6AEE002D">
      <w:pPr>
        <w:numPr>
          <w:ilvl w:val="0"/>
          <w:numId w:val="6"/>
        </w:numPr>
        <w:rPr>
          <w:rFonts w:hint="eastAsia"/>
        </w:rPr>
      </w:pPr>
      <w:r>
        <w:rPr>
          <w:rFonts w:hint="eastAsia"/>
          <w:lang w:eastAsia="zh-CN"/>
        </w:rPr>
        <w:t>投标人具有近三年类似项目业绩的优先考虑。</w:t>
      </w:r>
    </w:p>
    <w:sectPr>
      <w:pgSz w:w="11906" w:h="16838"/>
      <w:pgMar w:top="1134" w:right="1797" w:bottom="1135" w:left="1797" w:header="340" w:footer="7" w:gutter="0"/>
      <w:cols w:space="720" w:num="1"/>
      <w:titlePg/>
      <w:docGrid w:type="linesAndChar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Cambria">
    <w:altName w:val="Noto Sans Syriac Eastern"/>
    <w:panose1 w:val="02040503050406030204"/>
    <w:charset w:val="00"/>
    <w:family w:val="roman"/>
    <w:pitch w:val="default"/>
    <w:sig w:usb0="00000000" w:usb1="00000000" w:usb2="02000000" w:usb3="00000000" w:csb0="2000019F" w:csb1="00000000"/>
  </w:font>
  <w:font w:name="Noto Sans Syriac Eastern">
    <w:panose1 w:val="02040503050306020203"/>
    <w:charset w:val="86"/>
    <w:family w:val="auto"/>
    <w:pitch w:val="default"/>
    <w:sig w:usb0="00000000" w:usb1="00000000" w:usb2="00000080" w:usb3="00000000" w:csb0="203E0161" w:csb1="D7FF0000"/>
  </w:font>
  <w:font w:name="等线">
    <w:altName w:val="Noto Sans CJK SC"/>
    <w:panose1 w:val="02010600030101010101"/>
    <w:charset w:val="86"/>
    <w:family w:val="auto"/>
    <w:pitch w:val="default"/>
    <w:sig w:usb0="00000000" w:usb1="00000000" w:usb2="00000016" w:usb3="00000000" w:csb0="0004000F" w:csb1="00000000"/>
  </w:font>
  <w:font w:name="Noto Sans CJK SC">
    <w:panose1 w:val="020B0500000000000000"/>
    <w:charset w:val="86"/>
    <w:family w:val="auto"/>
    <w:pitch w:val="default"/>
    <w:sig w:usb0="30000083" w:usb1="2BDF3C10" w:usb2="00000016" w:usb3="00000000" w:csb0="602E0107" w:csb1="00000000"/>
  </w:font>
  <w:font w:name="仿宋">
    <w:altName w:val="仿宋_GB2312"/>
    <w:panose1 w:val="02010609060101010101"/>
    <w:charset w:val="86"/>
    <w:family w:val="modern"/>
    <w:pitch w:val="default"/>
    <w:sig w:usb0="00000000" w:usb1="00000000"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Calibri Light">
    <w:altName w:val="DejaVu Sans"/>
    <w:panose1 w:val="020F0302020204030204"/>
    <w:charset w:val="00"/>
    <w:family w:val="swiss"/>
    <w:pitch w:val="default"/>
    <w:sig w:usb0="00000000" w:usb1="00000000" w:usb2="00000009" w:usb3="00000000" w:csb0="200001FF" w:csb1="00000000"/>
  </w:font>
  <w:font w:name="Arial Unicode MS">
    <w:altName w:val="DejaVu Sans"/>
    <w:panose1 w:val="020B0604020202020204"/>
    <w:charset w:val="86"/>
    <w:family w:val="swiss"/>
    <w:pitch w:val="default"/>
    <w:sig w:usb0="00000000" w:usb1="00000000" w:usb2="0000003F" w:usb3="00000000" w:csb0="603F01FF" w:csb1="FFFF0000"/>
  </w:font>
  <w:font w:name="等线 Light">
    <w:altName w:val="汉仪中圆B5"/>
    <w:panose1 w:val="02010600030101010101"/>
    <w:charset w:val="86"/>
    <w:family w:val="auto"/>
    <w:pitch w:val="default"/>
    <w:sig w:usb0="00000000" w:usb1="00000000" w:usb2="00000016" w:usb3="00000000" w:csb0="0004000F" w:csb1="00000000"/>
  </w:font>
  <w:font w:name="汉仪中圆B5">
    <w:panose1 w:val="02010600000101010101"/>
    <w:charset w:val="88"/>
    <w:family w:val="auto"/>
    <w:pitch w:val="default"/>
    <w:sig w:usb0="00000001" w:usb1="080E0800" w:usb2="00000002" w:usb3="00000000" w:csb0="00100000" w:csb1="00000000"/>
  </w:font>
  <w:font w:name="time">
    <w:altName w:val="思源宋体"/>
    <w:panose1 w:val="00000000000000000000"/>
    <w:charset w:val="00"/>
    <w:family w:val="roman"/>
    <w:pitch w:val="default"/>
    <w:sig w:usb0="00000000" w:usb1="00000000" w:usb2="00000000" w:usb3="00000000" w:csb0="00040001" w:csb1="00000000"/>
  </w:font>
  <w:font w:name="思源宋体">
    <w:panose1 w:val="02020400000000000000"/>
    <w:charset w:val="86"/>
    <w:family w:val="auto"/>
    <w:pitch w:val="default"/>
    <w:sig w:usb0="30000083" w:usb1="2BDF3C10" w:usb2="00000016" w:usb3="00000000" w:csb0="602E0107" w:csb1="00000000"/>
  </w:font>
  <w:font w:name="Microsoft YaHei UI">
    <w:altName w:val="文泉驿微米黑"/>
    <w:panose1 w:val="020B0503020204020204"/>
    <w:charset w:val="86"/>
    <w:family w:val="swiss"/>
    <w:pitch w:val="default"/>
    <w:sig w:usb0="00000000" w:usb1="00000000" w:usb2="00000016" w:usb3="00000000" w:csb0="0004001F" w:csb1="00000000"/>
  </w:font>
  <w:font w:name="文泉驿微米黑">
    <w:panose1 w:val="020B0606030804020204"/>
    <w:charset w:val="86"/>
    <w:family w:val="auto"/>
    <w:pitch w:val="default"/>
    <w:sig w:usb0="E10002EF" w:usb1="6BDFFCFB" w:usb2="00800036" w:usb3="00000000" w:csb0="603E019F" w:csb1="DFD70000"/>
  </w:font>
  <w:font w:name="Microsoft Sans Serif">
    <w:altName w:val="Liberation Sans"/>
    <w:panose1 w:val="020B0604020202020204"/>
    <w:charset w:val="00"/>
    <w:family w:val="swiss"/>
    <w:pitch w:val="default"/>
    <w:sig w:usb0="00000000" w:usb1="00000000" w:usb2="00000029" w:usb3="00000000" w:csb0="200101FF" w:csb1="20280000"/>
  </w:font>
  <w:font w:name="Liberation Sans">
    <w:panose1 w:val="020B0604020202020204"/>
    <w:charset w:val="00"/>
    <w:family w:val="auto"/>
    <w:pitch w:val="default"/>
    <w:sig w:usb0="A00002AF" w:usb1="500078FB" w:usb2="00000000" w:usb3="00000000" w:csb0="6000009F" w:csb1="DFD70000"/>
  </w:font>
  <w:font w:name="楷体_GB2312">
    <w:panose1 w:val="02010609030101010101"/>
    <w:charset w:val="86"/>
    <w:family w:val="modern"/>
    <w:pitch w:val="default"/>
    <w:sig w:usb0="00000001" w:usb1="080E0000" w:usb2="00000000" w:usb3="00000000" w:csb0="00040000" w:csb1="00000000"/>
  </w:font>
  <w:font w:name="LiberationSans">
    <w:altName w:val="仿宋_GB2312"/>
    <w:panose1 w:val="00000000000000000000"/>
    <w:charset w:val="00"/>
    <w:family w:val="roman"/>
    <w:pitch w:val="default"/>
    <w:sig w:usb0="00000000" w:usb1="00000000" w:usb2="00000000" w:usb3="00000000" w:csb0="00000000" w:csb1="00000000"/>
  </w:font>
  <w:font w:name="GWZT-EN">
    <w:panose1 w:val="020204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2CD48B">
    <w:pPr>
      <w:pStyle w:val="2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8857C6">
    <w:pPr>
      <w:rPr>
        <w:rFonts w:hint="eastAsia"/>
      </w:rPr>
    </w:pPr>
  </w:p>
  <w:p w14:paraId="1E9C0D97">
    <w:pPr>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4B23F1">
    <w:pPr>
      <w:ind w:firstLine="0" w:firstLineChars="0"/>
      <w:rPr>
        <w:rFonts w:hint="eastAsi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78CC13">
    <w:pPr>
      <w:ind w:firstLine="0" w:firstLineChars="0"/>
      <w:jc w:val="center"/>
      <w:rPr>
        <w:rFonts w:hint="eastAsia"/>
      </w:rPr>
    </w:pPr>
    <w:r>
      <w:fldChar w:fldCharType="begin"/>
    </w:r>
    <w:r>
      <w:instrText xml:space="preserve">PAGE   \* MERGEFORMAT</w:instrText>
    </w:r>
    <w:r>
      <w:fldChar w:fldCharType="separate"/>
    </w:r>
    <w:r>
      <w:rPr>
        <w:lang w:val="zh-CN"/>
      </w:rPr>
      <w:t>19</w:t>
    </w:r>
    <w:r>
      <w:rPr>
        <w:lang w:val="zh-CN"/>
      </w:rPr>
      <w:fldChar w:fldCharType="end"/>
    </w:r>
  </w:p>
  <w:p w14:paraId="5139D329">
    <w:pPr>
      <w:rPr>
        <w:rFonts w:hint="eastAsia"/>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D68D9B">
    <w:pPr>
      <w:ind w:firstLine="0" w:firstLineChars="0"/>
      <w:jc w:val="center"/>
      <w:rPr>
        <w:rFonts w:hint="eastAsia"/>
        <w:lang w:val="zh-CN"/>
      </w:rPr>
    </w:pPr>
    <w:r>
      <w:rPr>
        <w:lang w:val="zh-CN"/>
      </w:rPr>
      <w:fldChar w:fldCharType="begin"/>
    </w:r>
    <w:r>
      <w:rPr>
        <w:lang w:val="zh-CN"/>
      </w:rPr>
      <w:instrText xml:space="preserve">PAGE   \* MERGEFORMAT</w:instrText>
    </w:r>
    <w:r>
      <w:rPr>
        <w:lang w:val="zh-CN"/>
      </w:rPr>
      <w:fldChar w:fldCharType="separate"/>
    </w:r>
    <w:r>
      <w:rPr>
        <w:lang w:val="zh-CN"/>
      </w:rPr>
      <w:t>14</w:t>
    </w:r>
    <w:r>
      <w:rPr>
        <w:lang w:val="zh-CN"/>
      </w:rPr>
      <w:fldChar w:fldCharType="end"/>
    </w:r>
  </w:p>
  <w:p w14:paraId="27033147">
    <w:pPr>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B89199">
    <w:pPr>
      <w:pStyle w:val="26"/>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AD141B">
    <w:pPr>
      <w:rPr>
        <w:rFonts w:hint="eastAsia"/>
      </w:rPr>
    </w:pPr>
  </w:p>
  <w:p w14:paraId="53E94838">
    <w:pPr>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42F411">
    <w:pPr>
      <w:pStyle w:val="26"/>
      <w:pBdr>
        <w:bottom w:val="none" w:color="auto" w:sz="0" w:space="0"/>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5E8802"/>
    <w:multiLevelType w:val="singleLevel"/>
    <w:tmpl w:val="F75E8802"/>
    <w:lvl w:ilvl="0" w:tentative="0">
      <w:start w:val="1"/>
      <w:numFmt w:val="decimal"/>
      <w:suff w:val="nothing"/>
      <w:lvlText w:val="%1、"/>
      <w:lvlJc w:val="left"/>
    </w:lvl>
  </w:abstractNum>
  <w:abstractNum w:abstractNumId="1">
    <w:nsid w:val="09F7EEF5"/>
    <w:multiLevelType w:val="singleLevel"/>
    <w:tmpl w:val="09F7EEF5"/>
    <w:lvl w:ilvl="0" w:tentative="0">
      <w:start w:val="1"/>
      <w:numFmt w:val="bullet"/>
      <w:pStyle w:val="14"/>
      <w:lvlText w:val=""/>
      <w:lvlJc w:val="left"/>
      <w:pPr>
        <w:tabs>
          <w:tab w:val="left" w:pos="360"/>
        </w:tabs>
        <w:ind w:left="360" w:hanging="360"/>
      </w:pPr>
      <w:rPr>
        <w:rFonts w:hint="default" w:ascii="Wingdings" w:hAnsi="Wingdings"/>
      </w:rPr>
    </w:lvl>
  </w:abstractNum>
  <w:abstractNum w:abstractNumId="2">
    <w:nsid w:val="18C3201A"/>
    <w:multiLevelType w:val="multilevel"/>
    <w:tmpl w:val="18C3201A"/>
    <w:lvl w:ilvl="0" w:tentative="0">
      <w:start w:val="1"/>
      <w:numFmt w:val="decimal"/>
      <w:lvlText w:val="3.1.%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2042449"/>
    <w:multiLevelType w:val="multilevel"/>
    <w:tmpl w:val="52042449"/>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4">
    <w:nsid w:val="6350366A"/>
    <w:multiLevelType w:val="multilevel"/>
    <w:tmpl w:val="6350366A"/>
    <w:lvl w:ilvl="0" w:tentative="0">
      <w:start w:val="1"/>
      <w:numFmt w:val="none"/>
      <w:pStyle w:val="114"/>
      <w:lvlText w:val="%1●　"/>
      <w:lvlJc w:val="left"/>
      <w:pPr>
        <w:tabs>
          <w:tab w:val="left" w:pos="760"/>
        </w:tabs>
        <w:ind w:left="717" w:hanging="317"/>
      </w:pPr>
      <w:rPr>
        <w:rFonts w:hint="eastAsia" w:ascii="宋体" w:hAnsi="Times New Roman" w:eastAsia="宋体"/>
        <w:b w:val="0"/>
        <w:i w:val="0"/>
        <w:position w:val="4"/>
        <w:sz w:val="13"/>
      </w:rPr>
    </w:lvl>
    <w:lvl w:ilvl="1" w:tentative="0">
      <w:start w:val="1"/>
      <w:numFmt w:val="lowerLetter"/>
      <w:lvlText w:val="%2)"/>
      <w:lvlJc w:val="left"/>
      <w:pPr>
        <w:tabs>
          <w:tab w:val="left" w:pos="780"/>
        </w:tabs>
        <w:ind w:left="780" w:hanging="360"/>
      </w:pPr>
      <w:rPr>
        <w:rFonts w:hint="eastAsia"/>
      </w:rPr>
    </w:lvl>
    <w:lvl w:ilvl="2" w:tentative="0">
      <w:start w:val="1"/>
      <w:numFmt w:val="decimal"/>
      <w:lvlText w:val="%3)"/>
      <w:lvlJc w:val="left"/>
      <w:pPr>
        <w:tabs>
          <w:tab w:val="left" w:pos="1200"/>
        </w:tabs>
        <w:ind w:left="1200" w:hanging="360"/>
      </w:pPr>
      <w:rPr>
        <w:rFonts w:hint="eastAsia"/>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6A2F4AB3"/>
    <w:multiLevelType w:val="multilevel"/>
    <w:tmpl w:val="6A2F4AB3"/>
    <w:lvl w:ilvl="0" w:tentative="0">
      <w:start w:val="1"/>
      <w:numFmt w:val="chineseCountingThousand"/>
      <w:suff w:val="nothing"/>
      <w:lvlText w:val="%1、"/>
      <w:lvlJc w:val="left"/>
      <w:pPr>
        <w:ind w:left="2127" w:hanging="425"/>
      </w:pPr>
      <w:rPr>
        <w:rFonts w:hint="eastAsia"/>
        <w:sz w:val="32"/>
        <w:szCs w:val="32"/>
      </w:rPr>
    </w:lvl>
    <w:lvl w:ilvl="1" w:tentative="0">
      <w:start w:val="1"/>
      <w:numFmt w:val="decimal"/>
      <w:isLgl/>
      <w:suff w:val="nothing"/>
      <w:lvlText w:val="%1.%2、"/>
      <w:lvlJc w:val="left"/>
      <w:pPr>
        <w:ind w:left="1986" w:hanging="567"/>
      </w:pPr>
    </w:lvl>
    <w:lvl w:ilvl="2" w:tentative="0">
      <w:start w:val="1"/>
      <w:numFmt w:val="decimal"/>
      <w:isLgl/>
      <w:suff w:val="nothing"/>
      <w:lvlText w:val="%1.%2.%3、"/>
      <w:lvlJc w:val="left"/>
      <w:pPr>
        <w:ind w:left="1069" w:hanging="1069"/>
      </w:pPr>
      <w:rPr>
        <w:rFonts w:hint="default" w:ascii="宋体" w:hAnsi="宋体" w:eastAsia="宋体" w:cs="Arial"/>
      </w:rPr>
    </w:lvl>
    <w:lvl w:ilvl="3" w:tentative="0">
      <w:start w:val="1"/>
      <w:numFmt w:val="decimal"/>
      <w:isLgl/>
      <w:suff w:val="nothing"/>
      <w:lvlText w:val="%1.%2.%3.%4、"/>
      <w:lvlJc w:val="left"/>
      <w:pPr>
        <w:ind w:left="3403" w:hanging="851"/>
      </w:pPr>
    </w:lvl>
    <w:lvl w:ilvl="4" w:tentative="0">
      <w:start w:val="1"/>
      <w:numFmt w:val="decimal"/>
      <w:isLgl/>
      <w:suff w:val="nothing"/>
      <w:lvlText w:val="%1.%2.%3.%4.%5、"/>
      <w:lvlJc w:val="left"/>
      <w:pPr>
        <w:ind w:left="3544" w:hanging="992"/>
      </w:pPr>
      <w:rPr>
        <w:rFonts w:hint="eastAsia"/>
      </w:rPr>
    </w:lvl>
    <w:lvl w:ilvl="5" w:tentative="0">
      <w:start w:val="1"/>
      <w:numFmt w:val="decimal"/>
      <w:isLgl/>
      <w:suff w:val="nothing"/>
      <w:lvlText w:val="%1.%2.%3.%4.%5.%6、"/>
      <w:lvlJc w:val="left"/>
      <w:pPr>
        <w:ind w:left="1134" w:hanging="1134"/>
      </w:pPr>
      <w:rPr>
        <w:rFonts w:hint="eastAsia"/>
      </w:rPr>
    </w:lvl>
    <w:lvl w:ilvl="6" w:tentative="0">
      <w:start w:val="1"/>
      <w:numFmt w:val="decimal"/>
      <w:isLgl/>
      <w:lvlText w:val="%1.%2.%3.%4.%5.%6.%7"/>
      <w:lvlJc w:val="left"/>
      <w:pPr>
        <w:tabs>
          <w:tab w:val="left" w:pos="1800"/>
        </w:tabs>
        <w:ind w:left="1276" w:hanging="1276"/>
      </w:pPr>
      <w:rPr>
        <w:rFonts w:hint="eastAsia"/>
      </w:rPr>
    </w:lvl>
    <w:lvl w:ilvl="7" w:tentative="0">
      <w:start w:val="1"/>
      <w:numFmt w:val="decimal"/>
      <w:isLgl/>
      <w:lvlText w:val="%1.%2.%3.%4.%5.%6.%7.%8"/>
      <w:lvlJc w:val="left"/>
      <w:pPr>
        <w:tabs>
          <w:tab w:val="left" w:pos="1800"/>
        </w:tabs>
        <w:ind w:left="1418" w:hanging="1418"/>
      </w:pPr>
      <w:rPr>
        <w:rFonts w:hint="eastAsia"/>
      </w:rPr>
    </w:lvl>
    <w:lvl w:ilvl="8" w:tentative="0">
      <w:start w:val="1"/>
      <w:numFmt w:val="decimal"/>
      <w:isLgl/>
      <w:lvlText w:val="%1.%2.%3.%4.%5.%6.%7.%8.%9"/>
      <w:lvlJc w:val="left"/>
      <w:pPr>
        <w:tabs>
          <w:tab w:val="left" w:pos="2160"/>
        </w:tabs>
        <w:ind w:left="1559" w:hanging="1559"/>
      </w:pPr>
      <w:rPr>
        <w:rFonts w:hint="eastAsia"/>
      </w:rPr>
    </w:lvl>
  </w:abstractNum>
  <w:num w:numId="1">
    <w:abstractNumId w:val="1"/>
  </w:num>
  <w:num w:numId="2">
    <w:abstractNumId w:val="4"/>
  </w:num>
  <w:num w:numId="3">
    <w:abstractNumId w:val="5"/>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Y5ZDAwNjNmZTAyMWExMGQ2ZTg0MDc4NDJkMmE4NWIifQ=="/>
  </w:docVars>
  <w:rsids>
    <w:rsidRoot w:val="006910C0"/>
    <w:rsid w:val="0000005A"/>
    <w:rsid w:val="00000A71"/>
    <w:rsid w:val="00000AED"/>
    <w:rsid w:val="000020E7"/>
    <w:rsid w:val="00003516"/>
    <w:rsid w:val="0000380E"/>
    <w:rsid w:val="00005AFD"/>
    <w:rsid w:val="00006563"/>
    <w:rsid w:val="000074F1"/>
    <w:rsid w:val="00007A41"/>
    <w:rsid w:val="00007DA7"/>
    <w:rsid w:val="00012EF0"/>
    <w:rsid w:val="000156DE"/>
    <w:rsid w:val="000165AD"/>
    <w:rsid w:val="000179E9"/>
    <w:rsid w:val="000203E8"/>
    <w:rsid w:val="00021EE6"/>
    <w:rsid w:val="0002280E"/>
    <w:rsid w:val="00022C74"/>
    <w:rsid w:val="00024B47"/>
    <w:rsid w:val="00025122"/>
    <w:rsid w:val="000252D5"/>
    <w:rsid w:val="00026997"/>
    <w:rsid w:val="00027A64"/>
    <w:rsid w:val="00031C16"/>
    <w:rsid w:val="00032D27"/>
    <w:rsid w:val="00035325"/>
    <w:rsid w:val="00035D5B"/>
    <w:rsid w:val="000378D0"/>
    <w:rsid w:val="00037F2C"/>
    <w:rsid w:val="00042C2A"/>
    <w:rsid w:val="000430EC"/>
    <w:rsid w:val="00043F18"/>
    <w:rsid w:val="000447CB"/>
    <w:rsid w:val="00045455"/>
    <w:rsid w:val="00046937"/>
    <w:rsid w:val="00047915"/>
    <w:rsid w:val="00047D06"/>
    <w:rsid w:val="00050FBD"/>
    <w:rsid w:val="0005192C"/>
    <w:rsid w:val="00051D56"/>
    <w:rsid w:val="00052929"/>
    <w:rsid w:val="0005299F"/>
    <w:rsid w:val="000541D7"/>
    <w:rsid w:val="000545C0"/>
    <w:rsid w:val="0005586D"/>
    <w:rsid w:val="00055894"/>
    <w:rsid w:val="00056C0E"/>
    <w:rsid w:val="000574A8"/>
    <w:rsid w:val="00057A09"/>
    <w:rsid w:val="00057A49"/>
    <w:rsid w:val="00057E62"/>
    <w:rsid w:val="0006031E"/>
    <w:rsid w:val="0006231F"/>
    <w:rsid w:val="00062A05"/>
    <w:rsid w:val="00062EE6"/>
    <w:rsid w:val="0006344E"/>
    <w:rsid w:val="00064254"/>
    <w:rsid w:val="00066B89"/>
    <w:rsid w:val="0006794B"/>
    <w:rsid w:val="00067DCA"/>
    <w:rsid w:val="00070063"/>
    <w:rsid w:val="0007087A"/>
    <w:rsid w:val="000710EC"/>
    <w:rsid w:val="00072237"/>
    <w:rsid w:val="00072ABE"/>
    <w:rsid w:val="0007764C"/>
    <w:rsid w:val="00080B39"/>
    <w:rsid w:val="00082BC7"/>
    <w:rsid w:val="00083950"/>
    <w:rsid w:val="0008452F"/>
    <w:rsid w:val="00084E8E"/>
    <w:rsid w:val="00085A68"/>
    <w:rsid w:val="00086CC2"/>
    <w:rsid w:val="00087D76"/>
    <w:rsid w:val="00090625"/>
    <w:rsid w:val="00090948"/>
    <w:rsid w:val="00091711"/>
    <w:rsid w:val="00091CD1"/>
    <w:rsid w:val="0009460E"/>
    <w:rsid w:val="000951D4"/>
    <w:rsid w:val="000A0A98"/>
    <w:rsid w:val="000A2146"/>
    <w:rsid w:val="000A2930"/>
    <w:rsid w:val="000A3276"/>
    <w:rsid w:val="000A3A79"/>
    <w:rsid w:val="000A3C35"/>
    <w:rsid w:val="000A3E30"/>
    <w:rsid w:val="000A4E4F"/>
    <w:rsid w:val="000A5876"/>
    <w:rsid w:val="000A61D0"/>
    <w:rsid w:val="000A6C67"/>
    <w:rsid w:val="000A6DB8"/>
    <w:rsid w:val="000A7596"/>
    <w:rsid w:val="000A79B5"/>
    <w:rsid w:val="000B11A8"/>
    <w:rsid w:val="000B1959"/>
    <w:rsid w:val="000B2E1C"/>
    <w:rsid w:val="000B4459"/>
    <w:rsid w:val="000B4B46"/>
    <w:rsid w:val="000B5363"/>
    <w:rsid w:val="000B53BA"/>
    <w:rsid w:val="000B6C99"/>
    <w:rsid w:val="000C5A75"/>
    <w:rsid w:val="000D0AB2"/>
    <w:rsid w:val="000D1229"/>
    <w:rsid w:val="000D21AF"/>
    <w:rsid w:val="000D225C"/>
    <w:rsid w:val="000D36F2"/>
    <w:rsid w:val="000D4B26"/>
    <w:rsid w:val="000D74DB"/>
    <w:rsid w:val="000E24D6"/>
    <w:rsid w:val="000E5A27"/>
    <w:rsid w:val="000E6072"/>
    <w:rsid w:val="000E6D61"/>
    <w:rsid w:val="000E7A23"/>
    <w:rsid w:val="000F07A2"/>
    <w:rsid w:val="000F1C29"/>
    <w:rsid w:val="000F1E9E"/>
    <w:rsid w:val="000F2B10"/>
    <w:rsid w:val="000F4BC2"/>
    <w:rsid w:val="0010262A"/>
    <w:rsid w:val="00103161"/>
    <w:rsid w:val="001055B2"/>
    <w:rsid w:val="001068F0"/>
    <w:rsid w:val="00106C9E"/>
    <w:rsid w:val="00106E16"/>
    <w:rsid w:val="0010768B"/>
    <w:rsid w:val="00107745"/>
    <w:rsid w:val="00111642"/>
    <w:rsid w:val="00111701"/>
    <w:rsid w:val="00112A29"/>
    <w:rsid w:val="00115AA0"/>
    <w:rsid w:val="001167F6"/>
    <w:rsid w:val="00116C86"/>
    <w:rsid w:val="00121082"/>
    <w:rsid w:val="00121ACF"/>
    <w:rsid w:val="00121D8F"/>
    <w:rsid w:val="00122037"/>
    <w:rsid w:val="0012210C"/>
    <w:rsid w:val="00122A7F"/>
    <w:rsid w:val="00123F98"/>
    <w:rsid w:val="001242A5"/>
    <w:rsid w:val="00124531"/>
    <w:rsid w:val="00126EDF"/>
    <w:rsid w:val="00127BBE"/>
    <w:rsid w:val="00127CD1"/>
    <w:rsid w:val="00131D52"/>
    <w:rsid w:val="0013233A"/>
    <w:rsid w:val="001329C1"/>
    <w:rsid w:val="00132C16"/>
    <w:rsid w:val="001352FD"/>
    <w:rsid w:val="00136320"/>
    <w:rsid w:val="00136FFA"/>
    <w:rsid w:val="001372FE"/>
    <w:rsid w:val="001374F6"/>
    <w:rsid w:val="00137AC6"/>
    <w:rsid w:val="00145512"/>
    <w:rsid w:val="00147B45"/>
    <w:rsid w:val="00150803"/>
    <w:rsid w:val="00151D83"/>
    <w:rsid w:val="00152052"/>
    <w:rsid w:val="00152885"/>
    <w:rsid w:val="001546C9"/>
    <w:rsid w:val="00154FAE"/>
    <w:rsid w:val="00155E77"/>
    <w:rsid w:val="00160A61"/>
    <w:rsid w:val="00160FC0"/>
    <w:rsid w:val="001631E1"/>
    <w:rsid w:val="00164525"/>
    <w:rsid w:val="00164C50"/>
    <w:rsid w:val="00165CB2"/>
    <w:rsid w:val="001666F2"/>
    <w:rsid w:val="00166767"/>
    <w:rsid w:val="001707CB"/>
    <w:rsid w:val="00171477"/>
    <w:rsid w:val="00172A1A"/>
    <w:rsid w:val="00173251"/>
    <w:rsid w:val="001746E2"/>
    <w:rsid w:val="00175431"/>
    <w:rsid w:val="00176BED"/>
    <w:rsid w:val="00176F44"/>
    <w:rsid w:val="0017759D"/>
    <w:rsid w:val="00177D9E"/>
    <w:rsid w:val="001801FE"/>
    <w:rsid w:val="001804A5"/>
    <w:rsid w:val="00181C94"/>
    <w:rsid w:val="00182A7E"/>
    <w:rsid w:val="00182C84"/>
    <w:rsid w:val="00184D11"/>
    <w:rsid w:val="00187031"/>
    <w:rsid w:val="00191EA4"/>
    <w:rsid w:val="00192B6C"/>
    <w:rsid w:val="00192EBF"/>
    <w:rsid w:val="0019381E"/>
    <w:rsid w:val="0019503C"/>
    <w:rsid w:val="00195D94"/>
    <w:rsid w:val="00196BB2"/>
    <w:rsid w:val="00196F7B"/>
    <w:rsid w:val="001971CB"/>
    <w:rsid w:val="0019795C"/>
    <w:rsid w:val="001A22A2"/>
    <w:rsid w:val="001A2971"/>
    <w:rsid w:val="001A3D52"/>
    <w:rsid w:val="001A460A"/>
    <w:rsid w:val="001A46A7"/>
    <w:rsid w:val="001A4A4C"/>
    <w:rsid w:val="001B0230"/>
    <w:rsid w:val="001B13AB"/>
    <w:rsid w:val="001B3907"/>
    <w:rsid w:val="001B3B49"/>
    <w:rsid w:val="001B4907"/>
    <w:rsid w:val="001B4DC5"/>
    <w:rsid w:val="001B5505"/>
    <w:rsid w:val="001C0CB8"/>
    <w:rsid w:val="001C2180"/>
    <w:rsid w:val="001C22BB"/>
    <w:rsid w:val="001C29CC"/>
    <w:rsid w:val="001C3B98"/>
    <w:rsid w:val="001C6028"/>
    <w:rsid w:val="001C6365"/>
    <w:rsid w:val="001D03A7"/>
    <w:rsid w:val="001D0E79"/>
    <w:rsid w:val="001D4C69"/>
    <w:rsid w:val="001D6049"/>
    <w:rsid w:val="001D7339"/>
    <w:rsid w:val="001D7745"/>
    <w:rsid w:val="001E2750"/>
    <w:rsid w:val="001E3120"/>
    <w:rsid w:val="001E4343"/>
    <w:rsid w:val="001E660A"/>
    <w:rsid w:val="001E682E"/>
    <w:rsid w:val="001F05D6"/>
    <w:rsid w:val="001F12F7"/>
    <w:rsid w:val="001F14F8"/>
    <w:rsid w:val="001F5B0A"/>
    <w:rsid w:val="001F640F"/>
    <w:rsid w:val="001F6794"/>
    <w:rsid w:val="001F6D45"/>
    <w:rsid w:val="001F6F65"/>
    <w:rsid w:val="001F781A"/>
    <w:rsid w:val="002002DF"/>
    <w:rsid w:val="00203A6F"/>
    <w:rsid w:val="002040F8"/>
    <w:rsid w:val="00205646"/>
    <w:rsid w:val="002063F7"/>
    <w:rsid w:val="00207736"/>
    <w:rsid w:val="002129E5"/>
    <w:rsid w:val="00212AA4"/>
    <w:rsid w:val="00212E13"/>
    <w:rsid w:val="002163C8"/>
    <w:rsid w:val="002179FE"/>
    <w:rsid w:val="00220CC0"/>
    <w:rsid w:val="00221A36"/>
    <w:rsid w:val="002240F7"/>
    <w:rsid w:val="0022486F"/>
    <w:rsid w:val="00225314"/>
    <w:rsid w:val="00225DF4"/>
    <w:rsid w:val="00226C70"/>
    <w:rsid w:val="00231F98"/>
    <w:rsid w:val="002324F8"/>
    <w:rsid w:val="002338AC"/>
    <w:rsid w:val="00234442"/>
    <w:rsid w:val="002348B0"/>
    <w:rsid w:val="00235CDC"/>
    <w:rsid w:val="00235DAD"/>
    <w:rsid w:val="00237CE0"/>
    <w:rsid w:val="00237E76"/>
    <w:rsid w:val="00240BBE"/>
    <w:rsid w:val="00240BFD"/>
    <w:rsid w:val="00241525"/>
    <w:rsid w:val="00241D87"/>
    <w:rsid w:val="00243C55"/>
    <w:rsid w:val="00243D5E"/>
    <w:rsid w:val="002451EC"/>
    <w:rsid w:val="00245ED4"/>
    <w:rsid w:val="00246B41"/>
    <w:rsid w:val="002470A7"/>
    <w:rsid w:val="0025002B"/>
    <w:rsid w:val="002500DE"/>
    <w:rsid w:val="002515ED"/>
    <w:rsid w:val="00252457"/>
    <w:rsid w:val="00252581"/>
    <w:rsid w:val="00252D41"/>
    <w:rsid w:val="002535B5"/>
    <w:rsid w:val="002538CB"/>
    <w:rsid w:val="002542BD"/>
    <w:rsid w:val="0025774E"/>
    <w:rsid w:val="00257D64"/>
    <w:rsid w:val="0026340A"/>
    <w:rsid w:val="00264880"/>
    <w:rsid w:val="00264FB2"/>
    <w:rsid w:val="002654EA"/>
    <w:rsid w:val="00265F81"/>
    <w:rsid w:val="002704EA"/>
    <w:rsid w:val="0027061A"/>
    <w:rsid w:val="002719CC"/>
    <w:rsid w:val="002730C5"/>
    <w:rsid w:val="0027337C"/>
    <w:rsid w:val="00275711"/>
    <w:rsid w:val="0027602B"/>
    <w:rsid w:val="00277F5E"/>
    <w:rsid w:val="00280084"/>
    <w:rsid w:val="00280490"/>
    <w:rsid w:val="00281DC1"/>
    <w:rsid w:val="00282B4F"/>
    <w:rsid w:val="002860B8"/>
    <w:rsid w:val="0029206E"/>
    <w:rsid w:val="00293382"/>
    <w:rsid w:val="00294F51"/>
    <w:rsid w:val="002957A3"/>
    <w:rsid w:val="002A2342"/>
    <w:rsid w:val="002A279E"/>
    <w:rsid w:val="002A3C62"/>
    <w:rsid w:val="002A4FA3"/>
    <w:rsid w:val="002B3606"/>
    <w:rsid w:val="002B3D80"/>
    <w:rsid w:val="002B4402"/>
    <w:rsid w:val="002B4946"/>
    <w:rsid w:val="002B4C41"/>
    <w:rsid w:val="002B5053"/>
    <w:rsid w:val="002B588D"/>
    <w:rsid w:val="002B763F"/>
    <w:rsid w:val="002C1839"/>
    <w:rsid w:val="002C214A"/>
    <w:rsid w:val="002C28E8"/>
    <w:rsid w:val="002C3027"/>
    <w:rsid w:val="002C3DBB"/>
    <w:rsid w:val="002C674D"/>
    <w:rsid w:val="002C7648"/>
    <w:rsid w:val="002C7DC4"/>
    <w:rsid w:val="002D0821"/>
    <w:rsid w:val="002D1929"/>
    <w:rsid w:val="002D1B73"/>
    <w:rsid w:val="002D26ED"/>
    <w:rsid w:val="002D4800"/>
    <w:rsid w:val="002D4EF8"/>
    <w:rsid w:val="002D5B21"/>
    <w:rsid w:val="002D6F6D"/>
    <w:rsid w:val="002E0BB5"/>
    <w:rsid w:val="002E1A2E"/>
    <w:rsid w:val="002E1FE6"/>
    <w:rsid w:val="002E2EA7"/>
    <w:rsid w:val="002E36D2"/>
    <w:rsid w:val="002E3C66"/>
    <w:rsid w:val="002E6FA2"/>
    <w:rsid w:val="002E748B"/>
    <w:rsid w:val="002F2002"/>
    <w:rsid w:val="002F335D"/>
    <w:rsid w:val="002F4E32"/>
    <w:rsid w:val="002F503F"/>
    <w:rsid w:val="002F51DD"/>
    <w:rsid w:val="002F5D08"/>
    <w:rsid w:val="002F5FEA"/>
    <w:rsid w:val="002F6895"/>
    <w:rsid w:val="002F6D13"/>
    <w:rsid w:val="002F764B"/>
    <w:rsid w:val="003023BE"/>
    <w:rsid w:val="003049C7"/>
    <w:rsid w:val="00305F0E"/>
    <w:rsid w:val="0030667A"/>
    <w:rsid w:val="00307060"/>
    <w:rsid w:val="003106DE"/>
    <w:rsid w:val="00311530"/>
    <w:rsid w:val="00312D31"/>
    <w:rsid w:val="00312F0F"/>
    <w:rsid w:val="00315216"/>
    <w:rsid w:val="003152AA"/>
    <w:rsid w:val="0031691C"/>
    <w:rsid w:val="00317AEF"/>
    <w:rsid w:val="00317F49"/>
    <w:rsid w:val="003202B1"/>
    <w:rsid w:val="0032089B"/>
    <w:rsid w:val="00321D18"/>
    <w:rsid w:val="00323450"/>
    <w:rsid w:val="0032489B"/>
    <w:rsid w:val="0032525B"/>
    <w:rsid w:val="00326A7A"/>
    <w:rsid w:val="00326FEE"/>
    <w:rsid w:val="003315D7"/>
    <w:rsid w:val="00334DE6"/>
    <w:rsid w:val="0033536D"/>
    <w:rsid w:val="003353FF"/>
    <w:rsid w:val="003366D2"/>
    <w:rsid w:val="00336C9D"/>
    <w:rsid w:val="00337C79"/>
    <w:rsid w:val="00337FEF"/>
    <w:rsid w:val="0034084C"/>
    <w:rsid w:val="00340D5E"/>
    <w:rsid w:val="003412F6"/>
    <w:rsid w:val="003420B5"/>
    <w:rsid w:val="00343646"/>
    <w:rsid w:val="00344CCB"/>
    <w:rsid w:val="00345897"/>
    <w:rsid w:val="00347856"/>
    <w:rsid w:val="00351A98"/>
    <w:rsid w:val="00351BFC"/>
    <w:rsid w:val="0035575E"/>
    <w:rsid w:val="003565B4"/>
    <w:rsid w:val="00356C7F"/>
    <w:rsid w:val="00356E98"/>
    <w:rsid w:val="00356FB2"/>
    <w:rsid w:val="003572CB"/>
    <w:rsid w:val="00362E75"/>
    <w:rsid w:val="003631AA"/>
    <w:rsid w:val="003632D5"/>
    <w:rsid w:val="00363575"/>
    <w:rsid w:val="00364EF9"/>
    <w:rsid w:val="003667E6"/>
    <w:rsid w:val="00367579"/>
    <w:rsid w:val="0036795B"/>
    <w:rsid w:val="00370A29"/>
    <w:rsid w:val="00371F1E"/>
    <w:rsid w:val="003722F9"/>
    <w:rsid w:val="00372349"/>
    <w:rsid w:val="00373506"/>
    <w:rsid w:val="00374BDE"/>
    <w:rsid w:val="00376B39"/>
    <w:rsid w:val="003772C0"/>
    <w:rsid w:val="00377BAC"/>
    <w:rsid w:val="00380142"/>
    <w:rsid w:val="00380558"/>
    <w:rsid w:val="00381D3C"/>
    <w:rsid w:val="0038223E"/>
    <w:rsid w:val="00382D92"/>
    <w:rsid w:val="00385AEF"/>
    <w:rsid w:val="003860EA"/>
    <w:rsid w:val="00386525"/>
    <w:rsid w:val="0038781A"/>
    <w:rsid w:val="0039080B"/>
    <w:rsid w:val="003927DF"/>
    <w:rsid w:val="0039326E"/>
    <w:rsid w:val="0039331F"/>
    <w:rsid w:val="0039375F"/>
    <w:rsid w:val="003948AC"/>
    <w:rsid w:val="00394E22"/>
    <w:rsid w:val="003967A4"/>
    <w:rsid w:val="00396F88"/>
    <w:rsid w:val="00397FA3"/>
    <w:rsid w:val="003A0403"/>
    <w:rsid w:val="003A086C"/>
    <w:rsid w:val="003A1596"/>
    <w:rsid w:val="003A1E6D"/>
    <w:rsid w:val="003A24A9"/>
    <w:rsid w:val="003A317E"/>
    <w:rsid w:val="003A345B"/>
    <w:rsid w:val="003A38AF"/>
    <w:rsid w:val="003A49EE"/>
    <w:rsid w:val="003A63CB"/>
    <w:rsid w:val="003A674D"/>
    <w:rsid w:val="003A7123"/>
    <w:rsid w:val="003A77B3"/>
    <w:rsid w:val="003B102E"/>
    <w:rsid w:val="003B2167"/>
    <w:rsid w:val="003B5F5D"/>
    <w:rsid w:val="003B7B27"/>
    <w:rsid w:val="003C0C62"/>
    <w:rsid w:val="003C12DC"/>
    <w:rsid w:val="003C2CDA"/>
    <w:rsid w:val="003C4A85"/>
    <w:rsid w:val="003C5B3C"/>
    <w:rsid w:val="003D000A"/>
    <w:rsid w:val="003D31E9"/>
    <w:rsid w:val="003D544E"/>
    <w:rsid w:val="003D5980"/>
    <w:rsid w:val="003E01E4"/>
    <w:rsid w:val="003E0842"/>
    <w:rsid w:val="003E13B0"/>
    <w:rsid w:val="003E2580"/>
    <w:rsid w:val="003E3DEE"/>
    <w:rsid w:val="003E3EBB"/>
    <w:rsid w:val="003E4A4C"/>
    <w:rsid w:val="003E4CBA"/>
    <w:rsid w:val="003E4D2F"/>
    <w:rsid w:val="003E4EDC"/>
    <w:rsid w:val="003E599D"/>
    <w:rsid w:val="003E5C81"/>
    <w:rsid w:val="003F00E8"/>
    <w:rsid w:val="003F029E"/>
    <w:rsid w:val="003F1936"/>
    <w:rsid w:val="003F1BDD"/>
    <w:rsid w:val="003F3BA3"/>
    <w:rsid w:val="003F3BD5"/>
    <w:rsid w:val="003F400E"/>
    <w:rsid w:val="003F6F35"/>
    <w:rsid w:val="003F7768"/>
    <w:rsid w:val="00400CE6"/>
    <w:rsid w:val="00400E8C"/>
    <w:rsid w:val="004017DC"/>
    <w:rsid w:val="00401B53"/>
    <w:rsid w:val="00402668"/>
    <w:rsid w:val="00404FEC"/>
    <w:rsid w:val="0040534D"/>
    <w:rsid w:val="00405FAD"/>
    <w:rsid w:val="004117AB"/>
    <w:rsid w:val="00412B2F"/>
    <w:rsid w:val="00415281"/>
    <w:rsid w:val="00415716"/>
    <w:rsid w:val="0041604D"/>
    <w:rsid w:val="00417842"/>
    <w:rsid w:val="00417A6E"/>
    <w:rsid w:val="00430B13"/>
    <w:rsid w:val="00430CE5"/>
    <w:rsid w:val="0043153C"/>
    <w:rsid w:val="00431D0F"/>
    <w:rsid w:val="00431F67"/>
    <w:rsid w:val="004342E5"/>
    <w:rsid w:val="0043481C"/>
    <w:rsid w:val="00435A6F"/>
    <w:rsid w:val="00442108"/>
    <w:rsid w:val="00444307"/>
    <w:rsid w:val="0044436F"/>
    <w:rsid w:val="004443EB"/>
    <w:rsid w:val="00444432"/>
    <w:rsid w:val="00444673"/>
    <w:rsid w:val="00445D8C"/>
    <w:rsid w:val="0044621E"/>
    <w:rsid w:val="0045044A"/>
    <w:rsid w:val="00450BA4"/>
    <w:rsid w:val="004511FC"/>
    <w:rsid w:val="00456784"/>
    <w:rsid w:val="00456DCA"/>
    <w:rsid w:val="004611DB"/>
    <w:rsid w:val="00465572"/>
    <w:rsid w:val="004658B0"/>
    <w:rsid w:val="0046614B"/>
    <w:rsid w:val="00467FD7"/>
    <w:rsid w:val="00470073"/>
    <w:rsid w:val="004730F8"/>
    <w:rsid w:val="00474353"/>
    <w:rsid w:val="00474555"/>
    <w:rsid w:val="004750F4"/>
    <w:rsid w:val="00475E6D"/>
    <w:rsid w:val="00476CB1"/>
    <w:rsid w:val="00480A48"/>
    <w:rsid w:val="00482501"/>
    <w:rsid w:val="00482E7D"/>
    <w:rsid w:val="004836C4"/>
    <w:rsid w:val="00484395"/>
    <w:rsid w:val="004865FB"/>
    <w:rsid w:val="004869CD"/>
    <w:rsid w:val="00486C03"/>
    <w:rsid w:val="00491AB3"/>
    <w:rsid w:val="0049361A"/>
    <w:rsid w:val="00495F21"/>
    <w:rsid w:val="00497A33"/>
    <w:rsid w:val="004A1112"/>
    <w:rsid w:val="004A1DA0"/>
    <w:rsid w:val="004A2393"/>
    <w:rsid w:val="004A3569"/>
    <w:rsid w:val="004A452A"/>
    <w:rsid w:val="004A5F2C"/>
    <w:rsid w:val="004A6E4F"/>
    <w:rsid w:val="004A720D"/>
    <w:rsid w:val="004A7E7F"/>
    <w:rsid w:val="004B00D0"/>
    <w:rsid w:val="004B6084"/>
    <w:rsid w:val="004B7135"/>
    <w:rsid w:val="004B7AE0"/>
    <w:rsid w:val="004B7BBA"/>
    <w:rsid w:val="004C2203"/>
    <w:rsid w:val="004C260D"/>
    <w:rsid w:val="004C2D47"/>
    <w:rsid w:val="004C4357"/>
    <w:rsid w:val="004C4477"/>
    <w:rsid w:val="004C5730"/>
    <w:rsid w:val="004C5AF5"/>
    <w:rsid w:val="004C6397"/>
    <w:rsid w:val="004C668F"/>
    <w:rsid w:val="004C682B"/>
    <w:rsid w:val="004C6B30"/>
    <w:rsid w:val="004D142C"/>
    <w:rsid w:val="004D29F7"/>
    <w:rsid w:val="004D33E8"/>
    <w:rsid w:val="004D36D8"/>
    <w:rsid w:val="004D4C5C"/>
    <w:rsid w:val="004D5AB0"/>
    <w:rsid w:val="004D5EAE"/>
    <w:rsid w:val="004D7A0E"/>
    <w:rsid w:val="004E06E7"/>
    <w:rsid w:val="004E0AE3"/>
    <w:rsid w:val="004E1376"/>
    <w:rsid w:val="004E20D3"/>
    <w:rsid w:val="004E2C82"/>
    <w:rsid w:val="004E43EA"/>
    <w:rsid w:val="004E4FAE"/>
    <w:rsid w:val="004E62C7"/>
    <w:rsid w:val="004E68FF"/>
    <w:rsid w:val="004E7A1B"/>
    <w:rsid w:val="004F0B7F"/>
    <w:rsid w:val="004F1193"/>
    <w:rsid w:val="004F11DC"/>
    <w:rsid w:val="004F271B"/>
    <w:rsid w:val="004F3A52"/>
    <w:rsid w:val="004F4004"/>
    <w:rsid w:val="004F449F"/>
    <w:rsid w:val="004F4E7E"/>
    <w:rsid w:val="004F63AB"/>
    <w:rsid w:val="004F6B76"/>
    <w:rsid w:val="004F6C7C"/>
    <w:rsid w:val="004F7F1A"/>
    <w:rsid w:val="004F7FBB"/>
    <w:rsid w:val="005042B3"/>
    <w:rsid w:val="005045AB"/>
    <w:rsid w:val="00507D43"/>
    <w:rsid w:val="00510E2C"/>
    <w:rsid w:val="00511FDC"/>
    <w:rsid w:val="005124C6"/>
    <w:rsid w:val="00513EBC"/>
    <w:rsid w:val="00514CE1"/>
    <w:rsid w:val="00517155"/>
    <w:rsid w:val="00517DB3"/>
    <w:rsid w:val="005200DC"/>
    <w:rsid w:val="005200F2"/>
    <w:rsid w:val="0052369D"/>
    <w:rsid w:val="005246F6"/>
    <w:rsid w:val="00525A5A"/>
    <w:rsid w:val="005271DB"/>
    <w:rsid w:val="00530D2F"/>
    <w:rsid w:val="00531F1F"/>
    <w:rsid w:val="0053487C"/>
    <w:rsid w:val="005356E1"/>
    <w:rsid w:val="00536A8B"/>
    <w:rsid w:val="00540418"/>
    <w:rsid w:val="00541A96"/>
    <w:rsid w:val="00541C6A"/>
    <w:rsid w:val="00542C54"/>
    <w:rsid w:val="00543B7A"/>
    <w:rsid w:val="00546171"/>
    <w:rsid w:val="00546344"/>
    <w:rsid w:val="00546A43"/>
    <w:rsid w:val="00546C70"/>
    <w:rsid w:val="00547258"/>
    <w:rsid w:val="00550CF0"/>
    <w:rsid w:val="00552B51"/>
    <w:rsid w:val="005559FE"/>
    <w:rsid w:val="005560D6"/>
    <w:rsid w:val="00556D07"/>
    <w:rsid w:val="005611F2"/>
    <w:rsid w:val="00561734"/>
    <w:rsid w:val="00561952"/>
    <w:rsid w:val="00564B9A"/>
    <w:rsid w:val="00565694"/>
    <w:rsid w:val="00566DD6"/>
    <w:rsid w:val="005714EF"/>
    <w:rsid w:val="00571CEC"/>
    <w:rsid w:val="00572FCE"/>
    <w:rsid w:val="005750DB"/>
    <w:rsid w:val="005759FC"/>
    <w:rsid w:val="00575B85"/>
    <w:rsid w:val="00576DB9"/>
    <w:rsid w:val="0057738F"/>
    <w:rsid w:val="005805E4"/>
    <w:rsid w:val="0058202F"/>
    <w:rsid w:val="00583622"/>
    <w:rsid w:val="00584221"/>
    <w:rsid w:val="005845F4"/>
    <w:rsid w:val="00586B68"/>
    <w:rsid w:val="00586F17"/>
    <w:rsid w:val="0058774E"/>
    <w:rsid w:val="005878CF"/>
    <w:rsid w:val="00587F3D"/>
    <w:rsid w:val="00590CA0"/>
    <w:rsid w:val="00594560"/>
    <w:rsid w:val="00595B01"/>
    <w:rsid w:val="00596123"/>
    <w:rsid w:val="00596D98"/>
    <w:rsid w:val="005979A5"/>
    <w:rsid w:val="005A0021"/>
    <w:rsid w:val="005A017B"/>
    <w:rsid w:val="005A2AEC"/>
    <w:rsid w:val="005A5212"/>
    <w:rsid w:val="005A6000"/>
    <w:rsid w:val="005A71D0"/>
    <w:rsid w:val="005B002D"/>
    <w:rsid w:val="005B0FFF"/>
    <w:rsid w:val="005B19AF"/>
    <w:rsid w:val="005B258C"/>
    <w:rsid w:val="005B61DD"/>
    <w:rsid w:val="005B6735"/>
    <w:rsid w:val="005B7831"/>
    <w:rsid w:val="005C0CD6"/>
    <w:rsid w:val="005C12D9"/>
    <w:rsid w:val="005C2146"/>
    <w:rsid w:val="005C309D"/>
    <w:rsid w:val="005C544B"/>
    <w:rsid w:val="005C5916"/>
    <w:rsid w:val="005C5AEE"/>
    <w:rsid w:val="005C774A"/>
    <w:rsid w:val="005D3734"/>
    <w:rsid w:val="005D4F16"/>
    <w:rsid w:val="005D5A53"/>
    <w:rsid w:val="005D5DA0"/>
    <w:rsid w:val="005D7FBD"/>
    <w:rsid w:val="005E19B4"/>
    <w:rsid w:val="005E1D6B"/>
    <w:rsid w:val="005E2227"/>
    <w:rsid w:val="005E227A"/>
    <w:rsid w:val="005E3126"/>
    <w:rsid w:val="005E7075"/>
    <w:rsid w:val="005E75A7"/>
    <w:rsid w:val="005F1610"/>
    <w:rsid w:val="005F1E6A"/>
    <w:rsid w:val="005F38E2"/>
    <w:rsid w:val="005F3EE6"/>
    <w:rsid w:val="005F6736"/>
    <w:rsid w:val="00601EA9"/>
    <w:rsid w:val="00602C10"/>
    <w:rsid w:val="00604CF2"/>
    <w:rsid w:val="00605028"/>
    <w:rsid w:val="00606DFF"/>
    <w:rsid w:val="00606FB7"/>
    <w:rsid w:val="00607C91"/>
    <w:rsid w:val="00610533"/>
    <w:rsid w:val="006110F6"/>
    <w:rsid w:val="00611FA1"/>
    <w:rsid w:val="00612522"/>
    <w:rsid w:val="00612DA6"/>
    <w:rsid w:val="0061365B"/>
    <w:rsid w:val="006138B6"/>
    <w:rsid w:val="00614BC6"/>
    <w:rsid w:val="00614E33"/>
    <w:rsid w:val="006158B8"/>
    <w:rsid w:val="0061706D"/>
    <w:rsid w:val="006173DA"/>
    <w:rsid w:val="00617EF9"/>
    <w:rsid w:val="00620295"/>
    <w:rsid w:val="00622F8E"/>
    <w:rsid w:val="00626170"/>
    <w:rsid w:val="006267CE"/>
    <w:rsid w:val="00626AC8"/>
    <w:rsid w:val="0062778C"/>
    <w:rsid w:val="00627912"/>
    <w:rsid w:val="0063195F"/>
    <w:rsid w:val="006325F7"/>
    <w:rsid w:val="00633B6D"/>
    <w:rsid w:val="006347AC"/>
    <w:rsid w:val="00635566"/>
    <w:rsid w:val="00636986"/>
    <w:rsid w:val="00636C0A"/>
    <w:rsid w:val="00637EC6"/>
    <w:rsid w:val="00641DA3"/>
    <w:rsid w:val="0064240C"/>
    <w:rsid w:val="00642E26"/>
    <w:rsid w:val="00642FF5"/>
    <w:rsid w:val="006430FB"/>
    <w:rsid w:val="00643992"/>
    <w:rsid w:val="00644D1D"/>
    <w:rsid w:val="00644DBC"/>
    <w:rsid w:val="00646FE6"/>
    <w:rsid w:val="006474CD"/>
    <w:rsid w:val="00647744"/>
    <w:rsid w:val="006479A0"/>
    <w:rsid w:val="006500D9"/>
    <w:rsid w:val="00652DE7"/>
    <w:rsid w:val="00653B54"/>
    <w:rsid w:val="006541A3"/>
    <w:rsid w:val="00654FAD"/>
    <w:rsid w:val="00655C9F"/>
    <w:rsid w:val="006567FF"/>
    <w:rsid w:val="00656867"/>
    <w:rsid w:val="0066109F"/>
    <w:rsid w:val="00662A76"/>
    <w:rsid w:val="00664B26"/>
    <w:rsid w:val="0066596B"/>
    <w:rsid w:val="00670295"/>
    <w:rsid w:val="006704F5"/>
    <w:rsid w:val="00672894"/>
    <w:rsid w:val="00674B47"/>
    <w:rsid w:val="0067609E"/>
    <w:rsid w:val="00676ABF"/>
    <w:rsid w:val="00677749"/>
    <w:rsid w:val="00680E07"/>
    <w:rsid w:val="00682B9D"/>
    <w:rsid w:val="0068338F"/>
    <w:rsid w:val="00683806"/>
    <w:rsid w:val="006854EA"/>
    <w:rsid w:val="00686AF9"/>
    <w:rsid w:val="006910C0"/>
    <w:rsid w:val="00691954"/>
    <w:rsid w:val="00692996"/>
    <w:rsid w:val="0069320E"/>
    <w:rsid w:val="00693D13"/>
    <w:rsid w:val="00694F58"/>
    <w:rsid w:val="006955BC"/>
    <w:rsid w:val="006959E2"/>
    <w:rsid w:val="00696920"/>
    <w:rsid w:val="00697EB9"/>
    <w:rsid w:val="006A20D4"/>
    <w:rsid w:val="006A268D"/>
    <w:rsid w:val="006A315C"/>
    <w:rsid w:val="006A350F"/>
    <w:rsid w:val="006A3957"/>
    <w:rsid w:val="006A39A4"/>
    <w:rsid w:val="006A41D6"/>
    <w:rsid w:val="006A5803"/>
    <w:rsid w:val="006A669D"/>
    <w:rsid w:val="006A6E41"/>
    <w:rsid w:val="006B012F"/>
    <w:rsid w:val="006B27CF"/>
    <w:rsid w:val="006B41BD"/>
    <w:rsid w:val="006B5678"/>
    <w:rsid w:val="006B62B2"/>
    <w:rsid w:val="006C1C57"/>
    <w:rsid w:val="006C5760"/>
    <w:rsid w:val="006C6D6F"/>
    <w:rsid w:val="006D0D78"/>
    <w:rsid w:val="006D10D0"/>
    <w:rsid w:val="006D1128"/>
    <w:rsid w:val="006D2848"/>
    <w:rsid w:val="006D30E0"/>
    <w:rsid w:val="006D5FE9"/>
    <w:rsid w:val="006D6CBB"/>
    <w:rsid w:val="006D76A9"/>
    <w:rsid w:val="006D77F4"/>
    <w:rsid w:val="006E0898"/>
    <w:rsid w:val="006E41CD"/>
    <w:rsid w:val="006F3690"/>
    <w:rsid w:val="006F3BEC"/>
    <w:rsid w:val="006F5659"/>
    <w:rsid w:val="00703C00"/>
    <w:rsid w:val="007057CC"/>
    <w:rsid w:val="007066F2"/>
    <w:rsid w:val="00706AE5"/>
    <w:rsid w:val="0070740A"/>
    <w:rsid w:val="00711933"/>
    <w:rsid w:val="00711C58"/>
    <w:rsid w:val="00711F93"/>
    <w:rsid w:val="00712940"/>
    <w:rsid w:val="0071428C"/>
    <w:rsid w:val="00715A16"/>
    <w:rsid w:val="007164B0"/>
    <w:rsid w:val="007166FF"/>
    <w:rsid w:val="00721490"/>
    <w:rsid w:val="00726543"/>
    <w:rsid w:val="007334BB"/>
    <w:rsid w:val="0073353E"/>
    <w:rsid w:val="00736633"/>
    <w:rsid w:val="00741EE7"/>
    <w:rsid w:val="00743A79"/>
    <w:rsid w:val="0074594D"/>
    <w:rsid w:val="007459F3"/>
    <w:rsid w:val="00745F15"/>
    <w:rsid w:val="00746E35"/>
    <w:rsid w:val="007470E2"/>
    <w:rsid w:val="0075166C"/>
    <w:rsid w:val="0075232F"/>
    <w:rsid w:val="007550B3"/>
    <w:rsid w:val="00756ABD"/>
    <w:rsid w:val="00757119"/>
    <w:rsid w:val="00760451"/>
    <w:rsid w:val="00760DF7"/>
    <w:rsid w:val="00766EEB"/>
    <w:rsid w:val="00767F30"/>
    <w:rsid w:val="0077182A"/>
    <w:rsid w:val="00771913"/>
    <w:rsid w:val="00772718"/>
    <w:rsid w:val="00775BCF"/>
    <w:rsid w:val="00783140"/>
    <w:rsid w:val="007838B6"/>
    <w:rsid w:val="00783BED"/>
    <w:rsid w:val="00783E77"/>
    <w:rsid w:val="007868C3"/>
    <w:rsid w:val="0078755C"/>
    <w:rsid w:val="007878AE"/>
    <w:rsid w:val="007906F1"/>
    <w:rsid w:val="0079243D"/>
    <w:rsid w:val="00794A9B"/>
    <w:rsid w:val="0079583B"/>
    <w:rsid w:val="00796602"/>
    <w:rsid w:val="00797185"/>
    <w:rsid w:val="007976B7"/>
    <w:rsid w:val="00797A7E"/>
    <w:rsid w:val="00797D6F"/>
    <w:rsid w:val="007A47C9"/>
    <w:rsid w:val="007B014B"/>
    <w:rsid w:val="007B02C1"/>
    <w:rsid w:val="007B0D88"/>
    <w:rsid w:val="007B2108"/>
    <w:rsid w:val="007B306F"/>
    <w:rsid w:val="007B4714"/>
    <w:rsid w:val="007B4E82"/>
    <w:rsid w:val="007C1996"/>
    <w:rsid w:val="007C3773"/>
    <w:rsid w:val="007C3F1F"/>
    <w:rsid w:val="007C4614"/>
    <w:rsid w:val="007C520E"/>
    <w:rsid w:val="007D1750"/>
    <w:rsid w:val="007D2D0D"/>
    <w:rsid w:val="007D3325"/>
    <w:rsid w:val="007D3818"/>
    <w:rsid w:val="007D6718"/>
    <w:rsid w:val="007D6DC5"/>
    <w:rsid w:val="007D7425"/>
    <w:rsid w:val="007E320E"/>
    <w:rsid w:val="007E3280"/>
    <w:rsid w:val="007E4A02"/>
    <w:rsid w:val="007E595C"/>
    <w:rsid w:val="007E59A5"/>
    <w:rsid w:val="007E7998"/>
    <w:rsid w:val="007F3B8C"/>
    <w:rsid w:val="007F3D8A"/>
    <w:rsid w:val="007F41D0"/>
    <w:rsid w:val="007F4B8B"/>
    <w:rsid w:val="007F5957"/>
    <w:rsid w:val="007F70B6"/>
    <w:rsid w:val="007F74CA"/>
    <w:rsid w:val="00800F1E"/>
    <w:rsid w:val="0080195A"/>
    <w:rsid w:val="0080239C"/>
    <w:rsid w:val="00802841"/>
    <w:rsid w:val="008037D5"/>
    <w:rsid w:val="00805447"/>
    <w:rsid w:val="008054FA"/>
    <w:rsid w:val="00806006"/>
    <w:rsid w:val="0080717A"/>
    <w:rsid w:val="00807DFA"/>
    <w:rsid w:val="0081009F"/>
    <w:rsid w:val="008100C1"/>
    <w:rsid w:val="00810152"/>
    <w:rsid w:val="008115AB"/>
    <w:rsid w:val="00811EEB"/>
    <w:rsid w:val="008159F4"/>
    <w:rsid w:val="00816557"/>
    <w:rsid w:val="008167C1"/>
    <w:rsid w:val="008167C6"/>
    <w:rsid w:val="00816B8F"/>
    <w:rsid w:val="008202B4"/>
    <w:rsid w:val="00820331"/>
    <w:rsid w:val="00820BF5"/>
    <w:rsid w:val="008212B1"/>
    <w:rsid w:val="0082155A"/>
    <w:rsid w:val="0082209F"/>
    <w:rsid w:val="008223C2"/>
    <w:rsid w:val="00823AF1"/>
    <w:rsid w:val="008250A2"/>
    <w:rsid w:val="00825D64"/>
    <w:rsid w:val="0082650B"/>
    <w:rsid w:val="008301CE"/>
    <w:rsid w:val="008312E3"/>
    <w:rsid w:val="00831D5B"/>
    <w:rsid w:val="00832DD6"/>
    <w:rsid w:val="00832F0C"/>
    <w:rsid w:val="008336F2"/>
    <w:rsid w:val="008345D9"/>
    <w:rsid w:val="008347CB"/>
    <w:rsid w:val="00835647"/>
    <w:rsid w:val="00837A2E"/>
    <w:rsid w:val="00841558"/>
    <w:rsid w:val="00842A68"/>
    <w:rsid w:val="008435BA"/>
    <w:rsid w:val="0084558B"/>
    <w:rsid w:val="0084654A"/>
    <w:rsid w:val="00847654"/>
    <w:rsid w:val="00855543"/>
    <w:rsid w:val="00855990"/>
    <w:rsid w:val="008566B3"/>
    <w:rsid w:val="008576B7"/>
    <w:rsid w:val="00857F7B"/>
    <w:rsid w:val="00860F66"/>
    <w:rsid w:val="00861E5A"/>
    <w:rsid w:val="00863DA1"/>
    <w:rsid w:val="008649A0"/>
    <w:rsid w:val="008654A6"/>
    <w:rsid w:val="008654AF"/>
    <w:rsid w:val="00865D86"/>
    <w:rsid w:val="00870EA1"/>
    <w:rsid w:val="00870EFF"/>
    <w:rsid w:val="008710C5"/>
    <w:rsid w:val="00874438"/>
    <w:rsid w:val="00874E75"/>
    <w:rsid w:val="008767F3"/>
    <w:rsid w:val="00876CEF"/>
    <w:rsid w:val="008771FD"/>
    <w:rsid w:val="00877342"/>
    <w:rsid w:val="00877534"/>
    <w:rsid w:val="008803C3"/>
    <w:rsid w:val="008804DE"/>
    <w:rsid w:val="00881450"/>
    <w:rsid w:val="008817C7"/>
    <w:rsid w:val="00881875"/>
    <w:rsid w:val="0088274F"/>
    <w:rsid w:val="008848A3"/>
    <w:rsid w:val="00884AF1"/>
    <w:rsid w:val="00885F7A"/>
    <w:rsid w:val="008875C5"/>
    <w:rsid w:val="00890712"/>
    <w:rsid w:val="00890D81"/>
    <w:rsid w:val="0089162E"/>
    <w:rsid w:val="008927CF"/>
    <w:rsid w:val="00892955"/>
    <w:rsid w:val="00893628"/>
    <w:rsid w:val="008941EB"/>
    <w:rsid w:val="00894BB0"/>
    <w:rsid w:val="0089545A"/>
    <w:rsid w:val="00895A02"/>
    <w:rsid w:val="00896099"/>
    <w:rsid w:val="0089640A"/>
    <w:rsid w:val="008972B3"/>
    <w:rsid w:val="008A01EE"/>
    <w:rsid w:val="008A3B78"/>
    <w:rsid w:val="008A4166"/>
    <w:rsid w:val="008A7DBF"/>
    <w:rsid w:val="008B136C"/>
    <w:rsid w:val="008B1DAD"/>
    <w:rsid w:val="008B55EF"/>
    <w:rsid w:val="008B5C85"/>
    <w:rsid w:val="008C0B5C"/>
    <w:rsid w:val="008C1343"/>
    <w:rsid w:val="008C3912"/>
    <w:rsid w:val="008C5598"/>
    <w:rsid w:val="008C69EA"/>
    <w:rsid w:val="008C6F8B"/>
    <w:rsid w:val="008C7AB7"/>
    <w:rsid w:val="008C7FB4"/>
    <w:rsid w:val="008D2C8C"/>
    <w:rsid w:val="008D3040"/>
    <w:rsid w:val="008D3ECD"/>
    <w:rsid w:val="008D4BC6"/>
    <w:rsid w:val="008D5C03"/>
    <w:rsid w:val="008D7C35"/>
    <w:rsid w:val="008E1834"/>
    <w:rsid w:val="008E5698"/>
    <w:rsid w:val="008E5733"/>
    <w:rsid w:val="008E6E0D"/>
    <w:rsid w:val="008E77D2"/>
    <w:rsid w:val="008E78FD"/>
    <w:rsid w:val="008F199D"/>
    <w:rsid w:val="008F38A0"/>
    <w:rsid w:val="008F39C9"/>
    <w:rsid w:val="008F5EB5"/>
    <w:rsid w:val="008F678C"/>
    <w:rsid w:val="008F6BC4"/>
    <w:rsid w:val="008F75A7"/>
    <w:rsid w:val="008F7E5A"/>
    <w:rsid w:val="009036EE"/>
    <w:rsid w:val="00905516"/>
    <w:rsid w:val="00905743"/>
    <w:rsid w:val="00905815"/>
    <w:rsid w:val="00905D1D"/>
    <w:rsid w:val="00905DAC"/>
    <w:rsid w:val="00907765"/>
    <w:rsid w:val="0091016D"/>
    <w:rsid w:val="00910934"/>
    <w:rsid w:val="00911910"/>
    <w:rsid w:val="00911DA3"/>
    <w:rsid w:val="00912A58"/>
    <w:rsid w:val="00913908"/>
    <w:rsid w:val="00913D26"/>
    <w:rsid w:val="0091438B"/>
    <w:rsid w:val="009147E3"/>
    <w:rsid w:val="00914FD4"/>
    <w:rsid w:val="00917E29"/>
    <w:rsid w:val="009208F4"/>
    <w:rsid w:val="00920FD2"/>
    <w:rsid w:val="0092112F"/>
    <w:rsid w:val="00923A43"/>
    <w:rsid w:val="0092439C"/>
    <w:rsid w:val="0092498E"/>
    <w:rsid w:val="00925B91"/>
    <w:rsid w:val="00934461"/>
    <w:rsid w:val="00934F7E"/>
    <w:rsid w:val="00936A1C"/>
    <w:rsid w:val="00936BBC"/>
    <w:rsid w:val="00943E35"/>
    <w:rsid w:val="00945278"/>
    <w:rsid w:val="009454F0"/>
    <w:rsid w:val="0094658D"/>
    <w:rsid w:val="00947678"/>
    <w:rsid w:val="00947878"/>
    <w:rsid w:val="009504C2"/>
    <w:rsid w:val="00952275"/>
    <w:rsid w:val="0095254A"/>
    <w:rsid w:val="009559E1"/>
    <w:rsid w:val="009568D5"/>
    <w:rsid w:val="00957BE7"/>
    <w:rsid w:val="00957CD3"/>
    <w:rsid w:val="00960489"/>
    <w:rsid w:val="0096269B"/>
    <w:rsid w:val="00963FB0"/>
    <w:rsid w:val="00964C86"/>
    <w:rsid w:val="00965E42"/>
    <w:rsid w:val="00965E82"/>
    <w:rsid w:val="009664BB"/>
    <w:rsid w:val="009669F8"/>
    <w:rsid w:val="00966D8F"/>
    <w:rsid w:val="00966DB8"/>
    <w:rsid w:val="00966F89"/>
    <w:rsid w:val="0097134D"/>
    <w:rsid w:val="00973B5D"/>
    <w:rsid w:val="0097755E"/>
    <w:rsid w:val="00980984"/>
    <w:rsid w:val="00981467"/>
    <w:rsid w:val="00981C24"/>
    <w:rsid w:val="009852F6"/>
    <w:rsid w:val="00985DE5"/>
    <w:rsid w:val="00986254"/>
    <w:rsid w:val="00986E8E"/>
    <w:rsid w:val="0098729E"/>
    <w:rsid w:val="00990067"/>
    <w:rsid w:val="009906A1"/>
    <w:rsid w:val="00992977"/>
    <w:rsid w:val="00992B71"/>
    <w:rsid w:val="009937D4"/>
    <w:rsid w:val="00993C78"/>
    <w:rsid w:val="009948C7"/>
    <w:rsid w:val="009956DB"/>
    <w:rsid w:val="00995850"/>
    <w:rsid w:val="00996E9B"/>
    <w:rsid w:val="0099796C"/>
    <w:rsid w:val="009A1EA2"/>
    <w:rsid w:val="009A209E"/>
    <w:rsid w:val="009A3FD7"/>
    <w:rsid w:val="009A6652"/>
    <w:rsid w:val="009A74FD"/>
    <w:rsid w:val="009B1A37"/>
    <w:rsid w:val="009B220F"/>
    <w:rsid w:val="009B25D8"/>
    <w:rsid w:val="009B33B1"/>
    <w:rsid w:val="009B42E3"/>
    <w:rsid w:val="009B5859"/>
    <w:rsid w:val="009B6255"/>
    <w:rsid w:val="009B67CE"/>
    <w:rsid w:val="009B6E87"/>
    <w:rsid w:val="009C6D07"/>
    <w:rsid w:val="009C7CEC"/>
    <w:rsid w:val="009D0C91"/>
    <w:rsid w:val="009D154D"/>
    <w:rsid w:val="009D18EF"/>
    <w:rsid w:val="009D3BE8"/>
    <w:rsid w:val="009D4435"/>
    <w:rsid w:val="009D44E0"/>
    <w:rsid w:val="009D573B"/>
    <w:rsid w:val="009D59A0"/>
    <w:rsid w:val="009D716A"/>
    <w:rsid w:val="009E1AC4"/>
    <w:rsid w:val="009E20B8"/>
    <w:rsid w:val="009E29A0"/>
    <w:rsid w:val="009E3FD4"/>
    <w:rsid w:val="009E41B5"/>
    <w:rsid w:val="009E55D7"/>
    <w:rsid w:val="009E627C"/>
    <w:rsid w:val="009F1498"/>
    <w:rsid w:val="009F1E9F"/>
    <w:rsid w:val="009F3793"/>
    <w:rsid w:val="009F484E"/>
    <w:rsid w:val="009F54F2"/>
    <w:rsid w:val="00A0056B"/>
    <w:rsid w:val="00A01657"/>
    <w:rsid w:val="00A01C65"/>
    <w:rsid w:val="00A0213D"/>
    <w:rsid w:val="00A04C73"/>
    <w:rsid w:val="00A0679A"/>
    <w:rsid w:val="00A079F3"/>
    <w:rsid w:val="00A07A2B"/>
    <w:rsid w:val="00A07B16"/>
    <w:rsid w:val="00A11923"/>
    <w:rsid w:val="00A12375"/>
    <w:rsid w:val="00A125B8"/>
    <w:rsid w:val="00A13124"/>
    <w:rsid w:val="00A15370"/>
    <w:rsid w:val="00A156AB"/>
    <w:rsid w:val="00A16B8D"/>
    <w:rsid w:val="00A17437"/>
    <w:rsid w:val="00A21293"/>
    <w:rsid w:val="00A2134B"/>
    <w:rsid w:val="00A21623"/>
    <w:rsid w:val="00A220EB"/>
    <w:rsid w:val="00A22302"/>
    <w:rsid w:val="00A2344F"/>
    <w:rsid w:val="00A24185"/>
    <w:rsid w:val="00A25F1B"/>
    <w:rsid w:val="00A2692E"/>
    <w:rsid w:val="00A2740A"/>
    <w:rsid w:val="00A31CCD"/>
    <w:rsid w:val="00A325F3"/>
    <w:rsid w:val="00A32B85"/>
    <w:rsid w:val="00A33103"/>
    <w:rsid w:val="00A33294"/>
    <w:rsid w:val="00A34A3D"/>
    <w:rsid w:val="00A35DCB"/>
    <w:rsid w:val="00A3690E"/>
    <w:rsid w:val="00A37751"/>
    <w:rsid w:val="00A37AD1"/>
    <w:rsid w:val="00A406B1"/>
    <w:rsid w:val="00A4113E"/>
    <w:rsid w:val="00A426B3"/>
    <w:rsid w:val="00A438BA"/>
    <w:rsid w:val="00A446FD"/>
    <w:rsid w:val="00A4569C"/>
    <w:rsid w:val="00A46F46"/>
    <w:rsid w:val="00A52CB6"/>
    <w:rsid w:val="00A52F99"/>
    <w:rsid w:val="00A538BB"/>
    <w:rsid w:val="00A54164"/>
    <w:rsid w:val="00A56737"/>
    <w:rsid w:val="00A571DA"/>
    <w:rsid w:val="00A60002"/>
    <w:rsid w:val="00A603D8"/>
    <w:rsid w:val="00A60AE2"/>
    <w:rsid w:val="00A61834"/>
    <w:rsid w:val="00A618B0"/>
    <w:rsid w:val="00A62790"/>
    <w:rsid w:val="00A6291F"/>
    <w:rsid w:val="00A63F53"/>
    <w:rsid w:val="00A65089"/>
    <w:rsid w:val="00A755B6"/>
    <w:rsid w:val="00A75B1A"/>
    <w:rsid w:val="00A80ED4"/>
    <w:rsid w:val="00A816C4"/>
    <w:rsid w:val="00A82981"/>
    <w:rsid w:val="00A86F10"/>
    <w:rsid w:val="00A879C6"/>
    <w:rsid w:val="00A87AF2"/>
    <w:rsid w:val="00A90B23"/>
    <w:rsid w:val="00A91C4D"/>
    <w:rsid w:val="00A929E4"/>
    <w:rsid w:val="00A93924"/>
    <w:rsid w:val="00A93C2B"/>
    <w:rsid w:val="00A974CB"/>
    <w:rsid w:val="00AA0371"/>
    <w:rsid w:val="00AA1EAC"/>
    <w:rsid w:val="00AA30EF"/>
    <w:rsid w:val="00AA45E2"/>
    <w:rsid w:val="00AA7AC1"/>
    <w:rsid w:val="00AA7E66"/>
    <w:rsid w:val="00AB6327"/>
    <w:rsid w:val="00AB6B8F"/>
    <w:rsid w:val="00AC0C65"/>
    <w:rsid w:val="00AC0FB2"/>
    <w:rsid w:val="00AC3721"/>
    <w:rsid w:val="00AC41C6"/>
    <w:rsid w:val="00AC43D5"/>
    <w:rsid w:val="00AC70C7"/>
    <w:rsid w:val="00AC76B7"/>
    <w:rsid w:val="00AD097B"/>
    <w:rsid w:val="00AD098E"/>
    <w:rsid w:val="00AD123A"/>
    <w:rsid w:val="00AD15FF"/>
    <w:rsid w:val="00AD1617"/>
    <w:rsid w:val="00AD2920"/>
    <w:rsid w:val="00AD2CD5"/>
    <w:rsid w:val="00AD2DFC"/>
    <w:rsid w:val="00AD38C4"/>
    <w:rsid w:val="00AD5A4A"/>
    <w:rsid w:val="00AD60EE"/>
    <w:rsid w:val="00AD6A2B"/>
    <w:rsid w:val="00AD71B5"/>
    <w:rsid w:val="00AD73D4"/>
    <w:rsid w:val="00AE1EA2"/>
    <w:rsid w:val="00AE2874"/>
    <w:rsid w:val="00AE2945"/>
    <w:rsid w:val="00AE2F98"/>
    <w:rsid w:val="00AE3602"/>
    <w:rsid w:val="00AE5342"/>
    <w:rsid w:val="00AE5987"/>
    <w:rsid w:val="00AE5B28"/>
    <w:rsid w:val="00AE6472"/>
    <w:rsid w:val="00AE6DDA"/>
    <w:rsid w:val="00AE79B6"/>
    <w:rsid w:val="00AF1345"/>
    <w:rsid w:val="00AF38A8"/>
    <w:rsid w:val="00AF5C87"/>
    <w:rsid w:val="00AF5F86"/>
    <w:rsid w:val="00AF63EB"/>
    <w:rsid w:val="00B016D2"/>
    <w:rsid w:val="00B018EC"/>
    <w:rsid w:val="00B0378B"/>
    <w:rsid w:val="00B038EA"/>
    <w:rsid w:val="00B060C7"/>
    <w:rsid w:val="00B11AB7"/>
    <w:rsid w:val="00B12213"/>
    <w:rsid w:val="00B13710"/>
    <w:rsid w:val="00B22881"/>
    <w:rsid w:val="00B23EFC"/>
    <w:rsid w:val="00B24B72"/>
    <w:rsid w:val="00B25DB8"/>
    <w:rsid w:val="00B2656C"/>
    <w:rsid w:val="00B266E6"/>
    <w:rsid w:val="00B2690E"/>
    <w:rsid w:val="00B2780B"/>
    <w:rsid w:val="00B27900"/>
    <w:rsid w:val="00B3094D"/>
    <w:rsid w:val="00B30B04"/>
    <w:rsid w:val="00B311BC"/>
    <w:rsid w:val="00B31C10"/>
    <w:rsid w:val="00B3446D"/>
    <w:rsid w:val="00B34652"/>
    <w:rsid w:val="00B34F89"/>
    <w:rsid w:val="00B358C8"/>
    <w:rsid w:val="00B36185"/>
    <w:rsid w:val="00B3662F"/>
    <w:rsid w:val="00B373CD"/>
    <w:rsid w:val="00B377C8"/>
    <w:rsid w:val="00B400B8"/>
    <w:rsid w:val="00B404DE"/>
    <w:rsid w:val="00B40765"/>
    <w:rsid w:val="00B4197B"/>
    <w:rsid w:val="00B4232D"/>
    <w:rsid w:val="00B42682"/>
    <w:rsid w:val="00B42CBA"/>
    <w:rsid w:val="00B4304D"/>
    <w:rsid w:val="00B43065"/>
    <w:rsid w:val="00B44784"/>
    <w:rsid w:val="00B449D0"/>
    <w:rsid w:val="00B45455"/>
    <w:rsid w:val="00B455AC"/>
    <w:rsid w:val="00B456AB"/>
    <w:rsid w:val="00B4647B"/>
    <w:rsid w:val="00B47E8B"/>
    <w:rsid w:val="00B51C67"/>
    <w:rsid w:val="00B5260E"/>
    <w:rsid w:val="00B53F86"/>
    <w:rsid w:val="00B53FDC"/>
    <w:rsid w:val="00B5478F"/>
    <w:rsid w:val="00B55394"/>
    <w:rsid w:val="00B55431"/>
    <w:rsid w:val="00B55CAE"/>
    <w:rsid w:val="00B576C6"/>
    <w:rsid w:val="00B615F2"/>
    <w:rsid w:val="00B61602"/>
    <w:rsid w:val="00B61A28"/>
    <w:rsid w:val="00B66B06"/>
    <w:rsid w:val="00B67862"/>
    <w:rsid w:val="00B70634"/>
    <w:rsid w:val="00B70BE4"/>
    <w:rsid w:val="00B72003"/>
    <w:rsid w:val="00B720D1"/>
    <w:rsid w:val="00B72329"/>
    <w:rsid w:val="00B73880"/>
    <w:rsid w:val="00B73CF1"/>
    <w:rsid w:val="00B745B3"/>
    <w:rsid w:val="00B7599D"/>
    <w:rsid w:val="00B7648F"/>
    <w:rsid w:val="00B76E13"/>
    <w:rsid w:val="00B771EE"/>
    <w:rsid w:val="00B7765B"/>
    <w:rsid w:val="00B77B4B"/>
    <w:rsid w:val="00B80ABC"/>
    <w:rsid w:val="00B814C2"/>
    <w:rsid w:val="00B84B7C"/>
    <w:rsid w:val="00B900FE"/>
    <w:rsid w:val="00B9064C"/>
    <w:rsid w:val="00B9308A"/>
    <w:rsid w:val="00BA039C"/>
    <w:rsid w:val="00BA0A14"/>
    <w:rsid w:val="00BA398D"/>
    <w:rsid w:val="00BA39D3"/>
    <w:rsid w:val="00BA54CE"/>
    <w:rsid w:val="00BA5C56"/>
    <w:rsid w:val="00BA776F"/>
    <w:rsid w:val="00BB0C0D"/>
    <w:rsid w:val="00BB0D69"/>
    <w:rsid w:val="00BB366E"/>
    <w:rsid w:val="00BB3AF0"/>
    <w:rsid w:val="00BB4F70"/>
    <w:rsid w:val="00BB67FF"/>
    <w:rsid w:val="00BC11B9"/>
    <w:rsid w:val="00BC138C"/>
    <w:rsid w:val="00BC14CF"/>
    <w:rsid w:val="00BC1659"/>
    <w:rsid w:val="00BC1F12"/>
    <w:rsid w:val="00BC2C91"/>
    <w:rsid w:val="00BC3A9C"/>
    <w:rsid w:val="00BC5288"/>
    <w:rsid w:val="00BC6A71"/>
    <w:rsid w:val="00BC6B2F"/>
    <w:rsid w:val="00BD0637"/>
    <w:rsid w:val="00BD08A8"/>
    <w:rsid w:val="00BD1BAC"/>
    <w:rsid w:val="00BD25A6"/>
    <w:rsid w:val="00BD2C75"/>
    <w:rsid w:val="00BD4C95"/>
    <w:rsid w:val="00BD65FC"/>
    <w:rsid w:val="00BD7660"/>
    <w:rsid w:val="00BE0666"/>
    <w:rsid w:val="00BE07CA"/>
    <w:rsid w:val="00BE24B9"/>
    <w:rsid w:val="00BE2AE8"/>
    <w:rsid w:val="00BE2D55"/>
    <w:rsid w:val="00BE38DD"/>
    <w:rsid w:val="00BE4AB1"/>
    <w:rsid w:val="00BE59AB"/>
    <w:rsid w:val="00BF0DD5"/>
    <w:rsid w:val="00BF16C3"/>
    <w:rsid w:val="00BF38E0"/>
    <w:rsid w:val="00BF44FA"/>
    <w:rsid w:val="00BF57E1"/>
    <w:rsid w:val="00C00A5F"/>
    <w:rsid w:val="00C042E0"/>
    <w:rsid w:val="00C051D9"/>
    <w:rsid w:val="00C06333"/>
    <w:rsid w:val="00C06F68"/>
    <w:rsid w:val="00C075BA"/>
    <w:rsid w:val="00C10A3A"/>
    <w:rsid w:val="00C11E20"/>
    <w:rsid w:val="00C15690"/>
    <w:rsid w:val="00C15D16"/>
    <w:rsid w:val="00C20015"/>
    <w:rsid w:val="00C247DD"/>
    <w:rsid w:val="00C24869"/>
    <w:rsid w:val="00C25B18"/>
    <w:rsid w:val="00C25B43"/>
    <w:rsid w:val="00C26A54"/>
    <w:rsid w:val="00C3261C"/>
    <w:rsid w:val="00C3318B"/>
    <w:rsid w:val="00C33C20"/>
    <w:rsid w:val="00C35362"/>
    <w:rsid w:val="00C357EA"/>
    <w:rsid w:val="00C379F8"/>
    <w:rsid w:val="00C37A1C"/>
    <w:rsid w:val="00C4316E"/>
    <w:rsid w:val="00C4497C"/>
    <w:rsid w:val="00C44B32"/>
    <w:rsid w:val="00C453A9"/>
    <w:rsid w:val="00C465D5"/>
    <w:rsid w:val="00C4756A"/>
    <w:rsid w:val="00C47C39"/>
    <w:rsid w:val="00C50649"/>
    <w:rsid w:val="00C50E1F"/>
    <w:rsid w:val="00C51C09"/>
    <w:rsid w:val="00C52BB6"/>
    <w:rsid w:val="00C53471"/>
    <w:rsid w:val="00C53D29"/>
    <w:rsid w:val="00C55143"/>
    <w:rsid w:val="00C5611B"/>
    <w:rsid w:val="00C5695E"/>
    <w:rsid w:val="00C61528"/>
    <w:rsid w:val="00C61944"/>
    <w:rsid w:val="00C63457"/>
    <w:rsid w:val="00C64964"/>
    <w:rsid w:val="00C67473"/>
    <w:rsid w:val="00C67AA4"/>
    <w:rsid w:val="00C7148C"/>
    <w:rsid w:val="00C72192"/>
    <w:rsid w:val="00C732E5"/>
    <w:rsid w:val="00C73D0B"/>
    <w:rsid w:val="00C75017"/>
    <w:rsid w:val="00C7569A"/>
    <w:rsid w:val="00C765B4"/>
    <w:rsid w:val="00C813EA"/>
    <w:rsid w:val="00C81496"/>
    <w:rsid w:val="00C82CE6"/>
    <w:rsid w:val="00C85144"/>
    <w:rsid w:val="00C86A27"/>
    <w:rsid w:val="00C91517"/>
    <w:rsid w:val="00C929BD"/>
    <w:rsid w:val="00C931A2"/>
    <w:rsid w:val="00C95EA7"/>
    <w:rsid w:val="00C969FE"/>
    <w:rsid w:val="00CA02E1"/>
    <w:rsid w:val="00CA15DA"/>
    <w:rsid w:val="00CA1A2A"/>
    <w:rsid w:val="00CA224E"/>
    <w:rsid w:val="00CA41C5"/>
    <w:rsid w:val="00CA4A53"/>
    <w:rsid w:val="00CA51F5"/>
    <w:rsid w:val="00CB218A"/>
    <w:rsid w:val="00CB225A"/>
    <w:rsid w:val="00CB69E6"/>
    <w:rsid w:val="00CB761B"/>
    <w:rsid w:val="00CC06E6"/>
    <w:rsid w:val="00CC13DF"/>
    <w:rsid w:val="00CC1C76"/>
    <w:rsid w:val="00CC1EEE"/>
    <w:rsid w:val="00CC562B"/>
    <w:rsid w:val="00CC6135"/>
    <w:rsid w:val="00CC6C15"/>
    <w:rsid w:val="00CC7FCF"/>
    <w:rsid w:val="00CD2749"/>
    <w:rsid w:val="00CD2A60"/>
    <w:rsid w:val="00CD306F"/>
    <w:rsid w:val="00CD3971"/>
    <w:rsid w:val="00CD3DAB"/>
    <w:rsid w:val="00CD474A"/>
    <w:rsid w:val="00CD63F9"/>
    <w:rsid w:val="00CD655D"/>
    <w:rsid w:val="00CE0DF1"/>
    <w:rsid w:val="00CE3786"/>
    <w:rsid w:val="00CE4027"/>
    <w:rsid w:val="00CE41A2"/>
    <w:rsid w:val="00CE47CC"/>
    <w:rsid w:val="00CE68F6"/>
    <w:rsid w:val="00CE7E27"/>
    <w:rsid w:val="00CF22AC"/>
    <w:rsid w:val="00CF2F0A"/>
    <w:rsid w:val="00CF79E8"/>
    <w:rsid w:val="00D014C4"/>
    <w:rsid w:val="00D015AA"/>
    <w:rsid w:val="00D0255C"/>
    <w:rsid w:val="00D03D90"/>
    <w:rsid w:val="00D04024"/>
    <w:rsid w:val="00D043EB"/>
    <w:rsid w:val="00D06705"/>
    <w:rsid w:val="00D06A9B"/>
    <w:rsid w:val="00D0750D"/>
    <w:rsid w:val="00D07DD8"/>
    <w:rsid w:val="00D1038F"/>
    <w:rsid w:val="00D10BF7"/>
    <w:rsid w:val="00D10FEB"/>
    <w:rsid w:val="00D12C1C"/>
    <w:rsid w:val="00D14070"/>
    <w:rsid w:val="00D140A0"/>
    <w:rsid w:val="00D203D1"/>
    <w:rsid w:val="00D2057A"/>
    <w:rsid w:val="00D22B33"/>
    <w:rsid w:val="00D2317F"/>
    <w:rsid w:val="00D231A9"/>
    <w:rsid w:val="00D24391"/>
    <w:rsid w:val="00D2472B"/>
    <w:rsid w:val="00D253DD"/>
    <w:rsid w:val="00D26D58"/>
    <w:rsid w:val="00D26FFA"/>
    <w:rsid w:val="00D2751B"/>
    <w:rsid w:val="00D3215D"/>
    <w:rsid w:val="00D33352"/>
    <w:rsid w:val="00D347D9"/>
    <w:rsid w:val="00D35565"/>
    <w:rsid w:val="00D36A19"/>
    <w:rsid w:val="00D40DCF"/>
    <w:rsid w:val="00D41075"/>
    <w:rsid w:val="00D41C76"/>
    <w:rsid w:val="00D41DD8"/>
    <w:rsid w:val="00D4222C"/>
    <w:rsid w:val="00D423B9"/>
    <w:rsid w:val="00D425CE"/>
    <w:rsid w:val="00D42F40"/>
    <w:rsid w:val="00D4396C"/>
    <w:rsid w:val="00D4446F"/>
    <w:rsid w:val="00D44B55"/>
    <w:rsid w:val="00D45490"/>
    <w:rsid w:val="00D456BE"/>
    <w:rsid w:val="00D457B8"/>
    <w:rsid w:val="00D457E1"/>
    <w:rsid w:val="00D45A72"/>
    <w:rsid w:val="00D47BEB"/>
    <w:rsid w:val="00D50487"/>
    <w:rsid w:val="00D50563"/>
    <w:rsid w:val="00D50F50"/>
    <w:rsid w:val="00D5235F"/>
    <w:rsid w:val="00D52F50"/>
    <w:rsid w:val="00D53543"/>
    <w:rsid w:val="00D536FE"/>
    <w:rsid w:val="00D542B7"/>
    <w:rsid w:val="00D545AA"/>
    <w:rsid w:val="00D555F0"/>
    <w:rsid w:val="00D55A98"/>
    <w:rsid w:val="00D56B49"/>
    <w:rsid w:val="00D6053F"/>
    <w:rsid w:val="00D6073D"/>
    <w:rsid w:val="00D618D6"/>
    <w:rsid w:val="00D62426"/>
    <w:rsid w:val="00D62804"/>
    <w:rsid w:val="00D64B58"/>
    <w:rsid w:val="00D708CE"/>
    <w:rsid w:val="00D70B46"/>
    <w:rsid w:val="00D70F55"/>
    <w:rsid w:val="00D70FA5"/>
    <w:rsid w:val="00D74171"/>
    <w:rsid w:val="00D74D41"/>
    <w:rsid w:val="00D8032C"/>
    <w:rsid w:val="00D80CE2"/>
    <w:rsid w:val="00D816CF"/>
    <w:rsid w:val="00D8246E"/>
    <w:rsid w:val="00D83080"/>
    <w:rsid w:val="00D84D5F"/>
    <w:rsid w:val="00D851E2"/>
    <w:rsid w:val="00D87FFA"/>
    <w:rsid w:val="00D91419"/>
    <w:rsid w:val="00D92D2A"/>
    <w:rsid w:val="00D92EEC"/>
    <w:rsid w:val="00D93470"/>
    <w:rsid w:val="00D9395F"/>
    <w:rsid w:val="00D93D55"/>
    <w:rsid w:val="00D941FA"/>
    <w:rsid w:val="00D94B59"/>
    <w:rsid w:val="00D95315"/>
    <w:rsid w:val="00D95EAB"/>
    <w:rsid w:val="00D97FE0"/>
    <w:rsid w:val="00DA0B39"/>
    <w:rsid w:val="00DA1203"/>
    <w:rsid w:val="00DA2316"/>
    <w:rsid w:val="00DA25E0"/>
    <w:rsid w:val="00DA2700"/>
    <w:rsid w:val="00DA3C5D"/>
    <w:rsid w:val="00DA3EFF"/>
    <w:rsid w:val="00DA4FEF"/>
    <w:rsid w:val="00DA7769"/>
    <w:rsid w:val="00DB08C6"/>
    <w:rsid w:val="00DB1BC2"/>
    <w:rsid w:val="00DB1CBB"/>
    <w:rsid w:val="00DB31ED"/>
    <w:rsid w:val="00DB4124"/>
    <w:rsid w:val="00DB4511"/>
    <w:rsid w:val="00DB4F0C"/>
    <w:rsid w:val="00DC0176"/>
    <w:rsid w:val="00DC043F"/>
    <w:rsid w:val="00DC093E"/>
    <w:rsid w:val="00DC0E29"/>
    <w:rsid w:val="00DC0E7A"/>
    <w:rsid w:val="00DC2A65"/>
    <w:rsid w:val="00DC2A86"/>
    <w:rsid w:val="00DC3631"/>
    <w:rsid w:val="00DC37F7"/>
    <w:rsid w:val="00DC6F54"/>
    <w:rsid w:val="00DD0C00"/>
    <w:rsid w:val="00DD0F8C"/>
    <w:rsid w:val="00DD116C"/>
    <w:rsid w:val="00DD23D5"/>
    <w:rsid w:val="00DD2AF1"/>
    <w:rsid w:val="00DD46DA"/>
    <w:rsid w:val="00DD6072"/>
    <w:rsid w:val="00DD62BE"/>
    <w:rsid w:val="00DD77D9"/>
    <w:rsid w:val="00DD7CA4"/>
    <w:rsid w:val="00DE167C"/>
    <w:rsid w:val="00DE3B70"/>
    <w:rsid w:val="00DE5813"/>
    <w:rsid w:val="00DF0C88"/>
    <w:rsid w:val="00DF1FDA"/>
    <w:rsid w:val="00DF3DD0"/>
    <w:rsid w:val="00DF4544"/>
    <w:rsid w:val="00DF4D50"/>
    <w:rsid w:val="00DF538C"/>
    <w:rsid w:val="00DF6413"/>
    <w:rsid w:val="00E00C95"/>
    <w:rsid w:val="00E021C2"/>
    <w:rsid w:val="00E024A3"/>
    <w:rsid w:val="00E0423D"/>
    <w:rsid w:val="00E048B7"/>
    <w:rsid w:val="00E057B5"/>
    <w:rsid w:val="00E0581E"/>
    <w:rsid w:val="00E079C5"/>
    <w:rsid w:val="00E07CBD"/>
    <w:rsid w:val="00E07F56"/>
    <w:rsid w:val="00E1112F"/>
    <w:rsid w:val="00E1318F"/>
    <w:rsid w:val="00E13B3B"/>
    <w:rsid w:val="00E13E29"/>
    <w:rsid w:val="00E14690"/>
    <w:rsid w:val="00E16857"/>
    <w:rsid w:val="00E20651"/>
    <w:rsid w:val="00E2107C"/>
    <w:rsid w:val="00E21E70"/>
    <w:rsid w:val="00E224DE"/>
    <w:rsid w:val="00E230F1"/>
    <w:rsid w:val="00E23114"/>
    <w:rsid w:val="00E23DCE"/>
    <w:rsid w:val="00E26363"/>
    <w:rsid w:val="00E272A4"/>
    <w:rsid w:val="00E278FB"/>
    <w:rsid w:val="00E305F9"/>
    <w:rsid w:val="00E306AC"/>
    <w:rsid w:val="00E3244B"/>
    <w:rsid w:val="00E32977"/>
    <w:rsid w:val="00E34446"/>
    <w:rsid w:val="00E346D4"/>
    <w:rsid w:val="00E346FC"/>
    <w:rsid w:val="00E34D14"/>
    <w:rsid w:val="00E3633B"/>
    <w:rsid w:val="00E36870"/>
    <w:rsid w:val="00E374E1"/>
    <w:rsid w:val="00E417AB"/>
    <w:rsid w:val="00E43D48"/>
    <w:rsid w:val="00E4542D"/>
    <w:rsid w:val="00E45BE0"/>
    <w:rsid w:val="00E46CAD"/>
    <w:rsid w:val="00E47521"/>
    <w:rsid w:val="00E4760C"/>
    <w:rsid w:val="00E507A6"/>
    <w:rsid w:val="00E52484"/>
    <w:rsid w:val="00E541AD"/>
    <w:rsid w:val="00E561AD"/>
    <w:rsid w:val="00E57FAF"/>
    <w:rsid w:val="00E60BA9"/>
    <w:rsid w:val="00E63510"/>
    <w:rsid w:val="00E635EA"/>
    <w:rsid w:val="00E6457D"/>
    <w:rsid w:val="00E64C60"/>
    <w:rsid w:val="00E65267"/>
    <w:rsid w:val="00E655E5"/>
    <w:rsid w:val="00E65F4E"/>
    <w:rsid w:val="00E662E0"/>
    <w:rsid w:val="00E71C7A"/>
    <w:rsid w:val="00E73119"/>
    <w:rsid w:val="00E73E1E"/>
    <w:rsid w:val="00E767FF"/>
    <w:rsid w:val="00E84688"/>
    <w:rsid w:val="00E84C91"/>
    <w:rsid w:val="00E8556E"/>
    <w:rsid w:val="00E86B2D"/>
    <w:rsid w:val="00E86F4D"/>
    <w:rsid w:val="00E87D08"/>
    <w:rsid w:val="00E90D0E"/>
    <w:rsid w:val="00E91B2D"/>
    <w:rsid w:val="00E92FCA"/>
    <w:rsid w:val="00E95CAA"/>
    <w:rsid w:val="00EA0A39"/>
    <w:rsid w:val="00EA0EB2"/>
    <w:rsid w:val="00EA1585"/>
    <w:rsid w:val="00EA236F"/>
    <w:rsid w:val="00EA3023"/>
    <w:rsid w:val="00EA3E49"/>
    <w:rsid w:val="00EA3FC8"/>
    <w:rsid w:val="00EA5A99"/>
    <w:rsid w:val="00EA7416"/>
    <w:rsid w:val="00EB0DC9"/>
    <w:rsid w:val="00EB252D"/>
    <w:rsid w:val="00EB29FA"/>
    <w:rsid w:val="00EB2CCE"/>
    <w:rsid w:val="00EB385F"/>
    <w:rsid w:val="00EB3E49"/>
    <w:rsid w:val="00EB402A"/>
    <w:rsid w:val="00EB5FC3"/>
    <w:rsid w:val="00EB6D8A"/>
    <w:rsid w:val="00EB6DA9"/>
    <w:rsid w:val="00EC1561"/>
    <w:rsid w:val="00EC462E"/>
    <w:rsid w:val="00EC637C"/>
    <w:rsid w:val="00EC6CD8"/>
    <w:rsid w:val="00EC6D21"/>
    <w:rsid w:val="00EC786F"/>
    <w:rsid w:val="00ED1866"/>
    <w:rsid w:val="00ED3134"/>
    <w:rsid w:val="00ED38E2"/>
    <w:rsid w:val="00ED5C44"/>
    <w:rsid w:val="00ED635B"/>
    <w:rsid w:val="00EE111D"/>
    <w:rsid w:val="00EE1E1F"/>
    <w:rsid w:val="00EF0A22"/>
    <w:rsid w:val="00EF1267"/>
    <w:rsid w:val="00EF180C"/>
    <w:rsid w:val="00EF3B6B"/>
    <w:rsid w:val="00EF4B43"/>
    <w:rsid w:val="00EF6750"/>
    <w:rsid w:val="00EF770B"/>
    <w:rsid w:val="00F012C0"/>
    <w:rsid w:val="00F02FB5"/>
    <w:rsid w:val="00F03573"/>
    <w:rsid w:val="00F05C30"/>
    <w:rsid w:val="00F06337"/>
    <w:rsid w:val="00F10F1B"/>
    <w:rsid w:val="00F14179"/>
    <w:rsid w:val="00F15786"/>
    <w:rsid w:val="00F167C5"/>
    <w:rsid w:val="00F20B5A"/>
    <w:rsid w:val="00F2124B"/>
    <w:rsid w:val="00F21F0B"/>
    <w:rsid w:val="00F236AB"/>
    <w:rsid w:val="00F24EA4"/>
    <w:rsid w:val="00F27087"/>
    <w:rsid w:val="00F2773C"/>
    <w:rsid w:val="00F300B3"/>
    <w:rsid w:val="00F30DB9"/>
    <w:rsid w:val="00F30FB8"/>
    <w:rsid w:val="00F3193B"/>
    <w:rsid w:val="00F31D68"/>
    <w:rsid w:val="00F326B5"/>
    <w:rsid w:val="00F32C24"/>
    <w:rsid w:val="00F33152"/>
    <w:rsid w:val="00F338F2"/>
    <w:rsid w:val="00F349D3"/>
    <w:rsid w:val="00F3533E"/>
    <w:rsid w:val="00F35B84"/>
    <w:rsid w:val="00F36580"/>
    <w:rsid w:val="00F402B5"/>
    <w:rsid w:val="00F4072F"/>
    <w:rsid w:val="00F42839"/>
    <w:rsid w:val="00F431F0"/>
    <w:rsid w:val="00F44CC0"/>
    <w:rsid w:val="00F450BA"/>
    <w:rsid w:val="00F4684B"/>
    <w:rsid w:val="00F46BE9"/>
    <w:rsid w:val="00F47C3B"/>
    <w:rsid w:val="00F50502"/>
    <w:rsid w:val="00F506CA"/>
    <w:rsid w:val="00F530EB"/>
    <w:rsid w:val="00F53A7A"/>
    <w:rsid w:val="00F54FCD"/>
    <w:rsid w:val="00F5785C"/>
    <w:rsid w:val="00F62A92"/>
    <w:rsid w:val="00F66D54"/>
    <w:rsid w:val="00F67076"/>
    <w:rsid w:val="00F677FA"/>
    <w:rsid w:val="00F7115A"/>
    <w:rsid w:val="00F717AA"/>
    <w:rsid w:val="00F72714"/>
    <w:rsid w:val="00F744C3"/>
    <w:rsid w:val="00F75EE2"/>
    <w:rsid w:val="00F75F69"/>
    <w:rsid w:val="00F76931"/>
    <w:rsid w:val="00F802D3"/>
    <w:rsid w:val="00F80F94"/>
    <w:rsid w:val="00F81BA2"/>
    <w:rsid w:val="00F8412F"/>
    <w:rsid w:val="00F84791"/>
    <w:rsid w:val="00F84C0A"/>
    <w:rsid w:val="00F85831"/>
    <w:rsid w:val="00F85995"/>
    <w:rsid w:val="00F85FC5"/>
    <w:rsid w:val="00F86C22"/>
    <w:rsid w:val="00F90CB3"/>
    <w:rsid w:val="00F912A2"/>
    <w:rsid w:val="00F913A3"/>
    <w:rsid w:val="00F91425"/>
    <w:rsid w:val="00F925C3"/>
    <w:rsid w:val="00F941C6"/>
    <w:rsid w:val="00FA0109"/>
    <w:rsid w:val="00FA458B"/>
    <w:rsid w:val="00FA573F"/>
    <w:rsid w:val="00FA5EC5"/>
    <w:rsid w:val="00FA7016"/>
    <w:rsid w:val="00FA793D"/>
    <w:rsid w:val="00FB020E"/>
    <w:rsid w:val="00FB4B9D"/>
    <w:rsid w:val="00FB50ED"/>
    <w:rsid w:val="00FC03B8"/>
    <w:rsid w:val="00FC144B"/>
    <w:rsid w:val="00FC2169"/>
    <w:rsid w:val="00FC28E2"/>
    <w:rsid w:val="00FC3BF6"/>
    <w:rsid w:val="00FC3D22"/>
    <w:rsid w:val="00FC6653"/>
    <w:rsid w:val="00FC6FE1"/>
    <w:rsid w:val="00FD2F6B"/>
    <w:rsid w:val="00FD4698"/>
    <w:rsid w:val="00FD79A8"/>
    <w:rsid w:val="00FE064A"/>
    <w:rsid w:val="00FE09EE"/>
    <w:rsid w:val="00FE0B55"/>
    <w:rsid w:val="00FE1E98"/>
    <w:rsid w:val="00FE2452"/>
    <w:rsid w:val="00FE5469"/>
    <w:rsid w:val="00FE66C2"/>
    <w:rsid w:val="00FE684A"/>
    <w:rsid w:val="00FE6F23"/>
    <w:rsid w:val="00FF0F8C"/>
    <w:rsid w:val="00FF2628"/>
    <w:rsid w:val="00FF2EB7"/>
    <w:rsid w:val="00FF33DE"/>
    <w:rsid w:val="00FF408B"/>
    <w:rsid w:val="00FF43E1"/>
    <w:rsid w:val="00FF7F96"/>
    <w:rsid w:val="03430854"/>
    <w:rsid w:val="03682768"/>
    <w:rsid w:val="039F5FA6"/>
    <w:rsid w:val="05804C08"/>
    <w:rsid w:val="09305ADA"/>
    <w:rsid w:val="09BA5E48"/>
    <w:rsid w:val="0C4C20FB"/>
    <w:rsid w:val="0E8013B7"/>
    <w:rsid w:val="10D604C6"/>
    <w:rsid w:val="11B515E0"/>
    <w:rsid w:val="11C96517"/>
    <w:rsid w:val="136F6858"/>
    <w:rsid w:val="13A53267"/>
    <w:rsid w:val="13F970D2"/>
    <w:rsid w:val="14AA4136"/>
    <w:rsid w:val="150D3929"/>
    <w:rsid w:val="163A420B"/>
    <w:rsid w:val="17405ADA"/>
    <w:rsid w:val="175A25E0"/>
    <w:rsid w:val="17680822"/>
    <w:rsid w:val="17AF79E2"/>
    <w:rsid w:val="19413B26"/>
    <w:rsid w:val="1B4A1EFB"/>
    <w:rsid w:val="1C6D3688"/>
    <w:rsid w:val="1CC63D0A"/>
    <w:rsid w:val="1D0D1CC0"/>
    <w:rsid w:val="1DC2081A"/>
    <w:rsid w:val="1DD94266"/>
    <w:rsid w:val="1F9D0947"/>
    <w:rsid w:val="1FFB29C6"/>
    <w:rsid w:val="22AF3620"/>
    <w:rsid w:val="22E70AD4"/>
    <w:rsid w:val="24F1508D"/>
    <w:rsid w:val="266F634F"/>
    <w:rsid w:val="28292E99"/>
    <w:rsid w:val="291059EA"/>
    <w:rsid w:val="297070D8"/>
    <w:rsid w:val="2B8E444C"/>
    <w:rsid w:val="2BBF12EC"/>
    <w:rsid w:val="2BC649D9"/>
    <w:rsid w:val="31F32E18"/>
    <w:rsid w:val="34E15024"/>
    <w:rsid w:val="34E700E2"/>
    <w:rsid w:val="3515160D"/>
    <w:rsid w:val="36BE4830"/>
    <w:rsid w:val="37EB1E7F"/>
    <w:rsid w:val="3B575EB6"/>
    <w:rsid w:val="3C7D00D8"/>
    <w:rsid w:val="3C9506A5"/>
    <w:rsid w:val="3CA06C0C"/>
    <w:rsid w:val="3EA25851"/>
    <w:rsid w:val="3EA572C5"/>
    <w:rsid w:val="3F6C3757"/>
    <w:rsid w:val="405D6A10"/>
    <w:rsid w:val="41DA6594"/>
    <w:rsid w:val="444C1A75"/>
    <w:rsid w:val="44A3526F"/>
    <w:rsid w:val="44B032F4"/>
    <w:rsid w:val="457D25F7"/>
    <w:rsid w:val="468341CD"/>
    <w:rsid w:val="472C2589"/>
    <w:rsid w:val="4A760AEB"/>
    <w:rsid w:val="4ADF052B"/>
    <w:rsid w:val="4F3162CA"/>
    <w:rsid w:val="5031572D"/>
    <w:rsid w:val="50B91D01"/>
    <w:rsid w:val="50D95873"/>
    <w:rsid w:val="51E5206E"/>
    <w:rsid w:val="526102AF"/>
    <w:rsid w:val="528444DA"/>
    <w:rsid w:val="537745D5"/>
    <w:rsid w:val="542C19A9"/>
    <w:rsid w:val="552306F6"/>
    <w:rsid w:val="55707328"/>
    <w:rsid w:val="56E352D5"/>
    <w:rsid w:val="57ADE5ED"/>
    <w:rsid w:val="57E33412"/>
    <w:rsid w:val="57E435FE"/>
    <w:rsid w:val="580A1AEF"/>
    <w:rsid w:val="582D0655"/>
    <w:rsid w:val="58EF30B3"/>
    <w:rsid w:val="5951205C"/>
    <w:rsid w:val="59D079E8"/>
    <w:rsid w:val="59D40847"/>
    <w:rsid w:val="5AE37F25"/>
    <w:rsid w:val="5AF87F88"/>
    <w:rsid w:val="5C90041D"/>
    <w:rsid w:val="5CB23D47"/>
    <w:rsid w:val="5CBD447E"/>
    <w:rsid w:val="5FAF09C4"/>
    <w:rsid w:val="608C4642"/>
    <w:rsid w:val="623C0D9D"/>
    <w:rsid w:val="62795572"/>
    <w:rsid w:val="64DD6417"/>
    <w:rsid w:val="66004745"/>
    <w:rsid w:val="672122F9"/>
    <w:rsid w:val="678E03A2"/>
    <w:rsid w:val="6A567F20"/>
    <w:rsid w:val="6C60460C"/>
    <w:rsid w:val="6CD97953"/>
    <w:rsid w:val="6D7B106D"/>
    <w:rsid w:val="6D8A305E"/>
    <w:rsid w:val="6ED30FD7"/>
    <w:rsid w:val="6F3B7347"/>
    <w:rsid w:val="727D78FD"/>
    <w:rsid w:val="72B501E0"/>
    <w:rsid w:val="737E1A67"/>
    <w:rsid w:val="73CC655F"/>
    <w:rsid w:val="740C133F"/>
    <w:rsid w:val="75957445"/>
    <w:rsid w:val="75D01AE1"/>
    <w:rsid w:val="77524363"/>
    <w:rsid w:val="776714A4"/>
    <w:rsid w:val="77B917B5"/>
    <w:rsid w:val="77FF531B"/>
    <w:rsid w:val="78703975"/>
    <w:rsid w:val="79520AB6"/>
    <w:rsid w:val="7B0D549E"/>
    <w:rsid w:val="7BE420FD"/>
    <w:rsid w:val="7CA271C4"/>
    <w:rsid w:val="7D0D296B"/>
    <w:rsid w:val="7D4E0B54"/>
    <w:rsid w:val="7D503E78"/>
    <w:rsid w:val="7E0160D4"/>
    <w:rsid w:val="7E3C1DE0"/>
    <w:rsid w:val="7FBA3FA9"/>
    <w:rsid w:val="7FFF0B9C"/>
    <w:rsid w:val="AF6F43EB"/>
    <w:rsid w:val="AFFFBD11"/>
    <w:rsid w:val="BFAF499E"/>
    <w:rsid w:val="ED9F4351"/>
    <w:rsid w:val="F67A358D"/>
    <w:rsid w:val="F77F4CB7"/>
    <w:rsid w:val="F8FD81D8"/>
    <w:rsid w:val="FB9D11F1"/>
    <w:rsid w:val="FDFFFB5D"/>
    <w:rsid w:val="FEFEE0D4"/>
    <w:rsid w:val="FFEF35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iPriority="99" w:semiHidden="0" w:name="Normal Indent"/>
    <w:lsdException w:uiPriority="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qFormat="1"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480" w:firstLineChars="200"/>
      <w:jc w:val="both"/>
    </w:pPr>
    <w:rPr>
      <w:rFonts w:ascii="宋体" w:hAnsi="宋体" w:eastAsia="宋体" w:cs="Times New Roman"/>
      <w:kern w:val="2"/>
      <w:sz w:val="24"/>
      <w:szCs w:val="24"/>
      <w:lang w:val="en-US" w:eastAsia="zh-CN" w:bidi="ar-SA"/>
    </w:rPr>
  </w:style>
  <w:style w:type="paragraph" w:styleId="2">
    <w:name w:val="heading 1"/>
    <w:basedOn w:val="1"/>
    <w:next w:val="1"/>
    <w:link w:val="77"/>
    <w:qFormat/>
    <w:uiPriority w:val="0"/>
    <w:pPr>
      <w:keepNext/>
      <w:keepLines/>
      <w:spacing w:before="120" w:after="120"/>
      <w:ind w:firstLine="0" w:firstLineChars="0"/>
      <w:outlineLvl w:val="0"/>
    </w:pPr>
    <w:rPr>
      <w:rFonts w:eastAsia="黑体"/>
      <w:b/>
      <w:bCs/>
      <w:kern w:val="44"/>
      <w:sz w:val="32"/>
      <w:szCs w:val="28"/>
    </w:rPr>
  </w:style>
  <w:style w:type="paragraph" w:styleId="3">
    <w:name w:val="heading 2"/>
    <w:basedOn w:val="1"/>
    <w:next w:val="1"/>
    <w:link w:val="90"/>
    <w:qFormat/>
    <w:uiPriority w:val="9"/>
    <w:pPr>
      <w:keepNext/>
      <w:keepLines/>
      <w:spacing w:before="120" w:after="120"/>
      <w:ind w:firstLine="0" w:firstLineChars="0"/>
      <w:outlineLvl w:val="1"/>
    </w:pPr>
    <w:rPr>
      <w:b/>
      <w:bCs/>
      <w:sz w:val="30"/>
      <w:szCs w:val="32"/>
    </w:rPr>
  </w:style>
  <w:style w:type="paragraph" w:styleId="4">
    <w:name w:val="heading 3"/>
    <w:basedOn w:val="1"/>
    <w:next w:val="1"/>
    <w:link w:val="83"/>
    <w:qFormat/>
    <w:uiPriority w:val="9"/>
    <w:pPr>
      <w:keepNext/>
      <w:keepLines/>
      <w:spacing w:before="120" w:after="120"/>
      <w:ind w:firstLine="0" w:firstLineChars="0"/>
      <w:outlineLvl w:val="2"/>
    </w:pPr>
    <w:rPr>
      <w:b/>
      <w:bCs/>
      <w:sz w:val="28"/>
      <w:szCs w:val="28"/>
    </w:rPr>
  </w:style>
  <w:style w:type="paragraph" w:styleId="5">
    <w:name w:val="heading 4"/>
    <w:basedOn w:val="1"/>
    <w:next w:val="1"/>
    <w:link w:val="60"/>
    <w:qFormat/>
    <w:uiPriority w:val="9"/>
    <w:pPr>
      <w:keepNext/>
      <w:keepLines/>
      <w:spacing w:before="120" w:after="120"/>
      <w:ind w:firstLine="0" w:firstLineChars="0"/>
      <w:outlineLvl w:val="3"/>
    </w:pPr>
    <w:rPr>
      <w:b/>
      <w:bCs/>
      <w:sz w:val="30"/>
      <w:szCs w:val="30"/>
    </w:rPr>
  </w:style>
  <w:style w:type="paragraph" w:styleId="6">
    <w:name w:val="heading 5"/>
    <w:basedOn w:val="1"/>
    <w:next w:val="1"/>
    <w:link w:val="88"/>
    <w:qFormat/>
    <w:uiPriority w:val="9"/>
    <w:pPr>
      <w:keepNext/>
      <w:keepLines/>
      <w:spacing w:before="120" w:after="120"/>
      <w:ind w:firstLine="0" w:firstLineChars="0"/>
      <w:outlineLvl w:val="4"/>
    </w:pPr>
    <w:rPr>
      <w:b/>
      <w:bCs/>
      <w:szCs w:val="28"/>
    </w:rPr>
  </w:style>
  <w:style w:type="paragraph" w:styleId="7">
    <w:name w:val="heading 6"/>
    <w:basedOn w:val="1"/>
    <w:next w:val="1"/>
    <w:link w:val="101"/>
    <w:qFormat/>
    <w:uiPriority w:val="9"/>
    <w:pPr>
      <w:keepNext/>
      <w:keepLines/>
      <w:spacing w:before="120" w:after="120"/>
      <w:ind w:firstLine="0" w:firstLineChars="0"/>
      <w:outlineLvl w:val="5"/>
    </w:pPr>
    <w:rPr>
      <w:rFonts w:ascii="Cambria" w:hAnsi="Cambria"/>
      <w:b/>
      <w:bCs/>
    </w:rPr>
  </w:style>
  <w:style w:type="paragraph" w:styleId="8">
    <w:name w:val="heading 7"/>
    <w:basedOn w:val="1"/>
    <w:next w:val="1"/>
    <w:link w:val="74"/>
    <w:qFormat/>
    <w:uiPriority w:val="9"/>
    <w:pPr>
      <w:keepNext/>
      <w:keepLines/>
      <w:spacing w:before="240" w:after="64" w:line="319" w:lineRule="auto"/>
      <w:ind w:firstLine="0" w:firstLineChars="0"/>
      <w:outlineLvl w:val="6"/>
    </w:pPr>
    <w:rPr>
      <w:rFonts w:ascii="Times New Roman" w:hAnsi="Times New Roman"/>
      <w:b/>
      <w:bCs/>
      <w:sz w:val="21"/>
    </w:rPr>
  </w:style>
  <w:style w:type="paragraph" w:styleId="9">
    <w:name w:val="heading 8"/>
    <w:basedOn w:val="1"/>
    <w:next w:val="1"/>
    <w:link w:val="100"/>
    <w:qFormat/>
    <w:uiPriority w:val="9"/>
    <w:pPr>
      <w:keepNext/>
      <w:keepLines/>
      <w:spacing w:before="240" w:after="64" w:line="319" w:lineRule="auto"/>
      <w:ind w:firstLine="0" w:firstLineChars="0"/>
      <w:outlineLvl w:val="7"/>
    </w:pPr>
    <w:rPr>
      <w:rFonts w:ascii="Cambria" w:hAnsi="Cambria"/>
      <w:sz w:val="21"/>
    </w:rPr>
  </w:style>
  <w:style w:type="paragraph" w:styleId="10">
    <w:name w:val="heading 9"/>
    <w:basedOn w:val="1"/>
    <w:next w:val="1"/>
    <w:link w:val="50"/>
    <w:qFormat/>
    <w:uiPriority w:val="9"/>
    <w:pPr>
      <w:keepNext/>
      <w:keepLines/>
      <w:spacing w:before="240" w:after="64" w:line="319" w:lineRule="auto"/>
      <w:ind w:firstLine="0" w:firstLineChars="0"/>
      <w:outlineLvl w:val="8"/>
    </w:pPr>
    <w:rPr>
      <w:rFonts w:ascii="Cambria" w:hAnsi="Cambria"/>
      <w:sz w:val="21"/>
      <w:szCs w:val="21"/>
    </w:rPr>
  </w:style>
  <w:style w:type="character" w:default="1" w:styleId="38">
    <w:name w:val="Default Paragraph Font"/>
    <w:semiHidden/>
    <w:unhideWhenUsed/>
    <w:qFormat/>
    <w:uiPriority w:val="1"/>
  </w:style>
  <w:style w:type="table" w:default="1" w:styleId="3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ind w:left="2520" w:leftChars="1200"/>
    </w:pPr>
    <w:rPr>
      <w:rFonts w:ascii="等线" w:hAnsi="等线" w:eastAsia="等线"/>
      <w:szCs w:val="22"/>
    </w:rPr>
  </w:style>
  <w:style w:type="paragraph" w:styleId="12">
    <w:name w:val="Normal Indent"/>
    <w:basedOn w:val="1"/>
    <w:unhideWhenUsed/>
    <w:qFormat/>
    <w:uiPriority w:val="99"/>
    <w:pPr>
      <w:spacing w:line="240" w:lineRule="auto"/>
      <w:ind w:firstLine="420"/>
    </w:pPr>
    <w:rPr>
      <w:rFonts w:ascii="Calibri" w:hAnsi="Calibri"/>
      <w:sz w:val="21"/>
    </w:rPr>
  </w:style>
  <w:style w:type="paragraph" w:styleId="13">
    <w:name w:val="caption"/>
    <w:basedOn w:val="1"/>
    <w:next w:val="1"/>
    <w:link w:val="56"/>
    <w:qFormat/>
    <w:uiPriority w:val="0"/>
    <w:pPr>
      <w:spacing w:afterLines="50"/>
      <w:ind w:firstLine="200"/>
    </w:pPr>
    <w:rPr>
      <w:rFonts w:ascii="Arial" w:hAnsi="Arial" w:eastAsia="黑体"/>
      <w:sz w:val="20"/>
      <w:szCs w:val="20"/>
    </w:rPr>
  </w:style>
  <w:style w:type="paragraph" w:styleId="14">
    <w:name w:val="List Bullet"/>
    <w:basedOn w:val="1"/>
    <w:qFormat/>
    <w:uiPriority w:val="0"/>
    <w:pPr>
      <w:numPr>
        <w:ilvl w:val="0"/>
        <w:numId w:val="1"/>
      </w:numPr>
      <w:ind w:firstLine="0" w:firstLineChars="0"/>
    </w:pPr>
  </w:style>
  <w:style w:type="paragraph" w:styleId="15">
    <w:name w:val="Document Map"/>
    <w:basedOn w:val="1"/>
    <w:link w:val="93"/>
    <w:qFormat/>
    <w:uiPriority w:val="0"/>
    <w:rPr>
      <w:rFonts w:hAnsi="Times New Roman"/>
      <w:sz w:val="18"/>
      <w:szCs w:val="18"/>
    </w:rPr>
  </w:style>
  <w:style w:type="paragraph" w:styleId="16">
    <w:name w:val="annotation text"/>
    <w:basedOn w:val="1"/>
    <w:link w:val="47"/>
    <w:qFormat/>
    <w:uiPriority w:val="99"/>
    <w:pPr>
      <w:jc w:val="left"/>
    </w:pPr>
    <w:rPr>
      <w:rFonts w:ascii="Times New Roman" w:hAnsi="Times New Roman" w:eastAsia="仿宋"/>
      <w:sz w:val="28"/>
    </w:rPr>
  </w:style>
  <w:style w:type="paragraph" w:styleId="17">
    <w:name w:val="Body Text"/>
    <w:basedOn w:val="1"/>
    <w:link w:val="61"/>
    <w:unhideWhenUsed/>
    <w:qFormat/>
    <w:uiPriority w:val="0"/>
    <w:pPr>
      <w:spacing w:after="120" w:line="240" w:lineRule="auto"/>
      <w:ind w:firstLine="0" w:firstLineChars="0"/>
    </w:pPr>
    <w:rPr>
      <w:rFonts w:ascii="Times New Roman" w:hAnsi="Times New Roman"/>
      <w:sz w:val="21"/>
    </w:rPr>
  </w:style>
  <w:style w:type="paragraph" w:styleId="18">
    <w:name w:val="Body Text Indent"/>
    <w:basedOn w:val="1"/>
    <w:link w:val="87"/>
    <w:qFormat/>
    <w:uiPriority w:val="0"/>
    <w:pPr>
      <w:spacing w:after="120"/>
      <w:ind w:firstLine="200"/>
    </w:pPr>
    <w:rPr>
      <w:rFonts w:ascii="Times New Roman" w:hAnsi="Times New Roman"/>
      <w:sz w:val="21"/>
      <w:szCs w:val="20"/>
    </w:rPr>
  </w:style>
  <w:style w:type="paragraph" w:styleId="19">
    <w:name w:val="toc 5"/>
    <w:basedOn w:val="1"/>
    <w:next w:val="1"/>
    <w:unhideWhenUsed/>
    <w:qFormat/>
    <w:uiPriority w:val="39"/>
    <w:pPr>
      <w:ind w:left="1680" w:leftChars="800"/>
    </w:pPr>
    <w:rPr>
      <w:rFonts w:ascii="等线" w:hAnsi="等线" w:eastAsia="等线"/>
      <w:szCs w:val="22"/>
    </w:rPr>
  </w:style>
  <w:style w:type="paragraph" w:styleId="20">
    <w:name w:val="toc 3"/>
    <w:basedOn w:val="1"/>
    <w:next w:val="1"/>
    <w:qFormat/>
    <w:uiPriority w:val="39"/>
    <w:pPr>
      <w:tabs>
        <w:tab w:val="right" w:leader="dot" w:pos="8302"/>
      </w:tabs>
      <w:ind w:left="840" w:leftChars="400"/>
    </w:pPr>
  </w:style>
  <w:style w:type="paragraph" w:styleId="21">
    <w:name w:val="Plain Text"/>
    <w:basedOn w:val="1"/>
    <w:link w:val="68"/>
    <w:qFormat/>
    <w:uiPriority w:val="0"/>
    <w:pPr>
      <w:spacing w:line="240" w:lineRule="auto"/>
      <w:ind w:firstLine="0" w:firstLineChars="0"/>
    </w:pPr>
    <w:rPr>
      <w:rFonts w:hAnsi="Courier New"/>
      <w:sz w:val="21"/>
      <w:szCs w:val="20"/>
    </w:rPr>
  </w:style>
  <w:style w:type="paragraph" w:styleId="22">
    <w:name w:val="toc 8"/>
    <w:basedOn w:val="1"/>
    <w:next w:val="1"/>
    <w:unhideWhenUsed/>
    <w:qFormat/>
    <w:uiPriority w:val="39"/>
    <w:pPr>
      <w:ind w:left="2940" w:leftChars="1400"/>
    </w:pPr>
    <w:rPr>
      <w:rFonts w:ascii="等线" w:hAnsi="等线" w:eastAsia="等线"/>
      <w:szCs w:val="22"/>
    </w:rPr>
  </w:style>
  <w:style w:type="paragraph" w:styleId="23">
    <w:name w:val="Date"/>
    <w:basedOn w:val="1"/>
    <w:next w:val="1"/>
    <w:link w:val="49"/>
    <w:qFormat/>
    <w:uiPriority w:val="0"/>
    <w:pPr>
      <w:ind w:left="100" w:leftChars="2500"/>
    </w:pPr>
    <w:rPr>
      <w:rFonts w:ascii="Times New Roman" w:hAnsi="Times New Roman"/>
      <w:sz w:val="21"/>
    </w:rPr>
  </w:style>
  <w:style w:type="paragraph" w:styleId="24">
    <w:name w:val="Balloon Text"/>
    <w:basedOn w:val="1"/>
    <w:link w:val="98"/>
    <w:qFormat/>
    <w:uiPriority w:val="0"/>
    <w:rPr>
      <w:rFonts w:ascii="Times New Roman" w:hAnsi="Times New Roman"/>
      <w:sz w:val="18"/>
      <w:szCs w:val="18"/>
    </w:rPr>
  </w:style>
  <w:style w:type="paragraph" w:styleId="25">
    <w:name w:val="footer"/>
    <w:basedOn w:val="1"/>
    <w:link w:val="91"/>
    <w:qFormat/>
    <w:uiPriority w:val="99"/>
    <w:pPr>
      <w:tabs>
        <w:tab w:val="center" w:pos="4153"/>
        <w:tab w:val="right" w:pos="8306"/>
      </w:tabs>
      <w:snapToGrid w:val="0"/>
      <w:jc w:val="center"/>
    </w:pPr>
    <w:rPr>
      <w:rFonts w:ascii="Times New Roman" w:hAnsi="Times New Roman"/>
      <w:sz w:val="18"/>
      <w:szCs w:val="18"/>
    </w:rPr>
  </w:style>
  <w:style w:type="paragraph" w:styleId="26">
    <w:name w:val="header"/>
    <w:basedOn w:val="1"/>
    <w:link w:val="99"/>
    <w:qFormat/>
    <w:uiPriority w:val="99"/>
    <w:pPr>
      <w:pBdr>
        <w:bottom w:val="single" w:color="auto" w:sz="4" w:space="0"/>
      </w:pBdr>
      <w:tabs>
        <w:tab w:val="center" w:pos="4153"/>
        <w:tab w:val="right" w:pos="8306"/>
      </w:tabs>
      <w:snapToGrid w:val="0"/>
      <w:jc w:val="center"/>
    </w:pPr>
    <w:rPr>
      <w:rFonts w:ascii="Times New Roman" w:hAnsi="Times New Roman"/>
      <w:sz w:val="18"/>
      <w:szCs w:val="18"/>
    </w:rPr>
  </w:style>
  <w:style w:type="paragraph" w:styleId="27">
    <w:name w:val="toc 1"/>
    <w:basedOn w:val="1"/>
    <w:next w:val="1"/>
    <w:qFormat/>
    <w:uiPriority w:val="39"/>
  </w:style>
  <w:style w:type="paragraph" w:styleId="28">
    <w:name w:val="toc 4"/>
    <w:basedOn w:val="1"/>
    <w:next w:val="1"/>
    <w:unhideWhenUsed/>
    <w:qFormat/>
    <w:uiPriority w:val="39"/>
    <w:pPr>
      <w:ind w:left="1260" w:leftChars="600"/>
    </w:pPr>
    <w:rPr>
      <w:rFonts w:ascii="等线" w:hAnsi="等线" w:eastAsia="等线"/>
      <w:szCs w:val="22"/>
    </w:rPr>
  </w:style>
  <w:style w:type="paragraph" w:styleId="29">
    <w:name w:val="Subtitle"/>
    <w:basedOn w:val="1"/>
    <w:next w:val="1"/>
    <w:link w:val="89"/>
    <w:qFormat/>
    <w:uiPriority w:val="0"/>
    <w:pPr>
      <w:spacing w:before="240" w:after="60" w:line="312" w:lineRule="auto"/>
      <w:jc w:val="center"/>
      <w:outlineLvl w:val="1"/>
    </w:pPr>
    <w:rPr>
      <w:rFonts w:ascii="Calibri Light" w:hAnsi="Calibri Light"/>
      <w:b/>
      <w:bCs/>
      <w:kern w:val="28"/>
      <w:sz w:val="32"/>
      <w:szCs w:val="32"/>
    </w:rPr>
  </w:style>
  <w:style w:type="paragraph" w:styleId="30">
    <w:name w:val="toc 6"/>
    <w:basedOn w:val="1"/>
    <w:next w:val="1"/>
    <w:unhideWhenUsed/>
    <w:qFormat/>
    <w:uiPriority w:val="39"/>
    <w:pPr>
      <w:ind w:left="2100" w:leftChars="1000"/>
    </w:pPr>
    <w:rPr>
      <w:rFonts w:ascii="等线" w:hAnsi="等线" w:eastAsia="等线"/>
      <w:szCs w:val="22"/>
    </w:rPr>
  </w:style>
  <w:style w:type="paragraph" w:styleId="31">
    <w:name w:val="toc 2"/>
    <w:basedOn w:val="1"/>
    <w:next w:val="1"/>
    <w:qFormat/>
    <w:uiPriority w:val="39"/>
    <w:pPr>
      <w:tabs>
        <w:tab w:val="right" w:leader="dot" w:pos="8302"/>
      </w:tabs>
      <w:ind w:left="420" w:leftChars="200"/>
    </w:pPr>
  </w:style>
  <w:style w:type="paragraph" w:styleId="32">
    <w:name w:val="toc 9"/>
    <w:basedOn w:val="1"/>
    <w:next w:val="1"/>
    <w:unhideWhenUsed/>
    <w:qFormat/>
    <w:uiPriority w:val="39"/>
    <w:pPr>
      <w:ind w:left="3360" w:leftChars="1600"/>
    </w:pPr>
    <w:rPr>
      <w:rFonts w:ascii="等线" w:hAnsi="等线" w:eastAsia="等线"/>
      <w:szCs w:val="22"/>
    </w:rPr>
  </w:style>
  <w:style w:type="paragraph" w:styleId="33">
    <w:name w:val="Normal (Web)"/>
    <w:basedOn w:val="1"/>
    <w:qFormat/>
    <w:uiPriority w:val="99"/>
    <w:pPr>
      <w:widowControl/>
      <w:spacing w:before="100" w:after="100"/>
      <w:jc w:val="left"/>
    </w:pPr>
    <w:rPr>
      <w:rFonts w:hint="eastAsia" w:ascii="Arial Unicode MS" w:hAnsi="Arial Unicode MS" w:eastAsia="Arial Unicode MS"/>
      <w:kern w:val="0"/>
    </w:rPr>
  </w:style>
  <w:style w:type="paragraph" w:styleId="34">
    <w:name w:val="Title"/>
    <w:basedOn w:val="1"/>
    <w:next w:val="1"/>
    <w:link w:val="97"/>
    <w:qFormat/>
    <w:uiPriority w:val="0"/>
    <w:pPr>
      <w:spacing w:before="240" w:after="60" w:line="960" w:lineRule="auto"/>
      <w:jc w:val="center"/>
    </w:pPr>
    <w:rPr>
      <w:rFonts w:ascii="Cambria" w:hAnsi="Cambria" w:eastAsia="黑体"/>
      <w:b/>
      <w:bCs/>
      <w:sz w:val="52"/>
      <w:szCs w:val="32"/>
    </w:rPr>
  </w:style>
  <w:style w:type="paragraph" w:styleId="35">
    <w:name w:val="annotation subject"/>
    <w:basedOn w:val="16"/>
    <w:next w:val="16"/>
    <w:link w:val="85"/>
    <w:qFormat/>
    <w:uiPriority w:val="0"/>
    <w:rPr>
      <w:b/>
      <w:bCs/>
      <w:sz w:val="21"/>
    </w:rPr>
  </w:style>
  <w:style w:type="table" w:styleId="37">
    <w:name w:val="Table Grid"/>
    <w:basedOn w:val="36"/>
    <w:qFormat/>
    <w:uiPriority w:val="59"/>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
    <w:name w:val="page number"/>
    <w:basedOn w:val="38"/>
    <w:qFormat/>
    <w:uiPriority w:val="0"/>
  </w:style>
  <w:style w:type="character" w:styleId="40">
    <w:name w:val="FollowedHyperlink"/>
    <w:unhideWhenUsed/>
    <w:qFormat/>
    <w:uiPriority w:val="99"/>
    <w:rPr>
      <w:color w:val="954F72"/>
      <w:u w:val="single"/>
    </w:rPr>
  </w:style>
  <w:style w:type="character" w:styleId="41">
    <w:name w:val="Emphasis"/>
    <w:basedOn w:val="38"/>
    <w:qFormat/>
    <w:uiPriority w:val="0"/>
    <w:rPr>
      <w:i/>
    </w:rPr>
  </w:style>
  <w:style w:type="character" w:styleId="42">
    <w:name w:val="Hyperlink"/>
    <w:qFormat/>
    <w:uiPriority w:val="99"/>
    <w:rPr>
      <w:color w:val="0000FF"/>
      <w:u w:val="single"/>
    </w:rPr>
  </w:style>
  <w:style w:type="character" w:styleId="43">
    <w:name w:val="annotation reference"/>
    <w:qFormat/>
    <w:uiPriority w:val="99"/>
    <w:rPr>
      <w:sz w:val="21"/>
      <w:szCs w:val="21"/>
    </w:rPr>
  </w:style>
  <w:style w:type="character" w:customStyle="1" w:styleId="44">
    <w:name w:val="标题 3 字符1"/>
    <w:qFormat/>
    <w:uiPriority w:val="0"/>
    <w:rPr>
      <w:rFonts w:ascii="宋体" w:hAnsi="宋体"/>
      <w:b/>
      <w:bCs/>
      <w:kern w:val="2"/>
      <w:sz w:val="28"/>
      <w:szCs w:val="28"/>
    </w:rPr>
  </w:style>
  <w:style w:type="character" w:customStyle="1" w:styleId="45">
    <w:name w:val="首行缩进正文 Char"/>
    <w:link w:val="46"/>
    <w:qFormat/>
    <w:uiPriority w:val="0"/>
    <w:rPr>
      <w:kern w:val="2"/>
      <w:sz w:val="24"/>
    </w:rPr>
  </w:style>
  <w:style w:type="paragraph" w:customStyle="1" w:styleId="46">
    <w:name w:val="首行缩进正文"/>
    <w:basedOn w:val="1"/>
    <w:link w:val="45"/>
    <w:qFormat/>
    <w:uiPriority w:val="0"/>
    <w:pPr>
      <w:widowControl/>
      <w:adjustRightInd w:val="0"/>
      <w:snapToGrid w:val="0"/>
      <w:spacing w:afterLines="50" w:line="276" w:lineRule="auto"/>
      <w:ind w:firstLine="420" w:firstLineChars="0"/>
      <w:jc w:val="left"/>
    </w:pPr>
    <w:rPr>
      <w:rFonts w:ascii="Times New Roman" w:hAnsi="Times New Roman"/>
      <w:szCs w:val="20"/>
    </w:rPr>
  </w:style>
  <w:style w:type="character" w:customStyle="1" w:styleId="47">
    <w:name w:val="批注文字 字符1"/>
    <w:link w:val="16"/>
    <w:qFormat/>
    <w:uiPriority w:val="99"/>
    <w:rPr>
      <w:rFonts w:eastAsia="仿宋"/>
      <w:kern w:val="2"/>
      <w:sz w:val="28"/>
      <w:szCs w:val="24"/>
    </w:rPr>
  </w:style>
  <w:style w:type="character" w:customStyle="1" w:styleId="48">
    <w:name w:val="日期 字符"/>
    <w:semiHidden/>
    <w:qFormat/>
    <w:uiPriority w:val="99"/>
    <w:rPr>
      <w:rFonts w:ascii="宋体" w:hAnsi="宋体"/>
      <w:kern w:val="2"/>
      <w:sz w:val="24"/>
      <w:szCs w:val="24"/>
    </w:rPr>
  </w:style>
  <w:style w:type="character" w:customStyle="1" w:styleId="49">
    <w:name w:val="日期 字符1"/>
    <w:link w:val="23"/>
    <w:qFormat/>
    <w:uiPriority w:val="0"/>
    <w:rPr>
      <w:kern w:val="2"/>
      <w:sz w:val="21"/>
      <w:szCs w:val="24"/>
    </w:rPr>
  </w:style>
  <w:style w:type="character" w:customStyle="1" w:styleId="50">
    <w:name w:val="标题 9 字符"/>
    <w:link w:val="10"/>
    <w:qFormat/>
    <w:uiPriority w:val="9"/>
    <w:rPr>
      <w:rFonts w:ascii="Cambria" w:hAnsi="Cambria"/>
      <w:kern w:val="2"/>
      <w:sz w:val="21"/>
      <w:szCs w:val="21"/>
    </w:rPr>
  </w:style>
  <w:style w:type="character" w:customStyle="1" w:styleId="51">
    <w:name w:val="未处理的提及1"/>
    <w:unhideWhenUsed/>
    <w:qFormat/>
    <w:uiPriority w:val="99"/>
    <w:rPr>
      <w:color w:val="605E5C"/>
      <w:shd w:val="clear" w:color="auto" w:fill="E1DFDD"/>
    </w:rPr>
  </w:style>
  <w:style w:type="character" w:customStyle="1" w:styleId="52">
    <w:name w:val="标题 1 字符"/>
    <w:qFormat/>
    <w:uiPriority w:val="9"/>
    <w:rPr>
      <w:rFonts w:ascii="宋体" w:hAnsi="宋体"/>
      <w:b/>
      <w:bCs/>
      <w:kern w:val="44"/>
      <w:sz w:val="44"/>
      <w:szCs w:val="44"/>
    </w:rPr>
  </w:style>
  <w:style w:type="character" w:customStyle="1" w:styleId="53">
    <w:name w:val="标题 3 字符"/>
    <w:semiHidden/>
    <w:qFormat/>
    <w:uiPriority w:val="9"/>
    <w:rPr>
      <w:rFonts w:ascii="宋体" w:hAnsi="宋体"/>
      <w:b/>
      <w:bCs/>
      <w:kern w:val="2"/>
      <w:sz w:val="32"/>
      <w:szCs w:val="32"/>
    </w:rPr>
  </w:style>
  <w:style w:type="character" w:customStyle="1" w:styleId="54">
    <w:name w:val="页脚 字符"/>
    <w:qFormat/>
    <w:uiPriority w:val="99"/>
  </w:style>
  <w:style w:type="character" w:customStyle="1" w:styleId="55">
    <w:name w:val="标题 5 字符"/>
    <w:semiHidden/>
    <w:qFormat/>
    <w:uiPriority w:val="9"/>
    <w:rPr>
      <w:rFonts w:ascii="宋体" w:hAnsi="宋体"/>
      <w:b/>
      <w:bCs/>
      <w:kern w:val="2"/>
      <w:sz w:val="28"/>
      <w:szCs w:val="28"/>
    </w:rPr>
  </w:style>
  <w:style w:type="character" w:customStyle="1" w:styleId="56">
    <w:name w:val="题注 字符"/>
    <w:link w:val="13"/>
    <w:qFormat/>
    <w:locked/>
    <w:uiPriority w:val="0"/>
    <w:rPr>
      <w:rFonts w:ascii="Arial" w:hAnsi="Arial" w:eastAsia="黑体"/>
      <w:kern w:val="2"/>
    </w:rPr>
  </w:style>
  <w:style w:type="character" w:customStyle="1" w:styleId="57">
    <w:name w:val="标题 2 字符"/>
    <w:semiHidden/>
    <w:qFormat/>
    <w:uiPriority w:val="9"/>
    <w:rPr>
      <w:rFonts w:ascii="等线 Light" w:hAnsi="等线 Light" w:eastAsia="等线 Light" w:cs="Times New Roman"/>
      <w:b/>
      <w:bCs/>
      <w:kern w:val="2"/>
      <w:sz w:val="32"/>
      <w:szCs w:val="32"/>
    </w:rPr>
  </w:style>
  <w:style w:type="character" w:customStyle="1" w:styleId="58">
    <w:name w:val="纯文本 字符"/>
    <w:qFormat/>
    <w:uiPriority w:val="0"/>
    <w:rPr>
      <w:rFonts w:ascii="宋体" w:hAnsi="Courier New" w:cs="Courier New"/>
      <w:kern w:val="2"/>
      <w:sz w:val="21"/>
      <w:szCs w:val="21"/>
    </w:rPr>
  </w:style>
  <w:style w:type="character" w:customStyle="1" w:styleId="59">
    <w:name w:val="列表段落 字符"/>
    <w:qFormat/>
    <w:uiPriority w:val="34"/>
    <w:rPr>
      <w:kern w:val="2"/>
      <w:sz w:val="21"/>
      <w:szCs w:val="22"/>
    </w:rPr>
  </w:style>
  <w:style w:type="character" w:customStyle="1" w:styleId="60">
    <w:name w:val="标题 4 字符1"/>
    <w:link w:val="5"/>
    <w:qFormat/>
    <w:uiPriority w:val="0"/>
    <w:rPr>
      <w:rFonts w:ascii="宋体" w:hAnsi="宋体"/>
      <w:b/>
      <w:bCs/>
      <w:kern w:val="2"/>
      <w:sz w:val="30"/>
      <w:szCs w:val="30"/>
    </w:rPr>
  </w:style>
  <w:style w:type="character" w:customStyle="1" w:styleId="61">
    <w:name w:val="正文文本 字符"/>
    <w:link w:val="17"/>
    <w:qFormat/>
    <w:uiPriority w:val="0"/>
    <w:rPr>
      <w:kern w:val="2"/>
      <w:sz w:val="21"/>
      <w:szCs w:val="24"/>
    </w:rPr>
  </w:style>
  <w:style w:type="character" w:customStyle="1" w:styleId="62">
    <w:name w:val="列表段落 字符1"/>
    <w:link w:val="63"/>
    <w:qFormat/>
    <w:uiPriority w:val="34"/>
    <w:rPr>
      <w:kern w:val="2"/>
      <w:sz w:val="21"/>
      <w:szCs w:val="24"/>
    </w:rPr>
  </w:style>
  <w:style w:type="paragraph" w:styleId="63">
    <w:name w:val="List Paragraph"/>
    <w:basedOn w:val="1"/>
    <w:link w:val="62"/>
    <w:qFormat/>
    <w:uiPriority w:val="34"/>
    <w:pPr>
      <w:ind w:firstLine="420"/>
    </w:pPr>
    <w:rPr>
      <w:rFonts w:ascii="Times New Roman" w:hAnsi="Times New Roman"/>
      <w:sz w:val="21"/>
    </w:rPr>
  </w:style>
  <w:style w:type="character" w:customStyle="1" w:styleId="64">
    <w:name w:val="font21"/>
    <w:qFormat/>
    <w:uiPriority w:val="0"/>
    <w:rPr>
      <w:rFonts w:ascii="Calibri" w:hAnsi="Calibri" w:cs="Calibri"/>
      <w:color w:val="000000"/>
      <w:sz w:val="21"/>
      <w:szCs w:val="21"/>
      <w:u w:val="none"/>
    </w:rPr>
  </w:style>
  <w:style w:type="character" w:customStyle="1" w:styleId="65">
    <w:name w:val="*正文 Char"/>
    <w:link w:val="66"/>
    <w:qFormat/>
    <w:uiPriority w:val="0"/>
    <w:rPr>
      <w:rFonts w:ascii="time" w:hAnsi="time"/>
      <w:sz w:val="24"/>
      <w:szCs w:val="24"/>
      <w:lang w:bidi="en-US"/>
    </w:rPr>
  </w:style>
  <w:style w:type="paragraph" w:customStyle="1" w:styleId="66">
    <w:name w:val="*正文"/>
    <w:basedOn w:val="1"/>
    <w:link w:val="65"/>
    <w:qFormat/>
    <w:uiPriority w:val="0"/>
    <w:pPr>
      <w:widowControl/>
      <w:ind w:firstLine="200"/>
      <w:contextualSpacing/>
    </w:pPr>
    <w:rPr>
      <w:rFonts w:ascii="time" w:hAnsi="time"/>
      <w:kern w:val="0"/>
      <w:lang w:bidi="en-US"/>
    </w:rPr>
  </w:style>
  <w:style w:type="character" w:customStyle="1" w:styleId="67">
    <w:name w:val="正文文本缩进 字符"/>
    <w:semiHidden/>
    <w:qFormat/>
    <w:uiPriority w:val="99"/>
    <w:rPr>
      <w:rFonts w:ascii="宋体" w:hAnsi="宋体"/>
      <w:kern w:val="2"/>
      <w:sz w:val="24"/>
      <w:szCs w:val="24"/>
    </w:rPr>
  </w:style>
  <w:style w:type="character" w:customStyle="1" w:styleId="68">
    <w:name w:val="纯文本 字符1"/>
    <w:link w:val="21"/>
    <w:qFormat/>
    <w:locked/>
    <w:uiPriority w:val="0"/>
    <w:rPr>
      <w:rFonts w:ascii="宋体" w:hAnsi="Courier New"/>
      <w:kern w:val="2"/>
      <w:sz w:val="21"/>
    </w:rPr>
  </w:style>
  <w:style w:type="character" w:customStyle="1" w:styleId="69">
    <w:name w:val="my正文 Char"/>
    <w:link w:val="70"/>
    <w:qFormat/>
    <w:uiPriority w:val="0"/>
    <w:rPr>
      <w:kern w:val="2"/>
      <w:sz w:val="21"/>
      <w:szCs w:val="24"/>
    </w:rPr>
  </w:style>
  <w:style w:type="paragraph" w:customStyle="1" w:styleId="70">
    <w:name w:val="my正文"/>
    <w:basedOn w:val="1"/>
    <w:link w:val="69"/>
    <w:qFormat/>
    <w:uiPriority w:val="0"/>
    <w:pPr>
      <w:spacing w:line="240" w:lineRule="auto"/>
      <w:ind w:firstLine="0" w:firstLineChars="0"/>
    </w:pPr>
    <w:rPr>
      <w:rFonts w:ascii="Times New Roman" w:hAnsi="Times New Roman"/>
      <w:sz w:val="21"/>
    </w:rPr>
  </w:style>
  <w:style w:type="character" w:customStyle="1" w:styleId="71">
    <w:name w:val="正文2 字符"/>
    <w:link w:val="72"/>
    <w:qFormat/>
    <w:uiPriority w:val="0"/>
    <w:rPr>
      <w:kern w:val="2"/>
      <w:sz w:val="21"/>
      <w:szCs w:val="24"/>
    </w:rPr>
  </w:style>
  <w:style w:type="paragraph" w:customStyle="1" w:styleId="72">
    <w:name w:val="正文2"/>
    <w:basedOn w:val="1"/>
    <w:link w:val="71"/>
    <w:qFormat/>
    <w:uiPriority w:val="0"/>
    <w:pPr>
      <w:ind w:firstLine="420"/>
    </w:pPr>
    <w:rPr>
      <w:rFonts w:ascii="Times New Roman" w:hAnsi="Times New Roman"/>
      <w:sz w:val="21"/>
    </w:rPr>
  </w:style>
  <w:style w:type="character" w:customStyle="1" w:styleId="73">
    <w:name w:val="font41"/>
    <w:qFormat/>
    <w:uiPriority w:val="0"/>
    <w:rPr>
      <w:rFonts w:hint="eastAsia" w:ascii="宋体" w:hAnsi="宋体" w:eastAsia="宋体" w:cs="宋体"/>
      <w:color w:val="000000"/>
      <w:sz w:val="21"/>
      <w:szCs w:val="21"/>
      <w:u w:val="none"/>
    </w:rPr>
  </w:style>
  <w:style w:type="character" w:customStyle="1" w:styleId="74">
    <w:name w:val="标题 7 字符"/>
    <w:link w:val="8"/>
    <w:qFormat/>
    <w:uiPriority w:val="9"/>
    <w:rPr>
      <w:b/>
      <w:bCs/>
      <w:kern w:val="2"/>
      <w:sz w:val="21"/>
      <w:szCs w:val="24"/>
    </w:rPr>
  </w:style>
  <w:style w:type="character" w:customStyle="1" w:styleId="75">
    <w:name w:val="批注框文本 字符"/>
    <w:semiHidden/>
    <w:qFormat/>
    <w:uiPriority w:val="99"/>
    <w:rPr>
      <w:rFonts w:ascii="宋体" w:hAnsi="宋体"/>
      <w:kern w:val="2"/>
      <w:sz w:val="18"/>
      <w:szCs w:val="18"/>
    </w:rPr>
  </w:style>
  <w:style w:type="character" w:customStyle="1" w:styleId="76">
    <w:name w:val="副标题 Char1"/>
    <w:qFormat/>
    <w:uiPriority w:val="0"/>
    <w:rPr>
      <w:rFonts w:ascii="Calibri Light" w:hAnsi="Calibri Light" w:cs="Times New Roman"/>
      <w:b/>
      <w:bCs/>
      <w:kern w:val="28"/>
      <w:sz w:val="32"/>
      <w:szCs w:val="32"/>
    </w:rPr>
  </w:style>
  <w:style w:type="character" w:customStyle="1" w:styleId="77">
    <w:name w:val="标题 1 字符1"/>
    <w:link w:val="2"/>
    <w:qFormat/>
    <w:uiPriority w:val="0"/>
    <w:rPr>
      <w:rFonts w:ascii="宋体" w:hAnsi="宋体" w:eastAsia="黑体"/>
      <w:b/>
      <w:bCs/>
      <w:kern w:val="44"/>
      <w:sz w:val="32"/>
      <w:szCs w:val="28"/>
    </w:rPr>
  </w:style>
  <w:style w:type="character" w:customStyle="1" w:styleId="78">
    <w:name w:val="批注文字 字符"/>
    <w:qFormat/>
    <w:uiPriority w:val="99"/>
    <w:rPr>
      <w:rFonts w:ascii="宋体" w:hAnsi="宋体"/>
      <w:kern w:val="2"/>
      <w:sz w:val="24"/>
      <w:szCs w:val="24"/>
    </w:rPr>
  </w:style>
  <w:style w:type="character" w:customStyle="1" w:styleId="79">
    <w:name w:val="文档结构图 字符"/>
    <w:semiHidden/>
    <w:qFormat/>
    <w:uiPriority w:val="99"/>
    <w:rPr>
      <w:rFonts w:ascii="Microsoft YaHei UI" w:hAnsi="宋体" w:eastAsia="Microsoft YaHei UI"/>
      <w:kern w:val="2"/>
      <w:sz w:val="18"/>
      <w:szCs w:val="18"/>
    </w:rPr>
  </w:style>
  <w:style w:type="character" w:customStyle="1" w:styleId="80">
    <w:name w:val="标题 6 字符"/>
    <w:semiHidden/>
    <w:qFormat/>
    <w:uiPriority w:val="9"/>
    <w:rPr>
      <w:rFonts w:ascii="等线 Light" w:hAnsi="等线 Light" w:eastAsia="等线 Light" w:cs="Times New Roman"/>
      <w:b/>
      <w:bCs/>
      <w:kern w:val="2"/>
      <w:sz w:val="24"/>
      <w:szCs w:val="24"/>
    </w:rPr>
  </w:style>
  <w:style w:type="character" w:customStyle="1" w:styleId="81">
    <w:name w:val="正文正文2 Char"/>
    <w:link w:val="82"/>
    <w:qFormat/>
    <w:uiPriority w:val="0"/>
    <w:rPr>
      <w:rFonts w:ascii="宋体" w:hAnsi="宋体"/>
      <w:kern w:val="2"/>
      <w:sz w:val="21"/>
      <w:szCs w:val="21"/>
    </w:rPr>
  </w:style>
  <w:style w:type="paragraph" w:customStyle="1" w:styleId="82">
    <w:name w:val="正文正文2"/>
    <w:basedOn w:val="1"/>
    <w:link w:val="81"/>
    <w:qFormat/>
    <w:uiPriority w:val="0"/>
    <w:pPr>
      <w:ind w:firstLine="460"/>
    </w:pPr>
    <w:rPr>
      <w:sz w:val="21"/>
      <w:szCs w:val="21"/>
    </w:rPr>
  </w:style>
  <w:style w:type="character" w:customStyle="1" w:styleId="83">
    <w:name w:val="标题 3 字符2"/>
    <w:link w:val="4"/>
    <w:qFormat/>
    <w:uiPriority w:val="0"/>
    <w:rPr>
      <w:rFonts w:ascii="宋体" w:hAnsi="宋体"/>
      <w:b/>
      <w:bCs/>
      <w:kern w:val="2"/>
      <w:sz w:val="28"/>
      <w:szCs w:val="28"/>
    </w:rPr>
  </w:style>
  <w:style w:type="character" w:customStyle="1" w:styleId="84">
    <w:name w:val="标题 4 字符"/>
    <w:semiHidden/>
    <w:qFormat/>
    <w:uiPriority w:val="9"/>
    <w:rPr>
      <w:rFonts w:ascii="等线 Light" w:hAnsi="等线 Light" w:eastAsia="等线 Light" w:cs="Times New Roman"/>
      <w:b/>
      <w:bCs/>
      <w:kern w:val="2"/>
      <w:sz w:val="28"/>
      <w:szCs w:val="28"/>
    </w:rPr>
  </w:style>
  <w:style w:type="character" w:customStyle="1" w:styleId="85">
    <w:name w:val="批注主题 字符1"/>
    <w:link w:val="35"/>
    <w:qFormat/>
    <w:uiPriority w:val="0"/>
    <w:rPr>
      <w:rFonts w:eastAsia="仿宋"/>
      <w:b/>
      <w:bCs/>
      <w:kern w:val="2"/>
      <w:sz w:val="21"/>
      <w:szCs w:val="24"/>
    </w:rPr>
  </w:style>
  <w:style w:type="character" w:customStyle="1" w:styleId="86">
    <w:name w:val="页眉 字符"/>
    <w:semiHidden/>
    <w:qFormat/>
    <w:uiPriority w:val="99"/>
    <w:rPr>
      <w:rFonts w:ascii="宋体" w:hAnsi="宋体"/>
      <w:kern w:val="2"/>
      <w:sz w:val="18"/>
      <w:szCs w:val="18"/>
    </w:rPr>
  </w:style>
  <w:style w:type="character" w:customStyle="1" w:styleId="87">
    <w:name w:val="正文文本缩进 字符1"/>
    <w:link w:val="18"/>
    <w:qFormat/>
    <w:uiPriority w:val="0"/>
    <w:rPr>
      <w:kern w:val="2"/>
      <w:sz w:val="21"/>
    </w:rPr>
  </w:style>
  <w:style w:type="character" w:customStyle="1" w:styleId="88">
    <w:name w:val="标题 5 字符1"/>
    <w:link w:val="6"/>
    <w:qFormat/>
    <w:uiPriority w:val="0"/>
    <w:rPr>
      <w:rFonts w:ascii="宋体" w:hAnsi="宋体"/>
      <w:b/>
      <w:bCs/>
      <w:kern w:val="2"/>
      <w:sz w:val="24"/>
      <w:szCs w:val="28"/>
    </w:rPr>
  </w:style>
  <w:style w:type="character" w:customStyle="1" w:styleId="89">
    <w:name w:val="副标题 字符1"/>
    <w:link w:val="29"/>
    <w:qFormat/>
    <w:uiPriority w:val="0"/>
    <w:rPr>
      <w:rFonts w:ascii="Calibri Light" w:hAnsi="Calibri Light"/>
      <w:b/>
      <w:bCs/>
      <w:kern w:val="28"/>
      <w:sz w:val="32"/>
      <w:szCs w:val="32"/>
    </w:rPr>
  </w:style>
  <w:style w:type="character" w:customStyle="1" w:styleId="90">
    <w:name w:val="标题 2 字符1"/>
    <w:link w:val="3"/>
    <w:qFormat/>
    <w:uiPriority w:val="9"/>
    <w:rPr>
      <w:rFonts w:ascii="宋体" w:hAnsi="宋体"/>
      <w:b/>
      <w:bCs/>
      <w:kern w:val="2"/>
      <w:sz w:val="30"/>
      <w:szCs w:val="32"/>
    </w:rPr>
  </w:style>
  <w:style w:type="character" w:customStyle="1" w:styleId="91">
    <w:name w:val="页脚 字符1"/>
    <w:link w:val="25"/>
    <w:qFormat/>
    <w:uiPriority w:val="99"/>
    <w:rPr>
      <w:kern w:val="2"/>
      <w:sz w:val="18"/>
      <w:szCs w:val="18"/>
    </w:rPr>
  </w:style>
  <w:style w:type="character" w:customStyle="1" w:styleId="92">
    <w:name w:val="批注主题 字符"/>
    <w:semiHidden/>
    <w:qFormat/>
    <w:uiPriority w:val="99"/>
    <w:rPr>
      <w:rFonts w:ascii="宋体" w:hAnsi="宋体"/>
      <w:b/>
      <w:bCs/>
      <w:kern w:val="2"/>
      <w:sz w:val="24"/>
      <w:szCs w:val="24"/>
    </w:rPr>
  </w:style>
  <w:style w:type="character" w:customStyle="1" w:styleId="93">
    <w:name w:val="文档结构图 字符1"/>
    <w:link w:val="15"/>
    <w:qFormat/>
    <w:uiPriority w:val="0"/>
    <w:rPr>
      <w:rFonts w:ascii="宋体"/>
      <w:kern w:val="2"/>
      <w:sz w:val="18"/>
      <w:szCs w:val="18"/>
    </w:rPr>
  </w:style>
  <w:style w:type="character" w:customStyle="1" w:styleId="94">
    <w:name w:val="font31"/>
    <w:qFormat/>
    <w:uiPriority w:val="0"/>
    <w:rPr>
      <w:rFonts w:hint="eastAsia" w:ascii="宋体" w:hAnsi="宋体" w:eastAsia="宋体" w:cs="宋体"/>
      <w:color w:val="000000"/>
      <w:sz w:val="21"/>
      <w:szCs w:val="21"/>
      <w:u w:val="none"/>
    </w:rPr>
  </w:style>
  <w:style w:type="character" w:customStyle="1" w:styleId="95">
    <w:name w:val="标准正文 Char"/>
    <w:link w:val="96"/>
    <w:qFormat/>
    <w:uiPriority w:val="0"/>
    <w:rPr>
      <w:rFonts w:ascii="Arial" w:hAnsi="Arial"/>
      <w:kern w:val="2"/>
      <w:sz w:val="24"/>
    </w:rPr>
  </w:style>
  <w:style w:type="paragraph" w:customStyle="1" w:styleId="96">
    <w:name w:val="标准正文"/>
    <w:basedOn w:val="18"/>
    <w:link w:val="95"/>
    <w:qFormat/>
    <w:uiPriority w:val="0"/>
    <w:pPr>
      <w:spacing w:before="60" w:after="60"/>
      <w:ind w:firstLine="482" w:firstLineChars="0"/>
    </w:pPr>
    <w:rPr>
      <w:rFonts w:ascii="Arial" w:hAnsi="Arial"/>
      <w:sz w:val="24"/>
    </w:rPr>
  </w:style>
  <w:style w:type="character" w:customStyle="1" w:styleId="97">
    <w:name w:val="标题 字符1"/>
    <w:link w:val="34"/>
    <w:qFormat/>
    <w:uiPriority w:val="0"/>
    <w:rPr>
      <w:rFonts w:ascii="Cambria" w:hAnsi="Cambria" w:eastAsia="黑体"/>
      <w:b/>
      <w:bCs/>
      <w:kern w:val="2"/>
      <w:sz w:val="52"/>
      <w:szCs w:val="32"/>
    </w:rPr>
  </w:style>
  <w:style w:type="character" w:customStyle="1" w:styleId="98">
    <w:name w:val="批注框文本 字符1"/>
    <w:link w:val="24"/>
    <w:qFormat/>
    <w:uiPriority w:val="0"/>
    <w:rPr>
      <w:kern w:val="2"/>
      <w:sz w:val="18"/>
      <w:szCs w:val="18"/>
    </w:rPr>
  </w:style>
  <w:style w:type="character" w:customStyle="1" w:styleId="99">
    <w:name w:val="页眉 字符1"/>
    <w:link w:val="26"/>
    <w:qFormat/>
    <w:uiPriority w:val="99"/>
    <w:rPr>
      <w:kern w:val="2"/>
      <w:sz w:val="18"/>
      <w:szCs w:val="18"/>
    </w:rPr>
  </w:style>
  <w:style w:type="character" w:customStyle="1" w:styleId="100">
    <w:name w:val="标题 8 字符"/>
    <w:link w:val="9"/>
    <w:qFormat/>
    <w:uiPriority w:val="9"/>
    <w:rPr>
      <w:rFonts w:ascii="Cambria" w:hAnsi="Cambria"/>
      <w:kern w:val="2"/>
      <w:sz w:val="21"/>
      <w:szCs w:val="24"/>
    </w:rPr>
  </w:style>
  <w:style w:type="character" w:customStyle="1" w:styleId="101">
    <w:name w:val="标题 6 字符1"/>
    <w:link w:val="7"/>
    <w:qFormat/>
    <w:uiPriority w:val="0"/>
    <w:rPr>
      <w:rFonts w:ascii="Cambria" w:hAnsi="Cambria"/>
      <w:b/>
      <w:bCs/>
      <w:kern w:val="2"/>
      <w:sz w:val="24"/>
      <w:szCs w:val="24"/>
    </w:rPr>
  </w:style>
  <w:style w:type="character" w:customStyle="1" w:styleId="102">
    <w:name w:val="标题 字符"/>
    <w:qFormat/>
    <w:uiPriority w:val="10"/>
    <w:rPr>
      <w:rFonts w:ascii="等线 Light" w:hAnsi="等线 Light" w:eastAsia="等线 Light" w:cs="Times New Roman"/>
      <w:b/>
      <w:bCs/>
      <w:kern w:val="2"/>
      <w:sz w:val="32"/>
      <w:szCs w:val="32"/>
    </w:rPr>
  </w:style>
  <w:style w:type="character" w:customStyle="1" w:styleId="103">
    <w:name w:val="副标题 字符"/>
    <w:qFormat/>
    <w:uiPriority w:val="11"/>
    <w:rPr>
      <w:rFonts w:ascii="等线" w:hAnsi="等线" w:eastAsia="等线" w:cs="Times New Roman"/>
      <w:b/>
      <w:bCs/>
      <w:kern w:val="28"/>
      <w:sz w:val="32"/>
      <w:szCs w:val="32"/>
    </w:rPr>
  </w:style>
  <w:style w:type="paragraph" w:customStyle="1" w:styleId="104">
    <w:name w:val="xl72"/>
    <w:basedOn w:val="1"/>
    <w:qFormat/>
    <w:uiPriority w:val="0"/>
    <w:pPr>
      <w:widowControl/>
      <w:spacing w:before="100" w:beforeAutospacing="1" w:after="100" w:afterAutospacing="1" w:line="240" w:lineRule="auto"/>
      <w:ind w:firstLine="0" w:firstLineChars="0"/>
      <w:jc w:val="center"/>
    </w:pPr>
    <w:rPr>
      <w:rFonts w:cs="宋体"/>
      <w:kern w:val="0"/>
    </w:rPr>
  </w:style>
  <w:style w:type="paragraph" w:customStyle="1" w:styleId="105">
    <w:name w:val="正文（深信服）"/>
    <w:qFormat/>
    <w:uiPriority w:val="0"/>
    <w:pPr>
      <w:spacing w:line="360" w:lineRule="auto"/>
      <w:ind w:firstLine="420"/>
    </w:pPr>
    <w:rPr>
      <w:rFonts w:ascii="Arial" w:hAnsi="Arial" w:eastAsia="宋体" w:cs="Times New Roman"/>
      <w:sz w:val="24"/>
      <w:szCs w:val="21"/>
      <w:shd w:val="clear" w:color="auto" w:fill="FFFFFF"/>
      <w:lang w:val="en-US" w:eastAsia="zh-CN" w:bidi="ar-SA"/>
    </w:rPr>
  </w:style>
  <w:style w:type="paragraph" w:customStyle="1" w:styleId="106">
    <w:name w:val="xl70"/>
    <w:basedOn w:val="1"/>
    <w:qFormat/>
    <w:uiPriority w:val="0"/>
    <w:pPr>
      <w:widowControl/>
      <w:pBdr>
        <w:bottom w:val="single" w:color="auto" w:sz="4" w:space="0"/>
        <w:right w:val="single" w:color="auto" w:sz="4" w:space="0"/>
      </w:pBdr>
      <w:spacing w:before="100" w:beforeAutospacing="1" w:after="100" w:afterAutospacing="1" w:line="240" w:lineRule="auto"/>
      <w:ind w:firstLine="0" w:firstLineChars="0"/>
      <w:jc w:val="right"/>
      <w:textAlignment w:val="center"/>
    </w:pPr>
    <w:rPr>
      <w:rFonts w:ascii="Microsoft Sans Serif" w:hAnsi="Microsoft Sans Serif" w:cs="Microsoft Sans Serif"/>
      <w:kern w:val="0"/>
      <w:sz w:val="18"/>
      <w:szCs w:val="18"/>
    </w:rPr>
  </w:style>
  <w:style w:type="paragraph" w:customStyle="1" w:styleId="107">
    <w:name w:val="_Style 2"/>
    <w:basedOn w:val="2"/>
    <w:next w:val="1"/>
    <w:qFormat/>
    <w:uiPriority w:val="39"/>
    <w:pPr>
      <w:widowControl/>
      <w:spacing w:before="480" w:after="0" w:line="276" w:lineRule="auto"/>
      <w:jc w:val="left"/>
      <w:outlineLvl w:val="9"/>
    </w:pPr>
    <w:rPr>
      <w:rFonts w:ascii="Cambria" w:hAnsi="Cambria" w:eastAsia="宋体"/>
      <w:color w:val="365F91"/>
      <w:kern w:val="0"/>
      <w:sz w:val="28"/>
    </w:rPr>
  </w:style>
  <w:style w:type="paragraph" w:customStyle="1" w:styleId="108">
    <w:name w:val="正文缩进1"/>
    <w:basedOn w:val="1"/>
    <w:qFormat/>
    <w:uiPriority w:val="0"/>
    <w:pPr>
      <w:spacing w:line="240" w:lineRule="auto"/>
      <w:ind w:firstLine="420"/>
    </w:pPr>
    <w:rPr>
      <w:rFonts w:ascii="Times New Roman" w:hAnsi="Times New Roman"/>
      <w:sz w:val="21"/>
      <w:szCs w:val="20"/>
    </w:rPr>
  </w:style>
  <w:style w:type="paragraph" w:customStyle="1" w:styleId="109">
    <w:name w:val="xl68"/>
    <w:basedOn w:val="1"/>
    <w:qFormat/>
    <w:uiPriority w:val="0"/>
    <w:pPr>
      <w:widowControl/>
      <w:pBdr>
        <w:bottom w:val="single" w:color="auto" w:sz="4" w:space="0"/>
        <w:right w:val="single" w:color="auto" w:sz="4" w:space="0"/>
      </w:pBdr>
      <w:spacing w:before="100" w:beforeAutospacing="1" w:after="100" w:afterAutospacing="1" w:line="240" w:lineRule="auto"/>
      <w:ind w:firstLine="0" w:firstLineChars="0"/>
      <w:jc w:val="left"/>
      <w:textAlignment w:val="center"/>
    </w:pPr>
    <w:rPr>
      <w:rFonts w:ascii="Microsoft Sans Serif" w:hAnsi="Microsoft Sans Serif" w:cs="Microsoft Sans Serif"/>
      <w:kern w:val="0"/>
      <w:sz w:val="18"/>
      <w:szCs w:val="18"/>
    </w:rPr>
  </w:style>
  <w:style w:type="paragraph" w:customStyle="1" w:styleId="110">
    <w:name w:val="前言、引言标题"/>
    <w:next w:val="1"/>
    <w:qFormat/>
    <w:uiPriority w:val="99"/>
    <w:pPr>
      <w:shd w:val="clear" w:color="FFFFFF" w:fill="FFFFFF"/>
      <w:tabs>
        <w:tab w:val="left" w:pos="425"/>
      </w:tabs>
      <w:spacing w:before="640" w:after="560"/>
      <w:jc w:val="center"/>
      <w:outlineLvl w:val="0"/>
    </w:pPr>
    <w:rPr>
      <w:rFonts w:ascii="黑体" w:hAnsi="Times New Roman" w:eastAsia="黑体" w:cs="Times New Roman"/>
      <w:sz w:val="32"/>
      <w:lang w:val="en-US" w:eastAsia="zh-CN" w:bidi="ar-SA"/>
    </w:rPr>
  </w:style>
  <w:style w:type="paragraph" w:customStyle="1" w:styleId="111">
    <w:name w:val="Indent Normal"/>
    <w:basedOn w:val="1"/>
    <w:qFormat/>
    <w:uiPriority w:val="0"/>
    <w:pPr>
      <w:ind w:firstLine="150" w:firstLineChars="150"/>
    </w:pPr>
  </w:style>
  <w:style w:type="paragraph" w:customStyle="1" w:styleId="112">
    <w:name w:val="msonormal"/>
    <w:basedOn w:val="1"/>
    <w:qFormat/>
    <w:uiPriority w:val="0"/>
    <w:pPr>
      <w:widowControl/>
      <w:spacing w:before="100" w:beforeAutospacing="1" w:after="100" w:afterAutospacing="1" w:line="240" w:lineRule="auto"/>
      <w:ind w:firstLine="0" w:firstLineChars="0"/>
      <w:jc w:val="left"/>
    </w:pPr>
    <w:rPr>
      <w:rFonts w:cs="宋体"/>
      <w:kern w:val="0"/>
    </w:rPr>
  </w:style>
  <w:style w:type="paragraph" w:customStyle="1" w:styleId="113">
    <w:name w:val="正文 缩进2字符"/>
    <w:basedOn w:val="1"/>
    <w:qFormat/>
    <w:uiPriority w:val="0"/>
    <w:pPr>
      <w:spacing w:afterLines="50" w:line="240" w:lineRule="auto"/>
      <w:ind w:firstLine="0" w:firstLineChars="0"/>
    </w:pPr>
    <w:rPr>
      <w:rFonts w:ascii="Times New Roman" w:hAnsi="Times New Roman" w:cs="宋体"/>
      <w:sz w:val="21"/>
      <w:szCs w:val="20"/>
    </w:rPr>
  </w:style>
  <w:style w:type="paragraph" w:customStyle="1" w:styleId="114">
    <w:name w:val="列项●（二级）"/>
    <w:qFormat/>
    <w:uiPriority w:val="0"/>
    <w:pPr>
      <w:numPr>
        <w:ilvl w:val="0"/>
        <w:numId w:val="2"/>
      </w:numPr>
      <w:tabs>
        <w:tab w:val="left" w:pos="840"/>
      </w:tabs>
      <w:ind w:left="600" w:leftChars="400" w:hanging="200" w:hangingChars="200"/>
      <w:jc w:val="both"/>
    </w:pPr>
    <w:rPr>
      <w:rFonts w:ascii="宋体" w:hAnsi="Times New Roman" w:eastAsia="宋体" w:cs="Times New Roman"/>
      <w:sz w:val="21"/>
      <w:lang w:val="en-US" w:eastAsia="zh-CN" w:bidi="ar-SA"/>
    </w:rPr>
  </w:style>
  <w:style w:type="paragraph" w:customStyle="1" w:styleId="115">
    <w:name w:val="助手文本"/>
    <w:basedOn w:val="1"/>
    <w:qFormat/>
    <w:uiPriority w:val="0"/>
    <w:pPr>
      <w:autoSpaceDE w:val="0"/>
      <w:autoSpaceDN w:val="0"/>
      <w:adjustRightInd w:val="0"/>
      <w:spacing w:beforeLines="50" w:afterLines="50"/>
      <w:ind w:left="14" w:firstLine="434"/>
      <w:textAlignment w:val="baseline"/>
    </w:pPr>
    <w:rPr>
      <w:rFonts w:ascii="楷体_GB2312" w:eastAsia="楷体_GB2312"/>
      <w:kern w:val="0"/>
      <w:szCs w:val="20"/>
      <w:u w:val="single"/>
    </w:rPr>
  </w:style>
  <w:style w:type="paragraph" w:customStyle="1" w:styleId="116">
    <w:name w:val="xl67"/>
    <w:basedOn w:val="1"/>
    <w:qFormat/>
    <w:uiPriority w:val="0"/>
    <w:pPr>
      <w:widowControl/>
      <w:pBdr>
        <w:top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Microsoft Sans Serif" w:hAnsi="Microsoft Sans Serif" w:cs="Microsoft Sans Serif"/>
      <w:b/>
      <w:bCs/>
      <w:kern w:val="0"/>
      <w:sz w:val="18"/>
      <w:szCs w:val="18"/>
    </w:rPr>
  </w:style>
  <w:style w:type="paragraph" w:customStyle="1" w:styleId="117">
    <w:name w:val="段"/>
    <w:qFormat/>
    <w:uiPriority w:val="0"/>
    <w:pPr>
      <w:autoSpaceDE w:val="0"/>
      <w:autoSpaceDN w:val="0"/>
      <w:ind w:firstLine="200" w:firstLineChars="200"/>
      <w:jc w:val="both"/>
    </w:pPr>
    <w:rPr>
      <w:rFonts w:ascii="宋体" w:hAnsi="Times New Roman" w:eastAsia="宋体" w:cs="Calibri"/>
      <w:sz w:val="21"/>
      <w:lang w:val="en-US" w:eastAsia="zh-CN" w:bidi="ar-SA"/>
    </w:rPr>
  </w:style>
  <w:style w:type="paragraph" w:customStyle="1" w:styleId="118">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cs="宋体"/>
      <w:kern w:val="0"/>
    </w:rPr>
  </w:style>
  <w:style w:type="paragraph" w:customStyle="1" w:styleId="119">
    <w:name w:val="Char Char Char Char Char Char1 Char"/>
    <w:basedOn w:val="1"/>
    <w:qFormat/>
    <w:uiPriority w:val="0"/>
    <w:pPr>
      <w:widowControl/>
      <w:spacing w:after="160" w:line="240" w:lineRule="exact"/>
      <w:jc w:val="left"/>
    </w:pPr>
  </w:style>
  <w:style w:type="paragraph" w:customStyle="1" w:styleId="120">
    <w:name w:val="PM_Body"/>
    <w:basedOn w:val="1"/>
    <w:qFormat/>
    <w:locked/>
    <w:uiPriority w:val="0"/>
    <w:rPr>
      <w:szCs w:val="21"/>
    </w:rPr>
  </w:style>
  <w:style w:type="paragraph" w:customStyle="1" w:styleId="121">
    <w:name w:val="Char Char1"/>
    <w:basedOn w:val="1"/>
    <w:qFormat/>
    <w:uiPriority w:val="0"/>
    <w:pPr>
      <w:widowControl/>
      <w:spacing w:before="120" w:after="120"/>
    </w:pPr>
    <w:rPr>
      <w:rFonts w:ascii="Times New Roman" w:hAnsi="Times New Roman" w:cs="宋体"/>
    </w:rPr>
  </w:style>
  <w:style w:type="paragraph" w:customStyle="1" w:styleId="122">
    <w:name w:val="xl71"/>
    <w:basedOn w:val="1"/>
    <w:qFormat/>
    <w:uiPriority w:val="0"/>
    <w:pPr>
      <w:widowControl/>
      <w:spacing w:before="100" w:beforeAutospacing="1" w:after="100" w:afterAutospacing="1" w:line="240" w:lineRule="auto"/>
      <w:ind w:firstLine="0" w:firstLineChars="0"/>
      <w:jc w:val="right"/>
      <w:textAlignment w:val="center"/>
    </w:pPr>
    <w:rPr>
      <w:rFonts w:ascii="Microsoft Sans Serif" w:hAnsi="Microsoft Sans Serif" w:cs="Microsoft Sans Serif"/>
      <w:kern w:val="0"/>
      <w:sz w:val="18"/>
      <w:szCs w:val="18"/>
    </w:rPr>
  </w:style>
  <w:style w:type="paragraph" w:customStyle="1" w:styleId="123">
    <w:name w:val="修订1"/>
    <w:unhideWhenUsed/>
    <w:qFormat/>
    <w:uiPriority w:val="99"/>
    <w:rPr>
      <w:rFonts w:ascii="宋体" w:hAnsi="宋体" w:eastAsia="宋体" w:cs="Times New Roman"/>
      <w:kern w:val="2"/>
      <w:sz w:val="24"/>
      <w:szCs w:val="24"/>
      <w:lang w:val="en-US" w:eastAsia="zh-CN" w:bidi="ar-SA"/>
    </w:rPr>
  </w:style>
  <w:style w:type="paragraph" w:customStyle="1" w:styleId="124">
    <w:name w:val="列出段落2"/>
    <w:basedOn w:val="1"/>
    <w:qFormat/>
    <w:uiPriority w:val="0"/>
    <w:pPr>
      <w:spacing w:line="240" w:lineRule="auto"/>
      <w:ind w:firstLine="420"/>
    </w:pPr>
    <w:rPr>
      <w:rFonts w:ascii="等线" w:hAnsi="等线" w:eastAsia="等线" w:cs="等线"/>
      <w:sz w:val="21"/>
      <w:szCs w:val="21"/>
    </w:rPr>
  </w:style>
  <w:style w:type="paragraph" w:customStyle="1" w:styleId="125">
    <w:name w:val="xl69"/>
    <w:basedOn w:val="1"/>
    <w:qFormat/>
    <w:uiPriority w:val="0"/>
    <w:pPr>
      <w:widowControl/>
      <w:pBdr>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Microsoft Sans Serif" w:hAnsi="Microsoft Sans Serif" w:cs="Microsoft Sans Serif"/>
      <w:kern w:val="0"/>
      <w:sz w:val="18"/>
      <w:szCs w:val="18"/>
    </w:rPr>
  </w:style>
  <w:style w:type="paragraph" w:customStyle="1" w:styleId="126">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Microsoft Sans Serif" w:hAnsi="Microsoft Sans Serif" w:cs="Microsoft Sans Serif"/>
      <w:b/>
      <w:bCs/>
      <w:kern w:val="0"/>
      <w:sz w:val="18"/>
      <w:szCs w:val="18"/>
    </w:rPr>
  </w:style>
  <w:style w:type="paragraph" w:customStyle="1" w:styleId="127">
    <w:name w:val="文档正文文本（中安网脉）"/>
    <w:basedOn w:val="1"/>
    <w:qFormat/>
    <w:uiPriority w:val="0"/>
    <w:pPr>
      <w:ind w:firstLine="200"/>
    </w:pPr>
    <w:rPr>
      <w:rFonts w:ascii="Times New Roman" w:hAnsi="Times New Roman" w:eastAsia="仿宋_GB2312"/>
      <w:color w:val="000000"/>
      <w:szCs w:val="28"/>
    </w:rPr>
  </w:style>
  <w:style w:type="paragraph" w:customStyle="1" w:styleId="128">
    <w:name w:val="xl65"/>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ind w:firstLine="0" w:firstLineChars="0"/>
      <w:jc w:val="left"/>
      <w:textAlignment w:val="center"/>
    </w:pPr>
    <w:rPr>
      <w:rFonts w:ascii="Microsoft Sans Serif" w:hAnsi="Microsoft Sans Serif" w:cs="Microsoft Sans Serif"/>
      <w:kern w:val="0"/>
      <w:sz w:val="18"/>
      <w:szCs w:val="18"/>
    </w:rPr>
  </w:style>
  <w:style w:type="paragraph" w:customStyle="1" w:styleId="129">
    <w:name w:val="正文样式"/>
    <w:unhideWhenUsed/>
    <w:qFormat/>
    <w:uiPriority w:val="0"/>
    <w:pPr>
      <w:widowControl w:val="0"/>
      <w:adjustRightInd w:val="0"/>
      <w:snapToGrid w:val="0"/>
      <w:spacing w:line="360" w:lineRule="auto"/>
      <w:ind w:firstLine="200" w:firstLineChars="200"/>
      <w:jc w:val="both"/>
    </w:pPr>
    <w:rPr>
      <w:rFonts w:ascii="Times New Roman" w:hAnsi="Times New Roman" w:eastAsia="宋体" w:cs="Times New Roman"/>
      <w:bCs/>
      <w:snapToGrid w:val="0"/>
      <w:sz w:val="24"/>
      <w:szCs w:val="44"/>
      <w:lang w:val="en-US" w:eastAsia="zh-CN" w:bidi="ar-SA"/>
    </w:rPr>
  </w:style>
  <w:style w:type="paragraph" w:customStyle="1" w:styleId="130">
    <w:name w:val="样式 行距: 1.5 倍行距 首行缩进:  2 字符"/>
    <w:basedOn w:val="1"/>
    <w:qFormat/>
    <w:uiPriority w:val="0"/>
    <w:pPr>
      <w:ind w:firstLine="560"/>
      <w:jc w:val="left"/>
    </w:pPr>
    <w:rPr>
      <w:rFonts w:ascii="仿宋" w:hAnsi="仿宋" w:eastAsia="仿宋" w:cs="宋体"/>
      <w:sz w:val="28"/>
      <w:szCs w:val="20"/>
    </w:rPr>
  </w:style>
  <w:style w:type="paragraph" w:customStyle="1" w:styleId="131">
    <w:name w:val="TOC 标题1"/>
    <w:basedOn w:val="2"/>
    <w:next w:val="1"/>
    <w:qFormat/>
    <w:uiPriority w:val="39"/>
    <w:pPr>
      <w:widowControl/>
      <w:spacing w:before="480" w:after="0" w:line="276" w:lineRule="auto"/>
      <w:jc w:val="left"/>
      <w:outlineLvl w:val="9"/>
    </w:pPr>
    <w:rPr>
      <w:rFonts w:ascii="Cambria" w:hAnsi="Cambria" w:eastAsia="宋体"/>
      <w:color w:val="365F91"/>
      <w:kern w:val="0"/>
      <w:sz w:val="28"/>
    </w:rPr>
  </w:style>
  <w:style w:type="table" w:customStyle="1" w:styleId="132">
    <w:name w:val="!我的表格1"/>
    <w:basedOn w:val="36"/>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
    <w:name w:val="网格型1"/>
    <w:basedOn w:val="36"/>
    <w:unhideWhenUsed/>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4">
    <w:name w:val="标题 1 Char"/>
    <w:qFormat/>
    <w:uiPriority w:val="0"/>
    <w:rPr>
      <w:rFonts w:ascii="宋体" w:hAnsi="宋体" w:eastAsia="黑体"/>
      <w:b/>
      <w:bCs/>
      <w:kern w:val="44"/>
      <w:sz w:val="32"/>
      <w:szCs w:val="28"/>
    </w:rPr>
  </w:style>
  <w:style w:type="paragraph" w:customStyle="1" w:styleId="135">
    <w:name w:val="样式2"/>
    <w:basedOn w:val="1"/>
    <w:qFormat/>
    <w:uiPriority w:val="0"/>
    <w:pPr>
      <w:widowControl/>
      <w:adjustRightInd w:val="0"/>
    </w:pPr>
    <w:rPr>
      <w:kern w:val="0"/>
      <w:lang w:eastAsia="en-US"/>
    </w:rPr>
  </w:style>
  <w:style w:type="paragraph" w:customStyle="1" w:styleId="136">
    <w:name w:val="修订2"/>
    <w:hidden/>
    <w:semiHidden/>
    <w:qFormat/>
    <w:uiPriority w:val="99"/>
    <w:rPr>
      <w:rFonts w:ascii="宋体" w:hAnsi="宋体" w:eastAsia="宋体" w:cs="Times New Roman"/>
      <w:kern w:val="2"/>
      <w:sz w:val="24"/>
      <w:szCs w:val="24"/>
      <w:lang w:val="en-US" w:eastAsia="zh-CN" w:bidi="ar-SA"/>
    </w:rPr>
  </w:style>
  <w:style w:type="paragraph" w:customStyle="1" w:styleId="137">
    <w:name w:val="Revision"/>
    <w:hidden/>
    <w:semiHidden/>
    <w:qFormat/>
    <w:uiPriority w:val="99"/>
    <w:rPr>
      <w:rFonts w:ascii="宋体" w:hAnsi="宋体" w:eastAsia="宋体" w:cs="Times New Roman"/>
      <w:kern w:val="2"/>
      <w:sz w:val="24"/>
      <w:szCs w:val="24"/>
      <w:lang w:val="en-US" w:eastAsia="zh-CN" w:bidi="ar-SA"/>
    </w:rPr>
  </w:style>
  <w:style w:type="table" w:customStyle="1" w:styleId="138">
    <w:name w:val="网格型2"/>
    <w:basedOn w:val="36"/>
    <w:qFormat/>
    <w:uiPriority w:val="0"/>
    <w:rPr>
      <w:rFonts w:ascii="Calibri" w:hAnsi="Calibri"/>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39">
    <w:name w:val="fontstyle01"/>
    <w:basedOn w:val="38"/>
    <w:qFormat/>
    <w:uiPriority w:val="0"/>
    <w:rPr>
      <w:rFonts w:hint="default" w:ascii="LiberationSans" w:hAnsi="LiberationSans"/>
      <w:color w:val="000000"/>
      <w:sz w:val="22"/>
      <w:szCs w:val="22"/>
    </w:rPr>
  </w:style>
  <w:style w:type="character" w:customStyle="1" w:styleId="140">
    <w:name w:val="fontstyle21"/>
    <w:basedOn w:val="38"/>
    <w:qFormat/>
    <w:uiPriority w:val="0"/>
    <w:rPr>
      <w:rFonts w:hint="eastAsia" w:ascii="宋体" w:hAnsi="宋体" w:eastAsia="宋体"/>
      <w:color w:val="000000"/>
      <w:sz w:val="22"/>
      <w:szCs w:val="22"/>
    </w:rPr>
  </w:style>
  <w:style w:type="paragraph" w:customStyle="1" w:styleId="141">
    <w:name w:val="B-表正文"/>
    <w:qFormat/>
    <w:uiPriority w:val="0"/>
    <w:rPr>
      <w:rFonts w:ascii="Times New Roman" w:hAnsi="Times New Roman" w:eastAsia="仿宋"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tyleName="APA" Version="6" SelectedStyle="\APASixthEditionOfficeOnline.xsl"/>
</file>

<file path=customXml/itemProps1.xml><?xml version="1.0" encoding="utf-8"?>
<ds:datastoreItem xmlns:ds="http://schemas.openxmlformats.org/officeDocument/2006/customXml" ds:itemID="{C199C339-1055-4D73-A473-7DADBED8E041}">
  <ds:schemaRefs/>
</ds:datastoreItem>
</file>

<file path=docProps/app.xml><?xml version="1.0" encoding="utf-8"?>
<Properties xmlns="http://schemas.openxmlformats.org/officeDocument/2006/extended-properties" xmlns:vt="http://schemas.openxmlformats.org/officeDocument/2006/docPropsVTypes">
  <Template>Normal</Template>
  <Pages>24</Pages>
  <Words>4162</Words>
  <Characters>4459</Characters>
  <Lines>141</Lines>
  <Paragraphs>39</Paragraphs>
  <TotalTime>0</TotalTime>
  <ScaleCrop>false</ScaleCrop>
  <LinksUpToDate>false</LinksUpToDate>
  <CharactersWithSpaces>4592</CharactersWithSpaces>
  <Application>WPS Office_12.8.2.21176_F1E327BC-269C-435d-A152-05C5408002CA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2024-12-07T08:02:00Z</dcterms:created>
  <dc:creator>gtig_tzb</dc:creator>
  <cp:lastModifiedBy>张姝雅</cp:lastModifiedBy>
  <cp:lastPrinted>2020-08-09T04:08:00Z</cp:lastPrinted>
  <dcterms:modified xsi:type="dcterms:W3CDTF">2026-02-06T11:17:53Z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2052-12.8.2.21176</vt:lpwstr>
  </property>
  <property fmtid="{D5CDD505-2E9C-101B-9397-08002B2CF9AE}" pid="3" name="ICV">
    <vt:lpwstr>9E100F04379514573F4885692535A113_43</vt:lpwstr>
  </property>
  <property fmtid="{D5CDD505-2E9C-101B-9397-08002B2CF9AE}" pid="4" name="KSOTemplateDocerSaveRecord">
    <vt:lpwstr>eyJoZGlkIjoiOGY3YjllNmI1MWM3ZTVlMjE3MWQ1MDFjOWFkZDAzOWQiLCJ1c2VySWQiOiI0NzM3MDYyNDcifQ==</vt:lpwstr>
  </property>
</Properties>
</file>