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C10A">
      <w:pPr>
        <w:spacing w:line="600" w:lineRule="exact"/>
        <w:ind w:firstLine="0" w:firstLineChars="0"/>
        <w:jc w:val="both"/>
        <w:outlineLvl w:val="0"/>
        <w:rPr>
          <w:rFonts w:hint="eastAsia" w:ascii="方正小标宋简体" w:hAnsi="方正小标宋简体" w:eastAsia="方正小标宋简体" w:cs="方正小标宋简体"/>
          <w:sz w:val="44"/>
          <w:szCs w:val="36"/>
        </w:rPr>
      </w:pPr>
      <w:bookmarkStart w:id="0" w:name="_GoBack"/>
      <w:bookmarkEnd w:id="0"/>
      <w:r>
        <w:rPr>
          <w:rFonts w:hint="eastAsia" w:ascii="方正小标宋简体" w:hAnsi="方正小标宋简体" w:eastAsia="方正小标宋简体" w:cs="方正小标宋简体"/>
          <w:sz w:val="44"/>
          <w:szCs w:val="36"/>
        </w:rPr>
        <w:t>上海市城市色彩专项规划及相关工作采购需求</w:t>
      </w:r>
    </w:p>
    <w:p w14:paraId="4B2D9D88">
      <w:pPr>
        <w:spacing w:line="600" w:lineRule="exact"/>
        <w:ind w:firstLine="640" w:firstLineChars="200"/>
        <w:rPr>
          <w:rFonts w:hint="eastAsia" w:ascii="仿宋_GB2312" w:hAnsi="仿宋_GB2312" w:eastAsia="仿宋_GB2312" w:cs="仿宋_GB2312"/>
          <w:sz w:val="32"/>
          <w:szCs w:val="36"/>
        </w:rPr>
      </w:pPr>
    </w:p>
    <w:p w14:paraId="4406F7C2">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一、</w:t>
      </w:r>
      <w:r>
        <w:rPr>
          <w:rFonts w:hint="eastAsia" w:ascii="黑体" w:hAnsi="黑体" w:eastAsia="黑体" w:cs="黑体"/>
          <w:b w:val="0"/>
          <w:bCs w:val="0"/>
          <w:sz w:val="32"/>
          <w:szCs w:val="36"/>
        </w:rPr>
        <w:t>工作背景</w:t>
      </w:r>
    </w:p>
    <w:p w14:paraId="354EB1EB">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深入学习贯彻党的二十届四中全会精神和习总书记关于城市工作的重要论述，按照中央城市工作会议部署要求，聚焦建设“五个中心”重要使命，深入践行人民城市理念，助力上海加快建设具有世界影响力的社会主义现代化国际大都市，特开展上海市城市色彩专项规划及相关工作。</w:t>
      </w:r>
    </w:p>
    <w:p w14:paraId="409FC6D1">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本次项目的规划范围为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上海</w:t>
      </w:r>
      <w:r>
        <w:rPr>
          <w:rFonts w:hint="eastAsia" w:ascii="仿宋_GB2312" w:hAnsi="仿宋_GB2312" w:eastAsia="仿宋_GB2312" w:cs="仿宋_GB2312"/>
          <w:sz w:val="32"/>
          <w:szCs w:val="36"/>
        </w:rPr>
        <w:t>2035”</w:t>
      </w:r>
      <w:r>
        <w:rPr>
          <w:rFonts w:hint="eastAsia" w:ascii="仿宋_GB2312" w:hAnsi="仿宋_GB2312" w:eastAsia="仿宋_GB2312" w:cs="仿宋_GB2312"/>
          <w:sz w:val="32"/>
          <w:szCs w:val="36"/>
          <w:lang w:val="en-US" w:eastAsia="zh-CN"/>
        </w:rPr>
        <w:t>总规</w:t>
      </w:r>
      <w:r>
        <w:rPr>
          <w:rFonts w:hint="eastAsia" w:ascii="仿宋_GB2312" w:hAnsi="仿宋_GB2312" w:eastAsia="仿宋_GB2312" w:cs="仿宋_GB2312"/>
          <w:sz w:val="32"/>
          <w:szCs w:val="36"/>
        </w:rPr>
        <w:t>确定的规划区范围（陆域面积6833平方公里）。</w:t>
      </w:r>
    </w:p>
    <w:p w14:paraId="555E0A17">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二、</w:t>
      </w:r>
      <w:r>
        <w:rPr>
          <w:rFonts w:hint="eastAsia" w:ascii="黑体" w:hAnsi="黑体" w:eastAsia="黑体" w:cs="黑体"/>
          <w:b w:val="0"/>
          <w:bCs w:val="0"/>
          <w:sz w:val="32"/>
          <w:szCs w:val="36"/>
        </w:rPr>
        <w:t>工作内容</w:t>
      </w:r>
    </w:p>
    <w:p w14:paraId="474EA2EF">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为弘扬上海城市精神，充分彰显新时代城市风貌，塑造辨识度鲜明、兼具文脉底蕴与现代活力的城市色彩形象，进一步增强市民的文化认同与生活幸福感，开展城市色彩相关规划与管理工作，具有重要的现实意义与深远价值。本次工作主要包括以下内容：</w:t>
      </w:r>
    </w:p>
    <w:p w14:paraId="1F3963CE">
      <w:pPr>
        <w:spacing w:line="600" w:lineRule="exact"/>
        <w:ind w:firstLine="643" w:firstLineChars="200"/>
        <w:rPr>
          <w:rFonts w:hint="eastAsia" w:ascii="仿宋_GB2312" w:hAnsi="仿宋_GB2312" w:eastAsia="仿宋_GB2312" w:cs="仿宋_GB2312"/>
          <w:sz w:val="32"/>
          <w:szCs w:val="36"/>
        </w:rPr>
      </w:pPr>
      <w:r>
        <w:rPr>
          <w:rFonts w:hint="eastAsia" w:ascii="楷体_GB2312" w:hAnsi="楷体_GB2312" w:eastAsia="楷体_GB2312" w:cs="楷体_GB2312"/>
          <w:b/>
          <w:bCs/>
          <w:sz w:val="32"/>
          <w:szCs w:val="36"/>
        </w:rPr>
        <w:t>一是梳理上海历史文化和城市色彩发展脉络，开展上海色彩特色评估。</w:t>
      </w:r>
      <w:r>
        <w:rPr>
          <w:rFonts w:hint="eastAsia" w:ascii="仿宋_GB2312" w:hAnsi="仿宋_GB2312" w:eastAsia="仿宋_GB2312" w:cs="仿宋_GB2312"/>
          <w:color w:val="0F1115"/>
          <w:sz w:val="32"/>
          <w:szCs w:val="36"/>
          <w:shd w:val="clear" w:color="auto" w:fill="FFFFFF"/>
        </w:rPr>
        <w:t>依托历史文献研究、地理色彩采样与实地调查，系统追溯上海在不同历史时期的文化特征与色彩演变规律，总结上海市域色彩特征，评估上海城市色彩问题。</w:t>
      </w:r>
    </w:p>
    <w:p w14:paraId="6E719408">
      <w:pPr>
        <w:spacing w:line="600" w:lineRule="exact"/>
        <w:ind w:firstLine="643" w:firstLineChars="200"/>
        <w:rPr>
          <w:rFonts w:hint="eastAsia" w:ascii="楷体_GB2312" w:hAnsi="楷体_GB2312" w:eastAsia="楷体_GB2312" w:cs="楷体_GB2312"/>
          <w:b/>
          <w:bCs/>
          <w:sz w:val="32"/>
          <w:szCs w:val="36"/>
        </w:rPr>
      </w:pPr>
      <w:r>
        <w:rPr>
          <w:rFonts w:hint="eastAsia" w:ascii="楷体_GB2312" w:hAnsi="楷体_GB2312" w:eastAsia="楷体_GB2312" w:cs="楷体_GB2312"/>
          <w:b/>
          <w:bCs/>
          <w:sz w:val="32"/>
          <w:szCs w:val="36"/>
        </w:rPr>
        <w:t>二是构建上海城市色彩管控体系，开展上海城市色彩专项规划编制。</w:t>
      </w:r>
    </w:p>
    <w:p w14:paraId="78E0D8CB">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color w:val="0F1115"/>
          <w:sz w:val="32"/>
          <w:szCs w:val="36"/>
          <w:shd w:val="clear" w:color="auto" w:fill="FFFFFF"/>
        </w:rPr>
        <w:t>基于评估成果，建立多层级色彩管控框架，明确色彩控制要素、技术指标等。结合重点地区色彩特点，</w:t>
      </w:r>
      <w:r>
        <w:rPr>
          <w:rFonts w:hint="eastAsia" w:ascii="仿宋_GB2312" w:hAnsi="仿宋_GB2312" w:eastAsia="仿宋_GB2312" w:cs="仿宋_GB2312"/>
          <w:sz w:val="32"/>
          <w:szCs w:val="36"/>
        </w:rPr>
        <w:t>分区分类提出相应规划导向和指引</w:t>
      </w:r>
      <w:r>
        <w:rPr>
          <w:rFonts w:hint="eastAsia" w:ascii="仿宋_GB2312" w:hAnsi="仿宋_GB2312" w:eastAsia="仿宋_GB2312" w:cs="仿宋_GB2312"/>
          <w:color w:val="0F1115"/>
          <w:sz w:val="32"/>
          <w:szCs w:val="36"/>
          <w:shd w:val="clear" w:color="auto" w:fill="FFFFFF"/>
        </w:rPr>
        <w:t>，形成从理论方法到空间落实的全流程技术路径。</w:t>
      </w:r>
    </w:p>
    <w:p w14:paraId="3236150F">
      <w:pPr>
        <w:spacing w:line="600" w:lineRule="exact"/>
        <w:ind w:firstLine="643" w:firstLineChars="200"/>
        <w:rPr>
          <w:rFonts w:hint="eastAsia" w:ascii="仿宋_GB2312" w:hAnsi="仿宋_GB2312" w:eastAsia="仿宋_GB2312" w:cs="仿宋_GB2312"/>
          <w:sz w:val="32"/>
          <w:szCs w:val="36"/>
        </w:rPr>
      </w:pPr>
      <w:r>
        <w:rPr>
          <w:rFonts w:hint="eastAsia" w:ascii="楷体_GB2312" w:hAnsi="楷体_GB2312" w:eastAsia="楷体_GB2312" w:cs="楷体_GB2312"/>
          <w:b/>
          <w:bCs/>
          <w:sz w:val="32"/>
          <w:szCs w:val="36"/>
        </w:rPr>
        <w:t>三是对标全球顶尖城市色彩规划相关经验，系统引入国际先进理论技术方法，开展国际经验转化与上海城市色彩规划应用等。</w:t>
      </w:r>
      <w:r>
        <w:rPr>
          <w:rFonts w:hint="eastAsia" w:ascii="仿宋_GB2312" w:hAnsi="仿宋_GB2312" w:eastAsia="仿宋_GB2312" w:cs="仿宋_GB2312"/>
          <w:sz w:val="32"/>
          <w:szCs w:val="36"/>
        </w:rPr>
        <w:t>研究借鉴全球代表性城市色彩规划相关案例经验，学习、交流和引入国际先进的城市色彩理论技术方法，开展色彩样板区规划设计实践，探索城市色彩国际经验转化与上海本土化应用。</w:t>
      </w:r>
    </w:p>
    <w:p w14:paraId="6E3B6985">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三、</w:t>
      </w:r>
      <w:r>
        <w:rPr>
          <w:rFonts w:hint="eastAsia" w:ascii="黑体" w:hAnsi="黑体" w:eastAsia="黑体" w:cs="黑体"/>
          <w:b w:val="0"/>
          <w:bCs w:val="0"/>
          <w:sz w:val="32"/>
          <w:szCs w:val="36"/>
        </w:rPr>
        <w:t>上位依据</w:t>
      </w:r>
    </w:p>
    <w:p w14:paraId="03D7F6C0">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《上海市城市总体规划（2017-2035年）》</w:t>
      </w:r>
    </w:p>
    <w:p w14:paraId="2F4060F8">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《上海市海岸带及海洋空间规划（2021-2035年）》</w:t>
      </w:r>
    </w:p>
    <w:p w14:paraId="5490AC0A">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《上海市特色村落风貌保护传承专项规划》</w:t>
      </w:r>
    </w:p>
    <w:p w14:paraId="729626A0">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《黄浦江沿岸地区功能融合发展和空间品质提升专项规划（2025—2035年）》</w:t>
      </w:r>
    </w:p>
    <w:p w14:paraId="36F68FD0">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《苏州河沿岸地区整体风貌与开放空间提升专项规划（2025—2035年）》</w:t>
      </w:r>
    </w:p>
    <w:p w14:paraId="68494293">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《大吴淞地区专项规划》</w:t>
      </w:r>
    </w:p>
    <w:p w14:paraId="224DB8B2">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《东方枢纽及周边地区专项规划（2025-2035年）》</w:t>
      </w:r>
    </w:p>
    <w:p w14:paraId="60767EB3">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《虹桥国际中央商务区及周边地区专项规划》</w:t>
      </w:r>
    </w:p>
    <w:p w14:paraId="3785AFF0">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四、</w:t>
      </w:r>
      <w:r>
        <w:rPr>
          <w:rFonts w:hint="eastAsia" w:ascii="黑体" w:hAnsi="黑体" w:eastAsia="黑体" w:cs="黑体"/>
          <w:b w:val="0"/>
          <w:bCs w:val="0"/>
          <w:sz w:val="32"/>
          <w:szCs w:val="36"/>
        </w:rPr>
        <w:t>相关指导文件</w:t>
      </w:r>
    </w:p>
    <w:p w14:paraId="37032EBB">
      <w:pPr>
        <w:spacing w:line="600" w:lineRule="exact"/>
        <w:ind w:firstLine="640" w:firstLineChars="200"/>
        <w:jc w:val="left"/>
        <w:rPr>
          <w:rFonts w:hint="eastAsia" w:ascii="仿宋_GB2312" w:hAnsi="仿宋_GB2312" w:eastAsia="仿宋_GB2312" w:cs="仿宋_GB2312"/>
          <w:b w:val="0"/>
          <w:bCs w:val="0"/>
          <w:sz w:val="32"/>
          <w:szCs w:val="36"/>
        </w:rPr>
      </w:pPr>
      <w:r>
        <w:rPr>
          <w:rFonts w:hint="eastAsia" w:ascii="仿宋_GB2312" w:hAnsi="仿宋_GB2312" w:eastAsia="仿宋_GB2312" w:cs="仿宋_GB2312"/>
          <w:b w:val="0"/>
          <w:bCs w:val="0"/>
          <w:sz w:val="32"/>
          <w:szCs w:val="36"/>
        </w:rPr>
        <w:t>《中共中央国务院关于推动城市高质量发展的意见》（2025年8月15日）</w:t>
      </w:r>
    </w:p>
    <w:p w14:paraId="2CC3B5C0">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《上海历史风貌保护指南》（沪规划资源〔2024〕533号）</w:t>
      </w:r>
    </w:p>
    <w:p w14:paraId="433DA24B">
      <w:pPr>
        <w:spacing w:line="600" w:lineRule="exact"/>
        <w:ind w:firstLine="640" w:firstLineChars="200"/>
        <w:jc w:val="left"/>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《关于加强城市第五立面规划建设的指导意见》（沪规划资源〔2023〕361号）</w:t>
      </w:r>
    </w:p>
    <w:p w14:paraId="3B82B4CB">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五、</w:t>
      </w:r>
      <w:r>
        <w:rPr>
          <w:rFonts w:hint="eastAsia" w:ascii="黑体" w:hAnsi="黑体" w:eastAsia="黑体" w:cs="黑体"/>
          <w:b w:val="0"/>
          <w:bCs w:val="0"/>
          <w:sz w:val="32"/>
          <w:szCs w:val="36"/>
        </w:rPr>
        <w:t>成果要求</w:t>
      </w:r>
    </w:p>
    <w:p w14:paraId="6162606C">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形成《上海城市色彩现状调研及评估报告》、《上海城市色彩专项规划》、《城市色彩国际经验和转化应用研究报告》，以及若干色彩样板地区色彩设计方案。</w:t>
      </w:r>
    </w:p>
    <w:p w14:paraId="040BF051">
      <w:pPr>
        <w:spacing w:line="600" w:lineRule="exact"/>
        <w:ind w:firstLine="640" w:firstLineChars="200"/>
        <w:rPr>
          <w:rFonts w:hint="eastAsia" w:ascii="仿宋_GB2312" w:hAnsi="仿宋_GB2312" w:eastAsia="仿宋_GB2312" w:cs="仿宋_GB2312"/>
          <w:b/>
          <w:bCs/>
          <w:sz w:val="32"/>
          <w:szCs w:val="36"/>
        </w:rPr>
      </w:pPr>
      <w:r>
        <w:rPr>
          <w:rFonts w:hint="eastAsia" w:ascii="仿宋_GB2312" w:hAnsi="仿宋_GB2312" w:eastAsia="仿宋_GB2312" w:cs="仿宋_GB2312"/>
          <w:sz w:val="32"/>
          <w:szCs w:val="36"/>
        </w:rPr>
        <w:t>成果形式包括打印的纸质文本和电子文件，电子文件应包括PDF文件和可编辑的WORD格式文件等。</w:t>
      </w:r>
    </w:p>
    <w:p w14:paraId="0BD0E7BC">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六、</w:t>
      </w:r>
      <w:r>
        <w:rPr>
          <w:rFonts w:hint="eastAsia" w:ascii="黑体" w:hAnsi="黑体" w:eastAsia="黑体" w:cs="黑体"/>
          <w:b w:val="0"/>
          <w:bCs w:val="0"/>
          <w:sz w:val="32"/>
          <w:szCs w:val="36"/>
        </w:rPr>
        <w:t>工作进度安排</w:t>
      </w:r>
    </w:p>
    <w:p w14:paraId="43A635DD">
      <w:pPr>
        <w:pStyle w:val="28"/>
        <w:numPr>
          <w:ilvl w:val="0"/>
          <w:numId w:val="0"/>
        </w:numPr>
        <w:spacing w:line="600" w:lineRule="exact"/>
        <w:ind w:left="0" w:firstLine="643" w:firstLineChars="200"/>
        <w:outlineLvl w:val="1"/>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第一阶段：初步研究阶段</w:t>
      </w:r>
    </w:p>
    <w:p w14:paraId="720802A8">
      <w:pPr>
        <w:pStyle w:val="28"/>
        <w:spacing w:line="600" w:lineRule="exact"/>
        <w:ind w:firstLine="643" w:firstLineChars="200"/>
        <w:rPr>
          <w:rFonts w:hint="eastAsia" w:ascii="仿宋_GB2312" w:hAnsi="仿宋_GB2312" w:eastAsia="仿宋_GB2312" w:cs="仿宋_GB2312"/>
          <w:b w:val="0"/>
          <w:bCs w:val="0"/>
          <w:sz w:val="32"/>
          <w:szCs w:val="36"/>
        </w:rPr>
      </w:pPr>
      <w:r>
        <w:rPr>
          <w:rFonts w:hint="eastAsia" w:ascii="楷体_GB2312" w:hAnsi="楷体_GB2312" w:eastAsia="楷体_GB2312" w:cs="楷体_GB2312"/>
          <w:sz w:val="32"/>
          <w:szCs w:val="36"/>
        </w:rPr>
        <w:t>1、上海市色彩现状调研和规划评估</w:t>
      </w:r>
      <w:r>
        <w:rPr>
          <w:rFonts w:hint="eastAsia" w:ascii="楷体_GB2312" w:hAnsi="楷体_GB2312" w:eastAsia="楷体_GB2312" w:cs="楷体_GB2312"/>
          <w:b/>
          <w:bCs/>
          <w:sz w:val="32"/>
          <w:szCs w:val="36"/>
        </w:rPr>
        <w:t>：</w:t>
      </w:r>
      <w:r>
        <w:rPr>
          <w:rFonts w:hint="eastAsia" w:ascii="仿宋_GB2312" w:hAnsi="仿宋_GB2312" w:eastAsia="仿宋_GB2312" w:cs="仿宋_GB2312"/>
          <w:b w:val="0"/>
          <w:bCs w:val="0"/>
          <w:sz w:val="32"/>
          <w:szCs w:val="36"/>
        </w:rPr>
        <w:t>开展色彩调研及规划评估基础工作。</w:t>
      </w:r>
    </w:p>
    <w:p w14:paraId="2AF2AB43">
      <w:pPr>
        <w:pStyle w:val="28"/>
        <w:spacing w:line="600" w:lineRule="exact"/>
        <w:ind w:firstLine="643" w:firstLineChars="200"/>
        <w:rPr>
          <w:rFonts w:hint="eastAsia" w:ascii="仿宋_GB2312" w:hAnsi="仿宋_GB2312" w:eastAsia="仿宋_GB2312" w:cs="仿宋_GB2312"/>
          <w:b w:val="0"/>
          <w:bCs w:val="0"/>
          <w:sz w:val="32"/>
          <w:szCs w:val="36"/>
        </w:rPr>
      </w:pPr>
      <w:r>
        <w:rPr>
          <w:rFonts w:hint="eastAsia" w:ascii="楷体_GB2312" w:hAnsi="楷体_GB2312" w:eastAsia="楷体_GB2312" w:cs="楷体_GB2312"/>
          <w:sz w:val="32"/>
          <w:szCs w:val="36"/>
        </w:rPr>
        <w:t>2、上海城市色彩专项规划：</w:t>
      </w:r>
      <w:r>
        <w:rPr>
          <w:rFonts w:hint="eastAsia" w:ascii="仿宋_GB2312" w:hAnsi="仿宋_GB2312" w:eastAsia="仿宋_GB2312" w:cs="仿宋_GB2312"/>
          <w:b w:val="0"/>
          <w:bCs w:val="0"/>
          <w:sz w:val="32"/>
          <w:szCs w:val="36"/>
        </w:rPr>
        <w:t>制定工作方案，搭建技术框架，形成专项规划技术路线。</w:t>
      </w:r>
    </w:p>
    <w:p w14:paraId="15F78362">
      <w:pPr>
        <w:pStyle w:val="28"/>
        <w:spacing w:line="600" w:lineRule="exact"/>
        <w:ind w:firstLine="643" w:firstLineChars="200"/>
        <w:rPr>
          <w:rFonts w:hint="eastAsia" w:ascii="仿宋_GB2312" w:hAnsi="仿宋_GB2312" w:eastAsia="仿宋_GB2312" w:cs="仿宋_GB2312"/>
          <w:b w:val="0"/>
          <w:bCs w:val="0"/>
          <w:sz w:val="32"/>
          <w:szCs w:val="36"/>
        </w:rPr>
      </w:pPr>
      <w:r>
        <w:rPr>
          <w:rFonts w:hint="eastAsia" w:ascii="楷体_GB2312" w:hAnsi="楷体_GB2312" w:eastAsia="楷体_GB2312" w:cs="楷体_GB2312"/>
          <w:sz w:val="32"/>
          <w:szCs w:val="36"/>
        </w:rPr>
        <w:t>3</w:t>
      </w:r>
      <w:r>
        <w:rPr>
          <w:rFonts w:hint="eastAsia" w:ascii="楷体_GB2312" w:hAnsi="楷体_GB2312" w:eastAsia="楷体_GB2312" w:cs="楷体_GB2312"/>
          <w:b/>
          <w:bCs/>
          <w:sz w:val="32"/>
          <w:szCs w:val="36"/>
        </w:rPr>
        <w:t>、</w:t>
      </w:r>
      <w:r>
        <w:rPr>
          <w:rFonts w:hint="eastAsia" w:ascii="楷体_GB2312" w:hAnsi="楷体_GB2312" w:eastAsia="楷体_GB2312" w:cs="楷体_GB2312"/>
          <w:sz w:val="32"/>
          <w:szCs w:val="36"/>
        </w:rPr>
        <w:t>国际经验预研究</w:t>
      </w:r>
      <w:r>
        <w:rPr>
          <w:rFonts w:hint="eastAsia" w:ascii="楷体_GB2312" w:hAnsi="楷体_GB2312" w:eastAsia="楷体_GB2312" w:cs="楷体_GB2312"/>
          <w:b/>
          <w:bCs/>
          <w:sz w:val="32"/>
          <w:szCs w:val="36"/>
        </w:rPr>
        <w:t>：</w:t>
      </w:r>
      <w:r>
        <w:rPr>
          <w:rFonts w:hint="eastAsia" w:ascii="仿宋_GB2312" w:hAnsi="仿宋_GB2312" w:eastAsia="仿宋_GB2312" w:cs="仿宋_GB2312"/>
          <w:b w:val="0"/>
          <w:bCs w:val="0"/>
          <w:sz w:val="32"/>
          <w:szCs w:val="36"/>
        </w:rPr>
        <w:t>做好案例研究前期采集、国内外案例研究对象初判等工作。</w:t>
      </w:r>
    </w:p>
    <w:p w14:paraId="6B50F61B">
      <w:pPr>
        <w:pStyle w:val="28"/>
        <w:spacing w:line="600" w:lineRule="exact"/>
        <w:ind w:firstLine="643" w:firstLineChars="200"/>
        <w:outlineLvl w:val="1"/>
        <w:rPr>
          <w:rFonts w:hint="eastAsia" w:ascii="楷体_GB2312" w:hAnsi="楷体_GB2312" w:eastAsia="楷体_GB2312" w:cs="楷体_GB2312"/>
          <w:color w:val="0F1115"/>
          <w:sz w:val="32"/>
          <w:szCs w:val="36"/>
          <w:shd w:val="clear" w:color="auto" w:fill="FFFFFF"/>
        </w:rPr>
      </w:pPr>
      <w:r>
        <w:rPr>
          <w:rFonts w:hint="eastAsia" w:ascii="楷体_GB2312" w:hAnsi="楷体_GB2312" w:eastAsia="楷体_GB2312" w:cs="楷体_GB2312"/>
          <w:color w:val="0F1115"/>
          <w:sz w:val="32"/>
          <w:szCs w:val="36"/>
          <w:shd w:val="clear" w:color="auto" w:fill="FFFFFF"/>
        </w:rPr>
        <w:t xml:space="preserve">第二阶段：阶段成果方案阶段 </w:t>
      </w:r>
    </w:p>
    <w:p w14:paraId="6F08B5F7">
      <w:pPr>
        <w:pStyle w:val="11"/>
        <w:spacing w:after="0" w:line="600" w:lineRule="exact"/>
        <w:ind w:left="0" w:leftChars="0" w:firstLine="880"/>
        <w:rPr>
          <w:rFonts w:hint="eastAsia" w:ascii="仿宋_GB2312" w:hAnsi="仿宋_GB2312" w:eastAsia="仿宋_GB2312" w:cs="仿宋_GB2312"/>
          <w:color w:val="0F1115"/>
          <w:sz w:val="32"/>
          <w:szCs w:val="36"/>
          <w:shd w:val="clear" w:color="auto" w:fill="FFFFFF"/>
        </w:rPr>
      </w:pPr>
      <w:r>
        <w:rPr>
          <w:rFonts w:hint="eastAsia" w:ascii="楷体_GB2312" w:hAnsi="楷体_GB2312" w:eastAsia="楷体_GB2312" w:cs="楷体_GB2312"/>
          <w:b/>
          <w:bCs/>
          <w:color w:val="0F1115"/>
          <w:sz w:val="32"/>
          <w:szCs w:val="36"/>
          <w:shd w:val="clear" w:color="auto" w:fill="FFFFFF"/>
        </w:rPr>
        <w:t>1、上海市色彩现状调研和规划评估：</w:t>
      </w:r>
      <w:r>
        <w:rPr>
          <w:rFonts w:hint="eastAsia" w:ascii="仿宋_GB2312" w:hAnsi="仿宋_GB2312" w:eastAsia="仿宋_GB2312" w:cs="仿宋_GB2312"/>
          <w:color w:val="0F1115"/>
          <w:sz w:val="32"/>
          <w:szCs w:val="36"/>
          <w:shd w:val="clear" w:color="auto" w:fill="FFFFFF"/>
        </w:rPr>
        <w:t xml:space="preserve">全面开展调研工作，准确把握色彩现状特征，分析色彩问题，形成阶段成果。 </w:t>
      </w:r>
    </w:p>
    <w:p w14:paraId="62DE20AC">
      <w:pPr>
        <w:pStyle w:val="28"/>
        <w:spacing w:line="600" w:lineRule="exact"/>
        <w:ind w:firstLine="643" w:firstLineChars="200"/>
        <w:rPr>
          <w:rFonts w:hint="eastAsia" w:ascii="仿宋_GB2312" w:hAnsi="仿宋_GB2312" w:eastAsia="仿宋_GB2312" w:cs="仿宋_GB2312"/>
          <w:b w:val="0"/>
          <w:bCs w:val="0"/>
          <w:sz w:val="44"/>
          <w:szCs w:val="44"/>
          <w:lang w:val="zh-TW"/>
        </w:rPr>
      </w:pPr>
      <w:r>
        <w:rPr>
          <w:rFonts w:hint="eastAsia" w:ascii="楷体_GB2312" w:hAnsi="楷体_GB2312" w:eastAsia="楷体_GB2312" w:cs="楷体_GB2312"/>
          <w:color w:val="0F1115"/>
          <w:sz w:val="32"/>
          <w:szCs w:val="36"/>
          <w:shd w:val="clear" w:color="auto" w:fill="FFFFFF"/>
        </w:rPr>
        <w:t>2、上海城市色彩专项规划：</w:t>
      </w:r>
      <w:r>
        <w:rPr>
          <w:rFonts w:hint="eastAsia" w:ascii="仿宋_GB2312" w:hAnsi="仿宋_GB2312" w:eastAsia="仿宋_GB2312" w:cs="仿宋_GB2312"/>
          <w:b w:val="0"/>
          <w:bCs w:val="0"/>
          <w:color w:val="0F1115"/>
          <w:sz w:val="32"/>
          <w:szCs w:val="36"/>
          <w:shd w:val="clear" w:color="auto" w:fill="FFFFFF"/>
        </w:rPr>
        <w:t>提出上海色彩总体意象，形成上海城市色彩总体空间结构；提出对上海色彩规划管控体系的初步思考</w:t>
      </w:r>
      <w:r>
        <w:rPr>
          <w:rFonts w:hint="eastAsia" w:ascii="仿宋_GB2312" w:hAnsi="仿宋_GB2312" w:eastAsia="仿宋_GB2312" w:cs="仿宋_GB2312"/>
          <w:b w:val="0"/>
          <w:bCs w:val="0"/>
          <w:color w:val="0F1115"/>
          <w:sz w:val="48"/>
          <w:szCs w:val="48"/>
          <w:shd w:val="clear" w:color="auto" w:fill="FFFFFF"/>
        </w:rPr>
        <w:t>。</w:t>
      </w:r>
      <w:r>
        <w:rPr>
          <w:rFonts w:hint="eastAsia" w:ascii="仿宋_GB2312" w:hAnsi="仿宋_GB2312" w:eastAsia="仿宋_GB2312" w:cs="仿宋_GB2312"/>
          <w:b w:val="0"/>
          <w:bCs w:val="0"/>
          <w:color w:val="0F1115"/>
          <w:sz w:val="32"/>
          <w:szCs w:val="36"/>
          <w:shd w:val="clear" w:color="auto" w:fill="FFFFFF"/>
        </w:rPr>
        <w:t>根据前期工作确认，开展相关试点的初步研究工作。</w:t>
      </w:r>
    </w:p>
    <w:p w14:paraId="46798196">
      <w:pPr>
        <w:pStyle w:val="28"/>
        <w:spacing w:line="600" w:lineRule="exact"/>
        <w:ind w:firstLine="643" w:firstLineChars="200"/>
        <w:rPr>
          <w:rFonts w:hint="eastAsia" w:ascii="仿宋_GB2312" w:hAnsi="仿宋_GB2312" w:eastAsia="仿宋_GB2312" w:cs="仿宋_GB2312"/>
          <w:b w:val="0"/>
          <w:bCs w:val="0"/>
          <w:color w:val="0F1115"/>
          <w:sz w:val="32"/>
          <w:szCs w:val="36"/>
          <w:highlight w:val="none"/>
          <w:shd w:val="clear" w:color="auto" w:fill="FFFFFF"/>
        </w:rPr>
      </w:pPr>
      <w:r>
        <w:rPr>
          <w:rFonts w:hint="eastAsia" w:ascii="楷体_GB2312" w:hAnsi="楷体_GB2312" w:eastAsia="楷体_GB2312" w:cs="楷体_GB2312"/>
          <w:color w:val="0F1115"/>
          <w:sz w:val="32"/>
          <w:szCs w:val="36"/>
          <w:shd w:val="clear" w:color="auto" w:fill="FFFFFF"/>
        </w:rPr>
        <w:t>3、国际经验转化与上海城市色彩规划应用：</w:t>
      </w:r>
      <w:r>
        <w:rPr>
          <w:rFonts w:hint="eastAsia" w:ascii="仿宋_GB2312" w:hAnsi="仿宋_GB2312" w:eastAsia="仿宋_GB2312" w:cs="仿宋_GB2312"/>
          <w:b w:val="0"/>
          <w:bCs w:val="0"/>
          <w:color w:val="0F1115"/>
          <w:sz w:val="32"/>
          <w:szCs w:val="36"/>
          <w:highlight w:val="none"/>
          <w:shd w:val="clear" w:color="auto" w:fill="FFFFFF"/>
        </w:rPr>
        <w:t>结合国内外案例前期研究初判，针对代表性案例开展城市色彩规划、设计、管控等内容细化研究。探索国际经验学习、交流和试点合作。</w:t>
      </w:r>
    </w:p>
    <w:p w14:paraId="05275B96">
      <w:pPr>
        <w:pStyle w:val="28"/>
        <w:spacing w:line="600" w:lineRule="exact"/>
        <w:ind w:firstLine="643" w:firstLineChars="200"/>
        <w:outlineLvl w:val="1"/>
        <w:rPr>
          <w:rFonts w:hint="eastAsia" w:ascii="仿宋_GB2312" w:hAnsi="仿宋_GB2312" w:eastAsia="仿宋_GB2312" w:cs="仿宋_GB2312"/>
          <w:sz w:val="32"/>
          <w:szCs w:val="36"/>
        </w:rPr>
      </w:pPr>
      <w:r>
        <w:rPr>
          <w:rFonts w:hint="eastAsia" w:ascii="楷体_GB2312" w:hAnsi="楷体_GB2312" w:eastAsia="楷体_GB2312" w:cs="楷体_GB2312"/>
          <w:color w:val="0F1115"/>
          <w:sz w:val="32"/>
          <w:szCs w:val="36"/>
          <w:shd w:val="clear" w:color="auto" w:fill="FFFFFF"/>
        </w:rPr>
        <w:t>第三阶段：成果验收阶段</w:t>
      </w:r>
      <w:r>
        <w:rPr>
          <w:rFonts w:hint="eastAsia" w:ascii="仿宋_GB2312" w:hAnsi="仿宋_GB2312" w:eastAsia="仿宋_GB2312" w:cs="仿宋_GB2312"/>
          <w:sz w:val="32"/>
          <w:szCs w:val="36"/>
        </w:rPr>
        <w:t xml:space="preserve"> </w:t>
      </w:r>
    </w:p>
    <w:p w14:paraId="43DCA45B">
      <w:pPr>
        <w:pStyle w:val="28"/>
        <w:spacing w:line="600" w:lineRule="exact"/>
        <w:ind w:firstLine="643" w:firstLineChars="200"/>
        <w:rPr>
          <w:rFonts w:hint="eastAsia" w:ascii="仿宋_GB2312" w:hAnsi="仿宋_GB2312" w:eastAsia="仿宋_GB2312" w:cs="仿宋_GB2312"/>
          <w:b w:val="0"/>
          <w:bCs w:val="0"/>
          <w:sz w:val="44"/>
          <w:szCs w:val="44"/>
          <w:lang w:val="zh-TW"/>
        </w:rPr>
      </w:pPr>
      <w:r>
        <w:rPr>
          <w:rFonts w:hint="eastAsia" w:ascii="楷体_GB2312" w:hAnsi="楷体_GB2312" w:eastAsia="楷体_GB2312" w:cs="楷体_GB2312"/>
          <w:color w:val="0F1115"/>
          <w:sz w:val="32"/>
          <w:szCs w:val="36"/>
          <w:shd w:val="clear" w:color="auto" w:fill="FFFFFF"/>
        </w:rPr>
        <w:t>1、规划成果整合与优化。</w:t>
      </w:r>
      <w:r>
        <w:rPr>
          <w:rFonts w:hint="eastAsia" w:ascii="仿宋_GB2312" w:hAnsi="仿宋_GB2312" w:eastAsia="仿宋_GB2312" w:cs="仿宋_GB2312"/>
          <w:b w:val="0"/>
          <w:bCs w:val="0"/>
          <w:sz w:val="32"/>
          <w:szCs w:val="36"/>
        </w:rPr>
        <w:t>上海市色彩现状调研和规划评估完善成果文本，形成现状调研和规划评估专题成果。</w:t>
      </w:r>
    </w:p>
    <w:p w14:paraId="2412D7DB">
      <w:pPr>
        <w:pStyle w:val="28"/>
        <w:spacing w:line="600" w:lineRule="exact"/>
        <w:ind w:firstLine="643" w:firstLineChars="200"/>
        <w:rPr>
          <w:rFonts w:hint="eastAsia" w:ascii="仿宋_GB2312" w:hAnsi="仿宋_GB2312" w:eastAsia="仿宋_GB2312" w:cs="仿宋_GB2312"/>
          <w:b w:val="0"/>
          <w:bCs w:val="0"/>
          <w:sz w:val="32"/>
          <w:szCs w:val="36"/>
        </w:rPr>
      </w:pPr>
      <w:r>
        <w:rPr>
          <w:rFonts w:hint="eastAsia" w:ascii="楷体_GB2312" w:hAnsi="楷体_GB2312" w:eastAsia="楷体_GB2312" w:cs="楷体_GB2312"/>
          <w:color w:val="0F1115"/>
          <w:sz w:val="32"/>
          <w:szCs w:val="36"/>
          <w:shd w:val="clear" w:color="auto" w:fill="FFFFFF"/>
        </w:rPr>
        <w:t>2、上海城市色彩专项规划：</w:t>
      </w:r>
      <w:r>
        <w:rPr>
          <w:rFonts w:hint="eastAsia" w:ascii="仿宋_GB2312" w:hAnsi="仿宋_GB2312" w:eastAsia="仿宋_GB2312" w:cs="仿宋_GB2312"/>
          <w:b w:val="0"/>
          <w:bCs w:val="0"/>
          <w:sz w:val="32"/>
          <w:szCs w:val="36"/>
        </w:rPr>
        <w:t>征求各方意见，完善色彩总体意象和上海城市色彩总体空间结构，形成上海城市色彩管控体系最终成果。完成试点地区色彩方案设计，指导下一层级规划设计及建设实施。</w:t>
      </w:r>
    </w:p>
    <w:p w14:paraId="4FE45F4C">
      <w:pPr>
        <w:pStyle w:val="28"/>
        <w:spacing w:line="600" w:lineRule="exact"/>
        <w:ind w:firstLine="643" w:firstLineChars="200"/>
        <w:rPr>
          <w:rFonts w:hint="eastAsia" w:ascii="仿宋_GB2312" w:hAnsi="仿宋_GB2312" w:eastAsia="仿宋_GB2312" w:cs="仿宋_GB2312"/>
          <w:b/>
          <w:bCs/>
          <w:sz w:val="32"/>
          <w:szCs w:val="36"/>
        </w:rPr>
      </w:pPr>
      <w:r>
        <w:rPr>
          <w:rFonts w:hint="eastAsia" w:ascii="楷体_GB2312" w:hAnsi="楷体_GB2312" w:eastAsia="楷体_GB2312" w:cs="楷体_GB2312"/>
          <w:color w:val="0F1115"/>
          <w:sz w:val="32"/>
          <w:szCs w:val="36"/>
          <w:shd w:val="clear" w:color="auto" w:fill="FFFFFF"/>
        </w:rPr>
        <w:t>3、国际经验转化与上海城市色彩规划应用。</w:t>
      </w:r>
      <w:r>
        <w:rPr>
          <w:rFonts w:hint="eastAsia" w:ascii="仿宋_GB2312" w:hAnsi="仿宋_GB2312" w:eastAsia="仿宋_GB2312" w:cs="仿宋_GB2312"/>
          <w:b w:val="0"/>
          <w:bCs w:val="0"/>
          <w:sz w:val="32"/>
          <w:szCs w:val="36"/>
          <w:highlight w:val="none"/>
        </w:rPr>
        <w:t>完成城市色彩国际经验和转化应用研究最终成果。</w:t>
      </w:r>
    </w:p>
    <w:p w14:paraId="6491075E">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七、</w:t>
      </w:r>
      <w:r>
        <w:rPr>
          <w:rFonts w:hint="eastAsia" w:ascii="黑体" w:hAnsi="黑体" w:eastAsia="黑体" w:cs="黑体"/>
          <w:b w:val="0"/>
          <w:bCs w:val="0"/>
          <w:sz w:val="32"/>
          <w:szCs w:val="36"/>
        </w:rPr>
        <w:t>项目组人员要求</w:t>
      </w:r>
    </w:p>
    <w:p w14:paraId="5DFE54D7">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1、项目组人员数量和专业组成结构等方面应满足本项目服务需求，在服务期限内，项目组人员应保持相对稳定，以保证服务工作的正常进行。</w:t>
      </w:r>
    </w:p>
    <w:p w14:paraId="4D0D30A3">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2、项目负责人需从事相关技术工作八年以上，具有高级工程师职称。</w:t>
      </w:r>
    </w:p>
    <w:p w14:paraId="13FA2757">
      <w:pPr>
        <w:spacing w:line="600" w:lineRule="exact"/>
        <w:ind w:firstLine="640" w:firstLineChars="200"/>
        <w:outlineLvl w:val="0"/>
        <w:rPr>
          <w:rFonts w:hint="eastAsia" w:ascii="黑体" w:hAnsi="黑体" w:eastAsia="黑体" w:cs="黑体"/>
          <w:b w:val="0"/>
          <w:bCs w:val="0"/>
          <w:sz w:val="32"/>
          <w:szCs w:val="36"/>
        </w:rPr>
      </w:pPr>
      <w:r>
        <w:rPr>
          <w:rFonts w:hint="eastAsia" w:ascii="黑体" w:hAnsi="黑体" w:eastAsia="黑体" w:cs="黑体"/>
          <w:b w:val="0"/>
          <w:bCs w:val="0"/>
          <w:sz w:val="32"/>
          <w:szCs w:val="36"/>
          <w:lang w:eastAsia="zh-CN"/>
        </w:rPr>
        <w:t>九、</w:t>
      </w:r>
      <w:r>
        <w:rPr>
          <w:rFonts w:hint="eastAsia" w:ascii="黑体" w:hAnsi="黑体" w:eastAsia="黑体" w:cs="黑体"/>
          <w:b w:val="0"/>
          <w:bCs w:val="0"/>
          <w:sz w:val="32"/>
          <w:szCs w:val="36"/>
        </w:rPr>
        <w:t>其他要求</w:t>
      </w:r>
    </w:p>
    <w:p w14:paraId="05B3B71E">
      <w:pPr>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投标人应按照委托方要求，负责项目进行过程中阶段性成果及最终成果的打印，承担打印费用。</w:t>
      </w:r>
    </w:p>
    <w:p w14:paraId="7FD401BD">
      <w:pPr>
        <w:spacing w:line="600" w:lineRule="exact"/>
        <w:ind w:firstLine="640" w:firstLineChars="200"/>
        <w:rPr>
          <w:rFonts w:hint="eastAsia" w:ascii="仿宋_GB2312" w:hAnsi="仿宋_GB2312" w:eastAsia="仿宋_GB2312" w:cs="仿宋_GB2312"/>
          <w:sz w:val="32"/>
          <w:szCs w:val="36"/>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9E"/>
    <w:rsid w:val="000117CA"/>
    <w:rsid w:val="00014402"/>
    <w:rsid w:val="00037D97"/>
    <w:rsid w:val="0004294F"/>
    <w:rsid w:val="000534DA"/>
    <w:rsid w:val="0006488F"/>
    <w:rsid w:val="00093869"/>
    <w:rsid w:val="000C3E1D"/>
    <w:rsid w:val="000D7F72"/>
    <w:rsid w:val="00117F1D"/>
    <w:rsid w:val="001324AC"/>
    <w:rsid w:val="00182097"/>
    <w:rsid w:val="001A33F8"/>
    <w:rsid w:val="001B4C41"/>
    <w:rsid w:val="001E70E2"/>
    <w:rsid w:val="001F7AA5"/>
    <w:rsid w:val="00255C2E"/>
    <w:rsid w:val="00277CF0"/>
    <w:rsid w:val="00290237"/>
    <w:rsid w:val="00332073"/>
    <w:rsid w:val="00340316"/>
    <w:rsid w:val="00373831"/>
    <w:rsid w:val="00377C9B"/>
    <w:rsid w:val="003A3E04"/>
    <w:rsid w:val="003A6E93"/>
    <w:rsid w:val="003D0EAC"/>
    <w:rsid w:val="003F4647"/>
    <w:rsid w:val="0041720F"/>
    <w:rsid w:val="00454731"/>
    <w:rsid w:val="00461537"/>
    <w:rsid w:val="004C5139"/>
    <w:rsid w:val="004E4658"/>
    <w:rsid w:val="00537F72"/>
    <w:rsid w:val="005819DE"/>
    <w:rsid w:val="00582B47"/>
    <w:rsid w:val="00594C23"/>
    <w:rsid w:val="005B782F"/>
    <w:rsid w:val="005C0E8F"/>
    <w:rsid w:val="005F0296"/>
    <w:rsid w:val="005F4B2A"/>
    <w:rsid w:val="005F4BF9"/>
    <w:rsid w:val="0060240F"/>
    <w:rsid w:val="006C0C33"/>
    <w:rsid w:val="006C521A"/>
    <w:rsid w:val="006E3200"/>
    <w:rsid w:val="006F0C1D"/>
    <w:rsid w:val="00705F37"/>
    <w:rsid w:val="007144AA"/>
    <w:rsid w:val="007E0F62"/>
    <w:rsid w:val="00816CC7"/>
    <w:rsid w:val="008237E1"/>
    <w:rsid w:val="00832124"/>
    <w:rsid w:val="008344CB"/>
    <w:rsid w:val="00834E89"/>
    <w:rsid w:val="008B25AF"/>
    <w:rsid w:val="008C527B"/>
    <w:rsid w:val="00902F92"/>
    <w:rsid w:val="00922ADA"/>
    <w:rsid w:val="009254F9"/>
    <w:rsid w:val="00932036"/>
    <w:rsid w:val="009503E3"/>
    <w:rsid w:val="009C49EE"/>
    <w:rsid w:val="009C642D"/>
    <w:rsid w:val="00A201A0"/>
    <w:rsid w:val="00A23408"/>
    <w:rsid w:val="00A64683"/>
    <w:rsid w:val="00A9170E"/>
    <w:rsid w:val="00A94FF6"/>
    <w:rsid w:val="00AD1559"/>
    <w:rsid w:val="00AD420D"/>
    <w:rsid w:val="00B008E0"/>
    <w:rsid w:val="00B127A0"/>
    <w:rsid w:val="00B20D73"/>
    <w:rsid w:val="00B27050"/>
    <w:rsid w:val="00B65AB8"/>
    <w:rsid w:val="00B716E6"/>
    <w:rsid w:val="00BB4285"/>
    <w:rsid w:val="00BD3276"/>
    <w:rsid w:val="00C01B9E"/>
    <w:rsid w:val="00C03C07"/>
    <w:rsid w:val="00C532C1"/>
    <w:rsid w:val="00C93F67"/>
    <w:rsid w:val="00CB0C7D"/>
    <w:rsid w:val="00CC3346"/>
    <w:rsid w:val="00D041CD"/>
    <w:rsid w:val="00D16DD6"/>
    <w:rsid w:val="00D402D7"/>
    <w:rsid w:val="00D4418A"/>
    <w:rsid w:val="00D77260"/>
    <w:rsid w:val="00D943C0"/>
    <w:rsid w:val="00DD69B5"/>
    <w:rsid w:val="00E5026F"/>
    <w:rsid w:val="00E511D5"/>
    <w:rsid w:val="00E53A36"/>
    <w:rsid w:val="00E9257C"/>
    <w:rsid w:val="00ED20A0"/>
    <w:rsid w:val="00EF0C24"/>
    <w:rsid w:val="00F201A3"/>
    <w:rsid w:val="00F52FF3"/>
    <w:rsid w:val="00F77527"/>
    <w:rsid w:val="00FE2FF0"/>
    <w:rsid w:val="2E775FFF"/>
    <w:rsid w:val="3B3F8BFE"/>
    <w:rsid w:val="48222916"/>
    <w:rsid w:val="53C85A03"/>
    <w:rsid w:val="605C57ED"/>
    <w:rsid w:val="6D3279C3"/>
    <w:rsid w:val="6FBB27F8"/>
    <w:rsid w:val="76B607BF"/>
    <w:rsid w:val="775F68FF"/>
    <w:rsid w:val="7FF5C658"/>
    <w:rsid w:val="A7969E89"/>
    <w:rsid w:val="AF7BADE0"/>
    <w:rsid w:val="BE344CED"/>
    <w:rsid w:val="DFBB2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16"/>
    <w:qFormat/>
    <w:uiPriority w:val="0"/>
    <w:pPr>
      <w:keepNext/>
      <w:keepLines/>
      <w:spacing w:before="120" w:line="360" w:lineRule="auto"/>
      <w:ind w:firstLine="693"/>
      <w:outlineLvl w:val="1"/>
    </w:pPr>
    <w:rPr>
      <w:rFonts w:ascii="Calibri Light" w:hAnsi="Calibri Light"/>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link w:val="18"/>
    <w:unhideWhenUsed/>
    <w:qFormat/>
    <w:uiPriority w:val="99"/>
    <w:pPr>
      <w:spacing w:after="120"/>
      <w:ind w:left="420" w:leftChars="200"/>
    </w:pPr>
  </w:style>
  <w:style w:type="paragraph" w:styleId="5">
    <w:name w:val="Plain Text"/>
    <w:basedOn w:val="1"/>
    <w:link w:val="19"/>
    <w:qFormat/>
    <w:uiPriority w:val="99"/>
    <w:rPr>
      <w:rFonts w:ascii="宋体" w:hAnsi="Courier New" w:cs="Times New Roman"/>
      <w:szCs w:val="21"/>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unhideWhenUsed/>
    <w:qFormat/>
    <w:uiPriority w:val="99"/>
    <w:pPr>
      <w:spacing w:after="120" w:line="480" w:lineRule="auto"/>
    </w:pPr>
    <w:rPr>
      <w:rFonts w:cs="Times New Roman"/>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23"/>
    <w:unhideWhenUsed/>
    <w:qFormat/>
    <w:uiPriority w:val="99"/>
    <w:rPr>
      <w:b/>
      <w:bCs/>
    </w:rPr>
  </w:style>
  <w:style w:type="paragraph" w:styleId="11">
    <w:name w:val="Body Text First Indent 2"/>
    <w:basedOn w:val="4"/>
    <w:link w:val="24"/>
    <w:unhideWhenUsed/>
    <w:qFormat/>
    <w:uiPriority w:val="99"/>
    <w:pPr>
      <w:ind w:firstLine="420" w:firstLineChars="200"/>
    </w:pPr>
  </w:style>
  <w:style w:type="character" w:styleId="14">
    <w:name w:val="Strong"/>
    <w:basedOn w:val="13"/>
    <w:qFormat/>
    <w:uiPriority w:val="22"/>
    <w:rPr>
      <w:b/>
      <w:bCs/>
    </w:rPr>
  </w:style>
  <w:style w:type="character" w:styleId="15">
    <w:name w:val="annotation reference"/>
    <w:basedOn w:val="13"/>
    <w:unhideWhenUsed/>
    <w:qFormat/>
    <w:uiPriority w:val="99"/>
    <w:rPr>
      <w:sz w:val="21"/>
      <w:szCs w:val="21"/>
    </w:rPr>
  </w:style>
  <w:style w:type="character" w:customStyle="1" w:styleId="16">
    <w:name w:val="标题 2 字符"/>
    <w:basedOn w:val="13"/>
    <w:link w:val="2"/>
    <w:qFormat/>
    <w:uiPriority w:val="0"/>
    <w:rPr>
      <w:rFonts w:ascii="Calibri Light" w:hAnsi="Calibri Light" w:eastAsia="宋体" w:cs="宋体"/>
      <w:b/>
      <w:bCs/>
      <w:sz w:val="32"/>
      <w:szCs w:val="32"/>
    </w:rPr>
  </w:style>
  <w:style w:type="character" w:customStyle="1" w:styleId="17">
    <w:name w:val="批注文字 字符"/>
    <w:basedOn w:val="13"/>
    <w:link w:val="3"/>
    <w:semiHidden/>
    <w:qFormat/>
    <w:uiPriority w:val="99"/>
  </w:style>
  <w:style w:type="character" w:customStyle="1" w:styleId="18">
    <w:name w:val="正文文本缩进 字符"/>
    <w:basedOn w:val="13"/>
    <w:link w:val="4"/>
    <w:semiHidden/>
    <w:qFormat/>
    <w:uiPriority w:val="99"/>
  </w:style>
  <w:style w:type="character" w:customStyle="1" w:styleId="19">
    <w:name w:val="纯文本 字符"/>
    <w:basedOn w:val="13"/>
    <w:link w:val="5"/>
    <w:qFormat/>
    <w:uiPriority w:val="99"/>
    <w:rPr>
      <w:rFonts w:ascii="宋体" w:hAnsi="Courier New" w:eastAsia="宋体" w:cs="Times New Roman"/>
      <w:szCs w:val="21"/>
    </w:rPr>
  </w:style>
  <w:style w:type="character" w:customStyle="1" w:styleId="20">
    <w:name w:val="页脚 字符"/>
    <w:basedOn w:val="13"/>
    <w:link w:val="6"/>
    <w:qFormat/>
    <w:uiPriority w:val="99"/>
    <w:rPr>
      <w:sz w:val="18"/>
      <w:szCs w:val="18"/>
    </w:rPr>
  </w:style>
  <w:style w:type="character" w:customStyle="1" w:styleId="21">
    <w:name w:val="页眉 字符"/>
    <w:basedOn w:val="13"/>
    <w:link w:val="7"/>
    <w:qFormat/>
    <w:uiPriority w:val="99"/>
    <w:rPr>
      <w:sz w:val="18"/>
      <w:szCs w:val="18"/>
    </w:rPr>
  </w:style>
  <w:style w:type="character" w:customStyle="1" w:styleId="22">
    <w:name w:val="正文文本 2 字符"/>
    <w:basedOn w:val="13"/>
    <w:link w:val="8"/>
    <w:qFormat/>
    <w:uiPriority w:val="99"/>
    <w:rPr>
      <w:rFonts w:cs="Times New Roman"/>
      <w:szCs w:val="24"/>
    </w:rPr>
  </w:style>
  <w:style w:type="character" w:customStyle="1" w:styleId="23">
    <w:name w:val="批注主题 字符"/>
    <w:basedOn w:val="17"/>
    <w:link w:val="10"/>
    <w:semiHidden/>
    <w:qFormat/>
    <w:uiPriority w:val="99"/>
    <w:rPr>
      <w:b/>
      <w:bCs/>
    </w:rPr>
  </w:style>
  <w:style w:type="character" w:customStyle="1" w:styleId="24">
    <w:name w:val="正文文本首行缩进 2 字符1"/>
    <w:basedOn w:val="18"/>
    <w:link w:val="11"/>
    <w:qFormat/>
    <w:uiPriority w:val="99"/>
  </w:style>
  <w:style w:type="paragraph" w:customStyle="1" w:styleId="25">
    <w:name w:val="样式-正文"/>
    <w:qFormat/>
    <w:uiPriority w:val="0"/>
    <w:pPr>
      <w:keepNext/>
      <w:widowControl w:val="0"/>
      <w:spacing w:line="560" w:lineRule="exact"/>
      <w:ind w:firstLine="200"/>
      <w:jc w:val="both"/>
    </w:pPr>
    <w:rPr>
      <w:rFonts w:ascii="Arial Unicode MS" w:hAnsi="Times New Roman" w:eastAsia="Arial Unicode MS" w:cs="Arial Unicode MS"/>
      <w:color w:val="000000"/>
      <w:sz w:val="30"/>
      <w:szCs w:val="30"/>
      <w:lang w:val="en-US" w:eastAsia="zh-CN" w:bidi="ar-SA"/>
    </w:rPr>
  </w:style>
  <w:style w:type="paragraph" w:customStyle="1" w:styleId="26">
    <w:name w:val="_Style 12"/>
    <w:basedOn w:val="4"/>
    <w:next w:val="11"/>
    <w:link w:val="27"/>
    <w:qFormat/>
    <w:uiPriority w:val="0"/>
    <w:pPr>
      <w:spacing w:after="0"/>
      <w:ind w:left="0" w:leftChars="0" w:firstLine="420" w:firstLineChars="158"/>
    </w:pPr>
    <w:rPr>
      <w:b/>
      <w:bCs/>
      <w:sz w:val="32"/>
      <w:szCs w:val="32"/>
    </w:rPr>
  </w:style>
  <w:style w:type="character" w:customStyle="1" w:styleId="27">
    <w:name w:val="正文文本首行缩进 2 字符"/>
    <w:link w:val="26"/>
    <w:qFormat/>
    <w:uiPriority w:val="0"/>
    <w:rPr>
      <w:b/>
      <w:bCs/>
      <w:kern w:val="2"/>
      <w:sz w:val="32"/>
      <w:szCs w:val="32"/>
    </w:rPr>
  </w:style>
  <w:style w:type="paragraph" w:customStyle="1" w:styleId="28">
    <w:name w:val="_Style 5"/>
    <w:basedOn w:val="4"/>
    <w:next w:val="11"/>
    <w:qFormat/>
    <w:uiPriority w:val="0"/>
    <w:pPr>
      <w:spacing w:after="0"/>
      <w:ind w:left="0" w:leftChars="0" w:firstLine="420" w:firstLineChars="158"/>
    </w:pPr>
    <w:rPr>
      <w:rFonts w:ascii="Times New Roman" w:hAnsi="Times New Roman" w:cs="Times New Roman"/>
      <w:b/>
      <w:bCs/>
      <w:sz w:val="32"/>
      <w:szCs w:val="32"/>
    </w:rPr>
  </w:style>
  <w:style w:type="paragraph" w:customStyle="1" w:styleId="29">
    <w:name w:val="ds-markdown-paragraph"/>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2054</Words>
  <Characters>2117</Characters>
  <Lines>15</Lines>
  <Paragraphs>4</Paragraphs>
  <TotalTime>225</TotalTime>
  <ScaleCrop>false</ScaleCrop>
  <LinksUpToDate>false</LinksUpToDate>
  <CharactersWithSpaces>2120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2025-11-21T03:11:00Z</dcterms:created>
  <dc:creator>Administrator</dc:creator>
  <cp:lastModifiedBy>吴昀霖</cp:lastModifiedBy>
  <cp:lastPrinted>2025-10-18T01:54:00Z</cp:lastPrinted>
  <dcterms:modified xsi:type="dcterms:W3CDTF">2026-01-26T14:09:24Z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24CE36E5B5D51AD4852970697D0EB2C1_43</vt:lpwstr>
  </property>
  <property fmtid="{D5CDD505-2E9C-101B-9397-08002B2CF9AE}" pid="3" name="KSOTemplateDocerSaveRecord">
    <vt:lpwstr>eyJoZGlkIjoiNWM1OTAzM2NlODU5ZjZlYTVmYzE2NjAyNzQzNDE2MWQifQ==</vt:lpwstr>
  </property>
  <property fmtid="{D5CDD505-2E9C-101B-9397-08002B2CF9AE}" pid="4" name="KSOProductBuildVer">
    <vt:lpwstr>2052-12.8.2.21176</vt:lpwstr>
  </property>
</Properties>
</file>