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A23B9B">
      <w:pPr>
        <w:pStyle w:val="2"/>
        <w:rPr>
          <w:rFonts w:hint="eastAsia" w:ascii="仿宋" w:hAnsi="仿宋" w:cs="仿宋"/>
          <w:sz w:val="24"/>
          <w:szCs w:val="24"/>
        </w:rPr>
      </w:pPr>
      <w:r>
        <w:rPr>
          <w:rFonts w:hint="eastAsia" w:ascii="仿宋" w:hAnsi="仿宋" w:cs="仿宋"/>
          <w:sz w:val="24"/>
          <w:szCs w:val="24"/>
        </w:rPr>
        <w:t>项目名称</w:t>
      </w:r>
    </w:p>
    <w:p w14:paraId="11D58E17">
      <w:pPr>
        <w:ind w:firstLine="480" w:firstLineChars="200"/>
        <w:rPr>
          <w:rFonts w:hint="eastAsia" w:ascii="仿宋" w:hAnsi="仿宋" w:cs="仿宋"/>
          <w:sz w:val="24"/>
          <w:szCs w:val="24"/>
        </w:rPr>
      </w:pPr>
      <w:r>
        <w:rPr>
          <w:rFonts w:hint="eastAsia" w:ascii="仿宋" w:hAnsi="仿宋" w:cs="仿宋"/>
          <w:sz w:val="24"/>
          <w:szCs w:val="24"/>
          <w:highlight w:val="none"/>
        </w:rPr>
        <w:t>上海铁路运输法院审判大楼数字化建设项目审判辅助场所系统建设</w:t>
      </w:r>
    </w:p>
    <w:p w14:paraId="48B8C798">
      <w:pPr>
        <w:ind w:firstLine="480" w:firstLineChars="200"/>
        <w:rPr>
          <w:rFonts w:hint="eastAsia" w:ascii="仿宋" w:hAnsi="仿宋" w:cs="仿宋"/>
          <w:sz w:val="24"/>
          <w:szCs w:val="24"/>
        </w:rPr>
      </w:pPr>
    </w:p>
    <w:p w14:paraId="73CDF7BE">
      <w:pPr>
        <w:pStyle w:val="2"/>
        <w:rPr>
          <w:rFonts w:hint="eastAsia" w:ascii="仿宋" w:hAnsi="仿宋" w:cs="仿宋"/>
          <w:sz w:val="24"/>
          <w:szCs w:val="24"/>
        </w:rPr>
      </w:pPr>
      <w:r>
        <w:rPr>
          <w:rFonts w:hint="eastAsia" w:ascii="仿宋" w:hAnsi="仿宋" w:cs="仿宋"/>
          <w:sz w:val="24"/>
          <w:szCs w:val="24"/>
        </w:rPr>
        <w:t>项目背景</w:t>
      </w:r>
    </w:p>
    <w:p w14:paraId="3FA638F2">
      <w:pPr>
        <w:ind w:firstLine="480" w:firstLineChars="200"/>
        <w:rPr>
          <w:rFonts w:hint="eastAsia" w:ascii="仿宋" w:hAnsi="仿宋" w:cs="仿宋"/>
          <w:sz w:val="24"/>
          <w:szCs w:val="24"/>
        </w:rPr>
      </w:pPr>
      <w:r>
        <w:rPr>
          <w:rFonts w:hint="eastAsia" w:ascii="仿宋" w:hAnsi="仿宋" w:cs="仿宋"/>
          <w:sz w:val="24"/>
          <w:szCs w:val="24"/>
        </w:rPr>
        <w:t>上海铁路运输法院审判大楼坐落于上海市静安区万荣一路 120 号，为适应法院审判及办公业务开展，本项目须对租用的业务用房进行配套的法院信息化相关系统建设。</w:t>
      </w:r>
    </w:p>
    <w:p w14:paraId="66E37EBE">
      <w:pPr>
        <w:ind w:firstLine="480" w:firstLineChars="200"/>
        <w:rPr>
          <w:rFonts w:hint="eastAsia" w:ascii="仿宋" w:hAnsi="仿宋" w:cs="仿宋"/>
          <w:sz w:val="24"/>
          <w:szCs w:val="24"/>
        </w:rPr>
      </w:pPr>
      <w:r>
        <w:rPr>
          <w:rFonts w:hint="eastAsia" w:ascii="仿宋" w:hAnsi="仿宋" w:cs="仿宋"/>
          <w:sz w:val="24"/>
          <w:szCs w:val="24"/>
        </w:rPr>
        <w:t>投标单位应根据法院相关信息化建设规划要求，结合实际情况进行统筹考虑，租用区域内支撑业务办理开展所需的信息化及其相关基础设施的整体方案，在实施过程中应协调配合相关单位对现场管路进行调整，保证法院业务用房整体项目设计与实施的完整性、一致性、可延续性、各信息相关系统之间的</w:t>
      </w:r>
      <w:bookmarkStart w:id="11" w:name="_GoBack"/>
      <w:bookmarkEnd w:id="11"/>
      <w:r>
        <w:rPr>
          <w:rFonts w:hint="eastAsia" w:ascii="仿宋" w:hAnsi="仿宋" w:cs="仿宋"/>
          <w:sz w:val="24"/>
          <w:szCs w:val="24"/>
        </w:rPr>
        <w:t>互联互通性以及信息共享性。</w:t>
      </w:r>
    </w:p>
    <w:p w14:paraId="40822F44">
      <w:pPr>
        <w:ind w:firstLine="480" w:firstLineChars="200"/>
        <w:rPr>
          <w:rFonts w:hint="eastAsia" w:ascii="仿宋" w:hAnsi="仿宋" w:cs="仿宋"/>
          <w:sz w:val="24"/>
          <w:szCs w:val="24"/>
        </w:rPr>
      </w:pPr>
      <w:r>
        <w:rPr>
          <w:rFonts w:hint="eastAsia" w:ascii="仿宋" w:hAnsi="仿宋" w:cs="仿宋"/>
          <w:sz w:val="24"/>
          <w:szCs w:val="24"/>
        </w:rPr>
        <w:t>投标人应立足数字化转型，紧扣本院数字化建设目标，结合楼宇建筑现状及业务实际需求，统筹规划信息化软硬件及配套基础设施。在项目实施阶段，须主动协同大楼装修等相关参建单位，优化调整现场管线布设，确保本项目与楼宇整体建设在设计、施工层面完整统一、接续落地，实现各业务子系统互联互通及数据资源规范共享。</w:t>
      </w:r>
    </w:p>
    <w:p w14:paraId="5D5C2149">
      <w:pPr>
        <w:ind w:firstLine="480" w:firstLineChars="200"/>
        <w:rPr>
          <w:rFonts w:hint="eastAsia" w:ascii="仿宋" w:hAnsi="仿宋" w:cs="仿宋"/>
          <w:sz w:val="24"/>
          <w:szCs w:val="24"/>
        </w:rPr>
      </w:pPr>
      <w:r>
        <w:rPr>
          <w:rFonts w:hint="eastAsia" w:ascii="仿宋" w:hAnsi="仿宋" w:cs="仿宋"/>
          <w:sz w:val="24"/>
          <w:szCs w:val="24"/>
        </w:rPr>
        <w:t>打造设备智能化、管理数据化的新型审判大楼，作为上海铁路运输法院诉讼服务、审判执行及人员办公的主要用房，有力支撑法院各项业务有序开展。</w:t>
      </w:r>
    </w:p>
    <w:p w14:paraId="3275E8B4">
      <w:pPr>
        <w:ind w:firstLine="480" w:firstLineChars="200"/>
        <w:rPr>
          <w:rFonts w:hint="eastAsia" w:ascii="仿宋" w:hAnsi="仿宋" w:cs="仿宋"/>
          <w:sz w:val="24"/>
          <w:szCs w:val="24"/>
        </w:rPr>
      </w:pPr>
    </w:p>
    <w:p w14:paraId="706D0C8B">
      <w:pPr>
        <w:pStyle w:val="2"/>
        <w:rPr>
          <w:rFonts w:hint="eastAsia" w:ascii="仿宋" w:hAnsi="仿宋" w:cs="仿宋"/>
          <w:sz w:val="24"/>
          <w:szCs w:val="24"/>
        </w:rPr>
      </w:pPr>
      <w:bookmarkStart w:id="0" w:name="_Toc142311292"/>
      <w:r>
        <w:rPr>
          <w:rFonts w:hint="eastAsia" w:ascii="仿宋" w:hAnsi="仿宋" w:cs="仿宋"/>
          <w:sz w:val="24"/>
          <w:szCs w:val="24"/>
        </w:rPr>
        <w:t>项目建设主要参考标准</w:t>
      </w:r>
      <w:bookmarkEnd w:id="0"/>
    </w:p>
    <w:p w14:paraId="22871175">
      <w:pPr>
        <w:numPr>
          <w:ilvl w:val="0"/>
          <w:numId w:val="2"/>
        </w:numPr>
        <w:rPr>
          <w:rFonts w:hint="eastAsia" w:ascii="仿宋" w:hAnsi="仿宋" w:cs="仿宋"/>
          <w:sz w:val="24"/>
          <w:szCs w:val="24"/>
        </w:rPr>
      </w:pPr>
      <w:r>
        <w:rPr>
          <w:rFonts w:hint="eastAsia" w:ascii="仿宋" w:hAnsi="仿宋" w:cs="仿宋"/>
          <w:sz w:val="24"/>
          <w:szCs w:val="24"/>
        </w:rPr>
        <w:t>FYB/T54003-2017《全国法院审判业务综合楼信息化建设标准》</w:t>
      </w:r>
    </w:p>
    <w:p w14:paraId="32B56AC7">
      <w:pPr>
        <w:numPr>
          <w:ilvl w:val="0"/>
          <w:numId w:val="2"/>
        </w:numPr>
        <w:rPr>
          <w:rFonts w:hint="eastAsia" w:ascii="仿宋" w:hAnsi="仿宋" w:cs="仿宋"/>
          <w:sz w:val="24"/>
          <w:szCs w:val="24"/>
        </w:rPr>
      </w:pPr>
      <w:r>
        <w:rPr>
          <w:rFonts w:hint="eastAsia" w:ascii="仿宋" w:hAnsi="仿宋" w:cs="仿宋"/>
          <w:sz w:val="24"/>
          <w:szCs w:val="24"/>
        </w:rPr>
        <w:t>FYB/T52005-2017《音视频联网接入技术要求》</w:t>
      </w:r>
    </w:p>
    <w:p w14:paraId="4F250846">
      <w:pPr>
        <w:numPr>
          <w:ilvl w:val="0"/>
          <w:numId w:val="2"/>
        </w:numPr>
        <w:rPr>
          <w:rFonts w:hint="eastAsia" w:ascii="仿宋" w:hAnsi="仿宋" w:cs="仿宋"/>
          <w:sz w:val="24"/>
          <w:szCs w:val="24"/>
        </w:rPr>
      </w:pPr>
      <w:r>
        <w:rPr>
          <w:rFonts w:hint="eastAsia" w:ascii="仿宋" w:hAnsi="仿宋" w:cs="仿宋"/>
          <w:sz w:val="24"/>
          <w:szCs w:val="24"/>
        </w:rPr>
        <w:t>FYB/T52006-</w:t>
      </w:r>
      <w:r>
        <w:rPr>
          <w:rFonts w:ascii="仿宋" w:hAnsi="仿宋" w:cs="仿宋"/>
          <w:sz w:val="24"/>
          <w:szCs w:val="24"/>
        </w:rPr>
        <w:t>2024</w:t>
      </w:r>
      <w:r>
        <w:rPr>
          <w:rFonts w:hint="eastAsia" w:ascii="仿宋" w:hAnsi="仿宋" w:cs="仿宋"/>
          <w:sz w:val="24"/>
          <w:szCs w:val="24"/>
        </w:rPr>
        <w:t>《</w:t>
      </w:r>
      <w:r>
        <w:rPr>
          <w:rFonts w:ascii="仿宋" w:hAnsi="仿宋" w:cs="仿宋"/>
          <w:sz w:val="24"/>
          <w:szCs w:val="24"/>
        </w:rPr>
        <w:t>音视频可视化管理调度平台建设规范</w:t>
      </w:r>
      <w:r>
        <w:rPr>
          <w:rFonts w:hint="eastAsia" w:ascii="仿宋" w:hAnsi="仿宋" w:cs="仿宋"/>
          <w:sz w:val="24"/>
          <w:szCs w:val="24"/>
        </w:rPr>
        <w:t>》</w:t>
      </w:r>
    </w:p>
    <w:p w14:paraId="5ABB402B">
      <w:pPr>
        <w:numPr>
          <w:ilvl w:val="0"/>
          <w:numId w:val="2"/>
        </w:numPr>
        <w:rPr>
          <w:rFonts w:hint="eastAsia" w:ascii="仿宋" w:hAnsi="仿宋" w:cs="仿宋"/>
          <w:sz w:val="24"/>
          <w:szCs w:val="24"/>
        </w:rPr>
      </w:pPr>
      <w:r>
        <w:rPr>
          <w:rFonts w:hint="eastAsia" w:ascii="仿宋" w:hAnsi="仿宋" w:cs="仿宋"/>
          <w:sz w:val="24"/>
          <w:szCs w:val="24"/>
        </w:rPr>
        <w:t>FYB/T59002-2024《</w:t>
      </w:r>
      <w:r>
        <w:rPr>
          <w:rFonts w:ascii="仿宋" w:hAnsi="仿宋" w:cs="仿宋"/>
          <w:sz w:val="24"/>
          <w:szCs w:val="24"/>
        </w:rPr>
        <w:t>人民法院软件开发过程规范</w:t>
      </w:r>
      <w:r>
        <w:rPr>
          <w:rFonts w:hint="eastAsia" w:ascii="仿宋" w:hAnsi="仿宋" w:cs="仿宋"/>
          <w:sz w:val="24"/>
          <w:szCs w:val="24"/>
        </w:rPr>
        <w:t>》</w:t>
      </w:r>
    </w:p>
    <w:p w14:paraId="27C4E572">
      <w:pPr>
        <w:numPr>
          <w:ilvl w:val="0"/>
          <w:numId w:val="2"/>
        </w:numPr>
        <w:rPr>
          <w:rFonts w:hint="eastAsia" w:ascii="仿宋" w:hAnsi="仿宋" w:cs="仿宋"/>
          <w:sz w:val="24"/>
          <w:szCs w:val="24"/>
        </w:rPr>
      </w:pPr>
      <w:r>
        <w:rPr>
          <w:rFonts w:hint="eastAsia" w:ascii="仿宋" w:hAnsi="仿宋" w:cs="仿宋"/>
          <w:sz w:val="24"/>
          <w:szCs w:val="24"/>
        </w:rPr>
        <w:t>GB50314-2015《智能建筑设计标准》</w:t>
      </w:r>
    </w:p>
    <w:p w14:paraId="47A31158">
      <w:pPr>
        <w:numPr>
          <w:ilvl w:val="0"/>
          <w:numId w:val="2"/>
        </w:numPr>
        <w:rPr>
          <w:rFonts w:hint="eastAsia" w:ascii="仿宋" w:hAnsi="仿宋" w:cs="仿宋"/>
          <w:sz w:val="24"/>
          <w:szCs w:val="24"/>
        </w:rPr>
      </w:pPr>
      <w:r>
        <w:rPr>
          <w:rFonts w:hint="eastAsia" w:ascii="仿宋" w:hAnsi="仿宋" w:cs="仿宋"/>
          <w:sz w:val="24"/>
          <w:szCs w:val="24"/>
        </w:rPr>
        <w:t>GB51348-2019《民用建筑电气设计标准》</w:t>
      </w:r>
    </w:p>
    <w:p w14:paraId="55DD2905">
      <w:pPr>
        <w:numPr>
          <w:ilvl w:val="0"/>
          <w:numId w:val="2"/>
        </w:numPr>
        <w:rPr>
          <w:rFonts w:hint="eastAsia" w:ascii="仿宋" w:hAnsi="仿宋" w:cs="仿宋"/>
          <w:sz w:val="24"/>
          <w:szCs w:val="24"/>
        </w:rPr>
      </w:pPr>
      <w:r>
        <w:rPr>
          <w:rFonts w:hint="eastAsia" w:ascii="仿宋" w:hAnsi="仿宋" w:cs="仿宋"/>
          <w:sz w:val="24"/>
          <w:szCs w:val="24"/>
        </w:rPr>
        <w:t>GB50311-2016《综合布线系统工程设计规范》</w:t>
      </w:r>
    </w:p>
    <w:p w14:paraId="207B8CAB">
      <w:pPr>
        <w:numPr>
          <w:ilvl w:val="0"/>
          <w:numId w:val="2"/>
        </w:numPr>
        <w:rPr>
          <w:rFonts w:hint="eastAsia" w:ascii="仿宋" w:hAnsi="仿宋" w:cs="仿宋"/>
          <w:sz w:val="24"/>
          <w:szCs w:val="24"/>
        </w:rPr>
      </w:pPr>
      <w:r>
        <w:rPr>
          <w:rFonts w:hint="eastAsia" w:ascii="仿宋" w:hAnsi="仿宋" w:cs="仿宋"/>
          <w:sz w:val="24"/>
          <w:szCs w:val="24"/>
        </w:rPr>
        <w:t>GBT22239-2019《信息安全技术网络安全等级保护基本要求》</w:t>
      </w:r>
    </w:p>
    <w:p w14:paraId="3ED04C85">
      <w:pPr>
        <w:numPr>
          <w:ilvl w:val="0"/>
          <w:numId w:val="2"/>
        </w:numPr>
        <w:rPr>
          <w:rFonts w:hint="eastAsia" w:ascii="仿宋" w:hAnsi="仿宋" w:cs="仿宋"/>
          <w:sz w:val="24"/>
          <w:szCs w:val="24"/>
        </w:rPr>
      </w:pPr>
      <w:r>
        <w:rPr>
          <w:rFonts w:hint="eastAsia" w:ascii="仿宋" w:hAnsi="仿宋" w:cs="仿宋"/>
          <w:sz w:val="24"/>
          <w:szCs w:val="24"/>
        </w:rPr>
        <w:t>GB50371-2006《厅堂扩声系统设计规范》</w:t>
      </w:r>
    </w:p>
    <w:p w14:paraId="58146055">
      <w:pPr>
        <w:numPr>
          <w:ilvl w:val="0"/>
          <w:numId w:val="2"/>
        </w:numPr>
        <w:rPr>
          <w:rFonts w:hint="eastAsia" w:ascii="仿宋" w:hAnsi="仿宋" w:cs="仿宋"/>
          <w:sz w:val="24"/>
          <w:szCs w:val="24"/>
        </w:rPr>
      </w:pPr>
      <w:r>
        <w:rPr>
          <w:rFonts w:hint="eastAsia" w:ascii="仿宋" w:hAnsi="仿宋" w:cs="仿宋"/>
          <w:sz w:val="24"/>
          <w:szCs w:val="24"/>
        </w:rPr>
        <w:t>GB50799-2012《电子会议系统工程设计规范》</w:t>
      </w:r>
    </w:p>
    <w:p w14:paraId="15999FDC">
      <w:pPr>
        <w:numPr>
          <w:ilvl w:val="0"/>
          <w:numId w:val="2"/>
        </w:numPr>
        <w:rPr>
          <w:rFonts w:hint="eastAsia" w:ascii="仿宋" w:hAnsi="仿宋" w:cs="仿宋"/>
          <w:sz w:val="24"/>
          <w:szCs w:val="24"/>
        </w:rPr>
      </w:pPr>
      <w:r>
        <w:rPr>
          <w:rFonts w:hint="eastAsia" w:ascii="仿宋" w:hAnsi="仿宋" w:cs="仿宋"/>
          <w:sz w:val="24"/>
          <w:szCs w:val="24"/>
        </w:rPr>
        <w:t>DG/TJ 08-2040-2021《公共建筑绿色及节能工程智能化技术标准》</w:t>
      </w:r>
    </w:p>
    <w:p w14:paraId="4196760A">
      <w:pPr>
        <w:pStyle w:val="2"/>
        <w:rPr>
          <w:rFonts w:hint="eastAsia" w:ascii="仿宋" w:hAnsi="仿宋" w:cs="仿宋"/>
          <w:sz w:val="24"/>
          <w:szCs w:val="24"/>
        </w:rPr>
      </w:pPr>
      <w:r>
        <w:rPr>
          <w:rFonts w:hint="eastAsia" w:ascii="仿宋" w:hAnsi="仿宋" w:cs="仿宋"/>
          <w:sz w:val="24"/>
          <w:szCs w:val="24"/>
        </w:rPr>
        <w:t>建设内容</w:t>
      </w:r>
    </w:p>
    <w:p w14:paraId="443B4389">
      <w:pPr>
        <w:ind w:firstLine="480" w:firstLineChars="200"/>
        <w:rPr>
          <w:rFonts w:hint="eastAsia" w:ascii="仿宋" w:hAnsi="仿宋" w:cs="仿宋"/>
          <w:sz w:val="24"/>
          <w:szCs w:val="24"/>
        </w:rPr>
      </w:pPr>
      <w:r>
        <w:rPr>
          <w:rFonts w:hint="eastAsia" w:ascii="仿宋" w:hAnsi="仿宋" w:cs="仿宋"/>
          <w:sz w:val="24"/>
          <w:szCs w:val="24"/>
        </w:rPr>
        <w:t>本项目建设内容包含</w:t>
      </w:r>
      <w:bookmarkStart w:id="1" w:name="_Hlk224552641"/>
      <w:r>
        <w:rPr>
          <w:rFonts w:hint="eastAsia" w:ascii="仿宋" w:hAnsi="仿宋" w:cs="仿宋"/>
          <w:sz w:val="24"/>
          <w:szCs w:val="24"/>
        </w:rPr>
        <w:t>定制软件、成品软件和审判辅助场所相关系统</w:t>
      </w:r>
      <w:bookmarkEnd w:id="1"/>
      <w:r>
        <w:rPr>
          <w:rFonts w:hint="eastAsia" w:ascii="仿宋" w:hAnsi="仿宋" w:cs="仿宋"/>
          <w:sz w:val="24"/>
          <w:szCs w:val="24"/>
        </w:rPr>
        <w:t>建设内容。具体建设内容如下：</w:t>
      </w:r>
    </w:p>
    <w:p w14:paraId="309AB9CF">
      <w:pPr>
        <w:pStyle w:val="31"/>
        <w:numPr>
          <w:ilvl w:val="0"/>
          <w:numId w:val="3"/>
        </w:numPr>
        <w:ind w:left="0" w:firstLine="480"/>
        <w:rPr>
          <w:rFonts w:hint="eastAsia" w:ascii="仿宋" w:hAnsi="仿宋" w:cs="仿宋"/>
          <w:sz w:val="24"/>
          <w:szCs w:val="24"/>
        </w:rPr>
      </w:pPr>
      <w:r>
        <w:rPr>
          <w:rFonts w:hint="eastAsia" w:ascii="仿宋" w:hAnsi="仿宋" w:cs="仿宋"/>
          <w:sz w:val="24"/>
          <w:szCs w:val="24"/>
        </w:rPr>
        <w:t>定制软件：按照“统建为主、自建为辅”的原则，根据本次数字化设备配套需要及建设特色，包含运维管理、诉服大厅引导、物联管理、智能材料收转应用、访客管理、法院物联设施接入等定制开发工作。</w:t>
      </w:r>
    </w:p>
    <w:p w14:paraId="3AD70846">
      <w:pPr>
        <w:pStyle w:val="31"/>
        <w:numPr>
          <w:ilvl w:val="0"/>
          <w:numId w:val="3"/>
        </w:numPr>
        <w:ind w:left="0" w:firstLine="480"/>
        <w:rPr>
          <w:rFonts w:hint="eastAsia" w:ascii="仿宋" w:hAnsi="仿宋" w:cs="仿宋"/>
          <w:sz w:val="24"/>
          <w:szCs w:val="24"/>
        </w:rPr>
      </w:pPr>
      <w:r>
        <w:rPr>
          <w:rFonts w:hint="eastAsia" w:ascii="仿宋" w:hAnsi="仿宋" w:cs="仿宋"/>
          <w:sz w:val="24"/>
          <w:szCs w:val="24"/>
        </w:rPr>
        <w:t>成品软件：各类数字化设备配套需要使用的成品软件，包含机房环控、安防、公告、审判、诉服、审判辅助场所相关系统、商用密码、安全建设等系统使用的配套软件。</w:t>
      </w:r>
    </w:p>
    <w:p w14:paraId="6665499B">
      <w:pPr>
        <w:pStyle w:val="31"/>
        <w:numPr>
          <w:ilvl w:val="0"/>
          <w:numId w:val="3"/>
        </w:numPr>
        <w:ind w:left="0" w:firstLine="480"/>
        <w:rPr>
          <w:rFonts w:hint="eastAsia" w:ascii="仿宋" w:hAnsi="仿宋" w:cs="仿宋"/>
          <w:sz w:val="24"/>
          <w:szCs w:val="24"/>
        </w:rPr>
      </w:pPr>
      <w:r>
        <w:rPr>
          <w:rFonts w:hint="eastAsia" w:ascii="仿宋" w:hAnsi="仿宋" w:cs="仿宋"/>
          <w:sz w:val="24"/>
          <w:szCs w:val="24"/>
        </w:rPr>
        <w:t>审判辅助场所相关系统需承担法院日常工作的各种案件研讨会议、本地会议、远程视频会议、国际审判业务交流、府院联动、跨域协作、部门会议、会客接待、办公讨论等需求，并保证系统有很好的扩展性及稳定性。审判业务辅助用房整体需包含音频扩声、视频显示、信号处理、摄像存储、视频会议、无纸化、音字转写、集中控制等子系统，需按不同空间定位和使用需求搭配合理差异化的子系统。</w:t>
      </w:r>
    </w:p>
    <w:p w14:paraId="56C5B9E4">
      <w:pPr>
        <w:pStyle w:val="31"/>
        <w:ind w:left="560" w:leftChars="200" w:firstLine="0" w:firstLineChars="0"/>
        <w:rPr>
          <w:rFonts w:hint="eastAsia" w:ascii="仿宋" w:hAnsi="仿宋" w:cs="仿宋"/>
          <w:sz w:val="24"/>
          <w:szCs w:val="24"/>
        </w:rPr>
      </w:pPr>
    </w:p>
    <w:p w14:paraId="7A793FF5">
      <w:pPr>
        <w:pStyle w:val="2"/>
        <w:rPr>
          <w:rFonts w:hint="eastAsia" w:ascii="仿宋" w:hAnsi="仿宋" w:cs="仿宋"/>
          <w:sz w:val="24"/>
          <w:szCs w:val="24"/>
        </w:rPr>
      </w:pPr>
      <w:bookmarkStart w:id="2" w:name="_Hlk231564285"/>
      <w:r>
        <w:rPr>
          <w:rFonts w:hint="eastAsia" w:ascii="仿宋" w:hAnsi="仿宋" w:cs="仿宋"/>
          <w:sz w:val="24"/>
          <w:szCs w:val="24"/>
        </w:rPr>
        <w:t>总体要求</w:t>
      </w:r>
    </w:p>
    <w:bookmarkEnd w:id="2"/>
    <w:p w14:paraId="18979BEF">
      <w:pPr>
        <w:pStyle w:val="35"/>
        <w:ind w:firstLine="480"/>
        <w:rPr>
          <w:rFonts w:hint="eastAsia" w:hAnsi="仿宋" w:cs="仿宋"/>
          <w:sz w:val="24"/>
          <w:szCs w:val="24"/>
        </w:rPr>
      </w:pPr>
      <w:bookmarkStart w:id="3" w:name="OLE_LINK1"/>
      <w:r>
        <w:rPr>
          <w:rFonts w:hint="eastAsia" w:hAnsi="仿宋" w:cs="仿宋"/>
          <w:sz w:val="24"/>
          <w:szCs w:val="24"/>
        </w:rPr>
        <w:t>1）本项目为上海铁路运输法院警务、执行、信息管理指挥及信息展示系统审判辅助场所系统建设，内容包括系统设计、设备及材料供货、安装、测试、系统集成、调试、试运行（系统及单机）、人员培训、通过验收所需的技术支持和配合、质保期内免费保养维修及质保期后优惠保养维修等。</w:t>
      </w:r>
    </w:p>
    <w:p w14:paraId="0B45D21B">
      <w:pPr>
        <w:pStyle w:val="35"/>
        <w:ind w:firstLine="480"/>
        <w:rPr>
          <w:rFonts w:hint="eastAsia" w:hAnsi="仿宋" w:cs="仿宋"/>
          <w:sz w:val="24"/>
          <w:szCs w:val="24"/>
        </w:rPr>
      </w:pPr>
      <w:r>
        <w:rPr>
          <w:rFonts w:hint="eastAsia" w:hAnsi="仿宋" w:cs="仿宋"/>
          <w:sz w:val="24"/>
          <w:szCs w:val="24"/>
        </w:rPr>
        <w:t>2）投标单位应结合行业建设经验及项目整体功能，对各系统进行整体考虑，提出详细设计方案。方案须满足招标文件及我院使用要求，具备可实施性，并符合相关设计与施工规范。</w:t>
      </w:r>
    </w:p>
    <w:p w14:paraId="109A04B8">
      <w:pPr>
        <w:pStyle w:val="35"/>
        <w:ind w:firstLine="480"/>
        <w:rPr>
          <w:rFonts w:hint="eastAsia" w:hAnsi="仿宋" w:cs="仿宋"/>
          <w:sz w:val="24"/>
          <w:szCs w:val="24"/>
        </w:rPr>
      </w:pPr>
      <w:r>
        <w:rPr>
          <w:rFonts w:hint="eastAsia" w:hAnsi="仿宋" w:cs="仿宋"/>
          <w:sz w:val="24"/>
          <w:szCs w:val="24"/>
        </w:rPr>
        <w:t>3）本项目属于迁建项目，部分系统或设备属于可利旧使用，投标单位应充分考虑新建系统与铁路运输法院已有系统或设备之间的兼容性要求，可自行组织对铁路运输法院的踏勘、调研，提供相关系统或设备利旧的合理化方案或建议。</w:t>
      </w:r>
    </w:p>
    <w:p w14:paraId="7FB3AF14">
      <w:pPr>
        <w:pStyle w:val="35"/>
        <w:ind w:firstLine="480"/>
        <w:rPr>
          <w:rFonts w:hint="eastAsia" w:hAnsi="仿宋" w:cs="仿宋"/>
          <w:sz w:val="24"/>
          <w:szCs w:val="24"/>
        </w:rPr>
      </w:pPr>
      <w:r>
        <w:rPr>
          <w:rFonts w:hint="eastAsia" w:hAnsi="仿宋" w:cs="仿宋"/>
          <w:sz w:val="24"/>
          <w:szCs w:val="24"/>
        </w:rPr>
        <w:t>4）项目产品选型应满足设备技术指标要求，符合法院应用管理需求，且须充分考虑与上海铁路运输法院可利旧系统或设备的互联互通、信息共享及统一管理要求。设备技术指标要求详见招标文件“整体需求清单及技术规格要求”。</w:t>
      </w:r>
    </w:p>
    <w:p w14:paraId="2B5080DD">
      <w:pPr>
        <w:pStyle w:val="35"/>
        <w:ind w:firstLine="480"/>
        <w:rPr>
          <w:rFonts w:hint="eastAsia" w:hAnsi="仿宋" w:cs="仿宋"/>
          <w:sz w:val="24"/>
          <w:szCs w:val="24"/>
        </w:rPr>
      </w:pPr>
      <w:r>
        <w:rPr>
          <w:rFonts w:hint="eastAsia" w:hAnsi="仿宋" w:cs="仿宋"/>
          <w:sz w:val="24"/>
          <w:szCs w:val="24"/>
        </w:rPr>
        <w:t>5）项目工期：自合同签订之日起12个月内完成项目建设并通过验收。</w:t>
      </w:r>
    </w:p>
    <w:p w14:paraId="67D6B26C">
      <w:pPr>
        <w:pStyle w:val="35"/>
        <w:ind w:firstLine="480"/>
        <w:rPr>
          <w:rFonts w:hint="eastAsia" w:hAnsi="仿宋" w:cs="仿宋"/>
          <w:sz w:val="24"/>
          <w:szCs w:val="24"/>
        </w:rPr>
      </w:pPr>
      <w:r>
        <w:rPr>
          <w:rFonts w:hint="eastAsia" w:hAnsi="仿宋" w:cs="仿宋"/>
          <w:sz w:val="24"/>
          <w:szCs w:val="24"/>
        </w:rPr>
        <w:t>6）提供自服务通过验收之日起不少于三年的质保期。</w:t>
      </w:r>
    </w:p>
    <w:p w14:paraId="4A6C55A8">
      <w:pPr>
        <w:pStyle w:val="35"/>
        <w:ind w:firstLine="480"/>
        <w:rPr>
          <w:rFonts w:hint="eastAsia" w:hAnsi="仿宋" w:cs="仿宋"/>
          <w:sz w:val="24"/>
          <w:szCs w:val="24"/>
        </w:rPr>
      </w:pPr>
      <w:r>
        <w:rPr>
          <w:rFonts w:hint="eastAsia" w:hAnsi="仿宋" w:cs="仿宋"/>
          <w:sz w:val="24"/>
          <w:szCs w:val="24"/>
        </w:rPr>
        <w:t>7）主要的系统维护要求如下：</w:t>
      </w:r>
    </w:p>
    <w:p w14:paraId="391EF0CA">
      <w:pPr>
        <w:pStyle w:val="35"/>
        <w:ind w:firstLine="480"/>
        <w:rPr>
          <w:rFonts w:hint="eastAsia" w:hAnsi="仿宋" w:cs="仿宋"/>
          <w:sz w:val="24"/>
          <w:szCs w:val="24"/>
        </w:rPr>
      </w:pPr>
      <w:r>
        <w:rPr>
          <w:rFonts w:hint="eastAsia" w:hAnsi="仿宋" w:cs="仿宋"/>
          <w:sz w:val="24"/>
          <w:szCs w:val="24"/>
        </w:rPr>
        <w:t>①提供自系统验收之日起三年内不少于2人的人员驻场维护。</w:t>
      </w:r>
    </w:p>
    <w:p w14:paraId="7308384A">
      <w:pPr>
        <w:pStyle w:val="35"/>
        <w:ind w:firstLine="480"/>
        <w:rPr>
          <w:rFonts w:hint="eastAsia" w:hAnsi="仿宋" w:cs="仿宋"/>
          <w:sz w:val="24"/>
          <w:szCs w:val="24"/>
        </w:rPr>
      </w:pPr>
      <w:r>
        <w:rPr>
          <w:rFonts w:hint="eastAsia" w:hAnsi="仿宋" w:cs="仿宋"/>
          <w:sz w:val="24"/>
          <w:szCs w:val="24"/>
        </w:rPr>
        <w:t>②质保期内提供7×24小时在线服务，在接到故障报修通知后，在2小时内响应，4小时内到达故障现场进行抢修，在24小时内修复故障。若属于硬件故障，应在48小时内修复，不能立即修复的应提供备品备件应急使用。</w:t>
      </w:r>
    </w:p>
    <w:p w14:paraId="1D6476F4">
      <w:pPr>
        <w:pStyle w:val="35"/>
        <w:ind w:firstLine="480"/>
        <w:rPr>
          <w:rFonts w:hint="eastAsia" w:hAnsi="仿宋" w:cs="仿宋"/>
          <w:sz w:val="24"/>
          <w:szCs w:val="24"/>
        </w:rPr>
      </w:pPr>
    </w:p>
    <w:bookmarkEnd w:id="3"/>
    <w:p w14:paraId="32344316">
      <w:pPr>
        <w:pStyle w:val="2"/>
        <w:rPr>
          <w:rFonts w:hint="eastAsia" w:ascii="仿宋" w:hAnsi="仿宋" w:cs="仿宋"/>
          <w:sz w:val="24"/>
          <w:szCs w:val="24"/>
        </w:rPr>
      </w:pPr>
      <w:r>
        <w:rPr>
          <w:rFonts w:hint="eastAsia" w:ascii="仿宋" w:hAnsi="仿宋" w:cs="仿宋"/>
          <w:sz w:val="24"/>
          <w:szCs w:val="24"/>
        </w:rPr>
        <w:t>建设需求</w:t>
      </w:r>
    </w:p>
    <w:p w14:paraId="19FE71AB">
      <w:pPr>
        <w:pStyle w:val="3"/>
        <w:rPr>
          <w:rFonts w:hint="eastAsia" w:ascii="仿宋" w:hAnsi="仿宋" w:cs="仿宋"/>
          <w:sz w:val="24"/>
          <w:szCs w:val="24"/>
        </w:rPr>
      </w:pPr>
      <w:r>
        <w:rPr>
          <w:rFonts w:hint="eastAsia" w:ascii="仿宋" w:hAnsi="仿宋" w:cs="仿宋"/>
          <w:sz w:val="24"/>
          <w:szCs w:val="24"/>
        </w:rPr>
        <w:t>定制软件</w:t>
      </w:r>
    </w:p>
    <w:p w14:paraId="515B7C52">
      <w:pPr>
        <w:pStyle w:val="4"/>
        <w:rPr>
          <w:rFonts w:hint="eastAsia" w:ascii="仿宋" w:hAnsi="仿宋" w:cs="仿宋"/>
          <w:sz w:val="24"/>
          <w:szCs w:val="24"/>
        </w:rPr>
      </w:pPr>
      <w:r>
        <w:rPr>
          <w:rFonts w:hint="eastAsia" w:ascii="仿宋" w:hAnsi="仿宋" w:cs="仿宋"/>
          <w:sz w:val="24"/>
          <w:szCs w:val="24"/>
        </w:rPr>
        <w:t>审判及办案数据呈现</w:t>
      </w:r>
    </w:p>
    <w:p w14:paraId="3DBD2F67">
      <w:pPr>
        <w:pStyle w:val="35"/>
        <w:ind w:firstLine="480"/>
        <w:rPr>
          <w:rFonts w:hint="eastAsia" w:hAnsi="仿宋" w:cs="仿宋"/>
          <w:sz w:val="24"/>
          <w:szCs w:val="24"/>
        </w:rPr>
      </w:pPr>
      <w:r>
        <w:rPr>
          <w:rFonts w:hint="eastAsia" w:hAnsi="仿宋" w:cs="仿宋"/>
          <w:sz w:val="24"/>
          <w:szCs w:val="24"/>
        </w:rPr>
        <w:t>审判及办案数据呈现，依托数据实时抓取、清洗分析及动态可视化技术，集成七大核心功能模块，实现法院办案、管理、运维全场景数字化监管。系统可全方位监测审判态势，可视化展示案件收结存、同比趋势、司法公正、审判效率及服务效果等核心指标，同步整合干警人员信息与绩效考核数据。支持展现庭审排期、开庭状态及直播实况，多维度统计庭审数据，优化庭审资源配置；精准分析执行质效、各类立案及审判辅助业务数据，支持多维度数据钻取查询。同时联动访客、门禁、楼宇监控及环控系统，可视化展示访客动态、楼宇门禁及楼层环境态势。此外，可智能统计数字法院场景建设数量、运行状态与建设成效，为法院精细化管理、科学司法决策、工作效能提升提供全方位数据支撑。</w:t>
      </w:r>
    </w:p>
    <w:p w14:paraId="1DD0658D">
      <w:pPr>
        <w:pStyle w:val="4"/>
        <w:rPr>
          <w:rFonts w:hint="eastAsia" w:ascii="仿宋" w:hAnsi="仿宋" w:cs="仿宋"/>
          <w:sz w:val="24"/>
          <w:szCs w:val="24"/>
        </w:rPr>
      </w:pPr>
      <w:r>
        <w:rPr>
          <w:rFonts w:hint="eastAsia" w:ascii="仿宋" w:hAnsi="仿宋" w:cs="仿宋"/>
          <w:sz w:val="24"/>
          <w:szCs w:val="24"/>
        </w:rPr>
        <w:t>诉服业务展示呈现</w:t>
      </w:r>
    </w:p>
    <w:p w14:paraId="5ED4919C">
      <w:pPr>
        <w:pStyle w:val="35"/>
        <w:ind w:firstLine="480"/>
        <w:rPr>
          <w:rFonts w:hint="eastAsia" w:hAnsi="仿宋" w:cs="仿宋"/>
          <w:sz w:val="24"/>
          <w:szCs w:val="24"/>
        </w:rPr>
      </w:pPr>
      <w:r>
        <w:rPr>
          <w:rFonts w:hint="eastAsia" w:hAnsi="仿宋" w:cs="仿宋"/>
          <w:sz w:val="24"/>
          <w:szCs w:val="24"/>
        </w:rPr>
        <w:t>诉服业务展示呈现聚焦上海铁路法院诉讼服务大厅可视化展示、数据研判、公开公示、服务指引等核心需求，依托数据自动抓取、清洗、深度分析技术，结合多元化可视化呈现方式，全方位展示法院审判执行、诉讼服务、纠纷化解、司法公开等各类业务态势与信息，既可为法院内部管理决策、资源优化配置提供数据支撑，也能面向诉讼参与人、社会公众提供直观、透明的法院服务信息展示，全面提升诉讼服务规范化、智能化、可视化水平。</w:t>
      </w:r>
    </w:p>
    <w:p w14:paraId="1BE30124">
      <w:pPr>
        <w:pStyle w:val="4"/>
        <w:rPr>
          <w:rFonts w:hint="eastAsia" w:ascii="仿宋" w:hAnsi="仿宋" w:cs="仿宋"/>
          <w:sz w:val="24"/>
          <w:szCs w:val="24"/>
        </w:rPr>
      </w:pPr>
      <w:r>
        <w:rPr>
          <w:rFonts w:hint="eastAsia" w:ascii="仿宋" w:hAnsi="仿宋" w:cs="仿宋"/>
          <w:sz w:val="24"/>
          <w:szCs w:val="24"/>
        </w:rPr>
        <w:t>诉服引导软件</w:t>
      </w:r>
    </w:p>
    <w:p w14:paraId="6EAF7208">
      <w:pPr>
        <w:pStyle w:val="35"/>
        <w:ind w:firstLine="480"/>
        <w:rPr>
          <w:rFonts w:hint="eastAsia" w:hAnsi="仿宋" w:cs="仿宋"/>
          <w:sz w:val="24"/>
          <w:szCs w:val="24"/>
        </w:rPr>
      </w:pPr>
      <w:r>
        <w:rPr>
          <w:rFonts w:hint="eastAsia" w:hAnsi="仿宋" w:cs="仿宋"/>
          <w:sz w:val="24"/>
          <w:szCs w:val="24"/>
        </w:rPr>
        <w:t>诉服引导软件包含法院定制导航与无障碍智慧导诉，聚焦法院诉讼服务智能化、普惠化升级，全方位优化群众诉讼服务体验。诉服引导软件需依托上铁法院平面布局，搭建专属地图模型，对法院建筑结构、楼层布局、功能区域进行三维可视化展示。同时配套院内虚拟导航功能，精准引导用户定位各类服务区域，有效提升法院现场诉讼服务的引导效率与便捷性。同时软件需针对导诉提供无障碍服务，面向老人、残障人士等特殊群体提供普惠诉讼服务。</w:t>
      </w:r>
    </w:p>
    <w:p w14:paraId="5BB68056">
      <w:pPr>
        <w:pStyle w:val="4"/>
        <w:rPr>
          <w:rFonts w:hint="eastAsia" w:ascii="仿宋" w:hAnsi="仿宋" w:cs="仿宋"/>
          <w:sz w:val="24"/>
          <w:szCs w:val="24"/>
        </w:rPr>
      </w:pPr>
      <w:r>
        <w:rPr>
          <w:rFonts w:hint="eastAsia" w:ascii="仿宋" w:hAnsi="仿宋" w:cs="仿宋"/>
          <w:sz w:val="24"/>
          <w:szCs w:val="24"/>
        </w:rPr>
        <w:t>物联管理应用软件及接入适配工作</w:t>
      </w:r>
    </w:p>
    <w:p w14:paraId="03663E95">
      <w:pPr>
        <w:pStyle w:val="35"/>
        <w:ind w:firstLine="480"/>
        <w:rPr>
          <w:rFonts w:hint="eastAsia" w:hAnsi="仿宋" w:cs="仿宋"/>
          <w:sz w:val="24"/>
          <w:szCs w:val="24"/>
        </w:rPr>
      </w:pPr>
      <w:r>
        <w:rPr>
          <w:rFonts w:hint="eastAsia" w:hAnsi="仿宋" w:cs="仿宋"/>
          <w:sz w:val="24"/>
          <w:szCs w:val="24"/>
        </w:rPr>
        <w:t>投标人需完成庭审、会议、诉服、数字警务四类物联设备协议对接、数据采集与控制接口开发，接入全市法院质效管理平台，实现设备状态监测、远程管控、异常告警。</w:t>
      </w:r>
    </w:p>
    <w:p w14:paraId="047B9DB8">
      <w:pPr>
        <w:pStyle w:val="35"/>
        <w:ind w:firstLine="480"/>
        <w:rPr>
          <w:rFonts w:hint="eastAsia" w:hAnsi="仿宋" w:cs="仿宋"/>
          <w:sz w:val="24"/>
          <w:szCs w:val="24"/>
        </w:rPr>
      </w:pPr>
      <w:r>
        <w:rPr>
          <w:rFonts w:hint="eastAsia" w:hAnsi="仿宋" w:cs="仿宋"/>
          <w:sz w:val="24"/>
          <w:szCs w:val="24"/>
        </w:rPr>
        <w:t>庭审物联接入：完成庭审主机、终端电脑、音视频设备、摄像机、显示器、交换机、转写声卡等设备接入，采集设备在线状态、硬件负载、音视频参数，实现设备远程控制，状态监控。</w:t>
      </w:r>
    </w:p>
    <w:p w14:paraId="155E492E">
      <w:pPr>
        <w:pStyle w:val="35"/>
        <w:ind w:firstLine="480"/>
        <w:rPr>
          <w:rFonts w:hint="eastAsia" w:hAnsi="仿宋" w:cs="仿宋"/>
          <w:sz w:val="24"/>
          <w:szCs w:val="24"/>
        </w:rPr>
      </w:pPr>
      <w:r>
        <w:rPr>
          <w:rFonts w:hint="eastAsia" w:hAnsi="仿宋" w:cs="仿宋"/>
          <w:sz w:val="24"/>
          <w:szCs w:val="24"/>
        </w:rPr>
        <w:t>会议物联接入：需对接会议中控、音视频主机、视频信号处理设备、摄像机、网络设备、灯光、空调、环境传感器等设施，采集设备运行参数、室内温湿度，实现设备远程启停、故障告警、运行日志留存与历史数据查询。</w:t>
      </w:r>
    </w:p>
    <w:p w14:paraId="5D2A1910">
      <w:pPr>
        <w:pStyle w:val="35"/>
        <w:ind w:firstLine="480"/>
        <w:rPr>
          <w:rFonts w:hint="eastAsia" w:hAnsi="仿宋" w:cs="仿宋"/>
          <w:sz w:val="24"/>
          <w:szCs w:val="24"/>
        </w:rPr>
      </w:pPr>
      <w:r>
        <w:rPr>
          <w:rFonts w:hint="eastAsia" w:hAnsi="仿宋" w:cs="仿宋"/>
          <w:sz w:val="24"/>
          <w:szCs w:val="24"/>
        </w:rPr>
        <w:t>诉服物联接入：需接入访客设备、排队叫号机、自助立案终端、窗口终端设备、大厅等硬件，需对接调解排期数据，监测庭审及流媒体服务运行状态，需实现设备远程控制，状态监控。</w:t>
      </w:r>
    </w:p>
    <w:p w14:paraId="33107339">
      <w:pPr>
        <w:pStyle w:val="35"/>
        <w:ind w:firstLine="480"/>
        <w:rPr>
          <w:rFonts w:hint="eastAsia" w:hAnsi="仿宋" w:cs="仿宋"/>
          <w:sz w:val="24"/>
          <w:szCs w:val="24"/>
        </w:rPr>
      </w:pPr>
      <w:r>
        <w:rPr>
          <w:rFonts w:hint="eastAsia" w:hAnsi="仿宋" w:cs="仿宋"/>
          <w:sz w:val="24"/>
          <w:szCs w:val="24"/>
        </w:rPr>
        <w:t>数字警务接入：依托高院警务平台完成部署适配，需支持导入法院平面图纸与楼层图纸，支持与物联信息关联，提供与设备位置关联的设备查看、控制；对接监控、门禁、报警、电子围栏、车辆道闸、安检、人员定位设备并绑定点位信息，实现设备状态监测、人员越界预警。</w:t>
      </w:r>
    </w:p>
    <w:p w14:paraId="19212794">
      <w:pPr>
        <w:pStyle w:val="3"/>
        <w:rPr>
          <w:rFonts w:hint="eastAsia" w:ascii="仿宋" w:hAnsi="仿宋" w:cs="仿宋"/>
          <w:sz w:val="24"/>
          <w:szCs w:val="24"/>
        </w:rPr>
      </w:pPr>
      <w:r>
        <w:rPr>
          <w:rFonts w:hint="eastAsia" w:ascii="仿宋" w:hAnsi="仿宋" w:cs="仿宋"/>
          <w:sz w:val="24"/>
          <w:szCs w:val="24"/>
        </w:rPr>
        <w:t>成品软件</w:t>
      </w:r>
    </w:p>
    <w:p w14:paraId="27F81263">
      <w:pPr>
        <w:pStyle w:val="4"/>
        <w:rPr>
          <w:rFonts w:hint="eastAsia" w:ascii="仿宋" w:hAnsi="仿宋" w:cs="仿宋"/>
          <w:sz w:val="24"/>
          <w:szCs w:val="24"/>
        </w:rPr>
      </w:pPr>
      <w:r>
        <w:rPr>
          <w:rFonts w:hint="eastAsia" w:ascii="仿宋" w:hAnsi="仿宋" w:cs="仿宋"/>
          <w:sz w:val="24"/>
          <w:szCs w:val="24"/>
        </w:rPr>
        <w:t>机房工程成品软件</w:t>
      </w:r>
    </w:p>
    <w:p w14:paraId="72E62D96">
      <w:pPr>
        <w:pStyle w:val="35"/>
        <w:ind w:firstLine="480"/>
        <w:rPr>
          <w:rFonts w:hint="eastAsia" w:hAnsi="仿宋" w:cs="仿宋"/>
          <w:sz w:val="24"/>
          <w:szCs w:val="24"/>
        </w:rPr>
      </w:pPr>
      <w:r>
        <w:rPr>
          <w:rFonts w:hint="eastAsia" w:hAnsi="仿宋" w:cs="仿宋"/>
          <w:sz w:val="24"/>
          <w:szCs w:val="24"/>
        </w:rPr>
        <w:t>投标人需根据机房硬件建设内容配置相应的配套软件，需包含以下系统软件内容：</w:t>
      </w:r>
    </w:p>
    <w:p w14:paraId="036FDA98">
      <w:pPr>
        <w:pStyle w:val="35"/>
        <w:ind w:firstLine="480"/>
        <w:rPr>
          <w:rFonts w:hint="eastAsia" w:hAnsi="仿宋" w:cs="仿宋"/>
          <w:sz w:val="24"/>
          <w:szCs w:val="24"/>
        </w:rPr>
      </w:pPr>
      <w:r>
        <w:rPr>
          <w:rFonts w:hint="eastAsia" w:hAnsi="仿宋" w:cs="仿宋"/>
          <w:sz w:val="24"/>
          <w:szCs w:val="24"/>
        </w:rPr>
        <w:t>1）微模块环控系统：空调接入软件模块。</w:t>
      </w:r>
    </w:p>
    <w:p w14:paraId="75219983">
      <w:pPr>
        <w:pStyle w:val="35"/>
        <w:ind w:firstLine="480"/>
        <w:rPr>
          <w:rFonts w:hint="eastAsia" w:hAnsi="仿宋" w:cs="仿宋"/>
          <w:sz w:val="24"/>
          <w:szCs w:val="24"/>
        </w:rPr>
      </w:pPr>
      <w:r>
        <w:rPr>
          <w:rFonts w:hint="eastAsia" w:hAnsi="仿宋" w:cs="仿宋"/>
          <w:sz w:val="24"/>
          <w:szCs w:val="24"/>
        </w:rPr>
        <w:t>2）监控软件系统：环控综合管理平台软件、环控电话语音报警功能模块、环控短信报警功能模块、环控开放式软件接口模块。</w:t>
      </w:r>
    </w:p>
    <w:p w14:paraId="250B1B72">
      <w:pPr>
        <w:pStyle w:val="4"/>
        <w:rPr>
          <w:rFonts w:hint="eastAsia" w:ascii="仿宋" w:hAnsi="仿宋" w:cs="仿宋"/>
          <w:sz w:val="24"/>
          <w:szCs w:val="24"/>
        </w:rPr>
      </w:pPr>
      <w:r>
        <w:rPr>
          <w:rFonts w:hint="eastAsia" w:ascii="仿宋" w:hAnsi="仿宋" w:cs="仿宋"/>
          <w:sz w:val="24"/>
          <w:szCs w:val="24"/>
        </w:rPr>
        <w:t>业务安防系统成品软件</w:t>
      </w:r>
    </w:p>
    <w:p w14:paraId="3628AAC6">
      <w:pPr>
        <w:pStyle w:val="35"/>
        <w:ind w:firstLine="480"/>
        <w:rPr>
          <w:rFonts w:hint="eastAsia" w:hAnsi="仿宋" w:cs="仿宋"/>
          <w:sz w:val="24"/>
          <w:szCs w:val="24"/>
        </w:rPr>
      </w:pPr>
      <w:r>
        <w:rPr>
          <w:rFonts w:hint="eastAsia" w:hAnsi="仿宋" w:cs="仿宋"/>
          <w:sz w:val="24"/>
          <w:szCs w:val="24"/>
        </w:rPr>
        <w:t>投标人需根据业务安防系统硬件建设内容配置相应的配套软件，需包含安全防范综合管理平台、视频通道授权、门禁通道授权等相关内容。</w:t>
      </w:r>
    </w:p>
    <w:p w14:paraId="512C36E9">
      <w:pPr>
        <w:pStyle w:val="4"/>
        <w:rPr>
          <w:rFonts w:hint="eastAsia" w:ascii="仿宋" w:hAnsi="仿宋" w:cs="仿宋"/>
          <w:sz w:val="24"/>
          <w:szCs w:val="24"/>
        </w:rPr>
      </w:pPr>
      <w:r>
        <w:rPr>
          <w:rFonts w:hint="eastAsia" w:ascii="仿宋" w:hAnsi="仿宋" w:cs="仿宋"/>
          <w:sz w:val="24"/>
          <w:szCs w:val="24"/>
        </w:rPr>
        <w:t>公告显示系统成品软件</w:t>
      </w:r>
    </w:p>
    <w:p w14:paraId="28435F57">
      <w:pPr>
        <w:pStyle w:val="35"/>
        <w:ind w:firstLine="480"/>
        <w:rPr>
          <w:rFonts w:hint="eastAsia" w:hAnsi="仿宋" w:cs="仿宋"/>
          <w:sz w:val="24"/>
          <w:szCs w:val="24"/>
        </w:rPr>
      </w:pPr>
      <w:r>
        <w:rPr>
          <w:rFonts w:hint="eastAsia" w:hAnsi="仿宋" w:cs="仿宋"/>
          <w:sz w:val="24"/>
          <w:szCs w:val="24"/>
        </w:rPr>
        <w:t>投标人需根据公告显示系统硬件建设内容配置相应的配套软件，需包含信息发布系统管理软件、公告导览系统软件、信息发布系统管理软件、室外LED公告系统软件等相关内容。</w:t>
      </w:r>
    </w:p>
    <w:p w14:paraId="3BAD4627">
      <w:pPr>
        <w:pStyle w:val="4"/>
        <w:rPr>
          <w:rFonts w:hint="eastAsia" w:ascii="仿宋" w:hAnsi="仿宋" w:cs="仿宋"/>
          <w:sz w:val="24"/>
          <w:szCs w:val="24"/>
        </w:rPr>
      </w:pPr>
      <w:r>
        <w:rPr>
          <w:rFonts w:hint="eastAsia" w:ascii="仿宋" w:hAnsi="仿宋" w:cs="仿宋"/>
          <w:sz w:val="24"/>
          <w:szCs w:val="24"/>
        </w:rPr>
        <w:t>审判系统成品软件</w:t>
      </w:r>
    </w:p>
    <w:p w14:paraId="01690CD4">
      <w:pPr>
        <w:pStyle w:val="35"/>
        <w:ind w:firstLine="480"/>
        <w:rPr>
          <w:rFonts w:hint="eastAsia" w:hAnsi="仿宋" w:cs="仿宋"/>
          <w:sz w:val="24"/>
          <w:szCs w:val="24"/>
        </w:rPr>
      </w:pPr>
      <w:r>
        <w:rPr>
          <w:rFonts w:hint="eastAsia" w:hAnsi="仿宋" w:cs="仿宋"/>
          <w:sz w:val="24"/>
          <w:szCs w:val="24"/>
        </w:rPr>
        <w:t>投标人需根据审判系统系统硬件建设内容配置相应的配套软件，涉及民商小法庭、民商中法庭、刑事中法庭、大法庭、互联网法庭、立案听证、远程质证室、庭审后台支撑系统、2F-三合一法庭、大法庭操作设备间等功能房间相关配套软件内容。</w:t>
      </w:r>
    </w:p>
    <w:p w14:paraId="361DDF82">
      <w:pPr>
        <w:pStyle w:val="35"/>
        <w:ind w:firstLine="480"/>
        <w:rPr>
          <w:rFonts w:hint="eastAsia" w:hAnsi="仿宋" w:cs="仿宋"/>
          <w:sz w:val="24"/>
          <w:szCs w:val="24"/>
        </w:rPr>
      </w:pPr>
      <w:r>
        <w:rPr>
          <w:rFonts w:hint="eastAsia" w:hAnsi="仿宋" w:cs="仿宋"/>
          <w:sz w:val="24"/>
          <w:szCs w:val="24"/>
        </w:rPr>
        <w:t>其中民商小法庭成品软件需包含：电子桌牌接入授权、庭审公告屏显示软件部署、高清庭审信息管理系统许可、庭审智能辅助对接服务许可、融合庭审信息管理系统部署。</w:t>
      </w:r>
    </w:p>
    <w:p w14:paraId="33144470">
      <w:pPr>
        <w:pStyle w:val="35"/>
        <w:ind w:firstLine="480"/>
        <w:rPr>
          <w:rFonts w:hint="eastAsia" w:hAnsi="仿宋" w:cs="仿宋"/>
          <w:sz w:val="24"/>
          <w:szCs w:val="24"/>
        </w:rPr>
      </w:pPr>
      <w:r>
        <w:rPr>
          <w:rFonts w:hint="eastAsia" w:hAnsi="仿宋" w:cs="仿宋"/>
          <w:sz w:val="24"/>
          <w:szCs w:val="24"/>
        </w:rPr>
        <w:t>民商中法庭成品软件需包含：电子桌牌接入授权、庭审公告屏显示软件部署、高清庭审信息管理系统许可、庭审智能辅助对接服务许可、融合庭审信息管理系统部署。</w:t>
      </w:r>
    </w:p>
    <w:p w14:paraId="2B924332">
      <w:pPr>
        <w:pStyle w:val="35"/>
        <w:ind w:firstLine="480"/>
        <w:rPr>
          <w:rFonts w:hint="eastAsia" w:hAnsi="仿宋" w:cs="仿宋"/>
          <w:sz w:val="24"/>
          <w:szCs w:val="24"/>
        </w:rPr>
      </w:pPr>
      <w:r>
        <w:rPr>
          <w:rFonts w:hint="eastAsia" w:hAnsi="仿宋" w:cs="仿宋"/>
          <w:sz w:val="24"/>
          <w:szCs w:val="24"/>
        </w:rPr>
        <w:t>刑事中法庭成品软件需包含：电子桌牌接入授权、庭审公告屏显示软件部署、高清庭审信息管理系统许可、庭审智能辅助对接服务许可、融合庭审信息管理系统部署。</w:t>
      </w:r>
    </w:p>
    <w:p w14:paraId="2528AC15">
      <w:pPr>
        <w:pStyle w:val="35"/>
        <w:ind w:firstLine="480"/>
        <w:rPr>
          <w:rFonts w:hint="eastAsia" w:hAnsi="仿宋" w:cs="仿宋"/>
          <w:sz w:val="24"/>
          <w:szCs w:val="24"/>
        </w:rPr>
      </w:pPr>
      <w:r>
        <w:rPr>
          <w:rFonts w:hint="eastAsia" w:hAnsi="仿宋" w:cs="仿宋"/>
          <w:sz w:val="24"/>
          <w:szCs w:val="24"/>
        </w:rPr>
        <w:t>大法庭成品软件需包含：集中控制软件、大屏控制软件、电子桌牌接入授权、庭审公告屏显示软件部署、高清庭审信息管理系统许可、庭审智能辅助对接服务许可、融合庭审信息管理系统部署。</w:t>
      </w:r>
    </w:p>
    <w:p w14:paraId="245E7015">
      <w:pPr>
        <w:pStyle w:val="35"/>
        <w:ind w:firstLine="480"/>
        <w:rPr>
          <w:rFonts w:hint="eastAsia" w:hAnsi="仿宋" w:cs="仿宋"/>
          <w:sz w:val="24"/>
          <w:szCs w:val="24"/>
        </w:rPr>
      </w:pPr>
      <w:r>
        <w:rPr>
          <w:rFonts w:hint="eastAsia" w:hAnsi="仿宋" w:cs="仿宋"/>
          <w:sz w:val="24"/>
          <w:szCs w:val="24"/>
        </w:rPr>
        <w:t>互联网法庭成品软件需包含：庭审公告屏显示软件部署、电子桌牌接入授权、互联网庭审系统部署。</w:t>
      </w:r>
    </w:p>
    <w:p w14:paraId="55FE8FEC">
      <w:pPr>
        <w:pStyle w:val="35"/>
        <w:ind w:firstLine="480"/>
        <w:rPr>
          <w:rFonts w:hint="eastAsia" w:hAnsi="仿宋" w:cs="仿宋"/>
          <w:sz w:val="24"/>
          <w:szCs w:val="24"/>
        </w:rPr>
      </w:pPr>
      <w:r>
        <w:rPr>
          <w:rFonts w:hint="eastAsia" w:hAnsi="仿宋" w:cs="仿宋"/>
          <w:sz w:val="24"/>
          <w:szCs w:val="24"/>
        </w:rPr>
        <w:t>立案听证成品软件需包含：庭审/调解公告屏显示软件部署、高清庭审/调解信息管理系统许可、融合调解系统部署。</w:t>
      </w:r>
    </w:p>
    <w:p w14:paraId="21E436B7">
      <w:pPr>
        <w:pStyle w:val="35"/>
        <w:ind w:firstLine="480"/>
        <w:rPr>
          <w:rFonts w:hint="eastAsia" w:hAnsi="仿宋" w:cs="仿宋"/>
          <w:sz w:val="24"/>
          <w:szCs w:val="24"/>
        </w:rPr>
      </w:pPr>
      <w:r>
        <w:rPr>
          <w:rFonts w:hint="eastAsia" w:hAnsi="仿宋" w:cs="仿宋"/>
          <w:sz w:val="24"/>
          <w:szCs w:val="24"/>
        </w:rPr>
        <w:t>远程质证室成品软件需包含：庭审/调解公告屏显示软件部署、高清庭审/调解信息管理系统许可、融合调解系统部署。</w:t>
      </w:r>
    </w:p>
    <w:p w14:paraId="4B13C61F">
      <w:pPr>
        <w:pStyle w:val="35"/>
        <w:ind w:firstLine="480"/>
        <w:rPr>
          <w:rFonts w:hint="eastAsia" w:hAnsi="仿宋" w:cs="仿宋"/>
          <w:sz w:val="24"/>
          <w:szCs w:val="24"/>
        </w:rPr>
      </w:pPr>
      <w:r>
        <w:rPr>
          <w:rFonts w:hint="eastAsia" w:hAnsi="仿宋" w:cs="仿宋"/>
          <w:sz w:val="24"/>
          <w:szCs w:val="24"/>
        </w:rPr>
        <w:t>庭审后台支撑系统成品软件需包含：服务器操作系统、中间件、数据库。</w:t>
      </w:r>
    </w:p>
    <w:p w14:paraId="50A48394">
      <w:pPr>
        <w:pStyle w:val="35"/>
        <w:ind w:firstLine="480"/>
        <w:rPr>
          <w:rFonts w:hint="eastAsia" w:hAnsi="仿宋" w:cs="仿宋"/>
          <w:sz w:val="24"/>
          <w:szCs w:val="24"/>
        </w:rPr>
      </w:pPr>
      <w:r>
        <w:rPr>
          <w:rFonts w:hint="eastAsia" w:hAnsi="仿宋" w:cs="仿宋"/>
          <w:sz w:val="24"/>
          <w:szCs w:val="24"/>
        </w:rPr>
        <w:t>2F-三合一法庭成品软件需包含：集中控制软件、大屏控制软件。</w:t>
      </w:r>
    </w:p>
    <w:p w14:paraId="5258A952">
      <w:pPr>
        <w:pStyle w:val="35"/>
        <w:ind w:firstLine="480"/>
        <w:rPr>
          <w:rFonts w:hint="eastAsia" w:hAnsi="仿宋" w:cs="仿宋"/>
          <w:sz w:val="24"/>
          <w:szCs w:val="24"/>
        </w:rPr>
      </w:pPr>
      <w:r>
        <w:rPr>
          <w:rFonts w:hint="eastAsia" w:hAnsi="仿宋" w:cs="仿宋"/>
          <w:sz w:val="24"/>
          <w:szCs w:val="24"/>
        </w:rPr>
        <w:t>大法庭操作设备间成品软件需包含：集中控制软件、大屏控制软件。</w:t>
      </w:r>
    </w:p>
    <w:p w14:paraId="2E647F7D">
      <w:pPr>
        <w:pStyle w:val="4"/>
        <w:rPr>
          <w:rFonts w:hint="eastAsia" w:ascii="仿宋" w:hAnsi="仿宋" w:cs="仿宋"/>
          <w:sz w:val="24"/>
          <w:szCs w:val="24"/>
        </w:rPr>
      </w:pPr>
      <w:r>
        <w:rPr>
          <w:rFonts w:hint="eastAsia" w:ascii="仿宋" w:hAnsi="仿宋" w:cs="仿宋"/>
          <w:sz w:val="24"/>
          <w:szCs w:val="24"/>
        </w:rPr>
        <w:t>诉讼服务中心</w:t>
      </w:r>
    </w:p>
    <w:p w14:paraId="607BA9F0">
      <w:pPr>
        <w:pStyle w:val="35"/>
        <w:ind w:firstLine="480"/>
        <w:rPr>
          <w:rFonts w:hint="eastAsia" w:hAnsi="仿宋" w:cs="仿宋"/>
          <w:sz w:val="24"/>
          <w:szCs w:val="24"/>
        </w:rPr>
      </w:pPr>
      <w:r>
        <w:rPr>
          <w:rFonts w:hint="eastAsia" w:hAnsi="仿宋" w:cs="仿宋"/>
          <w:sz w:val="24"/>
          <w:szCs w:val="24"/>
        </w:rPr>
        <w:t>诉讼服务中心应用主要包含诉服引导、排队叫号、窗口评价、智能材料收转、调解室配套应用等。诉服引导系统含虚拟导诉及大楼导航软件，可依托触控终端多媒体展示诉讼业务流程与常见问题，借助3D/2D技术提供法院功能区智能导航服务。排队叫号系统适配立案窗口，支持触摸取号、语音叫号、队列管控、服务评价等功能，实时展示窗口及队列信息，具备数据统计分析、接口对接与二次开发能力。窗口评价系统，可展示宣传及工作人员信息，支持多级服务评价。智能材料收转系统由云柜及箱体控制系统组成，实现诉讼、信访材料收转、文书送达及回执全流程电子化流转，支持状态更新、短信通知、报表统计、标签打印、远程运维及页面信息自定义。调解室配套搭载高院配发的调解管理、融合调解、庭审书记员软件，保障调解工作规范运行。</w:t>
      </w:r>
    </w:p>
    <w:p w14:paraId="033339A1">
      <w:pPr>
        <w:pStyle w:val="4"/>
        <w:rPr>
          <w:rFonts w:hint="eastAsia" w:ascii="仿宋" w:hAnsi="仿宋" w:cs="仿宋"/>
          <w:sz w:val="24"/>
          <w:szCs w:val="24"/>
        </w:rPr>
      </w:pPr>
      <w:r>
        <w:rPr>
          <w:rFonts w:hint="eastAsia" w:ascii="仿宋" w:hAnsi="仿宋" w:cs="仿宋"/>
          <w:sz w:val="24"/>
          <w:szCs w:val="24"/>
        </w:rPr>
        <w:t>执行指挥中心成品软件</w:t>
      </w:r>
    </w:p>
    <w:p w14:paraId="5F367601">
      <w:pPr>
        <w:ind w:firstLine="480" w:firstLineChars="200"/>
        <w:rPr>
          <w:rFonts w:hint="eastAsia" w:ascii="仿宋" w:hAnsi="仿宋" w:cs="仿宋"/>
          <w:sz w:val="24"/>
          <w:szCs w:val="24"/>
        </w:rPr>
      </w:pPr>
      <w:r>
        <w:rPr>
          <w:rFonts w:hint="eastAsia" w:ascii="仿宋" w:hAnsi="仿宋" w:cs="仿宋"/>
          <w:sz w:val="24"/>
          <w:szCs w:val="24"/>
        </w:rPr>
        <w:t>投标人需配备集中控制软件，支持视频信号切换、音量调节、显示设备开关机、场景一键调用。</w:t>
      </w:r>
    </w:p>
    <w:p w14:paraId="4759FE20">
      <w:pPr>
        <w:pStyle w:val="4"/>
        <w:rPr>
          <w:rFonts w:hint="eastAsia" w:ascii="仿宋" w:hAnsi="仿宋" w:cs="仿宋"/>
          <w:sz w:val="24"/>
          <w:szCs w:val="24"/>
        </w:rPr>
      </w:pPr>
      <w:r>
        <w:rPr>
          <w:rFonts w:hint="eastAsia" w:ascii="仿宋" w:hAnsi="仿宋" w:cs="仿宋"/>
          <w:sz w:val="24"/>
          <w:szCs w:val="24"/>
        </w:rPr>
        <w:t>警务指挥中心成品软件</w:t>
      </w:r>
    </w:p>
    <w:p w14:paraId="6276E279">
      <w:pPr>
        <w:ind w:firstLine="480" w:firstLineChars="200"/>
        <w:rPr>
          <w:rFonts w:hint="eastAsia" w:ascii="仿宋" w:hAnsi="仿宋" w:cs="仿宋"/>
          <w:sz w:val="24"/>
          <w:szCs w:val="24"/>
        </w:rPr>
      </w:pPr>
      <w:r>
        <w:rPr>
          <w:rFonts w:hint="eastAsia" w:ascii="仿宋" w:hAnsi="仿宋" w:cs="仿宋"/>
          <w:sz w:val="24"/>
          <w:szCs w:val="24"/>
        </w:rPr>
        <w:t>投标人需配备集中控制软件，支持视频信号切换、音量调节、显示设备开关机、场景一键调用。</w:t>
      </w:r>
    </w:p>
    <w:p w14:paraId="05DB156D">
      <w:pPr>
        <w:ind w:firstLine="480" w:firstLineChars="200"/>
        <w:rPr>
          <w:rFonts w:hint="eastAsia" w:ascii="仿宋" w:hAnsi="仿宋" w:cs="仿宋"/>
          <w:sz w:val="24"/>
          <w:szCs w:val="24"/>
        </w:rPr>
      </w:pPr>
      <w:r>
        <w:rPr>
          <w:rFonts w:hint="eastAsia" w:ascii="仿宋" w:hAnsi="仿宋" w:cs="仿宋"/>
          <w:sz w:val="24"/>
          <w:szCs w:val="24"/>
        </w:rPr>
        <w:t>根据项目需求配置物联平台接入授权、羁押对讲管理模块、视频通道授权、门禁通道授权、精钢锁平台管理软件、操作系统、定位引擎等配套设备成品软件。</w:t>
      </w:r>
    </w:p>
    <w:p w14:paraId="40D1A56E">
      <w:pPr>
        <w:pStyle w:val="4"/>
        <w:rPr>
          <w:rFonts w:hint="eastAsia" w:ascii="仿宋" w:hAnsi="仿宋" w:cs="仿宋"/>
          <w:sz w:val="24"/>
          <w:szCs w:val="24"/>
        </w:rPr>
      </w:pPr>
      <w:r>
        <w:rPr>
          <w:rFonts w:hint="eastAsia" w:ascii="仿宋" w:hAnsi="仿宋" w:cs="仿宋"/>
          <w:sz w:val="24"/>
          <w:szCs w:val="24"/>
        </w:rPr>
        <w:t>审判辅助场所相关系统</w:t>
      </w:r>
    </w:p>
    <w:p w14:paraId="45C43498">
      <w:pPr>
        <w:pStyle w:val="31"/>
        <w:numPr>
          <w:ilvl w:val="0"/>
          <w:numId w:val="4"/>
        </w:numPr>
        <w:ind w:left="726" w:hanging="442" w:firstLineChars="0"/>
        <w:rPr>
          <w:rFonts w:hint="eastAsia" w:ascii="仿宋" w:hAnsi="仿宋" w:cs="仿宋"/>
          <w:b/>
          <w:bCs/>
          <w:sz w:val="24"/>
          <w:szCs w:val="24"/>
        </w:rPr>
      </w:pPr>
      <w:r>
        <w:rPr>
          <w:rFonts w:hint="eastAsia" w:ascii="仿宋" w:hAnsi="仿宋" w:cs="仿宋"/>
          <w:b/>
          <w:bCs/>
          <w:sz w:val="24"/>
          <w:szCs w:val="24"/>
        </w:rPr>
        <w:t>专业法官会议室成品软件</w:t>
      </w:r>
    </w:p>
    <w:p w14:paraId="13227793">
      <w:pPr>
        <w:ind w:firstLine="480" w:firstLineChars="200"/>
        <w:rPr>
          <w:rFonts w:hint="eastAsia" w:ascii="仿宋" w:hAnsi="仿宋" w:cs="仿宋"/>
          <w:sz w:val="24"/>
          <w:szCs w:val="24"/>
        </w:rPr>
      </w:pPr>
      <w:r>
        <w:rPr>
          <w:rFonts w:hint="eastAsia" w:ascii="仿宋" w:hAnsi="仿宋" w:cs="仿宋"/>
          <w:sz w:val="24"/>
          <w:szCs w:val="24"/>
        </w:rPr>
        <w:t>投标人需配置集中控制软件，支持视频信号切换、音量调节、显示设备开关机、场景一键调用。</w:t>
      </w:r>
    </w:p>
    <w:p w14:paraId="2C51F967">
      <w:pPr>
        <w:pStyle w:val="31"/>
        <w:numPr>
          <w:ilvl w:val="0"/>
          <w:numId w:val="4"/>
        </w:numPr>
        <w:ind w:left="726" w:hanging="442" w:firstLineChars="0"/>
        <w:rPr>
          <w:rFonts w:hint="eastAsia" w:ascii="仿宋" w:hAnsi="仿宋" w:cs="仿宋"/>
          <w:b/>
          <w:bCs/>
          <w:sz w:val="24"/>
          <w:szCs w:val="24"/>
        </w:rPr>
      </w:pPr>
      <w:r>
        <w:rPr>
          <w:rFonts w:hint="eastAsia" w:ascii="仿宋" w:hAnsi="仿宋" w:cs="仿宋"/>
          <w:b/>
          <w:bCs/>
          <w:sz w:val="24"/>
          <w:szCs w:val="24"/>
        </w:rPr>
        <w:t>2F-新闻发布中心成品软件</w:t>
      </w:r>
    </w:p>
    <w:p w14:paraId="5FD9A455">
      <w:pPr>
        <w:ind w:firstLine="480" w:firstLineChars="200"/>
        <w:rPr>
          <w:rFonts w:hint="eastAsia" w:ascii="仿宋" w:hAnsi="仿宋" w:cs="仿宋"/>
          <w:sz w:val="24"/>
          <w:szCs w:val="24"/>
        </w:rPr>
      </w:pPr>
      <w:r>
        <w:rPr>
          <w:rFonts w:hint="eastAsia" w:ascii="仿宋" w:hAnsi="仿宋" w:cs="仿宋"/>
          <w:sz w:val="24"/>
          <w:szCs w:val="24"/>
        </w:rPr>
        <w:t>投标人需配置集中控制软件，支持音视频设备、环境模块集中管控，支持自定义场景模式，简化重要会议保障。</w:t>
      </w:r>
    </w:p>
    <w:p w14:paraId="3B822865">
      <w:pPr>
        <w:pStyle w:val="31"/>
        <w:numPr>
          <w:ilvl w:val="0"/>
          <w:numId w:val="4"/>
        </w:numPr>
        <w:ind w:left="726" w:hanging="442" w:firstLineChars="0"/>
        <w:rPr>
          <w:rFonts w:hint="eastAsia" w:ascii="仿宋" w:hAnsi="仿宋" w:cs="仿宋"/>
          <w:b/>
          <w:bCs/>
          <w:sz w:val="24"/>
          <w:szCs w:val="24"/>
        </w:rPr>
      </w:pPr>
      <w:r>
        <w:rPr>
          <w:rFonts w:hint="eastAsia" w:ascii="仿宋" w:hAnsi="仿宋" w:cs="仿宋"/>
          <w:b/>
          <w:bCs/>
          <w:sz w:val="24"/>
          <w:szCs w:val="24"/>
        </w:rPr>
        <w:t>4F-大要案观摩室成品软件</w:t>
      </w:r>
    </w:p>
    <w:p w14:paraId="0B548A87">
      <w:pPr>
        <w:ind w:firstLine="480" w:firstLineChars="200"/>
        <w:rPr>
          <w:rFonts w:hint="eastAsia" w:ascii="仿宋" w:hAnsi="仿宋" w:cs="仿宋"/>
          <w:sz w:val="24"/>
          <w:szCs w:val="24"/>
        </w:rPr>
      </w:pPr>
      <w:r>
        <w:rPr>
          <w:rFonts w:hint="eastAsia" w:ascii="仿宋" w:hAnsi="仿宋" w:cs="仿宋"/>
          <w:sz w:val="24"/>
          <w:szCs w:val="24"/>
        </w:rPr>
        <w:t>投标人需配置集中控制软件，支持音视频、环境设备远程管控与场景一键切换。</w:t>
      </w:r>
    </w:p>
    <w:p w14:paraId="45531CBB">
      <w:pPr>
        <w:ind w:firstLine="480" w:firstLineChars="200"/>
        <w:rPr>
          <w:rFonts w:hint="eastAsia" w:ascii="仿宋" w:hAnsi="仿宋" w:cs="仿宋"/>
          <w:sz w:val="24"/>
          <w:szCs w:val="24"/>
        </w:rPr>
      </w:pPr>
      <w:r>
        <w:rPr>
          <w:rFonts w:hint="eastAsia" w:ascii="仿宋" w:hAnsi="仿宋" w:cs="仿宋"/>
          <w:sz w:val="24"/>
          <w:szCs w:val="24"/>
        </w:rPr>
        <w:t>投标人需配置配备大屏控制软件，支持LED屏画面分割、素材切换、分辨率调节、布局自定义。</w:t>
      </w:r>
    </w:p>
    <w:p w14:paraId="20821AE9">
      <w:pPr>
        <w:pStyle w:val="31"/>
        <w:numPr>
          <w:ilvl w:val="0"/>
          <w:numId w:val="4"/>
        </w:numPr>
        <w:ind w:left="726" w:hanging="442" w:firstLineChars="0"/>
        <w:rPr>
          <w:rFonts w:hint="eastAsia" w:ascii="仿宋" w:hAnsi="仿宋" w:cs="仿宋"/>
          <w:b/>
          <w:bCs/>
          <w:sz w:val="24"/>
          <w:szCs w:val="24"/>
        </w:rPr>
      </w:pPr>
      <w:r>
        <w:rPr>
          <w:rFonts w:hint="eastAsia" w:ascii="仿宋" w:hAnsi="仿宋" w:cs="仿宋"/>
          <w:b/>
          <w:bCs/>
          <w:sz w:val="24"/>
          <w:szCs w:val="24"/>
        </w:rPr>
        <w:t>4F府院联动一站式工作室（专业法官合议室）成品软件</w:t>
      </w:r>
    </w:p>
    <w:p w14:paraId="3A4F227A">
      <w:pPr>
        <w:ind w:firstLine="480" w:firstLineChars="200"/>
        <w:rPr>
          <w:rFonts w:hint="eastAsia" w:ascii="仿宋" w:hAnsi="仿宋" w:cs="仿宋"/>
          <w:sz w:val="24"/>
          <w:szCs w:val="24"/>
        </w:rPr>
      </w:pPr>
      <w:r>
        <w:rPr>
          <w:rFonts w:hint="eastAsia" w:ascii="仿宋" w:hAnsi="仿宋" w:cs="仿宋"/>
          <w:sz w:val="24"/>
          <w:szCs w:val="24"/>
        </w:rPr>
        <w:t>投标人需配置集中控制软件，支持音视频、环境设备集中管控与场景一键切换。</w:t>
      </w:r>
    </w:p>
    <w:p w14:paraId="08EA8741">
      <w:pPr>
        <w:ind w:firstLine="480" w:firstLineChars="200"/>
        <w:rPr>
          <w:rFonts w:hint="eastAsia" w:ascii="仿宋" w:hAnsi="仿宋" w:cs="仿宋"/>
          <w:sz w:val="24"/>
          <w:szCs w:val="24"/>
        </w:rPr>
      </w:pPr>
      <w:r>
        <w:rPr>
          <w:rFonts w:hint="eastAsia" w:ascii="仿宋" w:hAnsi="仿宋" w:cs="仿宋"/>
          <w:sz w:val="24"/>
          <w:szCs w:val="24"/>
        </w:rPr>
        <w:t>投标人需配置大屏控制软件，支持显示终端画面分割、信号切换、参数调节。</w:t>
      </w:r>
    </w:p>
    <w:p w14:paraId="28536F6E">
      <w:pPr>
        <w:pStyle w:val="31"/>
        <w:numPr>
          <w:ilvl w:val="0"/>
          <w:numId w:val="4"/>
        </w:numPr>
        <w:ind w:left="726" w:hanging="442" w:firstLineChars="0"/>
        <w:rPr>
          <w:rFonts w:hint="eastAsia" w:ascii="仿宋" w:hAnsi="仿宋" w:cs="仿宋"/>
          <w:b/>
          <w:bCs/>
          <w:sz w:val="24"/>
          <w:szCs w:val="24"/>
        </w:rPr>
      </w:pPr>
      <w:r>
        <w:rPr>
          <w:rFonts w:hint="eastAsia" w:ascii="仿宋" w:hAnsi="仿宋" w:cs="仿宋"/>
          <w:b/>
          <w:bCs/>
          <w:sz w:val="24"/>
          <w:szCs w:val="24"/>
        </w:rPr>
        <w:t>11F党组会议室成品软件</w:t>
      </w:r>
    </w:p>
    <w:p w14:paraId="23E685E3">
      <w:pPr>
        <w:ind w:firstLine="480" w:firstLineChars="200"/>
        <w:rPr>
          <w:rFonts w:hint="eastAsia" w:ascii="仿宋" w:hAnsi="仿宋" w:cs="仿宋"/>
          <w:sz w:val="24"/>
          <w:szCs w:val="24"/>
        </w:rPr>
      </w:pPr>
      <w:r>
        <w:rPr>
          <w:rFonts w:hint="eastAsia" w:ascii="仿宋" w:hAnsi="仿宋" w:cs="仿宋"/>
          <w:sz w:val="24"/>
          <w:szCs w:val="24"/>
        </w:rPr>
        <w:t>投标人需配置集中控制软件，支持信号切换、音量调节、设备控制、场景预设一键切换。</w:t>
      </w:r>
    </w:p>
    <w:p w14:paraId="5DAB0E69">
      <w:pPr>
        <w:ind w:firstLine="480" w:firstLineChars="200"/>
        <w:rPr>
          <w:rFonts w:hint="eastAsia" w:ascii="仿宋" w:hAnsi="仿宋" w:cs="仿宋"/>
          <w:sz w:val="24"/>
          <w:szCs w:val="24"/>
        </w:rPr>
      </w:pPr>
      <w:r>
        <w:rPr>
          <w:rFonts w:hint="eastAsia" w:ascii="仿宋" w:hAnsi="仿宋" w:cs="仿宋"/>
          <w:sz w:val="24"/>
          <w:szCs w:val="24"/>
        </w:rPr>
        <w:t>投标人需配置大屏控制软件，支持 LED 屏拼接、分屏、信号调度、可视化预览。</w:t>
      </w:r>
    </w:p>
    <w:p w14:paraId="0654ADC9">
      <w:pPr>
        <w:ind w:firstLine="480" w:firstLineChars="200"/>
        <w:rPr>
          <w:rFonts w:hint="eastAsia" w:ascii="仿宋" w:hAnsi="仿宋" w:cs="仿宋"/>
          <w:sz w:val="24"/>
          <w:szCs w:val="24"/>
        </w:rPr>
      </w:pPr>
      <w:r>
        <w:rPr>
          <w:rFonts w:hint="eastAsia" w:ascii="仿宋" w:hAnsi="仿宋" w:cs="仿宋"/>
          <w:sz w:val="24"/>
          <w:szCs w:val="24"/>
        </w:rPr>
        <w:t>投标人需配置无纸化后台管理系统、客户端软件及桌面操作系统，支持会议创建、材料加密传输归档、批注、同屏共享、权限精细化管理。</w:t>
      </w:r>
    </w:p>
    <w:p w14:paraId="799BB11D">
      <w:pPr>
        <w:pStyle w:val="31"/>
        <w:numPr>
          <w:ilvl w:val="0"/>
          <w:numId w:val="4"/>
        </w:numPr>
        <w:ind w:left="726" w:hanging="442" w:firstLineChars="0"/>
        <w:rPr>
          <w:rFonts w:hint="eastAsia" w:ascii="仿宋" w:hAnsi="仿宋" w:cs="仿宋"/>
          <w:b/>
          <w:bCs/>
          <w:sz w:val="24"/>
          <w:szCs w:val="24"/>
        </w:rPr>
      </w:pPr>
      <w:r>
        <w:rPr>
          <w:rFonts w:hint="eastAsia" w:ascii="仿宋" w:hAnsi="仿宋" w:cs="仿宋"/>
          <w:b/>
          <w:bCs/>
          <w:sz w:val="24"/>
          <w:szCs w:val="24"/>
        </w:rPr>
        <w:t>12F-六大审判法制交流中心及审委会会议室（审委会会议室）成品软件</w:t>
      </w:r>
    </w:p>
    <w:p w14:paraId="64E68F1B">
      <w:pPr>
        <w:ind w:firstLine="480" w:firstLineChars="200"/>
        <w:rPr>
          <w:rFonts w:hint="eastAsia" w:ascii="仿宋" w:hAnsi="仿宋" w:cs="仿宋"/>
          <w:sz w:val="24"/>
          <w:szCs w:val="24"/>
        </w:rPr>
      </w:pPr>
      <w:r>
        <w:rPr>
          <w:rFonts w:hint="eastAsia" w:ascii="仿宋" w:hAnsi="仿宋" w:cs="仿宋"/>
          <w:sz w:val="24"/>
          <w:szCs w:val="24"/>
        </w:rPr>
        <w:t>投标人需配置集中控制软件，支持信号切换、音量调节、设备控制、场景一键切换。</w:t>
      </w:r>
    </w:p>
    <w:p w14:paraId="7C0CFC76">
      <w:pPr>
        <w:ind w:firstLine="480" w:firstLineChars="200"/>
        <w:rPr>
          <w:rFonts w:hint="eastAsia" w:ascii="仿宋" w:hAnsi="仿宋" w:cs="仿宋"/>
          <w:sz w:val="24"/>
          <w:szCs w:val="24"/>
        </w:rPr>
      </w:pPr>
      <w:r>
        <w:rPr>
          <w:rFonts w:hint="eastAsia" w:ascii="仿宋" w:hAnsi="仿宋" w:cs="仿宋"/>
          <w:sz w:val="24"/>
          <w:szCs w:val="24"/>
        </w:rPr>
        <w:t>投标人需配置大屏控制软件，支持拼接、分屏、信号调度、可视化预览。</w:t>
      </w:r>
    </w:p>
    <w:p w14:paraId="193E2C29">
      <w:pPr>
        <w:ind w:firstLine="480" w:firstLineChars="200"/>
        <w:rPr>
          <w:rFonts w:hint="eastAsia" w:ascii="仿宋" w:hAnsi="仿宋" w:cs="仿宋"/>
          <w:sz w:val="24"/>
          <w:szCs w:val="24"/>
        </w:rPr>
      </w:pPr>
      <w:r>
        <w:rPr>
          <w:rFonts w:hint="eastAsia" w:ascii="仿宋" w:hAnsi="仿宋" w:cs="仿宋"/>
          <w:sz w:val="24"/>
          <w:szCs w:val="24"/>
        </w:rPr>
        <w:t>投标人需配置无纸化后台管理系统、客户端软件及桌面操作系统，支持会议管理、材料加密、批注、同屏、权限管控。</w:t>
      </w:r>
    </w:p>
    <w:p w14:paraId="0130ECF3">
      <w:pPr>
        <w:pStyle w:val="31"/>
        <w:numPr>
          <w:ilvl w:val="0"/>
          <w:numId w:val="4"/>
        </w:numPr>
        <w:ind w:left="726" w:hanging="442" w:firstLineChars="0"/>
        <w:rPr>
          <w:rFonts w:hint="eastAsia" w:ascii="仿宋" w:hAnsi="仿宋" w:cs="仿宋"/>
          <w:b/>
          <w:bCs/>
          <w:sz w:val="24"/>
          <w:szCs w:val="24"/>
        </w:rPr>
      </w:pPr>
      <w:r>
        <w:rPr>
          <w:rFonts w:hint="eastAsia" w:ascii="仿宋" w:hAnsi="仿宋" w:cs="仿宋"/>
          <w:b/>
          <w:bCs/>
          <w:sz w:val="24"/>
          <w:szCs w:val="24"/>
        </w:rPr>
        <w:t>12F-视频会议室成品软件</w:t>
      </w:r>
    </w:p>
    <w:p w14:paraId="4CFEE7C4">
      <w:pPr>
        <w:ind w:firstLine="480" w:firstLineChars="200"/>
        <w:rPr>
          <w:rFonts w:hint="eastAsia" w:ascii="仿宋" w:hAnsi="仿宋" w:cs="仿宋"/>
          <w:sz w:val="24"/>
          <w:szCs w:val="24"/>
        </w:rPr>
      </w:pPr>
      <w:r>
        <w:rPr>
          <w:rFonts w:hint="eastAsia" w:ascii="仿宋" w:hAnsi="仿宋" w:cs="仿宋"/>
          <w:sz w:val="24"/>
          <w:szCs w:val="24"/>
        </w:rPr>
        <w:t>投标人需配置集中控制软件，支持音视频、环境设备远程管控与场景一键切换。</w:t>
      </w:r>
    </w:p>
    <w:p w14:paraId="6A0E1A9A">
      <w:pPr>
        <w:ind w:firstLine="480" w:firstLineChars="200"/>
        <w:rPr>
          <w:rFonts w:hint="eastAsia" w:ascii="仿宋" w:hAnsi="仿宋" w:cs="仿宋"/>
          <w:sz w:val="24"/>
          <w:szCs w:val="24"/>
        </w:rPr>
      </w:pPr>
      <w:r>
        <w:rPr>
          <w:rFonts w:hint="eastAsia" w:ascii="仿宋" w:hAnsi="仿宋" w:cs="仿宋"/>
          <w:sz w:val="24"/>
          <w:szCs w:val="24"/>
        </w:rPr>
        <w:t>投标人需配置大屏控制软件，支持显示终端画面分割、信号切换、参数调节。</w:t>
      </w:r>
    </w:p>
    <w:p w14:paraId="3A1F676D">
      <w:pPr>
        <w:pStyle w:val="31"/>
        <w:numPr>
          <w:ilvl w:val="0"/>
          <w:numId w:val="4"/>
        </w:numPr>
        <w:ind w:left="726" w:hanging="442" w:firstLineChars="0"/>
        <w:rPr>
          <w:rFonts w:hint="eastAsia" w:ascii="仿宋" w:hAnsi="仿宋" w:cs="仿宋"/>
          <w:b/>
          <w:bCs/>
          <w:sz w:val="24"/>
          <w:szCs w:val="24"/>
        </w:rPr>
      </w:pPr>
      <w:r>
        <w:rPr>
          <w:rFonts w:hint="eastAsia" w:ascii="仿宋" w:hAnsi="仿宋" w:cs="仿宋"/>
          <w:b/>
          <w:bCs/>
          <w:sz w:val="24"/>
          <w:szCs w:val="24"/>
        </w:rPr>
        <w:t>12F-国际审判交流及法治政府建设研究基地成品软件</w:t>
      </w:r>
    </w:p>
    <w:p w14:paraId="61CFA680">
      <w:pPr>
        <w:ind w:firstLine="480" w:firstLineChars="200"/>
        <w:rPr>
          <w:rFonts w:hint="eastAsia" w:ascii="仿宋" w:hAnsi="仿宋" w:cs="仿宋"/>
          <w:sz w:val="24"/>
          <w:szCs w:val="24"/>
        </w:rPr>
      </w:pPr>
      <w:r>
        <w:rPr>
          <w:rFonts w:hint="eastAsia" w:ascii="仿宋" w:hAnsi="仿宋" w:cs="仿宋"/>
          <w:sz w:val="24"/>
          <w:szCs w:val="24"/>
        </w:rPr>
        <w:t>投标人需配置集中控制软件，支持音视频切换、音量调节、设备开关机、灯光控制、场景一键调用。</w:t>
      </w:r>
    </w:p>
    <w:p w14:paraId="76335789">
      <w:pPr>
        <w:ind w:firstLine="480" w:firstLineChars="200"/>
        <w:rPr>
          <w:rFonts w:hint="eastAsia" w:ascii="仿宋" w:hAnsi="仿宋" w:cs="仿宋"/>
          <w:sz w:val="24"/>
          <w:szCs w:val="24"/>
        </w:rPr>
      </w:pPr>
      <w:r>
        <w:rPr>
          <w:rFonts w:hint="eastAsia" w:ascii="仿宋" w:hAnsi="仿宋" w:cs="仿宋"/>
          <w:sz w:val="24"/>
          <w:szCs w:val="24"/>
        </w:rPr>
        <w:t>投标人需配置大屏控制软件，支持可视化拖拽操作、屏幕拼接、窗口叠加、信号调度、色彩与亮度管理。</w:t>
      </w:r>
    </w:p>
    <w:p w14:paraId="2AB21736">
      <w:pPr>
        <w:pStyle w:val="31"/>
        <w:numPr>
          <w:ilvl w:val="0"/>
          <w:numId w:val="4"/>
        </w:numPr>
        <w:ind w:left="726" w:hanging="442" w:firstLineChars="0"/>
        <w:rPr>
          <w:rFonts w:hint="eastAsia" w:ascii="仿宋" w:hAnsi="仿宋" w:cs="仿宋"/>
          <w:b/>
          <w:bCs/>
          <w:sz w:val="24"/>
          <w:szCs w:val="24"/>
        </w:rPr>
      </w:pPr>
      <w:r>
        <w:rPr>
          <w:rFonts w:hint="eastAsia" w:ascii="仿宋" w:hAnsi="仿宋" w:cs="仿宋"/>
          <w:b/>
          <w:bCs/>
          <w:sz w:val="24"/>
          <w:szCs w:val="24"/>
        </w:rPr>
        <w:t>12F-会议保障设备间成品软件</w:t>
      </w:r>
    </w:p>
    <w:p w14:paraId="0D313096">
      <w:pPr>
        <w:ind w:firstLine="480" w:firstLineChars="200"/>
        <w:rPr>
          <w:rFonts w:hint="eastAsia" w:ascii="仿宋" w:hAnsi="仿宋" w:cs="仿宋"/>
          <w:sz w:val="24"/>
          <w:szCs w:val="24"/>
        </w:rPr>
      </w:pPr>
      <w:r>
        <w:rPr>
          <w:rFonts w:hint="eastAsia" w:ascii="仿宋" w:hAnsi="仿宋" w:cs="仿宋"/>
          <w:sz w:val="24"/>
          <w:szCs w:val="24"/>
        </w:rPr>
        <w:t>投标人需配置分布式管理软件，实现全系统分布式信号配置、调度、切换。</w:t>
      </w:r>
    </w:p>
    <w:p w14:paraId="3321A649">
      <w:pPr>
        <w:ind w:firstLine="480" w:firstLineChars="200"/>
        <w:rPr>
          <w:rFonts w:hint="eastAsia" w:ascii="仿宋" w:hAnsi="仿宋" w:cs="仿宋"/>
          <w:sz w:val="24"/>
          <w:szCs w:val="24"/>
        </w:rPr>
      </w:pPr>
      <w:r>
        <w:rPr>
          <w:rFonts w:hint="eastAsia" w:ascii="仿宋" w:hAnsi="仿宋" w:cs="仿宋"/>
          <w:sz w:val="24"/>
          <w:szCs w:val="24"/>
        </w:rPr>
        <w:t>投标人需配置集中控制软件，支持音视频切换、音量调节、设备开关机、灯光控制、场景一键调用。</w:t>
      </w:r>
    </w:p>
    <w:p w14:paraId="2CF51669">
      <w:pPr>
        <w:pStyle w:val="4"/>
        <w:rPr>
          <w:rFonts w:hint="eastAsia" w:ascii="仿宋" w:hAnsi="仿宋" w:cs="仿宋"/>
          <w:sz w:val="24"/>
          <w:szCs w:val="24"/>
        </w:rPr>
      </w:pPr>
      <w:r>
        <w:rPr>
          <w:rFonts w:hint="eastAsia" w:ascii="仿宋" w:hAnsi="仿宋" w:cs="仿宋"/>
          <w:sz w:val="24"/>
          <w:szCs w:val="24"/>
        </w:rPr>
        <w:t>信息管理中心成品软件</w:t>
      </w:r>
    </w:p>
    <w:p w14:paraId="51699675">
      <w:pPr>
        <w:ind w:firstLine="480" w:firstLineChars="200"/>
        <w:rPr>
          <w:rFonts w:hint="eastAsia" w:ascii="仿宋" w:hAnsi="仿宋" w:cs="仿宋"/>
          <w:sz w:val="24"/>
          <w:szCs w:val="24"/>
        </w:rPr>
      </w:pPr>
      <w:r>
        <w:rPr>
          <w:rFonts w:hint="eastAsia" w:ascii="仿宋" w:hAnsi="仿宋" w:cs="仿宋"/>
          <w:sz w:val="24"/>
          <w:szCs w:val="24"/>
        </w:rPr>
        <w:t>投标人需配置集中控制软件，支持音视频切换、音量调节、设备开关机、灯光控制、场景一键调用。</w:t>
      </w:r>
    </w:p>
    <w:p w14:paraId="5ABDD7F3">
      <w:pPr>
        <w:ind w:firstLine="480" w:firstLineChars="200"/>
        <w:rPr>
          <w:rFonts w:hint="eastAsia" w:ascii="仿宋" w:hAnsi="仿宋" w:cs="仿宋"/>
          <w:b/>
          <w:bCs/>
          <w:sz w:val="24"/>
          <w:szCs w:val="24"/>
        </w:rPr>
      </w:pPr>
      <w:r>
        <w:rPr>
          <w:rFonts w:hint="eastAsia" w:ascii="仿宋" w:hAnsi="仿宋" w:cs="仿宋"/>
          <w:sz w:val="24"/>
          <w:szCs w:val="24"/>
        </w:rPr>
        <w:t>投标人需配置大屏控制软件，支持可视化拖拽操作、屏幕拼接、窗口叠加、信号调度、色彩与亮度管理。</w:t>
      </w:r>
    </w:p>
    <w:p w14:paraId="40127020">
      <w:pPr>
        <w:pStyle w:val="4"/>
        <w:rPr>
          <w:rFonts w:hint="eastAsia" w:ascii="仿宋" w:hAnsi="仿宋" w:cs="仿宋"/>
          <w:sz w:val="24"/>
          <w:szCs w:val="24"/>
        </w:rPr>
      </w:pPr>
      <w:r>
        <w:rPr>
          <w:rFonts w:hint="eastAsia" w:ascii="仿宋" w:hAnsi="仿宋" w:cs="仿宋"/>
          <w:sz w:val="24"/>
          <w:szCs w:val="24"/>
        </w:rPr>
        <w:t>商用密码应用成品软件</w:t>
      </w:r>
    </w:p>
    <w:p w14:paraId="1E645637">
      <w:pPr>
        <w:pStyle w:val="35"/>
        <w:ind w:firstLine="480"/>
        <w:rPr>
          <w:rFonts w:hint="eastAsia" w:hAnsi="仿宋" w:cs="仿宋"/>
          <w:sz w:val="24"/>
          <w:szCs w:val="24"/>
        </w:rPr>
      </w:pPr>
      <w:r>
        <w:rPr>
          <w:rFonts w:hint="eastAsia" w:hAnsi="仿宋" w:cs="仿宋"/>
          <w:sz w:val="24"/>
          <w:szCs w:val="24"/>
        </w:rPr>
        <w:t>投标人需根据商用密码硬件建设内容配置相应的配套软件，涉及操作系统内容。</w:t>
      </w:r>
    </w:p>
    <w:p w14:paraId="0A4C469D">
      <w:pPr>
        <w:pStyle w:val="4"/>
        <w:rPr>
          <w:rFonts w:hint="eastAsia" w:ascii="仿宋" w:hAnsi="仿宋" w:cs="仿宋"/>
          <w:sz w:val="24"/>
          <w:szCs w:val="24"/>
        </w:rPr>
      </w:pPr>
      <w:r>
        <w:rPr>
          <w:rFonts w:hint="eastAsia" w:ascii="仿宋" w:hAnsi="仿宋" w:cs="仿宋"/>
          <w:sz w:val="24"/>
          <w:szCs w:val="24"/>
        </w:rPr>
        <w:t>安全建设成品软件</w:t>
      </w:r>
    </w:p>
    <w:p w14:paraId="2B3DA537">
      <w:pPr>
        <w:pStyle w:val="32"/>
        <w:ind w:firstLine="480"/>
        <w:rPr>
          <w:rFonts w:hint="eastAsia" w:ascii="仿宋" w:hAnsi="仿宋" w:cs="仿宋"/>
          <w:sz w:val="24"/>
          <w:szCs w:val="24"/>
        </w:rPr>
      </w:pPr>
      <w:r>
        <w:rPr>
          <w:rFonts w:hint="eastAsia" w:ascii="仿宋" w:hAnsi="仿宋" w:cs="仿宋"/>
          <w:sz w:val="24"/>
          <w:szCs w:val="24"/>
        </w:rPr>
        <w:t>投标人需根据安全建设硬件建设内容配置相应的配套软件，涉及操作系统、数据库内容。</w:t>
      </w:r>
    </w:p>
    <w:p w14:paraId="76F800F3">
      <w:pPr>
        <w:pStyle w:val="3"/>
        <w:rPr>
          <w:rFonts w:hint="eastAsia" w:ascii="仿宋" w:hAnsi="仿宋" w:cs="仿宋"/>
          <w:sz w:val="24"/>
          <w:szCs w:val="24"/>
        </w:rPr>
      </w:pPr>
      <w:r>
        <w:rPr>
          <w:rFonts w:hint="eastAsia" w:ascii="仿宋" w:hAnsi="仿宋" w:cs="仿宋"/>
          <w:sz w:val="24"/>
          <w:szCs w:val="24"/>
        </w:rPr>
        <w:t>审判辅助场所相关系统</w:t>
      </w:r>
    </w:p>
    <w:p w14:paraId="23495F8B">
      <w:pPr>
        <w:ind w:firstLine="480" w:firstLineChars="200"/>
        <w:rPr>
          <w:rFonts w:hint="eastAsia" w:ascii="仿宋" w:hAnsi="仿宋" w:cs="仿宋"/>
          <w:sz w:val="24"/>
          <w:szCs w:val="24"/>
        </w:rPr>
      </w:pPr>
      <w:r>
        <w:rPr>
          <w:rFonts w:hint="eastAsia" w:ascii="仿宋" w:hAnsi="仿宋" w:cs="仿宋"/>
          <w:sz w:val="24"/>
          <w:szCs w:val="24"/>
        </w:rPr>
        <w:t>审判辅助场所相关系统，以审判为中心，配备现代化的设施和设备，提升工作环境和办案条件。主要包括：研讨室（6间）、合议室（4间）、专业法官会议室（4间）、2F-新闻发布中心、4F交流区、4F大要案观摩室、4F府院联动一站式工作室（兼专业法官合议室）、11F评议室（3间）、11F党组会议室、12F审委会会议室、12F视频会议室、12F国际审判交流及法治政府建设研究基地、12F法学专家服务站、12F会议保障设备间等审判辅助空间配套的音视频数字化设备建设，设备根据各空间的房间功能定位配备有音响扩声、视频显示、信号处理、摄像存储、同声传译、无纸化和集中控制等设备。</w:t>
      </w:r>
    </w:p>
    <w:p w14:paraId="50E31550">
      <w:pPr>
        <w:pStyle w:val="4"/>
        <w:rPr>
          <w:rFonts w:hint="eastAsia" w:ascii="仿宋" w:hAnsi="仿宋" w:cs="仿宋"/>
          <w:sz w:val="24"/>
          <w:szCs w:val="24"/>
        </w:rPr>
      </w:pPr>
      <w:r>
        <w:rPr>
          <w:rFonts w:hint="eastAsia" w:ascii="仿宋" w:hAnsi="仿宋" w:cs="仿宋"/>
          <w:sz w:val="24"/>
          <w:szCs w:val="24"/>
        </w:rPr>
        <w:t>案件研讨室</w:t>
      </w:r>
    </w:p>
    <w:p w14:paraId="32B57248">
      <w:pPr>
        <w:ind w:firstLine="480" w:firstLineChars="200"/>
        <w:rPr>
          <w:rFonts w:hint="eastAsia" w:ascii="仿宋" w:hAnsi="仿宋" w:cs="仿宋"/>
          <w:sz w:val="24"/>
          <w:szCs w:val="24"/>
        </w:rPr>
      </w:pPr>
      <w:r>
        <w:rPr>
          <w:rFonts w:hint="eastAsia" w:ascii="仿宋" w:hAnsi="仿宋" w:cs="仿宋"/>
          <w:sz w:val="24"/>
          <w:szCs w:val="24"/>
        </w:rPr>
        <w:t>1、智能合议终端系统</w:t>
      </w:r>
    </w:p>
    <w:p w14:paraId="75EE1449">
      <w:pPr>
        <w:ind w:firstLine="480" w:firstLineChars="200"/>
        <w:rPr>
          <w:rFonts w:hint="eastAsia" w:ascii="仿宋" w:hAnsi="仿宋" w:cs="仿宋"/>
          <w:sz w:val="24"/>
          <w:szCs w:val="24"/>
        </w:rPr>
      </w:pPr>
      <w:r>
        <w:rPr>
          <w:rFonts w:hint="eastAsia" w:ascii="仿宋" w:hAnsi="仿宋" w:cs="仿宋"/>
          <w:sz w:val="24"/>
          <w:szCs w:val="24"/>
        </w:rPr>
        <w:t>每间案件研讨室需配置86寸高清智慧屏、庭审终端模块、无线传屏设备，满足案件研讨画面展示、资料投屏、音视频交互需求。</w:t>
      </w:r>
    </w:p>
    <w:p w14:paraId="498D3672">
      <w:pPr>
        <w:ind w:firstLine="480" w:firstLineChars="200"/>
        <w:rPr>
          <w:rFonts w:hint="eastAsia" w:ascii="仿宋" w:hAnsi="仿宋" w:cs="仿宋"/>
          <w:sz w:val="24"/>
          <w:szCs w:val="24"/>
        </w:rPr>
      </w:pPr>
      <w:r>
        <w:rPr>
          <w:rFonts w:hint="eastAsia" w:ascii="仿宋" w:hAnsi="仿宋" w:cs="仿宋"/>
          <w:sz w:val="24"/>
          <w:szCs w:val="24"/>
        </w:rPr>
        <w:t>门外需设置预约指示屏，实时展示房间使用状态与预约信息，支持嵌入式安装。</w:t>
      </w:r>
    </w:p>
    <w:p w14:paraId="496E8C0E">
      <w:pPr>
        <w:ind w:firstLine="480" w:firstLineChars="200"/>
        <w:rPr>
          <w:rFonts w:hint="eastAsia" w:ascii="仿宋" w:hAnsi="仿宋" w:cs="仿宋"/>
          <w:sz w:val="24"/>
          <w:szCs w:val="24"/>
        </w:rPr>
      </w:pPr>
      <w:r>
        <w:rPr>
          <w:rFonts w:hint="eastAsia" w:ascii="仿宋" w:hAnsi="仿宋" w:cs="仿宋"/>
          <w:sz w:val="24"/>
          <w:szCs w:val="24"/>
        </w:rPr>
        <w:t>需部署会议物联网关，将空间内受控设备统一接入物联平台，实现集中管理与状态监控。</w:t>
      </w:r>
    </w:p>
    <w:p w14:paraId="30FFCA5B">
      <w:pPr>
        <w:ind w:firstLine="480" w:firstLineChars="200"/>
        <w:rPr>
          <w:rFonts w:hint="eastAsia" w:ascii="仿宋" w:hAnsi="仿宋" w:cs="仿宋"/>
          <w:sz w:val="24"/>
          <w:szCs w:val="24"/>
        </w:rPr>
      </w:pPr>
      <w:r>
        <w:rPr>
          <w:rFonts w:hint="eastAsia" w:ascii="仿宋" w:hAnsi="仿宋" w:cs="仿宋"/>
          <w:sz w:val="24"/>
          <w:szCs w:val="24"/>
        </w:rPr>
        <w:t>2、接口与扩展系统</w:t>
      </w:r>
    </w:p>
    <w:p w14:paraId="6002D3A8">
      <w:pPr>
        <w:ind w:firstLine="480" w:firstLineChars="200"/>
        <w:rPr>
          <w:rFonts w:hint="eastAsia" w:ascii="仿宋" w:hAnsi="仿宋" w:cs="仿宋"/>
          <w:sz w:val="24"/>
          <w:szCs w:val="24"/>
        </w:rPr>
      </w:pPr>
      <w:r>
        <w:rPr>
          <w:rFonts w:hint="eastAsia" w:ascii="仿宋" w:hAnsi="仿宋" w:cs="仿宋"/>
          <w:sz w:val="24"/>
          <w:szCs w:val="24"/>
        </w:rPr>
        <w:t>需配置桌面信息接口，支持高清信号直连显示终端，保障信号稳定传输。</w:t>
      </w:r>
    </w:p>
    <w:p w14:paraId="677EC2A0">
      <w:pPr>
        <w:pStyle w:val="4"/>
        <w:rPr>
          <w:rFonts w:hint="eastAsia" w:ascii="仿宋" w:hAnsi="仿宋" w:cs="仿宋"/>
          <w:sz w:val="24"/>
          <w:szCs w:val="24"/>
        </w:rPr>
      </w:pPr>
      <w:r>
        <w:rPr>
          <w:rFonts w:hint="eastAsia" w:ascii="仿宋" w:hAnsi="仿宋" w:cs="仿宋"/>
          <w:sz w:val="24"/>
          <w:szCs w:val="24"/>
        </w:rPr>
        <w:t>合议室</w:t>
      </w:r>
    </w:p>
    <w:p w14:paraId="04FD51DD">
      <w:pPr>
        <w:ind w:firstLine="480" w:firstLineChars="200"/>
        <w:rPr>
          <w:rFonts w:hint="eastAsia" w:ascii="仿宋" w:hAnsi="仿宋" w:cs="仿宋"/>
          <w:sz w:val="24"/>
          <w:szCs w:val="24"/>
        </w:rPr>
      </w:pPr>
      <w:r>
        <w:rPr>
          <w:rFonts w:hint="eastAsia" w:ascii="仿宋" w:hAnsi="仿宋" w:cs="仿宋"/>
          <w:sz w:val="24"/>
          <w:szCs w:val="24"/>
        </w:rPr>
        <w:t>需配置75寸高清智慧显示终端，满足会议内容显示需求。</w:t>
      </w:r>
    </w:p>
    <w:p w14:paraId="053A47AE">
      <w:pPr>
        <w:ind w:firstLine="480" w:firstLineChars="200"/>
        <w:rPr>
          <w:rFonts w:hint="eastAsia" w:ascii="仿宋" w:hAnsi="仿宋" w:cs="仿宋"/>
          <w:sz w:val="24"/>
          <w:szCs w:val="24"/>
        </w:rPr>
      </w:pPr>
      <w:r>
        <w:rPr>
          <w:rFonts w:hint="eastAsia" w:ascii="仿宋" w:hAnsi="仿宋" w:cs="仿宋"/>
          <w:sz w:val="24"/>
          <w:szCs w:val="24"/>
        </w:rPr>
        <w:t>需配备桌面信息接口，支持高清线路直连显示设备，确保设备稳定连接。</w:t>
      </w:r>
    </w:p>
    <w:p w14:paraId="27DCA120">
      <w:pPr>
        <w:pStyle w:val="4"/>
        <w:rPr>
          <w:rFonts w:hint="eastAsia" w:ascii="仿宋" w:hAnsi="仿宋" w:cs="仿宋"/>
          <w:sz w:val="24"/>
          <w:szCs w:val="24"/>
        </w:rPr>
      </w:pPr>
      <w:r>
        <w:rPr>
          <w:rFonts w:hint="eastAsia" w:ascii="仿宋" w:hAnsi="仿宋" w:cs="仿宋"/>
          <w:sz w:val="24"/>
          <w:szCs w:val="24"/>
        </w:rPr>
        <w:t>专业法官会议室</w:t>
      </w:r>
    </w:p>
    <w:p w14:paraId="561E03F8">
      <w:pPr>
        <w:ind w:firstLine="480" w:firstLineChars="200"/>
        <w:rPr>
          <w:rFonts w:hint="eastAsia" w:ascii="仿宋" w:hAnsi="仿宋" w:cs="仿宋"/>
          <w:sz w:val="24"/>
          <w:szCs w:val="24"/>
        </w:rPr>
      </w:pPr>
      <w:r>
        <w:rPr>
          <w:rFonts w:hint="eastAsia" w:ascii="仿宋" w:hAnsi="仿宋" w:cs="仿宋"/>
          <w:sz w:val="24"/>
          <w:szCs w:val="24"/>
        </w:rPr>
        <w:t>1、视频显示系统</w:t>
      </w:r>
    </w:p>
    <w:p w14:paraId="588B1589">
      <w:pPr>
        <w:ind w:firstLine="480" w:firstLineChars="200"/>
        <w:rPr>
          <w:rFonts w:hint="eastAsia" w:ascii="仿宋" w:hAnsi="仿宋" w:cs="仿宋"/>
          <w:sz w:val="24"/>
          <w:szCs w:val="24"/>
        </w:rPr>
      </w:pPr>
      <w:r>
        <w:rPr>
          <w:rFonts w:hint="eastAsia" w:ascii="仿宋" w:hAnsi="仿宋" w:cs="仿宋"/>
          <w:sz w:val="24"/>
          <w:szCs w:val="24"/>
        </w:rPr>
        <w:t>每间专业法官评议室需配置98寸高清智慧屏作为核心显示设备；需支持设备无线传输文档、图像等内容，满足法官业务交流、经典案例讲座、法律宣讲的显示需求。</w:t>
      </w:r>
    </w:p>
    <w:p w14:paraId="6AC61DCE">
      <w:pPr>
        <w:ind w:firstLine="480" w:firstLineChars="200"/>
        <w:rPr>
          <w:rFonts w:hint="eastAsia" w:ascii="仿宋" w:hAnsi="仿宋" w:cs="仿宋"/>
          <w:sz w:val="24"/>
          <w:szCs w:val="24"/>
        </w:rPr>
      </w:pPr>
      <w:r>
        <w:rPr>
          <w:rFonts w:hint="eastAsia" w:ascii="仿宋" w:hAnsi="仿宋" w:cs="仿宋"/>
          <w:sz w:val="24"/>
          <w:szCs w:val="24"/>
        </w:rPr>
        <w:t>2、音频扩声系统</w:t>
      </w:r>
    </w:p>
    <w:p w14:paraId="4D725D66">
      <w:pPr>
        <w:ind w:firstLine="480" w:firstLineChars="200"/>
        <w:rPr>
          <w:rFonts w:hint="eastAsia" w:ascii="仿宋" w:hAnsi="仿宋" w:cs="仿宋"/>
          <w:sz w:val="24"/>
          <w:szCs w:val="24"/>
        </w:rPr>
      </w:pPr>
      <w:r>
        <w:rPr>
          <w:rFonts w:hint="eastAsia" w:ascii="仿宋" w:hAnsi="仿宋" w:cs="仿宋"/>
          <w:sz w:val="24"/>
          <w:szCs w:val="24"/>
        </w:rPr>
        <w:t>需配置数字音频处理器，实现多路音频降噪、均衡、音色优化与啸叫抑制。</w:t>
      </w:r>
    </w:p>
    <w:p w14:paraId="3775EBBF">
      <w:pPr>
        <w:ind w:firstLine="480" w:firstLineChars="200"/>
        <w:rPr>
          <w:rFonts w:hint="eastAsia" w:ascii="仿宋" w:hAnsi="仿宋" w:cs="仿宋"/>
          <w:sz w:val="24"/>
          <w:szCs w:val="24"/>
        </w:rPr>
      </w:pPr>
      <w:r>
        <w:rPr>
          <w:rFonts w:hint="eastAsia" w:ascii="仿宋" w:hAnsi="仿宋" w:cs="仿宋"/>
          <w:sz w:val="24"/>
          <w:szCs w:val="24"/>
        </w:rPr>
        <w:t>部署主音箱音柱及配套功放，保证声场均匀、语言清晰。</w:t>
      </w:r>
    </w:p>
    <w:p w14:paraId="41E1C21F">
      <w:pPr>
        <w:ind w:firstLine="480" w:firstLineChars="200"/>
        <w:rPr>
          <w:rFonts w:hint="eastAsia" w:ascii="仿宋" w:hAnsi="仿宋" w:cs="仿宋"/>
          <w:sz w:val="24"/>
          <w:szCs w:val="24"/>
        </w:rPr>
      </w:pPr>
      <w:r>
        <w:rPr>
          <w:rFonts w:hint="eastAsia" w:ascii="仿宋" w:hAnsi="仿宋" w:cs="仿宋"/>
          <w:sz w:val="24"/>
          <w:szCs w:val="24"/>
        </w:rPr>
        <w:t>建设智能会议主机与数字会议单元，满足多人有序发言、案件评议、业务研讨音频保障需求。</w:t>
      </w:r>
    </w:p>
    <w:p w14:paraId="0CE100E6">
      <w:pPr>
        <w:ind w:firstLine="480" w:firstLineChars="200"/>
        <w:rPr>
          <w:rFonts w:hint="eastAsia" w:ascii="仿宋" w:hAnsi="仿宋" w:cs="仿宋"/>
          <w:sz w:val="24"/>
          <w:szCs w:val="24"/>
        </w:rPr>
      </w:pPr>
      <w:r>
        <w:rPr>
          <w:rFonts w:hint="eastAsia" w:ascii="仿宋" w:hAnsi="仿宋" w:cs="仿宋"/>
          <w:sz w:val="24"/>
          <w:szCs w:val="24"/>
        </w:rPr>
        <w:t>3、高清信号处理系统</w:t>
      </w:r>
    </w:p>
    <w:p w14:paraId="2EEC1EAB">
      <w:pPr>
        <w:ind w:firstLine="480" w:firstLineChars="200"/>
        <w:rPr>
          <w:rFonts w:hint="eastAsia" w:ascii="仿宋" w:hAnsi="仿宋" w:cs="仿宋"/>
          <w:sz w:val="24"/>
          <w:szCs w:val="24"/>
        </w:rPr>
      </w:pPr>
      <w:bookmarkStart w:id="4" w:name="_Hlk231476812"/>
      <w:r>
        <w:rPr>
          <w:rFonts w:hint="eastAsia" w:ascii="仿宋" w:hAnsi="仿宋" w:cs="仿宋"/>
          <w:sz w:val="24"/>
          <w:szCs w:val="24"/>
        </w:rPr>
        <w:t>需配置4K分辨率处理系统，需满足会场信号源传输和投屏显示，需支持可调阅的信号源显示，如视频会议、会议会标、视频或PPT等内容。投标单位需详细描述与各重要会议室视频互联互通解决方案</w:t>
      </w:r>
      <w:bookmarkEnd w:id="4"/>
      <w:r>
        <w:rPr>
          <w:rFonts w:hint="eastAsia" w:ascii="仿宋" w:hAnsi="仿宋" w:cs="仿宋"/>
          <w:sz w:val="24"/>
          <w:szCs w:val="24"/>
        </w:rPr>
        <w:t>。</w:t>
      </w:r>
    </w:p>
    <w:p w14:paraId="336158EB">
      <w:pPr>
        <w:ind w:firstLine="480" w:firstLineChars="200"/>
        <w:rPr>
          <w:rFonts w:hint="eastAsia" w:ascii="仿宋" w:hAnsi="仿宋" w:cs="仿宋"/>
          <w:sz w:val="24"/>
          <w:szCs w:val="24"/>
        </w:rPr>
      </w:pPr>
      <w:bookmarkStart w:id="5" w:name="_Hlk231477755"/>
      <w:r>
        <w:rPr>
          <w:rFonts w:hint="eastAsia" w:ascii="仿宋" w:hAnsi="仿宋" w:cs="仿宋"/>
          <w:sz w:val="24"/>
          <w:szCs w:val="24"/>
        </w:rPr>
        <w:t>需部署智能巡检设备，支持对显示、扩声等设备远程智能巡检与状态监测</w:t>
      </w:r>
      <w:bookmarkEnd w:id="5"/>
      <w:r>
        <w:rPr>
          <w:rFonts w:hint="eastAsia" w:ascii="仿宋" w:hAnsi="仿宋" w:cs="仿宋"/>
          <w:sz w:val="24"/>
          <w:szCs w:val="24"/>
        </w:rPr>
        <w:t>。</w:t>
      </w:r>
    </w:p>
    <w:p w14:paraId="389CFE32">
      <w:pPr>
        <w:ind w:firstLine="480" w:firstLineChars="200"/>
        <w:rPr>
          <w:rFonts w:hint="eastAsia" w:ascii="仿宋" w:hAnsi="仿宋" w:cs="仿宋"/>
          <w:sz w:val="24"/>
          <w:szCs w:val="24"/>
        </w:rPr>
      </w:pPr>
      <w:r>
        <w:rPr>
          <w:rFonts w:hint="eastAsia" w:ascii="仿宋" w:hAnsi="仿宋" w:cs="仿宋"/>
          <w:sz w:val="24"/>
          <w:szCs w:val="24"/>
        </w:rPr>
        <w:t>配置会议物联网关，实现设备统一物联管理。</w:t>
      </w:r>
    </w:p>
    <w:p w14:paraId="79D0A14C">
      <w:pPr>
        <w:ind w:firstLine="480" w:firstLineChars="200"/>
        <w:rPr>
          <w:rFonts w:hint="eastAsia" w:ascii="仿宋" w:hAnsi="仿宋" w:cs="仿宋"/>
          <w:sz w:val="24"/>
          <w:szCs w:val="24"/>
        </w:rPr>
      </w:pPr>
      <w:r>
        <w:rPr>
          <w:rFonts w:hint="eastAsia" w:ascii="仿宋" w:hAnsi="仿宋" w:cs="仿宋"/>
          <w:sz w:val="24"/>
          <w:szCs w:val="24"/>
        </w:rPr>
        <w:t>4、摄像存储系统</w:t>
      </w:r>
    </w:p>
    <w:p w14:paraId="53C8D858">
      <w:pPr>
        <w:ind w:firstLine="480" w:firstLineChars="200"/>
        <w:rPr>
          <w:rFonts w:hint="eastAsia" w:ascii="仿宋" w:hAnsi="仿宋" w:cs="仿宋"/>
          <w:sz w:val="24"/>
          <w:szCs w:val="24"/>
        </w:rPr>
      </w:pPr>
      <w:r>
        <w:rPr>
          <w:rFonts w:hint="eastAsia" w:ascii="仿宋" w:hAnsi="仿宋" w:cs="仿宋"/>
          <w:sz w:val="24"/>
          <w:szCs w:val="24"/>
        </w:rPr>
        <w:t>配置固定与移动高清摄像机，搭配安装支架与三脚架，实现会场全景、特写灵活拍摄。</w:t>
      </w:r>
    </w:p>
    <w:p w14:paraId="5B208BFF">
      <w:pPr>
        <w:ind w:firstLine="480" w:firstLineChars="200"/>
        <w:rPr>
          <w:rFonts w:hint="eastAsia" w:ascii="仿宋" w:hAnsi="仿宋" w:cs="仿宋"/>
          <w:sz w:val="24"/>
          <w:szCs w:val="24"/>
        </w:rPr>
      </w:pPr>
      <w:r>
        <w:rPr>
          <w:rFonts w:hint="eastAsia" w:ascii="仿宋" w:hAnsi="仿宋" w:cs="仿宋"/>
          <w:sz w:val="24"/>
          <w:szCs w:val="24"/>
        </w:rPr>
        <w:t>5、集中控制系统</w:t>
      </w:r>
    </w:p>
    <w:p w14:paraId="0AA7A249">
      <w:pPr>
        <w:ind w:firstLine="480" w:firstLineChars="200"/>
        <w:rPr>
          <w:rFonts w:hint="eastAsia" w:ascii="仿宋" w:hAnsi="仿宋" w:cs="仿宋"/>
          <w:sz w:val="24"/>
          <w:szCs w:val="24"/>
        </w:rPr>
      </w:pPr>
      <w:r>
        <w:rPr>
          <w:rFonts w:hint="eastAsia" w:ascii="仿宋" w:hAnsi="仿宋" w:cs="仿宋"/>
          <w:sz w:val="24"/>
          <w:szCs w:val="24"/>
        </w:rPr>
        <w:t>需支持墙面面板、墙面控制触摸屏和会议保障中心等多模式控制，可设置使用模式，投标单位需详细描述控制系统建设方案，对多模式控制进行详细功能描述。</w:t>
      </w:r>
    </w:p>
    <w:p w14:paraId="5C098C88">
      <w:pPr>
        <w:ind w:firstLine="480" w:firstLineChars="200"/>
        <w:rPr>
          <w:rFonts w:hint="eastAsia" w:ascii="仿宋" w:hAnsi="仿宋" w:cs="仿宋"/>
          <w:sz w:val="24"/>
          <w:szCs w:val="24"/>
        </w:rPr>
      </w:pPr>
      <w:r>
        <w:rPr>
          <w:rFonts w:hint="eastAsia" w:ascii="仿宋" w:hAnsi="仿宋" w:cs="仿宋"/>
          <w:sz w:val="24"/>
          <w:szCs w:val="24"/>
        </w:rPr>
        <w:t>6、可扩展组成系统</w:t>
      </w:r>
    </w:p>
    <w:p w14:paraId="75611837">
      <w:pPr>
        <w:ind w:firstLine="480" w:firstLineChars="200"/>
        <w:rPr>
          <w:rFonts w:hint="eastAsia" w:ascii="仿宋" w:hAnsi="仿宋" w:cs="仿宋"/>
          <w:sz w:val="24"/>
          <w:szCs w:val="24"/>
        </w:rPr>
      </w:pPr>
      <w:r>
        <w:rPr>
          <w:rFonts w:hint="eastAsia" w:ascii="仿宋" w:hAnsi="仿宋" w:cs="仿宋"/>
          <w:sz w:val="24"/>
          <w:szCs w:val="24"/>
        </w:rPr>
        <w:t>需配置设备机柜、多媒体信息接口，配套高清音视频线缆及安装辅材。</w:t>
      </w:r>
    </w:p>
    <w:p w14:paraId="28EAFBE1">
      <w:pPr>
        <w:pStyle w:val="4"/>
        <w:rPr>
          <w:rFonts w:hint="eastAsia" w:ascii="仿宋" w:hAnsi="仿宋" w:cs="仿宋"/>
          <w:sz w:val="24"/>
          <w:szCs w:val="24"/>
        </w:rPr>
      </w:pPr>
      <w:r>
        <w:rPr>
          <w:rFonts w:hint="eastAsia" w:ascii="仿宋" w:hAnsi="仿宋" w:cs="仿宋"/>
          <w:sz w:val="24"/>
          <w:szCs w:val="24"/>
        </w:rPr>
        <w:t>2F-新闻发布中心</w:t>
      </w:r>
    </w:p>
    <w:p w14:paraId="59CDB0FE">
      <w:pPr>
        <w:ind w:firstLine="480" w:firstLineChars="200"/>
        <w:rPr>
          <w:rFonts w:hint="eastAsia" w:ascii="仿宋" w:hAnsi="仿宋" w:cs="仿宋"/>
          <w:sz w:val="24"/>
          <w:szCs w:val="24"/>
        </w:rPr>
      </w:pPr>
      <w:r>
        <w:rPr>
          <w:rFonts w:hint="eastAsia" w:ascii="仿宋" w:hAnsi="仿宋" w:cs="仿宋"/>
          <w:sz w:val="24"/>
          <w:szCs w:val="24"/>
        </w:rPr>
        <w:t>1、音频扩声系统</w:t>
      </w:r>
    </w:p>
    <w:p w14:paraId="430BDA56">
      <w:pPr>
        <w:ind w:firstLine="480" w:firstLineChars="200"/>
        <w:rPr>
          <w:rFonts w:hint="eastAsia" w:ascii="仿宋" w:hAnsi="仿宋" w:cs="仿宋"/>
          <w:sz w:val="24"/>
          <w:szCs w:val="24"/>
        </w:rPr>
      </w:pPr>
      <w:r>
        <w:rPr>
          <w:rFonts w:hint="eastAsia" w:ascii="仿宋" w:hAnsi="仿宋" w:cs="仿宋"/>
          <w:sz w:val="24"/>
          <w:szCs w:val="24"/>
        </w:rPr>
        <w:t>以数字音频处理器为核心，搭配主音箱音柱、天花扬声器及专用功放，需保障全场清晰扩声、无啸叫。</w:t>
      </w:r>
    </w:p>
    <w:p w14:paraId="38C3FBD2">
      <w:pPr>
        <w:ind w:firstLine="480" w:firstLineChars="200"/>
        <w:rPr>
          <w:rFonts w:hint="eastAsia" w:ascii="仿宋" w:hAnsi="仿宋" w:cs="仿宋"/>
          <w:sz w:val="24"/>
          <w:szCs w:val="24"/>
        </w:rPr>
      </w:pPr>
      <w:r>
        <w:rPr>
          <w:rFonts w:hint="eastAsia" w:ascii="仿宋" w:hAnsi="仿宋" w:cs="仿宋"/>
          <w:sz w:val="24"/>
          <w:szCs w:val="24"/>
        </w:rPr>
        <w:t>需配置鹅颈话筒，满足主席台固定席位拾音。</w:t>
      </w:r>
    </w:p>
    <w:p w14:paraId="51A07451">
      <w:pPr>
        <w:ind w:firstLine="480" w:firstLineChars="200"/>
        <w:rPr>
          <w:rFonts w:hint="eastAsia" w:ascii="仿宋" w:hAnsi="仿宋" w:cs="仿宋"/>
          <w:sz w:val="24"/>
          <w:szCs w:val="24"/>
        </w:rPr>
      </w:pPr>
      <w:r>
        <w:rPr>
          <w:rFonts w:hint="eastAsia" w:ascii="仿宋" w:hAnsi="仿宋" w:cs="仿宋"/>
          <w:sz w:val="24"/>
          <w:szCs w:val="24"/>
        </w:rPr>
        <w:t>2、高清信号处理系统</w:t>
      </w:r>
    </w:p>
    <w:p w14:paraId="139B16C7">
      <w:pPr>
        <w:ind w:firstLine="480" w:firstLineChars="200"/>
        <w:rPr>
          <w:rFonts w:hint="eastAsia" w:ascii="仿宋" w:hAnsi="仿宋" w:cs="仿宋"/>
          <w:sz w:val="24"/>
          <w:szCs w:val="24"/>
        </w:rPr>
      </w:pPr>
      <w:r>
        <w:rPr>
          <w:rFonts w:hint="eastAsia" w:ascii="仿宋" w:hAnsi="仿宋" w:cs="仿宋"/>
          <w:sz w:val="24"/>
          <w:szCs w:val="24"/>
        </w:rPr>
        <w:t>需配置4K分辨率处理系统，需满足会场信号源传输和投屏显示，需支持可调阅的信号源显示，如视频会议、会议会标、视频或PPT等内容。投标单位需详细描述与各重要会议室视频互联互通解决方案。</w:t>
      </w:r>
    </w:p>
    <w:p w14:paraId="3FC5917B">
      <w:pPr>
        <w:ind w:firstLine="480" w:firstLineChars="200"/>
        <w:rPr>
          <w:rFonts w:hint="eastAsia" w:ascii="仿宋" w:hAnsi="仿宋" w:cs="仿宋"/>
          <w:sz w:val="24"/>
          <w:szCs w:val="24"/>
        </w:rPr>
      </w:pPr>
      <w:r>
        <w:rPr>
          <w:rFonts w:hint="eastAsia" w:ascii="仿宋" w:hAnsi="仿宋" w:cs="仿宋"/>
          <w:sz w:val="24"/>
          <w:szCs w:val="24"/>
        </w:rPr>
        <w:t>需部署智能巡检设备，支持远程设备巡检；配置会议物联网关，实现设备统一物联管理。</w:t>
      </w:r>
    </w:p>
    <w:p w14:paraId="196AF693">
      <w:pPr>
        <w:ind w:firstLine="480" w:firstLineChars="200"/>
        <w:rPr>
          <w:rFonts w:hint="eastAsia" w:ascii="仿宋" w:hAnsi="仿宋" w:cs="仿宋"/>
          <w:sz w:val="24"/>
          <w:szCs w:val="24"/>
        </w:rPr>
      </w:pPr>
      <w:r>
        <w:rPr>
          <w:rFonts w:hint="eastAsia" w:ascii="仿宋" w:hAnsi="仿宋" w:cs="仿宋"/>
          <w:sz w:val="24"/>
          <w:szCs w:val="24"/>
        </w:rPr>
        <w:t>3、高清摄像录播系统</w:t>
      </w:r>
    </w:p>
    <w:p w14:paraId="3782258B">
      <w:pPr>
        <w:ind w:firstLine="480" w:firstLineChars="200"/>
        <w:rPr>
          <w:rFonts w:hint="eastAsia" w:ascii="仿宋" w:hAnsi="仿宋" w:cs="仿宋"/>
          <w:sz w:val="24"/>
          <w:szCs w:val="24"/>
        </w:rPr>
      </w:pPr>
      <w:r>
        <w:rPr>
          <w:rFonts w:hint="eastAsia" w:ascii="仿宋" w:hAnsi="仿宋" w:cs="仿宋"/>
          <w:sz w:val="24"/>
          <w:szCs w:val="24"/>
        </w:rPr>
        <w:t>需配置高清摄像机及安装支架，实现会场全景、发言人特写拍摄，满足新闻发布录制需求。</w:t>
      </w:r>
    </w:p>
    <w:p w14:paraId="16E70B8F">
      <w:pPr>
        <w:ind w:firstLine="480" w:firstLineChars="200"/>
        <w:rPr>
          <w:rFonts w:hint="eastAsia" w:ascii="仿宋" w:hAnsi="仿宋" w:cs="仿宋"/>
          <w:sz w:val="24"/>
          <w:szCs w:val="24"/>
        </w:rPr>
      </w:pPr>
      <w:r>
        <w:rPr>
          <w:rFonts w:hint="eastAsia" w:ascii="仿宋" w:hAnsi="仿宋" w:cs="仿宋"/>
          <w:sz w:val="24"/>
          <w:szCs w:val="24"/>
        </w:rPr>
        <w:t>4、集中控制系统</w:t>
      </w:r>
    </w:p>
    <w:p w14:paraId="38B31A0F">
      <w:pPr>
        <w:ind w:firstLine="480" w:firstLineChars="200"/>
        <w:rPr>
          <w:rFonts w:hint="eastAsia" w:ascii="仿宋" w:hAnsi="仿宋" w:cs="仿宋"/>
          <w:sz w:val="24"/>
          <w:szCs w:val="24"/>
        </w:rPr>
      </w:pPr>
      <w:r>
        <w:rPr>
          <w:rFonts w:hint="eastAsia" w:ascii="仿宋" w:hAnsi="仿宋" w:cs="仿宋"/>
          <w:sz w:val="24"/>
          <w:szCs w:val="24"/>
        </w:rPr>
        <w:t>需支持墙面面板、墙面控制触摸屏和会议保障中心等多模式控制，可设置使用模式，投标单位需详细描述控制系统建设方案，对多模式控制进行详细功能描述。</w:t>
      </w:r>
    </w:p>
    <w:p w14:paraId="49FB7243">
      <w:pPr>
        <w:ind w:firstLine="480" w:firstLineChars="200"/>
        <w:rPr>
          <w:rFonts w:hint="eastAsia" w:ascii="仿宋" w:hAnsi="仿宋" w:cs="仿宋"/>
          <w:sz w:val="24"/>
          <w:szCs w:val="24"/>
        </w:rPr>
      </w:pPr>
      <w:r>
        <w:rPr>
          <w:rFonts w:hint="eastAsia" w:ascii="仿宋" w:hAnsi="仿宋" w:cs="仿宋"/>
          <w:sz w:val="24"/>
          <w:szCs w:val="24"/>
        </w:rPr>
        <w:t>5、可拓展组成系统</w:t>
      </w:r>
    </w:p>
    <w:p w14:paraId="4E5B52C0">
      <w:pPr>
        <w:ind w:firstLine="480" w:firstLineChars="200"/>
        <w:rPr>
          <w:rFonts w:hint="eastAsia" w:ascii="仿宋" w:hAnsi="仿宋" w:cs="仿宋"/>
          <w:sz w:val="24"/>
          <w:szCs w:val="24"/>
        </w:rPr>
      </w:pPr>
      <w:r>
        <w:rPr>
          <w:rFonts w:hint="eastAsia" w:ascii="仿宋" w:hAnsi="仿宋" w:cs="仿宋"/>
          <w:sz w:val="24"/>
          <w:szCs w:val="24"/>
        </w:rPr>
        <w:t>需配置设备机柜、信息接口，配套高清音视频线缆及安装辅材。</w:t>
      </w:r>
    </w:p>
    <w:p w14:paraId="70ABC4EB">
      <w:pPr>
        <w:ind w:firstLine="480" w:firstLineChars="200"/>
        <w:rPr>
          <w:rFonts w:hint="eastAsia" w:ascii="仿宋" w:hAnsi="仿宋" w:cs="仿宋"/>
          <w:sz w:val="24"/>
          <w:szCs w:val="24"/>
        </w:rPr>
      </w:pPr>
      <w:r>
        <w:rPr>
          <w:rFonts w:hint="eastAsia" w:ascii="仿宋" w:hAnsi="仿宋" w:cs="仿宋"/>
          <w:sz w:val="24"/>
          <w:szCs w:val="24"/>
        </w:rPr>
        <w:t>6、现有设备情况说明</w:t>
      </w:r>
    </w:p>
    <w:p w14:paraId="76A9B011">
      <w:pPr>
        <w:ind w:firstLine="480" w:firstLineChars="200"/>
        <w:rPr>
          <w:rFonts w:hint="eastAsia" w:ascii="仿宋" w:hAnsi="仿宋" w:cs="仿宋"/>
          <w:sz w:val="24"/>
          <w:szCs w:val="24"/>
        </w:rPr>
      </w:pPr>
      <w:r>
        <w:rPr>
          <w:rFonts w:hint="eastAsia" w:ascii="仿宋" w:hAnsi="仿宋" w:cs="仿宋"/>
          <w:sz w:val="24"/>
          <w:szCs w:val="24"/>
        </w:rPr>
        <w:t>新闻发布中心部分设备为利旧设备，本次投标单位需确保新增设备与利旧设备有效兼容，目前现有设备主要情况如下：</w:t>
      </w:r>
    </w:p>
    <w:tbl>
      <w:tblPr>
        <w:tblStyle w:val="17"/>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3260"/>
        <w:gridCol w:w="1257"/>
        <w:gridCol w:w="1276"/>
      </w:tblGrid>
      <w:tr w14:paraId="19A49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6" w:type="dxa"/>
            <w:shd w:val="clear" w:color="auto" w:fill="F1F1F1" w:themeFill="background1" w:themeFillShade="F2"/>
            <w:vAlign w:val="center"/>
          </w:tcPr>
          <w:p w14:paraId="66D46D64">
            <w:pPr>
              <w:spacing w:line="276" w:lineRule="auto"/>
              <w:jc w:val="center"/>
              <w:rPr>
                <w:rFonts w:hint="eastAsia" w:ascii="仿宋" w:hAnsi="仿宋" w:cs="仿宋"/>
                <w:b/>
                <w:bCs/>
                <w:sz w:val="21"/>
                <w:szCs w:val="21"/>
              </w:rPr>
            </w:pPr>
            <w:r>
              <w:rPr>
                <w:rFonts w:hint="eastAsia" w:ascii="仿宋" w:hAnsi="仿宋" w:cs="仿宋"/>
                <w:b/>
                <w:bCs/>
                <w:sz w:val="21"/>
                <w:szCs w:val="21"/>
              </w:rPr>
              <w:t>序号</w:t>
            </w:r>
          </w:p>
        </w:tc>
        <w:tc>
          <w:tcPr>
            <w:tcW w:w="2268" w:type="dxa"/>
            <w:shd w:val="clear" w:color="auto" w:fill="F1F1F1" w:themeFill="background1" w:themeFillShade="F2"/>
            <w:vAlign w:val="center"/>
          </w:tcPr>
          <w:p w14:paraId="7E7580D9">
            <w:pPr>
              <w:spacing w:line="276" w:lineRule="auto"/>
              <w:jc w:val="center"/>
              <w:rPr>
                <w:rFonts w:hint="eastAsia" w:ascii="仿宋" w:hAnsi="仿宋" w:cs="仿宋"/>
                <w:b/>
                <w:bCs/>
                <w:sz w:val="21"/>
                <w:szCs w:val="21"/>
              </w:rPr>
            </w:pPr>
            <w:r>
              <w:rPr>
                <w:rFonts w:hint="eastAsia" w:ascii="仿宋" w:hAnsi="仿宋" w:cs="仿宋"/>
                <w:b/>
                <w:bCs/>
                <w:sz w:val="21"/>
                <w:szCs w:val="21"/>
              </w:rPr>
              <w:t>设备名称</w:t>
            </w:r>
          </w:p>
        </w:tc>
        <w:tc>
          <w:tcPr>
            <w:tcW w:w="3260" w:type="dxa"/>
            <w:shd w:val="clear" w:color="auto" w:fill="F1F1F1" w:themeFill="background1" w:themeFillShade="F2"/>
          </w:tcPr>
          <w:p w14:paraId="7CDCF7C5">
            <w:pPr>
              <w:spacing w:line="276" w:lineRule="auto"/>
              <w:jc w:val="center"/>
              <w:rPr>
                <w:rFonts w:hint="eastAsia" w:ascii="仿宋" w:hAnsi="仿宋" w:cs="仿宋"/>
                <w:b/>
                <w:bCs/>
                <w:sz w:val="21"/>
                <w:szCs w:val="21"/>
              </w:rPr>
            </w:pPr>
            <w:r>
              <w:rPr>
                <w:rFonts w:hint="eastAsia" w:ascii="仿宋" w:hAnsi="仿宋" w:cs="仿宋"/>
                <w:b/>
                <w:bCs/>
                <w:sz w:val="21"/>
                <w:szCs w:val="21"/>
              </w:rPr>
              <w:t>主要参数情况</w:t>
            </w:r>
          </w:p>
        </w:tc>
        <w:tc>
          <w:tcPr>
            <w:tcW w:w="1257" w:type="dxa"/>
            <w:shd w:val="clear" w:color="auto" w:fill="F1F1F1" w:themeFill="background1" w:themeFillShade="F2"/>
            <w:vAlign w:val="center"/>
          </w:tcPr>
          <w:p w14:paraId="441A32FB">
            <w:pPr>
              <w:spacing w:line="276" w:lineRule="auto"/>
              <w:jc w:val="center"/>
              <w:rPr>
                <w:rFonts w:hint="eastAsia" w:ascii="仿宋" w:hAnsi="仿宋" w:cs="仿宋"/>
                <w:b/>
                <w:bCs/>
                <w:sz w:val="21"/>
                <w:szCs w:val="21"/>
              </w:rPr>
            </w:pPr>
            <w:r>
              <w:rPr>
                <w:rFonts w:hint="eastAsia" w:ascii="仿宋" w:hAnsi="仿宋" w:cs="仿宋"/>
                <w:b/>
                <w:bCs/>
                <w:sz w:val="21"/>
                <w:szCs w:val="21"/>
              </w:rPr>
              <w:t>数量</w:t>
            </w:r>
          </w:p>
        </w:tc>
        <w:tc>
          <w:tcPr>
            <w:tcW w:w="1276" w:type="dxa"/>
            <w:shd w:val="clear" w:color="auto" w:fill="F1F1F1" w:themeFill="background1" w:themeFillShade="F2"/>
            <w:vAlign w:val="center"/>
          </w:tcPr>
          <w:p w14:paraId="3C22AF1C">
            <w:pPr>
              <w:spacing w:line="276" w:lineRule="auto"/>
              <w:jc w:val="center"/>
              <w:rPr>
                <w:rFonts w:hint="eastAsia" w:ascii="仿宋" w:hAnsi="仿宋" w:cs="仿宋"/>
                <w:b/>
                <w:bCs/>
                <w:sz w:val="21"/>
                <w:szCs w:val="21"/>
              </w:rPr>
            </w:pPr>
            <w:r>
              <w:rPr>
                <w:rFonts w:hint="eastAsia" w:ascii="仿宋" w:hAnsi="仿宋" w:cs="仿宋"/>
                <w:b/>
                <w:bCs/>
                <w:sz w:val="21"/>
                <w:szCs w:val="21"/>
              </w:rPr>
              <w:t>单位</w:t>
            </w:r>
          </w:p>
        </w:tc>
      </w:tr>
      <w:tr w14:paraId="7F41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B162C07">
            <w:pPr>
              <w:spacing w:line="276" w:lineRule="auto"/>
              <w:jc w:val="center"/>
              <w:rPr>
                <w:rFonts w:hint="eastAsia" w:ascii="仿宋" w:hAnsi="仿宋" w:cs="仿宋"/>
                <w:sz w:val="21"/>
                <w:szCs w:val="21"/>
              </w:rPr>
            </w:pPr>
            <w:r>
              <w:rPr>
                <w:rFonts w:hint="eastAsia" w:ascii="仿宋" w:hAnsi="仿宋" w:cs="仿宋"/>
                <w:sz w:val="21"/>
                <w:szCs w:val="21"/>
              </w:rPr>
              <w:t>1</w:t>
            </w:r>
          </w:p>
        </w:tc>
        <w:tc>
          <w:tcPr>
            <w:tcW w:w="2268" w:type="dxa"/>
            <w:vAlign w:val="center"/>
          </w:tcPr>
          <w:p w14:paraId="7CA3F6D6">
            <w:pPr>
              <w:spacing w:line="276" w:lineRule="auto"/>
              <w:rPr>
                <w:rFonts w:hint="eastAsia" w:ascii="仿宋" w:hAnsi="仿宋" w:cs="仿宋"/>
                <w:sz w:val="21"/>
                <w:szCs w:val="21"/>
              </w:rPr>
            </w:pPr>
            <w:r>
              <w:rPr>
                <w:rFonts w:ascii="仿宋" w:hAnsi="仿宋"/>
                <w:sz w:val="21"/>
                <w:szCs w:val="21"/>
              </w:rPr>
              <w:t>室内LED显示屏</w:t>
            </w:r>
          </w:p>
        </w:tc>
        <w:tc>
          <w:tcPr>
            <w:tcW w:w="3260" w:type="dxa"/>
          </w:tcPr>
          <w:p w14:paraId="394157F8">
            <w:pPr>
              <w:spacing w:line="276" w:lineRule="auto"/>
              <w:rPr>
                <w:rFonts w:hint="eastAsia" w:ascii="仿宋" w:hAnsi="仿宋" w:cs="仿宋"/>
                <w:sz w:val="21"/>
                <w:szCs w:val="21"/>
              </w:rPr>
            </w:pPr>
            <w:r>
              <w:rPr>
                <w:rFonts w:hint="eastAsia" w:ascii="仿宋" w:hAnsi="仿宋" w:cs="仿宋"/>
                <w:sz w:val="21"/>
                <w:szCs w:val="21"/>
              </w:rPr>
              <w:t>P1.2</w:t>
            </w:r>
          </w:p>
        </w:tc>
        <w:tc>
          <w:tcPr>
            <w:tcW w:w="1257" w:type="dxa"/>
            <w:vAlign w:val="center"/>
          </w:tcPr>
          <w:p w14:paraId="1AD8920C">
            <w:pPr>
              <w:spacing w:line="276" w:lineRule="auto"/>
              <w:jc w:val="center"/>
              <w:rPr>
                <w:rFonts w:hint="eastAsia" w:ascii="仿宋" w:hAnsi="仿宋" w:cs="仿宋"/>
                <w:sz w:val="21"/>
                <w:szCs w:val="21"/>
              </w:rPr>
            </w:pPr>
            <w:r>
              <w:rPr>
                <w:rFonts w:hint="eastAsia" w:ascii="仿宋" w:hAnsi="仿宋" w:cs="仿宋"/>
                <w:sz w:val="21"/>
                <w:szCs w:val="21"/>
              </w:rPr>
              <w:t>13</w:t>
            </w:r>
          </w:p>
        </w:tc>
        <w:tc>
          <w:tcPr>
            <w:tcW w:w="1276" w:type="dxa"/>
            <w:vAlign w:val="center"/>
          </w:tcPr>
          <w:p w14:paraId="01679EBF">
            <w:pPr>
              <w:spacing w:line="276" w:lineRule="auto"/>
              <w:jc w:val="center"/>
              <w:rPr>
                <w:rFonts w:hint="eastAsia" w:ascii="仿宋" w:hAnsi="仿宋" w:cs="仿宋"/>
                <w:sz w:val="21"/>
                <w:szCs w:val="21"/>
              </w:rPr>
            </w:pPr>
            <w:r>
              <w:rPr>
                <w:rFonts w:hint="eastAsia" w:ascii="仿宋" w:hAnsi="仿宋" w:cs="仿宋"/>
                <w:sz w:val="21"/>
                <w:szCs w:val="21"/>
              </w:rPr>
              <w:t>平米</w:t>
            </w:r>
          </w:p>
        </w:tc>
      </w:tr>
      <w:tr w14:paraId="66CE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44A2B65">
            <w:pPr>
              <w:spacing w:line="276" w:lineRule="auto"/>
              <w:jc w:val="center"/>
              <w:rPr>
                <w:rFonts w:hint="eastAsia" w:ascii="仿宋" w:hAnsi="仿宋" w:cs="仿宋"/>
                <w:sz w:val="21"/>
                <w:szCs w:val="21"/>
              </w:rPr>
            </w:pPr>
            <w:r>
              <w:rPr>
                <w:rFonts w:hint="eastAsia" w:ascii="仿宋" w:hAnsi="仿宋" w:cs="仿宋"/>
                <w:sz w:val="21"/>
                <w:szCs w:val="21"/>
              </w:rPr>
              <w:t>2</w:t>
            </w:r>
          </w:p>
        </w:tc>
        <w:tc>
          <w:tcPr>
            <w:tcW w:w="2268" w:type="dxa"/>
            <w:vAlign w:val="center"/>
          </w:tcPr>
          <w:p w14:paraId="7C6F90E3">
            <w:pPr>
              <w:spacing w:line="276" w:lineRule="auto"/>
              <w:rPr>
                <w:rFonts w:hint="eastAsia" w:ascii="仿宋" w:hAnsi="仿宋" w:cs="仿宋"/>
                <w:sz w:val="21"/>
                <w:szCs w:val="21"/>
              </w:rPr>
            </w:pPr>
            <w:r>
              <w:rPr>
                <w:rFonts w:ascii="仿宋" w:hAnsi="仿宋"/>
                <w:sz w:val="21"/>
                <w:szCs w:val="21"/>
              </w:rPr>
              <w:t>拼接控制器</w:t>
            </w:r>
          </w:p>
        </w:tc>
        <w:tc>
          <w:tcPr>
            <w:tcW w:w="3260" w:type="dxa"/>
          </w:tcPr>
          <w:p w14:paraId="5F165471">
            <w:pPr>
              <w:spacing w:line="276" w:lineRule="auto"/>
              <w:rPr>
                <w:rFonts w:hint="eastAsia" w:ascii="仿宋" w:hAnsi="仿宋" w:cs="仿宋"/>
                <w:sz w:val="21"/>
                <w:szCs w:val="21"/>
              </w:rPr>
            </w:pPr>
            <w:r>
              <w:rPr>
                <w:rFonts w:hint="eastAsia" w:ascii="仿宋" w:hAnsi="仿宋" w:cs="仿宋"/>
                <w:sz w:val="21"/>
                <w:szCs w:val="21"/>
              </w:rPr>
              <w:t>与LED屏配套</w:t>
            </w:r>
          </w:p>
        </w:tc>
        <w:tc>
          <w:tcPr>
            <w:tcW w:w="1257" w:type="dxa"/>
            <w:vAlign w:val="center"/>
          </w:tcPr>
          <w:p w14:paraId="76B2562E">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32A10877">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1F7D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CA374F1">
            <w:pPr>
              <w:spacing w:line="276" w:lineRule="auto"/>
              <w:jc w:val="center"/>
              <w:rPr>
                <w:rFonts w:hint="eastAsia" w:ascii="仿宋" w:hAnsi="仿宋" w:cs="仿宋"/>
                <w:sz w:val="21"/>
                <w:szCs w:val="21"/>
              </w:rPr>
            </w:pPr>
            <w:r>
              <w:rPr>
                <w:rFonts w:hint="eastAsia" w:ascii="仿宋" w:hAnsi="仿宋" w:cs="仿宋"/>
                <w:sz w:val="21"/>
                <w:szCs w:val="21"/>
              </w:rPr>
              <w:t>3</w:t>
            </w:r>
          </w:p>
        </w:tc>
        <w:tc>
          <w:tcPr>
            <w:tcW w:w="2268" w:type="dxa"/>
            <w:vAlign w:val="center"/>
          </w:tcPr>
          <w:p w14:paraId="45C9F660">
            <w:pPr>
              <w:spacing w:line="276" w:lineRule="auto"/>
              <w:rPr>
                <w:rFonts w:hint="eastAsia" w:ascii="仿宋" w:hAnsi="仿宋" w:cs="仿宋"/>
                <w:sz w:val="21"/>
                <w:szCs w:val="21"/>
              </w:rPr>
            </w:pPr>
            <w:r>
              <w:rPr>
                <w:rFonts w:hint="eastAsia"/>
                <w:sz w:val="20"/>
                <w:szCs w:val="20"/>
              </w:rPr>
              <w:t>65寸返看电视机</w:t>
            </w:r>
          </w:p>
        </w:tc>
        <w:tc>
          <w:tcPr>
            <w:tcW w:w="3260" w:type="dxa"/>
          </w:tcPr>
          <w:p w14:paraId="6FFD9CE2">
            <w:pPr>
              <w:spacing w:line="276" w:lineRule="auto"/>
              <w:rPr>
                <w:rFonts w:hint="eastAsia" w:ascii="仿宋" w:hAnsi="仿宋" w:cs="仿宋"/>
                <w:sz w:val="21"/>
                <w:szCs w:val="21"/>
              </w:rPr>
            </w:pPr>
            <w:r>
              <w:rPr>
                <w:rFonts w:ascii="仿宋" w:hAnsi="仿宋" w:cs="仿宋"/>
                <w:sz w:val="21"/>
                <w:szCs w:val="21"/>
              </w:rPr>
              <w:t>65寸</w:t>
            </w:r>
          </w:p>
        </w:tc>
        <w:tc>
          <w:tcPr>
            <w:tcW w:w="1257" w:type="dxa"/>
            <w:vAlign w:val="center"/>
          </w:tcPr>
          <w:p w14:paraId="6F788C66">
            <w:pPr>
              <w:spacing w:line="276" w:lineRule="auto"/>
              <w:jc w:val="center"/>
              <w:rPr>
                <w:rFonts w:hint="eastAsia" w:ascii="仿宋" w:hAnsi="仿宋" w:cs="仿宋"/>
                <w:sz w:val="21"/>
                <w:szCs w:val="21"/>
              </w:rPr>
            </w:pPr>
            <w:r>
              <w:rPr>
                <w:rFonts w:hint="eastAsia" w:ascii="仿宋" w:hAnsi="仿宋" w:cs="仿宋"/>
                <w:sz w:val="21"/>
                <w:szCs w:val="21"/>
              </w:rPr>
              <w:t>2</w:t>
            </w:r>
          </w:p>
        </w:tc>
        <w:tc>
          <w:tcPr>
            <w:tcW w:w="1276" w:type="dxa"/>
            <w:vAlign w:val="center"/>
          </w:tcPr>
          <w:p w14:paraId="7EAF2075">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7D5D6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080EEA4">
            <w:pPr>
              <w:spacing w:line="276" w:lineRule="auto"/>
              <w:jc w:val="center"/>
              <w:rPr>
                <w:rFonts w:hint="eastAsia" w:ascii="仿宋" w:hAnsi="仿宋" w:cs="仿宋"/>
                <w:sz w:val="21"/>
                <w:szCs w:val="21"/>
              </w:rPr>
            </w:pPr>
            <w:r>
              <w:rPr>
                <w:rFonts w:hint="eastAsia" w:ascii="仿宋" w:hAnsi="仿宋" w:cs="仿宋"/>
                <w:sz w:val="21"/>
                <w:szCs w:val="21"/>
              </w:rPr>
              <w:t>4</w:t>
            </w:r>
          </w:p>
        </w:tc>
        <w:tc>
          <w:tcPr>
            <w:tcW w:w="2268" w:type="dxa"/>
            <w:vAlign w:val="center"/>
          </w:tcPr>
          <w:p w14:paraId="0D4FC2AD">
            <w:pPr>
              <w:spacing w:line="276" w:lineRule="auto"/>
              <w:rPr>
                <w:rFonts w:hint="eastAsia" w:ascii="仿宋" w:hAnsi="仿宋" w:cs="仿宋"/>
                <w:sz w:val="21"/>
                <w:szCs w:val="21"/>
              </w:rPr>
            </w:pPr>
            <w:r>
              <w:rPr>
                <w:rFonts w:hint="eastAsia"/>
                <w:sz w:val="20"/>
                <w:szCs w:val="20"/>
              </w:rPr>
              <w:t>落地移动电视支架</w:t>
            </w:r>
          </w:p>
        </w:tc>
        <w:tc>
          <w:tcPr>
            <w:tcW w:w="3260" w:type="dxa"/>
          </w:tcPr>
          <w:p w14:paraId="47EC2A0F">
            <w:pPr>
              <w:spacing w:line="276" w:lineRule="auto"/>
              <w:rPr>
                <w:rFonts w:hint="eastAsia" w:ascii="仿宋" w:hAnsi="仿宋" w:cs="仿宋"/>
                <w:sz w:val="21"/>
                <w:szCs w:val="21"/>
              </w:rPr>
            </w:pPr>
            <w:r>
              <w:rPr>
                <w:rFonts w:hint="eastAsia"/>
                <w:sz w:val="20"/>
                <w:szCs w:val="20"/>
              </w:rPr>
              <w:t>落地移动电视支架</w:t>
            </w:r>
          </w:p>
        </w:tc>
        <w:tc>
          <w:tcPr>
            <w:tcW w:w="1257" w:type="dxa"/>
            <w:vAlign w:val="center"/>
          </w:tcPr>
          <w:p w14:paraId="4A1658AA">
            <w:pPr>
              <w:spacing w:line="276" w:lineRule="auto"/>
              <w:jc w:val="center"/>
              <w:rPr>
                <w:rFonts w:hint="eastAsia" w:ascii="仿宋" w:hAnsi="仿宋" w:cs="仿宋"/>
                <w:sz w:val="21"/>
                <w:szCs w:val="21"/>
              </w:rPr>
            </w:pPr>
            <w:r>
              <w:rPr>
                <w:rFonts w:hint="eastAsia" w:ascii="仿宋" w:hAnsi="仿宋" w:cs="仿宋"/>
                <w:sz w:val="21"/>
                <w:szCs w:val="21"/>
              </w:rPr>
              <w:t>2</w:t>
            </w:r>
          </w:p>
        </w:tc>
        <w:tc>
          <w:tcPr>
            <w:tcW w:w="1276" w:type="dxa"/>
            <w:vAlign w:val="center"/>
          </w:tcPr>
          <w:p w14:paraId="56545C14">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2457D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27DDCF4">
            <w:pPr>
              <w:spacing w:line="276" w:lineRule="auto"/>
              <w:jc w:val="center"/>
              <w:rPr>
                <w:rFonts w:hint="eastAsia" w:ascii="仿宋" w:hAnsi="仿宋" w:cs="仿宋"/>
                <w:sz w:val="21"/>
                <w:szCs w:val="21"/>
              </w:rPr>
            </w:pPr>
            <w:r>
              <w:rPr>
                <w:rFonts w:hint="eastAsia" w:ascii="仿宋" w:hAnsi="仿宋" w:cs="仿宋"/>
                <w:sz w:val="21"/>
                <w:szCs w:val="21"/>
              </w:rPr>
              <w:t>5</w:t>
            </w:r>
          </w:p>
        </w:tc>
        <w:tc>
          <w:tcPr>
            <w:tcW w:w="2268" w:type="dxa"/>
            <w:vAlign w:val="center"/>
          </w:tcPr>
          <w:p w14:paraId="31922A46">
            <w:pPr>
              <w:spacing w:line="276" w:lineRule="auto"/>
              <w:rPr>
                <w:rFonts w:hint="eastAsia" w:ascii="仿宋" w:hAnsi="仿宋" w:cs="仿宋"/>
                <w:sz w:val="21"/>
                <w:szCs w:val="21"/>
              </w:rPr>
            </w:pPr>
            <w:r>
              <w:rPr>
                <w:rFonts w:ascii="仿宋" w:hAnsi="仿宋" w:cs="仿宋"/>
                <w:sz w:val="21"/>
                <w:szCs w:val="21"/>
              </w:rPr>
              <w:t>手持话筒</w:t>
            </w:r>
          </w:p>
        </w:tc>
        <w:tc>
          <w:tcPr>
            <w:tcW w:w="3260" w:type="dxa"/>
          </w:tcPr>
          <w:p w14:paraId="168BA4AC">
            <w:pPr>
              <w:spacing w:line="276" w:lineRule="auto"/>
              <w:rPr>
                <w:rFonts w:hint="eastAsia" w:ascii="仿宋" w:hAnsi="仿宋" w:cs="仿宋"/>
                <w:sz w:val="21"/>
                <w:szCs w:val="21"/>
              </w:rPr>
            </w:pPr>
            <w:r>
              <w:rPr>
                <w:rFonts w:ascii="仿宋" w:hAnsi="仿宋" w:cs="仿宋"/>
                <w:sz w:val="21"/>
                <w:szCs w:val="21"/>
              </w:rPr>
              <w:t>无线</w:t>
            </w:r>
          </w:p>
        </w:tc>
        <w:tc>
          <w:tcPr>
            <w:tcW w:w="1257" w:type="dxa"/>
            <w:vAlign w:val="center"/>
          </w:tcPr>
          <w:p w14:paraId="063906D9">
            <w:pPr>
              <w:spacing w:line="276" w:lineRule="auto"/>
              <w:jc w:val="center"/>
              <w:rPr>
                <w:rFonts w:hint="eastAsia" w:ascii="仿宋" w:hAnsi="仿宋" w:cs="仿宋"/>
                <w:sz w:val="21"/>
                <w:szCs w:val="21"/>
              </w:rPr>
            </w:pPr>
            <w:r>
              <w:rPr>
                <w:rFonts w:hint="eastAsia" w:ascii="仿宋" w:hAnsi="仿宋" w:cs="仿宋"/>
                <w:sz w:val="21"/>
                <w:szCs w:val="21"/>
              </w:rPr>
              <w:t>4</w:t>
            </w:r>
          </w:p>
        </w:tc>
        <w:tc>
          <w:tcPr>
            <w:tcW w:w="1276" w:type="dxa"/>
            <w:vAlign w:val="center"/>
          </w:tcPr>
          <w:p w14:paraId="54C85453">
            <w:pPr>
              <w:spacing w:line="276" w:lineRule="auto"/>
              <w:jc w:val="center"/>
              <w:rPr>
                <w:rFonts w:hint="eastAsia" w:ascii="仿宋" w:hAnsi="仿宋" w:cs="仿宋"/>
                <w:sz w:val="21"/>
                <w:szCs w:val="21"/>
              </w:rPr>
            </w:pPr>
            <w:r>
              <w:rPr>
                <w:rFonts w:hint="eastAsia" w:ascii="仿宋" w:hAnsi="仿宋" w:cs="仿宋"/>
                <w:sz w:val="21"/>
                <w:szCs w:val="21"/>
              </w:rPr>
              <w:t>台</w:t>
            </w:r>
          </w:p>
        </w:tc>
      </w:tr>
    </w:tbl>
    <w:p w14:paraId="695D98D1">
      <w:pPr>
        <w:ind w:firstLine="480" w:firstLineChars="200"/>
        <w:rPr>
          <w:rFonts w:hint="eastAsia" w:ascii="仿宋" w:hAnsi="仿宋" w:cs="仿宋"/>
          <w:sz w:val="24"/>
          <w:szCs w:val="24"/>
        </w:rPr>
      </w:pPr>
    </w:p>
    <w:p w14:paraId="2082647F">
      <w:pPr>
        <w:pStyle w:val="4"/>
        <w:rPr>
          <w:rFonts w:hint="eastAsia" w:ascii="仿宋" w:hAnsi="仿宋" w:cs="仿宋"/>
          <w:sz w:val="24"/>
          <w:szCs w:val="24"/>
        </w:rPr>
      </w:pPr>
      <w:r>
        <w:rPr>
          <w:rFonts w:hint="eastAsia" w:ascii="仿宋" w:hAnsi="仿宋" w:cs="仿宋"/>
          <w:sz w:val="24"/>
          <w:szCs w:val="24"/>
        </w:rPr>
        <w:t>4F-交流区</w:t>
      </w:r>
    </w:p>
    <w:p w14:paraId="45562052">
      <w:pPr>
        <w:ind w:firstLine="480" w:firstLineChars="200"/>
        <w:rPr>
          <w:rFonts w:hint="eastAsia" w:ascii="仿宋" w:hAnsi="仿宋" w:cs="仿宋"/>
          <w:sz w:val="24"/>
          <w:szCs w:val="24"/>
        </w:rPr>
      </w:pPr>
      <w:r>
        <w:rPr>
          <w:rFonts w:hint="eastAsia" w:ascii="仿宋" w:hAnsi="仿宋" w:cs="仿宋"/>
          <w:sz w:val="24"/>
          <w:szCs w:val="24"/>
        </w:rPr>
        <w:t>需配置75寸移动式智慧显示终端、庭审终端模块、无线传屏设备，支持自带设备无线投屏，满足本地交流、资料展示。</w:t>
      </w:r>
    </w:p>
    <w:p w14:paraId="1422CEDF">
      <w:pPr>
        <w:pStyle w:val="4"/>
        <w:rPr>
          <w:rFonts w:hint="eastAsia" w:ascii="仿宋" w:hAnsi="仿宋" w:cs="仿宋"/>
          <w:sz w:val="24"/>
          <w:szCs w:val="24"/>
        </w:rPr>
      </w:pPr>
      <w:r>
        <w:rPr>
          <w:rFonts w:hint="eastAsia" w:ascii="仿宋" w:hAnsi="仿宋" w:cs="仿宋"/>
          <w:sz w:val="24"/>
          <w:szCs w:val="24"/>
        </w:rPr>
        <w:t>4F-大要案观摩室</w:t>
      </w:r>
    </w:p>
    <w:p w14:paraId="1666F5C4">
      <w:pPr>
        <w:ind w:firstLine="480" w:firstLineChars="200"/>
        <w:rPr>
          <w:rFonts w:hint="eastAsia" w:ascii="仿宋" w:hAnsi="仿宋" w:cs="仿宋"/>
          <w:sz w:val="24"/>
          <w:szCs w:val="24"/>
        </w:rPr>
      </w:pPr>
      <w:r>
        <w:rPr>
          <w:rFonts w:hint="eastAsia" w:ascii="仿宋" w:hAnsi="仿宋" w:cs="仿宋"/>
          <w:sz w:val="24"/>
          <w:szCs w:val="24"/>
        </w:rPr>
        <w:t>1、视频显示系统</w:t>
      </w:r>
    </w:p>
    <w:p w14:paraId="06EF0EE3">
      <w:pPr>
        <w:ind w:firstLine="480" w:firstLineChars="200"/>
        <w:rPr>
          <w:rFonts w:hint="eastAsia" w:ascii="仿宋" w:hAnsi="仿宋" w:cs="仿宋"/>
          <w:sz w:val="24"/>
          <w:szCs w:val="24"/>
        </w:rPr>
      </w:pPr>
      <w:r>
        <w:rPr>
          <w:rFonts w:hint="eastAsia" w:ascii="仿宋" w:hAnsi="仿宋" w:cs="仿宋"/>
          <w:sz w:val="24"/>
          <w:szCs w:val="24"/>
        </w:rPr>
        <w:t>利旧LED显示屏，实现大要案庭审画面呈现，需满足观摩人员多角度细节查看需求，需确保系统完整性。需配置无线投屏设备支持视频无线传输。</w:t>
      </w:r>
    </w:p>
    <w:p w14:paraId="1C1AD42A">
      <w:pPr>
        <w:ind w:firstLine="480" w:firstLineChars="200"/>
        <w:rPr>
          <w:rFonts w:hint="eastAsia" w:ascii="仿宋" w:hAnsi="仿宋" w:cs="仿宋"/>
          <w:sz w:val="24"/>
          <w:szCs w:val="24"/>
        </w:rPr>
      </w:pPr>
      <w:r>
        <w:rPr>
          <w:rFonts w:hint="eastAsia" w:ascii="仿宋" w:hAnsi="仿宋" w:cs="仿宋"/>
          <w:sz w:val="24"/>
          <w:szCs w:val="24"/>
        </w:rPr>
        <w:t>2、音频扩声系统</w:t>
      </w:r>
    </w:p>
    <w:p w14:paraId="4C49FD7D">
      <w:pPr>
        <w:ind w:firstLine="480" w:firstLineChars="200"/>
        <w:rPr>
          <w:rFonts w:hint="eastAsia" w:ascii="仿宋" w:hAnsi="仿宋" w:cs="仿宋"/>
          <w:sz w:val="24"/>
          <w:szCs w:val="24"/>
        </w:rPr>
      </w:pPr>
      <w:r>
        <w:rPr>
          <w:rFonts w:hint="eastAsia" w:ascii="仿宋" w:hAnsi="仿宋" w:cs="仿宋"/>
          <w:sz w:val="24"/>
          <w:szCs w:val="24"/>
        </w:rPr>
        <w:t>以数字音频处理器为核心，采用多声道扩声方案，搭配主声道、中置、环绕、超低音扬声器及专用功放，实现沉浸式听觉效果。</w:t>
      </w:r>
    </w:p>
    <w:p w14:paraId="4D8E8105">
      <w:pPr>
        <w:ind w:firstLine="480" w:firstLineChars="200"/>
        <w:rPr>
          <w:rFonts w:hint="eastAsia" w:ascii="仿宋" w:hAnsi="仿宋" w:cs="仿宋"/>
          <w:sz w:val="24"/>
          <w:szCs w:val="24"/>
        </w:rPr>
      </w:pPr>
      <w:r>
        <w:rPr>
          <w:rFonts w:hint="eastAsia" w:ascii="仿宋" w:hAnsi="仿宋" w:cs="仿宋"/>
          <w:sz w:val="24"/>
          <w:szCs w:val="24"/>
        </w:rPr>
        <w:t>需配置鹅颈话筒、无线手持话筒及充电底座，满足固定与移动发言拾音。</w:t>
      </w:r>
    </w:p>
    <w:p w14:paraId="6EF88A22">
      <w:pPr>
        <w:ind w:firstLine="480" w:firstLineChars="200"/>
        <w:rPr>
          <w:rFonts w:hint="eastAsia" w:ascii="仿宋" w:hAnsi="仿宋" w:cs="仿宋"/>
          <w:sz w:val="24"/>
          <w:szCs w:val="24"/>
        </w:rPr>
      </w:pPr>
      <w:r>
        <w:rPr>
          <w:rFonts w:hint="eastAsia" w:ascii="仿宋" w:hAnsi="仿宋" w:cs="仿宋"/>
          <w:sz w:val="24"/>
          <w:szCs w:val="24"/>
        </w:rPr>
        <w:t>3、高清信号处理系统</w:t>
      </w:r>
    </w:p>
    <w:p w14:paraId="4FD83B14">
      <w:pPr>
        <w:ind w:firstLine="480" w:firstLineChars="200"/>
        <w:rPr>
          <w:rFonts w:hint="eastAsia" w:ascii="仿宋" w:hAnsi="仿宋" w:cs="仿宋"/>
          <w:sz w:val="24"/>
          <w:szCs w:val="24"/>
        </w:rPr>
      </w:pPr>
      <w:r>
        <w:rPr>
          <w:rFonts w:hint="eastAsia" w:ascii="仿宋" w:hAnsi="仿宋" w:cs="仿宋"/>
          <w:sz w:val="24"/>
          <w:szCs w:val="24"/>
        </w:rPr>
        <w:t>需配置4K分辨率处理系统，需满足会场信号源传输和投屏显示，需支持可调阅的信号源显示，如视频会议、会议会标、视频或PPT等内容。投标单位需详细描述与各重要会议室视频互联互通解决方案。</w:t>
      </w:r>
    </w:p>
    <w:p w14:paraId="355F4A81">
      <w:pPr>
        <w:ind w:firstLine="480" w:firstLineChars="200"/>
        <w:rPr>
          <w:rFonts w:hint="eastAsia" w:ascii="仿宋" w:hAnsi="仿宋" w:cs="仿宋"/>
          <w:sz w:val="24"/>
          <w:szCs w:val="24"/>
        </w:rPr>
      </w:pPr>
      <w:r>
        <w:rPr>
          <w:rFonts w:hint="eastAsia" w:ascii="仿宋" w:hAnsi="仿宋" w:cs="仿宋"/>
          <w:sz w:val="24"/>
          <w:szCs w:val="24"/>
        </w:rPr>
        <w:t>需部署智能巡检设备，支持远程设备巡检；配置会议物联网关，实现设备统一物联管理。</w:t>
      </w:r>
    </w:p>
    <w:p w14:paraId="23BA0158">
      <w:pPr>
        <w:ind w:firstLine="480" w:firstLineChars="200"/>
        <w:rPr>
          <w:rFonts w:hint="eastAsia" w:ascii="仿宋" w:hAnsi="仿宋" w:cs="仿宋"/>
          <w:sz w:val="24"/>
          <w:szCs w:val="24"/>
        </w:rPr>
      </w:pPr>
      <w:r>
        <w:rPr>
          <w:rFonts w:hint="eastAsia" w:ascii="仿宋" w:hAnsi="仿宋" w:cs="仿宋"/>
          <w:sz w:val="24"/>
          <w:szCs w:val="24"/>
        </w:rPr>
        <w:t>4、摄像存储系统</w:t>
      </w:r>
    </w:p>
    <w:p w14:paraId="31D25593">
      <w:pPr>
        <w:ind w:firstLine="480" w:firstLineChars="200"/>
        <w:rPr>
          <w:rFonts w:hint="eastAsia" w:ascii="仿宋" w:hAnsi="仿宋" w:cs="仿宋"/>
          <w:sz w:val="24"/>
          <w:szCs w:val="24"/>
        </w:rPr>
      </w:pPr>
      <w:r>
        <w:rPr>
          <w:rFonts w:hint="eastAsia" w:ascii="仿宋" w:hAnsi="仿宋" w:cs="仿宋"/>
          <w:sz w:val="24"/>
          <w:szCs w:val="24"/>
        </w:rPr>
        <w:t>需配置固定与移动高清摄像机，搭配安装支架与三脚架，实现会场全景、特写灵活拍摄。</w:t>
      </w:r>
    </w:p>
    <w:p w14:paraId="6D29C29D">
      <w:pPr>
        <w:ind w:firstLine="480" w:firstLineChars="200"/>
        <w:rPr>
          <w:rFonts w:hint="eastAsia" w:ascii="仿宋" w:hAnsi="仿宋" w:cs="仿宋"/>
          <w:sz w:val="24"/>
          <w:szCs w:val="24"/>
        </w:rPr>
      </w:pPr>
      <w:r>
        <w:rPr>
          <w:rFonts w:hint="eastAsia" w:ascii="仿宋" w:hAnsi="仿宋" w:cs="仿宋"/>
          <w:sz w:val="24"/>
          <w:szCs w:val="24"/>
        </w:rPr>
        <w:t>5、集中控制系统</w:t>
      </w:r>
    </w:p>
    <w:p w14:paraId="761BF58C">
      <w:pPr>
        <w:ind w:firstLine="480" w:firstLineChars="200"/>
        <w:rPr>
          <w:rFonts w:hint="eastAsia" w:ascii="仿宋" w:hAnsi="仿宋" w:cs="仿宋"/>
          <w:sz w:val="24"/>
          <w:szCs w:val="24"/>
        </w:rPr>
      </w:pPr>
      <w:r>
        <w:rPr>
          <w:rFonts w:hint="eastAsia" w:ascii="仿宋" w:hAnsi="仿宋" w:cs="仿宋"/>
          <w:sz w:val="24"/>
          <w:szCs w:val="24"/>
        </w:rPr>
        <w:t>需支持墙面面板、墙面控制触摸屏和会议保障中心等多模式控制，可设置使用模式，投标单位需详细描述控制系统建设方案，对多模式控制进行详细功能描述。</w:t>
      </w:r>
    </w:p>
    <w:p w14:paraId="29A7E715">
      <w:pPr>
        <w:ind w:firstLine="480" w:firstLineChars="200"/>
        <w:rPr>
          <w:rFonts w:hint="eastAsia" w:ascii="仿宋" w:hAnsi="仿宋" w:cs="仿宋"/>
          <w:sz w:val="24"/>
          <w:szCs w:val="24"/>
        </w:rPr>
      </w:pPr>
      <w:r>
        <w:rPr>
          <w:rFonts w:hint="eastAsia" w:ascii="仿宋" w:hAnsi="仿宋" w:cs="仿宋"/>
          <w:sz w:val="24"/>
          <w:szCs w:val="24"/>
        </w:rPr>
        <w:t>6、可扩展组成系统</w:t>
      </w:r>
    </w:p>
    <w:p w14:paraId="2958E7C6">
      <w:pPr>
        <w:ind w:firstLine="480" w:firstLineChars="200"/>
        <w:rPr>
          <w:rFonts w:hint="eastAsia" w:ascii="仿宋" w:hAnsi="仿宋" w:cs="仿宋"/>
          <w:sz w:val="24"/>
          <w:szCs w:val="24"/>
        </w:rPr>
      </w:pPr>
      <w:r>
        <w:rPr>
          <w:rFonts w:hint="eastAsia" w:ascii="仿宋" w:hAnsi="仿宋" w:cs="仿宋"/>
          <w:sz w:val="24"/>
          <w:szCs w:val="24"/>
        </w:rPr>
        <w:t>需配置设备机柜、信息接口，配套高清音视频线缆及安装辅材。</w:t>
      </w:r>
    </w:p>
    <w:p w14:paraId="1743B6BC">
      <w:pPr>
        <w:ind w:firstLine="480" w:firstLineChars="200"/>
        <w:rPr>
          <w:rFonts w:hint="eastAsia" w:ascii="仿宋" w:hAnsi="仿宋" w:cs="仿宋"/>
          <w:sz w:val="24"/>
          <w:szCs w:val="24"/>
        </w:rPr>
      </w:pPr>
      <w:r>
        <w:rPr>
          <w:rFonts w:hint="eastAsia" w:ascii="仿宋" w:hAnsi="仿宋" w:cs="仿宋"/>
          <w:sz w:val="24"/>
          <w:szCs w:val="24"/>
        </w:rPr>
        <w:t>7、现有设备情况说明</w:t>
      </w:r>
    </w:p>
    <w:p w14:paraId="1BC604D2">
      <w:pPr>
        <w:ind w:firstLine="480" w:firstLineChars="200"/>
        <w:rPr>
          <w:rFonts w:hint="eastAsia" w:ascii="仿宋" w:hAnsi="仿宋" w:cs="仿宋"/>
          <w:sz w:val="24"/>
          <w:szCs w:val="24"/>
        </w:rPr>
      </w:pPr>
      <w:r>
        <w:rPr>
          <w:rFonts w:hint="eastAsia" w:ascii="仿宋" w:hAnsi="仿宋" w:cs="仿宋"/>
          <w:sz w:val="24"/>
          <w:szCs w:val="24"/>
        </w:rPr>
        <w:t>大要案观摩室部分设备为利旧设备，本次投标单位需确保新增设备与利旧设备有效兼容，目前现有设备主要情况如下：</w:t>
      </w:r>
    </w:p>
    <w:tbl>
      <w:tblPr>
        <w:tblStyle w:val="17"/>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3260"/>
        <w:gridCol w:w="1257"/>
        <w:gridCol w:w="1276"/>
      </w:tblGrid>
      <w:tr w14:paraId="1548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6" w:type="dxa"/>
            <w:shd w:val="clear" w:color="auto" w:fill="F1F1F1" w:themeFill="background1" w:themeFillShade="F2"/>
            <w:vAlign w:val="center"/>
          </w:tcPr>
          <w:p w14:paraId="16B39A73">
            <w:pPr>
              <w:spacing w:line="276" w:lineRule="auto"/>
              <w:jc w:val="center"/>
              <w:rPr>
                <w:rFonts w:hint="eastAsia" w:ascii="仿宋" w:hAnsi="仿宋" w:cs="仿宋"/>
                <w:b/>
                <w:bCs/>
                <w:sz w:val="21"/>
                <w:szCs w:val="21"/>
              </w:rPr>
            </w:pPr>
            <w:r>
              <w:rPr>
                <w:rFonts w:hint="eastAsia" w:ascii="仿宋" w:hAnsi="仿宋" w:cs="仿宋"/>
                <w:b/>
                <w:bCs/>
                <w:sz w:val="21"/>
                <w:szCs w:val="21"/>
              </w:rPr>
              <w:t>序号</w:t>
            </w:r>
          </w:p>
        </w:tc>
        <w:tc>
          <w:tcPr>
            <w:tcW w:w="2268" w:type="dxa"/>
            <w:shd w:val="clear" w:color="auto" w:fill="F1F1F1" w:themeFill="background1" w:themeFillShade="F2"/>
            <w:vAlign w:val="center"/>
          </w:tcPr>
          <w:p w14:paraId="0338DD10">
            <w:pPr>
              <w:spacing w:line="276" w:lineRule="auto"/>
              <w:jc w:val="center"/>
              <w:rPr>
                <w:rFonts w:hint="eastAsia" w:ascii="仿宋" w:hAnsi="仿宋" w:cs="仿宋"/>
                <w:b/>
                <w:bCs/>
                <w:sz w:val="21"/>
                <w:szCs w:val="21"/>
              </w:rPr>
            </w:pPr>
            <w:r>
              <w:rPr>
                <w:rFonts w:hint="eastAsia" w:ascii="仿宋" w:hAnsi="仿宋" w:cs="仿宋"/>
                <w:b/>
                <w:bCs/>
                <w:sz w:val="21"/>
                <w:szCs w:val="21"/>
              </w:rPr>
              <w:t>设备名称</w:t>
            </w:r>
          </w:p>
        </w:tc>
        <w:tc>
          <w:tcPr>
            <w:tcW w:w="3260" w:type="dxa"/>
            <w:shd w:val="clear" w:color="auto" w:fill="F1F1F1" w:themeFill="background1" w:themeFillShade="F2"/>
          </w:tcPr>
          <w:p w14:paraId="37855387">
            <w:pPr>
              <w:spacing w:line="276" w:lineRule="auto"/>
              <w:jc w:val="center"/>
              <w:rPr>
                <w:rFonts w:hint="eastAsia" w:ascii="仿宋" w:hAnsi="仿宋" w:cs="仿宋"/>
                <w:b/>
                <w:bCs/>
                <w:sz w:val="21"/>
                <w:szCs w:val="21"/>
              </w:rPr>
            </w:pPr>
            <w:r>
              <w:rPr>
                <w:rFonts w:hint="eastAsia" w:ascii="仿宋" w:hAnsi="仿宋" w:cs="仿宋"/>
                <w:b/>
                <w:bCs/>
                <w:sz w:val="21"/>
                <w:szCs w:val="21"/>
              </w:rPr>
              <w:t>主要参数情况</w:t>
            </w:r>
          </w:p>
        </w:tc>
        <w:tc>
          <w:tcPr>
            <w:tcW w:w="1257" w:type="dxa"/>
            <w:shd w:val="clear" w:color="auto" w:fill="F1F1F1" w:themeFill="background1" w:themeFillShade="F2"/>
            <w:vAlign w:val="center"/>
          </w:tcPr>
          <w:p w14:paraId="10E23C0A">
            <w:pPr>
              <w:spacing w:line="276" w:lineRule="auto"/>
              <w:jc w:val="center"/>
              <w:rPr>
                <w:rFonts w:hint="eastAsia" w:ascii="仿宋" w:hAnsi="仿宋" w:cs="仿宋"/>
                <w:b/>
                <w:bCs/>
                <w:sz w:val="21"/>
                <w:szCs w:val="21"/>
              </w:rPr>
            </w:pPr>
            <w:r>
              <w:rPr>
                <w:rFonts w:hint="eastAsia" w:ascii="仿宋" w:hAnsi="仿宋" w:cs="仿宋"/>
                <w:b/>
                <w:bCs/>
                <w:sz w:val="21"/>
                <w:szCs w:val="21"/>
              </w:rPr>
              <w:t>数量</w:t>
            </w:r>
          </w:p>
        </w:tc>
        <w:tc>
          <w:tcPr>
            <w:tcW w:w="1276" w:type="dxa"/>
            <w:shd w:val="clear" w:color="auto" w:fill="F1F1F1" w:themeFill="background1" w:themeFillShade="F2"/>
            <w:vAlign w:val="center"/>
          </w:tcPr>
          <w:p w14:paraId="5225F584">
            <w:pPr>
              <w:spacing w:line="276" w:lineRule="auto"/>
              <w:jc w:val="center"/>
              <w:rPr>
                <w:rFonts w:hint="eastAsia" w:ascii="仿宋" w:hAnsi="仿宋" w:cs="仿宋"/>
                <w:b/>
                <w:bCs/>
                <w:sz w:val="21"/>
                <w:szCs w:val="21"/>
              </w:rPr>
            </w:pPr>
            <w:r>
              <w:rPr>
                <w:rFonts w:hint="eastAsia" w:ascii="仿宋" w:hAnsi="仿宋" w:cs="仿宋"/>
                <w:b/>
                <w:bCs/>
                <w:sz w:val="21"/>
                <w:szCs w:val="21"/>
              </w:rPr>
              <w:t>单位</w:t>
            </w:r>
          </w:p>
        </w:tc>
      </w:tr>
      <w:tr w14:paraId="52F1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1B093DB">
            <w:pPr>
              <w:spacing w:line="276" w:lineRule="auto"/>
              <w:jc w:val="center"/>
              <w:rPr>
                <w:rFonts w:hint="eastAsia" w:ascii="仿宋" w:hAnsi="仿宋" w:cs="仿宋"/>
                <w:sz w:val="21"/>
                <w:szCs w:val="21"/>
              </w:rPr>
            </w:pPr>
            <w:r>
              <w:rPr>
                <w:rFonts w:hint="eastAsia" w:ascii="仿宋" w:hAnsi="仿宋" w:cs="仿宋"/>
                <w:sz w:val="21"/>
                <w:szCs w:val="21"/>
              </w:rPr>
              <w:t>1</w:t>
            </w:r>
          </w:p>
        </w:tc>
        <w:tc>
          <w:tcPr>
            <w:tcW w:w="2268" w:type="dxa"/>
            <w:vAlign w:val="center"/>
          </w:tcPr>
          <w:p w14:paraId="0E24FD32">
            <w:pPr>
              <w:spacing w:line="276" w:lineRule="auto"/>
              <w:rPr>
                <w:rFonts w:hint="eastAsia" w:ascii="仿宋" w:hAnsi="仿宋" w:cs="仿宋"/>
                <w:sz w:val="21"/>
                <w:szCs w:val="21"/>
              </w:rPr>
            </w:pPr>
            <w:r>
              <w:rPr>
                <w:rFonts w:ascii="仿宋" w:hAnsi="仿宋"/>
                <w:sz w:val="21"/>
                <w:szCs w:val="21"/>
              </w:rPr>
              <w:t>室内LED显示屏</w:t>
            </w:r>
          </w:p>
        </w:tc>
        <w:tc>
          <w:tcPr>
            <w:tcW w:w="3260" w:type="dxa"/>
          </w:tcPr>
          <w:p w14:paraId="3C122954">
            <w:pPr>
              <w:spacing w:line="276" w:lineRule="auto"/>
              <w:rPr>
                <w:rFonts w:hint="eastAsia" w:ascii="仿宋" w:hAnsi="仿宋" w:cs="仿宋"/>
                <w:sz w:val="21"/>
                <w:szCs w:val="21"/>
              </w:rPr>
            </w:pPr>
            <w:r>
              <w:rPr>
                <w:rFonts w:hint="eastAsia" w:ascii="仿宋" w:hAnsi="仿宋" w:cs="仿宋"/>
                <w:sz w:val="21"/>
                <w:szCs w:val="21"/>
              </w:rPr>
              <w:t>P1.2</w:t>
            </w:r>
          </w:p>
        </w:tc>
        <w:tc>
          <w:tcPr>
            <w:tcW w:w="1257" w:type="dxa"/>
            <w:vAlign w:val="center"/>
          </w:tcPr>
          <w:p w14:paraId="1FC83DE8">
            <w:pPr>
              <w:spacing w:line="276" w:lineRule="auto"/>
              <w:jc w:val="center"/>
              <w:rPr>
                <w:rFonts w:hint="eastAsia" w:ascii="仿宋" w:hAnsi="仿宋" w:cs="仿宋"/>
                <w:sz w:val="21"/>
                <w:szCs w:val="21"/>
              </w:rPr>
            </w:pPr>
            <w:r>
              <w:rPr>
                <w:rFonts w:hint="eastAsia" w:ascii="仿宋" w:hAnsi="仿宋" w:cs="仿宋"/>
                <w:sz w:val="21"/>
                <w:szCs w:val="21"/>
              </w:rPr>
              <w:t>13</w:t>
            </w:r>
          </w:p>
        </w:tc>
        <w:tc>
          <w:tcPr>
            <w:tcW w:w="1276" w:type="dxa"/>
            <w:vAlign w:val="center"/>
          </w:tcPr>
          <w:p w14:paraId="5FFB9E35">
            <w:pPr>
              <w:spacing w:line="276" w:lineRule="auto"/>
              <w:jc w:val="center"/>
              <w:rPr>
                <w:rFonts w:hint="eastAsia" w:ascii="仿宋" w:hAnsi="仿宋" w:cs="仿宋"/>
                <w:sz w:val="21"/>
                <w:szCs w:val="21"/>
              </w:rPr>
            </w:pPr>
            <w:r>
              <w:rPr>
                <w:rFonts w:hint="eastAsia" w:ascii="仿宋" w:hAnsi="仿宋" w:cs="仿宋"/>
                <w:sz w:val="21"/>
                <w:szCs w:val="21"/>
              </w:rPr>
              <w:t>平米</w:t>
            </w:r>
          </w:p>
        </w:tc>
      </w:tr>
      <w:tr w14:paraId="4961C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0D78EEEA">
            <w:pPr>
              <w:spacing w:line="276" w:lineRule="auto"/>
              <w:jc w:val="center"/>
              <w:rPr>
                <w:rFonts w:hint="eastAsia" w:ascii="仿宋" w:hAnsi="仿宋" w:cs="仿宋"/>
                <w:sz w:val="21"/>
                <w:szCs w:val="21"/>
              </w:rPr>
            </w:pPr>
            <w:r>
              <w:rPr>
                <w:rFonts w:hint="eastAsia" w:ascii="仿宋" w:hAnsi="仿宋" w:cs="仿宋"/>
                <w:sz w:val="21"/>
                <w:szCs w:val="21"/>
              </w:rPr>
              <w:t>2</w:t>
            </w:r>
          </w:p>
        </w:tc>
        <w:tc>
          <w:tcPr>
            <w:tcW w:w="2268" w:type="dxa"/>
            <w:vAlign w:val="center"/>
          </w:tcPr>
          <w:p w14:paraId="7372487E">
            <w:pPr>
              <w:spacing w:line="276" w:lineRule="auto"/>
              <w:rPr>
                <w:rFonts w:hint="eastAsia" w:ascii="仿宋" w:hAnsi="仿宋" w:cs="仿宋"/>
                <w:sz w:val="21"/>
                <w:szCs w:val="21"/>
              </w:rPr>
            </w:pPr>
            <w:r>
              <w:rPr>
                <w:rFonts w:ascii="仿宋" w:hAnsi="仿宋"/>
                <w:sz w:val="21"/>
                <w:szCs w:val="21"/>
              </w:rPr>
              <w:t>拼接控制器</w:t>
            </w:r>
          </w:p>
        </w:tc>
        <w:tc>
          <w:tcPr>
            <w:tcW w:w="3260" w:type="dxa"/>
          </w:tcPr>
          <w:p w14:paraId="0254008A">
            <w:pPr>
              <w:spacing w:line="276" w:lineRule="auto"/>
              <w:rPr>
                <w:rFonts w:hint="eastAsia" w:ascii="仿宋" w:hAnsi="仿宋" w:cs="仿宋"/>
                <w:sz w:val="21"/>
                <w:szCs w:val="21"/>
              </w:rPr>
            </w:pPr>
            <w:r>
              <w:rPr>
                <w:rFonts w:hint="eastAsia" w:ascii="仿宋" w:hAnsi="仿宋" w:cs="仿宋"/>
                <w:sz w:val="21"/>
                <w:szCs w:val="21"/>
              </w:rPr>
              <w:t>与LED屏配套</w:t>
            </w:r>
          </w:p>
        </w:tc>
        <w:tc>
          <w:tcPr>
            <w:tcW w:w="1257" w:type="dxa"/>
            <w:vAlign w:val="center"/>
          </w:tcPr>
          <w:p w14:paraId="6BA55DDC">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420EB5D0">
            <w:pPr>
              <w:spacing w:line="276" w:lineRule="auto"/>
              <w:jc w:val="center"/>
              <w:rPr>
                <w:rFonts w:hint="eastAsia" w:ascii="仿宋" w:hAnsi="仿宋" w:cs="仿宋"/>
                <w:sz w:val="21"/>
                <w:szCs w:val="21"/>
              </w:rPr>
            </w:pPr>
            <w:r>
              <w:rPr>
                <w:rFonts w:hint="eastAsia" w:ascii="仿宋" w:hAnsi="仿宋" w:cs="仿宋"/>
                <w:sz w:val="21"/>
                <w:szCs w:val="21"/>
              </w:rPr>
              <w:t>台</w:t>
            </w:r>
          </w:p>
        </w:tc>
      </w:tr>
    </w:tbl>
    <w:p w14:paraId="2420A166">
      <w:pPr>
        <w:ind w:firstLine="0" w:firstLineChars="0"/>
        <w:rPr>
          <w:rFonts w:hint="eastAsia" w:ascii="仿宋" w:hAnsi="仿宋" w:cs="仿宋"/>
          <w:sz w:val="24"/>
          <w:szCs w:val="24"/>
        </w:rPr>
      </w:pPr>
    </w:p>
    <w:p w14:paraId="52C053EC">
      <w:pPr>
        <w:pStyle w:val="4"/>
        <w:rPr>
          <w:rFonts w:hint="eastAsia" w:ascii="仿宋" w:hAnsi="仿宋" w:cs="仿宋"/>
          <w:sz w:val="24"/>
          <w:szCs w:val="24"/>
        </w:rPr>
      </w:pPr>
      <w:r>
        <w:rPr>
          <w:rFonts w:hint="eastAsia" w:ascii="仿宋" w:hAnsi="仿宋" w:cs="仿宋"/>
          <w:sz w:val="24"/>
          <w:szCs w:val="24"/>
        </w:rPr>
        <w:t>4F府院联动一站式工作室（专业法官合议室）</w:t>
      </w:r>
    </w:p>
    <w:p w14:paraId="37605908">
      <w:pPr>
        <w:ind w:firstLine="480" w:firstLineChars="200"/>
        <w:rPr>
          <w:rFonts w:hint="eastAsia" w:ascii="仿宋" w:hAnsi="仿宋" w:cs="仿宋"/>
          <w:sz w:val="24"/>
          <w:szCs w:val="24"/>
        </w:rPr>
      </w:pPr>
      <w:r>
        <w:rPr>
          <w:rFonts w:hint="eastAsia" w:ascii="仿宋" w:hAnsi="仿宋" w:cs="仿宋"/>
          <w:sz w:val="24"/>
          <w:szCs w:val="24"/>
        </w:rPr>
        <w:t>1、音频扩声系统</w:t>
      </w:r>
    </w:p>
    <w:p w14:paraId="064448A6">
      <w:pPr>
        <w:ind w:firstLine="480" w:firstLineChars="200"/>
        <w:rPr>
          <w:rFonts w:hint="eastAsia" w:ascii="仿宋" w:hAnsi="仿宋" w:cs="仿宋"/>
          <w:sz w:val="24"/>
          <w:szCs w:val="24"/>
        </w:rPr>
      </w:pPr>
      <w:r>
        <w:rPr>
          <w:rFonts w:hint="eastAsia" w:ascii="仿宋" w:hAnsi="仿宋" w:cs="仿宋"/>
          <w:sz w:val="24"/>
          <w:szCs w:val="24"/>
        </w:rPr>
        <w:t>需兼容利旧无线会议话筒、智能会议主机、无线接收器、话筒充电箱，新增设备无缝对接。</w:t>
      </w:r>
    </w:p>
    <w:p w14:paraId="04A3B963">
      <w:pPr>
        <w:ind w:firstLine="480" w:firstLineChars="200"/>
        <w:rPr>
          <w:rFonts w:hint="eastAsia" w:ascii="仿宋" w:hAnsi="仿宋" w:cs="仿宋"/>
          <w:sz w:val="24"/>
          <w:szCs w:val="24"/>
        </w:rPr>
      </w:pPr>
      <w:r>
        <w:rPr>
          <w:rFonts w:hint="eastAsia" w:ascii="仿宋" w:hAnsi="仿宋" w:cs="仿宋"/>
          <w:sz w:val="24"/>
          <w:szCs w:val="24"/>
        </w:rPr>
        <w:t>需配置数字音频处理器、主扩扬声器、天花扬声器及专用功放，实现全场均匀声场覆盖。</w:t>
      </w:r>
    </w:p>
    <w:p w14:paraId="180BBD78">
      <w:pPr>
        <w:ind w:firstLine="480" w:firstLineChars="200"/>
        <w:rPr>
          <w:rFonts w:hint="eastAsia" w:ascii="仿宋" w:hAnsi="仿宋" w:cs="仿宋"/>
          <w:sz w:val="24"/>
          <w:szCs w:val="24"/>
        </w:rPr>
      </w:pPr>
      <w:r>
        <w:rPr>
          <w:rFonts w:hint="eastAsia" w:ascii="仿宋" w:hAnsi="仿宋" w:cs="仿宋"/>
          <w:sz w:val="24"/>
          <w:szCs w:val="24"/>
        </w:rPr>
        <w:t>需配置鹅颈话筒、无线会议话筒、无线手持话筒，满足固定与移动发言，配套专用连接线缆保障传输稳定。</w:t>
      </w:r>
    </w:p>
    <w:p w14:paraId="15706868">
      <w:pPr>
        <w:ind w:firstLine="480" w:firstLineChars="200"/>
        <w:rPr>
          <w:rFonts w:hint="eastAsia" w:ascii="仿宋" w:hAnsi="仿宋" w:cs="仿宋"/>
          <w:sz w:val="24"/>
          <w:szCs w:val="24"/>
        </w:rPr>
      </w:pPr>
      <w:r>
        <w:rPr>
          <w:rFonts w:hint="eastAsia" w:ascii="仿宋" w:hAnsi="仿宋" w:cs="仿宋"/>
          <w:sz w:val="24"/>
          <w:szCs w:val="24"/>
        </w:rPr>
        <w:t>2、高清信号处理系统</w:t>
      </w:r>
    </w:p>
    <w:p w14:paraId="14622005">
      <w:pPr>
        <w:ind w:firstLine="480" w:firstLineChars="200"/>
        <w:rPr>
          <w:rFonts w:hint="eastAsia" w:ascii="仿宋" w:hAnsi="仿宋" w:cs="仿宋"/>
          <w:sz w:val="24"/>
          <w:szCs w:val="24"/>
        </w:rPr>
      </w:pPr>
      <w:r>
        <w:rPr>
          <w:rFonts w:hint="eastAsia" w:ascii="仿宋" w:hAnsi="仿宋" w:cs="仿宋"/>
          <w:sz w:val="24"/>
          <w:szCs w:val="24"/>
        </w:rPr>
        <w:t>需配置4K分辨率处理系统，需满足会场信号源传输和投屏显示，需支持可调阅的信号源显示，如视频会议、会议会标、视频或PPT等内容。投标单位需详细描述与各重要会议室视频互联互通解决方案。</w:t>
      </w:r>
    </w:p>
    <w:p w14:paraId="1373292D">
      <w:pPr>
        <w:ind w:firstLine="480" w:firstLineChars="200"/>
        <w:rPr>
          <w:rFonts w:hint="eastAsia" w:ascii="仿宋" w:hAnsi="仿宋" w:cs="仿宋"/>
          <w:sz w:val="24"/>
          <w:szCs w:val="24"/>
        </w:rPr>
      </w:pPr>
      <w:r>
        <w:rPr>
          <w:rFonts w:hint="eastAsia" w:ascii="仿宋" w:hAnsi="仿宋" w:cs="仿宋"/>
          <w:sz w:val="24"/>
          <w:szCs w:val="24"/>
        </w:rPr>
        <w:t>部署智能巡检设备，支持远程设备巡检；配置会议物联网关，实现设备统一物联管理。</w:t>
      </w:r>
    </w:p>
    <w:p w14:paraId="43FF5028">
      <w:pPr>
        <w:ind w:firstLine="480" w:firstLineChars="200"/>
        <w:rPr>
          <w:rFonts w:hint="eastAsia" w:ascii="仿宋" w:hAnsi="仿宋" w:cs="仿宋"/>
          <w:sz w:val="24"/>
          <w:szCs w:val="24"/>
        </w:rPr>
      </w:pPr>
      <w:r>
        <w:rPr>
          <w:rFonts w:hint="eastAsia" w:ascii="仿宋" w:hAnsi="仿宋" w:cs="仿宋"/>
          <w:sz w:val="24"/>
          <w:szCs w:val="24"/>
        </w:rPr>
        <w:t>3、集中控制系统</w:t>
      </w:r>
    </w:p>
    <w:p w14:paraId="34B2D9D6">
      <w:pPr>
        <w:ind w:firstLine="480" w:firstLineChars="200"/>
        <w:rPr>
          <w:rFonts w:hint="eastAsia" w:ascii="仿宋" w:hAnsi="仿宋" w:cs="仿宋"/>
          <w:sz w:val="24"/>
          <w:szCs w:val="24"/>
        </w:rPr>
      </w:pPr>
      <w:r>
        <w:rPr>
          <w:rFonts w:hint="eastAsia" w:ascii="仿宋" w:hAnsi="仿宋" w:cs="仿宋"/>
          <w:sz w:val="24"/>
          <w:szCs w:val="24"/>
        </w:rPr>
        <w:t>需支持墙面面板、墙面控制触摸屏和会议保障中心等多模式控制，可设置使用模式，投标单位需详细描述控制系统建设方案，对多模式控制进行详细功能描述。</w:t>
      </w:r>
    </w:p>
    <w:p w14:paraId="4C5BAF46">
      <w:pPr>
        <w:ind w:firstLine="480" w:firstLineChars="200"/>
        <w:rPr>
          <w:rFonts w:hint="eastAsia" w:ascii="仿宋" w:hAnsi="仿宋" w:cs="仿宋"/>
          <w:sz w:val="24"/>
          <w:szCs w:val="24"/>
        </w:rPr>
      </w:pPr>
      <w:r>
        <w:rPr>
          <w:rFonts w:hint="eastAsia" w:ascii="仿宋" w:hAnsi="仿宋" w:cs="仿宋"/>
          <w:sz w:val="24"/>
          <w:szCs w:val="24"/>
        </w:rPr>
        <w:t>4、可扩展组成系统</w:t>
      </w:r>
    </w:p>
    <w:p w14:paraId="745FE3AC">
      <w:pPr>
        <w:ind w:firstLine="480" w:firstLineChars="200"/>
        <w:rPr>
          <w:rFonts w:hint="eastAsia" w:ascii="仿宋" w:hAnsi="仿宋" w:cs="仿宋"/>
          <w:sz w:val="24"/>
          <w:szCs w:val="24"/>
        </w:rPr>
      </w:pPr>
      <w:r>
        <w:rPr>
          <w:rFonts w:hint="eastAsia" w:ascii="仿宋" w:hAnsi="仿宋" w:cs="仿宋"/>
          <w:sz w:val="24"/>
          <w:szCs w:val="24"/>
        </w:rPr>
        <w:t>需配置设备机柜、多媒体信息接口，配套高清音视频线缆及安装辅材。</w:t>
      </w:r>
    </w:p>
    <w:p w14:paraId="15D1A56D">
      <w:pPr>
        <w:ind w:firstLine="480" w:firstLineChars="200"/>
        <w:rPr>
          <w:rFonts w:hint="eastAsia" w:ascii="仿宋" w:hAnsi="仿宋" w:cs="仿宋"/>
          <w:sz w:val="24"/>
          <w:szCs w:val="24"/>
        </w:rPr>
      </w:pPr>
      <w:r>
        <w:rPr>
          <w:rFonts w:hint="eastAsia" w:ascii="仿宋" w:hAnsi="仿宋" w:cs="仿宋"/>
          <w:sz w:val="24"/>
          <w:szCs w:val="24"/>
        </w:rPr>
        <w:t>5、现有设备情况说明</w:t>
      </w:r>
    </w:p>
    <w:p w14:paraId="26C407CA">
      <w:pPr>
        <w:ind w:firstLine="480" w:firstLineChars="200"/>
        <w:rPr>
          <w:rFonts w:hint="eastAsia" w:ascii="仿宋" w:hAnsi="仿宋" w:cs="仿宋"/>
          <w:sz w:val="24"/>
          <w:szCs w:val="24"/>
        </w:rPr>
      </w:pPr>
      <w:r>
        <w:rPr>
          <w:rFonts w:ascii="仿宋" w:hAnsi="仿宋" w:cs="仿宋"/>
          <w:sz w:val="24"/>
          <w:szCs w:val="24"/>
        </w:rPr>
        <w:t>府院联动一站式工作室</w:t>
      </w:r>
      <w:r>
        <w:rPr>
          <w:rFonts w:hint="eastAsia" w:ascii="仿宋" w:hAnsi="仿宋" w:cs="仿宋"/>
          <w:sz w:val="24"/>
          <w:szCs w:val="24"/>
        </w:rPr>
        <w:t>部分设备为利旧设备，本次投标单位需确保新增设备与利旧设备有效兼容，目前现有设备主要情况如下：</w:t>
      </w:r>
    </w:p>
    <w:tbl>
      <w:tblPr>
        <w:tblStyle w:val="17"/>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3260"/>
        <w:gridCol w:w="1257"/>
        <w:gridCol w:w="1276"/>
      </w:tblGrid>
      <w:tr w14:paraId="3BDA4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6" w:type="dxa"/>
            <w:shd w:val="clear" w:color="auto" w:fill="F1F1F1" w:themeFill="background1" w:themeFillShade="F2"/>
            <w:vAlign w:val="center"/>
          </w:tcPr>
          <w:p w14:paraId="496B84E8">
            <w:pPr>
              <w:spacing w:line="276" w:lineRule="auto"/>
              <w:jc w:val="center"/>
              <w:rPr>
                <w:rFonts w:hint="eastAsia" w:ascii="仿宋" w:hAnsi="仿宋" w:cs="仿宋"/>
                <w:b/>
                <w:bCs/>
                <w:sz w:val="21"/>
                <w:szCs w:val="21"/>
              </w:rPr>
            </w:pPr>
            <w:r>
              <w:rPr>
                <w:rFonts w:hint="eastAsia" w:ascii="仿宋" w:hAnsi="仿宋" w:cs="仿宋"/>
                <w:b/>
                <w:bCs/>
                <w:sz w:val="21"/>
                <w:szCs w:val="21"/>
              </w:rPr>
              <w:t>序号</w:t>
            </w:r>
          </w:p>
        </w:tc>
        <w:tc>
          <w:tcPr>
            <w:tcW w:w="2268" w:type="dxa"/>
            <w:shd w:val="clear" w:color="auto" w:fill="F1F1F1" w:themeFill="background1" w:themeFillShade="F2"/>
            <w:vAlign w:val="center"/>
          </w:tcPr>
          <w:p w14:paraId="3CD69EC9">
            <w:pPr>
              <w:spacing w:line="276" w:lineRule="auto"/>
              <w:jc w:val="center"/>
              <w:rPr>
                <w:rFonts w:hint="eastAsia" w:ascii="仿宋" w:hAnsi="仿宋" w:cs="仿宋"/>
                <w:b/>
                <w:bCs/>
                <w:sz w:val="21"/>
                <w:szCs w:val="21"/>
              </w:rPr>
            </w:pPr>
            <w:r>
              <w:rPr>
                <w:rFonts w:hint="eastAsia" w:ascii="仿宋" w:hAnsi="仿宋" w:cs="仿宋"/>
                <w:b/>
                <w:bCs/>
                <w:sz w:val="21"/>
                <w:szCs w:val="21"/>
              </w:rPr>
              <w:t>设备名称</w:t>
            </w:r>
          </w:p>
        </w:tc>
        <w:tc>
          <w:tcPr>
            <w:tcW w:w="3260" w:type="dxa"/>
            <w:shd w:val="clear" w:color="auto" w:fill="F1F1F1" w:themeFill="background1" w:themeFillShade="F2"/>
          </w:tcPr>
          <w:p w14:paraId="10964B15">
            <w:pPr>
              <w:spacing w:line="276" w:lineRule="auto"/>
              <w:jc w:val="center"/>
              <w:rPr>
                <w:rFonts w:hint="eastAsia" w:ascii="仿宋" w:hAnsi="仿宋" w:cs="仿宋"/>
                <w:b/>
                <w:bCs/>
                <w:sz w:val="21"/>
                <w:szCs w:val="21"/>
              </w:rPr>
            </w:pPr>
            <w:r>
              <w:rPr>
                <w:rFonts w:hint="eastAsia" w:ascii="仿宋" w:hAnsi="仿宋" w:cs="仿宋"/>
                <w:b/>
                <w:bCs/>
                <w:sz w:val="21"/>
                <w:szCs w:val="21"/>
              </w:rPr>
              <w:t>主要参数情况</w:t>
            </w:r>
          </w:p>
        </w:tc>
        <w:tc>
          <w:tcPr>
            <w:tcW w:w="1257" w:type="dxa"/>
            <w:shd w:val="clear" w:color="auto" w:fill="F1F1F1" w:themeFill="background1" w:themeFillShade="F2"/>
            <w:vAlign w:val="center"/>
          </w:tcPr>
          <w:p w14:paraId="70CB11BC">
            <w:pPr>
              <w:spacing w:line="276" w:lineRule="auto"/>
              <w:jc w:val="center"/>
              <w:rPr>
                <w:rFonts w:hint="eastAsia" w:ascii="仿宋" w:hAnsi="仿宋" w:cs="仿宋"/>
                <w:b/>
                <w:bCs/>
                <w:sz w:val="21"/>
                <w:szCs w:val="21"/>
              </w:rPr>
            </w:pPr>
            <w:r>
              <w:rPr>
                <w:rFonts w:hint="eastAsia" w:ascii="仿宋" w:hAnsi="仿宋" w:cs="仿宋"/>
                <w:b/>
                <w:bCs/>
                <w:sz w:val="21"/>
                <w:szCs w:val="21"/>
              </w:rPr>
              <w:t>数量</w:t>
            </w:r>
          </w:p>
        </w:tc>
        <w:tc>
          <w:tcPr>
            <w:tcW w:w="1276" w:type="dxa"/>
            <w:shd w:val="clear" w:color="auto" w:fill="F1F1F1" w:themeFill="background1" w:themeFillShade="F2"/>
            <w:vAlign w:val="center"/>
          </w:tcPr>
          <w:p w14:paraId="39744079">
            <w:pPr>
              <w:spacing w:line="276" w:lineRule="auto"/>
              <w:jc w:val="center"/>
              <w:rPr>
                <w:rFonts w:hint="eastAsia" w:ascii="仿宋" w:hAnsi="仿宋" w:cs="仿宋"/>
                <w:b/>
                <w:bCs/>
                <w:sz w:val="21"/>
                <w:szCs w:val="21"/>
              </w:rPr>
            </w:pPr>
            <w:r>
              <w:rPr>
                <w:rFonts w:hint="eastAsia" w:ascii="仿宋" w:hAnsi="仿宋" w:cs="仿宋"/>
                <w:b/>
                <w:bCs/>
                <w:sz w:val="21"/>
                <w:szCs w:val="21"/>
              </w:rPr>
              <w:t>单位</w:t>
            </w:r>
          </w:p>
        </w:tc>
      </w:tr>
      <w:tr w14:paraId="44BB2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EE70AC3">
            <w:pPr>
              <w:spacing w:line="276" w:lineRule="auto"/>
              <w:jc w:val="center"/>
              <w:rPr>
                <w:rFonts w:hint="eastAsia" w:ascii="仿宋" w:hAnsi="仿宋" w:cs="仿宋"/>
                <w:sz w:val="21"/>
                <w:szCs w:val="21"/>
              </w:rPr>
            </w:pPr>
            <w:r>
              <w:rPr>
                <w:rFonts w:hint="eastAsia" w:ascii="仿宋" w:hAnsi="仿宋" w:cs="仿宋"/>
                <w:sz w:val="21"/>
                <w:szCs w:val="21"/>
              </w:rPr>
              <w:t>1</w:t>
            </w:r>
          </w:p>
        </w:tc>
        <w:tc>
          <w:tcPr>
            <w:tcW w:w="2268" w:type="dxa"/>
          </w:tcPr>
          <w:p w14:paraId="4094C144">
            <w:pPr>
              <w:spacing w:line="276" w:lineRule="auto"/>
              <w:jc w:val="left"/>
              <w:rPr>
                <w:rFonts w:hint="eastAsia" w:ascii="仿宋" w:hAnsi="仿宋" w:cs="仿宋"/>
                <w:sz w:val="21"/>
                <w:szCs w:val="21"/>
              </w:rPr>
            </w:pPr>
            <w:r>
              <w:rPr>
                <w:rFonts w:hint="eastAsia" w:ascii="仿宋" w:hAnsi="仿宋" w:cs="仿宋"/>
                <w:sz w:val="21"/>
                <w:szCs w:val="21"/>
              </w:rPr>
              <w:t>智能会议主机</w:t>
            </w:r>
          </w:p>
        </w:tc>
        <w:tc>
          <w:tcPr>
            <w:tcW w:w="3260" w:type="dxa"/>
          </w:tcPr>
          <w:p w14:paraId="25C73328">
            <w:pPr>
              <w:spacing w:line="276" w:lineRule="auto"/>
              <w:jc w:val="left"/>
              <w:rPr>
                <w:rFonts w:hint="eastAsia" w:ascii="仿宋" w:hAnsi="仿宋" w:cs="仿宋"/>
                <w:sz w:val="21"/>
                <w:szCs w:val="21"/>
              </w:rPr>
            </w:pPr>
            <w:r>
              <w:rPr>
                <w:rFonts w:hint="eastAsia" w:ascii="仿宋" w:hAnsi="仿宋" w:cs="仿宋"/>
                <w:sz w:val="21"/>
                <w:szCs w:val="21"/>
              </w:rPr>
              <w:t>与无线会议话筒单元配套</w:t>
            </w:r>
          </w:p>
        </w:tc>
        <w:tc>
          <w:tcPr>
            <w:tcW w:w="1257" w:type="dxa"/>
            <w:vAlign w:val="center"/>
          </w:tcPr>
          <w:p w14:paraId="66025D1F">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03BB5511">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6425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5B16EA5F">
            <w:pPr>
              <w:spacing w:line="276" w:lineRule="auto"/>
              <w:jc w:val="center"/>
              <w:rPr>
                <w:rFonts w:hint="eastAsia" w:ascii="仿宋" w:hAnsi="仿宋" w:cs="仿宋"/>
                <w:sz w:val="21"/>
                <w:szCs w:val="21"/>
              </w:rPr>
            </w:pPr>
            <w:r>
              <w:rPr>
                <w:rFonts w:hint="eastAsia" w:ascii="仿宋" w:hAnsi="仿宋" w:cs="仿宋"/>
                <w:sz w:val="21"/>
                <w:szCs w:val="21"/>
              </w:rPr>
              <w:t>2</w:t>
            </w:r>
          </w:p>
        </w:tc>
        <w:tc>
          <w:tcPr>
            <w:tcW w:w="2268" w:type="dxa"/>
          </w:tcPr>
          <w:p w14:paraId="192A2730">
            <w:pPr>
              <w:spacing w:line="276" w:lineRule="auto"/>
              <w:jc w:val="left"/>
              <w:rPr>
                <w:rFonts w:hint="eastAsia" w:ascii="仿宋" w:hAnsi="仿宋" w:cs="仿宋"/>
                <w:sz w:val="21"/>
                <w:szCs w:val="21"/>
              </w:rPr>
            </w:pPr>
            <w:r>
              <w:rPr>
                <w:rFonts w:hint="eastAsia" w:ascii="仿宋" w:hAnsi="仿宋" w:cs="仿宋"/>
                <w:sz w:val="21"/>
                <w:szCs w:val="21"/>
              </w:rPr>
              <w:t>无线会议话筒单元</w:t>
            </w:r>
          </w:p>
        </w:tc>
        <w:tc>
          <w:tcPr>
            <w:tcW w:w="3260" w:type="dxa"/>
          </w:tcPr>
          <w:p w14:paraId="012E2CC4">
            <w:pPr>
              <w:spacing w:line="276" w:lineRule="auto"/>
              <w:jc w:val="left"/>
              <w:rPr>
                <w:rFonts w:hint="eastAsia" w:ascii="仿宋" w:hAnsi="仿宋" w:cs="仿宋"/>
                <w:sz w:val="21"/>
                <w:szCs w:val="21"/>
              </w:rPr>
            </w:pPr>
            <w:r>
              <w:rPr>
                <w:rFonts w:ascii="仿宋" w:hAnsi="仿宋" w:cs="仿宋"/>
                <w:sz w:val="21"/>
                <w:szCs w:val="21"/>
              </w:rPr>
              <w:t>超心型指向性</w:t>
            </w:r>
            <w:r>
              <w:rPr>
                <w:rFonts w:hint="eastAsia" w:ascii="仿宋" w:hAnsi="仿宋" w:cs="仿宋"/>
                <w:sz w:val="21"/>
                <w:szCs w:val="21"/>
              </w:rPr>
              <w:t>、方杆</w:t>
            </w:r>
          </w:p>
        </w:tc>
        <w:tc>
          <w:tcPr>
            <w:tcW w:w="1257" w:type="dxa"/>
            <w:vAlign w:val="center"/>
          </w:tcPr>
          <w:p w14:paraId="637803E3">
            <w:pPr>
              <w:spacing w:line="276" w:lineRule="auto"/>
              <w:jc w:val="center"/>
              <w:rPr>
                <w:rFonts w:hint="eastAsia" w:ascii="仿宋" w:hAnsi="仿宋" w:cs="仿宋"/>
                <w:sz w:val="21"/>
                <w:szCs w:val="21"/>
              </w:rPr>
            </w:pPr>
            <w:r>
              <w:rPr>
                <w:rFonts w:hint="eastAsia" w:ascii="仿宋" w:hAnsi="仿宋" w:cs="仿宋"/>
                <w:sz w:val="21"/>
                <w:szCs w:val="21"/>
              </w:rPr>
              <w:t>6</w:t>
            </w:r>
          </w:p>
        </w:tc>
        <w:tc>
          <w:tcPr>
            <w:tcW w:w="1276" w:type="dxa"/>
            <w:vAlign w:val="center"/>
          </w:tcPr>
          <w:p w14:paraId="0E3A0D83">
            <w:pPr>
              <w:spacing w:line="276" w:lineRule="auto"/>
              <w:jc w:val="center"/>
              <w:rPr>
                <w:rFonts w:hint="eastAsia" w:ascii="仿宋" w:hAnsi="仿宋" w:cs="仿宋"/>
                <w:sz w:val="21"/>
                <w:szCs w:val="21"/>
              </w:rPr>
            </w:pPr>
            <w:r>
              <w:rPr>
                <w:rFonts w:hint="eastAsia" w:ascii="仿宋" w:hAnsi="仿宋" w:cs="仿宋"/>
                <w:sz w:val="21"/>
                <w:szCs w:val="21"/>
              </w:rPr>
              <w:t>台</w:t>
            </w:r>
          </w:p>
        </w:tc>
      </w:tr>
    </w:tbl>
    <w:p w14:paraId="7E56B052">
      <w:pPr>
        <w:ind w:firstLine="0" w:firstLineChars="0"/>
        <w:rPr>
          <w:rFonts w:hint="eastAsia" w:ascii="仿宋" w:hAnsi="仿宋" w:cs="仿宋"/>
          <w:sz w:val="24"/>
          <w:szCs w:val="24"/>
        </w:rPr>
      </w:pPr>
    </w:p>
    <w:p w14:paraId="1DAE361F">
      <w:pPr>
        <w:pStyle w:val="4"/>
        <w:rPr>
          <w:rFonts w:hint="eastAsia" w:ascii="仿宋" w:hAnsi="仿宋" w:cs="仿宋"/>
          <w:sz w:val="24"/>
          <w:szCs w:val="24"/>
        </w:rPr>
      </w:pPr>
      <w:r>
        <w:rPr>
          <w:rFonts w:hint="eastAsia" w:ascii="仿宋" w:hAnsi="仿宋" w:cs="仿宋"/>
          <w:sz w:val="24"/>
          <w:szCs w:val="24"/>
        </w:rPr>
        <w:t>11F-评议室</w:t>
      </w:r>
    </w:p>
    <w:p w14:paraId="3F5F07D2">
      <w:pPr>
        <w:ind w:firstLine="480" w:firstLineChars="200"/>
        <w:rPr>
          <w:rFonts w:hint="eastAsia" w:ascii="仿宋" w:hAnsi="仿宋" w:cs="仿宋"/>
          <w:sz w:val="24"/>
          <w:szCs w:val="24"/>
        </w:rPr>
      </w:pPr>
      <w:r>
        <w:rPr>
          <w:rFonts w:hint="eastAsia" w:ascii="仿宋" w:hAnsi="仿宋" w:cs="仿宋"/>
          <w:sz w:val="24"/>
          <w:szCs w:val="24"/>
        </w:rPr>
        <w:t>1、智能合议终端系统</w:t>
      </w:r>
    </w:p>
    <w:p w14:paraId="3BBBE4D9">
      <w:pPr>
        <w:ind w:firstLine="480" w:firstLineChars="200"/>
        <w:rPr>
          <w:rFonts w:hint="eastAsia" w:ascii="仿宋" w:hAnsi="仿宋" w:cs="仿宋"/>
          <w:sz w:val="24"/>
          <w:szCs w:val="24"/>
        </w:rPr>
      </w:pPr>
      <w:r>
        <w:rPr>
          <w:rFonts w:hint="eastAsia" w:ascii="仿宋" w:hAnsi="仿宋" w:cs="仿宋"/>
          <w:sz w:val="24"/>
          <w:szCs w:val="24"/>
        </w:rPr>
        <w:t>需配置65寸移动式智慧显示终端、庭审终端模块、无线传屏设备，支持自带设备投屏，满足本地交流、互联网视频会议。</w:t>
      </w:r>
    </w:p>
    <w:p w14:paraId="32471F57">
      <w:pPr>
        <w:ind w:firstLine="480" w:firstLineChars="200"/>
        <w:rPr>
          <w:rFonts w:hint="eastAsia" w:ascii="仿宋" w:hAnsi="仿宋" w:cs="仿宋"/>
          <w:sz w:val="24"/>
          <w:szCs w:val="24"/>
        </w:rPr>
      </w:pPr>
      <w:r>
        <w:rPr>
          <w:rFonts w:hint="eastAsia" w:ascii="仿宋" w:hAnsi="仿宋" w:cs="仿宋"/>
          <w:sz w:val="24"/>
          <w:szCs w:val="24"/>
        </w:rPr>
        <w:t>2、可拓展组成系统</w:t>
      </w:r>
    </w:p>
    <w:p w14:paraId="6D8A2385">
      <w:pPr>
        <w:ind w:firstLine="480" w:firstLineChars="200"/>
        <w:rPr>
          <w:rFonts w:hint="eastAsia" w:ascii="仿宋" w:hAnsi="仿宋" w:cs="仿宋"/>
          <w:sz w:val="24"/>
          <w:szCs w:val="24"/>
        </w:rPr>
      </w:pPr>
      <w:r>
        <w:rPr>
          <w:rFonts w:hint="eastAsia" w:ascii="仿宋" w:hAnsi="仿宋" w:cs="仿宋"/>
          <w:sz w:val="24"/>
          <w:szCs w:val="24"/>
        </w:rPr>
        <w:t>需配置多功能信息接口，支持外部设备临时接入，配套高清音视频线缆保障信号稳定传输。</w:t>
      </w:r>
    </w:p>
    <w:p w14:paraId="67819A21">
      <w:pPr>
        <w:pStyle w:val="4"/>
        <w:rPr>
          <w:rFonts w:hint="eastAsia" w:ascii="仿宋" w:hAnsi="仿宋" w:cs="仿宋"/>
          <w:sz w:val="24"/>
          <w:szCs w:val="24"/>
        </w:rPr>
      </w:pPr>
      <w:r>
        <w:rPr>
          <w:rFonts w:hint="eastAsia" w:ascii="仿宋" w:hAnsi="仿宋" w:cs="仿宋"/>
          <w:sz w:val="24"/>
          <w:szCs w:val="24"/>
        </w:rPr>
        <w:t>11F党组会议室</w:t>
      </w:r>
    </w:p>
    <w:p w14:paraId="7202C4B8">
      <w:pPr>
        <w:ind w:firstLine="480" w:firstLineChars="200"/>
        <w:rPr>
          <w:rFonts w:hint="eastAsia" w:ascii="仿宋" w:hAnsi="仿宋" w:cs="仿宋"/>
          <w:sz w:val="24"/>
          <w:szCs w:val="24"/>
        </w:rPr>
      </w:pPr>
      <w:r>
        <w:rPr>
          <w:rFonts w:hint="eastAsia" w:ascii="仿宋" w:hAnsi="仿宋" w:cs="仿宋"/>
          <w:sz w:val="24"/>
          <w:szCs w:val="24"/>
        </w:rPr>
        <w:t>1、视频显示系统</w:t>
      </w:r>
    </w:p>
    <w:p w14:paraId="6F41B3C9">
      <w:pPr>
        <w:ind w:firstLine="480" w:firstLineChars="200"/>
        <w:rPr>
          <w:rFonts w:hint="eastAsia" w:ascii="仿宋" w:hAnsi="仿宋" w:cs="仿宋"/>
          <w:sz w:val="24"/>
          <w:szCs w:val="24"/>
        </w:rPr>
      </w:pPr>
      <w:r>
        <w:rPr>
          <w:rFonts w:hint="eastAsia" w:ascii="仿宋" w:hAnsi="仿宋" w:cs="仿宋"/>
          <w:sz w:val="24"/>
          <w:szCs w:val="24"/>
        </w:rPr>
        <w:t>需配置1套室内小间距LED显示屏（COB封装），屏幕点间距不超过1.25mm；屏幕尺寸不小于6.0m(宽)×2.3625m(高)；分辨率不低于4800*1890。搭配拼接控制器，满足超高清显示、分屏控制、画面拼接。</w:t>
      </w:r>
    </w:p>
    <w:p w14:paraId="469B2A6B">
      <w:pPr>
        <w:ind w:firstLine="480" w:firstLineChars="200"/>
        <w:rPr>
          <w:rFonts w:hint="eastAsia" w:ascii="仿宋" w:hAnsi="仿宋" w:cs="仿宋"/>
          <w:sz w:val="24"/>
          <w:szCs w:val="24"/>
        </w:rPr>
      </w:pPr>
      <w:r>
        <w:rPr>
          <w:rFonts w:hint="eastAsia" w:ascii="仿宋" w:hAnsi="仿宋" w:cs="仿宋"/>
          <w:sz w:val="24"/>
          <w:szCs w:val="24"/>
        </w:rPr>
        <w:t>需配置无线传屏设备，支持本地交流、远程会议资料投屏。</w:t>
      </w:r>
    </w:p>
    <w:p w14:paraId="49B72336">
      <w:pPr>
        <w:ind w:firstLine="480" w:firstLineChars="200"/>
        <w:rPr>
          <w:rFonts w:hint="eastAsia" w:ascii="仿宋" w:hAnsi="仿宋" w:cs="仿宋"/>
          <w:sz w:val="24"/>
          <w:szCs w:val="24"/>
        </w:rPr>
      </w:pPr>
      <w:r>
        <w:rPr>
          <w:rFonts w:hint="eastAsia" w:ascii="仿宋" w:hAnsi="仿宋" w:cs="仿宋"/>
          <w:sz w:val="24"/>
          <w:szCs w:val="24"/>
        </w:rPr>
        <w:t>2、音频扩声系统</w:t>
      </w:r>
    </w:p>
    <w:p w14:paraId="11CEAE61">
      <w:pPr>
        <w:ind w:firstLine="480" w:firstLineChars="200"/>
        <w:rPr>
          <w:rFonts w:hint="eastAsia" w:ascii="仿宋" w:hAnsi="仿宋" w:cs="仿宋"/>
          <w:sz w:val="24"/>
          <w:szCs w:val="24"/>
        </w:rPr>
      </w:pPr>
      <w:r>
        <w:rPr>
          <w:rFonts w:hint="eastAsia" w:ascii="仿宋" w:hAnsi="仿宋" w:cs="仿宋"/>
          <w:sz w:val="24"/>
          <w:szCs w:val="24"/>
        </w:rPr>
        <w:t>需配置数字音频处理器，支持回声消除、声反馈抑制、音频动态处理。</w:t>
      </w:r>
    </w:p>
    <w:p w14:paraId="410477F6">
      <w:pPr>
        <w:ind w:firstLine="480" w:firstLineChars="200"/>
        <w:rPr>
          <w:rFonts w:hint="eastAsia" w:ascii="仿宋" w:hAnsi="仿宋" w:cs="仿宋"/>
          <w:sz w:val="24"/>
          <w:szCs w:val="24"/>
        </w:rPr>
      </w:pPr>
      <w:r>
        <w:rPr>
          <w:rFonts w:hint="eastAsia" w:ascii="仿宋" w:hAnsi="仿宋" w:cs="仿宋"/>
          <w:sz w:val="24"/>
          <w:szCs w:val="24"/>
        </w:rPr>
        <w:t>需部署主音箱音柱、天花扬声器及专用功放，实现全场均匀声场覆盖。</w:t>
      </w:r>
    </w:p>
    <w:p w14:paraId="637ADF19">
      <w:pPr>
        <w:ind w:firstLine="480" w:firstLineChars="200"/>
        <w:rPr>
          <w:rFonts w:hint="eastAsia" w:ascii="仿宋" w:hAnsi="仿宋" w:cs="仿宋"/>
          <w:sz w:val="24"/>
          <w:szCs w:val="24"/>
        </w:rPr>
      </w:pPr>
      <w:r>
        <w:rPr>
          <w:rFonts w:hint="eastAsia" w:ascii="仿宋" w:hAnsi="仿宋" w:cs="仿宋"/>
          <w:sz w:val="24"/>
          <w:szCs w:val="24"/>
        </w:rPr>
        <w:t>需配置长杆话筒、嵌入式连接设备、会议主机，满足固定席位发言与远程会议音频，配套专用线缆保障信号稳定。</w:t>
      </w:r>
    </w:p>
    <w:p w14:paraId="7BCDADE7">
      <w:pPr>
        <w:ind w:firstLine="480" w:firstLineChars="200"/>
        <w:rPr>
          <w:rFonts w:hint="eastAsia" w:ascii="仿宋" w:hAnsi="仿宋" w:cs="仿宋"/>
          <w:sz w:val="24"/>
          <w:szCs w:val="24"/>
        </w:rPr>
      </w:pPr>
      <w:r>
        <w:rPr>
          <w:rFonts w:hint="eastAsia" w:ascii="仿宋" w:hAnsi="仿宋" w:cs="仿宋"/>
          <w:sz w:val="24"/>
          <w:szCs w:val="24"/>
        </w:rPr>
        <w:t>3、无纸化系统</w:t>
      </w:r>
    </w:p>
    <w:p w14:paraId="1C955F5F">
      <w:pPr>
        <w:ind w:firstLine="480" w:firstLineChars="200"/>
        <w:rPr>
          <w:rFonts w:hint="eastAsia" w:ascii="仿宋" w:hAnsi="仿宋" w:cs="仿宋"/>
          <w:sz w:val="24"/>
          <w:szCs w:val="24"/>
        </w:rPr>
      </w:pPr>
      <w:r>
        <w:rPr>
          <w:rFonts w:hint="eastAsia" w:ascii="仿宋" w:hAnsi="仿宋" w:cs="仿宋"/>
          <w:sz w:val="24"/>
          <w:szCs w:val="24"/>
        </w:rPr>
        <w:t>根据坐席数量，配置智能升降式无纸化终端，支持案件文稿阅读、批注、演讲。</w:t>
      </w:r>
    </w:p>
    <w:p w14:paraId="29787B15">
      <w:pPr>
        <w:ind w:firstLine="480" w:firstLineChars="200"/>
        <w:rPr>
          <w:rFonts w:hint="eastAsia" w:ascii="仿宋" w:hAnsi="仿宋" w:cs="仿宋"/>
          <w:sz w:val="24"/>
          <w:szCs w:val="24"/>
        </w:rPr>
      </w:pPr>
      <w:r>
        <w:rPr>
          <w:rFonts w:hint="eastAsia" w:ascii="仿宋" w:hAnsi="仿宋" w:cs="仿宋"/>
          <w:sz w:val="24"/>
          <w:szCs w:val="24"/>
        </w:rPr>
        <w:t>需配备无纸化后台管理主机、交互同屏控制器、全数字扩展主机，实现会议材料上传、权限分配、议程管理、屏幕同步、多终端稳定联动。</w:t>
      </w:r>
    </w:p>
    <w:p w14:paraId="0E16979E">
      <w:pPr>
        <w:ind w:firstLine="480" w:firstLineChars="200"/>
        <w:rPr>
          <w:rFonts w:hint="eastAsia" w:ascii="仿宋" w:hAnsi="仿宋" w:cs="仿宋"/>
          <w:sz w:val="24"/>
          <w:szCs w:val="24"/>
        </w:rPr>
      </w:pPr>
      <w:r>
        <w:rPr>
          <w:rFonts w:hint="eastAsia" w:ascii="仿宋" w:hAnsi="仿宋" w:cs="仿宋"/>
          <w:sz w:val="24"/>
          <w:szCs w:val="24"/>
        </w:rPr>
        <w:t>4、高清信号处理系统</w:t>
      </w:r>
    </w:p>
    <w:p w14:paraId="13C34AB7">
      <w:pPr>
        <w:ind w:firstLine="480" w:firstLineChars="200"/>
        <w:rPr>
          <w:rFonts w:hint="eastAsia" w:ascii="仿宋" w:hAnsi="仿宋" w:cs="仿宋"/>
          <w:sz w:val="24"/>
          <w:szCs w:val="24"/>
        </w:rPr>
      </w:pPr>
      <w:r>
        <w:rPr>
          <w:rFonts w:hint="eastAsia" w:ascii="仿宋" w:hAnsi="仿宋" w:cs="仿宋"/>
          <w:sz w:val="24"/>
          <w:szCs w:val="24"/>
        </w:rPr>
        <w:t>需配置4K分辨率处理系统，需满足会场信号源传输和投屏显示，需支持可调阅的信号源显示，如视频会议、会议会标、视频或PPT等内容。投标单位需详细描述与各重要会议室视频互联互通解决方案。</w:t>
      </w:r>
    </w:p>
    <w:p w14:paraId="4615F871">
      <w:pPr>
        <w:ind w:firstLine="480" w:firstLineChars="200"/>
        <w:rPr>
          <w:rFonts w:hint="eastAsia" w:ascii="仿宋" w:hAnsi="仿宋" w:cs="仿宋"/>
          <w:sz w:val="24"/>
          <w:szCs w:val="24"/>
        </w:rPr>
      </w:pPr>
      <w:r>
        <w:rPr>
          <w:rFonts w:hint="eastAsia" w:ascii="仿宋" w:hAnsi="仿宋" w:cs="仿宋"/>
          <w:sz w:val="24"/>
          <w:szCs w:val="24"/>
        </w:rPr>
        <w:t>部署智能巡检设备，支持远程设备巡检；配置会议物联网关，实现设备统一物联管理。</w:t>
      </w:r>
    </w:p>
    <w:p w14:paraId="53E8D619">
      <w:pPr>
        <w:ind w:firstLine="480" w:firstLineChars="200"/>
        <w:rPr>
          <w:rFonts w:hint="eastAsia" w:ascii="仿宋" w:hAnsi="仿宋" w:cs="仿宋"/>
          <w:sz w:val="24"/>
          <w:szCs w:val="24"/>
        </w:rPr>
      </w:pPr>
      <w:r>
        <w:rPr>
          <w:rFonts w:hint="eastAsia" w:ascii="仿宋" w:hAnsi="仿宋" w:cs="仿宋"/>
          <w:sz w:val="24"/>
          <w:szCs w:val="24"/>
        </w:rPr>
        <w:t>5、摄像存储系统</w:t>
      </w:r>
    </w:p>
    <w:p w14:paraId="266A6F20">
      <w:pPr>
        <w:ind w:firstLine="480" w:firstLineChars="200"/>
        <w:rPr>
          <w:rFonts w:hint="eastAsia" w:ascii="仿宋" w:hAnsi="仿宋" w:cs="仿宋"/>
          <w:sz w:val="24"/>
          <w:szCs w:val="24"/>
        </w:rPr>
      </w:pPr>
      <w:r>
        <w:rPr>
          <w:rFonts w:hint="eastAsia" w:ascii="仿宋" w:hAnsi="仿宋" w:cs="仿宋"/>
          <w:sz w:val="24"/>
          <w:szCs w:val="24"/>
        </w:rPr>
        <w:t>需配置高清摄像机，支持摄像跟踪、发言人特写拍摄，满足远程视频会议画面采集。</w:t>
      </w:r>
    </w:p>
    <w:p w14:paraId="5C35E3A2">
      <w:pPr>
        <w:ind w:firstLine="480" w:firstLineChars="200"/>
        <w:rPr>
          <w:rFonts w:hint="eastAsia" w:ascii="仿宋" w:hAnsi="仿宋" w:cs="仿宋"/>
          <w:sz w:val="24"/>
          <w:szCs w:val="24"/>
        </w:rPr>
      </w:pPr>
      <w:r>
        <w:rPr>
          <w:rFonts w:hint="eastAsia" w:ascii="仿宋" w:hAnsi="仿宋" w:cs="仿宋"/>
          <w:sz w:val="24"/>
          <w:szCs w:val="24"/>
        </w:rPr>
        <w:t>6、集中控制系统</w:t>
      </w:r>
    </w:p>
    <w:p w14:paraId="1A6AA2DC">
      <w:pPr>
        <w:ind w:firstLine="480" w:firstLineChars="200"/>
        <w:rPr>
          <w:rFonts w:hint="eastAsia" w:ascii="仿宋" w:hAnsi="仿宋" w:cs="仿宋"/>
          <w:sz w:val="24"/>
          <w:szCs w:val="24"/>
        </w:rPr>
      </w:pPr>
      <w:r>
        <w:rPr>
          <w:rFonts w:hint="eastAsia" w:ascii="仿宋" w:hAnsi="仿宋" w:cs="仿宋"/>
          <w:sz w:val="24"/>
          <w:szCs w:val="24"/>
        </w:rPr>
        <w:t>需支持墙面面板、墙面控制触摸屏和会议保障中心等多模式控制，可设置使用模式，投标单位需详细描述控制系统建设方案，对多模式控制进行详细功能描述。</w:t>
      </w:r>
    </w:p>
    <w:p w14:paraId="07F67FB5">
      <w:pPr>
        <w:ind w:firstLine="480" w:firstLineChars="200"/>
        <w:rPr>
          <w:rFonts w:hint="eastAsia" w:ascii="仿宋" w:hAnsi="仿宋" w:cs="仿宋"/>
          <w:sz w:val="24"/>
          <w:szCs w:val="24"/>
        </w:rPr>
      </w:pPr>
      <w:r>
        <w:rPr>
          <w:rFonts w:hint="eastAsia" w:ascii="仿宋" w:hAnsi="仿宋" w:cs="仿宋"/>
          <w:sz w:val="24"/>
          <w:szCs w:val="24"/>
        </w:rPr>
        <w:t>7、可扩展组成系统</w:t>
      </w:r>
    </w:p>
    <w:p w14:paraId="168DF58F">
      <w:pPr>
        <w:ind w:firstLine="480" w:firstLineChars="200"/>
        <w:rPr>
          <w:rFonts w:hint="eastAsia" w:ascii="仿宋" w:hAnsi="仿宋" w:cs="仿宋"/>
          <w:sz w:val="24"/>
          <w:szCs w:val="24"/>
        </w:rPr>
      </w:pPr>
      <w:r>
        <w:rPr>
          <w:rFonts w:hint="eastAsia" w:ascii="仿宋" w:hAnsi="仿宋" w:cs="仿宋"/>
          <w:sz w:val="24"/>
          <w:szCs w:val="24"/>
        </w:rPr>
        <w:t>需配置设备机柜、多媒体信息接口，配套音视频线缆及安装辅材。</w:t>
      </w:r>
    </w:p>
    <w:p w14:paraId="5F122845">
      <w:pPr>
        <w:pStyle w:val="4"/>
        <w:rPr>
          <w:rFonts w:hint="eastAsia" w:ascii="仿宋" w:hAnsi="仿宋" w:cs="仿宋"/>
          <w:sz w:val="24"/>
          <w:szCs w:val="24"/>
        </w:rPr>
      </w:pPr>
      <w:r>
        <w:rPr>
          <w:rFonts w:hint="eastAsia" w:ascii="仿宋" w:hAnsi="仿宋" w:cs="仿宋"/>
          <w:sz w:val="24"/>
          <w:szCs w:val="24"/>
        </w:rPr>
        <w:t>12F-六大审判法制交流中心及审委会会议室（审委会会议室）</w:t>
      </w:r>
    </w:p>
    <w:p w14:paraId="569FB72E">
      <w:pPr>
        <w:ind w:firstLine="480" w:firstLineChars="200"/>
        <w:rPr>
          <w:rFonts w:hint="eastAsia" w:ascii="仿宋" w:hAnsi="仿宋" w:cs="仿宋"/>
          <w:sz w:val="24"/>
          <w:szCs w:val="24"/>
        </w:rPr>
      </w:pPr>
      <w:r>
        <w:rPr>
          <w:rFonts w:hint="eastAsia" w:ascii="仿宋" w:hAnsi="仿宋" w:cs="仿宋"/>
          <w:sz w:val="24"/>
          <w:szCs w:val="24"/>
        </w:rPr>
        <w:t>1、视频显示系统</w:t>
      </w:r>
    </w:p>
    <w:p w14:paraId="484350ED">
      <w:pPr>
        <w:ind w:firstLine="480" w:firstLineChars="200"/>
        <w:rPr>
          <w:rFonts w:hint="eastAsia" w:ascii="仿宋" w:hAnsi="仿宋" w:cs="仿宋"/>
          <w:sz w:val="24"/>
          <w:szCs w:val="24"/>
        </w:rPr>
      </w:pPr>
      <w:r>
        <w:rPr>
          <w:rFonts w:hint="eastAsia" w:ascii="仿宋" w:hAnsi="仿宋" w:cs="仿宋"/>
          <w:sz w:val="24"/>
          <w:szCs w:val="24"/>
        </w:rPr>
        <w:t>需配置1套室内小间距LED显示屏（COB封装），屏幕点间距不超过1.25mm；屏幕尺寸不小于6.0m(宽)×2.3625m(高)；分辨率不低于4800*1890。搭配拼接控制器实现内容的超高清呈现。配置无线传屏设备，需满足本地交流、远程会议投屏。</w:t>
      </w:r>
    </w:p>
    <w:p w14:paraId="59847F8B">
      <w:pPr>
        <w:ind w:firstLine="480" w:firstLineChars="200"/>
        <w:rPr>
          <w:rFonts w:hint="eastAsia" w:ascii="仿宋" w:hAnsi="仿宋" w:cs="仿宋"/>
          <w:sz w:val="24"/>
          <w:szCs w:val="24"/>
        </w:rPr>
      </w:pPr>
      <w:r>
        <w:rPr>
          <w:rFonts w:hint="eastAsia" w:ascii="仿宋" w:hAnsi="仿宋" w:cs="仿宋"/>
          <w:sz w:val="24"/>
          <w:szCs w:val="24"/>
        </w:rPr>
        <w:t>2、音频扩声系统</w:t>
      </w:r>
    </w:p>
    <w:p w14:paraId="4B1DE378">
      <w:pPr>
        <w:ind w:firstLine="480" w:firstLineChars="200"/>
        <w:rPr>
          <w:rFonts w:hint="eastAsia" w:ascii="仿宋" w:hAnsi="仿宋" w:cs="仿宋"/>
          <w:sz w:val="24"/>
          <w:szCs w:val="24"/>
        </w:rPr>
      </w:pPr>
      <w:r>
        <w:rPr>
          <w:rFonts w:hint="eastAsia" w:ascii="仿宋" w:hAnsi="仿宋" w:cs="仿宋"/>
          <w:sz w:val="24"/>
          <w:szCs w:val="24"/>
        </w:rPr>
        <w:t>需配置数字音频处理器，实现音频降噪、均衡、接口适配。</w:t>
      </w:r>
    </w:p>
    <w:p w14:paraId="54AC429E">
      <w:pPr>
        <w:ind w:firstLine="480" w:firstLineChars="200"/>
        <w:rPr>
          <w:rFonts w:hint="eastAsia" w:ascii="仿宋" w:hAnsi="仿宋" w:cs="仿宋"/>
          <w:sz w:val="24"/>
          <w:szCs w:val="24"/>
        </w:rPr>
      </w:pPr>
      <w:r>
        <w:rPr>
          <w:rFonts w:hint="eastAsia" w:ascii="仿宋" w:hAnsi="仿宋" w:cs="仿宋"/>
          <w:sz w:val="24"/>
          <w:szCs w:val="24"/>
        </w:rPr>
        <w:t>部署主扩声阵列扬声器、天花扬声器及专用功放，实现全域清晰听音。</w:t>
      </w:r>
    </w:p>
    <w:p w14:paraId="6F8480EF">
      <w:pPr>
        <w:ind w:firstLine="480" w:firstLineChars="200"/>
        <w:rPr>
          <w:rFonts w:hint="eastAsia" w:ascii="仿宋" w:hAnsi="仿宋" w:cs="仿宋"/>
          <w:sz w:val="24"/>
          <w:szCs w:val="24"/>
        </w:rPr>
      </w:pPr>
      <w:r>
        <w:rPr>
          <w:rFonts w:hint="eastAsia" w:ascii="仿宋" w:hAnsi="仿宋" w:cs="仿宋"/>
          <w:sz w:val="24"/>
          <w:szCs w:val="24"/>
        </w:rPr>
        <w:t>需配置无线手持话筒、充电底座、数字会议主机、长杆话筒、嵌入式发言设备，满足固定与移动发言管理。</w:t>
      </w:r>
    </w:p>
    <w:p w14:paraId="49535359">
      <w:pPr>
        <w:ind w:firstLine="480" w:firstLineChars="200"/>
        <w:rPr>
          <w:rFonts w:hint="eastAsia" w:ascii="仿宋" w:hAnsi="仿宋" w:cs="仿宋"/>
          <w:sz w:val="24"/>
          <w:szCs w:val="24"/>
        </w:rPr>
      </w:pPr>
      <w:r>
        <w:rPr>
          <w:rFonts w:hint="eastAsia" w:ascii="仿宋" w:hAnsi="仿宋" w:cs="仿宋"/>
          <w:sz w:val="24"/>
          <w:szCs w:val="24"/>
        </w:rPr>
        <w:t>配备智能媒体主机、AI语音转录助手，实现音频优化与会议内容实时转写、记录生成。</w:t>
      </w:r>
    </w:p>
    <w:p w14:paraId="1CB1675C">
      <w:pPr>
        <w:ind w:firstLine="480" w:firstLineChars="200"/>
        <w:rPr>
          <w:rFonts w:hint="eastAsia" w:ascii="仿宋" w:hAnsi="仿宋" w:cs="仿宋"/>
          <w:sz w:val="24"/>
          <w:szCs w:val="24"/>
        </w:rPr>
      </w:pPr>
      <w:r>
        <w:rPr>
          <w:rFonts w:hint="eastAsia" w:ascii="仿宋" w:hAnsi="仿宋" w:cs="仿宋"/>
          <w:sz w:val="24"/>
          <w:szCs w:val="24"/>
        </w:rPr>
        <w:t>3、数字审委会系统</w:t>
      </w:r>
    </w:p>
    <w:p w14:paraId="5CD6E8B8">
      <w:pPr>
        <w:ind w:firstLine="480" w:firstLineChars="200"/>
        <w:rPr>
          <w:rFonts w:hint="eastAsia" w:ascii="仿宋" w:hAnsi="仿宋" w:cs="仿宋"/>
          <w:sz w:val="24"/>
          <w:szCs w:val="24"/>
        </w:rPr>
      </w:pPr>
      <w:r>
        <w:rPr>
          <w:rFonts w:hint="eastAsia" w:ascii="仿宋" w:hAnsi="仿宋" w:cs="仿宋"/>
          <w:sz w:val="24"/>
          <w:szCs w:val="24"/>
        </w:rPr>
        <w:t>根据坐席数量，配置智能升降式无纸化终端，支持委员审议文件浏览、批注、表决。</w:t>
      </w:r>
    </w:p>
    <w:p w14:paraId="3BAAD2CE">
      <w:pPr>
        <w:ind w:firstLine="480" w:firstLineChars="200"/>
        <w:rPr>
          <w:rFonts w:hint="eastAsia" w:ascii="仿宋" w:hAnsi="仿宋" w:cs="仿宋"/>
          <w:sz w:val="24"/>
          <w:szCs w:val="24"/>
        </w:rPr>
      </w:pPr>
      <w:r>
        <w:rPr>
          <w:rFonts w:hint="eastAsia" w:ascii="仿宋" w:hAnsi="仿宋" w:cs="仿宋"/>
          <w:sz w:val="24"/>
          <w:szCs w:val="24"/>
        </w:rPr>
        <w:t>需配备无纸化后台管理主机、交互同屏控制器、全数字扩展主机，支撑无纸化审议全流程稳定运行。</w:t>
      </w:r>
    </w:p>
    <w:p w14:paraId="2365FB42">
      <w:pPr>
        <w:ind w:firstLine="480" w:firstLineChars="200"/>
        <w:rPr>
          <w:rFonts w:hint="eastAsia" w:ascii="仿宋" w:hAnsi="仿宋" w:cs="仿宋"/>
          <w:sz w:val="24"/>
          <w:szCs w:val="24"/>
        </w:rPr>
      </w:pPr>
      <w:r>
        <w:rPr>
          <w:rFonts w:hint="eastAsia" w:ascii="仿宋" w:hAnsi="仿宋" w:cs="仿宋"/>
          <w:sz w:val="24"/>
          <w:szCs w:val="24"/>
        </w:rPr>
        <w:t>4、高清信号处理系统</w:t>
      </w:r>
    </w:p>
    <w:p w14:paraId="1A64E553">
      <w:pPr>
        <w:ind w:firstLine="480" w:firstLineChars="200"/>
        <w:rPr>
          <w:rFonts w:hint="eastAsia" w:ascii="仿宋" w:hAnsi="仿宋" w:cs="仿宋"/>
          <w:sz w:val="24"/>
          <w:szCs w:val="24"/>
        </w:rPr>
      </w:pPr>
      <w:r>
        <w:rPr>
          <w:rFonts w:hint="eastAsia" w:ascii="仿宋" w:hAnsi="仿宋" w:cs="仿宋"/>
          <w:sz w:val="24"/>
          <w:szCs w:val="24"/>
        </w:rPr>
        <w:t>需配置4K分辨率处理系统，需满足会场信号源传输和投屏显示，需支持可调阅的信号源显示，如视频会议、会议会标、视频或PPT等内容。投标单位需详细描述与各重要会议室视频互联互通解决方案。</w:t>
      </w:r>
    </w:p>
    <w:p w14:paraId="2BBE6C88">
      <w:pPr>
        <w:ind w:firstLine="480" w:firstLineChars="200"/>
        <w:rPr>
          <w:rFonts w:hint="eastAsia" w:ascii="仿宋" w:hAnsi="仿宋" w:cs="仿宋"/>
          <w:sz w:val="24"/>
          <w:szCs w:val="24"/>
        </w:rPr>
      </w:pPr>
      <w:r>
        <w:rPr>
          <w:rFonts w:hint="eastAsia" w:ascii="仿宋" w:hAnsi="仿宋" w:cs="仿宋"/>
          <w:sz w:val="24"/>
          <w:szCs w:val="24"/>
        </w:rPr>
        <w:t>部署智能巡检设备，支持远程设备巡检；配置会议物联网关，实现设备统一物联管理。</w:t>
      </w:r>
    </w:p>
    <w:p w14:paraId="43566CE8">
      <w:pPr>
        <w:ind w:firstLine="480" w:firstLineChars="200"/>
        <w:rPr>
          <w:rFonts w:hint="eastAsia" w:ascii="仿宋" w:hAnsi="仿宋" w:cs="仿宋"/>
          <w:sz w:val="24"/>
          <w:szCs w:val="24"/>
        </w:rPr>
      </w:pPr>
      <w:r>
        <w:rPr>
          <w:rFonts w:hint="eastAsia" w:ascii="仿宋" w:hAnsi="仿宋" w:cs="仿宋"/>
          <w:sz w:val="24"/>
          <w:szCs w:val="24"/>
        </w:rPr>
        <w:t>5、摄像存储系统</w:t>
      </w:r>
    </w:p>
    <w:p w14:paraId="659CCF67">
      <w:pPr>
        <w:ind w:firstLine="480" w:firstLineChars="200"/>
        <w:rPr>
          <w:rFonts w:hint="eastAsia" w:ascii="仿宋" w:hAnsi="仿宋" w:cs="仿宋"/>
          <w:sz w:val="24"/>
          <w:szCs w:val="24"/>
        </w:rPr>
      </w:pPr>
      <w:r>
        <w:rPr>
          <w:rFonts w:hint="eastAsia" w:ascii="仿宋" w:hAnsi="仿宋" w:cs="仿宋"/>
          <w:sz w:val="24"/>
          <w:szCs w:val="24"/>
        </w:rPr>
        <w:t>需配置固定与移动高清摄像机、安装支架、跟踪控制器，支持摄像跟踪、会议资料存档。</w:t>
      </w:r>
    </w:p>
    <w:p w14:paraId="4BCD9B6D">
      <w:pPr>
        <w:ind w:firstLine="480" w:firstLineChars="200"/>
        <w:rPr>
          <w:rFonts w:hint="eastAsia" w:ascii="仿宋" w:hAnsi="仿宋" w:cs="仿宋"/>
          <w:sz w:val="24"/>
          <w:szCs w:val="24"/>
        </w:rPr>
      </w:pPr>
      <w:r>
        <w:rPr>
          <w:rFonts w:hint="eastAsia" w:ascii="仿宋" w:hAnsi="仿宋" w:cs="仿宋"/>
          <w:sz w:val="24"/>
          <w:szCs w:val="24"/>
        </w:rPr>
        <w:t>6、集中控制系统</w:t>
      </w:r>
    </w:p>
    <w:p w14:paraId="29D08BDA">
      <w:pPr>
        <w:ind w:firstLine="480" w:firstLineChars="200"/>
        <w:rPr>
          <w:rFonts w:hint="eastAsia" w:ascii="仿宋" w:hAnsi="仿宋" w:cs="仿宋"/>
          <w:sz w:val="24"/>
          <w:szCs w:val="24"/>
        </w:rPr>
      </w:pPr>
      <w:r>
        <w:rPr>
          <w:rFonts w:hint="eastAsia" w:ascii="仿宋" w:hAnsi="仿宋" w:cs="仿宋"/>
          <w:sz w:val="24"/>
          <w:szCs w:val="24"/>
        </w:rPr>
        <w:t>需支持墙面面板、墙面控制触摸屏和会议保障中心等多模式控制，可设置使用模式，投标单位需详细描述控制系统建设方案，对多模式控制进行详细功能描述。</w:t>
      </w:r>
    </w:p>
    <w:p w14:paraId="4091E936">
      <w:pPr>
        <w:ind w:firstLine="480" w:firstLineChars="200"/>
        <w:rPr>
          <w:rFonts w:hint="eastAsia" w:ascii="仿宋" w:hAnsi="仿宋" w:cs="仿宋"/>
          <w:sz w:val="24"/>
          <w:szCs w:val="24"/>
        </w:rPr>
      </w:pPr>
      <w:r>
        <w:rPr>
          <w:rFonts w:hint="eastAsia" w:ascii="仿宋" w:hAnsi="仿宋" w:cs="仿宋"/>
          <w:sz w:val="24"/>
          <w:szCs w:val="24"/>
        </w:rPr>
        <w:t>7、可拓展组成系统</w:t>
      </w:r>
    </w:p>
    <w:p w14:paraId="38AC8D3E">
      <w:pPr>
        <w:ind w:firstLine="480" w:firstLineChars="200"/>
        <w:rPr>
          <w:rFonts w:hint="eastAsia" w:ascii="仿宋" w:hAnsi="仿宋" w:cs="仿宋"/>
          <w:sz w:val="24"/>
          <w:szCs w:val="24"/>
        </w:rPr>
      </w:pPr>
      <w:r>
        <w:rPr>
          <w:rFonts w:hint="eastAsia" w:ascii="仿宋" w:hAnsi="仿宋" w:cs="仿宋"/>
          <w:sz w:val="24"/>
          <w:szCs w:val="24"/>
        </w:rPr>
        <w:t>需配置设备机柜、多媒体信息接口，配套音视频线缆及安装辅材。</w:t>
      </w:r>
    </w:p>
    <w:p w14:paraId="4EB34815">
      <w:pPr>
        <w:pStyle w:val="4"/>
        <w:rPr>
          <w:rFonts w:hint="eastAsia" w:ascii="仿宋" w:hAnsi="仿宋" w:cs="仿宋"/>
          <w:sz w:val="24"/>
          <w:szCs w:val="24"/>
        </w:rPr>
      </w:pPr>
      <w:r>
        <w:rPr>
          <w:rFonts w:hint="eastAsia" w:ascii="仿宋" w:hAnsi="仿宋" w:cs="仿宋"/>
          <w:sz w:val="24"/>
          <w:szCs w:val="24"/>
        </w:rPr>
        <w:t>12F-视频会议室</w:t>
      </w:r>
    </w:p>
    <w:p w14:paraId="4EE12F2F">
      <w:pPr>
        <w:ind w:firstLine="480" w:firstLineChars="200"/>
        <w:rPr>
          <w:rFonts w:hint="eastAsia" w:ascii="仿宋" w:hAnsi="仿宋" w:cs="仿宋"/>
          <w:sz w:val="24"/>
          <w:szCs w:val="24"/>
        </w:rPr>
      </w:pPr>
      <w:r>
        <w:rPr>
          <w:rFonts w:hint="eastAsia" w:ascii="仿宋" w:hAnsi="仿宋" w:cs="仿宋"/>
          <w:sz w:val="24"/>
          <w:szCs w:val="24"/>
        </w:rPr>
        <w:t>1、视频显示系统</w:t>
      </w:r>
    </w:p>
    <w:p w14:paraId="2FDC0AF2">
      <w:pPr>
        <w:ind w:firstLine="480" w:firstLineChars="200"/>
        <w:rPr>
          <w:rFonts w:hint="eastAsia" w:ascii="仿宋" w:hAnsi="仿宋" w:cs="仿宋"/>
          <w:sz w:val="24"/>
          <w:szCs w:val="24"/>
        </w:rPr>
      </w:pPr>
      <w:r>
        <w:rPr>
          <w:rFonts w:hint="eastAsia" w:ascii="仿宋" w:hAnsi="仿宋" w:cs="仿宋"/>
          <w:sz w:val="24"/>
          <w:szCs w:val="24"/>
        </w:rPr>
        <w:t>需兼容利旧LED大屏与拼接控制器，配置尺寸符合利旧大屏的钢结构、包边、配电柜，保障显示稳定和正常供电。</w:t>
      </w:r>
    </w:p>
    <w:p w14:paraId="279CBCD5">
      <w:pPr>
        <w:ind w:firstLine="480" w:firstLineChars="200"/>
        <w:rPr>
          <w:rFonts w:hint="eastAsia" w:ascii="仿宋" w:hAnsi="仿宋" w:cs="仿宋"/>
          <w:sz w:val="24"/>
          <w:szCs w:val="24"/>
        </w:rPr>
      </w:pPr>
      <w:r>
        <w:rPr>
          <w:rFonts w:hint="eastAsia" w:ascii="仿宋" w:hAnsi="仿宋" w:cs="仿宋"/>
          <w:sz w:val="24"/>
          <w:szCs w:val="24"/>
        </w:rPr>
        <w:t>需配置无线传屏设备，满足本地交流、资料展示。</w:t>
      </w:r>
    </w:p>
    <w:p w14:paraId="430505D4">
      <w:pPr>
        <w:ind w:firstLine="480" w:firstLineChars="200"/>
        <w:rPr>
          <w:rFonts w:hint="eastAsia" w:ascii="仿宋" w:hAnsi="仿宋" w:cs="仿宋"/>
          <w:sz w:val="24"/>
          <w:szCs w:val="24"/>
        </w:rPr>
      </w:pPr>
      <w:r>
        <w:rPr>
          <w:rFonts w:hint="eastAsia" w:ascii="仿宋" w:hAnsi="仿宋" w:cs="仿宋"/>
          <w:sz w:val="24"/>
          <w:szCs w:val="24"/>
        </w:rPr>
        <w:t>2、音频扩声系统</w:t>
      </w:r>
    </w:p>
    <w:p w14:paraId="32BD76AD">
      <w:pPr>
        <w:ind w:firstLine="480" w:firstLineChars="200"/>
        <w:rPr>
          <w:rFonts w:hint="eastAsia" w:ascii="仿宋" w:hAnsi="仿宋" w:cs="仿宋"/>
          <w:sz w:val="24"/>
          <w:szCs w:val="24"/>
        </w:rPr>
      </w:pPr>
      <w:r>
        <w:rPr>
          <w:rFonts w:hint="eastAsia" w:ascii="仿宋" w:hAnsi="仿宋" w:cs="仿宋"/>
          <w:sz w:val="24"/>
          <w:szCs w:val="24"/>
        </w:rPr>
        <w:t>需兼容利旧扩声设备，新增鹅颈话筒满足固定席位发言。</w:t>
      </w:r>
    </w:p>
    <w:p w14:paraId="297E8A77">
      <w:pPr>
        <w:ind w:firstLine="480" w:firstLineChars="200"/>
        <w:rPr>
          <w:rFonts w:hint="eastAsia" w:ascii="仿宋" w:hAnsi="仿宋" w:cs="仿宋"/>
          <w:sz w:val="24"/>
          <w:szCs w:val="24"/>
        </w:rPr>
      </w:pPr>
      <w:r>
        <w:rPr>
          <w:rFonts w:hint="eastAsia" w:ascii="仿宋" w:hAnsi="仿宋" w:cs="仿宋"/>
          <w:sz w:val="24"/>
          <w:szCs w:val="24"/>
        </w:rPr>
        <w:t>3、高清信号处理系统</w:t>
      </w:r>
    </w:p>
    <w:p w14:paraId="7692B2DF">
      <w:pPr>
        <w:ind w:firstLine="480" w:firstLineChars="200"/>
        <w:rPr>
          <w:rFonts w:hint="eastAsia" w:ascii="仿宋" w:hAnsi="仿宋" w:cs="仿宋"/>
          <w:sz w:val="24"/>
          <w:szCs w:val="24"/>
        </w:rPr>
      </w:pPr>
      <w:r>
        <w:rPr>
          <w:rFonts w:hint="eastAsia" w:ascii="仿宋" w:hAnsi="仿宋" w:cs="仿宋"/>
          <w:sz w:val="24"/>
          <w:szCs w:val="24"/>
        </w:rPr>
        <w:t>需配置4K分辨率处理系统，需满足会场信号源传输和投屏显示，需支持可调阅的信号源显示，如视频会议、会议会标、视频或PPT等内容。投标单位需详细描述与各重要会议室视频互联互通解决方案。</w:t>
      </w:r>
    </w:p>
    <w:p w14:paraId="74E50554">
      <w:pPr>
        <w:ind w:firstLine="480" w:firstLineChars="200"/>
        <w:rPr>
          <w:rFonts w:hint="eastAsia" w:ascii="仿宋" w:hAnsi="仿宋" w:cs="仿宋"/>
          <w:sz w:val="24"/>
          <w:szCs w:val="24"/>
        </w:rPr>
      </w:pPr>
      <w:r>
        <w:rPr>
          <w:rFonts w:hint="eastAsia" w:ascii="仿宋" w:hAnsi="仿宋" w:cs="仿宋"/>
          <w:sz w:val="24"/>
          <w:szCs w:val="24"/>
        </w:rPr>
        <w:t>部署智能巡检设备，支持远程设备巡检。</w:t>
      </w:r>
    </w:p>
    <w:p w14:paraId="110A4C26">
      <w:pPr>
        <w:ind w:firstLine="480" w:firstLineChars="200"/>
        <w:rPr>
          <w:rFonts w:hint="eastAsia" w:ascii="仿宋" w:hAnsi="仿宋" w:cs="仿宋"/>
          <w:sz w:val="24"/>
          <w:szCs w:val="24"/>
        </w:rPr>
      </w:pPr>
      <w:r>
        <w:rPr>
          <w:rFonts w:hint="eastAsia" w:ascii="仿宋" w:hAnsi="仿宋" w:cs="仿宋"/>
          <w:sz w:val="24"/>
          <w:szCs w:val="24"/>
        </w:rPr>
        <w:t>4、摄像存储系统</w:t>
      </w:r>
    </w:p>
    <w:p w14:paraId="5317FF2E">
      <w:pPr>
        <w:ind w:firstLine="480" w:firstLineChars="200"/>
        <w:rPr>
          <w:rFonts w:hint="eastAsia" w:ascii="仿宋" w:hAnsi="仿宋" w:cs="仿宋"/>
          <w:sz w:val="24"/>
          <w:szCs w:val="24"/>
        </w:rPr>
      </w:pPr>
      <w:r>
        <w:rPr>
          <w:rFonts w:hint="eastAsia" w:ascii="仿宋" w:hAnsi="仿宋" w:cs="仿宋"/>
          <w:sz w:val="24"/>
          <w:szCs w:val="24"/>
        </w:rPr>
        <w:t>兼容利旧摄像机、视频会议相关设备，新增内网视频会议终端，满足院内远程高清视频交互。</w:t>
      </w:r>
    </w:p>
    <w:p w14:paraId="5AA57C73">
      <w:pPr>
        <w:ind w:firstLine="480" w:firstLineChars="200"/>
        <w:rPr>
          <w:rFonts w:hint="eastAsia" w:ascii="仿宋" w:hAnsi="仿宋" w:cs="仿宋"/>
          <w:sz w:val="24"/>
          <w:szCs w:val="24"/>
        </w:rPr>
      </w:pPr>
      <w:r>
        <w:rPr>
          <w:rFonts w:hint="eastAsia" w:ascii="仿宋" w:hAnsi="仿宋" w:cs="仿宋"/>
          <w:sz w:val="24"/>
          <w:szCs w:val="24"/>
        </w:rPr>
        <w:t>5、集中控制系统</w:t>
      </w:r>
    </w:p>
    <w:p w14:paraId="19A42178">
      <w:pPr>
        <w:ind w:firstLine="480" w:firstLineChars="200"/>
        <w:rPr>
          <w:rFonts w:hint="eastAsia" w:ascii="仿宋" w:hAnsi="仿宋" w:cs="仿宋"/>
          <w:sz w:val="24"/>
          <w:szCs w:val="24"/>
        </w:rPr>
      </w:pPr>
      <w:r>
        <w:rPr>
          <w:rFonts w:hint="eastAsia" w:ascii="仿宋" w:hAnsi="仿宋" w:cs="仿宋"/>
          <w:sz w:val="24"/>
          <w:szCs w:val="24"/>
        </w:rPr>
        <w:t>需支持墙面面板、墙面控制触摸屏和会议保障中心等多模式控制，可设置使用模式，投标单位需详细描述控制系统建设方案，对多模式控制进行详细功能描述。</w:t>
      </w:r>
    </w:p>
    <w:p w14:paraId="48A4BC54">
      <w:pPr>
        <w:ind w:firstLine="480" w:firstLineChars="200"/>
        <w:rPr>
          <w:rFonts w:hint="eastAsia" w:ascii="仿宋" w:hAnsi="仿宋" w:cs="仿宋"/>
          <w:sz w:val="24"/>
          <w:szCs w:val="24"/>
        </w:rPr>
      </w:pPr>
      <w:r>
        <w:rPr>
          <w:rFonts w:hint="eastAsia" w:ascii="仿宋" w:hAnsi="仿宋" w:cs="仿宋"/>
          <w:sz w:val="24"/>
          <w:szCs w:val="24"/>
        </w:rPr>
        <w:t>6、可拓展组成系统</w:t>
      </w:r>
    </w:p>
    <w:p w14:paraId="72D9C425">
      <w:pPr>
        <w:ind w:firstLine="480" w:firstLineChars="200"/>
        <w:rPr>
          <w:rFonts w:hint="eastAsia" w:ascii="仿宋" w:hAnsi="仿宋" w:cs="仿宋"/>
          <w:sz w:val="24"/>
          <w:szCs w:val="24"/>
        </w:rPr>
      </w:pPr>
      <w:r>
        <w:rPr>
          <w:rFonts w:hint="eastAsia" w:ascii="仿宋" w:hAnsi="仿宋" w:cs="仿宋"/>
          <w:sz w:val="24"/>
          <w:szCs w:val="24"/>
        </w:rPr>
        <w:t>配置设备机柜、多媒体信息接口，配套音视频线缆及安装辅材。</w:t>
      </w:r>
    </w:p>
    <w:p w14:paraId="35B538C2">
      <w:pPr>
        <w:ind w:firstLine="480" w:firstLineChars="200"/>
        <w:rPr>
          <w:rFonts w:hint="eastAsia" w:ascii="仿宋" w:hAnsi="仿宋" w:cs="仿宋"/>
          <w:sz w:val="24"/>
          <w:szCs w:val="24"/>
        </w:rPr>
      </w:pPr>
      <w:r>
        <w:rPr>
          <w:rFonts w:hint="eastAsia" w:ascii="仿宋" w:hAnsi="仿宋" w:cs="仿宋"/>
          <w:sz w:val="24"/>
          <w:szCs w:val="24"/>
        </w:rPr>
        <w:t>7、现有设备情况说明</w:t>
      </w:r>
    </w:p>
    <w:p w14:paraId="044F315D">
      <w:pPr>
        <w:ind w:firstLine="480" w:firstLineChars="200"/>
        <w:rPr>
          <w:rFonts w:hint="eastAsia" w:ascii="仿宋" w:hAnsi="仿宋" w:cs="仿宋"/>
          <w:sz w:val="24"/>
          <w:szCs w:val="24"/>
        </w:rPr>
      </w:pPr>
      <w:r>
        <w:rPr>
          <w:rFonts w:ascii="仿宋" w:hAnsi="仿宋" w:cs="仿宋"/>
          <w:sz w:val="24"/>
          <w:szCs w:val="24"/>
        </w:rPr>
        <w:t>视频会议室</w:t>
      </w:r>
      <w:r>
        <w:rPr>
          <w:rFonts w:hint="eastAsia" w:ascii="仿宋" w:hAnsi="仿宋" w:cs="仿宋"/>
          <w:sz w:val="24"/>
          <w:szCs w:val="24"/>
        </w:rPr>
        <w:t>部分设备为利旧设备，本次投标单位需确保新增设备与利旧设备有效兼容，目前现有设备主要情况如下：</w:t>
      </w:r>
    </w:p>
    <w:tbl>
      <w:tblPr>
        <w:tblStyle w:val="17"/>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268"/>
        <w:gridCol w:w="3260"/>
        <w:gridCol w:w="1257"/>
        <w:gridCol w:w="1276"/>
      </w:tblGrid>
      <w:tr w14:paraId="65A5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46" w:type="dxa"/>
            <w:shd w:val="clear" w:color="auto" w:fill="F1F1F1" w:themeFill="background1" w:themeFillShade="F2"/>
            <w:vAlign w:val="center"/>
          </w:tcPr>
          <w:p w14:paraId="6D2569D1">
            <w:pPr>
              <w:spacing w:line="276" w:lineRule="auto"/>
              <w:jc w:val="center"/>
              <w:rPr>
                <w:rFonts w:hint="eastAsia" w:ascii="仿宋" w:hAnsi="仿宋" w:cs="仿宋"/>
                <w:b/>
                <w:bCs/>
                <w:sz w:val="21"/>
                <w:szCs w:val="21"/>
              </w:rPr>
            </w:pPr>
            <w:r>
              <w:rPr>
                <w:rFonts w:hint="eastAsia" w:ascii="仿宋" w:hAnsi="仿宋" w:cs="仿宋"/>
                <w:b/>
                <w:bCs/>
                <w:sz w:val="21"/>
                <w:szCs w:val="21"/>
              </w:rPr>
              <w:t>序号</w:t>
            </w:r>
          </w:p>
        </w:tc>
        <w:tc>
          <w:tcPr>
            <w:tcW w:w="2268" w:type="dxa"/>
            <w:shd w:val="clear" w:color="auto" w:fill="F1F1F1" w:themeFill="background1" w:themeFillShade="F2"/>
            <w:vAlign w:val="center"/>
          </w:tcPr>
          <w:p w14:paraId="4F595722">
            <w:pPr>
              <w:spacing w:line="276" w:lineRule="auto"/>
              <w:jc w:val="center"/>
              <w:rPr>
                <w:rFonts w:hint="eastAsia" w:ascii="仿宋" w:hAnsi="仿宋" w:cs="仿宋"/>
                <w:b/>
                <w:bCs/>
                <w:sz w:val="21"/>
                <w:szCs w:val="21"/>
              </w:rPr>
            </w:pPr>
            <w:r>
              <w:rPr>
                <w:rFonts w:hint="eastAsia" w:ascii="仿宋" w:hAnsi="仿宋" w:cs="仿宋"/>
                <w:b/>
                <w:bCs/>
                <w:sz w:val="21"/>
                <w:szCs w:val="21"/>
              </w:rPr>
              <w:t>设备名称</w:t>
            </w:r>
          </w:p>
        </w:tc>
        <w:tc>
          <w:tcPr>
            <w:tcW w:w="3260" w:type="dxa"/>
            <w:shd w:val="clear" w:color="auto" w:fill="F1F1F1" w:themeFill="background1" w:themeFillShade="F2"/>
          </w:tcPr>
          <w:p w14:paraId="317095E2">
            <w:pPr>
              <w:spacing w:line="276" w:lineRule="auto"/>
              <w:jc w:val="center"/>
              <w:rPr>
                <w:rFonts w:hint="eastAsia" w:ascii="仿宋" w:hAnsi="仿宋" w:cs="仿宋"/>
                <w:b/>
                <w:bCs/>
                <w:sz w:val="21"/>
                <w:szCs w:val="21"/>
              </w:rPr>
            </w:pPr>
            <w:r>
              <w:rPr>
                <w:rFonts w:hint="eastAsia" w:ascii="仿宋" w:hAnsi="仿宋" w:cs="仿宋"/>
                <w:b/>
                <w:bCs/>
                <w:sz w:val="21"/>
                <w:szCs w:val="21"/>
              </w:rPr>
              <w:t>主要参数情况</w:t>
            </w:r>
          </w:p>
        </w:tc>
        <w:tc>
          <w:tcPr>
            <w:tcW w:w="1257" w:type="dxa"/>
            <w:shd w:val="clear" w:color="auto" w:fill="F1F1F1" w:themeFill="background1" w:themeFillShade="F2"/>
            <w:vAlign w:val="center"/>
          </w:tcPr>
          <w:p w14:paraId="4732D379">
            <w:pPr>
              <w:spacing w:line="276" w:lineRule="auto"/>
              <w:jc w:val="center"/>
              <w:rPr>
                <w:rFonts w:hint="eastAsia" w:ascii="仿宋" w:hAnsi="仿宋" w:cs="仿宋"/>
                <w:b/>
                <w:bCs/>
                <w:sz w:val="21"/>
                <w:szCs w:val="21"/>
              </w:rPr>
            </w:pPr>
            <w:r>
              <w:rPr>
                <w:rFonts w:hint="eastAsia" w:ascii="仿宋" w:hAnsi="仿宋" w:cs="仿宋"/>
                <w:b/>
                <w:bCs/>
                <w:sz w:val="21"/>
                <w:szCs w:val="21"/>
              </w:rPr>
              <w:t>数量</w:t>
            </w:r>
          </w:p>
        </w:tc>
        <w:tc>
          <w:tcPr>
            <w:tcW w:w="1276" w:type="dxa"/>
            <w:shd w:val="clear" w:color="auto" w:fill="F1F1F1" w:themeFill="background1" w:themeFillShade="F2"/>
            <w:vAlign w:val="center"/>
          </w:tcPr>
          <w:p w14:paraId="03E790AB">
            <w:pPr>
              <w:spacing w:line="276" w:lineRule="auto"/>
              <w:jc w:val="center"/>
              <w:rPr>
                <w:rFonts w:hint="eastAsia" w:ascii="仿宋" w:hAnsi="仿宋" w:cs="仿宋"/>
                <w:b/>
                <w:bCs/>
                <w:sz w:val="21"/>
                <w:szCs w:val="21"/>
              </w:rPr>
            </w:pPr>
            <w:r>
              <w:rPr>
                <w:rFonts w:hint="eastAsia" w:ascii="仿宋" w:hAnsi="仿宋" w:cs="仿宋"/>
                <w:b/>
                <w:bCs/>
                <w:sz w:val="21"/>
                <w:szCs w:val="21"/>
              </w:rPr>
              <w:t>单位</w:t>
            </w:r>
          </w:p>
        </w:tc>
      </w:tr>
      <w:tr w14:paraId="46154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D87E182">
            <w:pPr>
              <w:spacing w:line="276" w:lineRule="auto"/>
              <w:jc w:val="center"/>
              <w:rPr>
                <w:rFonts w:hint="eastAsia" w:ascii="仿宋" w:hAnsi="仿宋" w:cs="仿宋"/>
                <w:sz w:val="21"/>
                <w:szCs w:val="21"/>
              </w:rPr>
            </w:pPr>
            <w:r>
              <w:rPr>
                <w:rFonts w:hint="eastAsia" w:ascii="仿宋" w:hAnsi="仿宋" w:cs="仿宋"/>
                <w:sz w:val="21"/>
                <w:szCs w:val="21"/>
              </w:rPr>
              <w:t>1</w:t>
            </w:r>
          </w:p>
        </w:tc>
        <w:tc>
          <w:tcPr>
            <w:tcW w:w="2268" w:type="dxa"/>
            <w:vAlign w:val="center"/>
          </w:tcPr>
          <w:p w14:paraId="00E2F885">
            <w:pPr>
              <w:spacing w:line="276" w:lineRule="auto"/>
              <w:rPr>
                <w:rFonts w:hint="eastAsia" w:ascii="仿宋" w:hAnsi="仿宋" w:cs="仿宋"/>
                <w:sz w:val="21"/>
                <w:szCs w:val="21"/>
              </w:rPr>
            </w:pPr>
            <w:r>
              <w:rPr>
                <w:rFonts w:ascii="仿宋" w:hAnsi="仿宋"/>
                <w:sz w:val="21"/>
                <w:szCs w:val="21"/>
              </w:rPr>
              <w:t>室内LED显示屏</w:t>
            </w:r>
          </w:p>
        </w:tc>
        <w:tc>
          <w:tcPr>
            <w:tcW w:w="3260" w:type="dxa"/>
          </w:tcPr>
          <w:p w14:paraId="1E64B3F3">
            <w:pPr>
              <w:spacing w:line="276" w:lineRule="auto"/>
              <w:rPr>
                <w:rFonts w:hint="eastAsia" w:ascii="仿宋" w:hAnsi="仿宋" w:cs="仿宋"/>
                <w:sz w:val="21"/>
                <w:szCs w:val="21"/>
              </w:rPr>
            </w:pPr>
            <w:r>
              <w:rPr>
                <w:rFonts w:hint="eastAsia" w:ascii="仿宋" w:hAnsi="仿宋" w:cs="仿宋"/>
                <w:sz w:val="21"/>
                <w:szCs w:val="21"/>
              </w:rPr>
              <w:t>P1.2</w:t>
            </w:r>
          </w:p>
        </w:tc>
        <w:tc>
          <w:tcPr>
            <w:tcW w:w="1257" w:type="dxa"/>
            <w:vAlign w:val="center"/>
          </w:tcPr>
          <w:p w14:paraId="18583C82">
            <w:pPr>
              <w:spacing w:line="276" w:lineRule="auto"/>
              <w:jc w:val="center"/>
              <w:rPr>
                <w:rFonts w:hint="eastAsia" w:ascii="仿宋" w:hAnsi="仿宋" w:cs="仿宋"/>
                <w:sz w:val="21"/>
                <w:szCs w:val="21"/>
              </w:rPr>
            </w:pPr>
            <w:r>
              <w:rPr>
                <w:rFonts w:hint="eastAsia" w:ascii="仿宋" w:hAnsi="仿宋" w:cs="仿宋"/>
                <w:sz w:val="21"/>
                <w:szCs w:val="21"/>
              </w:rPr>
              <w:t>13</w:t>
            </w:r>
          </w:p>
        </w:tc>
        <w:tc>
          <w:tcPr>
            <w:tcW w:w="1276" w:type="dxa"/>
            <w:vAlign w:val="center"/>
          </w:tcPr>
          <w:p w14:paraId="0C16144B">
            <w:pPr>
              <w:spacing w:line="276" w:lineRule="auto"/>
              <w:jc w:val="center"/>
              <w:rPr>
                <w:rFonts w:hint="eastAsia" w:ascii="仿宋" w:hAnsi="仿宋" w:cs="仿宋"/>
                <w:sz w:val="21"/>
                <w:szCs w:val="21"/>
              </w:rPr>
            </w:pPr>
            <w:r>
              <w:rPr>
                <w:rFonts w:hint="eastAsia" w:ascii="仿宋" w:hAnsi="仿宋" w:cs="仿宋"/>
                <w:sz w:val="21"/>
                <w:szCs w:val="21"/>
              </w:rPr>
              <w:t>平米</w:t>
            </w:r>
          </w:p>
        </w:tc>
      </w:tr>
      <w:tr w14:paraId="211B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386789DD">
            <w:pPr>
              <w:spacing w:line="276" w:lineRule="auto"/>
              <w:jc w:val="center"/>
              <w:rPr>
                <w:rFonts w:hint="eastAsia" w:ascii="仿宋" w:hAnsi="仿宋" w:cs="仿宋"/>
                <w:sz w:val="21"/>
                <w:szCs w:val="21"/>
              </w:rPr>
            </w:pPr>
            <w:r>
              <w:rPr>
                <w:rFonts w:hint="eastAsia" w:ascii="仿宋" w:hAnsi="仿宋" w:cs="仿宋"/>
                <w:sz w:val="21"/>
                <w:szCs w:val="21"/>
              </w:rPr>
              <w:t>2</w:t>
            </w:r>
          </w:p>
        </w:tc>
        <w:tc>
          <w:tcPr>
            <w:tcW w:w="2268" w:type="dxa"/>
            <w:vAlign w:val="center"/>
          </w:tcPr>
          <w:p w14:paraId="7720BE65">
            <w:pPr>
              <w:spacing w:line="276" w:lineRule="auto"/>
              <w:rPr>
                <w:rFonts w:hint="eastAsia" w:ascii="仿宋" w:hAnsi="仿宋" w:cs="仿宋"/>
                <w:sz w:val="21"/>
                <w:szCs w:val="21"/>
              </w:rPr>
            </w:pPr>
            <w:r>
              <w:rPr>
                <w:rFonts w:ascii="仿宋" w:hAnsi="仿宋"/>
                <w:sz w:val="21"/>
                <w:szCs w:val="21"/>
              </w:rPr>
              <w:t>拼接控制器</w:t>
            </w:r>
          </w:p>
        </w:tc>
        <w:tc>
          <w:tcPr>
            <w:tcW w:w="3260" w:type="dxa"/>
          </w:tcPr>
          <w:p w14:paraId="3E352419">
            <w:pPr>
              <w:spacing w:line="276" w:lineRule="auto"/>
              <w:rPr>
                <w:rFonts w:hint="eastAsia" w:ascii="仿宋" w:hAnsi="仿宋" w:cs="仿宋"/>
                <w:sz w:val="21"/>
                <w:szCs w:val="21"/>
              </w:rPr>
            </w:pPr>
            <w:r>
              <w:rPr>
                <w:rFonts w:hint="eastAsia" w:ascii="仿宋" w:hAnsi="仿宋" w:cs="仿宋"/>
                <w:sz w:val="21"/>
                <w:szCs w:val="21"/>
              </w:rPr>
              <w:t>与LED屏配套</w:t>
            </w:r>
          </w:p>
        </w:tc>
        <w:tc>
          <w:tcPr>
            <w:tcW w:w="1257" w:type="dxa"/>
            <w:vAlign w:val="center"/>
          </w:tcPr>
          <w:p w14:paraId="17B6B338">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5706208B">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2A5C0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F654D3E">
            <w:pPr>
              <w:spacing w:line="276" w:lineRule="auto"/>
              <w:jc w:val="center"/>
              <w:rPr>
                <w:rFonts w:hint="eastAsia" w:ascii="仿宋" w:hAnsi="仿宋" w:cs="仿宋"/>
                <w:sz w:val="21"/>
                <w:szCs w:val="21"/>
              </w:rPr>
            </w:pPr>
            <w:r>
              <w:rPr>
                <w:rFonts w:hint="eastAsia" w:ascii="仿宋" w:hAnsi="仿宋" w:cs="仿宋"/>
                <w:sz w:val="21"/>
                <w:szCs w:val="21"/>
              </w:rPr>
              <w:t>3</w:t>
            </w:r>
          </w:p>
        </w:tc>
        <w:tc>
          <w:tcPr>
            <w:tcW w:w="2268" w:type="dxa"/>
            <w:vAlign w:val="center"/>
          </w:tcPr>
          <w:p w14:paraId="5C511A5D">
            <w:pPr>
              <w:spacing w:line="276" w:lineRule="auto"/>
              <w:rPr>
                <w:rFonts w:hint="eastAsia" w:ascii="仿宋" w:hAnsi="仿宋" w:cs="仿宋"/>
                <w:sz w:val="21"/>
                <w:szCs w:val="21"/>
              </w:rPr>
            </w:pPr>
            <w:r>
              <w:rPr>
                <w:rFonts w:hint="eastAsia"/>
                <w:sz w:val="20"/>
                <w:szCs w:val="20"/>
              </w:rPr>
              <w:t>65寸返看电视机</w:t>
            </w:r>
          </w:p>
        </w:tc>
        <w:tc>
          <w:tcPr>
            <w:tcW w:w="3260" w:type="dxa"/>
          </w:tcPr>
          <w:p w14:paraId="2E6D4FA2">
            <w:pPr>
              <w:spacing w:line="276" w:lineRule="auto"/>
              <w:rPr>
                <w:rFonts w:hint="eastAsia" w:ascii="仿宋" w:hAnsi="仿宋" w:cs="仿宋"/>
                <w:sz w:val="21"/>
                <w:szCs w:val="21"/>
              </w:rPr>
            </w:pPr>
            <w:r>
              <w:rPr>
                <w:rFonts w:ascii="仿宋" w:hAnsi="仿宋" w:cs="仿宋"/>
                <w:sz w:val="21"/>
                <w:szCs w:val="21"/>
              </w:rPr>
              <w:t>65寸</w:t>
            </w:r>
          </w:p>
        </w:tc>
        <w:tc>
          <w:tcPr>
            <w:tcW w:w="1257" w:type="dxa"/>
            <w:vAlign w:val="center"/>
          </w:tcPr>
          <w:p w14:paraId="3294B845">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0E6DEE4F">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02F9B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283FFBD9">
            <w:pPr>
              <w:spacing w:line="276" w:lineRule="auto"/>
              <w:jc w:val="center"/>
              <w:rPr>
                <w:rFonts w:hint="eastAsia" w:ascii="仿宋" w:hAnsi="仿宋" w:cs="仿宋"/>
                <w:sz w:val="21"/>
                <w:szCs w:val="21"/>
              </w:rPr>
            </w:pPr>
            <w:r>
              <w:rPr>
                <w:rFonts w:hint="eastAsia" w:ascii="仿宋" w:hAnsi="仿宋" w:cs="仿宋"/>
                <w:sz w:val="21"/>
                <w:szCs w:val="21"/>
              </w:rPr>
              <w:t>4</w:t>
            </w:r>
          </w:p>
        </w:tc>
        <w:tc>
          <w:tcPr>
            <w:tcW w:w="2268" w:type="dxa"/>
            <w:vAlign w:val="center"/>
          </w:tcPr>
          <w:p w14:paraId="39AD7026">
            <w:pPr>
              <w:spacing w:line="276" w:lineRule="auto"/>
              <w:rPr>
                <w:rFonts w:hint="eastAsia" w:ascii="仿宋" w:hAnsi="仿宋" w:cs="仿宋"/>
                <w:sz w:val="21"/>
                <w:szCs w:val="21"/>
              </w:rPr>
            </w:pPr>
            <w:r>
              <w:rPr>
                <w:rFonts w:hint="eastAsia"/>
                <w:sz w:val="20"/>
                <w:szCs w:val="20"/>
              </w:rPr>
              <w:t>落地移动电视支架</w:t>
            </w:r>
          </w:p>
        </w:tc>
        <w:tc>
          <w:tcPr>
            <w:tcW w:w="3260" w:type="dxa"/>
          </w:tcPr>
          <w:p w14:paraId="4DB4441C">
            <w:pPr>
              <w:spacing w:line="276" w:lineRule="auto"/>
              <w:rPr>
                <w:rFonts w:hint="eastAsia" w:ascii="仿宋" w:hAnsi="仿宋" w:cs="仿宋"/>
                <w:sz w:val="21"/>
                <w:szCs w:val="21"/>
              </w:rPr>
            </w:pPr>
            <w:r>
              <w:rPr>
                <w:rFonts w:hint="eastAsia"/>
                <w:sz w:val="20"/>
                <w:szCs w:val="20"/>
              </w:rPr>
              <w:t>落地移动电视支架</w:t>
            </w:r>
          </w:p>
        </w:tc>
        <w:tc>
          <w:tcPr>
            <w:tcW w:w="1257" w:type="dxa"/>
            <w:vAlign w:val="center"/>
          </w:tcPr>
          <w:p w14:paraId="17A5CC01">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4E8FF012">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73E9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4097741A">
            <w:pPr>
              <w:spacing w:line="276" w:lineRule="auto"/>
              <w:jc w:val="center"/>
              <w:rPr>
                <w:rFonts w:hint="eastAsia" w:ascii="仿宋" w:hAnsi="仿宋" w:cs="仿宋"/>
                <w:sz w:val="21"/>
                <w:szCs w:val="21"/>
              </w:rPr>
            </w:pPr>
            <w:r>
              <w:rPr>
                <w:rFonts w:hint="eastAsia" w:ascii="仿宋" w:hAnsi="仿宋" w:cs="仿宋"/>
                <w:sz w:val="21"/>
                <w:szCs w:val="21"/>
              </w:rPr>
              <w:t>5</w:t>
            </w:r>
          </w:p>
        </w:tc>
        <w:tc>
          <w:tcPr>
            <w:tcW w:w="2268" w:type="dxa"/>
            <w:vAlign w:val="center"/>
          </w:tcPr>
          <w:p w14:paraId="0D4DE131">
            <w:pPr>
              <w:spacing w:line="276" w:lineRule="auto"/>
              <w:rPr>
                <w:rFonts w:hint="eastAsia" w:ascii="仿宋" w:hAnsi="仿宋" w:cs="仿宋"/>
                <w:sz w:val="21"/>
                <w:szCs w:val="21"/>
              </w:rPr>
            </w:pPr>
            <w:r>
              <w:rPr>
                <w:rFonts w:ascii="仿宋" w:hAnsi="仿宋" w:cs="仿宋"/>
                <w:sz w:val="21"/>
                <w:szCs w:val="21"/>
              </w:rPr>
              <w:t>数字音频处理器</w:t>
            </w:r>
          </w:p>
        </w:tc>
        <w:tc>
          <w:tcPr>
            <w:tcW w:w="3260" w:type="dxa"/>
          </w:tcPr>
          <w:p w14:paraId="7FC4D3D0">
            <w:pPr>
              <w:spacing w:line="276" w:lineRule="auto"/>
              <w:rPr>
                <w:rFonts w:hint="eastAsia" w:ascii="仿宋" w:hAnsi="仿宋" w:cs="仿宋"/>
                <w:sz w:val="21"/>
                <w:szCs w:val="21"/>
              </w:rPr>
            </w:pPr>
            <w:r>
              <w:rPr>
                <w:rFonts w:ascii="仿宋" w:hAnsi="仿宋" w:cs="仿宋"/>
                <w:sz w:val="21"/>
                <w:szCs w:val="21"/>
              </w:rPr>
              <w:t>≥12个模拟音频输入,≥8路输出通道；</w:t>
            </w:r>
          </w:p>
        </w:tc>
        <w:tc>
          <w:tcPr>
            <w:tcW w:w="1257" w:type="dxa"/>
            <w:vAlign w:val="center"/>
          </w:tcPr>
          <w:p w14:paraId="3CFEC98D">
            <w:pPr>
              <w:spacing w:line="276" w:lineRule="auto"/>
              <w:jc w:val="center"/>
              <w:rPr>
                <w:rFonts w:hint="eastAsia" w:ascii="仿宋" w:hAnsi="仿宋" w:cs="仿宋"/>
                <w:sz w:val="21"/>
                <w:szCs w:val="21"/>
              </w:rPr>
            </w:pPr>
            <w:r>
              <w:rPr>
                <w:rFonts w:hint="eastAsia" w:ascii="仿宋" w:hAnsi="仿宋" w:cs="仿宋"/>
                <w:sz w:val="21"/>
                <w:szCs w:val="21"/>
              </w:rPr>
              <w:t>1</w:t>
            </w:r>
          </w:p>
        </w:tc>
        <w:tc>
          <w:tcPr>
            <w:tcW w:w="1276" w:type="dxa"/>
            <w:vAlign w:val="center"/>
          </w:tcPr>
          <w:p w14:paraId="1586EAC9">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0247A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70A28D3">
            <w:pPr>
              <w:spacing w:line="276" w:lineRule="auto"/>
              <w:jc w:val="center"/>
              <w:rPr>
                <w:rFonts w:hint="eastAsia" w:ascii="仿宋" w:hAnsi="仿宋" w:cs="仿宋"/>
                <w:sz w:val="21"/>
                <w:szCs w:val="21"/>
              </w:rPr>
            </w:pPr>
            <w:r>
              <w:rPr>
                <w:rFonts w:hint="eastAsia" w:ascii="仿宋" w:hAnsi="仿宋" w:cs="仿宋"/>
                <w:sz w:val="21"/>
                <w:szCs w:val="21"/>
              </w:rPr>
              <w:t>6</w:t>
            </w:r>
          </w:p>
        </w:tc>
        <w:tc>
          <w:tcPr>
            <w:tcW w:w="2268" w:type="dxa"/>
            <w:vAlign w:val="center"/>
          </w:tcPr>
          <w:p w14:paraId="7BCCDB79">
            <w:pPr>
              <w:spacing w:line="276" w:lineRule="auto"/>
              <w:rPr>
                <w:rFonts w:ascii="仿宋" w:hAnsi="仿宋" w:cs="仿宋"/>
                <w:sz w:val="21"/>
                <w:szCs w:val="21"/>
              </w:rPr>
            </w:pPr>
            <w:r>
              <w:rPr>
                <w:rFonts w:ascii="仿宋" w:hAnsi="仿宋" w:cs="仿宋"/>
                <w:sz w:val="21"/>
                <w:szCs w:val="21"/>
              </w:rPr>
              <w:t>主扩扬声器</w:t>
            </w:r>
          </w:p>
        </w:tc>
        <w:tc>
          <w:tcPr>
            <w:tcW w:w="3260" w:type="dxa"/>
          </w:tcPr>
          <w:p w14:paraId="7D0CB354">
            <w:pPr>
              <w:spacing w:line="276" w:lineRule="auto"/>
              <w:rPr>
                <w:rFonts w:ascii="仿宋" w:hAnsi="仿宋" w:cs="仿宋"/>
                <w:sz w:val="21"/>
                <w:szCs w:val="21"/>
              </w:rPr>
            </w:pPr>
            <w:r>
              <w:rPr>
                <w:rFonts w:hint="eastAsia" w:ascii="仿宋" w:hAnsi="仿宋" w:cs="仿宋"/>
                <w:sz w:val="21"/>
                <w:szCs w:val="21"/>
              </w:rPr>
              <w:t>负载功率：325W@8欧姆（1300w峰值）</w:t>
            </w:r>
          </w:p>
        </w:tc>
        <w:tc>
          <w:tcPr>
            <w:tcW w:w="1257" w:type="dxa"/>
            <w:vAlign w:val="center"/>
          </w:tcPr>
          <w:p w14:paraId="6B489FD0">
            <w:pPr>
              <w:spacing w:line="276" w:lineRule="auto"/>
              <w:jc w:val="center"/>
              <w:rPr>
                <w:rFonts w:hint="eastAsia" w:ascii="仿宋" w:hAnsi="仿宋" w:cs="仿宋"/>
                <w:sz w:val="21"/>
                <w:szCs w:val="21"/>
              </w:rPr>
            </w:pPr>
            <w:r>
              <w:rPr>
                <w:rFonts w:hint="eastAsia" w:ascii="仿宋" w:hAnsi="仿宋" w:cs="仿宋"/>
                <w:sz w:val="21"/>
                <w:szCs w:val="21"/>
              </w:rPr>
              <w:t>2</w:t>
            </w:r>
          </w:p>
        </w:tc>
        <w:tc>
          <w:tcPr>
            <w:tcW w:w="1276" w:type="dxa"/>
          </w:tcPr>
          <w:p w14:paraId="5C27E9F8">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1BD9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131A1FA3">
            <w:pPr>
              <w:spacing w:line="276" w:lineRule="auto"/>
              <w:jc w:val="center"/>
              <w:rPr>
                <w:rFonts w:hint="eastAsia" w:ascii="仿宋" w:hAnsi="仿宋" w:cs="仿宋"/>
                <w:sz w:val="21"/>
                <w:szCs w:val="21"/>
              </w:rPr>
            </w:pPr>
            <w:r>
              <w:rPr>
                <w:rFonts w:hint="eastAsia" w:ascii="仿宋" w:hAnsi="仿宋" w:cs="仿宋"/>
                <w:sz w:val="21"/>
                <w:szCs w:val="21"/>
              </w:rPr>
              <w:t>7</w:t>
            </w:r>
          </w:p>
        </w:tc>
        <w:tc>
          <w:tcPr>
            <w:tcW w:w="2268" w:type="dxa"/>
            <w:vAlign w:val="center"/>
          </w:tcPr>
          <w:p w14:paraId="6C3C6258">
            <w:pPr>
              <w:spacing w:line="276" w:lineRule="auto"/>
              <w:rPr>
                <w:rFonts w:ascii="仿宋" w:hAnsi="仿宋" w:cs="仿宋"/>
                <w:sz w:val="21"/>
                <w:szCs w:val="21"/>
              </w:rPr>
            </w:pPr>
            <w:r>
              <w:rPr>
                <w:rFonts w:ascii="仿宋" w:hAnsi="仿宋" w:cs="仿宋"/>
                <w:sz w:val="21"/>
                <w:szCs w:val="21"/>
              </w:rPr>
              <w:t>天花扬声器</w:t>
            </w:r>
          </w:p>
        </w:tc>
        <w:tc>
          <w:tcPr>
            <w:tcW w:w="3260" w:type="dxa"/>
          </w:tcPr>
          <w:p w14:paraId="0D82881C">
            <w:pPr>
              <w:spacing w:line="276" w:lineRule="auto"/>
              <w:rPr>
                <w:rFonts w:hint="eastAsia" w:ascii="仿宋" w:hAnsi="仿宋" w:cs="仿宋"/>
                <w:sz w:val="21"/>
                <w:szCs w:val="21"/>
              </w:rPr>
            </w:pPr>
            <w:r>
              <w:rPr>
                <w:rFonts w:hint="eastAsia" w:ascii="仿宋" w:hAnsi="仿宋" w:cs="仿宋"/>
                <w:sz w:val="21"/>
                <w:szCs w:val="21"/>
              </w:rPr>
              <w:t>定阻负载功率： 160W（节目）、320W（峰值）</w:t>
            </w:r>
          </w:p>
          <w:p w14:paraId="63AC53CA">
            <w:pPr>
              <w:spacing w:line="276" w:lineRule="auto"/>
              <w:rPr>
                <w:rFonts w:hint="eastAsia" w:ascii="仿宋" w:hAnsi="仿宋" w:cs="仿宋"/>
                <w:sz w:val="21"/>
                <w:szCs w:val="21"/>
              </w:rPr>
            </w:pPr>
            <w:r>
              <w:rPr>
                <w:rFonts w:hint="eastAsia" w:ascii="仿宋" w:hAnsi="仿宋" w:cs="仿宋"/>
                <w:sz w:val="21"/>
                <w:szCs w:val="21"/>
              </w:rPr>
              <w:t>定压负载功率（70V）： 1.88W、3.75W、7.5W、15W、30W</w:t>
            </w:r>
          </w:p>
          <w:p w14:paraId="6395A84D">
            <w:pPr>
              <w:spacing w:line="276" w:lineRule="auto"/>
              <w:rPr>
                <w:rFonts w:ascii="仿宋" w:hAnsi="仿宋" w:cs="仿宋"/>
                <w:sz w:val="21"/>
                <w:szCs w:val="21"/>
              </w:rPr>
            </w:pPr>
            <w:r>
              <w:rPr>
                <w:rFonts w:hint="eastAsia" w:ascii="仿宋" w:hAnsi="仿宋" w:cs="仿宋"/>
                <w:sz w:val="21"/>
                <w:szCs w:val="21"/>
              </w:rPr>
              <w:t>定压负载功率（100V）： 3.75W、7.5W、15W、30W</w:t>
            </w:r>
          </w:p>
        </w:tc>
        <w:tc>
          <w:tcPr>
            <w:tcW w:w="1257" w:type="dxa"/>
            <w:vAlign w:val="center"/>
          </w:tcPr>
          <w:p w14:paraId="7F66862F">
            <w:pPr>
              <w:spacing w:line="276" w:lineRule="auto"/>
              <w:jc w:val="center"/>
              <w:rPr>
                <w:rFonts w:hint="eastAsia" w:ascii="仿宋" w:hAnsi="仿宋" w:cs="仿宋"/>
                <w:sz w:val="21"/>
                <w:szCs w:val="21"/>
              </w:rPr>
            </w:pPr>
            <w:r>
              <w:rPr>
                <w:rFonts w:hint="eastAsia" w:ascii="仿宋" w:hAnsi="仿宋" w:cs="仿宋"/>
                <w:sz w:val="21"/>
                <w:szCs w:val="21"/>
              </w:rPr>
              <w:t>6</w:t>
            </w:r>
          </w:p>
        </w:tc>
        <w:tc>
          <w:tcPr>
            <w:tcW w:w="1276" w:type="dxa"/>
          </w:tcPr>
          <w:p w14:paraId="1B36AEB7">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16050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66D80617">
            <w:pPr>
              <w:spacing w:line="276" w:lineRule="auto"/>
              <w:jc w:val="center"/>
              <w:rPr>
                <w:rFonts w:hint="eastAsia" w:ascii="仿宋" w:hAnsi="仿宋" w:cs="仿宋"/>
                <w:sz w:val="21"/>
                <w:szCs w:val="21"/>
              </w:rPr>
            </w:pPr>
            <w:r>
              <w:rPr>
                <w:rFonts w:hint="eastAsia" w:ascii="仿宋" w:hAnsi="仿宋" w:cs="仿宋"/>
                <w:sz w:val="21"/>
                <w:szCs w:val="21"/>
              </w:rPr>
              <w:t>8</w:t>
            </w:r>
          </w:p>
        </w:tc>
        <w:tc>
          <w:tcPr>
            <w:tcW w:w="2268" w:type="dxa"/>
            <w:vAlign w:val="center"/>
          </w:tcPr>
          <w:p w14:paraId="086E8A4F">
            <w:pPr>
              <w:spacing w:line="276" w:lineRule="auto"/>
              <w:rPr>
                <w:rFonts w:ascii="仿宋" w:hAnsi="仿宋" w:cs="仿宋"/>
                <w:sz w:val="21"/>
                <w:szCs w:val="21"/>
              </w:rPr>
            </w:pPr>
            <w:r>
              <w:rPr>
                <w:rFonts w:ascii="仿宋" w:hAnsi="仿宋" w:cs="仿宋"/>
                <w:sz w:val="21"/>
                <w:szCs w:val="21"/>
              </w:rPr>
              <w:t>扬声器功放</w:t>
            </w:r>
          </w:p>
        </w:tc>
        <w:tc>
          <w:tcPr>
            <w:tcW w:w="3260" w:type="dxa"/>
          </w:tcPr>
          <w:p w14:paraId="13BCA609">
            <w:pPr>
              <w:spacing w:line="276" w:lineRule="auto"/>
              <w:rPr>
                <w:rFonts w:hint="eastAsia" w:ascii="仿宋" w:hAnsi="仿宋" w:cs="仿宋"/>
                <w:sz w:val="21"/>
                <w:szCs w:val="21"/>
              </w:rPr>
            </w:pPr>
            <w:r>
              <w:rPr>
                <w:rFonts w:hint="eastAsia" w:ascii="仿宋" w:hAnsi="仿宋" w:cs="仿宋"/>
                <w:sz w:val="21"/>
                <w:szCs w:val="21"/>
              </w:rPr>
              <w:t>与扬声器配套</w:t>
            </w:r>
          </w:p>
        </w:tc>
        <w:tc>
          <w:tcPr>
            <w:tcW w:w="1257" w:type="dxa"/>
            <w:vAlign w:val="center"/>
          </w:tcPr>
          <w:p w14:paraId="473A56A0">
            <w:pPr>
              <w:spacing w:line="276" w:lineRule="auto"/>
              <w:jc w:val="center"/>
              <w:rPr>
                <w:rFonts w:hint="eastAsia" w:ascii="仿宋" w:hAnsi="仿宋" w:cs="仿宋"/>
                <w:sz w:val="21"/>
                <w:szCs w:val="21"/>
              </w:rPr>
            </w:pPr>
            <w:r>
              <w:rPr>
                <w:rFonts w:hint="eastAsia" w:ascii="仿宋" w:hAnsi="仿宋" w:cs="仿宋"/>
                <w:sz w:val="21"/>
                <w:szCs w:val="21"/>
              </w:rPr>
              <w:t>2</w:t>
            </w:r>
          </w:p>
        </w:tc>
        <w:tc>
          <w:tcPr>
            <w:tcW w:w="1276" w:type="dxa"/>
          </w:tcPr>
          <w:p w14:paraId="241A0A2C">
            <w:pPr>
              <w:spacing w:line="276" w:lineRule="auto"/>
              <w:jc w:val="center"/>
              <w:rPr>
                <w:rFonts w:hint="eastAsia" w:ascii="仿宋" w:hAnsi="仿宋" w:cs="仿宋"/>
                <w:sz w:val="21"/>
                <w:szCs w:val="21"/>
              </w:rPr>
            </w:pPr>
            <w:r>
              <w:rPr>
                <w:rFonts w:hint="eastAsia" w:ascii="仿宋" w:hAnsi="仿宋" w:cs="仿宋"/>
                <w:sz w:val="21"/>
                <w:szCs w:val="21"/>
              </w:rPr>
              <w:t>台</w:t>
            </w:r>
          </w:p>
        </w:tc>
      </w:tr>
      <w:tr w14:paraId="1CEDD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CCBDDC6">
            <w:pPr>
              <w:spacing w:line="276" w:lineRule="auto"/>
              <w:jc w:val="center"/>
              <w:rPr>
                <w:rFonts w:hint="eastAsia" w:ascii="仿宋" w:hAnsi="仿宋" w:cs="仿宋"/>
                <w:sz w:val="21"/>
                <w:szCs w:val="21"/>
              </w:rPr>
            </w:pPr>
            <w:r>
              <w:rPr>
                <w:rFonts w:hint="eastAsia" w:ascii="仿宋" w:hAnsi="仿宋" w:cs="仿宋"/>
                <w:sz w:val="21"/>
                <w:szCs w:val="21"/>
              </w:rPr>
              <w:t>9</w:t>
            </w:r>
          </w:p>
        </w:tc>
        <w:tc>
          <w:tcPr>
            <w:tcW w:w="2268" w:type="dxa"/>
            <w:vAlign w:val="center"/>
          </w:tcPr>
          <w:p w14:paraId="3407F92E">
            <w:pPr>
              <w:spacing w:line="276" w:lineRule="auto"/>
              <w:rPr>
                <w:rFonts w:ascii="仿宋" w:hAnsi="仿宋" w:cs="仿宋"/>
                <w:sz w:val="21"/>
                <w:szCs w:val="21"/>
              </w:rPr>
            </w:pPr>
            <w:r>
              <w:rPr>
                <w:rFonts w:ascii="仿宋" w:hAnsi="仿宋" w:cs="仿宋"/>
                <w:sz w:val="21"/>
                <w:szCs w:val="21"/>
              </w:rPr>
              <w:t>无线手持话筒</w:t>
            </w:r>
          </w:p>
        </w:tc>
        <w:tc>
          <w:tcPr>
            <w:tcW w:w="3260" w:type="dxa"/>
          </w:tcPr>
          <w:p w14:paraId="30EF241E">
            <w:pPr>
              <w:spacing w:line="276" w:lineRule="auto"/>
              <w:rPr>
                <w:rFonts w:ascii="仿宋" w:hAnsi="仿宋" w:cs="仿宋"/>
                <w:sz w:val="21"/>
                <w:szCs w:val="21"/>
              </w:rPr>
            </w:pPr>
          </w:p>
        </w:tc>
        <w:tc>
          <w:tcPr>
            <w:tcW w:w="1257" w:type="dxa"/>
            <w:vAlign w:val="center"/>
          </w:tcPr>
          <w:p w14:paraId="61495489">
            <w:pPr>
              <w:spacing w:line="276" w:lineRule="auto"/>
              <w:jc w:val="center"/>
              <w:rPr>
                <w:rFonts w:hint="eastAsia" w:ascii="仿宋" w:hAnsi="仿宋" w:cs="仿宋"/>
                <w:sz w:val="21"/>
                <w:szCs w:val="21"/>
              </w:rPr>
            </w:pPr>
            <w:r>
              <w:rPr>
                <w:rFonts w:hint="eastAsia" w:ascii="仿宋" w:hAnsi="仿宋" w:cs="仿宋"/>
                <w:sz w:val="21"/>
                <w:szCs w:val="21"/>
              </w:rPr>
              <w:t>4</w:t>
            </w:r>
          </w:p>
        </w:tc>
        <w:tc>
          <w:tcPr>
            <w:tcW w:w="1276" w:type="dxa"/>
            <w:vAlign w:val="center"/>
          </w:tcPr>
          <w:p w14:paraId="553CEA1A">
            <w:pPr>
              <w:spacing w:line="276" w:lineRule="auto"/>
              <w:jc w:val="center"/>
              <w:rPr>
                <w:rFonts w:hint="eastAsia" w:ascii="仿宋" w:hAnsi="仿宋" w:cs="仿宋"/>
                <w:sz w:val="21"/>
                <w:szCs w:val="21"/>
              </w:rPr>
            </w:pPr>
            <w:r>
              <w:rPr>
                <w:rFonts w:hint="eastAsia" w:ascii="仿宋" w:hAnsi="仿宋" w:cs="仿宋"/>
                <w:sz w:val="21"/>
                <w:szCs w:val="21"/>
              </w:rPr>
              <w:t>台</w:t>
            </w:r>
          </w:p>
        </w:tc>
      </w:tr>
    </w:tbl>
    <w:p w14:paraId="0738D3E1">
      <w:pPr>
        <w:ind w:firstLine="0" w:firstLineChars="0"/>
        <w:rPr>
          <w:rFonts w:hint="eastAsia" w:ascii="仿宋" w:hAnsi="仿宋" w:cs="仿宋"/>
          <w:sz w:val="24"/>
          <w:szCs w:val="24"/>
        </w:rPr>
      </w:pPr>
    </w:p>
    <w:p w14:paraId="2746B348">
      <w:pPr>
        <w:pStyle w:val="4"/>
        <w:rPr>
          <w:rFonts w:hint="eastAsia" w:ascii="仿宋" w:hAnsi="仿宋" w:cs="仿宋"/>
          <w:sz w:val="24"/>
          <w:szCs w:val="24"/>
        </w:rPr>
      </w:pPr>
      <w:r>
        <w:rPr>
          <w:rFonts w:hint="eastAsia" w:ascii="仿宋" w:hAnsi="仿宋" w:cs="仿宋"/>
          <w:sz w:val="24"/>
          <w:szCs w:val="24"/>
        </w:rPr>
        <w:t>12F-国际审判交流及法治政府建设研究基地</w:t>
      </w:r>
    </w:p>
    <w:p w14:paraId="5E58A41A">
      <w:pPr>
        <w:ind w:firstLine="480" w:firstLineChars="200"/>
        <w:rPr>
          <w:rFonts w:hint="eastAsia" w:ascii="仿宋" w:hAnsi="仿宋" w:cs="仿宋"/>
          <w:sz w:val="24"/>
          <w:szCs w:val="24"/>
        </w:rPr>
      </w:pPr>
      <w:r>
        <w:rPr>
          <w:rFonts w:hint="eastAsia" w:ascii="仿宋" w:hAnsi="仿宋" w:cs="仿宋"/>
          <w:sz w:val="24"/>
          <w:szCs w:val="24"/>
        </w:rPr>
        <w:t>1、视频显示系统</w:t>
      </w:r>
    </w:p>
    <w:p w14:paraId="099C5636">
      <w:pPr>
        <w:ind w:firstLine="480" w:firstLineChars="200"/>
        <w:rPr>
          <w:rFonts w:hint="eastAsia" w:ascii="仿宋" w:hAnsi="仿宋" w:cs="仿宋"/>
          <w:sz w:val="24"/>
          <w:szCs w:val="24"/>
        </w:rPr>
      </w:pPr>
      <w:r>
        <w:rPr>
          <w:rFonts w:hint="eastAsia" w:ascii="仿宋" w:hAnsi="仿宋" w:cs="仿宋"/>
          <w:sz w:val="24"/>
          <w:szCs w:val="24"/>
        </w:rPr>
        <w:t>采用室内小间距LED显示屏（COB封装），屏幕点间距不超过0.9mm；屏幕尺寸不小于7.2m(宽)×2.7m(高)；分辨率不低于7680*2880。搭配1台拼接控制器，实现会议内容、数据图表的高清呈现；需设置1套后场LED纹理屏，面积不小于4平方米，实时展示会议主题、欢迎标语、流程提示等文字内容。需配置无线传屏设备，满足本地交流功能。</w:t>
      </w:r>
    </w:p>
    <w:p w14:paraId="4DA40426">
      <w:pPr>
        <w:ind w:firstLine="480" w:firstLineChars="200"/>
        <w:rPr>
          <w:rFonts w:hint="eastAsia" w:ascii="仿宋" w:hAnsi="仿宋" w:cs="仿宋"/>
          <w:sz w:val="24"/>
          <w:szCs w:val="24"/>
        </w:rPr>
      </w:pPr>
      <w:r>
        <w:rPr>
          <w:rFonts w:hint="eastAsia" w:ascii="仿宋" w:hAnsi="仿宋" w:cs="仿宋"/>
          <w:sz w:val="24"/>
          <w:szCs w:val="24"/>
        </w:rPr>
        <w:t>2、音频扩声系统</w:t>
      </w:r>
    </w:p>
    <w:p w14:paraId="283FF7EE">
      <w:pPr>
        <w:ind w:firstLine="480" w:firstLineChars="200"/>
        <w:rPr>
          <w:rFonts w:hint="eastAsia" w:ascii="仿宋" w:hAnsi="仿宋" w:cs="仿宋"/>
          <w:sz w:val="24"/>
          <w:szCs w:val="24"/>
        </w:rPr>
      </w:pPr>
      <w:r>
        <w:rPr>
          <w:rFonts w:hint="eastAsia" w:ascii="仿宋" w:hAnsi="仿宋" w:cs="仿宋"/>
          <w:sz w:val="24"/>
          <w:szCs w:val="24"/>
        </w:rPr>
        <w:t>兼容利旧多声道扬声器、功放、话筒、解码器、播放器，新增设备无缝对接。</w:t>
      </w:r>
    </w:p>
    <w:p w14:paraId="39171BEF">
      <w:pPr>
        <w:ind w:firstLine="480" w:firstLineChars="200"/>
        <w:rPr>
          <w:rFonts w:hint="eastAsia" w:ascii="仿宋" w:hAnsi="仿宋" w:cs="仿宋"/>
          <w:sz w:val="24"/>
          <w:szCs w:val="24"/>
        </w:rPr>
      </w:pPr>
      <w:r>
        <w:rPr>
          <w:rFonts w:hint="eastAsia" w:ascii="仿宋" w:hAnsi="仿宋" w:cs="仿宋"/>
          <w:sz w:val="24"/>
          <w:szCs w:val="24"/>
        </w:rPr>
        <w:t>需配置环绕音箱、功放、音频处理器、数字调音台、接口箱，作为核心音频处理。</w:t>
      </w:r>
    </w:p>
    <w:p w14:paraId="46977BB0">
      <w:pPr>
        <w:ind w:firstLine="480" w:firstLineChars="200"/>
        <w:rPr>
          <w:rFonts w:hint="eastAsia" w:ascii="仿宋" w:hAnsi="仿宋" w:cs="仿宋"/>
          <w:sz w:val="24"/>
          <w:szCs w:val="24"/>
        </w:rPr>
      </w:pPr>
      <w:r>
        <w:rPr>
          <w:rFonts w:hint="eastAsia" w:ascii="仿宋" w:hAnsi="仿宋" w:cs="仿宋"/>
          <w:sz w:val="24"/>
          <w:szCs w:val="24"/>
        </w:rPr>
        <w:t>需配置讲台鹅颈话筒、嵌入式发言话筒，满足固定席位发言管理。</w:t>
      </w:r>
    </w:p>
    <w:p w14:paraId="3C70DCF0">
      <w:pPr>
        <w:ind w:firstLine="480" w:firstLineChars="200"/>
        <w:rPr>
          <w:rFonts w:hint="eastAsia" w:ascii="仿宋" w:hAnsi="仿宋" w:cs="仿宋"/>
          <w:sz w:val="24"/>
          <w:szCs w:val="24"/>
        </w:rPr>
      </w:pPr>
      <w:r>
        <w:rPr>
          <w:rFonts w:hint="eastAsia" w:ascii="仿宋" w:hAnsi="仿宋" w:cs="仿宋"/>
          <w:sz w:val="24"/>
          <w:szCs w:val="24"/>
        </w:rPr>
        <w:t>需部署同声传译系统，实现多语种实时翻译与信号覆盖。</w:t>
      </w:r>
    </w:p>
    <w:p w14:paraId="50D8C066">
      <w:pPr>
        <w:ind w:firstLine="480" w:firstLineChars="200"/>
        <w:rPr>
          <w:rFonts w:hint="eastAsia" w:ascii="仿宋" w:hAnsi="仿宋" w:cs="仿宋"/>
          <w:sz w:val="24"/>
          <w:szCs w:val="24"/>
        </w:rPr>
      </w:pPr>
      <w:r>
        <w:rPr>
          <w:rFonts w:hint="eastAsia" w:ascii="仿宋" w:hAnsi="仿宋" w:cs="仿宋"/>
          <w:sz w:val="24"/>
          <w:szCs w:val="24"/>
        </w:rPr>
        <w:t>需配置无线手持话筒、腰包发射机、领夹 / 头戴话筒、充电底座，满足移动发言。</w:t>
      </w:r>
    </w:p>
    <w:p w14:paraId="2659E166">
      <w:pPr>
        <w:ind w:firstLine="480" w:firstLineChars="200"/>
        <w:rPr>
          <w:rFonts w:hint="eastAsia" w:ascii="仿宋" w:hAnsi="仿宋" w:cs="仿宋"/>
          <w:sz w:val="24"/>
          <w:szCs w:val="24"/>
        </w:rPr>
      </w:pPr>
      <w:r>
        <w:rPr>
          <w:rFonts w:hint="eastAsia" w:ascii="仿宋" w:hAnsi="仿宋" w:cs="仿宋"/>
          <w:sz w:val="24"/>
          <w:szCs w:val="24"/>
        </w:rPr>
        <w:t>需配备监听音箱、监听耳机，保障音频监控与信号稳定传输。</w:t>
      </w:r>
    </w:p>
    <w:p w14:paraId="6128BF73">
      <w:pPr>
        <w:ind w:firstLine="480" w:firstLineChars="200"/>
        <w:rPr>
          <w:rFonts w:hint="eastAsia" w:ascii="仿宋" w:hAnsi="仿宋" w:cs="仿宋"/>
          <w:sz w:val="24"/>
          <w:szCs w:val="24"/>
        </w:rPr>
      </w:pPr>
      <w:r>
        <w:rPr>
          <w:rFonts w:hint="eastAsia" w:ascii="仿宋" w:hAnsi="仿宋" w:cs="仿宋"/>
          <w:sz w:val="24"/>
          <w:szCs w:val="24"/>
        </w:rPr>
        <w:t>需配置数字演讲台，满足演讲使用。</w:t>
      </w:r>
    </w:p>
    <w:p w14:paraId="73457DDC">
      <w:pPr>
        <w:ind w:firstLine="480" w:firstLineChars="200"/>
        <w:rPr>
          <w:rFonts w:hint="eastAsia" w:ascii="仿宋" w:hAnsi="仿宋" w:cs="仿宋"/>
          <w:sz w:val="24"/>
          <w:szCs w:val="24"/>
        </w:rPr>
      </w:pPr>
      <w:r>
        <w:rPr>
          <w:rFonts w:hint="eastAsia" w:ascii="仿宋" w:hAnsi="仿宋" w:cs="仿宋"/>
          <w:sz w:val="24"/>
          <w:szCs w:val="24"/>
        </w:rPr>
        <w:t>3、高清信号处理系统</w:t>
      </w:r>
    </w:p>
    <w:p w14:paraId="4BFA4E04">
      <w:pPr>
        <w:ind w:firstLine="480" w:firstLineChars="200"/>
        <w:rPr>
          <w:rFonts w:hint="eastAsia" w:ascii="仿宋" w:hAnsi="仿宋" w:cs="仿宋"/>
          <w:sz w:val="24"/>
          <w:szCs w:val="24"/>
        </w:rPr>
      </w:pPr>
      <w:r>
        <w:rPr>
          <w:rFonts w:hint="eastAsia" w:ascii="仿宋" w:hAnsi="仿宋" w:cs="仿宋"/>
          <w:sz w:val="24"/>
          <w:szCs w:val="24"/>
        </w:rPr>
        <w:t>需配置4K分辨率处理系统，需满足会场信号源传输和投屏显示，需支持可调阅的信号源显示，如视频会议、会议会标、视频或PPT等内容。投标单位需详细描述与各重要会议室视频互联互通解决方案。</w:t>
      </w:r>
    </w:p>
    <w:p w14:paraId="5C8FDB46">
      <w:pPr>
        <w:ind w:firstLine="480" w:firstLineChars="200"/>
        <w:rPr>
          <w:rFonts w:hint="eastAsia" w:ascii="仿宋" w:hAnsi="仿宋" w:cs="仿宋"/>
          <w:sz w:val="24"/>
          <w:szCs w:val="24"/>
        </w:rPr>
      </w:pPr>
      <w:r>
        <w:rPr>
          <w:rFonts w:hint="eastAsia" w:ascii="仿宋" w:hAnsi="仿宋" w:cs="仿宋"/>
          <w:sz w:val="24"/>
          <w:szCs w:val="24"/>
        </w:rPr>
        <w:t>需部署智能巡检设备，支持远程设备巡检；配置会议物联网关，实现设备统一物联管理。</w:t>
      </w:r>
    </w:p>
    <w:p w14:paraId="15DBF4E2">
      <w:pPr>
        <w:ind w:firstLine="480" w:firstLineChars="200"/>
        <w:rPr>
          <w:rFonts w:hint="eastAsia" w:ascii="仿宋" w:hAnsi="仿宋" w:cs="仿宋"/>
          <w:sz w:val="24"/>
          <w:szCs w:val="24"/>
        </w:rPr>
      </w:pPr>
      <w:r>
        <w:rPr>
          <w:rFonts w:hint="eastAsia" w:ascii="仿宋" w:hAnsi="仿宋" w:cs="仿宋"/>
          <w:sz w:val="24"/>
          <w:szCs w:val="24"/>
        </w:rPr>
        <w:t>4、摄像存储系统</w:t>
      </w:r>
    </w:p>
    <w:p w14:paraId="324E3D85">
      <w:pPr>
        <w:ind w:firstLine="480" w:firstLineChars="200"/>
        <w:rPr>
          <w:rFonts w:hint="eastAsia" w:ascii="仿宋" w:hAnsi="仿宋" w:cs="仿宋"/>
          <w:sz w:val="24"/>
          <w:szCs w:val="24"/>
        </w:rPr>
      </w:pPr>
      <w:r>
        <w:rPr>
          <w:rFonts w:hint="eastAsia" w:ascii="仿宋" w:hAnsi="仿宋" w:cs="仿宋"/>
          <w:sz w:val="24"/>
          <w:szCs w:val="24"/>
        </w:rPr>
        <w:t>需配置固定与移动高清摄像机、三脚架、4K视频切换台、摄像机跟踪控制器，实现多机位拍摄、画面切换、精准跟踪。</w:t>
      </w:r>
    </w:p>
    <w:p w14:paraId="7E9AF2BA">
      <w:pPr>
        <w:ind w:firstLine="480" w:firstLineChars="200"/>
        <w:rPr>
          <w:rFonts w:hint="eastAsia" w:ascii="仿宋" w:hAnsi="仿宋" w:cs="仿宋"/>
          <w:sz w:val="24"/>
          <w:szCs w:val="24"/>
        </w:rPr>
      </w:pPr>
      <w:r>
        <w:rPr>
          <w:rFonts w:hint="eastAsia" w:ascii="仿宋" w:hAnsi="仿宋" w:cs="仿宋"/>
          <w:sz w:val="24"/>
          <w:szCs w:val="24"/>
        </w:rPr>
        <w:t>需配置互联网视频会议主机、USB长线驱动器，满足跨区域远程会议连接与远距离控制。</w:t>
      </w:r>
    </w:p>
    <w:p w14:paraId="195EBA7D">
      <w:pPr>
        <w:ind w:firstLine="480" w:firstLineChars="200"/>
        <w:rPr>
          <w:rFonts w:hint="eastAsia" w:ascii="仿宋" w:hAnsi="仿宋" w:cs="仿宋"/>
          <w:sz w:val="24"/>
          <w:szCs w:val="24"/>
        </w:rPr>
      </w:pPr>
      <w:r>
        <w:rPr>
          <w:rFonts w:hint="eastAsia" w:ascii="仿宋" w:hAnsi="仿宋" w:cs="仿宋"/>
          <w:sz w:val="24"/>
          <w:szCs w:val="24"/>
        </w:rPr>
        <w:t>5、集中控制系统</w:t>
      </w:r>
    </w:p>
    <w:p w14:paraId="62251D0F">
      <w:pPr>
        <w:ind w:firstLine="480" w:firstLineChars="200"/>
        <w:rPr>
          <w:rFonts w:hint="eastAsia" w:ascii="仿宋" w:hAnsi="仿宋" w:cs="仿宋"/>
          <w:sz w:val="24"/>
          <w:szCs w:val="24"/>
        </w:rPr>
      </w:pPr>
      <w:r>
        <w:rPr>
          <w:rFonts w:hint="eastAsia" w:ascii="仿宋" w:hAnsi="仿宋" w:cs="仿宋"/>
          <w:sz w:val="24"/>
          <w:szCs w:val="24"/>
        </w:rPr>
        <w:t>需支持墙面面板、墙面控制触摸屏和会议保障中心等多模式控制，可设置使用模式，投标单位需详细描述控制系统建设方案，对多模式控制进行详细功能描述。</w:t>
      </w:r>
    </w:p>
    <w:p w14:paraId="44D8A583">
      <w:pPr>
        <w:ind w:firstLine="480" w:firstLineChars="200"/>
        <w:rPr>
          <w:rFonts w:hint="eastAsia" w:ascii="仿宋" w:hAnsi="仿宋" w:cs="仿宋"/>
          <w:sz w:val="24"/>
          <w:szCs w:val="24"/>
        </w:rPr>
      </w:pPr>
      <w:r>
        <w:rPr>
          <w:rFonts w:hint="eastAsia" w:ascii="仿宋" w:hAnsi="仿宋" w:cs="仿宋"/>
          <w:sz w:val="24"/>
          <w:szCs w:val="24"/>
        </w:rPr>
        <w:t>6、可拓展组成系统</w:t>
      </w:r>
    </w:p>
    <w:p w14:paraId="46525CFE">
      <w:pPr>
        <w:ind w:firstLine="480" w:firstLineChars="200"/>
        <w:rPr>
          <w:rFonts w:hint="eastAsia" w:ascii="仿宋" w:hAnsi="仿宋" w:cs="仿宋"/>
          <w:sz w:val="24"/>
          <w:szCs w:val="24"/>
        </w:rPr>
      </w:pPr>
      <w:r>
        <w:rPr>
          <w:rFonts w:hint="eastAsia" w:ascii="仿宋" w:hAnsi="仿宋" w:cs="仿宋"/>
          <w:sz w:val="24"/>
          <w:szCs w:val="24"/>
        </w:rPr>
        <w:t>需配置多台设备机柜、多媒体信息接口，配套音视频线缆及安装辅材。</w:t>
      </w:r>
    </w:p>
    <w:p w14:paraId="60C66446">
      <w:pPr>
        <w:pStyle w:val="4"/>
        <w:rPr>
          <w:rFonts w:hint="eastAsia" w:ascii="仿宋" w:hAnsi="仿宋" w:cs="仿宋"/>
          <w:sz w:val="24"/>
          <w:szCs w:val="24"/>
        </w:rPr>
      </w:pPr>
      <w:r>
        <w:rPr>
          <w:rFonts w:hint="eastAsia" w:ascii="仿宋" w:hAnsi="仿宋" w:cs="仿宋"/>
          <w:sz w:val="24"/>
          <w:szCs w:val="24"/>
        </w:rPr>
        <w:t>12F-法学专家服务站（贵宾接待室）</w:t>
      </w:r>
    </w:p>
    <w:p w14:paraId="3601AFC4">
      <w:pPr>
        <w:ind w:firstLine="480" w:firstLineChars="200"/>
        <w:rPr>
          <w:rFonts w:hint="eastAsia" w:ascii="仿宋" w:hAnsi="仿宋" w:cs="仿宋"/>
          <w:sz w:val="24"/>
          <w:szCs w:val="24"/>
        </w:rPr>
      </w:pPr>
      <w:r>
        <w:rPr>
          <w:rFonts w:hint="eastAsia" w:ascii="仿宋" w:hAnsi="仿宋" w:cs="仿宋"/>
          <w:sz w:val="24"/>
          <w:szCs w:val="24"/>
        </w:rPr>
        <w:t>1、音频扩声系统</w:t>
      </w:r>
    </w:p>
    <w:p w14:paraId="79C0BFFA">
      <w:pPr>
        <w:ind w:firstLine="480" w:firstLineChars="200"/>
        <w:rPr>
          <w:rFonts w:hint="eastAsia" w:ascii="仿宋" w:hAnsi="仿宋" w:cs="仿宋"/>
          <w:sz w:val="24"/>
          <w:szCs w:val="24"/>
        </w:rPr>
      </w:pPr>
      <w:r>
        <w:rPr>
          <w:rFonts w:hint="eastAsia" w:ascii="仿宋" w:hAnsi="仿宋" w:cs="仿宋"/>
          <w:sz w:val="24"/>
          <w:szCs w:val="24"/>
        </w:rPr>
        <w:t>需配置桌面有线鹅颈话筒，满足本地拾音。需配备多媒体信息接口，支持即插即用。</w:t>
      </w:r>
    </w:p>
    <w:p w14:paraId="7291C87D">
      <w:pPr>
        <w:pStyle w:val="4"/>
        <w:rPr>
          <w:rFonts w:hint="eastAsia" w:ascii="仿宋" w:hAnsi="仿宋" w:cs="仿宋"/>
          <w:sz w:val="24"/>
          <w:szCs w:val="24"/>
        </w:rPr>
      </w:pPr>
      <w:r>
        <w:rPr>
          <w:rFonts w:hint="eastAsia" w:ascii="仿宋" w:hAnsi="仿宋" w:cs="仿宋"/>
          <w:sz w:val="24"/>
          <w:szCs w:val="24"/>
        </w:rPr>
        <w:t>12F-会议保障设备间</w:t>
      </w:r>
    </w:p>
    <w:p w14:paraId="5DC54830">
      <w:pPr>
        <w:ind w:firstLine="480" w:firstLineChars="200"/>
        <w:rPr>
          <w:rFonts w:hint="eastAsia" w:ascii="仿宋" w:hAnsi="仿宋" w:cs="仿宋"/>
          <w:sz w:val="24"/>
          <w:szCs w:val="24"/>
        </w:rPr>
      </w:pPr>
      <w:r>
        <w:rPr>
          <w:rFonts w:hint="eastAsia" w:ascii="仿宋" w:hAnsi="仿宋" w:cs="仿宋"/>
          <w:sz w:val="24"/>
          <w:szCs w:val="24"/>
        </w:rPr>
        <w:t>1、视频显示系统</w:t>
      </w:r>
    </w:p>
    <w:p w14:paraId="746F3F1D">
      <w:pPr>
        <w:ind w:firstLine="480" w:firstLineChars="200"/>
        <w:rPr>
          <w:rFonts w:hint="eastAsia" w:ascii="仿宋" w:hAnsi="仿宋" w:cs="仿宋"/>
          <w:sz w:val="24"/>
          <w:szCs w:val="24"/>
        </w:rPr>
      </w:pPr>
      <w:r>
        <w:rPr>
          <w:rFonts w:hint="eastAsia" w:ascii="仿宋" w:hAnsi="仿宋" w:cs="仿宋"/>
          <w:sz w:val="24"/>
          <w:szCs w:val="24"/>
        </w:rPr>
        <w:t>配置4台65寸电视，实现各会议室实时画面、设备运行状态集中拼接显示，满足全局监控。配套钢结构、包边，保障屏体稳定安装。</w:t>
      </w:r>
    </w:p>
    <w:p w14:paraId="6AD52807">
      <w:pPr>
        <w:ind w:firstLine="480" w:firstLineChars="200"/>
        <w:rPr>
          <w:rFonts w:hint="eastAsia" w:ascii="仿宋" w:hAnsi="仿宋" w:cs="仿宋"/>
          <w:sz w:val="24"/>
          <w:szCs w:val="24"/>
        </w:rPr>
      </w:pPr>
      <w:r>
        <w:rPr>
          <w:rFonts w:hint="eastAsia" w:ascii="仿宋" w:hAnsi="仿宋" w:cs="仿宋"/>
          <w:sz w:val="24"/>
          <w:szCs w:val="24"/>
        </w:rPr>
        <w:t>2、音频扩声系统</w:t>
      </w:r>
    </w:p>
    <w:p w14:paraId="0E6D9559">
      <w:pPr>
        <w:ind w:firstLine="480" w:firstLineChars="200"/>
        <w:rPr>
          <w:rFonts w:hint="eastAsia" w:ascii="仿宋" w:hAnsi="仿宋" w:cs="仿宋"/>
          <w:sz w:val="24"/>
          <w:szCs w:val="24"/>
        </w:rPr>
      </w:pPr>
      <w:r>
        <w:rPr>
          <w:rFonts w:hint="eastAsia" w:ascii="仿宋" w:hAnsi="仿宋" w:cs="仿宋"/>
          <w:sz w:val="24"/>
          <w:szCs w:val="24"/>
        </w:rPr>
        <w:t>需配置数字音频处理器，实现音频降噪、音色优化。</w:t>
      </w:r>
    </w:p>
    <w:p w14:paraId="1D07341A">
      <w:pPr>
        <w:ind w:firstLine="480" w:firstLineChars="200"/>
        <w:rPr>
          <w:rFonts w:hint="eastAsia" w:ascii="仿宋" w:hAnsi="仿宋" w:cs="仿宋"/>
          <w:sz w:val="24"/>
          <w:szCs w:val="24"/>
        </w:rPr>
      </w:pPr>
      <w:r>
        <w:rPr>
          <w:rFonts w:hint="eastAsia" w:ascii="仿宋" w:hAnsi="仿宋" w:cs="仿宋"/>
          <w:sz w:val="24"/>
          <w:szCs w:val="24"/>
        </w:rPr>
        <w:t>需部署天花扬声器及专用功放，实现保障区域均匀声场覆盖。</w:t>
      </w:r>
    </w:p>
    <w:p w14:paraId="386688D6">
      <w:pPr>
        <w:ind w:firstLine="480" w:firstLineChars="200"/>
        <w:rPr>
          <w:rFonts w:hint="eastAsia" w:ascii="仿宋" w:hAnsi="仿宋" w:cs="仿宋"/>
          <w:sz w:val="24"/>
          <w:szCs w:val="24"/>
        </w:rPr>
      </w:pPr>
      <w:r>
        <w:rPr>
          <w:rFonts w:hint="eastAsia" w:ascii="仿宋" w:hAnsi="仿宋" w:cs="仿宋"/>
          <w:sz w:val="24"/>
          <w:szCs w:val="24"/>
        </w:rPr>
        <w:t>需配置鹅颈话筒，满足调度发言拾音。</w:t>
      </w:r>
    </w:p>
    <w:p w14:paraId="509C46D8">
      <w:pPr>
        <w:ind w:firstLine="480" w:firstLineChars="200"/>
        <w:rPr>
          <w:rFonts w:hint="eastAsia" w:ascii="仿宋" w:hAnsi="仿宋" w:cs="仿宋"/>
          <w:sz w:val="24"/>
          <w:szCs w:val="24"/>
        </w:rPr>
      </w:pPr>
      <w:r>
        <w:rPr>
          <w:rFonts w:hint="eastAsia" w:ascii="仿宋" w:hAnsi="仿宋" w:cs="仿宋"/>
          <w:sz w:val="24"/>
          <w:szCs w:val="24"/>
        </w:rPr>
        <w:t>3、高清信号处理系统</w:t>
      </w:r>
    </w:p>
    <w:p w14:paraId="1656A2CA">
      <w:pPr>
        <w:ind w:firstLine="480" w:firstLineChars="200"/>
        <w:rPr>
          <w:rFonts w:hint="eastAsia" w:ascii="仿宋" w:hAnsi="仿宋" w:cs="仿宋"/>
          <w:sz w:val="24"/>
          <w:szCs w:val="24"/>
        </w:rPr>
      </w:pPr>
      <w:r>
        <w:rPr>
          <w:rFonts w:hint="eastAsia" w:ascii="仿宋" w:hAnsi="仿宋" w:cs="仿宋"/>
          <w:sz w:val="24"/>
          <w:szCs w:val="24"/>
        </w:rPr>
        <w:t>需配置4K分辨率处理系统，需满足会场信号源传输和投屏显示，需支持可调阅的信号源显示，如视频会议、会议会标、视频或PPT等内容。投标单位需详细描述与各重要会议室视频互联互通解决方案。</w:t>
      </w:r>
    </w:p>
    <w:p w14:paraId="14AFDC74">
      <w:pPr>
        <w:ind w:firstLine="480" w:firstLineChars="200"/>
        <w:rPr>
          <w:rFonts w:hint="eastAsia" w:ascii="仿宋" w:hAnsi="仿宋" w:cs="仿宋"/>
          <w:sz w:val="24"/>
          <w:szCs w:val="24"/>
        </w:rPr>
      </w:pPr>
      <w:r>
        <w:rPr>
          <w:rFonts w:hint="eastAsia" w:ascii="仿宋" w:hAnsi="仿宋" w:cs="仿宋"/>
          <w:sz w:val="24"/>
          <w:szCs w:val="24"/>
        </w:rPr>
        <w:t>4、集中控制系统</w:t>
      </w:r>
    </w:p>
    <w:p w14:paraId="39A9030A">
      <w:pPr>
        <w:ind w:firstLine="480" w:firstLineChars="200"/>
        <w:rPr>
          <w:rFonts w:hint="eastAsia" w:ascii="仿宋" w:hAnsi="仿宋" w:cs="仿宋"/>
          <w:sz w:val="24"/>
          <w:szCs w:val="24"/>
        </w:rPr>
      </w:pPr>
      <w:r>
        <w:rPr>
          <w:rFonts w:hint="eastAsia" w:ascii="仿宋" w:hAnsi="仿宋" w:cs="仿宋"/>
          <w:sz w:val="24"/>
          <w:szCs w:val="24"/>
        </w:rPr>
        <w:t>需支持墙面面板、墙面控制触摸屏和会议保障中心等多模式控制，可设置使用模式，投标单位需详细描述控制系统建设方案，对多模式控制进行详细功能描述。</w:t>
      </w:r>
    </w:p>
    <w:p w14:paraId="23E6799D">
      <w:pPr>
        <w:ind w:firstLine="480" w:firstLineChars="200"/>
        <w:rPr>
          <w:rFonts w:hint="eastAsia" w:ascii="仿宋" w:hAnsi="仿宋" w:cs="仿宋"/>
          <w:sz w:val="24"/>
          <w:szCs w:val="24"/>
        </w:rPr>
      </w:pPr>
      <w:r>
        <w:rPr>
          <w:rFonts w:hint="eastAsia" w:ascii="仿宋" w:hAnsi="仿宋" w:cs="仿宋"/>
          <w:sz w:val="24"/>
          <w:szCs w:val="24"/>
        </w:rPr>
        <w:t>5、可拓展组成系统</w:t>
      </w:r>
    </w:p>
    <w:p w14:paraId="5BD453DA">
      <w:pPr>
        <w:ind w:firstLine="480" w:firstLineChars="200"/>
        <w:rPr>
          <w:rFonts w:hint="eastAsia" w:ascii="仿宋" w:hAnsi="仿宋" w:cs="仿宋"/>
          <w:sz w:val="24"/>
          <w:szCs w:val="24"/>
        </w:rPr>
      </w:pPr>
      <w:r>
        <w:rPr>
          <w:rFonts w:hint="eastAsia" w:ascii="仿宋" w:hAnsi="仿宋" w:cs="仿宋"/>
          <w:sz w:val="24"/>
          <w:szCs w:val="24"/>
        </w:rPr>
        <w:t>需配置设备机柜、多媒体信息接口、操作席操作台，配套音视频线缆及安装辅材，满足后台设备安装与操作。</w:t>
      </w:r>
    </w:p>
    <w:p w14:paraId="7BA1A789">
      <w:pPr>
        <w:ind w:firstLine="480" w:firstLineChars="200"/>
        <w:rPr>
          <w:rFonts w:hint="eastAsia" w:ascii="仿宋" w:hAnsi="仿宋" w:cs="仿宋"/>
          <w:sz w:val="24"/>
          <w:szCs w:val="24"/>
        </w:rPr>
      </w:pPr>
    </w:p>
    <w:p w14:paraId="03A52EB4">
      <w:pPr>
        <w:pStyle w:val="2"/>
        <w:rPr>
          <w:rFonts w:hint="eastAsia" w:ascii="仿宋" w:hAnsi="仿宋" w:cs="仿宋"/>
          <w:sz w:val="24"/>
          <w:szCs w:val="24"/>
        </w:rPr>
      </w:pPr>
      <w:r>
        <w:rPr>
          <w:rFonts w:hint="eastAsia" w:ascii="仿宋" w:hAnsi="仿宋" w:cs="仿宋"/>
          <w:sz w:val="24"/>
          <w:szCs w:val="24"/>
        </w:rPr>
        <w:t>整体需求清单及技术规格要求</w:t>
      </w:r>
    </w:p>
    <w:p w14:paraId="72FD73A6">
      <w:pPr>
        <w:pStyle w:val="3"/>
        <w:rPr>
          <w:rFonts w:hint="eastAsia" w:ascii="仿宋" w:hAnsi="仿宋" w:cs="仿宋"/>
          <w:sz w:val="24"/>
          <w:szCs w:val="24"/>
        </w:rPr>
      </w:pPr>
      <w:r>
        <w:rPr>
          <w:rFonts w:hint="eastAsia" w:ascii="仿宋" w:hAnsi="仿宋" w:cs="仿宋"/>
          <w:sz w:val="24"/>
          <w:szCs w:val="24"/>
        </w:rPr>
        <w:t>成品软件</w:t>
      </w:r>
    </w:p>
    <w:tbl>
      <w:tblPr>
        <w:tblStyle w:val="16"/>
        <w:tblW w:w="8612" w:type="dxa"/>
        <w:jc w:val="center"/>
        <w:tblLayout w:type="fixed"/>
        <w:tblCellMar>
          <w:top w:w="0" w:type="dxa"/>
          <w:left w:w="108" w:type="dxa"/>
          <w:bottom w:w="0" w:type="dxa"/>
          <w:right w:w="108" w:type="dxa"/>
        </w:tblCellMar>
      </w:tblPr>
      <w:tblGrid>
        <w:gridCol w:w="820"/>
        <w:gridCol w:w="1527"/>
        <w:gridCol w:w="4715"/>
        <w:gridCol w:w="730"/>
        <w:gridCol w:w="820"/>
      </w:tblGrid>
      <w:tr w14:paraId="00754C46">
        <w:tblPrEx>
          <w:tblCellMar>
            <w:top w:w="0" w:type="dxa"/>
            <w:left w:w="108" w:type="dxa"/>
            <w:bottom w:w="0" w:type="dxa"/>
            <w:right w:w="108" w:type="dxa"/>
          </w:tblCellMar>
        </w:tblPrEx>
        <w:trPr>
          <w:trHeight w:val="300" w:hRule="atLeast"/>
          <w:tblHeader/>
          <w:jc w:val="center"/>
        </w:trPr>
        <w:tc>
          <w:tcPr>
            <w:tcW w:w="820"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004A935B">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序号</w:t>
            </w:r>
          </w:p>
        </w:tc>
        <w:tc>
          <w:tcPr>
            <w:tcW w:w="1527"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4803BAD6">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设备名称</w:t>
            </w:r>
          </w:p>
        </w:tc>
        <w:tc>
          <w:tcPr>
            <w:tcW w:w="4715"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52238719">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招标要求</w:t>
            </w:r>
          </w:p>
        </w:tc>
        <w:tc>
          <w:tcPr>
            <w:tcW w:w="73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3802ACC3">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单位</w:t>
            </w:r>
          </w:p>
        </w:tc>
        <w:tc>
          <w:tcPr>
            <w:tcW w:w="820"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59AA972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数量</w:t>
            </w:r>
          </w:p>
        </w:tc>
      </w:tr>
      <w:tr w14:paraId="68246F0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EFBC72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一</w:t>
            </w:r>
          </w:p>
        </w:tc>
        <w:tc>
          <w:tcPr>
            <w:tcW w:w="1527" w:type="dxa"/>
            <w:tcBorders>
              <w:top w:val="nil"/>
              <w:left w:val="nil"/>
              <w:bottom w:val="single" w:color="auto" w:sz="4" w:space="0"/>
              <w:right w:val="single" w:color="auto" w:sz="4" w:space="0"/>
            </w:tcBorders>
            <w:vAlign w:val="center"/>
          </w:tcPr>
          <w:p w14:paraId="0C135BE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机房工程成品软件</w:t>
            </w:r>
          </w:p>
        </w:tc>
        <w:tc>
          <w:tcPr>
            <w:tcW w:w="4715" w:type="dxa"/>
            <w:tcBorders>
              <w:top w:val="nil"/>
              <w:left w:val="nil"/>
              <w:bottom w:val="single" w:color="auto" w:sz="4" w:space="0"/>
              <w:right w:val="single" w:color="auto" w:sz="4" w:space="0"/>
            </w:tcBorders>
            <w:vAlign w:val="center"/>
          </w:tcPr>
          <w:p w14:paraId="5DB9E8F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02A98A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D2FA6F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DC464E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8C5171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1C13D79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微模块环控系统</w:t>
            </w:r>
          </w:p>
        </w:tc>
        <w:tc>
          <w:tcPr>
            <w:tcW w:w="4715" w:type="dxa"/>
            <w:tcBorders>
              <w:top w:val="nil"/>
              <w:left w:val="nil"/>
              <w:bottom w:val="single" w:color="auto" w:sz="4" w:space="0"/>
              <w:right w:val="single" w:color="auto" w:sz="4" w:space="0"/>
            </w:tcBorders>
            <w:vAlign w:val="center"/>
          </w:tcPr>
          <w:p w14:paraId="4042E74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1AFF28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5F6F29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7A9EE4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25F4B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CEDDFE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空调接入软件模块</w:t>
            </w:r>
          </w:p>
        </w:tc>
        <w:tc>
          <w:tcPr>
            <w:tcW w:w="4715" w:type="dxa"/>
            <w:tcBorders>
              <w:top w:val="nil"/>
              <w:left w:val="nil"/>
              <w:bottom w:val="single" w:color="auto" w:sz="4" w:space="0"/>
              <w:right w:val="single" w:color="auto" w:sz="4" w:space="0"/>
            </w:tcBorders>
            <w:vAlign w:val="center"/>
          </w:tcPr>
          <w:p w14:paraId="3CB3AED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空调接入软件模块：</w:t>
            </w:r>
            <w:r>
              <w:rPr>
                <w:rFonts w:ascii="仿宋" w:hAnsi="仿宋" w:cs="仿宋"/>
                <w:kern w:val="0"/>
                <w:sz w:val="20"/>
                <w:szCs w:val="20"/>
                <w14:ligatures w14:val="none"/>
              </w:rPr>
              <w:t>检测空调回风/送风温度、湿度，并可设置空调的温度、湿度数值。</w:t>
            </w:r>
          </w:p>
        </w:tc>
        <w:tc>
          <w:tcPr>
            <w:tcW w:w="730" w:type="dxa"/>
            <w:tcBorders>
              <w:top w:val="nil"/>
              <w:left w:val="nil"/>
              <w:bottom w:val="single" w:color="auto" w:sz="4" w:space="0"/>
              <w:right w:val="single" w:color="auto" w:sz="4" w:space="0"/>
            </w:tcBorders>
            <w:vAlign w:val="center"/>
          </w:tcPr>
          <w:p w14:paraId="5446FC4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4248A33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5377226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D28468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1D26B6B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监控软件系统</w:t>
            </w:r>
          </w:p>
        </w:tc>
        <w:tc>
          <w:tcPr>
            <w:tcW w:w="4715" w:type="dxa"/>
            <w:tcBorders>
              <w:top w:val="nil"/>
              <w:left w:val="nil"/>
              <w:bottom w:val="single" w:color="auto" w:sz="4" w:space="0"/>
              <w:right w:val="single" w:color="auto" w:sz="4" w:space="0"/>
            </w:tcBorders>
            <w:vAlign w:val="center"/>
          </w:tcPr>
          <w:p w14:paraId="713D104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EA666A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0BD266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5B7C4B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C705D6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DBB2B6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环控综合管理平台软件</w:t>
            </w:r>
          </w:p>
        </w:tc>
        <w:tc>
          <w:tcPr>
            <w:tcW w:w="4715" w:type="dxa"/>
            <w:tcBorders>
              <w:top w:val="nil"/>
              <w:left w:val="nil"/>
              <w:bottom w:val="single" w:color="auto" w:sz="4" w:space="0"/>
              <w:right w:val="single" w:color="auto" w:sz="4" w:space="0"/>
            </w:tcBorders>
            <w:vAlign w:val="center"/>
          </w:tcPr>
          <w:p w14:paraId="307CEE1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控综合管理平台软件：系统软件兼容多种(Windows、Linux等)操作系统，采用B/S架构，能实现在不同尺寸终端设备上自适应分辨率。支持电子地图，3D动态仿真界面。各监控子系统以直观简洁的树形菜单体现，直观易懂，人性化设计。自动弹出报警界面并文字提示报警信息。支持中英文界面，图形化设计，电子地图功能，实现异地远程监控。</w:t>
            </w:r>
          </w:p>
        </w:tc>
        <w:tc>
          <w:tcPr>
            <w:tcW w:w="730" w:type="dxa"/>
            <w:tcBorders>
              <w:top w:val="nil"/>
              <w:left w:val="nil"/>
              <w:bottom w:val="single" w:color="auto" w:sz="4" w:space="0"/>
              <w:right w:val="single" w:color="auto" w:sz="4" w:space="0"/>
            </w:tcBorders>
            <w:vAlign w:val="center"/>
          </w:tcPr>
          <w:p w14:paraId="43C733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C11E62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0513A0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602195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2993D4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环控电话语音报警功能模块</w:t>
            </w:r>
          </w:p>
        </w:tc>
        <w:tc>
          <w:tcPr>
            <w:tcW w:w="4715" w:type="dxa"/>
            <w:tcBorders>
              <w:top w:val="nil"/>
              <w:left w:val="nil"/>
              <w:bottom w:val="single" w:color="auto" w:sz="4" w:space="0"/>
              <w:right w:val="single" w:color="auto" w:sz="4" w:space="0"/>
            </w:tcBorders>
            <w:vAlign w:val="center"/>
          </w:tcPr>
          <w:p w14:paraId="2757E2B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环控电话语音报警功能模块：有事件发生，系统会轮流拨打所设置的号码(手机、电话)，采用语音通知，并且可要求接听者输入密码，直到有人确认接收到报警信息为止。</w:t>
            </w:r>
          </w:p>
        </w:tc>
        <w:tc>
          <w:tcPr>
            <w:tcW w:w="730" w:type="dxa"/>
            <w:tcBorders>
              <w:top w:val="nil"/>
              <w:left w:val="nil"/>
              <w:bottom w:val="single" w:color="auto" w:sz="4" w:space="0"/>
              <w:right w:val="single" w:color="auto" w:sz="4" w:space="0"/>
            </w:tcBorders>
            <w:vAlign w:val="center"/>
          </w:tcPr>
          <w:p w14:paraId="71A248D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79D08A2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8165B9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72D325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7BF0BB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环控短信报警功能模块</w:t>
            </w:r>
          </w:p>
        </w:tc>
        <w:tc>
          <w:tcPr>
            <w:tcW w:w="4715" w:type="dxa"/>
            <w:tcBorders>
              <w:top w:val="nil"/>
              <w:left w:val="nil"/>
              <w:bottom w:val="single" w:color="auto" w:sz="4" w:space="0"/>
              <w:right w:val="single" w:color="auto" w:sz="4" w:space="0"/>
            </w:tcBorders>
            <w:vAlign w:val="center"/>
          </w:tcPr>
          <w:p w14:paraId="5D520DB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环控短信报警功能模块：有事件发生，系统会通过短信报警功能模块，采用短信告知机房管理员报警信息。</w:t>
            </w:r>
          </w:p>
        </w:tc>
        <w:tc>
          <w:tcPr>
            <w:tcW w:w="730" w:type="dxa"/>
            <w:tcBorders>
              <w:top w:val="nil"/>
              <w:left w:val="nil"/>
              <w:bottom w:val="single" w:color="auto" w:sz="4" w:space="0"/>
              <w:right w:val="single" w:color="auto" w:sz="4" w:space="0"/>
            </w:tcBorders>
            <w:vAlign w:val="center"/>
          </w:tcPr>
          <w:p w14:paraId="2FE4572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65F160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7B034A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CC541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0662E69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环控开放式软件接口模块</w:t>
            </w:r>
          </w:p>
        </w:tc>
        <w:tc>
          <w:tcPr>
            <w:tcW w:w="4715" w:type="dxa"/>
            <w:tcBorders>
              <w:top w:val="nil"/>
              <w:left w:val="nil"/>
              <w:bottom w:val="single" w:color="auto" w:sz="4" w:space="0"/>
              <w:right w:val="single" w:color="auto" w:sz="4" w:space="0"/>
            </w:tcBorders>
            <w:vAlign w:val="center"/>
          </w:tcPr>
          <w:p w14:paraId="1B3611D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环控开放式软件接口模块：提供ODBC接口供第三方软件集成或集成第三方软件，能充分保证系统二次开发的灵活性及今后功能的无限扩充性。</w:t>
            </w:r>
          </w:p>
        </w:tc>
        <w:tc>
          <w:tcPr>
            <w:tcW w:w="730" w:type="dxa"/>
            <w:tcBorders>
              <w:top w:val="nil"/>
              <w:left w:val="nil"/>
              <w:bottom w:val="single" w:color="auto" w:sz="4" w:space="0"/>
              <w:right w:val="single" w:color="auto" w:sz="4" w:space="0"/>
            </w:tcBorders>
            <w:vAlign w:val="center"/>
          </w:tcPr>
          <w:p w14:paraId="04583CA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481BA5B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471B42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DE154E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二</w:t>
            </w:r>
          </w:p>
        </w:tc>
        <w:tc>
          <w:tcPr>
            <w:tcW w:w="1527" w:type="dxa"/>
            <w:tcBorders>
              <w:top w:val="nil"/>
              <w:left w:val="nil"/>
              <w:bottom w:val="single" w:color="auto" w:sz="4" w:space="0"/>
              <w:right w:val="single" w:color="auto" w:sz="4" w:space="0"/>
            </w:tcBorders>
            <w:vAlign w:val="center"/>
          </w:tcPr>
          <w:p w14:paraId="7882A7A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业务安防系统成品软件</w:t>
            </w:r>
          </w:p>
        </w:tc>
        <w:tc>
          <w:tcPr>
            <w:tcW w:w="4715" w:type="dxa"/>
            <w:tcBorders>
              <w:top w:val="nil"/>
              <w:left w:val="nil"/>
              <w:bottom w:val="single" w:color="auto" w:sz="4" w:space="0"/>
              <w:right w:val="single" w:color="auto" w:sz="4" w:space="0"/>
            </w:tcBorders>
            <w:vAlign w:val="center"/>
          </w:tcPr>
          <w:p w14:paraId="4767E45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7AF38D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8237CA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5B24CC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9196A2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F0A2B2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安全防范综合管理平台</w:t>
            </w:r>
          </w:p>
        </w:tc>
        <w:tc>
          <w:tcPr>
            <w:tcW w:w="4715" w:type="dxa"/>
            <w:tcBorders>
              <w:top w:val="nil"/>
              <w:left w:val="nil"/>
              <w:bottom w:val="single" w:color="auto" w:sz="4" w:space="0"/>
              <w:right w:val="single" w:color="auto" w:sz="4" w:space="0"/>
            </w:tcBorders>
            <w:vAlign w:val="center"/>
          </w:tcPr>
          <w:p w14:paraId="6426D1A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安全防范综合管理平台：软件集成系统管理、视频管理、报警管理、门禁管理、可视对讲、车辆卡口、设备运维、停车管理、园区工作台、安全数据库10大业务系统；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一、系统管理要求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1、基础资源管理要求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（1）应支持组织基础信息的增删改查、导入、导出等功能；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（2）应提供设备的统一接入及管理，包含：视频设备、门禁设备、出入口设备、对讲设备、报警设备、卡口设备、动环设备、物模型设备等；支持设备的增删改查、导入、导出、自动搜索等功能；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应支持用户基础信息的增删改查、冻结、解冻、密码重置等功能；支持同步用户信息，和企业域账户打通，通过域账户密码直接登录平台；支持用户的安全信息配置，可设置用户及用户登录密码效期以及MAC白名单地址配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（4）应支持角色基础信息的增删改查；角色关联权限，可配置角色的应用菜单、部门、逻辑组织以及系统资源操作权限；支持角色的复制能力；</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（5）应支持部门基础信息的增删改查、导入、导出等功能；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（6）应支持人员基础信息的增删改查、导入、导出、移动等功能；支持人员信息的采集，包含：人脸、指纹、卡片等，人脸照片支持图片质量检测；</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（7）应支持卡片基础信息的增删改查、导入、导出等功能；支持人员开卡、挂失、解挂、退卡、补卡、回收等功能；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（8）应支持车辆基础信息的增删改查、导入、导出等功能；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（9）应提供地图管理配置能力，地图类型包含；二维、光栅、三维地图，支持厂家包含：百度、谷歌、高德、天地图、 Arcgis；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（10）应支持平台资源绑定，包含：设备、通道等，绑定的资源可供各业务系统调阅使用；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应提供门户首页内容自定义能力，支持自定义快捷入口、自定义菜单内容、自定义页面元素设置；支持门户展示元素自定义，包括页面logo图标、修改网站标题、设置并添加网站外部链接、界面微件自定义布局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（12）应提供级联管理能力，包含：实现上下级基础资源数据汇聚，视频预览、回放、对讲、反控制，门禁、卡口的抓拍记录汇聚等；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2、平台运维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（1）应支持平台运维，提供服务部署维护功能、支持模块化升级部署、系统资源使用情况监控等运维相关功能；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（2）应支持级联、分布式、集群，实现系统扩展及稳定性要求；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（3）应支持双机热备，提升系统灾备能力，保障系统的可靠性；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（4）应支持mysql数据库、云数据库切换配置，满足图片、视频、结构化数据的按需求存储；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（5）应支持标准开放平台，提供接口实现第三方系统对接；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（6）应提供NTP校时服务能力，支持对服务间、服务器和设备间的统一校时；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（7）应集成可信计算能力，支持程序包可信安装升级完整性校验，以及监控可执行文件可信执行功能，阻止未经授信的可疑程序（如防勒索病毒、挖矿程序）对系统造成破坏；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二、软件功能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1、视频管理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（1）应支持实时视频、录像回放、录像下载、电视墙、雷球联动，热成像；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（2）应支持与车载单兵等移动设备的对接，提供车载单兵设备GPS信息接收服务；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（3）应支持手机移动客户端进行实时视频监控，音频播放，本地截图，本地录像，云台控制，远程视频回放；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（4）应录像支持1/2、1/4、1/8、1/16、1/32、1/64、2、4、8、16、32、64倍速快/慢放；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应支持在浏览器中进行多路无插件视频预览；支持设备对讲、抓图、本地录像、声音控制、窗口分割、全屏、自适应、云台控制、预置点、点间巡航等功能；支持在浏览器中进行多路无插件录像回放，可自动查找存储位置；支持设备抓图、本地录像、声音控制、窗口分割、全屏、自适应、倍速、精确定位等功能；支持25路多路数并发，支持软/硬解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2、报警管理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（1）应支持报警主机接入及布撤防；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（2）应提供防区管理功能检查，支持自动获取设备防区类型（即时防区、延时防区、24小时防区)并可自定义修改类型，客户端支持防区布防、撤防、消警、旁路、隔离、取消旁路操作；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3、车辆卡口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（1）应支持道路监控、过车记录、布控记录、违章信息、区间测试；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（2）应支持布控报警及相关记录信息查询；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4、停车管理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（1）应支持出入口管理、场区管理、地图管理、收费规则管理、用户布控设置、场内超速报警；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（2）应支持在线支付和无人值守；</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应支持停车概览引导，可依据停车向导跳转至对应页面，流程化完成停车业务，向导包含：停车设备、场区设置、收费规则管理、二维码管理、支付配置、系统配置；同时包括了部分统计数据，包括：今日泊位概况、今日收款占比、收款统计、车流量统计、用户总览；</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5、门禁管理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（1）应支持门禁设备管理；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（2）应支持门禁应用，包括门禁的可视化开门、关门、常开、常闭、恢复正常，支持按组织、门组、收藏夹快速分类筛选门禁设备，支持紧急情况下的一键常开、恢复正常；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（3）应支持门禁控制授权及复核，支持门禁管理任务查询；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（4）应支持门禁系统集群，分布式方式提升接入能力；</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（5）应支持门禁可视化权限下发，实时展示平台当前的授权下发速率、下发进度、预计完成时间，可根据当前平台总体未完成记录数与总体下发的速率，综合换算出授权下发预计完成时间；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6、可视对讲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（1）应支持设备管理、权限分组、呼叫分组、监控权限分组、信息发布分组；</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（2）应支持卡片、人脸等授权及复核；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（3）应支持呼叫通话、信息发布、开门记录查询；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（4）应支持在无室内机场景下实现门口机呼叫虚拟室内机转移至管理中心、小区APP和云移动端APP进行接听；</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7、设备运维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（1）资源监控模块：应支持对前端点位、物联设备、动环主机、服务器、服务进行统一纳管监控运，绘制服务拓扑；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（2）报警管理模块：应支持对所纳管资源配置报警策略，并将产生的报警消息进行统一汇聚和展示，支持对报警进行确认处理，联动工单，推送报警消息、短信及邮件；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（3）自动化巡检模块：应支持对前端视频点位的视频质量及录像巡检、服务器及服务的资源占用巡检、网络环境巡检；</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（4）可视化报表模块：应支持故障工单统计和报警统计；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（5）系统内置前端设备、软硬件等资产类型，并可新增自定义资产类型；应支持资产类型建模功能，支持新增属性类别及属性；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8、园区工作台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（1）园区工作台应包含B/S端、C/S端，用户的业务微件可按用户场景需要自由搭配、编排，核心业务数据可一屏呈现；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（2）业务办理：应提供全局找人 、找车、新员工入职、权限续期、员工离职融合检索等综合办理业务；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（3）员工入/离职：提供新员工快速入职/离职通道，一键完成全流程信息录入，相关人员权限自动开通/回收；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（4）业务软件：支持员工统计、门禁授权/进出统计、车辆泊位/车流量统计、停车营收统计、考勤统计、今日访客信息、来访统计等业务软件配置；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（5）工作台引擎：内嵌工作台引擎，支持软件管理、我的软件、界面编排、支持管理员和用户自由编排形成业务工作台，同时一个用户可拥有多个工作台，同时支持主工作台切换；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9、加密数据库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（1）原生加密：支持采用多层级密钥保护体系，对数据做全链路加密；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（2）极致安全：支持安全网络传输来防护网络拦截造成的信息泄露。支持一机一密的数据密态存储，让数据可用不可读；</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（3）无感对接：支持非加密数据一键导入到平台，实现数据切换；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可视化运维：提供数据库的运行监控大盘，包括CPU、内存及存储空间实时使用情况，慢sql统计分析。同时支持数据的备份还原，及时主机损坏也能通过备份数据快速恢复到新平台上，保护数据不丢失，业务稳定运行；</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三、性能规格</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1、支持管理视频通道点位不少于100万路；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2、支持管理门禁点位不少于100000路，管理存储门禁记录不少于1亿条；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3、支持管理室内机点位不少于10000路，虚拟室内机不少于200000路；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4、支持管理园区卡口点位不少于10000路；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5、支持管理出入口车道不少于500进500出，车位不少于10000个；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6、支持管理用户数量不少于100万个，支持同时用户在线数量不少于5000个；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四、系统兼容与开放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1、国产化服务器兼容：支持在市面上主流的国产化服务器部署平台，例如X86（海光）、ARM（鲲鹏）等；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2、用户终端兼容：支持提供WEB端、CS端（客户端）、APP、公众号、小程序等；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3、国产化操作系统兼容：支持适配市面上主流的国产化操作系统，例如欧拉、银河麒麟、统信UOS等；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4、平台配套的APP支持鸿蒙系统；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5、平台开放兼容，支持提供API接口满足三方系统对接需求；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6、支持提供容器系统，满足可视化应用开发规范和可插拔式业务加载，满足不同业态应用融合，统一呈现；</w:t>
            </w:r>
          </w:p>
        </w:tc>
        <w:tc>
          <w:tcPr>
            <w:tcW w:w="730" w:type="dxa"/>
            <w:tcBorders>
              <w:top w:val="nil"/>
              <w:left w:val="nil"/>
              <w:bottom w:val="single" w:color="auto" w:sz="4" w:space="0"/>
              <w:right w:val="single" w:color="auto" w:sz="4" w:space="0"/>
            </w:tcBorders>
            <w:vAlign w:val="center"/>
          </w:tcPr>
          <w:p w14:paraId="40460D5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A7AD7B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4B57EF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438BBE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5F8D2A3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视频通道授权</w:t>
            </w:r>
          </w:p>
        </w:tc>
        <w:tc>
          <w:tcPr>
            <w:tcW w:w="4715" w:type="dxa"/>
            <w:tcBorders>
              <w:top w:val="nil"/>
              <w:left w:val="nil"/>
              <w:bottom w:val="single" w:color="auto" w:sz="4" w:space="0"/>
              <w:right w:val="single" w:color="auto" w:sz="4" w:space="0"/>
            </w:tcBorders>
            <w:vAlign w:val="center"/>
          </w:tcPr>
          <w:p w14:paraId="45995AA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视频通道授权：视频监控系统，视频通道管理个数授权。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一、功能参数配置要求：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1、实时预览：支持窗口分割、浏览/抓图、快速录像、轮巡、鱼眼模式、音频/对讲等功能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2、报警类型：支持热成像报警、雷达报警、小区场景报警、水利报警等报警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3、云台控制：支持云台抢占、云台锁定；支持云台八方向控制，支持守望功能；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4、录像回放：支持录像查询及显示、回放控制、录像下载、录像存储等功能；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5、视频上墙：支持即时上墙；支持上墙轮巡计划；支持屏幕开关、电视墙任务；支持开窗，分割，清屏功能；支持鹰眼功能；支持上墙回显；支持开启所有屏幕通道轮巡；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6、云存储：支持录像云存储，对通道根据时间进行配额配置；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7、热成像：支持热成像预览实时测温；支持热图分析；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8、流媒体：支持视频流转发，录像回放和下载，发送RTSP协议实时码流；支持HLS/FLV/RTMP协议码流转发；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二、性能参数配置要求：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1、设备接入能力：单节点最大支持接入4000个视频设备或1万路通道；解码器：单节点最大支持接入解码设备200个；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2、分布式最大数量：50个</w:t>
            </w:r>
          </w:p>
        </w:tc>
        <w:tc>
          <w:tcPr>
            <w:tcW w:w="730" w:type="dxa"/>
            <w:tcBorders>
              <w:top w:val="nil"/>
              <w:left w:val="nil"/>
              <w:bottom w:val="single" w:color="auto" w:sz="4" w:space="0"/>
              <w:right w:val="single" w:color="auto" w:sz="4" w:space="0"/>
            </w:tcBorders>
            <w:vAlign w:val="center"/>
          </w:tcPr>
          <w:p w14:paraId="27373D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路</w:t>
            </w:r>
          </w:p>
        </w:tc>
        <w:tc>
          <w:tcPr>
            <w:tcW w:w="820" w:type="dxa"/>
            <w:tcBorders>
              <w:top w:val="nil"/>
              <w:left w:val="nil"/>
              <w:bottom w:val="single" w:color="auto" w:sz="4" w:space="0"/>
              <w:right w:val="single" w:color="auto" w:sz="4" w:space="0"/>
            </w:tcBorders>
            <w:vAlign w:val="center"/>
          </w:tcPr>
          <w:p w14:paraId="0D40A98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185</w:t>
            </w:r>
          </w:p>
        </w:tc>
      </w:tr>
      <w:tr w14:paraId="3D4BA97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1D3623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656B346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门禁通道授权</w:t>
            </w:r>
          </w:p>
        </w:tc>
        <w:tc>
          <w:tcPr>
            <w:tcW w:w="4715" w:type="dxa"/>
            <w:tcBorders>
              <w:top w:val="nil"/>
              <w:left w:val="nil"/>
              <w:bottom w:val="single" w:color="auto" w:sz="4" w:space="0"/>
              <w:right w:val="single" w:color="auto" w:sz="4" w:space="0"/>
            </w:tcBorders>
            <w:vAlign w:val="center"/>
          </w:tcPr>
          <w:p w14:paraId="5CC5AF7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门禁通道授权：门禁通道管理个数授权，门禁管理系统按门数量进行授权。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一、功能参数配置要求：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1、设备管理，支持门禁设备的管理维护,支持门禁的增删改查、导入、导出,支持设备在离线管理,支持安全帽配置项，设备支持IP添加及主动注册两种方式；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2、门通道控制，支持门禁通道操作：开门、关门、常开、常闭和正常，支持门禁状态主动上报平台页面实时显示；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3、门组分配，支持门禁通道按组进行管理；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4、门禁授权-按人授权，支持单个按人授权、删除权限、批量按人授权、删除权限、支持权限复制、支持人员权限excel导出；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5、门禁授权-按门授权，支持以人的维护或者以部门的维度配置人员权限,可按门组或者门通道进行配置；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6、门禁授权-权限清空重发，支持对在线的设备进行清空重发,针对支持快速下发的设备；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7、门禁复核，支持发卡、人像两种复核方式，持对差异化的复核结果同步到设备；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8、门禁管理-任务查询，支持人员、发卡、指纹、人像授权任务查询；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9、刷卡记录，支持人员进行记录及门禁的事件记录集中到刷卡记录里进行展示；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10、补采日志，支持门禁设备手动断线续传及每天凌晨自动断线续传的记录显示；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11、认证记录，支持人证核验终端比对记录展示；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二、性能参数配置要求：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单节点：IP添加：≤3000；主动注册：≤1000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集群/分布式：IP添加：≤30000；主动注册：≤10000</w:t>
            </w:r>
          </w:p>
        </w:tc>
        <w:tc>
          <w:tcPr>
            <w:tcW w:w="730" w:type="dxa"/>
            <w:tcBorders>
              <w:top w:val="nil"/>
              <w:left w:val="nil"/>
              <w:bottom w:val="single" w:color="auto" w:sz="4" w:space="0"/>
              <w:right w:val="single" w:color="auto" w:sz="4" w:space="0"/>
            </w:tcBorders>
            <w:vAlign w:val="center"/>
          </w:tcPr>
          <w:p w14:paraId="26E8C7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路</w:t>
            </w:r>
          </w:p>
        </w:tc>
        <w:tc>
          <w:tcPr>
            <w:tcW w:w="820" w:type="dxa"/>
            <w:tcBorders>
              <w:top w:val="nil"/>
              <w:left w:val="nil"/>
              <w:bottom w:val="single" w:color="auto" w:sz="4" w:space="0"/>
              <w:right w:val="single" w:color="auto" w:sz="4" w:space="0"/>
            </w:tcBorders>
            <w:vAlign w:val="center"/>
          </w:tcPr>
          <w:p w14:paraId="4B4551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131</w:t>
            </w:r>
          </w:p>
        </w:tc>
      </w:tr>
      <w:tr w14:paraId="69125F7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AB04B0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三</w:t>
            </w:r>
          </w:p>
        </w:tc>
        <w:tc>
          <w:tcPr>
            <w:tcW w:w="1527" w:type="dxa"/>
            <w:tcBorders>
              <w:top w:val="nil"/>
              <w:left w:val="nil"/>
              <w:bottom w:val="single" w:color="auto" w:sz="4" w:space="0"/>
              <w:right w:val="single" w:color="auto" w:sz="4" w:space="0"/>
            </w:tcBorders>
            <w:vAlign w:val="center"/>
          </w:tcPr>
          <w:p w14:paraId="783B833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公告显示系统成品软件</w:t>
            </w:r>
          </w:p>
        </w:tc>
        <w:tc>
          <w:tcPr>
            <w:tcW w:w="4715" w:type="dxa"/>
            <w:tcBorders>
              <w:top w:val="nil"/>
              <w:left w:val="nil"/>
              <w:bottom w:val="single" w:color="auto" w:sz="4" w:space="0"/>
              <w:right w:val="single" w:color="auto" w:sz="4" w:space="0"/>
            </w:tcBorders>
            <w:vAlign w:val="center"/>
          </w:tcPr>
          <w:p w14:paraId="1E24D05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55A201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D8D841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675FD3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E5601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7AA39EC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信息发布系统管理软件</w:t>
            </w:r>
          </w:p>
        </w:tc>
        <w:tc>
          <w:tcPr>
            <w:tcW w:w="4715" w:type="dxa"/>
            <w:tcBorders>
              <w:top w:val="nil"/>
              <w:left w:val="nil"/>
              <w:bottom w:val="single" w:color="auto" w:sz="4" w:space="0"/>
              <w:right w:val="single" w:color="auto" w:sz="4" w:space="0"/>
            </w:tcBorders>
            <w:vAlign w:val="center"/>
          </w:tcPr>
          <w:p w14:paraId="72101FD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FA3AE1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55985F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6E9A16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78044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EC195D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信息发布服务器端管理平台</w:t>
            </w:r>
          </w:p>
        </w:tc>
        <w:tc>
          <w:tcPr>
            <w:tcW w:w="4715" w:type="dxa"/>
            <w:tcBorders>
              <w:top w:val="nil"/>
              <w:left w:val="nil"/>
              <w:bottom w:val="single" w:color="auto" w:sz="4" w:space="0"/>
              <w:right w:val="single" w:color="auto" w:sz="4" w:space="0"/>
            </w:tcBorders>
            <w:vAlign w:val="center"/>
          </w:tcPr>
          <w:p w14:paraId="339DAD9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信息发布服务器端管理平台：实现对整个系统的管理。实现信息的制作、组织和发布,系统采用B/S架构、系统具备天气预报、可以添加视频，音频，图片，网页；</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支持多个视频循环播放，可以设置每个视频的播放次数;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定时播放、立即插播、循环播放;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系统具备用户权限管理机制、远程开关机/定时开关机功能。</w:t>
            </w:r>
          </w:p>
        </w:tc>
        <w:tc>
          <w:tcPr>
            <w:tcW w:w="730" w:type="dxa"/>
            <w:tcBorders>
              <w:top w:val="nil"/>
              <w:left w:val="nil"/>
              <w:bottom w:val="single" w:color="auto" w:sz="4" w:space="0"/>
              <w:right w:val="single" w:color="auto" w:sz="4" w:space="0"/>
            </w:tcBorders>
            <w:vAlign w:val="center"/>
          </w:tcPr>
          <w:p w14:paraId="4318A5C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39CF18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27F908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BE1C7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7FADA19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终端许可</w:t>
            </w:r>
          </w:p>
        </w:tc>
        <w:tc>
          <w:tcPr>
            <w:tcW w:w="4715" w:type="dxa"/>
            <w:tcBorders>
              <w:top w:val="nil"/>
              <w:left w:val="nil"/>
              <w:bottom w:val="single" w:color="auto" w:sz="4" w:space="0"/>
              <w:right w:val="single" w:color="auto" w:sz="4" w:space="0"/>
            </w:tcBorders>
            <w:vAlign w:val="center"/>
          </w:tcPr>
          <w:p w14:paraId="431C8E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终端许可：对于每个管理终端进行授权</w:t>
            </w:r>
          </w:p>
        </w:tc>
        <w:tc>
          <w:tcPr>
            <w:tcW w:w="730" w:type="dxa"/>
            <w:tcBorders>
              <w:top w:val="nil"/>
              <w:left w:val="nil"/>
              <w:bottom w:val="single" w:color="auto" w:sz="4" w:space="0"/>
              <w:right w:val="single" w:color="auto" w:sz="4" w:space="0"/>
            </w:tcBorders>
            <w:vAlign w:val="center"/>
          </w:tcPr>
          <w:p w14:paraId="39A4AE3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7DBC0E5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42</w:t>
            </w:r>
          </w:p>
        </w:tc>
      </w:tr>
      <w:tr w14:paraId="2F35E89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2D7577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7A4254D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公告导览系统软件</w:t>
            </w:r>
          </w:p>
        </w:tc>
        <w:tc>
          <w:tcPr>
            <w:tcW w:w="4715" w:type="dxa"/>
            <w:tcBorders>
              <w:top w:val="nil"/>
              <w:left w:val="nil"/>
              <w:bottom w:val="single" w:color="auto" w:sz="4" w:space="0"/>
              <w:right w:val="single" w:color="auto" w:sz="4" w:space="0"/>
            </w:tcBorders>
            <w:vAlign w:val="center"/>
          </w:tcPr>
          <w:p w14:paraId="5DBD2D7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D872AF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587362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31BB2E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27A71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64201D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智能导航及查询终端基础软件</w:t>
            </w:r>
          </w:p>
        </w:tc>
        <w:tc>
          <w:tcPr>
            <w:tcW w:w="4715" w:type="dxa"/>
            <w:tcBorders>
              <w:top w:val="nil"/>
              <w:left w:val="nil"/>
              <w:bottom w:val="single" w:color="auto" w:sz="4" w:space="0"/>
              <w:right w:val="single" w:color="auto" w:sz="4" w:space="0"/>
            </w:tcBorders>
            <w:vAlign w:val="center"/>
          </w:tcPr>
          <w:p w14:paraId="2D4D387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智能导航及查询终端基础软件：基础界面及功能界面设计，包含引导功能模块，网页版显示，可以嵌入到浏览器界面打开。</w:t>
            </w:r>
          </w:p>
        </w:tc>
        <w:tc>
          <w:tcPr>
            <w:tcW w:w="730" w:type="dxa"/>
            <w:tcBorders>
              <w:top w:val="nil"/>
              <w:left w:val="nil"/>
              <w:bottom w:val="single" w:color="auto" w:sz="4" w:space="0"/>
              <w:right w:val="single" w:color="auto" w:sz="4" w:space="0"/>
            </w:tcBorders>
            <w:vAlign w:val="center"/>
          </w:tcPr>
          <w:p w14:paraId="067C499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9209C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F171D2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8ABA30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6B99620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信息发布系统管理软件</w:t>
            </w:r>
          </w:p>
        </w:tc>
        <w:tc>
          <w:tcPr>
            <w:tcW w:w="4715" w:type="dxa"/>
            <w:tcBorders>
              <w:top w:val="nil"/>
              <w:left w:val="nil"/>
              <w:bottom w:val="single" w:color="auto" w:sz="4" w:space="0"/>
              <w:right w:val="single" w:color="auto" w:sz="4" w:space="0"/>
            </w:tcBorders>
            <w:vAlign w:val="center"/>
          </w:tcPr>
          <w:p w14:paraId="7653CDA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805C21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FF46D6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EC489D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4C7501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D586F2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终端显示UI设计</w:t>
            </w:r>
          </w:p>
        </w:tc>
        <w:tc>
          <w:tcPr>
            <w:tcW w:w="4715" w:type="dxa"/>
            <w:tcBorders>
              <w:top w:val="nil"/>
              <w:left w:val="nil"/>
              <w:bottom w:val="single" w:color="auto" w:sz="4" w:space="0"/>
              <w:right w:val="single" w:color="auto" w:sz="4" w:space="0"/>
            </w:tcBorders>
            <w:vAlign w:val="center"/>
          </w:tcPr>
          <w:p w14:paraId="64ACFB1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终端显示UI设计：内部公告、外部公告、室外大屏显示界面设计</w:t>
            </w:r>
          </w:p>
        </w:tc>
        <w:tc>
          <w:tcPr>
            <w:tcW w:w="730" w:type="dxa"/>
            <w:tcBorders>
              <w:top w:val="nil"/>
              <w:left w:val="nil"/>
              <w:bottom w:val="single" w:color="auto" w:sz="4" w:space="0"/>
              <w:right w:val="single" w:color="auto" w:sz="4" w:space="0"/>
            </w:tcBorders>
            <w:vAlign w:val="center"/>
          </w:tcPr>
          <w:p w14:paraId="5B2A80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88F5BE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5745F4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4EA26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35D8904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室内公告与OA信息发布对接适配</w:t>
            </w:r>
          </w:p>
        </w:tc>
        <w:tc>
          <w:tcPr>
            <w:tcW w:w="4715" w:type="dxa"/>
            <w:tcBorders>
              <w:top w:val="nil"/>
              <w:left w:val="nil"/>
              <w:bottom w:val="single" w:color="auto" w:sz="4" w:space="0"/>
              <w:right w:val="single" w:color="auto" w:sz="4" w:space="0"/>
            </w:tcBorders>
            <w:vAlign w:val="center"/>
          </w:tcPr>
          <w:p w14:paraId="5023F0E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室内公告与OA信息发布对接适配：1）从OA系统数据库实时读取法庭当天开庭排期信息;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2）具体以实际接口文档为准；</w:t>
            </w:r>
          </w:p>
        </w:tc>
        <w:tc>
          <w:tcPr>
            <w:tcW w:w="730" w:type="dxa"/>
            <w:tcBorders>
              <w:top w:val="nil"/>
              <w:left w:val="nil"/>
              <w:bottom w:val="single" w:color="auto" w:sz="4" w:space="0"/>
              <w:right w:val="single" w:color="auto" w:sz="4" w:space="0"/>
            </w:tcBorders>
            <w:vAlign w:val="center"/>
          </w:tcPr>
          <w:p w14:paraId="0DDE749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A2C6D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C90009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C779C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73C564E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室外屏公告与OA庭审信息对接适配</w:t>
            </w:r>
          </w:p>
        </w:tc>
        <w:tc>
          <w:tcPr>
            <w:tcW w:w="4715" w:type="dxa"/>
            <w:tcBorders>
              <w:top w:val="nil"/>
              <w:left w:val="nil"/>
              <w:bottom w:val="single" w:color="auto" w:sz="4" w:space="0"/>
              <w:right w:val="single" w:color="auto" w:sz="4" w:space="0"/>
            </w:tcBorders>
            <w:vAlign w:val="center"/>
          </w:tcPr>
          <w:p w14:paraId="76BD45D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室外屏公告与OA庭审信息对接适配：1）从OA系统数据库实时读取一段时间内开庭排期信息;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2）具体以实际接口文档为准；</w:t>
            </w:r>
          </w:p>
        </w:tc>
        <w:tc>
          <w:tcPr>
            <w:tcW w:w="730" w:type="dxa"/>
            <w:tcBorders>
              <w:top w:val="nil"/>
              <w:left w:val="nil"/>
              <w:bottom w:val="single" w:color="auto" w:sz="4" w:space="0"/>
              <w:right w:val="single" w:color="auto" w:sz="4" w:space="0"/>
            </w:tcBorders>
            <w:vAlign w:val="center"/>
          </w:tcPr>
          <w:p w14:paraId="562C30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84C922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F9F579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B7294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65ACDE2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3D导览地图制作</w:t>
            </w:r>
          </w:p>
        </w:tc>
        <w:tc>
          <w:tcPr>
            <w:tcW w:w="4715" w:type="dxa"/>
            <w:tcBorders>
              <w:top w:val="nil"/>
              <w:left w:val="nil"/>
              <w:bottom w:val="single" w:color="auto" w:sz="4" w:space="0"/>
              <w:right w:val="single" w:color="auto" w:sz="4" w:space="0"/>
            </w:tcBorders>
            <w:vAlign w:val="center"/>
          </w:tcPr>
          <w:p w14:paraId="33D2F4F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3D导览地图制作：3D模型制作，实现分部门显示房间位置及相关信息；公共设施显示，快速选择目的地；所在位置到目标位置的智能行走线路指引。</w:t>
            </w:r>
          </w:p>
        </w:tc>
        <w:tc>
          <w:tcPr>
            <w:tcW w:w="730" w:type="dxa"/>
            <w:tcBorders>
              <w:top w:val="nil"/>
              <w:left w:val="nil"/>
              <w:bottom w:val="single" w:color="auto" w:sz="4" w:space="0"/>
              <w:right w:val="single" w:color="auto" w:sz="4" w:space="0"/>
            </w:tcBorders>
            <w:vAlign w:val="center"/>
          </w:tcPr>
          <w:p w14:paraId="3F0C01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A9D4C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55FFB0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EEFC88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7FEC64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法庭导引制作</w:t>
            </w:r>
          </w:p>
        </w:tc>
        <w:tc>
          <w:tcPr>
            <w:tcW w:w="4715" w:type="dxa"/>
            <w:tcBorders>
              <w:top w:val="nil"/>
              <w:left w:val="nil"/>
              <w:bottom w:val="single" w:color="auto" w:sz="4" w:space="0"/>
              <w:right w:val="single" w:color="auto" w:sz="4" w:space="0"/>
            </w:tcBorders>
            <w:vAlign w:val="center"/>
          </w:tcPr>
          <w:p w14:paraId="2AD9F44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法庭导引制作：楼层展示、显示部门名称，房间名称，根据所选目的地自动生成路线。</w:t>
            </w:r>
          </w:p>
        </w:tc>
        <w:tc>
          <w:tcPr>
            <w:tcW w:w="730" w:type="dxa"/>
            <w:tcBorders>
              <w:top w:val="nil"/>
              <w:left w:val="nil"/>
              <w:bottom w:val="single" w:color="auto" w:sz="4" w:space="0"/>
              <w:right w:val="single" w:color="auto" w:sz="4" w:space="0"/>
            </w:tcBorders>
            <w:vAlign w:val="center"/>
          </w:tcPr>
          <w:p w14:paraId="067C07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F30FCD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0ABFF5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E2EF7B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6AE2FB9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室外LED公告系统软件</w:t>
            </w:r>
          </w:p>
        </w:tc>
        <w:tc>
          <w:tcPr>
            <w:tcW w:w="4715" w:type="dxa"/>
            <w:tcBorders>
              <w:top w:val="nil"/>
              <w:left w:val="nil"/>
              <w:bottom w:val="single" w:color="auto" w:sz="4" w:space="0"/>
              <w:right w:val="single" w:color="auto" w:sz="4" w:space="0"/>
            </w:tcBorders>
            <w:vAlign w:val="center"/>
          </w:tcPr>
          <w:p w14:paraId="20DA489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11F8B0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225013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5961E9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16F38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42E0BB3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LED大屏控制软件</w:t>
            </w:r>
          </w:p>
        </w:tc>
        <w:tc>
          <w:tcPr>
            <w:tcW w:w="4715" w:type="dxa"/>
            <w:tcBorders>
              <w:top w:val="nil"/>
              <w:left w:val="nil"/>
              <w:bottom w:val="single" w:color="auto" w:sz="4" w:space="0"/>
              <w:right w:val="single" w:color="auto" w:sz="4" w:space="0"/>
            </w:tcBorders>
            <w:vAlign w:val="center"/>
          </w:tcPr>
          <w:p w14:paraId="427A55C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LED大屏控制软件：</w:t>
            </w:r>
            <w:r>
              <w:rPr>
                <w:rFonts w:ascii="仿宋" w:hAnsi="仿宋" w:cs="仿宋"/>
                <w:kern w:val="0"/>
                <w:sz w:val="20"/>
                <w:szCs w:val="20"/>
                <w14:ligatures w14:val="none"/>
              </w:rPr>
              <w:t>LED大屏配套管理软件,需支持屏幕配置设置，发送卡设置亮度设置，色度校正，亮度校正。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6A3909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930861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977C5C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B1F693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四</w:t>
            </w:r>
          </w:p>
        </w:tc>
        <w:tc>
          <w:tcPr>
            <w:tcW w:w="1527" w:type="dxa"/>
            <w:tcBorders>
              <w:top w:val="nil"/>
              <w:left w:val="nil"/>
              <w:bottom w:val="single" w:color="auto" w:sz="4" w:space="0"/>
              <w:right w:val="single" w:color="auto" w:sz="4" w:space="0"/>
            </w:tcBorders>
            <w:vAlign w:val="center"/>
          </w:tcPr>
          <w:p w14:paraId="6F13E97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审判系统成品软件</w:t>
            </w:r>
          </w:p>
        </w:tc>
        <w:tc>
          <w:tcPr>
            <w:tcW w:w="4715" w:type="dxa"/>
            <w:tcBorders>
              <w:top w:val="nil"/>
              <w:left w:val="nil"/>
              <w:bottom w:val="single" w:color="auto" w:sz="4" w:space="0"/>
              <w:right w:val="single" w:color="auto" w:sz="4" w:space="0"/>
            </w:tcBorders>
            <w:vAlign w:val="center"/>
          </w:tcPr>
          <w:p w14:paraId="69F1A5C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671617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6B5D9F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49A82F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EA3BA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2F004F6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民商小法庭（20间）</w:t>
            </w:r>
          </w:p>
        </w:tc>
        <w:tc>
          <w:tcPr>
            <w:tcW w:w="4715" w:type="dxa"/>
            <w:tcBorders>
              <w:top w:val="nil"/>
              <w:left w:val="nil"/>
              <w:bottom w:val="single" w:color="auto" w:sz="4" w:space="0"/>
              <w:right w:val="single" w:color="auto" w:sz="4" w:space="0"/>
            </w:tcBorders>
            <w:vAlign w:val="center"/>
          </w:tcPr>
          <w:p w14:paraId="39F2664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349849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66F3D9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B420B0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9E8DD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7BB4BB6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电子桌牌接入授权</w:t>
            </w:r>
          </w:p>
        </w:tc>
        <w:tc>
          <w:tcPr>
            <w:tcW w:w="4715" w:type="dxa"/>
            <w:tcBorders>
              <w:top w:val="nil"/>
              <w:left w:val="nil"/>
              <w:bottom w:val="single" w:color="auto" w:sz="4" w:space="0"/>
              <w:right w:val="single" w:color="auto" w:sz="4" w:space="0"/>
            </w:tcBorders>
            <w:vAlign w:val="center"/>
          </w:tcPr>
          <w:p w14:paraId="5F86957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电子桌牌接入授权:电子桌牌接入授权单法庭</w:t>
            </w:r>
          </w:p>
        </w:tc>
        <w:tc>
          <w:tcPr>
            <w:tcW w:w="730" w:type="dxa"/>
            <w:tcBorders>
              <w:top w:val="nil"/>
              <w:left w:val="nil"/>
              <w:bottom w:val="single" w:color="auto" w:sz="4" w:space="0"/>
              <w:right w:val="single" w:color="auto" w:sz="4" w:space="0"/>
            </w:tcBorders>
            <w:vAlign w:val="center"/>
          </w:tcPr>
          <w:p w14:paraId="4920ECD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0F2AE2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r>
      <w:tr w14:paraId="2AD7821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FADA9D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3458791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庭审公告屏显示软件部署</w:t>
            </w:r>
          </w:p>
        </w:tc>
        <w:tc>
          <w:tcPr>
            <w:tcW w:w="4715" w:type="dxa"/>
            <w:tcBorders>
              <w:top w:val="nil"/>
              <w:left w:val="nil"/>
              <w:bottom w:val="single" w:color="auto" w:sz="4" w:space="0"/>
              <w:right w:val="single" w:color="auto" w:sz="4" w:space="0"/>
            </w:tcBorders>
            <w:vAlign w:val="center"/>
          </w:tcPr>
          <w:p w14:paraId="412A29B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庭审公告屏显示软件部署:滚动显示该法庭当天审理所有案件信息，当前审理案件的排期、法庭纪律</w:t>
            </w:r>
          </w:p>
        </w:tc>
        <w:tc>
          <w:tcPr>
            <w:tcW w:w="730" w:type="dxa"/>
            <w:tcBorders>
              <w:top w:val="nil"/>
              <w:left w:val="nil"/>
              <w:bottom w:val="single" w:color="auto" w:sz="4" w:space="0"/>
              <w:right w:val="single" w:color="auto" w:sz="4" w:space="0"/>
            </w:tcBorders>
            <w:vAlign w:val="center"/>
          </w:tcPr>
          <w:p w14:paraId="099035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7C5A2F5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r>
      <w:tr w14:paraId="5BC51C3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8A7541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36521A7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高清庭审信息管理系统许可</w:t>
            </w:r>
          </w:p>
        </w:tc>
        <w:tc>
          <w:tcPr>
            <w:tcW w:w="4715" w:type="dxa"/>
            <w:tcBorders>
              <w:top w:val="nil"/>
              <w:left w:val="nil"/>
              <w:bottom w:val="single" w:color="auto" w:sz="4" w:space="0"/>
              <w:right w:val="single" w:color="auto" w:sz="4" w:space="0"/>
            </w:tcBorders>
            <w:vAlign w:val="center"/>
          </w:tcPr>
          <w:p w14:paraId="06CD7FA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高清庭审信息管理系统许可:</w:t>
            </w:r>
            <w:r>
              <w:rPr>
                <w:rFonts w:hint="eastAsia"/>
              </w:rPr>
              <w:t xml:space="preserve"> </w:t>
            </w:r>
            <w:r>
              <w:rPr>
                <w:rFonts w:ascii="仿宋" w:hAnsi="仿宋" w:cs="仿宋"/>
                <w:kern w:val="0"/>
                <w:sz w:val="20"/>
                <w:szCs w:val="20"/>
                <w14:ligatures w14:val="none"/>
              </w:rPr>
              <w:t>包含法官、书记员和当事人三端的对接部署，支持对接全国办案办公平台获取案件开庭信息等内容，并支持接入上海法院庭审系统，提供登录认证、纪律播报、开庭选择、庭审录像、庭审三同步、信息发布、集中控制等标准庭审活动服务。</w:t>
            </w:r>
            <w:r>
              <w:rPr>
                <w:rFonts w:hint="eastAsia" w:ascii="仿宋" w:hAnsi="仿宋" w:cs="仿宋"/>
                <w:kern w:val="0"/>
                <w:sz w:val="20"/>
                <w:szCs w:val="20"/>
                <w14:ligatures w14:val="none"/>
              </w:rPr>
              <w:br w:type="textWrapping"/>
            </w:r>
            <w:r>
              <w:rPr>
                <w:rFonts w:hint="eastAsia" w:ascii="仿宋" w:hAnsi="仿宋" w:cs="仿宋"/>
                <w:kern w:val="0"/>
                <w:sz w:val="20"/>
                <w:szCs w:val="20"/>
                <w:highlight w:val="none"/>
                <w14:ligatures w14:val="none"/>
              </w:rPr>
              <w:t>投标人须承诺</w:t>
            </w:r>
            <w:r>
              <w:rPr>
                <w:rFonts w:hint="eastAsia" w:ascii="仿宋" w:hAnsi="仿宋" w:cs="仿宋"/>
                <w:kern w:val="0"/>
                <w:sz w:val="20"/>
                <w:szCs w:val="20"/>
                <w:highlight w:val="none"/>
                <w14:ligatures w14:val="none"/>
              </w:rPr>
              <w:t>本系统</w:t>
            </w:r>
            <w:r>
              <w:rPr>
                <w:rFonts w:hint="eastAsia" w:ascii="仿宋" w:hAnsi="仿宋" w:cs="仿宋"/>
                <w:kern w:val="0"/>
                <w:sz w:val="20"/>
                <w:szCs w:val="20"/>
                <w:highlight w:val="none"/>
                <w14:ligatures w14:val="none"/>
              </w:rPr>
              <w:t>可接入上海法院庭审系统，并</w:t>
            </w:r>
            <w:r>
              <w:rPr>
                <w:rFonts w:hint="eastAsia" w:ascii="仿宋" w:hAnsi="仿宋" w:cs="仿宋"/>
                <w:kern w:val="0"/>
                <w:sz w:val="20"/>
                <w:szCs w:val="20"/>
                <w:highlight w:val="none"/>
                <w:lang w:eastAsia="zh-CN"/>
                <w14:ligatures w14:val="none"/>
              </w:rPr>
              <w:t>提供</w:t>
            </w:r>
            <w:r>
              <w:rPr>
                <w:rFonts w:hint="eastAsia" w:ascii="仿宋" w:hAnsi="仿宋" w:cs="仿宋"/>
                <w:kern w:val="0"/>
                <w:sz w:val="20"/>
                <w:szCs w:val="20"/>
                <w:highlight w:val="none"/>
                <w14:ligatures w14:val="none"/>
              </w:rPr>
              <w:t>加盖</w:t>
            </w:r>
            <w:r>
              <w:rPr>
                <w:rFonts w:hint="eastAsia" w:ascii="仿宋" w:hAnsi="仿宋" w:cs="仿宋"/>
                <w:kern w:val="0"/>
                <w:sz w:val="20"/>
                <w:szCs w:val="20"/>
                <w:highlight w:val="none"/>
                <w:lang w:eastAsia="zh-CN"/>
                <w14:ligatures w14:val="none"/>
              </w:rPr>
              <w:t>供应商</w:t>
            </w:r>
            <w:r>
              <w:rPr>
                <w:rFonts w:hint="eastAsia" w:ascii="仿宋" w:hAnsi="仿宋" w:cs="仿宋"/>
                <w:kern w:val="0"/>
                <w:sz w:val="20"/>
                <w:szCs w:val="20"/>
                <w:highlight w:val="none"/>
                <w14:ligatures w14:val="none"/>
              </w:rPr>
              <w:t>公</w:t>
            </w:r>
            <w:r>
              <w:rPr>
                <w:rFonts w:hint="eastAsia" w:ascii="仿宋" w:hAnsi="仿宋" w:cs="仿宋"/>
                <w:kern w:val="0"/>
                <w:sz w:val="20"/>
                <w:szCs w:val="20"/>
                <w:highlight w:val="none"/>
                <w14:ligatures w14:val="none"/>
              </w:rPr>
              <w:t>章</w:t>
            </w:r>
            <w:r>
              <w:rPr>
                <w:rFonts w:hint="eastAsia" w:ascii="仿宋" w:hAnsi="仿宋" w:cs="仿宋"/>
                <w:kern w:val="0"/>
                <w:sz w:val="20"/>
                <w:szCs w:val="20"/>
                <w:highlight w:val="none"/>
                <w:lang w:eastAsia="zh-CN"/>
                <w14:ligatures w14:val="none"/>
              </w:rPr>
              <w:t>的承诺函</w:t>
            </w:r>
            <w:r>
              <w:rPr>
                <w:rFonts w:hint="eastAsia" w:ascii="仿宋" w:hAnsi="仿宋" w:cs="仿宋"/>
                <w:kern w:val="0"/>
                <w:sz w:val="20"/>
                <w:szCs w:val="20"/>
                <w:highlight w:val="none"/>
                <w14:ligatures w14:val="none"/>
              </w:rPr>
              <w:t>。</w:t>
            </w:r>
          </w:p>
        </w:tc>
        <w:tc>
          <w:tcPr>
            <w:tcW w:w="730" w:type="dxa"/>
            <w:tcBorders>
              <w:top w:val="nil"/>
              <w:left w:val="nil"/>
              <w:bottom w:val="single" w:color="auto" w:sz="4" w:space="0"/>
              <w:right w:val="single" w:color="auto" w:sz="4" w:space="0"/>
            </w:tcBorders>
            <w:vAlign w:val="center"/>
          </w:tcPr>
          <w:p w14:paraId="14A7D7C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060DD58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r>
      <w:tr w14:paraId="6846B26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D76B9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6A46D63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庭审智能辅助对接服务许可</w:t>
            </w:r>
          </w:p>
        </w:tc>
        <w:tc>
          <w:tcPr>
            <w:tcW w:w="4715" w:type="dxa"/>
            <w:tcBorders>
              <w:top w:val="nil"/>
              <w:left w:val="nil"/>
              <w:bottom w:val="single" w:color="auto" w:sz="4" w:space="0"/>
              <w:right w:val="single" w:color="auto" w:sz="4" w:space="0"/>
            </w:tcBorders>
            <w:vAlign w:val="center"/>
          </w:tcPr>
          <w:p w14:paraId="3A94164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庭审智能辅助对接服务许可:</w:t>
            </w:r>
            <w:r>
              <w:rPr>
                <w:rFonts w:ascii="仿宋" w:hAnsi="仿宋" w:cs="仿宋"/>
                <w:kern w:val="0"/>
                <w:sz w:val="20"/>
                <w:szCs w:val="20"/>
                <w14:ligatures w14:val="none"/>
              </w:rPr>
              <w:t xml:space="preserve"> 支持接入上海法院庭审系统，提供开庭审理过程中审判席成员进行案件信息及资料查询，书记员笔录查询批注、音字转写、电子质证等操作，以达到辅助庭审的作用。</w:t>
            </w:r>
          </w:p>
        </w:tc>
        <w:tc>
          <w:tcPr>
            <w:tcW w:w="730" w:type="dxa"/>
            <w:tcBorders>
              <w:top w:val="nil"/>
              <w:left w:val="nil"/>
              <w:bottom w:val="single" w:color="auto" w:sz="4" w:space="0"/>
              <w:right w:val="single" w:color="auto" w:sz="4" w:space="0"/>
            </w:tcBorders>
            <w:vAlign w:val="center"/>
          </w:tcPr>
          <w:p w14:paraId="5E28758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513138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r>
      <w:tr w14:paraId="77507D7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3809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2FE41B8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融合庭审信息管理系统部署</w:t>
            </w:r>
          </w:p>
        </w:tc>
        <w:tc>
          <w:tcPr>
            <w:tcW w:w="4715" w:type="dxa"/>
            <w:tcBorders>
              <w:top w:val="nil"/>
              <w:left w:val="nil"/>
              <w:bottom w:val="single" w:color="auto" w:sz="4" w:space="0"/>
              <w:right w:val="single" w:color="auto" w:sz="4" w:space="0"/>
            </w:tcBorders>
            <w:vAlign w:val="center"/>
          </w:tcPr>
          <w:p w14:paraId="5D01FF1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融合庭审信息管理系统部署:</w:t>
            </w:r>
            <w:r>
              <w:rPr>
                <w:rFonts w:hint="eastAsia"/>
              </w:rPr>
              <w:t xml:space="preserve"> </w:t>
            </w:r>
            <w:r>
              <w:rPr>
                <w:rFonts w:ascii="仿宋" w:hAnsi="仿宋" w:cs="仿宋"/>
                <w:kern w:val="0"/>
                <w:sz w:val="20"/>
                <w:szCs w:val="20"/>
                <w14:ligatures w14:val="none"/>
              </w:rPr>
              <w:t>支持与上海高院总平台融合庭审集中代理服务，互联网在线庭审服务的对接，确保音视频信号、控制信令、业务数据等内容可进行跨网交互，满足一方或多方当事人在互联网端参与庭审活动。</w:t>
            </w:r>
          </w:p>
        </w:tc>
        <w:tc>
          <w:tcPr>
            <w:tcW w:w="730" w:type="dxa"/>
            <w:tcBorders>
              <w:top w:val="nil"/>
              <w:left w:val="nil"/>
              <w:bottom w:val="single" w:color="auto" w:sz="4" w:space="0"/>
              <w:right w:val="single" w:color="auto" w:sz="4" w:space="0"/>
            </w:tcBorders>
            <w:vAlign w:val="center"/>
          </w:tcPr>
          <w:p w14:paraId="30A4BDE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3B16DE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r>
      <w:tr w14:paraId="2529D67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5EA570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6A18CFA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民商中法庭（4间）</w:t>
            </w:r>
          </w:p>
        </w:tc>
        <w:tc>
          <w:tcPr>
            <w:tcW w:w="4715" w:type="dxa"/>
            <w:tcBorders>
              <w:top w:val="nil"/>
              <w:left w:val="nil"/>
              <w:bottom w:val="single" w:color="auto" w:sz="4" w:space="0"/>
              <w:right w:val="single" w:color="auto" w:sz="4" w:space="0"/>
            </w:tcBorders>
            <w:vAlign w:val="center"/>
          </w:tcPr>
          <w:p w14:paraId="54E3110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611582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270318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236F5B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14C6A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515F37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电子桌牌接入授权</w:t>
            </w:r>
          </w:p>
        </w:tc>
        <w:tc>
          <w:tcPr>
            <w:tcW w:w="4715" w:type="dxa"/>
            <w:tcBorders>
              <w:top w:val="nil"/>
              <w:left w:val="nil"/>
              <w:bottom w:val="single" w:color="auto" w:sz="4" w:space="0"/>
              <w:right w:val="single" w:color="auto" w:sz="4" w:space="0"/>
            </w:tcBorders>
            <w:vAlign w:val="center"/>
          </w:tcPr>
          <w:p w14:paraId="5629432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电子桌牌接入授权:电子桌牌接入授权单法庭</w:t>
            </w:r>
          </w:p>
        </w:tc>
        <w:tc>
          <w:tcPr>
            <w:tcW w:w="730" w:type="dxa"/>
            <w:tcBorders>
              <w:top w:val="nil"/>
              <w:left w:val="nil"/>
              <w:bottom w:val="single" w:color="auto" w:sz="4" w:space="0"/>
              <w:right w:val="single" w:color="auto" w:sz="4" w:space="0"/>
            </w:tcBorders>
            <w:vAlign w:val="center"/>
          </w:tcPr>
          <w:p w14:paraId="0801970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400C48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134EE93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17E74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B3DDF1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庭审公告屏显示软件部署</w:t>
            </w:r>
          </w:p>
        </w:tc>
        <w:tc>
          <w:tcPr>
            <w:tcW w:w="4715" w:type="dxa"/>
            <w:tcBorders>
              <w:top w:val="nil"/>
              <w:left w:val="nil"/>
              <w:bottom w:val="single" w:color="auto" w:sz="4" w:space="0"/>
              <w:right w:val="single" w:color="auto" w:sz="4" w:space="0"/>
            </w:tcBorders>
            <w:vAlign w:val="center"/>
          </w:tcPr>
          <w:p w14:paraId="3FA43F2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庭审公告屏显示软件部署:滚动显示该法庭当天审理所有案件信息，当前审理案件的排期、法庭纪律</w:t>
            </w:r>
          </w:p>
        </w:tc>
        <w:tc>
          <w:tcPr>
            <w:tcW w:w="730" w:type="dxa"/>
            <w:tcBorders>
              <w:top w:val="nil"/>
              <w:left w:val="nil"/>
              <w:bottom w:val="single" w:color="auto" w:sz="4" w:space="0"/>
              <w:right w:val="single" w:color="auto" w:sz="4" w:space="0"/>
            </w:tcBorders>
            <w:vAlign w:val="center"/>
          </w:tcPr>
          <w:p w14:paraId="1B17EA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7F7DAC7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3C3391D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5569B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7687566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高清庭审信息管理系统许可</w:t>
            </w:r>
          </w:p>
        </w:tc>
        <w:tc>
          <w:tcPr>
            <w:tcW w:w="4715" w:type="dxa"/>
            <w:tcBorders>
              <w:top w:val="nil"/>
              <w:left w:val="nil"/>
              <w:bottom w:val="single" w:color="auto" w:sz="4" w:space="0"/>
              <w:right w:val="single" w:color="auto" w:sz="4" w:space="0"/>
            </w:tcBorders>
            <w:vAlign w:val="center"/>
          </w:tcPr>
          <w:p w14:paraId="4109AF7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高清庭审信息管理系统许可:</w:t>
            </w:r>
            <w:r>
              <w:rPr>
                <w:rFonts w:ascii="仿宋" w:hAnsi="仿宋" w:cs="仿宋"/>
                <w:kern w:val="0"/>
                <w:sz w:val="20"/>
                <w:szCs w:val="20"/>
                <w14:ligatures w14:val="none"/>
              </w:rPr>
              <w:t xml:space="preserve"> 包含法官、书记员和当事人三端的对接部署，支持对接全国办案办公平台获取案件开庭信息等内容，并支持接入上海法院庭审系统，提供登录认证、纪律播报、开庭选择、庭审录像、庭审三同步、信息发布、集中控制等标准庭审活动服务。</w:t>
            </w:r>
          </w:p>
          <w:p w14:paraId="0161111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highlight w:val="none"/>
                <w14:ligatures w14:val="none"/>
              </w:rPr>
              <w:t>投标人须承诺本系统可接入上海法院庭审系统，并</w:t>
            </w:r>
            <w:r>
              <w:rPr>
                <w:rFonts w:hint="eastAsia" w:ascii="仿宋" w:hAnsi="仿宋" w:cs="仿宋"/>
                <w:kern w:val="0"/>
                <w:sz w:val="20"/>
                <w:szCs w:val="20"/>
                <w:highlight w:val="none"/>
                <w:lang w:eastAsia="zh-CN"/>
                <w14:ligatures w14:val="none"/>
              </w:rPr>
              <w:t>提供</w:t>
            </w:r>
            <w:r>
              <w:rPr>
                <w:rFonts w:hint="eastAsia" w:ascii="仿宋" w:hAnsi="仿宋" w:cs="仿宋"/>
                <w:kern w:val="0"/>
                <w:sz w:val="20"/>
                <w:szCs w:val="20"/>
                <w:highlight w:val="none"/>
                <w14:ligatures w14:val="none"/>
              </w:rPr>
              <w:t>加盖</w:t>
            </w:r>
            <w:r>
              <w:rPr>
                <w:rFonts w:hint="eastAsia" w:ascii="仿宋" w:hAnsi="仿宋" w:cs="仿宋"/>
                <w:kern w:val="0"/>
                <w:sz w:val="20"/>
                <w:szCs w:val="20"/>
                <w:highlight w:val="none"/>
                <w:lang w:eastAsia="zh-CN"/>
                <w14:ligatures w14:val="none"/>
              </w:rPr>
              <w:t>供应商</w:t>
            </w:r>
            <w:r>
              <w:rPr>
                <w:rFonts w:hint="eastAsia" w:ascii="仿宋" w:hAnsi="仿宋" w:cs="仿宋"/>
                <w:kern w:val="0"/>
                <w:sz w:val="20"/>
                <w:szCs w:val="20"/>
                <w:highlight w:val="none"/>
                <w14:ligatures w14:val="none"/>
              </w:rPr>
              <w:t>公章</w:t>
            </w:r>
            <w:r>
              <w:rPr>
                <w:rFonts w:hint="eastAsia" w:ascii="仿宋" w:hAnsi="仿宋" w:cs="仿宋"/>
                <w:kern w:val="0"/>
                <w:sz w:val="20"/>
                <w:szCs w:val="20"/>
                <w:highlight w:val="none"/>
                <w:lang w:eastAsia="zh-CN"/>
                <w14:ligatures w14:val="none"/>
              </w:rPr>
              <w:t>的承诺函</w:t>
            </w:r>
            <w:r>
              <w:rPr>
                <w:rFonts w:hint="eastAsia" w:ascii="仿宋" w:hAnsi="仿宋" w:cs="仿宋"/>
                <w:kern w:val="0"/>
                <w:sz w:val="20"/>
                <w:szCs w:val="20"/>
                <w:highlight w:val="none"/>
                <w14:ligatures w14:val="none"/>
              </w:rPr>
              <w:t>。</w:t>
            </w:r>
          </w:p>
        </w:tc>
        <w:tc>
          <w:tcPr>
            <w:tcW w:w="730" w:type="dxa"/>
            <w:tcBorders>
              <w:top w:val="nil"/>
              <w:left w:val="nil"/>
              <w:bottom w:val="single" w:color="auto" w:sz="4" w:space="0"/>
              <w:right w:val="single" w:color="auto" w:sz="4" w:space="0"/>
            </w:tcBorders>
            <w:vAlign w:val="center"/>
          </w:tcPr>
          <w:p w14:paraId="2B9D352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490E14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53881C8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16DB3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087BC9E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庭审智能辅助对接服务许可</w:t>
            </w:r>
          </w:p>
        </w:tc>
        <w:tc>
          <w:tcPr>
            <w:tcW w:w="4715" w:type="dxa"/>
            <w:tcBorders>
              <w:top w:val="nil"/>
              <w:left w:val="nil"/>
              <w:bottom w:val="single" w:color="auto" w:sz="4" w:space="0"/>
              <w:right w:val="single" w:color="auto" w:sz="4" w:space="0"/>
            </w:tcBorders>
            <w:vAlign w:val="center"/>
          </w:tcPr>
          <w:p w14:paraId="0FFE63C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庭审智能辅助对接服务许可:</w:t>
            </w:r>
            <w:r>
              <w:rPr>
                <w:rFonts w:hint="eastAsia"/>
              </w:rPr>
              <w:t xml:space="preserve"> </w:t>
            </w:r>
            <w:r>
              <w:rPr>
                <w:rFonts w:ascii="仿宋" w:hAnsi="仿宋" w:cs="仿宋"/>
                <w:kern w:val="0"/>
                <w:sz w:val="20"/>
                <w:szCs w:val="20"/>
                <w14:ligatures w14:val="none"/>
              </w:rPr>
              <w:t>支持接入上海法院庭审系统，提供开庭审理过程中审判席成员进行案件信息及资料查询，书记员笔录查询批注、音字转写、电子质证等操作，以达到辅助庭审的作用。</w:t>
            </w:r>
          </w:p>
        </w:tc>
        <w:tc>
          <w:tcPr>
            <w:tcW w:w="730" w:type="dxa"/>
            <w:tcBorders>
              <w:top w:val="nil"/>
              <w:left w:val="nil"/>
              <w:bottom w:val="single" w:color="auto" w:sz="4" w:space="0"/>
              <w:right w:val="single" w:color="auto" w:sz="4" w:space="0"/>
            </w:tcBorders>
            <w:vAlign w:val="center"/>
          </w:tcPr>
          <w:p w14:paraId="2D4601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71B1F81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3F3B300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7BAE5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480D8D0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融合庭审信息管理系统部署</w:t>
            </w:r>
          </w:p>
        </w:tc>
        <w:tc>
          <w:tcPr>
            <w:tcW w:w="4715" w:type="dxa"/>
            <w:tcBorders>
              <w:top w:val="nil"/>
              <w:left w:val="nil"/>
              <w:bottom w:val="single" w:color="auto" w:sz="4" w:space="0"/>
              <w:right w:val="single" w:color="auto" w:sz="4" w:space="0"/>
            </w:tcBorders>
            <w:vAlign w:val="center"/>
          </w:tcPr>
          <w:p w14:paraId="4AE85D4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融合庭审信息管理系统部署:</w:t>
            </w:r>
            <w:r>
              <w:rPr>
                <w:rFonts w:ascii="仿宋" w:hAnsi="仿宋" w:cs="仿宋"/>
                <w:kern w:val="0"/>
                <w:sz w:val="20"/>
                <w:szCs w:val="20"/>
                <w14:ligatures w14:val="none"/>
              </w:rPr>
              <w:t xml:space="preserve"> 支持与上海高院总平台融合庭审集中代理服务，互联网在线庭审服务的对接，确保音视频信号、控制信令、业务数据等内容可进行跨网交互，满足一方或多方当事人在互联网端参与庭审活动。</w:t>
            </w:r>
          </w:p>
        </w:tc>
        <w:tc>
          <w:tcPr>
            <w:tcW w:w="730" w:type="dxa"/>
            <w:tcBorders>
              <w:top w:val="nil"/>
              <w:left w:val="nil"/>
              <w:bottom w:val="single" w:color="auto" w:sz="4" w:space="0"/>
              <w:right w:val="single" w:color="auto" w:sz="4" w:space="0"/>
            </w:tcBorders>
            <w:vAlign w:val="center"/>
          </w:tcPr>
          <w:p w14:paraId="4F4F19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289034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6A46021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CAD427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7DDCDB7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刑事中法庭（3间）</w:t>
            </w:r>
          </w:p>
        </w:tc>
        <w:tc>
          <w:tcPr>
            <w:tcW w:w="4715" w:type="dxa"/>
            <w:tcBorders>
              <w:top w:val="nil"/>
              <w:left w:val="nil"/>
              <w:bottom w:val="single" w:color="auto" w:sz="4" w:space="0"/>
              <w:right w:val="single" w:color="auto" w:sz="4" w:space="0"/>
            </w:tcBorders>
            <w:vAlign w:val="center"/>
          </w:tcPr>
          <w:p w14:paraId="1CDBB86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43DF10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75385E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96D492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ACBAF4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31139F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电子桌牌接入授权</w:t>
            </w:r>
          </w:p>
        </w:tc>
        <w:tc>
          <w:tcPr>
            <w:tcW w:w="4715" w:type="dxa"/>
            <w:tcBorders>
              <w:top w:val="nil"/>
              <w:left w:val="nil"/>
              <w:bottom w:val="single" w:color="auto" w:sz="4" w:space="0"/>
              <w:right w:val="single" w:color="auto" w:sz="4" w:space="0"/>
            </w:tcBorders>
            <w:vAlign w:val="center"/>
          </w:tcPr>
          <w:p w14:paraId="16E8E75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电子桌牌接入授权:电子桌牌接入授权单法庭</w:t>
            </w:r>
          </w:p>
        </w:tc>
        <w:tc>
          <w:tcPr>
            <w:tcW w:w="730" w:type="dxa"/>
            <w:tcBorders>
              <w:top w:val="nil"/>
              <w:left w:val="nil"/>
              <w:bottom w:val="single" w:color="auto" w:sz="4" w:space="0"/>
              <w:right w:val="single" w:color="auto" w:sz="4" w:space="0"/>
            </w:tcBorders>
            <w:vAlign w:val="center"/>
          </w:tcPr>
          <w:p w14:paraId="000084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2EDD435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5225916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09B6D8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5C5954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庭审公告屏显示软件部署</w:t>
            </w:r>
          </w:p>
        </w:tc>
        <w:tc>
          <w:tcPr>
            <w:tcW w:w="4715" w:type="dxa"/>
            <w:tcBorders>
              <w:top w:val="nil"/>
              <w:left w:val="nil"/>
              <w:bottom w:val="single" w:color="auto" w:sz="4" w:space="0"/>
              <w:right w:val="single" w:color="auto" w:sz="4" w:space="0"/>
            </w:tcBorders>
            <w:vAlign w:val="center"/>
          </w:tcPr>
          <w:p w14:paraId="57FDB34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庭审公告屏显示软件部署:滚动显示该法庭当天审理所有案件信息，当前审理案件的排期、法庭纪律</w:t>
            </w:r>
          </w:p>
        </w:tc>
        <w:tc>
          <w:tcPr>
            <w:tcW w:w="730" w:type="dxa"/>
            <w:tcBorders>
              <w:top w:val="nil"/>
              <w:left w:val="nil"/>
              <w:bottom w:val="single" w:color="auto" w:sz="4" w:space="0"/>
              <w:right w:val="single" w:color="auto" w:sz="4" w:space="0"/>
            </w:tcBorders>
            <w:vAlign w:val="center"/>
          </w:tcPr>
          <w:p w14:paraId="3AD321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50A7D86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134D4EE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647054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6DA2B38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高清庭审信息管理系统许可</w:t>
            </w:r>
          </w:p>
        </w:tc>
        <w:tc>
          <w:tcPr>
            <w:tcW w:w="4715" w:type="dxa"/>
            <w:tcBorders>
              <w:top w:val="nil"/>
              <w:left w:val="nil"/>
              <w:bottom w:val="single" w:color="auto" w:sz="4" w:space="0"/>
              <w:right w:val="single" w:color="auto" w:sz="4" w:space="0"/>
            </w:tcBorders>
            <w:vAlign w:val="center"/>
          </w:tcPr>
          <w:p w14:paraId="15CF605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高清庭审信息管理系统许可:</w:t>
            </w:r>
            <w:r>
              <w:rPr>
                <w:rFonts w:ascii="仿宋" w:hAnsi="仿宋" w:cs="仿宋"/>
                <w:kern w:val="0"/>
                <w:sz w:val="20"/>
                <w:szCs w:val="20"/>
                <w14:ligatures w14:val="none"/>
              </w:rPr>
              <w:t xml:space="preserve"> 包含法官、书记员和当事人三端的对接部署，支持对接全国办案办公平台获取案件开庭信息等内容，并支持接入上海法院庭审系统，提供登录认证、纪律播报、开庭选择、庭审录像、庭审三同步、信息发布、集中控制等标准庭审活动服务。</w:t>
            </w:r>
          </w:p>
          <w:p w14:paraId="46B09C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highlight w:val="none"/>
                <w14:ligatures w14:val="none"/>
              </w:rPr>
              <w:t>投标人须承诺本系统可接入上海法院庭审系统，并</w:t>
            </w:r>
            <w:r>
              <w:rPr>
                <w:rFonts w:hint="eastAsia" w:ascii="仿宋" w:hAnsi="仿宋" w:cs="仿宋"/>
                <w:kern w:val="0"/>
                <w:sz w:val="20"/>
                <w:szCs w:val="20"/>
                <w:highlight w:val="none"/>
                <w:lang w:eastAsia="zh-CN"/>
                <w14:ligatures w14:val="none"/>
              </w:rPr>
              <w:t>提供</w:t>
            </w:r>
            <w:r>
              <w:rPr>
                <w:rFonts w:hint="eastAsia" w:ascii="仿宋" w:hAnsi="仿宋" w:cs="仿宋"/>
                <w:kern w:val="0"/>
                <w:sz w:val="20"/>
                <w:szCs w:val="20"/>
                <w:highlight w:val="none"/>
                <w14:ligatures w14:val="none"/>
              </w:rPr>
              <w:t>加盖</w:t>
            </w:r>
            <w:r>
              <w:rPr>
                <w:rFonts w:hint="eastAsia" w:ascii="仿宋" w:hAnsi="仿宋" w:cs="仿宋"/>
                <w:kern w:val="0"/>
                <w:sz w:val="20"/>
                <w:szCs w:val="20"/>
                <w:highlight w:val="none"/>
                <w:lang w:eastAsia="zh-CN"/>
                <w14:ligatures w14:val="none"/>
              </w:rPr>
              <w:t>供应商</w:t>
            </w:r>
            <w:r>
              <w:rPr>
                <w:rFonts w:hint="eastAsia" w:ascii="仿宋" w:hAnsi="仿宋" w:cs="仿宋"/>
                <w:kern w:val="0"/>
                <w:sz w:val="20"/>
                <w:szCs w:val="20"/>
                <w:highlight w:val="none"/>
                <w14:ligatures w14:val="none"/>
              </w:rPr>
              <w:t>公章</w:t>
            </w:r>
            <w:r>
              <w:rPr>
                <w:rFonts w:hint="eastAsia" w:ascii="仿宋" w:hAnsi="仿宋" w:cs="仿宋"/>
                <w:kern w:val="0"/>
                <w:sz w:val="20"/>
                <w:szCs w:val="20"/>
                <w:highlight w:val="none"/>
                <w:lang w:eastAsia="zh-CN"/>
                <w14:ligatures w14:val="none"/>
              </w:rPr>
              <w:t>的承诺函</w:t>
            </w:r>
            <w:r>
              <w:rPr>
                <w:rFonts w:hint="eastAsia" w:ascii="仿宋" w:hAnsi="仿宋" w:cs="仿宋"/>
                <w:kern w:val="0"/>
                <w:sz w:val="20"/>
                <w:szCs w:val="20"/>
                <w:highlight w:val="none"/>
                <w14:ligatures w14:val="none"/>
              </w:rPr>
              <w:t>。</w:t>
            </w:r>
          </w:p>
        </w:tc>
        <w:tc>
          <w:tcPr>
            <w:tcW w:w="730" w:type="dxa"/>
            <w:tcBorders>
              <w:top w:val="nil"/>
              <w:left w:val="nil"/>
              <w:bottom w:val="single" w:color="auto" w:sz="4" w:space="0"/>
              <w:right w:val="single" w:color="auto" w:sz="4" w:space="0"/>
            </w:tcBorders>
            <w:vAlign w:val="center"/>
          </w:tcPr>
          <w:p w14:paraId="4FAF0E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09DA35C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3E966A4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7D8142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578A3D7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庭审智能辅助对接服务许可</w:t>
            </w:r>
          </w:p>
        </w:tc>
        <w:tc>
          <w:tcPr>
            <w:tcW w:w="4715" w:type="dxa"/>
            <w:tcBorders>
              <w:top w:val="nil"/>
              <w:left w:val="nil"/>
              <w:bottom w:val="single" w:color="auto" w:sz="4" w:space="0"/>
              <w:right w:val="single" w:color="auto" w:sz="4" w:space="0"/>
            </w:tcBorders>
            <w:vAlign w:val="center"/>
          </w:tcPr>
          <w:p w14:paraId="6D65C10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庭审智能辅助对接服务许可:</w:t>
            </w:r>
            <w:r>
              <w:rPr>
                <w:rFonts w:ascii="仿宋" w:hAnsi="仿宋" w:cs="仿宋"/>
                <w:kern w:val="0"/>
                <w:sz w:val="20"/>
                <w:szCs w:val="20"/>
                <w14:ligatures w14:val="none"/>
              </w:rPr>
              <w:t xml:space="preserve"> 支持接入上海法院庭审系统，提供开庭审理过程中审判席成员进行案件信息及资料查询，书记员笔录查询批注、音字转写、电子质证等操作，以达到辅助庭审的作用。</w:t>
            </w:r>
          </w:p>
        </w:tc>
        <w:tc>
          <w:tcPr>
            <w:tcW w:w="730" w:type="dxa"/>
            <w:tcBorders>
              <w:top w:val="nil"/>
              <w:left w:val="nil"/>
              <w:bottom w:val="single" w:color="auto" w:sz="4" w:space="0"/>
              <w:right w:val="single" w:color="auto" w:sz="4" w:space="0"/>
            </w:tcBorders>
            <w:vAlign w:val="center"/>
          </w:tcPr>
          <w:p w14:paraId="73AACA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7A197B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5BD1778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B78CB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54215BC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融合庭审信息管理系统部署</w:t>
            </w:r>
          </w:p>
        </w:tc>
        <w:tc>
          <w:tcPr>
            <w:tcW w:w="4715" w:type="dxa"/>
            <w:tcBorders>
              <w:top w:val="nil"/>
              <w:left w:val="nil"/>
              <w:bottom w:val="single" w:color="auto" w:sz="4" w:space="0"/>
              <w:right w:val="single" w:color="auto" w:sz="4" w:space="0"/>
            </w:tcBorders>
            <w:vAlign w:val="center"/>
          </w:tcPr>
          <w:p w14:paraId="1EC9F3A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融合庭审信息管理系统部署:</w:t>
            </w:r>
            <w:r>
              <w:rPr>
                <w:rFonts w:ascii="仿宋" w:hAnsi="仿宋" w:cs="仿宋"/>
                <w:kern w:val="0"/>
                <w:sz w:val="20"/>
                <w:szCs w:val="20"/>
                <w14:ligatures w14:val="none"/>
              </w:rPr>
              <w:t xml:space="preserve"> 支持与上海高院总平台融合庭审集中代理服务，互联网在线庭审服务的对接，确保音视频信号、控制信令、业务数据等内容可进行跨网交互，满足一方或多方当事人在互联网端参与庭审活动。</w:t>
            </w:r>
          </w:p>
        </w:tc>
        <w:tc>
          <w:tcPr>
            <w:tcW w:w="730" w:type="dxa"/>
            <w:tcBorders>
              <w:top w:val="nil"/>
              <w:left w:val="nil"/>
              <w:bottom w:val="single" w:color="auto" w:sz="4" w:space="0"/>
              <w:right w:val="single" w:color="auto" w:sz="4" w:space="0"/>
            </w:tcBorders>
            <w:vAlign w:val="center"/>
          </w:tcPr>
          <w:p w14:paraId="4495F14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47567BA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2C9DAAD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DE2433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3C38728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大法庭</w:t>
            </w:r>
          </w:p>
        </w:tc>
        <w:tc>
          <w:tcPr>
            <w:tcW w:w="4715" w:type="dxa"/>
            <w:tcBorders>
              <w:top w:val="nil"/>
              <w:left w:val="nil"/>
              <w:bottom w:val="single" w:color="auto" w:sz="4" w:space="0"/>
              <w:right w:val="single" w:color="auto" w:sz="4" w:space="0"/>
            </w:tcBorders>
            <w:vAlign w:val="center"/>
          </w:tcPr>
          <w:p w14:paraId="5C8ED36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E50E3E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0439AF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5D0317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7AEAB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42EE9C9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56FA0AB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517B1C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B040F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E269F5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F05B7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95BE39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p>
        </w:tc>
        <w:tc>
          <w:tcPr>
            <w:tcW w:w="4715" w:type="dxa"/>
            <w:tcBorders>
              <w:top w:val="nil"/>
              <w:left w:val="nil"/>
              <w:bottom w:val="single" w:color="auto" w:sz="4" w:space="0"/>
              <w:right w:val="single" w:color="auto" w:sz="4" w:space="0"/>
            </w:tcBorders>
            <w:vAlign w:val="center"/>
          </w:tcPr>
          <w:p w14:paraId="7535E00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r>
              <w:rPr>
                <w:rFonts w:ascii="仿宋" w:hAnsi="仿宋" w:cs="仿宋"/>
                <w:kern w:val="0"/>
                <w:sz w:val="20"/>
                <w:szCs w:val="20"/>
                <w14:ligatures w14:val="none"/>
              </w:rPr>
              <w:t>集成控制软件,需支持屏幕配置设置，发送卡设置亮度设置，色度校正，亮度校正。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2EE163A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7B8231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E286A3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ABAB3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677A98E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电子桌牌接入授权</w:t>
            </w:r>
          </w:p>
        </w:tc>
        <w:tc>
          <w:tcPr>
            <w:tcW w:w="4715" w:type="dxa"/>
            <w:tcBorders>
              <w:top w:val="nil"/>
              <w:left w:val="nil"/>
              <w:bottom w:val="single" w:color="auto" w:sz="4" w:space="0"/>
              <w:right w:val="single" w:color="auto" w:sz="4" w:space="0"/>
            </w:tcBorders>
            <w:vAlign w:val="center"/>
          </w:tcPr>
          <w:p w14:paraId="6547BD4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电子桌牌接入授权:电子桌牌接入授权单法庭</w:t>
            </w:r>
          </w:p>
        </w:tc>
        <w:tc>
          <w:tcPr>
            <w:tcW w:w="730" w:type="dxa"/>
            <w:tcBorders>
              <w:top w:val="nil"/>
              <w:left w:val="nil"/>
              <w:bottom w:val="single" w:color="auto" w:sz="4" w:space="0"/>
              <w:right w:val="single" w:color="auto" w:sz="4" w:space="0"/>
            </w:tcBorders>
            <w:vAlign w:val="center"/>
          </w:tcPr>
          <w:p w14:paraId="0C3599A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7F54400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568A3F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F80740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0DEF665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庭审公告屏显示软件部署</w:t>
            </w:r>
          </w:p>
        </w:tc>
        <w:tc>
          <w:tcPr>
            <w:tcW w:w="4715" w:type="dxa"/>
            <w:tcBorders>
              <w:top w:val="nil"/>
              <w:left w:val="nil"/>
              <w:bottom w:val="single" w:color="auto" w:sz="4" w:space="0"/>
              <w:right w:val="single" w:color="auto" w:sz="4" w:space="0"/>
            </w:tcBorders>
            <w:vAlign w:val="center"/>
          </w:tcPr>
          <w:p w14:paraId="3436DE5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庭审公告屏显示软件部署:滚动显示该法庭当天审理所有案件信息，当前审理案件的排期、法庭纪律</w:t>
            </w:r>
          </w:p>
        </w:tc>
        <w:tc>
          <w:tcPr>
            <w:tcW w:w="730" w:type="dxa"/>
            <w:tcBorders>
              <w:top w:val="nil"/>
              <w:left w:val="nil"/>
              <w:bottom w:val="single" w:color="auto" w:sz="4" w:space="0"/>
              <w:right w:val="single" w:color="auto" w:sz="4" w:space="0"/>
            </w:tcBorders>
            <w:vAlign w:val="center"/>
          </w:tcPr>
          <w:p w14:paraId="37FD9B2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173633A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412809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A676F8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1D2E99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高清庭审信息管理系统许可</w:t>
            </w:r>
          </w:p>
        </w:tc>
        <w:tc>
          <w:tcPr>
            <w:tcW w:w="4715" w:type="dxa"/>
            <w:tcBorders>
              <w:top w:val="nil"/>
              <w:left w:val="nil"/>
              <w:bottom w:val="single" w:color="auto" w:sz="4" w:space="0"/>
              <w:right w:val="single" w:color="auto" w:sz="4" w:space="0"/>
            </w:tcBorders>
            <w:vAlign w:val="center"/>
          </w:tcPr>
          <w:p w14:paraId="1FCBA4C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高清庭审信息管理系统许可:</w:t>
            </w:r>
            <w:r>
              <w:rPr>
                <w:rFonts w:ascii="仿宋" w:hAnsi="仿宋" w:cs="仿宋"/>
                <w:kern w:val="0"/>
                <w:sz w:val="20"/>
                <w:szCs w:val="20"/>
                <w14:ligatures w14:val="none"/>
              </w:rPr>
              <w:t xml:space="preserve"> 包含法官、书记员和当事人三端的对接部署，支持对接全国办案办公平台获取案件开庭信息等内容，并支持接入上海法院庭审系统，提供登录认证、纪律播报、开庭选择、庭审录像、庭审三同步、信息发布、集中控制等标准庭审活动服务。</w:t>
            </w:r>
          </w:p>
          <w:p w14:paraId="29290E9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highlight w:val="none"/>
                <w14:ligatures w14:val="none"/>
              </w:rPr>
              <w:t>投标人须承诺本系统可接入上海法院庭审系统，并</w:t>
            </w:r>
            <w:r>
              <w:rPr>
                <w:rFonts w:hint="eastAsia" w:ascii="仿宋" w:hAnsi="仿宋" w:cs="仿宋"/>
                <w:kern w:val="0"/>
                <w:sz w:val="20"/>
                <w:szCs w:val="20"/>
                <w:highlight w:val="none"/>
                <w:lang w:eastAsia="zh-CN"/>
                <w14:ligatures w14:val="none"/>
              </w:rPr>
              <w:t>提供</w:t>
            </w:r>
            <w:r>
              <w:rPr>
                <w:rFonts w:hint="eastAsia" w:ascii="仿宋" w:hAnsi="仿宋" w:cs="仿宋"/>
                <w:kern w:val="0"/>
                <w:sz w:val="20"/>
                <w:szCs w:val="20"/>
                <w:highlight w:val="none"/>
                <w14:ligatures w14:val="none"/>
              </w:rPr>
              <w:t>加盖</w:t>
            </w:r>
            <w:r>
              <w:rPr>
                <w:rFonts w:hint="eastAsia" w:ascii="仿宋" w:hAnsi="仿宋" w:cs="仿宋"/>
                <w:kern w:val="0"/>
                <w:sz w:val="20"/>
                <w:szCs w:val="20"/>
                <w:highlight w:val="none"/>
                <w:lang w:eastAsia="zh-CN"/>
                <w14:ligatures w14:val="none"/>
              </w:rPr>
              <w:t>供应商</w:t>
            </w:r>
            <w:r>
              <w:rPr>
                <w:rFonts w:hint="eastAsia" w:ascii="仿宋" w:hAnsi="仿宋" w:cs="仿宋"/>
                <w:kern w:val="0"/>
                <w:sz w:val="20"/>
                <w:szCs w:val="20"/>
                <w:highlight w:val="none"/>
                <w14:ligatures w14:val="none"/>
              </w:rPr>
              <w:t>公章</w:t>
            </w:r>
            <w:r>
              <w:rPr>
                <w:rFonts w:hint="eastAsia" w:ascii="仿宋" w:hAnsi="仿宋" w:cs="仿宋"/>
                <w:kern w:val="0"/>
                <w:sz w:val="20"/>
                <w:szCs w:val="20"/>
                <w:highlight w:val="none"/>
                <w:lang w:eastAsia="zh-CN"/>
                <w14:ligatures w14:val="none"/>
              </w:rPr>
              <w:t>的承诺函</w:t>
            </w:r>
            <w:r>
              <w:rPr>
                <w:rFonts w:hint="eastAsia" w:ascii="仿宋" w:hAnsi="仿宋" w:cs="仿宋"/>
                <w:kern w:val="0"/>
                <w:sz w:val="20"/>
                <w:szCs w:val="20"/>
                <w:highlight w:val="none"/>
                <w14:ligatures w14:val="none"/>
              </w:rPr>
              <w:t>。</w:t>
            </w:r>
          </w:p>
        </w:tc>
        <w:tc>
          <w:tcPr>
            <w:tcW w:w="730" w:type="dxa"/>
            <w:tcBorders>
              <w:top w:val="nil"/>
              <w:left w:val="nil"/>
              <w:bottom w:val="single" w:color="auto" w:sz="4" w:space="0"/>
              <w:right w:val="single" w:color="auto" w:sz="4" w:space="0"/>
            </w:tcBorders>
            <w:vAlign w:val="center"/>
          </w:tcPr>
          <w:p w14:paraId="627D089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71C029D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BECF14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4DBE60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0313F41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庭审智能辅助对接服务许可</w:t>
            </w:r>
          </w:p>
        </w:tc>
        <w:tc>
          <w:tcPr>
            <w:tcW w:w="4715" w:type="dxa"/>
            <w:tcBorders>
              <w:top w:val="nil"/>
              <w:left w:val="nil"/>
              <w:bottom w:val="single" w:color="auto" w:sz="4" w:space="0"/>
              <w:right w:val="single" w:color="auto" w:sz="4" w:space="0"/>
            </w:tcBorders>
            <w:vAlign w:val="center"/>
          </w:tcPr>
          <w:p w14:paraId="2F8882A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庭审智能辅助对接服务许可:</w:t>
            </w:r>
            <w:r>
              <w:rPr>
                <w:rFonts w:ascii="仿宋" w:hAnsi="仿宋" w:cs="仿宋"/>
                <w:kern w:val="0"/>
                <w:sz w:val="20"/>
                <w:szCs w:val="20"/>
                <w14:ligatures w14:val="none"/>
              </w:rPr>
              <w:t xml:space="preserve"> 支持接入上海法院庭审系统，提供开庭审理过程中审判席成员进行案件信息及资料查询，书记员笔录查询批注、音字转写、电子质证等操作，以达到辅助庭审的作用。</w:t>
            </w:r>
          </w:p>
        </w:tc>
        <w:tc>
          <w:tcPr>
            <w:tcW w:w="730" w:type="dxa"/>
            <w:tcBorders>
              <w:top w:val="nil"/>
              <w:left w:val="nil"/>
              <w:bottom w:val="single" w:color="auto" w:sz="4" w:space="0"/>
              <w:right w:val="single" w:color="auto" w:sz="4" w:space="0"/>
            </w:tcBorders>
            <w:vAlign w:val="center"/>
          </w:tcPr>
          <w:p w14:paraId="230A230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56EDCD6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7C531B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BF1385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000B2BB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融合庭审信息管理系统部署</w:t>
            </w:r>
          </w:p>
        </w:tc>
        <w:tc>
          <w:tcPr>
            <w:tcW w:w="4715" w:type="dxa"/>
            <w:tcBorders>
              <w:top w:val="nil"/>
              <w:left w:val="nil"/>
              <w:bottom w:val="single" w:color="auto" w:sz="4" w:space="0"/>
              <w:right w:val="single" w:color="auto" w:sz="4" w:space="0"/>
            </w:tcBorders>
            <w:vAlign w:val="center"/>
          </w:tcPr>
          <w:p w14:paraId="4798B13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融合庭审信息管理系统部署:</w:t>
            </w:r>
            <w:r>
              <w:rPr>
                <w:rFonts w:ascii="仿宋" w:hAnsi="仿宋" w:cs="仿宋"/>
                <w:kern w:val="0"/>
                <w:sz w:val="20"/>
                <w:szCs w:val="20"/>
                <w14:ligatures w14:val="none"/>
              </w:rPr>
              <w:t xml:space="preserve"> 支持与上海高院总平台融合庭审集中代理服务，互联网在线庭审服务的对接，确保音视频信号、控制信令、业务数据等内容可进行跨网交互，满足一方或多方当事人在互联网端参与庭审活动。</w:t>
            </w:r>
          </w:p>
        </w:tc>
        <w:tc>
          <w:tcPr>
            <w:tcW w:w="730" w:type="dxa"/>
            <w:tcBorders>
              <w:top w:val="nil"/>
              <w:left w:val="nil"/>
              <w:bottom w:val="single" w:color="auto" w:sz="4" w:space="0"/>
              <w:right w:val="single" w:color="auto" w:sz="4" w:space="0"/>
            </w:tcBorders>
            <w:vAlign w:val="center"/>
          </w:tcPr>
          <w:p w14:paraId="47D4865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3F32B7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7D88B7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3121B4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527" w:type="dxa"/>
            <w:tcBorders>
              <w:top w:val="nil"/>
              <w:left w:val="nil"/>
              <w:bottom w:val="single" w:color="auto" w:sz="4" w:space="0"/>
              <w:right w:val="single" w:color="auto" w:sz="4" w:space="0"/>
            </w:tcBorders>
            <w:vAlign w:val="center"/>
          </w:tcPr>
          <w:p w14:paraId="68ADDAD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互联网法庭（7间新建+2间利旧）</w:t>
            </w:r>
          </w:p>
        </w:tc>
        <w:tc>
          <w:tcPr>
            <w:tcW w:w="4715" w:type="dxa"/>
            <w:tcBorders>
              <w:top w:val="nil"/>
              <w:left w:val="nil"/>
              <w:bottom w:val="single" w:color="auto" w:sz="4" w:space="0"/>
              <w:right w:val="single" w:color="auto" w:sz="4" w:space="0"/>
            </w:tcBorders>
            <w:vAlign w:val="center"/>
          </w:tcPr>
          <w:p w14:paraId="70B17F1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4647D8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E31640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AAAD88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96BED9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C866FA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庭审公告屏显示软件部署</w:t>
            </w:r>
          </w:p>
        </w:tc>
        <w:tc>
          <w:tcPr>
            <w:tcW w:w="4715" w:type="dxa"/>
            <w:tcBorders>
              <w:top w:val="nil"/>
              <w:left w:val="nil"/>
              <w:bottom w:val="single" w:color="auto" w:sz="4" w:space="0"/>
              <w:right w:val="single" w:color="auto" w:sz="4" w:space="0"/>
            </w:tcBorders>
            <w:vAlign w:val="center"/>
          </w:tcPr>
          <w:p w14:paraId="6C7643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庭审公告屏显示软件部署:滚动显示该法庭当天审理所有案件信息，当前审理案件的排期、法庭纪律</w:t>
            </w:r>
          </w:p>
        </w:tc>
        <w:tc>
          <w:tcPr>
            <w:tcW w:w="730" w:type="dxa"/>
            <w:tcBorders>
              <w:top w:val="nil"/>
              <w:left w:val="nil"/>
              <w:bottom w:val="single" w:color="auto" w:sz="4" w:space="0"/>
              <w:right w:val="single" w:color="auto" w:sz="4" w:space="0"/>
            </w:tcBorders>
            <w:vAlign w:val="center"/>
          </w:tcPr>
          <w:p w14:paraId="1009F8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69847C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63D98E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741B2C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E750A5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电子桌牌接入授权</w:t>
            </w:r>
          </w:p>
        </w:tc>
        <w:tc>
          <w:tcPr>
            <w:tcW w:w="4715" w:type="dxa"/>
            <w:tcBorders>
              <w:top w:val="nil"/>
              <w:left w:val="nil"/>
              <w:bottom w:val="single" w:color="auto" w:sz="4" w:space="0"/>
              <w:right w:val="single" w:color="auto" w:sz="4" w:space="0"/>
            </w:tcBorders>
            <w:vAlign w:val="center"/>
          </w:tcPr>
          <w:p w14:paraId="0B1A510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电子桌牌接入授权:电子桌牌接入授权单法庭</w:t>
            </w:r>
          </w:p>
        </w:tc>
        <w:tc>
          <w:tcPr>
            <w:tcW w:w="730" w:type="dxa"/>
            <w:tcBorders>
              <w:top w:val="nil"/>
              <w:left w:val="nil"/>
              <w:bottom w:val="single" w:color="auto" w:sz="4" w:space="0"/>
              <w:right w:val="single" w:color="auto" w:sz="4" w:space="0"/>
            </w:tcBorders>
            <w:vAlign w:val="center"/>
          </w:tcPr>
          <w:p w14:paraId="0BA2129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63B0F1E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7FB0108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41F38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4CC6450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互联网庭审系统部署</w:t>
            </w:r>
          </w:p>
        </w:tc>
        <w:tc>
          <w:tcPr>
            <w:tcW w:w="4715" w:type="dxa"/>
            <w:tcBorders>
              <w:top w:val="nil"/>
              <w:left w:val="nil"/>
              <w:bottom w:val="single" w:color="auto" w:sz="4" w:space="0"/>
              <w:right w:val="single" w:color="auto" w:sz="4" w:space="0"/>
            </w:tcBorders>
            <w:vAlign w:val="center"/>
          </w:tcPr>
          <w:p w14:paraId="6D53444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互联网庭审系统部署:</w:t>
            </w:r>
            <w:r>
              <w:rPr>
                <w:rFonts w:ascii="仿宋" w:hAnsi="仿宋" w:cs="仿宋"/>
                <w:kern w:val="0"/>
                <w:sz w:val="20"/>
                <w:szCs w:val="20"/>
                <w14:ligatures w14:val="none"/>
              </w:rPr>
              <w:t>支持与上海高院互联网在线庭审服务的对接，实现法官、当事人以及辩护律师等多方参与人在互联网参与诉讼。</w:t>
            </w:r>
          </w:p>
        </w:tc>
        <w:tc>
          <w:tcPr>
            <w:tcW w:w="730" w:type="dxa"/>
            <w:tcBorders>
              <w:top w:val="nil"/>
              <w:left w:val="nil"/>
              <w:bottom w:val="single" w:color="auto" w:sz="4" w:space="0"/>
              <w:right w:val="single" w:color="auto" w:sz="4" w:space="0"/>
            </w:tcBorders>
            <w:vAlign w:val="center"/>
          </w:tcPr>
          <w:p w14:paraId="2E6E779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5EEE86A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CC3A6A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077DC4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F</w:t>
            </w:r>
          </w:p>
        </w:tc>
        <w:tc>
          <w:tcPr>
            <w:tcW w:w="1527" w:type="dxa"/>
            <w:tcBorders>
              <w:top w:val="nil"/>
              <w:left w:val="nil"/>
              <w:bottom w:val="single" w:color="auto" w:sz="4" w:space="0"/>
              <w:right w:val="single" w:color="auto" w:sz="4" w:space="0"/>
            </w:tcBorders>
            <w:vAlign w:val="center"/>
          </w:tcPr>
          <w:p w14:paraId="314B18D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立案听证（2间）</w:t>
            </w:r>
          </w:p>
        </w:tc>
        <w:tc>
          <w:tcPr>
            <w:tcW w:w="4715" w:type="dxa"/>
            <w:tcBorders>
              <w:top w:val="nil"/>
              <w:left w:val="nil"/>
              <w:bottom w:val="single" w:color="auto" w:sz="4" w:space="0"/>
              <w:right w:val="single" w:color="auto" w:sz="4" w:space="0"/>
            </w:tcBorders>
            <w:vAlign w:val="center"/>
          </w:tcPr>
          <w:p w14:paraId="2903CF2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22F2B7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6A255D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C1D186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8DDC33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7E97E22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庭审/调解公告屏显示软件部署</w:t>
            </w:r>
          </w:p>
        </w:tc>
        <w:tc>
          <w:tcPr>
            <w:tcW w:w="4715" w:type="dxa"/>
            <w:tcBorders>
              <w:top w:val="nil"/>
              <w:left w:val="nil"/>
              <w:bottom w:val="single" w:color="auto" w:sz="4" w:space="0"/>
              <w:right w:val="single" w:color="auto" w:sz="4" w:space="0"/>
            </w:tcBorders>
            <w:vAlign w:val="center"/>
          </w:tcPr>
          <w:p w14:paraId="23CD1BE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庭审/调解公告屏显示软件部署:滚动显示该法庭/调解室当天审理所有案件信息，当前审理案件的排期</w:t>
            </w:r>
          </w:p>
        </w:tc>
        <w:tc>
          <w:tcPr>
            <w:tcW w:w="730" w:type="dxa"/>
            <w:tcBorders>
              <w:top w:val="nil"/>
              <w:left w:val="nil"/>
              <w:bottom w:val="single" w:color="auto" w:sz="4" w:space="0"/>
              <w:right w:val="single" w:color="auto" w:sz="4" w:space="0"/>
            </w:tcBorders>
            <w:vAlign w:val="center"/>
          </w:tcPr>
          <w:p w14:paraId="0EB496C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410948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41FA48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33EC5F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3A3C9F2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高清庭审/调解信息管理系统许可</w:t>
            </w:r>
          </w:p>
        </w:tc>
        <w:tc>
          <w:tcPr>
            <w:tcW w:w="4715" w:type="dxa"/>
            <w:tcBorders>
              <w:top w:val="nil"/>
              <w:left w:val="nil"/>
              <w:bottom w:val="single" w:color="auto" w:sz="4" w:space="0"/>
              <w:right w:val="single" w:color="auto" w:sz="4" w:space="0"/>
            </w:tcBorders>
            <w:vAlign w:val="center"/>
          </w:tcPr>
          <w:p w14:paraId="42B30EA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高清庭审/调解信息管理系统许可:</w:t>
            </w:r>
            <w:r>
              <w:rPr>
                <w:rFonts w:hint="eastAsia"/>
              </w:rPr>
              <w:t xml:space="preserve"> </w:t>
            </w:r>
            <w:r>
              <w:rPr>
                <w:rFonts w:ascii="仿宋" w:hAnsi="仿宋" w:cs="仿宋"/>
                <w:kern w:val="0"/>
                <w:sz w:val="20"/>
                <w:szCs w:val="20"/>
                <w14:ligatures w14:val="none"/>
              </w:rPr>
              <w:t>包含法官、调解员和当事人三端的对接部署，支持接入上海法院庭审系统，提供登录认证、纪律播报、开庭选择、庭审录像、庭审三同步、信息发布、集中控制等标准庭审活动服务。</w:t>
            </w:r>
          </w:p>
        </w:tc>
        <w:tc>
          <w:tcPr>
            <w:tcW w:w="730" w:type="dxa"/>
            <w:tcBorders>
              <w:top w:val="nil"/>
              <w:left w:val="nil"/>
              <w:bottom w:val="single" w:color="auto" w:sz="4" w:space="0"/>
              <w:right w:val="single" w:color="auto" w:sz="4" w:space="0"/>
            </w:tcBorders>
            <w:vAlign w:val="center"/>
          </w:tcPr>
          <w:p w14:paraId="6A4736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48F5433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947D9B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CF71D2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3F25C8F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融合调解系统部署</w:t>
            </w:r>
          </w:p>
        </w:tc>
        <w:tc>
          <w:tcPr>
            <w:tcW w:w="4715" w:type="dxa"/>
            <w:tcBorders>
              <w:top w:val="nil"/>
              <w:left w:val="nil"/>
              <w:bottom w:val="single" w:color="auto" w:sz="4" w:space="0"/>
              <w:right w:val="single" w:color="auto" w:sz="4" w:space="0"/>
            </w:tcBorders>
            <w:vAlign w:val="center"/>
          </w:tcPr>
          <w:p w14:paraId="279B923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融合调解系统部署:</w:t>
            </w:r>
            <w:r>
              <w:rPr>
                <w:rFonts w:hint="eastAsia"/>
              </w:rPr>
              <w:t xml:space="preserve"> </w:t>
            </w:r>
            <w:r>
              <w:rPr>
                <w:rFonts w:ascii="仿宋" w:hAnsi="仿宋" w:cs="仿宋"/>
                <w:kern w:val="0"/>
                <w:sz w:val="20"/>
                <w:szCs w:val="20"/>
                <w14:ligatures w14:val="none"/>
              </w:rPr>
              <w:t>支持与上海高院总平台融合调解集中代理服务，互联网在线调解服务的对接，确保音视频信号、控制信令、业务数据等内容可进行跨网交互，满足一方或多方当事人在互联网端参与调解活动。</w:t>
            </w:r>
          </w:p>
        </w:tc>
        <w:tc>
          <w:tcPr>
            <w:tcW w:w="730" w:type="dxa"/>
            <w:tcBorders>
              <w:top w:val="nil"/>
              <w:left w:val="nil"/>
              <w:bottom w:val="single" w:color="auto" w:sz="4" w:space="0"/>
              <w:right w:val="single" w:color="auto" w:sz="4" w:space="0"/>
            </w:tcBorders>
            <w:vAlign w:val="center"/>
          </w:tcPr>
          <w:p w14:paraId="1645CDD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0EF71E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53D394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478464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G</w:t>
            </w:r>
          </w:p>
        </w:tc>
        <w:tc>
          <w:tcPr>
            <w:tcW w:w="1527" w:type="dxa"/>
            <w:tcBorders>
              <w:top w:val="nil"/>
              <w:left w:val="nil"/>
              <w:bottom w:val="single" w:color="auto" w:sz="4" w:space="0"/>
              <w:right w:val="single" w:color="auto" w:sz="4" w:space="0"/>
            </w:tcBorders>
            <w:vAlign w:val="center"/>
          </w:tcPr>
          <w:p w14:paraId="652C005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远程质证室（1间）</w:t>
            </w:r>
          </w:p>
        </w:tc>
        <w:tc>
          <w:tcPr>
            <w:tcW w:w="4715" w:type="dxa"/>
            <w:tcBorders>
              <w:top w:val="nil"/>
              <w:left w:val="nil"/>
              <w:bottom w:val="single" w:color="auto" w:sz="4" w:space="0"/>
              <w:right w:val="single" w:color="auto" w:sz="4" w:space="0"/>
            </w:tcBorders>
            <w:vAlign w:val="center"/>
          </w:tcPr>
          <w:p w14:paraId="64168D9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043586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2A2A91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15CADB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8CC6BC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654EC6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庭审/调解公告屏显示软件部署</w:t>
            </w:r>
          </w:p>
        </w:tc>
        <w:tc>
          <w:tcPr>
            <w:tcW w:w="4715" w:type="dxa"/>
            <w:tcBorders>
              <w:top w:val="nil"/>
              <w:left w:val="nil"/>
              <w:bottom w:val="single" w:color="auto" w:sz="4" w:space="0"/>
              <w:right w:val="single" w:color="auto" w:sz="4" w:space="0"/>
            </w:tcBorders>
            <w:vAlign w:val="center"/>
          </w:tcPr>
          <w:p w14:paraId="1A173C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庭审/调解公告屏显示软件部署:滚动显示该法庭/调解室当天审理所有案件信息，当前审理案件的排期</w:t>
            </w:r>
          </w:p>
        </w:tc>
        <w:tc>
          <w:tcPr>
            <w:tcW w:w="730" w:type="dxa"/>
            <w:tcBorders>
              <w:top w:val="nil"/>
              <w:left w:val="nil"/>
              <w:bottom w:val="single" w:color="auto" w:sz="4" w:space="0"/>
              <w:right w:val="single" w:color="auto" w:sz="4" w:space="0"/>
            </w:tcBorders>
            <w:vAlign w:val="center"/>
          </w:tcPr>
          <w:p w14:paraId="0887DB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5F0C2E6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7A89C6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B81E55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148A8C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高清庭审/调解信息管理系统许可</w:t>
            </w:r>
          </w:p>
        </w:tc>
        <w:tc>
          <w:tcPr>
            <w:tcW w:w="4715" w:type="dxa"/>
            <w:tcBorders>
              <w:top w:val="nil"/>
              <w:left w:val="nil"/>
              <w:bottom w:val="single" w:color="auto" w:sz="4" w:space="0"/>
              <w:right w:val="single" w:color="auto" w:sz="4" w:space="0"/>
            </w:tcBorders>
            <w:vAlign w:val="center"/>
          </w:tcPr>
          <w:p w14:paraId="2B80AB0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高清庭审/调解信息管理系统许可:</w:t>
            </w:r>
            <w:r>
              <w:rPr>
                <w:rFonts w:ascii="仿宋" w:hAnsi="仿宋" w:cs="仿宋"/>
                <w:kern w:val="0"/>
                <w:sz w:val="20"/>
                <w:szCs w:val="20"/>
                <w14:ligatures w14:val="none"/>
              </w:rPr>
              <w:t xml:space="preserve"> 包含法官、调解员和当事人三端的对接部署，支持接入上海法院庭审系统，提供登录认证、纪律播报、开庭选择、庭审录像、庭审三同步、信息发布、集中控制等标准庭审活动服务。</w:t>
            </w:r>
          </w:p>
        </w:tc>
        <w:tc>
          <w:tcPr>
            <w:tcW w:w="730" w:type="dxa"/>
            <w:tcBorders>
              <w:top w:val="nil"/>
              <w:left w:val="nil"/>
              <w:bottom w:val="single" w:color="auto" w:sz="4" w:space="0"/>
              <w:right w:val="single" w:color="auto" w:sz="4" w:space="0"/>
            </w:tcBorders>
            <w:vAlign w:val="center"/>
          </w:tcPr>
          <w:p w14:paraId="022DC3E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30C103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AB35F6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A842C4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BA4519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融合调解系统部署</w:t>
            </w:r>
          </w:p>
        </w:tc>
        <w:tc>
          <w:tcPr>
            <w:tcW w:w="4715" w:type="dxa"/>
            <w:tcBorders>
              <w:top w:val="nil"/>
              <w:left w:val="nil"/>
              <w:bottom w:val="single" w:color="auto" w:sz="4" w:space="0"/>
              <w:right w:val="single" w:color="auto" w:sz="4" w:space="0"/>
            </w:tcBorders>
            <w:vAlign w:val="center"/>
          </w:tcPr>
          <w:p w14:paraId="49DA58C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融合调解系统部署:</w:t>
            </w:r>
            <w:r>
              <w:rPr>
                <w:rFonts w:ascii="仿宋" w:hAnsi="仿宋" w:cs="仿宋"/>
                <w:kern w:val="0"/>
                <w:sz w:val="20"/>
                <w:szCs w:val="20"/>
                <w14:ligatures w14:val="none"/>
              </w:rPr>
              <w:t xml:space="preserve"> 支持与上海高院总平台融合调解集中代理服务，互联网在线调解服务的对接，确保音视频信号、控制信令、业务数据等内容可进行跨网交互，满足一方或多方当事人在互联网端参与调解活动。</w:t>
            </w:r>
          </w:p>
        </w:tc>
        <w:tc>
          <w:tcPr>
            <w:tcW w:w="730" w:type="dxa"/>
            <w:tcBorders>
              <w:top w:val="nil"/>
              <w:left w:val="nil"/>
              <w:bottom w:val="single" w:color="auto" w:sz="4" w:space="0"/>
              <w:right w:val="single" w:color="auto" w:sz="4" w:space="0"/>
            </w:tcBorders>
            <w:vAlign w:val="center"/>
          </w:tcPr>
          <w:p w14:paraId="588DBF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510A142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564F7F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5FC05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H</w:t>
            </w:r>
          </w:p>
        </w:tc>
        <w:tc>
          <w:tcPr>
            <w:tcW w:w="1527" w:type="dxa"/>
            <w:tcBorders>
              <w:top w:val="nil"/>
              <w:left w:val="nil"/>
              <w:bottom w:val="single" w:color="auto" w:sz="4" w:space="0"/>
              <w:right w:val="single" w:color="auto" w:sz="4" w:space="0"/>
            </w:tcBorders>
            <w:vAlign w:val="center"/>
          </w:tcPr>
          <w:p w14:paraId="5A62C63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庭审后台支撑系统</w:t>
            </w:r>
          </w:p>
        </w:tc>
        <w:tc>
          <w:tcPr>
            <w:tcW w:w="4715" w:type="dxa"/>
            <w:tcBorders>
              <w:top w:val="nil"/>
              <w:left w:val="nil"/>
              <w:bottom w:val="single" w:color="auto" w:sz="4" w:space="0"/>
              <w:right w:val="single" w:color="auto" w:sz="4" w:space="0"/>
            </w:tcBorders>
            <w:vAlign w:val="center"/>
          </w:tcPr>
          <w:p w14:paraId="1A5AE21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B9FF8A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312DAE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0CD5FF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8A42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7C17E63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服务器操作系统</w:t>
            </w:r>
          </w:p>
        </w:tc>
        <w:tc>
          <w:tcPr>
            <w:tcW w:w="4715" w:type="dxa"/>
            <w:tcBorders>
              <w:top w:val="nil"/>
              <w:left w:val="nil"/>
              <w:bottom w:val="single" w:color="auto" w:sz="4" w:space="0"/>
              <w:right w:val="single" w:color="auto" w:sz="4" w:space="0"/>
            </w:tcBorders>
            <w:vAlign w:val="center"/>
          </w:tcPr>
          <w:p w14:paraId="3BE6EFD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服务器操作系统:具备文件管理、设备管理、用户管理、日志管理、服务管理、进程和监控管理、网络管理、资源管理、软件包管理、磁盘管理等基本功能，提供语言支持工具、文件共享服务、集成开发平台、更新管理器、备份还原等常用工具，支持KVM、Docker虚拟化技术，并提供本地和远程批量部署和Kysec安全功能</w:t>
            </w:r>
          </w:p>
        </w:tc>
        <w:tc>
          <w:tcPr>
            <w:tcW w:w="730" w:type="dxa"/>
            <w:tcBorders>
              <w:top w:val="nil"/>
              <w:left w:val="nil"/>
              <w:bottom w:val="single" w:color="auto" w:sz="4" w:space="0"/>
              <w:right w:val="single" w:color="auto" w:sz="4" w:space="0"/>
            </w:tcBorders>
            <w:vAlign w:val="center"/>
          </w:tcPr>
          <w:p w14:paraId="258B153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63BAD0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2C6E88E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1E7524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24B8B6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中间件</w:t>
            </w:r>
          </w:p>
        </w:tc>
        <w:tc>
          <w:tcPr>
            <w:tcW w:w="4715" w:type="dxa"/>
            <w:tcBorders>
              <w:top w:val="nil"/>
              <w:left w:val="nil"/>
              <w:bottom w:val="single" w:color="auto" w:sz="4" w:space="0"/>
              <w:right w:val="single" w:color="auto" w:sz="4" w:space="0"/>
            </w:tcBorders>
            <w:vAlign w:val="center"/>
          </w:tcPr>
          <w:p w14:paraId="7730286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间件:具备Web应用、EJB应用、虚拟主机、应用服务器集群、身份验证、日志审计等基本工作，提供类库管理、集成环境管理、图形化监控、JVM配置、垃圾回收配置等工具，支持实例部署、数据库连接服务、为业务系统提供运行环境</w:t>
            </w:r>
          </w:p>
        </w:tc>
        <w:tc>
          <w:tcPr>
            <w:tcW w:w="730" w:type="dxa"/>
            <w:tcBorders>
              <w:top w:val="nil"/>
              <w:left w:val="nil"/>
              <w:bottom w:val="single" w:color="auto" w:sz="4" w:space="0"/>
              <w:right w:val="single" w:color="auto" w:sz="4" w:space="0"/>
            </w:tcBorders>
            <w:vAlign w:val="center"/>
          </w:tcPr>
          <w:p w14:paraId="0D8A57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0F5434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F51BFC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78722E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0652734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数据库</w:t>
            </w:r>
          </w:p>
        </w:tc>
        <w:tc>
          <w:tcPr>
            <w:tcW w:w="4715" w:type="dxa"/>
            <w:tcBorders>
              <w:top w:val="nil"/>
              <w:left w:val="nil"/>
              <w:bottom w:val="single" w:color="auto" w:sz="4" w:space="0"/>
              <w:right w:val="single" w:color="auto" w:sz="4" w:space="0"/>
            </w:tcBorders>
            <w:vAlign w:val="center"/>
          </w:tcPr>
          <w:p w14:paraId="241D14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据库:具备数据存储、访问控制、身份鉴别、安全审计和数据备份恢复等功能。产品部署在服务器，以后台服务形式运行，数据库管理员及用户在管理主机上通过图形化管理工具或命令行工具，可实现对数据对象（表、视图、约束、索引、触发器、存储过程等）的配置管理；开发人员可通过标准化数据库访问接口，开发基于数据库的应用系统和软件产品</w:t>
            </w:r>
          </w:p>
        </w:tc>
        <w:tc>
          <w:tcPr>
            <w:tcW w:w="730" w:type="dxa"/>
            <w:tcBorders>
              <w:top w:val="nil"/>
              <w:left w:val="nil"/>
              <w:bottom w:val="single" w:color="auto" w:sz="4" w:space="0"/>
              <w:right w:val="single" w:color="auto" w:sz="4" w:space="0"/>
            </w:tcBorders>
            <w:vAlign w:val="center"/>
          </w:tcPr>
          <w:p w14:paraId="0A9DE01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65A9D4B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2F90CA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E370C9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I</w:t>
            </w:r>
          </w:p>
        </w:tc>
        <w:tc>
          <w:tcPr>
            <w:tcW w:w="1527" w:type="dxa"/>
            <w:tcBorders>
              <w:top w:val="nil"/>
              <w:left w:val="nil"/>
              <w:bottom w:val="single" w:color="auto" w:sz="4" w:space="0"/>
              <w:right w:val="single" w:color="auto" w:sz="4" w:space="0"/>
            </w:tcBorders>
            <w:vAlign w:val="center"/>
          </w:tcPr>
          <w:p w14:paraId="60EAA16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2F-三合一法庭</w:t>
            </w:r>
          </w:p>
        </w:tc>
        <w:tc>
          <w:tcPr>
            <w:tcW w:w="4715" w:type="dxa"/>
            <w:tcBorders>
              <w:top w:val="nil"/>
              <w:left w:val="nil"/>
              <w:bottom w:val="single" w:color="auto" w:sz="4" w:space="0"/>
              <w:right w:val="single" w:color="auto" w:sz="4" w:space="0"/>
            </w:tcBorders>
            <w:vAlign w:val="center"/>
          </w:tcPr>
          <w:p w14:paraId="243F784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1F6705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641BCE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D1A865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7679D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7D0AF1C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27EB73A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0EC1C0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9F6D37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C1663D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DA1A8B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0DD1D21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p>
        </w:tc>
        <w:tc>
          <w:tcPr>
            <w:tcW w:w="4715" w:type="dxa"/>
            <w:tcBorders>
              <w:top w:val="nil"/>
              <w:left w:val="nil"/>
              <w:bottom w:val="single" w:color="auto" w:sz="4" w:space="0"/>
              <w:right w:val="single" w:color="auto" w:sz="4" w:space="0"/>
            </w:tcBorders>
            <w:vAlign w:val="center"/>
          </w:tcPr>
          <w:p w14:paraId="457587E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r>
              <w:rPr>
                <w:rFonts w:ascii="仿宋" w:hAnsi="仿宋" w:cs="仿宋"/>
                <w:kern w:val="0"/>
                <w:sz w:val="20"/>
                <w:szCs w:val="20"/>
                <w14:ligatures w14:val="none"/>
              </w:rPr>
              <w:t>集成控制软件,需支持屏幕配置设置，发送卡设置亮度设置，色度校正，亮度校正。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48EAC68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1CF630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CCACF0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015C1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J</w:t>
            </w:r>
          </w:p>
        </w:tc>
        <w:tc>
          <w:tcPr>
            <w:tcW w:w="1527" w:type="dxa"/>
            <w:tcBorders>
              <w:top w:val="nil"/>
              <w:left w:val="nil"/>
              <w:bottom w:val="single" w:color="auto" w:sz="4" w:space="0"/>
              <w:right w:val="single" w:color="auto" w:sz="4" w:space="0"/>
            </w:tcBorders>
            <w:vAlign w:val="center"/>
          </w:tcPr>
          <w:p w14:paraId="4937AE0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大法庭操作设备间</w:t>
            </w:r>
          </w:p>
        </w:tc>
        <w:tc>
          <w:tcPr>
            <w:tcW w:w="4715" w:type="dxa"/>
            <w:tcBorders>
              <w:top w:val="nil"/>
              <w:left w:val="nil"/>
              <w:bottom w:val="single" w:color="auto" w:sz="4" w:space="0"/>
              <w:right w:val="single" w:color="auto" w:sz="4" w:space="0"/>
            </w:tcBorders>
            <w:vAlign w:val="center"/>
          </w:tcPr>
          <w:p w14:paraId="781C5F8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389396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26BCE0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9E707C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7467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BA24A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5C00613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159D67A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29F074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B44DEC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F2361F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3B71614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p>
        </w:tc>
        <w:tc>
          <w:tcPr>
            <w:tcW w:w="4715" w:type="dxa"/>
            <w:tcBorders>
              <w:top w:val="nil"/>
              <w:left w:val="nil"/>
              <w:bottom w:val="single" w:color="auto" w:sz="4" w:space="0"/>
              <w:right w:val="single" w:color="auto" w:sz="4" w:space="0"/>
            </w:tcBorders>
            <w:vAlign w:val="center"/>
          </w:tcPr>
          <w:p w14:paraId="07AD84B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r>
              <w:rPr>
                <w:rFonts w:ascii="仿宋" w:hAnsi="仿宋" w:cs="仿宋"/>
                <w:kern w:val="0"/>
                <w:sz w:val="20"/>
                <w:szCs w:val="20"/>
                <w14:ligatures w14:val="none"/>
              </w:rPr>
              <w:t>集成控制软件,需支持屏幕配置设置，发送卡设置亮度设置，色度校正，亮度校正。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26C807A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2D9DE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1A7EFA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C23214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五</w:t>
            </w:r>
          </w:p>
        </w:tc>
        <w:tc>
          <w:tcPr>
            <w:tcW w:w="1527" w:type="dxa"/>
            <w:tcBorders>
              <w:top w:val="nil"/>
              <w:left w:val="nil"/>
              <w:bottom w:val="single" w:color="auto" w:sz="4" w:space="0"/>
              <w:right w:val="single" w:color="auto" w:sz="4" w:space="0"/>
            </w:tcBorders>
            <w:vAlign w:val="center"/>
          </w:tcPr>
          <w:p w14:paraId="6AC0885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诉讼服务中心</w:t>
            </w:r>
          </w:p>
        </w:tc>
        <w:tc>
          <w:tcPr>
            <w:tcW w:w="4715" w:type="dxa"/>
            <w:tcBorders>
              <w:top w:val="nil"/>
              <w:left w:val="nil"/>
              <w:bottom w:val="single" w:color="auto" w:sz="4" w:space="0"/>
              <w:right w:val="single" w:color="auto" w:sz="4" w:space="0"/>
            </w:tcBorders>
            <w:vAlign w:val="center"/>
          </w:tcPr>
          <w:p w14:paraId="773B730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EB7E1C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F5E59C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BBEAFF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2A0CB6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5DA7248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诉服引导</w:t>
            </w:r>
          </w:p>
        </w:tc>
        <w:tc>
          <w:tcPr>
            <w:tcW w:w="4715" w:type="dxa"/>
            <w:tcBorders>
              <w:top w:val="nil"/>
              <w:left w:val="nil"/>
              <w:bottom w:val="single" w:color="auto" w:sz="4" w:space="0"/>
              <w:right w:val="single" w:color="auto" w:sz="4" w:space="0"/>
            </w:tcBorders>
            <w:vAlign w:val="center"/>
          </w:tcPr>
          <w:p w14:paraId="703206A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A36B8F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062DCD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727141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70A5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57F01B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虚拟导诉软件</w:t>
            </w:r>
          </w:p>
        </w:tc>
        <w:tc>
          <w:tcPr>
            <w:tcW w:w="4715" w:type="dxa"/>
            <w:tcBorders>
              <w:top w:val="nil"/>
              <w:left w:val="nil"/>
              <w:bottom w:val="single" w:color="auto" w:sz="4" w:space="0"/>
              <w:right w:val="single" w:color="auto" w:sz="4" w:space="0"/>
            </w:tcBorders>
            <w:vAlign w:val="center"/>
          </w:tcPr>
          <w:p w14:paraId="14711E4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虚拟导诉软件:为公众提供便捷、直观的业务引导服务，公众可以通过触控终端设备以多媒体方式查阅各类导诉内容、业务流程和常见问题，了解各类业务的办理方式和办理流程。</w:t>
            </w:r>
          </w:p>
        </w:tc>
        <w:tc>
          <w:tcPr>
            <w:tcW w:w="730" w:type="dxa"/>
            <w:tcBorders>
              <w:top w:val="nil"/>
              <w:left w:val="nil"/>
              <w:bottom w:val="single" w:color="auto" w:sz="4" w:space="0"/>
              <w:right w:val="single" w:color="auto" w:sz="4" w:space="0"/>
            </w:tcBorders>
            <w:vAlign w:val="center"/>
          </w:tcPr>
          <w:p w14:paraId="52A2382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3450B47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1BF376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3A83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4CCC361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大楼导航软件</w:t>
            </w:r>
          </w:p>
        </w:tc>
        <w:tc>
          <w:tcPr>
            <w:tcW w:w="4715" w:type="dxa"/>
            <w:tcBorders>
              <w:top w:val="nil"/>
              <w:left w:val="nil"/>
              <w:bottom w:val="single" w:color="auto" w:sz="4" w:space="0"/>
              <w:right w:val="single" w:color="auto" w:sz="4" w:space="0"/>
            </w:tcBorders>
            <w:vAlign w:val="center"/>
          </w:tcPr>
          <w:p w14:paraId="514388F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大楼导航软件:基于3D/2D技术，向公众提供虚拟导航服务，包括法院功能区分布查询、道路智能指引、周边服务导览等服务。</w:t>
            </w:r>
          </w:p>
        </w:tc>
        <w:tc>
          <w:tcPr>
            <w:tcW w:w="730" w:type="dxa"/>
            <w:tcBorders>
              <w:top w:val="nil"/>
              <w:left w:val="nil"/>
              <w:bottom w:val="single" w:color="auto" w:sz="4" w:space="0"/>
              <w:right w:val="single" w:color="auto" w:sz="4" w:space="0"/>
            </w:tcBorders>
            <w:vAlign w:val="center"/>
          </w:tcPr>
          <w:p w14:paraId="26E939B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5C5772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6889E1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BCA29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42B540B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排队叫号（16立案窗口）</w:t>
            </w:r>
          </w:p>
        </w:tc>
        <w:tc>
          <w:tcPr>
            <w:tcW w:w="4715" w:type="dxa"/>
            <w:tcBorders>
              <w:top w:val="nil"/>
              <w:left w:val="nil"/>
              <w:bottom w:val="single" w:color="auto" w:sz="4" w:space="0"/>
              <w:right w:val="single" w:color="auto" w:sz="4" w:space="0"/>
            </w:tcBorders>
            <w:vAlign w:val="center"/>
          </w:tcPr>
          <w:p w14:paraId="3E813EA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F4D0B5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9B8184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6DC3C6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225653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5FA9DEA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排队叫号系统</w:t>
            </w:r>
          </w:p>
        </w:tc>
        <w:tc>
          <w:tcPr>
            <w:tcW w:w="4715" w:type="dxa"/>
            <w:tcBorders>
              <w:top w:val="nil"/>
              <w:left w:val="nil"/>
              <w:bottom w:val="single" w:color="auto" w:sz="4" w:space="0"/>
              <w:right w:val="single" w:color="auto" w:sz="4" w:space="0"/>
            </w:tcBorders>
            <w:vAlign w:val="center"/>
          </w:tcPr>
          <w:p w14:paraId="12CF92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排队叫号系统:能够提供数据统计、查询及分析功能；同时具有数据接口和二次开发功能；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可显示窗口号、当前窗口名称、可受理业务类别、当前叫号号码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综合屏可以显示当前号码、已叫号码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可现队列管理、触摸取号、语音控制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实现呼叫、重呼、评价、暂停、保持安静功能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License授权</w:t>
            </w:r>
          </w:p>
        </w:tc>
        <w:tc>
          <w:tcPr>
            <w:tcW w:w="730" w:type="dxa"/>
            <w:tcBorders>
              <w:top w:val="nil"/>
              <w:left w:val="nil"/>
              <w:bottom w:val="single" w:color="auto" w:sz="4" w:space="0"/>
              <w:right w:val="single" w:color="auto" w:sz="4" w:space="0"/>
            </w:tcBorders>
            <w:vAlign w:val="center"/>
          </w:tcPr>
          <w:p w14:paraId="4031065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33CCE7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5EA31B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A05308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1422817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窗口评价系统</w:t>
            </w:r>
          </w:p>
        </w:tc>
        <w:tc>
          <w:tcPr>
            <w:tcW w:w="4715" w:type="dxa"/>
            <w:tcBorders>
              <w:top w:val="nil"/>
              <w:left w:val="nil"/>
              <w:bottom w:val="single" w:color="auto" w:sz="4" w:space="0"/>
              <w:right w:val="single" w:color="auto" w:sz="4" w:space="0"/>
            </w:tcBorders>
            <w:vAlign w:val="center"/>
          </w:tcPr>
          <w:p w14:paraId="0ACE238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134BAD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EF0C60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92BA06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483243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610EB8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评价系统部署</w:t>
            </w:r>
          </w:p>
        </w:tc>
        <w:tc>
          <w:tcPr>
            <w:tcW w:w="4715" w:type="dxa"/>
            <w:tcBorders>
              <w:top w:val="nil"/>
              <w:left w:val="nil"/>
              <w:bottom w:val="single" w:color="auto" w:sz="4" w:space="0"/>
              <w:right w:val="single" w:color="auto" w:sz="4" w:space="0"/>
            </w:tcBorders>
            <w:vAlign w:val="center"/>
          </w:tcPr>
          <w:p w14:paraId="722897E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评价系统部署:可显示宣传图片、窗口服务人员照片、姓名等信息，并可实现多级评价；</w:t>
            </w:r>
          </w:p>
        </w:tc>
        <w:tc>
          <w:tcPr>
            <w:tcW w:w="730" w:type="dxa"/>
            <w:tcBorders>
              <w:top w:val="nil"/>
              <w:left w:val="nil"/>
              <w:bottom w:val="single" w:color="auto" w:sz="4" w:space="0"/>
              <w:right w:val="single" w:color="auto" w:sz="4" w:space="0"/>
            </w:tcBorders>
            <w:vAlign w:val="center"/>
          </w:tcPr>
          <w:p w14:paraId="1A59189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671058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r>
      <w:tr w14:paraId="588ECEF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9B5EA9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72F53B8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智能材料收转中心</w:t>
            </w:r>
          </w:p>
        </w:tc>
        <w:tc>
          <w:tcPr>
            <w:tcW w:w="4715" w:type="dxa"/>
            <w:tcBorders>
              <w:top w:val="nil"/>
              <w:left w:val="nil"/>
              <w:bottom w:val="single" w:color="auto" w:sz="4" w:space="0"/>
              <w:right w:val="single" w:color="auto" w:sz="4" w:space="0"/>
            </w:tcBorders>
            <w:vAlign w:val="center"/>
          </w:tcPr>
          <w:p w14:paraId="44F8BAD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52501C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7C12AA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B2C3AC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9A7BD3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311CF4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智能云柜材料收转系统</w:t>
            </w:r>
          </w:p>
        </w:tc>
        <w:tc>
          <w:tcPr>
            <w:tcW w:w="4715" w:type="dxa"/>
            <w:tcBorders>
              <w:top w:val="nil"/>
              <w:left w:val="nil"/>
              <w:bottom w:val="single" w:color="auto" w:sz="4" w:space="0"/>
              <w:right w:val="single" w:color="auto" w:sz="4" w:space="0"/>
            </w:tcBorders>
            <w:vAlign w:val="center"/>
          </w:tcPr>
          <w:p w14:paraId="4D48AAF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智能云柜材料收转系统:支持多级部署，可与法院本部实现网络部署，实现设备之间文件的移交，可以实时移交案卷资料的状态信息。能够支持诉讼材料收转、信访材料收转、当事人文书送达功能应用。</w:t>
            </w:r>
          </w:p>
        </w:tc>
        <w:tc>
          <w:tcPr>
            <w:tcW w:w="730" w:type="dxa"/>
            <w:tcBorders>
              <w:top w:val="nil"/>
              <w:left w:val="nil"/>
              <w:bottom w:val="single" w:color="auto" w:sz="4" w:space="0"/>
              <w:right w:val="single" w:color="auto" w:sz="4" w:space="0"/>
            </w:tcBorders>
            <w:vAlign w:val="center"/>
          </w:tcPr>
          <w:p w14:paraId="77D44C2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26796BE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75357C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AD7CC4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3C5379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材料收转箱体控制系统</w:t>
            </w:r>
          </w:p>
        </w:tc>
        <w:tc>
          <w:tcPr>
            <w:tcW w:w="4715" w:type="dxa"/>
            <w:tcBorders>
              <w:top w:val="nil"/>
              <w:left w:val="nil"/>
              <w:bottom w:val="single" w:color="auto" w:sz="4" w:space="0"/>
              <w:right w:val="single" w:color="auto" w:sz="4" w:space="0"/>
            </w:tcBorders>
            <w:vAlign w:val="center"/>
          </w:tcPr>
          <w:p w14:paraId="0FF21CE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材料收转箱体控制系统:可支持用户发件，当事人取件完整流程；可支持当事人投件，用户取件完整流程；可支持材料送还流程；可支持当事人材料送达回执流程；系统支持组织机构和用户账户维护功能；系统可支持标签打印设置，标签模板设定等功能；系统支持统计报表功能，可按月，日等维护统计流转柜使用成效；系统支持接入短信通知模块，支持设置短信模板。系统可对文件交换柜占用情况进行实时状态监控，并支持管理员远程维护控制可自定义修改页面logo，系统title，和copyright信息。</w:t>
            </w:r>
          </w:p>
        </w:tc>
        <w:tc>
          <w:tcPr>
            <w:tcW w:w="730" w:type="dxa"/>
            <w:tcBorders>
              <w:top w:val="nil"/>
              <w:left w:val="nil"/>
              <w:bottom w:val="single" w:color="auto" w:sz="4" w:space="0"/>
              <w:right w:val="single" w:color="auto" w:sz="4" w:space="0"/>
            </w:tcBorders>
            <w:vAlign w:val="center"/>
          </w:tcPr>
          <w:p w14:paraId="564BB89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31F5373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71EDD1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35C16C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527" w:type="dxa"/>
            <w:tcBorders>
              <w:top w:val="nil"/>
              <w:left w:val="nil"/>
              <w:bottom w:val="single" w:color="auto" w:sz="4" w:space="0"/>
              <w:right w:val="single" w:color="auto" w:sz="4" w:space="0"/>
            </w:tcBorders>
            <w:vAlign w:val="center"/>
          </w:tcPr>
          <w:p w14:paraId="3EE1EEA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其他系统</w:t>
            </w:r>
          </w:p>
        </w:tc>
        <w:tc>
          <w:tcPr>
            <w:tcW w:w="4715" w:type="dxa"/>
            <w:tcBorders>
              <w:top w:val="nil"/>
              <w:left w:val="nil"/>
              <w:bottom w:val="single" w:color="auto" w:sz="4" w:space="0"/>
              <w:right w:val="single" w:color="auto" w:sz="4" w:space="0"/>
            </w:tcBorders>
            <w:vAlign w:val="center"/>
          </w:tcPr>
          <w:p w14:paraId="7C8DAF9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296512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BB3430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C81205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614F07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C59935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庭审/调解公告屏显示软件部署</w:t>
            </w:r>
          </w:p>
        </w:tc>
        <w:tc>
          <w:tcPr>
            <w:tcW w:w="4715" w:type="dxa"/>
            <w:tcBorders>
              <w:top w:val="nil"/>
              <w:left w:val="nil"/>
              <w:bottom w:val="single" w:color="auto" w:sz="4" w:space="0"/>
              <w:right w:val="single" w:color="auto" w:sz="4" w:space="0"/>
            </w:tcBorders>
            <w:vAlign w:val="center"/>
          </w:tcPr>
          <w:p w14:paraId="637569F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庭审/调解公告屏显示软件部署:滚动显示该法庭/调解室当天审理所有案件信息，当前审理案件的排期</w:t>
            </w:r>
          </w:p>
        </w:tc>
        <w:tc>
          <w:tcPr>
            <w:tcW w:w="730" w:type="dxa"/>
            <w:tcBorders>
              <w:top w:val="nil"/>
              <w:left w:val="nil"/>
              <w:bottom w:val="single" w:color="auto" w:sz="4" w:space="0"/>
              <w:right w:val="single" w:color="auto" w:sz="4" w:space="0"/>
            </w:tcBorders>
            <w:vAlign w:val="center"/>
          </w:tcPr>
          <w:p w14:paraId="2A6ECC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77A9E9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16</w:t>
            </w:r>
          </w:p>
        </w:tc>
      </w:tr>
      <w:tr w14:paraId="3D255E0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0C2764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0F3F94D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高清庭审/调解信息管理系统许可</w:t>
            </w:r>
          </w:p>
        </w:tc>
        <w:tc>
          <w:tcPr>
            <w:tcW w:w="4715" w:type="dxa"/>
            <w:tcBorders>
              <w:top w:val="nil"/>
              <w:left w:val="nil"/>
              <w:bottom w:val="single" w:color="auto" w:sz="4" w:space="0"/>
              <w:right w:val="single" w:color="auto" w:sz="4" w:space="0"/>
            </w:tcBorders>
            <w:vAlign w:val="center"/>
          </w:tcPr>
          <w:p w14:paraId="153E1EA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高清庭审/调解信息管理系统许可:</w:t>
            </w:r>
            <w:r>
              <w:rPr>
                <w:rFonts w:ascii="仿宋" w:hAnsi="仿宋" w:cs="仿宋"/>
                <w:kern w:val="0"/>
                <w:sz w:val="20"/>
                <w:szCs w:val="20"/>
                <w14:ligatures w14:val="none"/>
              </w:rPr>
              <w:t xml:space="preserve"> 包含法官、调解员和当事人三端的对接部署，支持接入上海法院庭审系统，提供登录认证、纪律播报、开庭选择、庭审录像、庭审三同步、信息发布、集中控制等标准庭审活动服务。</w:t>
            </w:r>
          </w:p>
        </w:tc>
        <w:tc>
          <w:tcPr>
            <w:tcW w:w="730" w:type="dxa"/>
            <w:tcBorders>
              <w:top w:val="nil"/>
              <w:left w:val="nil"/>
              <w:bottom w:val="single" w:color="auto" w:sz="4" w:space="0"/>
              <w:right w:val="single" w:color="auto" w:sz="4" w:space="0"/>
            </w:tcBorders>
            <w:vAlign w:val="center"/>
          </w:tcPr>
          <w:p w14:paraId="0B29B92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5AB06BD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16</w:t>
            </w:r>
          </w:p>
        </w:tc>
      </w:tr>
      <w:tr w14:paraId="2C1240F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D9463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20AE414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融合调解系统部署</w:t>
            </w:r>
          </w:p>
        </w:tc>
        <w:tc>
          <w:tcPr>
            <w:tcW w:w="4715" w:type="dxa"/>
            <w:tcBorders>
              <w:top w:val="nil"/>
              <w:left w:val="nil"/>
              <w:bottom w:val="single" w:color="auto" w:sz="4" w:space="0"/>
              <w:right w:val="single" w:color="auto" w:sz="4" w:space="0"/>
            </w:tcBorders>
            <w:vAlign w:val="center"/>
          </w:tcPr>
          <w:p w14:paraId="580BA2B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融合调解系统部署:</w:t>
            </w:r>
            <w:r>
              <w:rPr>
                <w:rFonts w:ascii="仿宋" w:hAnsi="仿宋" w:cs="仿宋"/>
                <w:kern w:val="0"/>
                <w:sz w:val="20"/>
                <w:szCs w:val="20"/>
                <w14:ligatures w14:val="none"/>
              </w:rPr>
              <w:t xml:space="preserve"> 支持与上海高院总平台融合调解集中代理服务，互联网在线调解服务的对接，确保音视频信号、控制信令、业务数据等内容可进行跨网交互，满足一方或多方当事人在互联网端参与调解活动。</w:t>
            </w:r>
          </w:p>
        </w:tc>
        <w:tc>
          <w:tcPr>
            <w:tcW w:w="730" w:type="dxa"/>
            <w:tcBorders>
              <w:top w:val="nil"/>
              <w:left w:val="nil"/>
              <w:bottom w:val="single" w:color="auto" w:sz="4" w:space="0"/>
              <w:right w:val="single" w:color="auto" w:sz="4" w:space="0"/>
            </w:tcBorders>
            <w:vAlign w:val="center"/>
          </w:tcPr>
          <w:p w14:paraId="516D9F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759339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5303051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354010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六</w:t>
            </w:r>
          </w:p>
        </w:tc>
        <w:tc>
          <w:tcPr>
            <w:tcW w:w="1527" w:type="dxa"/>
            <w:tcBorders>
              <w:top w:val="nil"/>
              <w:left w:val="nil"/>
              <w:bottom w:val="single" w:color="auto" w:sz="4" w:space="0"/>
              <w:right w:val="single" w:color="auto" w:sz="4" w:space="0"/>
            </w:tcBorders>
            <w:vAlign w:val="center"/>
          </w:tcPr>
          <w:p w14:paraId="58B9331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执行指挥中心成品软件</w:t>
            </w:r>
          </w:p>
        </w:tc>
        <w:tc>
          <w:tcPr>
            <w:tcW w:w="4715" w:type="dxa"/>
            <w:tcBorders>
              <w:top w:val="nil"/>
              <w:left w:val="nil"/>
              <w:bottom w:val="single" w:color="auto" w:sz="4" w:space="0"/>
              <w:right w:val="single" w:color="auto" w:sz="4" w:space="0"/>
            </w:tcBorders>
            <w:vAlign w:val="center"/>
          </w:tcPr>
          <w:p w14:paraId="53E95A8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A44070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ECF552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3022EC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5E860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EC86AE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59BACF7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6EB5684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06F90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0D5346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5C87C5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七</w:t>
            </w:r>
          </w:p>
        </w:tc>
        <w:tc>
          <w:tcPr>
            <w:tcW w:w="1527" w:type="dxa"/>
            <w:tcBorders>
              <w:top w:val="nil"/>
              <w:left w:val="nil"/>
              <w:bottom w:val="single" w:color="auto" w:sz="4" w:space="0"/>
              <w:right w:val="single" w:color="auto" w:sz="4" w:space="0"/>
            </w:tcBorders>
            <w:vAlign w:val="center"/>
          </w:tcPr>
          <w:p w14:paraId="075670A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警务指挥中心成品软件</w:t>
            </w:r>
          </w:p>
        </w:tc>
        <w:tc>
          <w:tcPr>
            <w:tcW w:w="4715" w:type="dxa"/>
            <w:tcBorders>
              <w:top w:val="nil"/>
              <w:left w:val="nil"/>
              <w:bottom w:val="single" w:color="auto" w:sz="4" w:space="0"/>
              <w:right w:val="single" w:color="auto" w:sz="4" w:space="0"/>
            </w:tcBorders>
            <w:vAlign w:val="center"/>
          </w:tcPr>
          <w:p w14:paraId="1A2D14E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E87D86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C84E1B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6E4705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E4923D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46F1050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275B15D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6C62B9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2677AF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0A845D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4B70F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DE417A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物联平台接入授权</w:t>
            </w:r>
          </w:p>
        </w:tc>
        <w:tc>
          <w:tcPr>
            <w:tcW w:w="4715" w:type="dxa"/>
            <w:tcBorders>
              <w:top w:val="nil"/>
              <w:left w:val="nil"/>
              <w:bottom w:val="single" w:color="auto" w:sz="4" w:space="0"/>
              <w:right w:val="single" w:color="auto" w:sz="4" w:space="0"/>
            </w:tcBorders>
            <w:vAlign w:val="center"/>
          </w:tcPr>
          <w:p w14:paraId="626D73B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物联平台接入授权：</w:t>
            </w:r>
            <w:bookmarkStart w:id="6" w:name="OLE_LINK7"/>
            <w:r>
              <w:rPr>
                <w:rFonts w:ascii="仿宋" w:hAnsi="仿宋" w:cs="仿宋"/>
                <w:kern w:val="0"/>
                <w:sz w:val="20"/>
                <w:szCs w:val="20"/>
                <w14:ligatures w14:val="none"/>
              </w:rPr>
              <w:t>高院警务平台的接入配套服务工作</w:t>
            </w:r>
            <w:r>
              <w:rPr>
                <w:rFonts w:hint="eastAsia" w:ascii="仿宋" w:hAnsi="仿宋" w:cs="仿宋"/>
                <w:kern w:val="0"/>
                <w:sz w:val="20"/>
                <w:szCs w:val="20"/>
                <w14:ligatures w14:val="none"/>
              </w:rPr>
              <w:t>，申请网络策略并</w:t>
            </w:r>
            <w:r>
              <w:rPr>
                <w:rFonts w:ascii="仿宋" w:hAnsi="仿宋" w:cs="仿宋"/>
                <w:kern w:val="0"/>
                <w:sz w:val="20"/>
                <w:szCs w:val="20"/>
                <w14:ligatures w14:val="none"/>
              </w:rPr>
              <w:t>对系统进行安装、调试与测试，确保平台在本地稳定运行。</w:t>
            </w:r>
            <w:bookmarkEnd w:id="6"/>
          </w:p>
        </w:tc>
        <w:tc>
          <w:tcPr>
            <w:tcW w:w="730" w:type="dxa"/>
            <w:tcBorders>
              <w:top w:val="nil"/>
              <w:left w:val="nil"/>
              <w:bottom w:val="single" w:color="auto" w:sz="4" w:space="0"/>
              <w:right w:val="single" w:color="auto" w:sz="4" w:space="0"/>
            </w:tcBorders>
            <w:vAlign w:val="center"/>
          </w:tcPr>
          <w:p w14:paraId="1BFDC1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0E79E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2DBE1B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28C74E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716E221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羁押对讲管理模块</w:t>
            </w:r>
          </w:p>
        </w:tc>
        <w:tc>
          <w:tcPr>
            <w:tcW w:w="4715" w:type="dxa"/>
            <w:tcBorders>
              <w:top w:val="nil"/>
              <w:left w:val="nil"/>
              <w:bottom w:val="single" w:color="auto" w:sz="4" w:space="0"/>
              <w:right w:val="single" w:color="auto" w:sz="4" w:space="0"/>
            </w:tcBorders>
            <w:vAlign w:val="center"/>
          </w:tcPr>
          <w:p w14:paraId="291F36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羁押对讲管理模块：平台IP对讲模块支持对接对讲主机、对讲分机及终端设备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应支持双向呼叫。IP对讲终端按下呼叫按钮即可呼叫主机，此时终端可与主机进行双向通话对讲。值班室中民警也可通过显示器选择点击对应分机或终端设备，拨打相应其他主机、分机及监室内的对讲终端；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应支持双向对讲。呼叫响应后即可实现对讲交流，系统支持IP对讲终端与对讲主机、对讲主机与分机之间的全双工对讲；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应支持广播功能。民警可通过主机绑定PC对所属的分机或监室终端发起广播，用于重要事项规范传达及出现异常时临时喊话。</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应支持联动视频。当出现对讲事件时，系统通过安防集成平台可自动联动关联视频，弹出呼叫方关联视频通道的实时画面，支持通过界面左侧通道树进行画面切换。同时，可以选中某个个视频窗口进行实时抓图。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电子地图相关功能。电子地图管理员端支持配置配置对讲设备通道，配置完成后客户端电子地图可展示具体的对讲设备通道点位。点击设备通道弹出对应设备卡片展示通道详情并支持打开关联视频、发起对讲操作。</w:t>
            </w:r>
          </w:p>
        </w:tc>
        <w:tc>
          <w:tcPr>
            <w:tcW w:w="730" w:type="dxa"/>
            <w:tcBorders>
              <w:top w:val="nil"/>
              <w:left w:val="nil"/>
              <w:bottom w:val="single" w:color="auto" w:sz="4" w:space="0"/>
              <w:right w:val="single" w:color="auto" w:sz="4" w:space="0"/>
            </w:tcBorders>
            <w:vAlign w:val="center"/>
          </w:tcPr>
          <w:p w14:paraId="2D8384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979DB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3A0EC2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86EF2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2352AFD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视频通道授权</w:t>
            </w:r>
          </w:p>
        </w:tc>
        <w:tc>
          <w:tcPr>
            <w:tcW w:w="4715" w:type="dxa"/>
            <w:tcBorders>
              <w:top w:val="nil"/>
              <w:left w:val="nil"/>
              <w:bottom w:val="single" w:color="auto" w:sz="4" w:space="0"/>
              <w:right w:val="single" w:color="auto" w:sz="4" w:space="0"/>
            </w:tcBorders>
            <w:vAlign w:val="center"/>
          </w:tcPr>
          <w:p w14:paraId="362FCD1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视频通道授权：视频监控系统，视频通道管理个数授权。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一、功能参数配置要求：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1、实时预览：支持窗口分割、浏览/抓图、快速录像、轮巡、鱼眼模式、音频/对讲等功能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2、报警类型：支持热成像报警、雷达报警、小区场景报警、水利报警等报警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3、云台控制：支持云台抢占、云台锁定；支持云台八方向控制，支持守望功能；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4、录像回放：支持录像查询及显示、回放控制、录像下载、录像存储等功能；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5、视频上墙：支持即时上墙；支持上墙轮巡计划；支持屏幕开关、电视墙任务；支持开窗，分割，清屏功能；支持鹰眼功能；支持上墙回显；支持开启所有屏幕通道轮巡；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6、云存储：支持录像云存储，对通道根据时间进行配额配置；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7、热成像：支持热成像预览实时测温；支持热图分析；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8、流媒体：支持视频流转发，录像回放和下载，发送RTSP协议实时码流；支持HLS/FLV/RTMP协议码流转发；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二、性能参数配置要求：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1、设备接入能力：设备：单节点最大支持接入4000个视频设备或1万路通道；解码器：单节点最大支持接入解码设备200个；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2、分布式最大数量：50个</w:t>
            </w:r>
          </w:p>
        </w:tc>
        <w:tc>
          <w:tcPr>
            <w:tcW w:w="730" w:type="dxa"/>
            <w:tcBorders>
              <w:top w:val="nil"/>
              <w:left w:val="nil"/>
              <w:bottom w:val="single" w:color="auto" w:sz="4" w:space="0"/>
              <w:right w:val="single" w:color="auto" w:sz="4" w:space="0"/>
            </w:tcBorders>
            <w:vAlign w:val="center"/>
          </w:tcPr>
          <w:p w14:paraId="62DB3E2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0FED09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81</w:t>
            </w:r>
          </w:p>
        </w:tc>
      </w:tr>
      <w:tr w14:paraId="271C692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90983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092B6B9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门禁通道授权</w:t>
            </w:r>
          </w:p>
        </w:tc>
        <w:tc>
          <w:tcPr>
            <w:tcW w:w="4715" w:type="dxa"/>
            <w:tcBorders>
              <w:top w:val="nil"/>
              <w:left w:val="nil"/>
              <w:bottom w:val="single" w:color="auto" w:sz="4" w:space="0"/>
              <w:right w:val="single" w:color="auto" w:sz="4" w:space="0"/>
            </w:tcBorders>
            <w:vAlign w:val="center"/>
          </w:tcPr>
          <w:p w14:paraId="61CB46E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门禁通道授权：门禁通道管理个数授权，门禁管理系统按门数量进行授权。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一、功能参数配置要求：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1、设备管理，支持门禁设备的管理维护,支持门禁的增删改查、导入、导出,支持设备在离线管理,支持安全帽配置项，设备支持IP添加及主动注册两种方式；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2、门通道控制，支持门禁通道操作：开门、关门、常开、常闭和正常，支持门禁状态主动上报平台页面实时显示；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3、门组分配，支持门禁通道按组进行管理；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4、门禁授权-按人授权，支持单个按人授权、删除权限、批量按人授权、删除权限、支持权限复制、支持人员权限excel导出；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5、门禁授权-按门授权，支持以人的维护或者以部门的维度配置人员权限,可按门组或者门通道进行配置；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6、门禁授权-权限清空重发，支持对在线的设备进行清空重发,针对支持快速下发的设备；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7、门禁复核，支持发卡、人像两种复核方式，持对差异化的复核结果同步到设备；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8、门禁管理-任务查询，支持人员、发卡、指纹、人像授权任务查询；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9、刷卡记录，支持人员进行记录及门禁的事件记录集中到刷卡记录里进行展示；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10、补采日志，支持门禁设备手动断线续传及每天凌晨自动断线续传的记录显示；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11、认证记录，支持人证核验终端比对记录展示；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二、性能参数配置要求：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单节点：IP添加：≤3000；主动注册：≤1000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集群/分布式：IP添加：≤30000；主动注册：≤10000</w:t>
            </w:r>
          </w:p>
        </w:tc>
        <w:tc>
          <w:tcPr>
            <w:tcW w:w="730" w:type="dxa"/>
            <w:tcBorders>
              <w:top w:val="nil"/>
              <w:left w:val="nil"/>
              <w:bottom w:val="single" w:color="auto" w:sz="4" w:space="0"/>
              <w:right w:val="single" w:color="auto" w:sz="4" w:space="0"/>
            </w:tcBorders>
            <w:vAlign w:val="center"/>
          </w:tcPr>
          <w:p w14:paraId="4E6B53C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067A91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54</w:t>
            </w:r>
          </w:p>
        </w:tc>
      </w:tr>
      <w:tr w14:paraId="454F554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7FBFD6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69351D4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操作系统</w:t>
            </w:r>
          </w:p>
        </w:tc>
        <w:tc>
          <w:tcPr>
            <w:tcW w:w="4715" w:type="dxa"/>
            <w:tcBorders>
              <w:top w:val="nil"/>
              <w:left w:val="nil"/>
              <w:bottom w:val="single" w:color="auto" w:sz="4" w:space="0"/>
              <w:right w:val="single" w:color="auto" w:sz="4" w:space="0"/>
            </w:tcBorders>
            <w:vAlign w:val="center"/>
          </w:tcPr>
          <w:p w14:paraId="35B103D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正版</w:t>
            </w:r>
            <w:r>
              <w:rPr>
                <w:rFonts w:ascii="仿宋" w:hAnsi="仿宋" w:cs="仿宋"/>
                <w:kern w:val="0"/>
                <w:sz w:val="20"/>
                <w:szCs w:val="20"/>
                <w14:ligatures w14:val="none"/>
              </w:rPr>
              <w:t>服务器操作系统</w:t>
            </w:r>
          </w:p>
        </w:tc>
        <w:tc>
          <w:tcPr>
            <w:tcW w:w="730" w:type="dxa"/>
            <w:tcBorders>
              <w:top w:val="nil"/>
              <w:left w:val="nil"/>
              <w:bottom w:val="single" w:color="auto" w:sz="4" w:space="0"/>
              <w:right w:val="single" w:color="auto" w:sz="4" w:space="0"/>
            </w:tcBorders>
            <w:vAlign w:val="center"/>
          </w:tcPr>
          <w:p w14:paraId="62EDEB4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C690E1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733140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F86C6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4072657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定位引擎</w:t>
            </w:r>
          </w:p>
        </w:tc>
        <w:tc>
          <w:tcPr>
            <w:tcW w:w="4715" w:type="dxa"/>
            <w:tcBorders>
              <w:top w:val="nil"/>
              <w:left w:val="nil"/>
              <w:bottom w:val="single" w:color="auto" w:sz="4" w:space="0"/>
              <w:right w:val="single" w:color="auto" w:sz="4" w:space="0"/>
            </w:tcBorders>
            <w:vAlign w:val="center"/>
          </w:tcPr>
          <w:p w14:paraId="7FAA885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定位引擎：1.实时定位展示：支持对照建筑结构区域，可实时显示定位标签所在的室内空间位置。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2.位置跟踪展示：支持对在定位覆盖区域内的特定标签进行实时位置跟踪。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3.视频联动：支持对定位目标除位置跟踪以外的视频跟踪，可全程实时调用目标对象所处位置的监控视频。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4.电子点名：具备实时点名、特定时间点点名、房间点名等多种类型，统计应到人数、实到人数、未到人数，可查看人员列表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5.定位标签管理：支持对定位标签信息的增加、删除、修改、查询等操作，信息包括：自定义编号、类型等，可对人员与标签进行绑定和解绑设置。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6.定位基站管理：支持对定位基站的增加、删除、修改、查询等操作，定位基站属性包括：定位基站地址、编号、类型等，可对定位基站和区域进行绑定和解绑。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7.组织管理：可通过定位系统管理软件对机构组织信息进行增加、删除、修改等操作。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8.历史轨迹查询：支持在定位系统覆盖区域内所有人员的活动轨迹进行回放这展示。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安全管理：支持对当前配置的标签生命周期设定参数、坐标值、坐标数据频率进行管理和动态显示，定位引擎不接受非认证的定位标签发送数据，支持取消激活定位标签功能，对可能存在异常的定位标签取消活动，提供完整的日志管理功能，可对全部数据进行日志查询、统计和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10.电子围栏：支持对定位标签的实时监管，当检查到定位标签所识别的人员超出指定区域范围，系统提供超区区域范围的报警信息。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地图管理：支持地图导入导出功能，支持对不同区域，建筑，楼层的显示，查询与管理、地图格式JPG、PNG、kml，同时，系统支持三维地图显示，实景化真实建模，提供3D地图位置显示、可接入绝大多数格式三维模型。</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12.标签电量查看与预警：标签电量以百分比形式查看，低电量后台告警。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13.数据存储：历史定位数据存储，所有定位数据存储1年，1年内所有人员数据可以查询、轨迹回访、支持扩展存储容量。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14.基站掉线告警：基站异常告警，实时监测基站工作状态，掉线提醒。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15.功能接口支持：系统功能接口，提供开发接口，软件内建所有功能都可以通过接口调取对接，支持用户后期更多个性化开发和定制。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16.MQTT实时定位接口：实时定位数据转发，提供MQTT实时定位数据接口支持与数字孪生/三维地图系统对接。</w:t>
            </w:r>
          </w:p>
        </w:tc>
        <w:tc>
          <w:tcPr>
            <w:tcW w:w="730" w:type="dxa"/>
            <w:tcBorders>
              <w:top w:val="nil"/>
              <w:left w:val="nil"/>
              <w:bottom w:val="single" w:color="auto" w:sz="4" w:space="0"/>
              <w:right w:val="single" w:color="auto" w:sz="4" w:space="0"/>
            </w:tcBorders>
            <w:vAlign w:val="center"/>
          </w:tcPr>
          <w:p w14:paraId="4C3DB8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6DD69D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3B133E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D95561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八</w:t>
            </w:r>
          </w:p>
        </w:tc>
        <w:tc>
          <w:tcPr>
            <w:tcW w:w="1527" w:type="dxa"/>
            <w:tcBorders>
              <w:top w:val="nil"/>
              <w:left w:val="nil"/>
              <w:bottom w:val="single" w:color="auto" w:sz="4" w:space="0"/>
              <w:right w:val="single" w:color="auto" w:sz="4" w:space="0"/>
            </w:tcBorders>
            <w:vAlign w:val="center"/>
          </w:tcPr>
          <w:p w14:paraId="1514BDF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审判辅助场所相关系统</w:t>
            </w:r>
          </w:p>
        </w:tc>
        <w:tc>
          <w:tcPr>
            <w:tcW w:w="4715" w:type="dxa"/>
            <w:tcBorders>
              <w:top w:val="nil"/>
              <w:left w:val="nil"/>
              <w:bottom w:val="single" w:color="auto" w:sz="4" w:space="0"/>
              <w:right w:val="single" w:color="auto" w:sz="4" w:space="0"/>
            </w:tcBorders>
            <w:vAlign w:val="center"/>
          </w:tcPr>
          <w:p w14:paraId="57C8B89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A5F8A5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E4A4E7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43E479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020E46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58E657A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专业法官会议室成品软件</w:t>
            </w:r>
          </w:p>
        </w:tc>
        <w:tc>
          <w:tcPr>
            <w:tcW w:w="4715" w:type="dxa"/>
            <w:tcBorders>
              <w:top w:val="nil"/>
              <w:left w:val="nil"/>
              <w:bottom w:val="single" w:color="auto" w:sz="4" w:space="0"/>
              <w:right w:val="single" w:color="auto" w:sz="4" w:space="0"/>
            </w:tcBorders>
            <w:vAlign w:val="center"/>
          </w:tcPr>
          <w:p w14:paraId="17BE33A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6D17E0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DDC373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08FBBB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4E32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6FB964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7CC103C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13BB996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EF9CF3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5F7DF6E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522091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15C2AF1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新闻发布中心成品软件</w:t>
            </w:r>
          </w:p>
        </w:tc>
        <w:tc>
          <w:tcPr>
            <w:tcW w:w="4715" w:type="dxa"/>
            <w:tcBorders>
              <w:top w:val="nil"/>
              <w:left w:val="nil"/>
              <w:bottom w:val="single" w:color="auto" w:sz="4" w:space="0"/>
              <w:right w:val="single" w:color="auto" w:sz="4" w:space="0"/>
            </w:tcBorders>
            <w:vAlign w:val="center"/>
          </w:tcPr>
          <w:p w14:paraId="68C2C32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2C51D1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EFA9DA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E97BC0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E7554A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763D83F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30FCEAA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71C30AF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288A11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37B6DA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E16256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02A4A7E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p>
        </w:tc>
        <w:tc>
          <w:tcPr>
            <w:tcW w:w="4715" w:type="dxa"/>
            <w:tcBorders>
              <w:top w:val="nil"/>
              <w:left w:val="nil"/>
              <w:bottom w:val="single" w:color="auto" w:sz="4" w:space="0"/>
              <w:right w:val="single" w:color="auto" w:sz="4" w:space="0"/>
            </w:tcBorders>
            <w:vAlign w:val="center"/>
          </w:tcPr>
          <w:p w14:paraId="01C8E13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r>
              <w:rPr>
                <w:rFonts w:ascii="仿宋" w:hAnsi="仿宋" w:cs="仿宋"/>
                <w:kern w:val="0"/>
                <w:sz w:val="20"/>
                <w:szCs w:val="20"/>
                <w14:ligatures w14:val="none"/>
              </w:rPr>
              <w:t>集成控制软件,需支持屏幕配置设置，发送卡设置亮度设置，色度校正，亮度校正。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1275C91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BB03F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715917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1298C8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62003AF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大要案观摩室成品软件</w:t>
            </w:r>
          </w:p>
        </w:tc>
        <w:tc>
          <w:tcPr>
            <w:tcW w:w="4715" w:type="dxa"/>
            <w:tcBorders>
              <w:top w:val="nil"/>
              <w:left w:val="nil"/>
              <w:bottom w:val="single" w:color="auto" w:sz="4" w:space="0"/>
              <w:right w:val="single" w:color="auto" w:sz="4" w:space="0"/>
            </w:tcBorders>
            <w:vAlign w:val="center"/>
          </w:tcPr>
          <w:p w14:paraId="3DE299D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93519A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5263D9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0B83F1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17B34C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EA3FA3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63C25CC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326F225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C85B68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D947F6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75964D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5B7E863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p>
        </w:tc>
        <w:tc>
          <w:tcPr>
            <w:tcW w:w="4715" w:type="dxa"/>
            <w:tcBorders>
              <w:top w:val="nil"/>
              <w:left w:val="nil"/>
              <w:bottom w:val="single" w:color="auto" w:sz="4" w:space="0"/>
              <w:right w:val="single" w:color="auto" w:sz="4" w:space="0"/>
            </w:tcBorders>
            <w:vAlign w:val="center"/>
          </w:tcPr>
          <w:p w14:paraId="1FF0AED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r>
              <w:rPr>
                <w:rFonts w:ascii="仿宋" w:hAnsi="仿宋" w:cs="仿宋"/>
                <w:kern w:val="0"/>
                <w:sz w:val="20"/>
                <w:szCs w:val="20"/>
                <w14:ligatures w14:val="none"/>
              </w:rPr>
              <w:t>集成控制软件,需支持屏幕配置设置，发送卡设置亮度设置，色度校正，亮度校正。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6F7088C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B3B50B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E7A4AC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4E7929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42EF895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4F-专业法官合议室</w:t>
            </w:r>
          </w:p>
        </w:tc>
        <w:tc>
          <w:tcPr>
            <w:tcW w:w="4715" w:type="dxa"/>
            <w:tcBorders>
              <w:top w:val="nil"/>
              <w:left w:val="nil"/>
              <w:bottom w:val="single" w:color="auto" w:sz="4" w:space="0"/>
              <w:right w:val="single" w:color="auto" w:sz="4" w:space="0"/>
            </w:tcBorders>
            <w:vAlign w:val="center"/>
          </w:tcPr>
          <w:p w14:paraId="7A74AA5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8B6CBD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7B74FB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B4B533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49323E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6BD4776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50F5B69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7D6B52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954F51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B9DED3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3C33E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34412A8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p>
        </w:tc>
        <w:tc>
          <w:tcPr>
            <w:tcW w:w="4715" w:type="dxa"/>
            <w:tcBorders>
              <w:top w:val="nil"/>
              <w:left w:val="nil"/>
              <w:bottom w:val="single" w:color="auto" w:sz="4" w:space="0"/>
              <w:right w:val="single" w:color="auto" w:sz="4" w:space="0"/>
            </w:tcBorders>
            <w:vAlign w:val="center"/>
          </w:tcPr>
          <w:p w14:paraId="43099D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r>
              <w:rPr>
                <w:rFonts w:ascii="仿宋" w:hAnsi="仿宋" w:cs="仿宋"/>
                <w:kern w:val="0"/>
                <w:sz w:val="20"/>
                <w:szCs w:val="20"/>
                <w14:ligatures w14:val="none"/>
              </w:rPr>
              <w:t>集成控制软件,需支持屏幕配置设置，发送卡设置亮度设置，色度校正，亮度校正。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62ED93D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F4CAD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323053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4A2802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527" w:type="dxa"/>
            <w:tcBorders>
              <w:top w:val="nil"/>
              <w:left w:val="nil"/>
              <w:bottom w:val="single" w:color="auto" w:sz="4" w:space="0"/>
              <w:right w:val="single" w:color="auto" w:sz="4" w:space="0"/>
            </w:tcBorders>
            <w:vAlign w:val="center"/>
          </w:tcPr>
          <w:p w14:paraId="691BD10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党组会议室软件</w:t>
            </w:r>
          </w:p>
        </w:tc>
        <w:tc>
          <w:tcPr>
            <w:tcW w:w="4715" w:type="dxa"/>
            <w:tcBorders>
              <w:top w:val="nil"/>
              <w:left w:val="nil"/>
              <w:bottom w:val="single" w:color="auto" w:sz="4" w:space="0"/>
              <w:right w:val="single" w:color="auto" w:sz="4" w:space="0"/>
            </w:tcBorders>
            <w:vAlign w:val="center"/>
          </w:tcPr>
          <w:p w14:paraId="6B2DF5F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D42066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8FD93F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322279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18BBA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5873A26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672A1BC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5577F99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6AE98A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EB37CC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05684A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422CEE7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p>
        </w:tc>
        <w:tc>
          <w:tcPr>
            <w:tcW w:w="4715" w:type="dxa"/>
            <w:tcBorders>
              <w:top w:val="nil"/>
              <w:left w:val="nil"/>
              <w:bottom w:val="single" w:color="auto" w:sz="4" w:space="0"/>
              <w:right w:val="single" w:color="auto" w:sz="4" w:space="0"/>
            </w:tcBorders>
            <w:vAlign w:val="center"/>
          </w:tcPr>
          <w:p w14:paraId="50C50A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r>
              <w:rPr>
                <w:rFonts w:ascii="仿宋" w:hAnsi="仿宋" w:cs="仿宋"/>
                <w:kern w:val="0"/>
                <w:sz w:val="20"/>
                <w:szCs w:val="20"/>
                <w14:ligatures w14:val="none"/>
              </w:rPr>
              <w:t>集成控制软件,需支持屏幕配置设置，发送卡设置亮度设置，色度校正，亮度校正。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322CA34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57FB0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7BB016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6C6510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011F73F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无纸化后台管理系统</w:t>
            </w:r>
          </w:p>
        </w:tc>
        <w:tc>
          <w:tcPr>
            <w:tcW w:w="4715" w:type="dxa"/>
            <w:tcBorders>
              <w:top w:val="nil"/>
              <w:left w:val="nil"/>
              <w:bottom w:val="single" w:color="auto" w:sz="4" w:space="0"/>
              <w:right w:val="single" w:color="auto" w:sz="4" w:space="0"/>
            </w:tcBorders>
            <w:vAlign w:val="center"/>
          </w:tcPr>
          <w:p w14:paraId="2EB1100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无纸化后台管理系统：1、具备数据库备份及恢复、会议文件、系统日志备份（定时机制、手动备份）。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2、系统具备远程运维功能。主机可以定时关机、定时重启，终端联机重启。具备终端软件自动下发统一更新，无须人工干预。</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3、具备增设会议资料员功能。会务人员根据会议中的议题，指定每个议题下文件资料上传人员。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4、具备重大会议测试功能。会务人员在会前检查文件是否下发成功，测试投票表决统计是否正常，测试完成后一键重置会议，系统自动清空会议中的各种操作数据，让会议恢复到全新的状态。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5、文件夹建会：系统具备文件夹快速建会，3 秒完成会议参会人员、座位安排、会议议题、议题附件、会议功能与投票表决选择，无需按特定步骤进行建会。</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6、文档转换：具备能够识别上传到后台的任何格式文件，包括公文格式的 OFD文件，具备后台统一将流式文件自动转换成阅文格式。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7、阅文功能：文件切换支持选择是全部议题与议题下的文件还是当前议题文件的切换。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8、具备会议列表中固定例行会议模板，支持再次编辑，模板可以新增与删除。</w:t>
            </w:r>
          </w:p>
        </w:tc>
        <w:tc>
          <w:tcPr>
            <w:tcW w:w="730" w:type="dxa"/>
            <w:tcBorders>
              <w:top w:val="nil"/>
              <w:left w:val="nil"/>
              <w:bottom w:val="single" w:color="auto" w:sz="4" w:space="0"/>
              <w:right w:val="single" w:color="auto" w:sz="4" w:space="0"/>
            </w:tcBorders>
            <w:vAlign w:val="center"/>
          </w:tcPr>
          <w:p w14:paraId="59C04D4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160C0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A83517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C31BD3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3B339C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无纸化客户端软件</w:t>
            </w:r>
          </w:p>
        </w:tc>
        <w:tc>
          <w:tcPr>
            <w:tcW w:w="4715" w:type="dxa"/>
            <w:tcBorders>
              <w:top w:val="nil"/>
              <w:left w:val="nil"/>
              <w:bottom w:val="single" w:color="auto" w:sz="4" w:space="0"/>
              <w:right w:val="single" w:color="auto" w:sz="4" w:space="0"/>
            </w:tcBorders>
            <w:vAlign w:val="center"/>
          </w:tcPr>
          <w:p w14:paraId="45F7633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无纸化客户端软件：1、具备在不运行主软件前提下，实现任何屏幕画面进行同步广播、进行异步浏览、一键跟踪同屏画面功能，实现会议资料安全保密。同时具备跨平台混用，支持鸿蒙、安卓、windows 、国产系统之间的互联互通。</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2、具备快捷入会功能。在没有任何会议启动时，无纸化界面直接显示会议资料模块：参会人员只需带上 U 盘，就可以将 U 盘内的文件进行分享与同屏显示，无需从后台建会。办公系统模块：会议中的文件来自其它业务系统，可将会议材料进行信号交互，不需要下载上传等重复操作。电脑桌面模块：当做电脑进行操作，同时可以将自己在电脑桌面的任何操作画面同屏显示。远端画面模块：一键进行显示模式，将视频画面、笔记本画面等信号同步到坐席中。</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3、功能模块化：具备软件功能模块按会议需求进行配置，不需要的功能软件会自动屏蔽，方便参会人员直接、简单操作软件功能，避免误操作。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具备在一个页面内显示会议主题、地点、时间、主持人、参会人员、会议议题文件等，也可以只显示会议议题与文件。议题显示方式可按一行一行按层级排列显示，也具备电脑文件夹图标显示，每个议题就是一个文件夹的模式。具备显示每个议题有多少子议题和每个子议题有多少份会议文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具备议题界面仿公文设计功能，软件能设置会议信息与议题界面的字体，也可以编辑会议标题、每级议题、议题数量提示、议题文件名称的字体、颜色、字号等。同时具备会议套开，一次入会，同时召开多场会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6、具备点击进入会议后能打开当前启动议题下的第一个文件；若无启动议题，默认打开的是第一个议题的第一个文件。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具备文件与议题同名时点击议题可直接打开文件，减少二次操作；打开会议文件后，无需退出阅文界面就可以查看所有的会议资料，在各个议题与文件中直接切换打开。具备阅文界面干净整洁，不出现任何编辑、修改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具备不小于六种阅文及横竖屏切换功能：文件大纲阅文，具备阅文时可添加为书签，具备阅文时页码定位、上页下页翻页、页码拖动快速翻页。具备阅文时手势放大缩小进行文件查看与批注。具备阅文时横竖屏切换阅文界面，可横屏显示，也可以竖屏显示阅文界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具备会议水印功能。可启动与关闭界面水印，终端参会人员进入会议后，系统默认将参会人员姓名、参会时间等信息隐性的显示在任何界面中。主席机支持自定义设置水印显示内容、显示大小、显示倾斜度、透明度、水印池槽内容，可一键设置同会议室设备水印显示效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10、具备流式文件（doc、Excel、PPT）进行编辑修改，无需另存为，关闭后软件自动保存到后台主机。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11、软件具备参会人员没有同屏权限就没有【开始主讲】按键，会场没有同步信号就没有【跟随主讲】按键，没有异步权限就没有【观看本地】按键。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12、具备统一管理多个评分，实时查看评分过程与结果，控制评分大屏幕显示，最高支持 500 项评分；管理方式支持评分导入导出，支持评分身份认证，规则可根据要求进行设置与定制开发。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13、具备文字转语音功能，支持自定义设置播报内容，播报正在召开的会议议题并语音通知下个议题的参会人员做好参会准备；具备语音播报让参会人员在规定的时间内进入会场进行会议。</w:t>
            </w:r>
          </w:p>
        </w:tc>
        <w:tc>
          <w:tcPr>
            <w:tcW w:w="730" w:type="dxa"/>
            <w:tcBorders>
              <w:top w:val="nil"/>
              <w:left w:val="nil"/>
              <w:bottom w:val="single" w:color="auto" w:sz="4" w:space="0"/>
              <w:right w:val="single" w:color="auto" w:sz="4" w:space="0"/>
            </w:tcBorders>
            <w:vAlign w:val="center"/>
          </w:tcPr>
          <w:p w14:paraId="3EA6E8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443077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34</w:t>
            </w:r>
          </w:p>
        </w:tc>
      </w:tr>
      <w:tr w14:paraId="0E5653F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AD993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680DE14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操作系统</w:t>
            </w:r>
          </w:p>
        </w:tc>
        <w:tc>
          <w:tcPr>
            <w:tcW w:w="4715" w:type="dxa"/>
            <w:tcBorders>
              <w:top w:val="nil"/>
              <w:left w:val="nil"/>
              <w:bottom w:val="single" w:color="auto" w:sz="4" w:space="0"/>
              <w:right w:val="single" w:color="auto" w:sz="4" w:space="0"/>
            </w:tcBorders>
            <w:vAlign w:val="center"/>
          </w:tcPr>
          <w:p w14:paraId="7788B211">
            <w:pPr>
              <w:widowControl/>
              <w:spacing w:line="240" w:lineRule="auto"/>
              <w:jc w:val="left"/>
              <w:rPr>
                <w:rFonts w:hint="eastAsia" w:ascii="仿宋" w:hAnsi="仿宋" w:cs="仿宋"/>
                <w:kern w:val="0"/>
                <w:sz w:val="20"/>
                <w:szCs w:val="20"/>
                <w14:ligatures w14:val="none"/>
              </w:rPr>
            </w:pPr>
            <w:r>
              <w:rPr>
                <w:rFonts w:ascii="仿宋" w:hAnsi="仿宋" w:cs="仿宋"/>
                <w:kern w:val="0"/>
                <w:sz w:val="20"/>
                <w:szCs w:val="20"/>
                <w14:ligatures w14:val="none"/>
              </w:rPr>
              <w:t>正版桌面操作系统</w:t>
            </w:r>
          </w:p>
        </w:tc>
        <w:tc>
          <w:tcPr>
            <w:tcW w:w="730" w:type="dxa"/>
            <w:tcBorders>
              <w:top w:val="nil"/>
              <w:left w:val="nil"/>
              <w:bottom w:val="single" w:color="auto" w:sz="4" w:space="0"/>
              <w:right w:val="single" w:color="auto" w:sz="4" w:space="0"/>
            </w:tcBorders>
            <w:vAlign w:val="center"/>
          </w:tcPr>
          <w:p w14:paraId="52241C6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E6185C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36</w:t>
            </w:r>
          </w:p>
        </w:tc>
      </w:tr>
      <w:tr w14:paraId="4586135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0E05D2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F</w:t>
            </w:r>
          </w:p>
        </w:tc>
        <w:tc>
          <w:tcPr>
            <w:tcW w:w="1527" w:type="dxa"/>
            <w:tcBorders>
              <w:top w:val="nil"/>
              <w:left w:val="nil"/>
              <w:bottom w:val="single" w:color="auto" w:sz="4" w:space="0"/>
              <w:right w:val="single" w:color="auto" w:sz="4" w:space="0"/>
            </w:tcBorders>
            <w:vAlign w:val="center"/>
          </w:tcPr>
          <w:p w14:paraId="5A61CDD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审委会会议室成品软件</w:t>
            </w:r>
          </w:p>
        </w:tc>
        <w:tc>
          <w:tcPr>
            <w:tcW w:w="4715" w:type="dxa"/>
            <w:tcBorders>
              <w:top w:val="nil"/>
              <w:left w:val="nil"/>
              <w:bottom w:val="single" w:color="auto" w:sz="4" w:space="0"/>
              <w:right w:val="single" w:color="auto" w:sz="4" w:space="0"/>
            </w:tcBorders>
            <w:vAlign w:val="center"/>
          </w:tcPr>
          <w:p w14:paraId="7522D84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4CFB21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EF12E3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4DACB1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3A024D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71B2A6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6DB9880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01A3DFC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6CD163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1B5554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8AD5D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0DED8A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p>
        </w:tc>
        <w:tc>
          <w:tcPr>
            <w:tcW w:w="4715" w:type="dxa"/>
            <w:tcBorders>
              <w:top w:val="nil"/>
              <w:left w:val="nil"/>
              <w:bottom w:val="single" w:color="auto" w:sz="4" w:space="0"/>
              <w:right w:val="single" w:color="auto" w:sz="4" w:space="0"/>
            </w:tcBorders>
            <w:vAlign w:val="center"/>
          </w:tcPr>
          <w:p w14:paraId="6CE4115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r>
              <w:rPr>
                <w:rFonts w:ascii="仿宋" w:hAnsi="仿宋" w:cs="仿宋"/>
                <w:kern w:val="0"/>
                <w:sz w:val="20"/>
                <w:szCs w:val="20"/>
                <w14:ligatures w14:val="none"/>
              </w:rPr>
              <w:t>集成控制软件,需支持屏幕配置设置，发送卡设置亮度设置，色度校正，亮度校正。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047B55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A9C85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5BC5AE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495F8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586C74E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无纸化后台管理系统</w:t>
            </w:r>
          </w:p>
        </w:tc>
        <w:tc>
          <w:tcPr>
            <w:tcW w:w="4715" w:type="dxa"/>
            <w:tcBorders>
              <w:top w:val="nil"/>
              <w:left w:val="nil"/>
              <w:bottom w:val="single" w:color="auto" w:sz="4" w:space="0"/>
              <w:right w:val="single" w:color="auto" w:sz="4" w:space="0"/>
            </w:tcBorders>
            <w:vAlign w:val="center"/>
          </w:tcPr>
          <w:p w14:paraId="53CD0F7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无纸化后台管理系统：1、具备数据库备份及恢复、会议文件、系统日志备份（定时机制、手动备份）。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2、系统具备远程运维功能。主机可以定时关机、定时重启，终端联机重启。具备终端软件自动下发统一更新，无须人工干预。</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3、具备增设会议资料员功能。会务人员根据会议中的议题，指定每个议题下文件资料上传人员。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4、具备重大会议测试功能。会务人员在会前检查文件是否下发成功，测试投票表决统计是否正常，测试完成后一键重置会议，系统自动清空会议中的各种操作数据，让会议恢复到全新的状态。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5、文件夹建会：系统具备文件夹快速建会，3 秒完成会议参会人员、座位安排、会议议题、议题附件、会议功能与投票表决选择，无需按特定步骤进行建会。</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6、文档转换：具备能够识别上传到后台的任何格式文件，包括公文格式的 OFD文件，具备后台统一将流式文件自动转换成阅文格式。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7、阅文功能：文件切换支持选择是全部议题与议题下的文件还是当前议题文件的切换。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8、具备会议列表中固定例行会议模板，支持再次编辑，模板可以新增与删除。</w:t>
            </w:r>
          </w:p>
        </w:tc>
        <w:tc>
          <w:tcPr>
            <w:tcW w:w="730" w:type="dxa"/>
            <w:tcBorders>
              <w:top w:val="nil"/>
              <w:left w:val="nil"/>
              <w:bottom w:val="single" w:color="auto" w:sz="4" w:space="0"/>
              <w:right w:val="single" w:color="auto" w:sz="4" w:space="0"/>
            </w:tcBorders>
            <w:vAlign w:val="center"/>
          </w:tcPr>
          <w:p w14:paraId="7CD8253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B19BEE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6A2189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5F783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1370C8A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无纸化客户端软件</w:t>
            </w:r>
          </w:p>
        </w:tc>
        <w:tc>
          <w:tcPr>
            <w:tcW w:w="4715" w:type="dxa"/>
            <w:tcBorders>
              <w:top w:val="nil"/>
              <w:left w:val="nil"/>
              <w:bottom w:val="single" w:color="auto" w:sz="4" w:space="0"/>
              <w:right w:val="single" w:color="auto" w:sz="4" w:space="0"/>
            </w:tcBorders>
            <w:vAlign w:val="center"/>
          </w:tcPr>
          <w:p w14:paraId="68CE0D3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无纸化客户端软件：1、具备在不运行主软件前提下，实现任何屏幕画面进行同步广播、进行异步浏览、一键跟踪同屏画面功能，实现会议资料安全保密。同时具备跨平台混用，支持鸿蒙、安卓、windows 、国产系统之间的互联互通。</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2、具备快捷入会功能。在没有任何会议启动时，无纸化界面直接显示会议资料模块：参会人员只需带上 U 盘，就可以将 U 盘内的文件进行分享与同屏显示，无需从后台建会。办公系统模块：会议中的文件来自其它业务系统，可将会议材料进行信号交互，不需要下载上传等重复操作。电脑桌面模块：当做电脑进行操作，同时可以将自己在电脑桌面的任何操作画面同屏显示。远端画面模块：一键进行显示模式，将视频画面、笔记本画面等信号同步到坐席中。</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3、功能模块化：具备软件功能模块按会议需求进行配置，不需要的功能软件会自动屏蔽，方便参会人员直接、简单操作软件功能，避免误操作。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具备在一个页面内显示会议主题、地点、时间、主持人、参会人员、会议议题文件等，也可以只显示会议议题与文件。议题显示方式可按一行一行按层级排列显示，也具备电脑文件夹图标显示，每个议题就是一个文件夹的模式。具备显示每个议题有多少子议题和每个子议题有多少份会议文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具备议题界面仿公文设计功能，软件能设置会议信息与议题界面的字体，也可以编辑会议标题、每级议题、议题数量提示、议题文件名称的字体、颜色、字号等。同时具备会议套开，一次入会，同时召开多场会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6、具备点击进入会议后能打开当前启动议题下的第一个文件；若无启动议题，默认打开的是第一个议题的第一个文件。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具备文件与议题同名时点击议题可直接打开文件，减少二次操作；打开会议文件后，无需退出阅文界面就可以查看所有的会议资料，在各个议题与文件中直接切换打开。具备阅文界面干净整洁，不出现任何编辑、修改等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具备不小于六种阅文及横竖屏切换功能：文件大纲阅文，具备阅文时可添加为书签，具备阅文时页码定位、上页下页翻页、页码拖动快速翻页。具备阅文时手势放大缩小进行文件查看与批注。具备阅文时横竖屏切换阅文界面，可横屏显示，也可以竖屏显示阅文界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具备会议水印功能。可启动与关闭界面水印，终端参会人员进入会议后，系统默认将参会人员姓名、参会时间等信息隐性的显示在任何界面中。主席机支持自定义设置水印显示内容、显示大小、显示倾斜度、透明度、水印池槽内容，可一键设置同会议室设备水印显示效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10、具备流式文件（doc、Excel、PPT）进行编辑修改，无需另存为，关闭后软件自动保存到后台主机。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11、软件具备参会人员没有同屏权限就没有【开始主讲】按键，会场没有同步信号就没有【跟随主讲】按键，没有异步权限就没有【观看本地】按键。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12、具备统一管理多个评分，实时查看评分过程与结果，控制评分大屏幕显示，最高支持 500 项评分；管理方式支持评分导入导出，支持评分身份认证，规则可根据要求进行设置与定制开发。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13、具备文字转语音功能，支持自定义设置播报内容，播报正在召开的会议议题并语音通知下个议题的参会人员做好参会准备；具备语音播报让参会人员在规定的时间内进入会场进行会议。</w:t>
            </w:r>
          </w:p>
        </w:tc>
        <w:tc>
          <w:tcPr>
            <w:tcW w:w="730" w:type="dxa"/>
            <w:tcBorders>
              <w:top w:val="nil"/>
              <w:left w:val="nil"/>
              <w:bottom w:val="single" w:color="auto" w:sz="4" w:space="0"/>
              <w:right w:val="single" w:color="auto" w:sz="4" w:space="0"/>
            </w:tcBorders>
            <w:vAlign w:val="center"/>
          </w:tcPr>
          <w:p w14:paraId="43DF29A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34D46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26</w:t>
            </w:r>
          </w:p>
        </w:tc>
      </w:tr>
      <w:tr w14:paraId="41B9424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9624D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220FE04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操作系统</w:t>
            </w:r>
          </w:p>
        </w:tc>
        <w:tc>
          <w:tcPr>
            <w:tcW w:w="4715" w:type="dxa"/>
            <w:tcBorders>
              <w:top w:val="nil"/>
              <w:left w:val="nil"/>
              <w:bottom w:val="single" w:color="auto" w:sz="4" w:space="0"/>
              <w:right w:val="single" w:color="auto" w:sz="4" w:space="0"/>
            </w:tcBorders>
            <w:vAlign w:val="center"/>
          </w:tcPr>
          <w:p w14:paraId="561B3ED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正版桌面操作系统</w:t>
            </w:r>
          </w:p>
        </w:tc>
        <w:tc>
          <w:tcPr>
            <w:tcW w:w="730" w:type="dxa"/>
            <w:tcBorders>
              <w:top w:val="nil"/>
              <w:left w:val="nil"/>
              <w:bottom w:val="single" w:color="auto" w:sz="4" w:space="0"/>
              <w:right w:val="single" w:color="auto" w:sz="4" w:space="0"/>
            </w:tcBorders>
            <w:vAlign w:val="center"/>
          </w:tcPr>
          <w:p w14:paraId="6E4753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15DACC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28</w:t>
            </w:r>
          </w:p>
        </w:tc>
      </w:tr>
      <w:tr w14:paraId="3FE409E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2F7EC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G</w:t>
            </w:r>
          </w:p>
        </w:tc>
        <w:tc>
          <w:tcPr>
            <w:tcW w:w="1527" w:type="dxa"/>
            <w:tcBorders>
              <w:top w:val="nil"/>
              <w:left w:val="nil"/>
              <w:bottom w:val="single" w:color="auto" w:sz="4" w:space="0"/>
              <w:right w:val="single" w:color="auto" w:sz="4" w:space="0"/>
            </w:tcBorders>
            <w:vAlign w:val="center"/>
          </w:tcPr>
          <w:p w14:paraId="6820210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视频会议室成品软件</w:t>
            </w:r>
          </w:p>
        </w:tc>
        <w:tc>
          <w:tcPr>
            <w:tcW w:w="4715" w:type="dxa"/>
            <w:tcBorders>
              <w:top w:val="nil"/>
              <w:left w:val="nil"/>
              <w:bottom w:val="single" w:color="auto" w:sz="4" w:space="0"/>
              <w:right w:val="single" w:color="auto" w:sz="4" w:space="0"/>
            </w:tcBorders>
            <w:vAlign w:val="center"/>
          </w:tcPr>
          <w:p w14:paraId="339F664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522904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A04A96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716695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5C6D7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36E0F8F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6FBC5AD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27F704D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A8262D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8DA260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1D3C7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349B7F1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p>
        </w:tc>
        <w:tc>
          <w:tcPr>
            <w:tcW w:w="4715" w:type="dxa"/>
            <w:tcBorders>
              <w:top w:val="nil"/>
              <w:left w:val="nil"/>
              <w:bottom w:val="single" w:color="auto" w:sz="4" w:space="0"/>
              <w:right w:val="single" w:color="auto" w:sz="4" w:space="0"/>
            </w:tcBorders>
            <w:vAlign w:val="center"/>
          </w:tcPr>
          <w:p w14:paraId="4C6723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r>
              <w:rPr>
                <w:rFonts w:ascii="仿宋" w:hAnsi="仿宋" w:cs="仿宋"/>
                <w:kern w:val="0"/>
                <w:sz w:val="20"/>
                <w:szCs w:val="20"/>
                <w14:ligatures w14:val="none"/>
              </w:rPr>
              <w:t>集成控制软件,需支持屏幕配置设置，发送卡设置亮度设置，色度校正，亮度校正。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2BB93D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C6EFC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9A4AE3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3F0A3F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H</w:t>
            </w:r>
          </w:p>
        </w:tc>
        <w:tc>
          <w:tcPr>
            <w:tcW w:w="1527" w:type="dxa"/>
            <w:tcBorders>
              <w:top w:val="nil"/>
              <w:left w:val="nil"/>
              <w:bottom w:val="single" w:color="auto" w:sz="4" w:space="0"/>
              <w:right w:val="single" w:color="auto" w:sz="4" w:space="0"/>
            </w:tcBorders>
            <w:vAlign w:val="center"/>
          </w:tcPr>
          <w:p w14:paraId="71CE3B8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国际审判交流中心成品软件</w:t>
            </w:r>
          </w:p>
        </w:tc>
        <w:tc>
          <w:tcPr>
            <w:tcW w:w="4715" w:type="dxa"/>
            <w:tcBorders>
              <w:top w:val="nil"/>
              <w:left w:val="nil"/>
              <w:bottom w:val="single" w:color="auto" w:sz="4" w:space="0"/>
              <w:right w:val="single" w:color="auto" w:sz="4" w:space="0"/>
            </w:tcBorders>
            <w:vAlign w:val="center"/>
          </w:tcPr>
          <w:p w14:paraId="0FCD8D8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BBAF01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D98CAB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3CB94A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DBC132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5337883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1471D05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6D5381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7AC9B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C349FE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41388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5C7476F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p>
        </w:tc>
        <w:tc>
          <w:tcPr>
            <w:tcW w:w="4715" w:type="dxa"/>
            <w:tcBorders>
              <w:top w:val="nil"/>
              <w:left w:val="nil"/>
              <w:bottom w:val="single" w:color="auto" w:sz="4" w:space="0"/>
              <w:right w:val="single" w:color="auto" w:sz="4" w:space="0"/>
            </w:tcBorders>
            <w:vAlign w:val="center"/>
          </w:tcPr>
          <w:p w14:paraId="7B05C98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r>
              <w:rPr>
                <w:rFonts w:ascii="仿宋" w:hAnsi="仿宋" w:cs="仿宋"/>
                <w:kern w:val="0"/>
                <w:sz w:val="20"/>
                <w:szCs w:val="20"/>
                <w14:ligatures w14:val="none"/>
              </w:rPr>
              <w:t>集成控制软件,需支持屏幕配置设置，发送卡设置亮度设置，色度校正，亮度校正。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28116F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FF8F0A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7211CC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9E6BF4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I</w:t>
            </w:r>
          </w:p>
        </w:tc>
        <w:tc>
          <w:tcPr>
            <w:tcW w:w="1527" w:type="dxa"/>
            <w:tcBorders>
              <w:top w:val="nil"/>
              <w:left w:val="nil"/>
              <w:bottom w:val="single" w:color="auto" w:sz="4" w:space="0"/>
              <w:right w:val="single" w:color="auto" w:sz="4" w:space="0"/>
            </w:tcBorders>
            <w:vAlign w:val="center"/>
          </w:tcPr>
          <w:p w14:paraId="4444CB4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会议保障设备间成品软件</w:t>
            </w:r>
          </w:p>
        </w:tc>
        <w:tc>
          <w:tcPr>
            <w:tcW w:w="4715" w:type="dxa"/>
            <w:tcBorders>
              <w:top w:val="nil"/>
              <w:left w:val="nil"/>
              <w:bottom w:val="single" w:color="auto" w:sz="4" w:space="0"/>
              <w:right w:val="single" w:color="auto" w:sz="4" w:space="0"/>
            </w:tcBorders>
            <w:vAlign w:val="center"/>
          </w:tcPr>
          <w:p w14:paraId="1E373D6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83AA33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C94E4F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8231C8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C5A66A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320AC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分布式管理软件</w:t>
            </w:r>
          </w:p>
        </w:tc>
        <w:tc>
          <w:tcPr>
            <w:tcW w:w="4715" w:type="dxa"/>
            <w:tcBorders>
              <w:top w:val="nil"/>
              <w:left w:val="nil"/>
              <w:bottom w:val="single" w:color="auto" w:sz="4" w:space="0"/>
              <w:right w:val="single" w:color="auto" w:sz="4" w:space="0"/>
            </w:tcBorders>
            <w:vAlign w:val="center"/>
          </w:tcPr>
          <w:p w14:paraId="6775159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分布式管理软件：运行在鸿蒙/安卓平板电脑移动设备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所见即所得图形化触控操作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大屏布局信号调度随心所欲</w:t>
            </w:r>
          </w:p>
        </w:tc>
        <w:tc>
          <w:tcPr>
            <w:tcW w:w="730" w:type="dxa"/>
            <w:tcBorders>
              <w:top w:val="nil"/>
              <w:left w:val="nil"/>
              <w:bottom w:val="single" w:color="auto" w:sz="4" w:space="0"/>
              <w:right w:val="single" w:color="auto" w:sz="4" w:space="0"/>
            </w:tcBorders>
            <w:vAlign w:val="center"/>
          </w:tcPr>
          <w:p w14:paraId="11CAE5E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FE3904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FD11FC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60A695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587829F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14EDB54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7E503D8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754807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550217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4BD319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九</w:t>
            </w:r>
          </w:p>
        </w:tc>
        <w:tc>
          <w:tcPr>
            <w:tcW w:w="1527" w:type="dxa"/>
            <w:tcBorders>
              <w:top w:val="nil"/>
              <w:left w:val="nil"/>
              <w:bottom w:val="single" w:color="auto" w:sz="4" w:space="0"/>
              <w:right w:val="single" w:color="auto" w:sz="4" w:space="0"/>
            </w:tcBorders>
            <w:vAlign w:val="center"/>
          </w:tcPr>
          <w:p w14:paraId="69246A4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信息管理中心成品软件</w:t>
            </w:r>
          </w:p>
        </w:tc>
        <w:tc>
          <w:tcPr>
            <w:tcW w:w="4715" w:type="dxa"/>
            <w:tcBorders>
              <w:top w:val="nil"/>
              <w:left w:val="nil"/>
              <w:bottom w:val="single" w:color="auto" w:sz="4" w:space="0"/>
              <w:right w:val="single" w:color="auto" w:sz="4" w:space="0"/>
            </w:tcBorders>
            <w:vAlign w:val="center"/>
          </w:tcPr>
          <w:p w14:paraId="350F4D9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7205B1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F546FC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E3F599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E21CB9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18B6FF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w:t>
            </w:r>
          </w:p>
        </w:tc>
        <w:tc>
          <w:tcPr>
            <w:tcW w:w="4715" w:type="dxa"/>
            <w:tcBorders>
              <w:top w:val="nil"/>
              <w:left w:val="nil"/>
              <w:bottom w:val="single" w:color="auto" w:sz="4" w:space="0"/>
              <w:right w:val="single" w:color="auto" w:sz="4" w:space="0"/>
            </w:tcBorders>
            <w:vAlign w:val="center"/>
          </w:tcPr>
          <w:p w14:paraId="7D540F8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集中控制软件：软件控制界面，控制视频信号切换、控制声音大小，控制显示屏开关机，会议场景一键控制等。</w:t>
            </w:r>
          </w:p>
        </w:tc>
        <w:tc>
          <w:tcPr>
            <w:tcW w:w="730" w:type="dxa"/>
            <w:tcBorders>
              <w:top w:val="nil"/>
              <w:left w:val="nil"/>
              <w:bottom w:val="single" w:color="auto" w:sz="4" w:space="0"/>
              <w:right w:val="single" w:color="auto" w:sz="4" w:space="0"/>
            </w:tcBorders>
            <w:vAlign w:val="center"/>
          </w:tcPr>
          <w:p w14:paraId="1CE5A1D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07E74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245D3D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F5E31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3BA98E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p>
        </w:tc>
        <w:tc>
          <w:tcPr>
            <w:tcW w:w="4715" w:type="dxa"/>
            <w:tcBorders>
              <w:top w:val="nil"/>
              <w:left w:val="nil"/>
              <w:bottom w:val="single" w:color="auto" w:sz="4" w:space="0"/>
              <w:right w:val="single" w:color="auto" w:sz="4" w:space="0"/>
            </w:tcBorders>
            <w:vAlign w:val="center"/>
          </w:tcPr>
          <w:p w14:paraId="72C1C0C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大屏控制软件：</w:t>
            </w:r>
            <w:r>
              <w:rPr>
                <w:rFonts w:ascii="仿宋" w:hAnsi="仿宋" w:cs="仿宋"/>
                <w:kern w:val="0"/>
                <w:sz w:val="20"/>
                <w:szCs w:val="20"/>
                <w14:ligatures w14:val="none"/>
              </w:rPr>
              <w:t>集成控制软件,需支持屏幕配置设置，发送卡设置亮度设置，色度校正，亮度校正。</w:t>
            </w:r>
          </w:p>
        </w:tc>
        <w:tc>
          <w:tcPr>
            <w:tcW w:w="730" w:type="dxa"/>
            <w:tcBorders>
              <w:top w:val="nil"/>
              <w:left w:val="nil"/>
              <w:bottom w:val="single" w:color="auto" w:sz="4" w:space="0"/>
              <w:right w:val="single" w:color="auto" w:sz="4" w:space="0"/>
            </w:tcBorders>
            <w:vAlign w:val="center"/>
          </w:tcPr>
          <w:p w14:paraId="0E0D623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27EB72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8B3A56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BDDF76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十</w:t>
            </w:r>
          </w:p>
        </w:tc>
        <w:tc>
          <w:tcPr>
            <w:tcW w:w="1527" w:type="dxa"/>
            <w:tcBorders>
              <w:top w:val="nil"/>
              <w:left w:val="nil"/>
              <w:bottom w:val="single" w:color="auto" w:sz="4" w:space="0"/>
              <w:right w:val="single" w:color="auto" w:sz="4" w:space="0"/>
            </w:tcBorders>
            <w:vAlign w:val="center"/>
          </w:tcPr>
          <w:p w14:paraId="5D6887F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商用密码应用成品软件</w:t>
            </w:r>
          </w:p>
        </w:tc>
        <w:tc>
          <w:tcPr>
            <w:tcW w:w="4715" w:type="dxa"/>
            <w:tcBorders>
              <w:top w:val="nil"/>
              <w:left w:val="nil"/>
              <w:bottom w:val="single" w:color="auto" w:sz="4" w:space="0"/>
              <w:right w:val="single" w:color="auto" w:sz="4" w:space="0"/>
            </w:tcBorders>
            <w:vAlign w:val="center"/>
          </w:tcPr>
          <w:p w14:paraId="0E34603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A5B661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F68207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DC7832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EDDC8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4D5AD27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操作系统</w:t>
            </w:r>
          </w:p>
        </w:tc>
        <w:tc>
          <w:tcPr>
            <w:tcW w:w="4715" w:type="dxa"/>
            <w:tcBorders>
              <w:top w:val="nil"/>
              <w:left w:val="nil"/>
              <w:bottom w:val="single" w:color="auto" w:sz="4" w:space="0"/>
              <w:right w:val="single" w:color="auto" w:sz="4" w:space="0"/>
            </w:tcBorders>
            <w:vAlign w:val="center"/>
          </w:tcPr>
          <w:p w14:paraId="3048458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操作系统:具备文件管理、设备管理、用户管理、日志管理、服务管理、进程和监控管理、网络管理、资源管理、软件包管理、磁盘管理等基本功能，提供语言支持工具、文件共享服务、集成开发平台、更新管理器、备份还原等常用工具，支持KVM、Docker虚拟化技术，并提供本地和远程批量部署和Kysec安全功能</w:t>
            </w:r>
          </w:p>
        </w:tc>
        <w:tc>
          <w:tcPr>
            <w:tcW w:w="730" w:type="dxa"/>
            <w:tcBorders>
              <w:top w:val="nil"/>
              <w:left w:val="nil"/>
              <w:bottom w:val="single" w:color="auto" w:sz="4" w:space="0"/>
              <w:right w:val="single" w:color="auto" w:sz="4" w:space="0"/>
            </w:tcBorders>
            <w:vAlign w:val="center"/>
          </w:tcPr>
          <w:p w14:paraId="5FA0AF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326953F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BBADF6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9FE2C4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6F58ED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数据库</w:t>
            </w:r>
          </w:p>
        </w:tc>
        <w:tc>
          <w:tcPr>
            <w:tcW w:w="4715" w:type="dxa"/>
            <w:tcBorders>
              <w:top w:val="nil"/>
              <w:left w:val="nil"/>
              <w:bottom w:val="single" w:color="auto" w:sz="4" w:space="0"/>
              <w:right w:val="single" w:color="auto" w:sz="4" w:space="0"/>
            </w:tcBorders>
            <w:vAlign w:val="center"/>
          </w:tcPr>
          <w:p w14:paraId="757588E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据库:具备数据存储、访问控制、身份鉴别、安全审计和数据备份恢复等功能。产品部署在服务器，以后台服务形式运行，数据库管理员及用户在管理主机上通过图形化管理工具或命令行工具，可实现对数据对象（表、视图、约束、索引、触发器、存储过程等）的配置管理；开发人员可通过标准化数据库访问接口，开发基于数据库的应用系统和软件产品</w:t>
            </w:r>
          </w:p>
        </w:tc>
        <w:tc>
          <w:tcPr>
            <w:tcW w:w="730" w:type="dxa"/>
            <w:tcBorders>
              <w:top w:val="nil"/>
              <w:left w:val="nil"/>
              <w:bottom w:val="single" w:color="auto" w:sz="4" w:space="0"/>
              <w:right w:val="single" w:color="auto" w:sz="4" w:space="0"/>
            </w:tcBorders>
            <w:vAlign w:val="center"/>
          </w:tcPr>
          <w:p w14:paraId="3912B6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1DE1D5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C5B306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B187E8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十一</w:t>
            </w:r>
          </w:p>
        </w:tc>
        <w:tc>
          <w:tcPr>
            <w:tcW w:w="1527" w:type="dxa"/>
            <w:tcBorders>
              <w:top w:val="nil"/>
              <w:left w:val="nil"/>
              <w:bottom w:val="single" w:color="auto" w:sz="4" w:space="0"/>
              <w:right w:val="single" w:color="auto" w:sz="4" w:space="0"/>
            </w:tcBorders>
            <w:vAlign w:val="center"/>
          </w:tcPr>
          <w:p w14:paraId="05B9F4D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安全建设成品软件</w:t>
            </w:r>
          </w:p>
        </w:tc>
        <w:tc>
          <w:tcPr>
            <w:tcW w:w="4715" w:type="dxa"/>
            <w:tcBorders>
              <w:top w:val="nil"/>
              <w:left w:val="nil"/>
              <w:bottom w:val="single" w:color="auto" w:sz="4" w:space="0"/>
              <w:right w:val="single" w:color="auto" w:sz="4" w:space="0"/>
            </w:tcBorders>
            <w:vAlign w:val="center"/>
          </w:tcPr>
          <w:p w14:paraId="49F32EC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15765F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0F0438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E79169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5C357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597BAE2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操作系统</w:t>
            </w:r>
          </w:p>
        </w:tc>
        <w:tc>
          <w:tcPr>
            <w:tcW w:w="4715" w:type="dxa"/>
            <w:tcBorders>
              <w:top w:val="nil"/>
              <w:left w:val="nil"/>
              <w:bottom w:val="single" w:color="auto" w:sz="4" w:space="0"/>
              <w:right w:val="single" w:color="auto" w:sz="4" w:space="0"/>
            </w:tcBorders>
            <w:vAlign w:val="center"/>
          </w:tcPr>
          <w:p w14:paraId="78D4260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操作系统:具备文件管理、设备管理、用户管理、日志管理、服务管理、进程和监控管理、网络管理、资源管理、软件包管理、磁盘管理等基本功能，提供语言支持工具、文件共享服务、集成开发平台、更新管理器、备份还原等常用工具，支持KVM、Docker虚拟化技术，并提供本地和远程批量部署和Kysec安全功能</w:t>
            </w:r>
          </w:p>
        </w:tc>
        <w:tc>
          <w:tcPr>
            <w:tcW w:w="730" w:type="dxa"/>
            <w:tcBorders>
              <w:top w:val="nil"/>
              <w:left w:val="nil"/>
              <w:bottom w:val="single" w:color="auto" w:sz="4" w:space="0"/>
              <w:right w:val="single" w:color="auto" w:sz="4" w:space="0"/>
            </w:tcBorders>
            <w:vAlign w:val="center"/>
          </w:tcPr>
          <w:p w14:paraId="7DC355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49A9499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bl>
    <w:p w14:paraId="0665B9C4">
      <w:pPr>
        <w:rPr>
          <w:rFonts w:hint="eastAsia" w:ascii="仿宋" w:hAnsi="仿宋" w:cs="仿宋"/>
          <w:sz w:val="24"/>
          <w:szCs w:val="24"/>
        </w:rPr>
      </w:pPr>
    </w:p>
    <w:p w14:paraId="07944C2E">
      <w:pPr>
        <w:pStyle w:val="3"/>
        <w:rPr>
          <w:rFonts w:hint="eastAsia" w:ascii="仿宋" w:hAnsi="仿宋" w:cs="仿宋"/>
          <w:sz w:val="24"/>
          <w:szCs w:val="24"/>
        </w:rPr>
      </w:pPr>
      <w:r>
        <w:rPr>
          <w:rFonts w:hint="eastAsia" w:ascii="仿宋" w:hAnsi="仿宋" w:cs="仿宋"/>
          <w:sz w:val="24"/>
          <w:szCs w:val="24"/>
        </w:rPr>
        <w:t>定制软件</w:t>
      </w:r>
    </w:p>
    <w:tbl>
      <w:tblPr>
        <w:tblStyle w:val="16"/>
        <w:tblW w:w="8642" w:type="dxa"/>
        <w:jc w:val="center"/>
        <w:tblLayout w:type="fixed"/>
        <w:tblCellMar>
          <w:top w:w="0" w:type="dxa"/>
          <w:left w:w="108" w:type="dxa"/>
          <w:bottom w:w="0" w:type="dxa"/>
          <w:right w:w="108" w:type="dxa"/>
        </w:tblCellMar>
      </w:tblPr>
      <w:tblGrid>
        <w:gridCol w:w="820"/>
        <w:gridCol w:w="1527"/>
        <w:gridCol w:w="6295"/>
      </w:tblGrid>
      <w:tr w14:paraId="23AC4FE5">
        <w:tblPrEx>
          <w:tblCellMar>
            <w:top w:w="0" w:type="dxa"/>
            <w:left w:w="108" w:type="dxa"/>
            <w:bottom w:w="0" w:type="dxa"/>
            <w:right w:w="108" w:type="dxa"/>
          </w:tblCellMar>
        </w:tblPrEx>
        <w:trPr>
          <w:trHeight w:val="300" w:hRule="atLeast"/>
          <w:tblHeader/>
          <w:jc w:val="center"/>
        </w:trPr>
        <w:tc>
          <w:tcPr>
            <w:tcW w:w="820"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5F3B281F">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序号</w:t>
            </w:r>
          </w:p>
        </w:tc>
        <w:tc>
          <w:tcPr>
            <w:tcW w:w="1527"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7B7F1BED">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设备名称</w:t>
            </w:r>
          </w:p>
        </w:tc>
        <w:tc>
          <w:tcPr>
            <w:tcW w:w="6295"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565F5E2A">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招标要求</w:t>
            </w:r>
          </w:p>
        </w:tc>
      </w:tr>
      <w:tr w14:paraId="020A84B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481C77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一</w:t>
            </w:r>
          </w:p>
        </w:tc>
        <w:tc>
          <w:tcPr>
            <w:tcW w:w="1527" w:type="dxa"/>
            <w:tcBorders>
              <w:top w:val="nil"/>
              <w:left w:val="nil"/>
              <w:bottom w:val="single" w:color="auto" w:sz="4" w:space="0"/>
              <w:right w:val="single" w:color="auto" w:sz="4" w:space="0"/>
            </w:tcBorders>
            <w:vAlign w:val="center"/>
          </w:tcPr>
          <w:p w14:paraId="21CE718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展示呈现</w:t>
            </w:r>
          </w:p>
        </w:tc>
        <w:tc>
          <w:tcPr>
            <w:tcW w:w="6295" w:type="dxa"/>
            <w:tcBorders>
              <w:top w:val="nil"/>
              <w:left w:val="nil"/>
              <w:bottom w:val="single" w:color="auto" w:sz="4" w:space="0"/>
              <w:right w:val="single" w:color="auto" w:sz="4" w:space="0"/>
            </w:tcBorders>
            <w:vAlign w:val="center"/>
          </w:tcPr>
          <w:p w14:paraId="07E5481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A20028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892912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59D7B79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审判及办案数据呈现</w:t>
            </w:r>
          </w:p>
        </w:tc>
        <w:tc>
          <w:tcPr>
            <w:tcW w:w="6295" w:type="dxa"/>
            <w:tcBorders>
              <w:top w:val="nil"/>
              <w:left w:val="nil"/>
              <w:bottom w:val="single" w:color="auto" w:sz="4" w:space="0"/>
              <w:right w:val="single" w:color="auto" w:sz="4" w:space="0"/>
            </w:tcBorders>
            <w:vAlign w:val="center"/>
          </w:tcPr>
          <w:p w14:paraId="43AA5F8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DCECC2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90CF2B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40C941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首页</w:t>
            </w:r>
          </w:p>
        </w:tc>
        <w:tc>
          <w:tcPr>
            <w:tcW w:w="6295" w:type="dxa"/>
            <w:tcBorders>
              <w:top w:val="nil"/>
              <w:left w:val="nil"/>
              <w:bottom w:val="single" w:color="auto" w:sz="4" w:space="0"/>
              <w:right w:val="single" w:color="auto" w:sz="4" w:space="0"/>
            </w:tcBorders>
            <w:vAlign w:val="center"/>
          </w:tcPr>
          <w:p w14:paraId="03EE736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运用动态可视化技术，提供上铁法院审判态势管理、庭审态势管理、执行态势管理、立案态势管理、审判辅助管理、访客智控、楼宇智控、数字法院建设共7大模块功能信息，提高用户工作效率，掌握系统全局功能概述情况。</w:t>
            </w:r>
          </w:p>
        </w:tc>
      </w:tr>
      <w:tr w14:paraId="53A4E7F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17BC14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73B370A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审判态势管理-案件数据监管</w:t>
            </w:r>
          </w:p>
        </w:tc>
        <w:tc>
          <w:tcPr>
            <w:tcW w:w="6295" w:type="dxa"/>
            <w:tcBorders>
              <w:top w:val="nil"/>
              <w:left w:val="nil"/>
              <w:bottom w:val="single" w:color="auto" w:sz="4" w:space="0"/>
              <w:right w:val="single" w:color="auto" w:sz="4" w:space="0"/>
            </w:tcBorders>
            <w:vAlign w:val="center"/>
          </w:tcPr>
          <w:p w14:paraId="45F4992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实时抓取、清洗并展示上铁法院的各类民事、刑事、行政案件数据，具体分析年度新收案件、审结案件、未结案件、旧存案件等，提供收结存案件数量月度趋势图、收案数同比对比图等数据，达到清楚了解每月案件信息情况。</w:t>
            </w:r>
          </w:p>
        </w:tc>
      </w:tr>
      <w:tr w14:paraId="30D609C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863539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158B449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审判态势管理-公正指标分析</w:t>
            </w:r>
          </w:p>
        </w:tc>
        <w:tc>
          <w:tcPr>
            <w:tcW w:w="6295" w:type="dxa"/>
            <w:tcBorders>
              <w:top w:val="nil"/>
              <w:left w:val="nil"/>
              <w:bottom w:val="single" w:color="auto" w:sz="4" w:space="0"/>
              <w:right w:val="single" w:color="auto" w:sz="4" w:space="0"/>
            </w:tcBorders>
            <w:vAlign w:val="center"/>
          </w:tcPr>
          <w:p w14:paraId="1AD3224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运用动态可视化技术展示上铁法院的公正指标与全市法院对比情况，全面了解法院质效情况及与全市法院的质效情况对比，内容包括二审改判发回率、申诉听证率、民商事调解案件申请执行率、执行终结率等。</w:t>
            </w:r>
          </w:p>
        </w:tc>
      </w:tr>
      <w:tr w14:paraId="45D5855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42F6C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0A0233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审判态势管理-效率数据监管</w:t>
            </w:r>
          </w:p>
        </w:tc>
        <w:tc>
          <w:tcPr>
            <w:tcW w:w="6295" w:type="dxa"/>
            <w:tcBorders>
              <w:top w:val="nil"/>
              <w:left w:val="nil"/>
              <w:bottom w:val="single" w:color="auto" w:sz="4" w:space="0"/>
              <w:right w:val="single" w:color="auto" w:sz="4" w:space="0"/>
            </w:tcBorders>
            <w:vAlign w:val="center"/>
          </w:tcPr>
          <w:p w14:paraId="117B64C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实时抓取、清洗并展示上铁法院的效率指标数据，包括年度法官人均结案数、平均审理天数等指标数据，达到量化法官工作效率等情况。</w:t>
            </w:r>
          </w:p>
        </w:tc>
      </w:tr>
      <w:tr w14:paraId="13953AA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B689D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6781CEC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审判态势管理-效果数据监管</w:t>
            </w:r>
          </w:p>
        </w:tc>
        <w:tc>
          <w:tcPr>
            <w:tcW w:w="6295" w:type="dxa"/>
            <w:tcBorders>
              <w:top w:val="nil"/>
              <w:left w:val="nil"/>
              <w:bottom w:val="single" w:color="auto" w:sz="4" w:space="0"/>
              <w:right w:val="single" w:color="auto" w:sz="4" w:space="0"/>
            </w:tcBorders>
            <w:vAlign w:val="center"/>
          </w:tcPr>
          <w:p w14:paraId="79E64FE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实时抓取、清洗并展示上铁法院的效果指标数据，包括年度一审服判息诉率、结收比等指标数据，对比审判管理的效果，不断提高服务和工作效率。</w:t>
            </w:r>
          </w:p>
        </w:tc>
      </w:tr>
      <w:tr w14:paraId="18CC4B2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EF8B0D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05A46E6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审判态势管理-队伍管理</w:t>
            </w:r>
          </w:p>
        </w:tc>
        <w:tc>
          <w:tcPr>
            <w:tcW w:w="6295" w:type="dxa"/>
            <w:tcBorders>
              <w:top w:val="nil"/>
              <w:left w:val="nil"/>
              <w:bottom w:val="single" w:color="auto" w:sz="4" w:space="0"/>
              <w:right w:val="single" w:color="auto" w:sz="4" w:space="0"/>
            </w:tcBorders>
            <w:vAlign w:val="center"/>
          </w:tcPr>
          <w:p w14:paraId="102C91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实时抓取、清洗并展示上铁法院队伍管理数据，包括人员情况分类、法院各庭室法官的个人信息、业绩绩效、考核信息等人员信息相关数据。</w:t>
            </w:r>
          </w:p>
        </w:tc>
      </w:tr>
      <w:tr w14:paraId="7AAAA87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06C76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0BFAC5B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庭审态势管理-今日庭审</w:t>
            </w:r>
          </w:p>
        </w:tc>
        <w:tc>
          <w:tcPr>
            <w:tcW w:w="6295" w:type="dxa"/>
            <w:tcBorders>
              <w:top w:val="nil"/>
              <w:left w:val="nil"/>
              <w:bottom w:val="single" w:color="auto" w:sz="4" w:space="0"/>
              <w:right w:val="single" w:color="auto" w:sz="4" w:space="0"/>
            </w:tcBorders>
            <w:vAlign w:val="center"/>
          </w:tcPr>
          <w:p w14:paraId="2E7FDF6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实时抓取、清洗并展示上铁法院院本部今日各法庭和调解室的排期情况以及当前法庭和调解室的开庭状态，支持查看当前法庭的庭审直播实况。</w:t>
            </w:r>
          </w:p>
        </w:tc>
      </w:tr>
      <w:tr w14:paraId="70FD355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0ED2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53AC562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庭审态势管理-庭审统计数据监管</w:t>
            </w:r>
          </w:p>
        </w:tc>
        <w:tc>
          <w:tcPr>
            <w:tcW w:w="6295" w:type="dxa"/>
            <w:tcBorders>
              <w:top w:val="nil"/>
              <w:left w:val="nil"/>
              <w:bottom w:val="single" w:color="auto" w:sz="4" w:space="0"/>
              <w:right w:val="single" w:color="auto" w:sz="4" w:space="0"/>
            </w:tcBorders>
            <w:vAlign w:val="center"/>
          </w:tcPr>
          <w:p w14:paraId="1572D25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提供展示上铁法院庭审概览、各部门开庭数量对比图、近30天各法庭开庭数量和时间排名、近30天开庭数量动态变化图。便于掌握每个法庭的使用情况和案件数量。直观地了解庭审案件的数量分布和趋势，优化庭审资源的分配和管理，并为司法决策提供数据支持。</w:t>
            </w:r>
          </w:p>
        </w:tc>
      </w:tr>
      <w:tr w14:paraId="1C91486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CF4389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002C384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执行态势管理-执行质效管理</w:t>
            </w:r>
          </w:p>
        </w:tc>
        <w:tc>
          <w:tcPr>
            <w:tcW w:w="6295" w:type="dxa"/>
            <w:tcBorders>
              <w:top w:val="nil"/>
              <w:left w:val="nil"/>
              <w:bottom w:val="single" w:color="auto" w:sz="4" w:space="0"/>
              <w:right w:val="single" w:color="auto" w:sz="4" w:space="0"/>
            </w:tcBorders>
            <w:vAlign w:val="center"/>
          </w:tcPr>
          <w:p w14:paraId="3B7898F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通过实时抓取、清洗并深度分析展示上铁法院各类执行案件的质效，包括初执标的清偿率、执限内执结率、执行终结率、执行到位标的额、平均执行天数等。</w:t>
            </w:r>
          </w:p>
        </w:tc>
      </w:tr>
      <w:tr w14:paraId="04EB340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C924A6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633D9F8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立案态势管理</w:t>
            </w:r>
          </w:p>
        </w:tc>
        <w:tc>
          <w:tcPr>
            <w:tcW w:w="6295" w:type="dxa"/>
            <w:tcBorders>
              <w:top w:val="nil"/>
              <w:left w:val="nil"/>
              <w:bottom w:val="single" w:color="auto" w:sz="4" w:space="0"/>
              <w:right w:val="single" w:color="auto" w:sz="4" w:space="0"/>
            </w:tcBorders>
            <w:vAlign w:val="center"/>
          </w:tcPr>
          <w:p w14:paraId="4E1E8BE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通过实时抓取、清洗并深度分析上铁法院立案数据，以可视化图表、交互式仪表盘等数据可视化形式，分本日、本月、本年多个维度直观呈现案件类型、收案途径、立案案由/调节案由等关键指标，支持多维度数据钻取与交互式图表展示。</w:t>
            </w:r>
          </w:p>
        </w:tc>
      </w:tr>
      <w:tr w14:paraId="4F08D16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36DE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527" w:type="dxa"/>
            <w:tcBorders>
              <w:top w:val="nil"/>
              <w:left w:val="nil"/>
              <w:bottom w:val="single" w:color="auto" w:sz="4" w:space="0"/>
              <w:right w:val="single" w:color="auto" w:sz="4" w:space="0"/>
            </w:tcBorders>
            <w:vAlign w:val="center"/>
          </w:tcPr>
          <w:p w14:paraId="2A05DA4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审判辅助数据管理</w:t>
            </w:r>
          </w:p>
        </w:tc>
        <w:tc>
          <w:tcPr>
            <w:tcW w:w="6295" w:type="dxa"/>
            <w:tcBorders>
              <w:top w:val="nil"/>
              <w:left w:val="nil"/>
              <w:bottom w:val="single" w:color="auto" w:sz="4" w:space="0"/>
              <w:right w:val="single" w:color="auto" w:sz="4" w:space="0"/>
            </w:tcBorders>
            <w:vAlign w:val="center"/>
          </w:tcPr>
          <w:p w14:paraId="3D9317E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通过实时抓取、清洗并深度分析上铁法院送达、网上阅卷、胜诉退费数据，以可视化图表、交互式仪表盘等数据可视化形式，直观呈现送达案件数、电子送达案件数、电子送达占比、网上阅卷申请数、胜诉案件实际退费件数等关键指标。</w:t>
            </w:r>
          </w:p>
        </w:tc>
      </w:tr>
      <w:tr w14:paraId="2545487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056707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527" w:type="dxa"/>
            <w:tcBorders>
              <w:top w:val="nil"/>
              <w:left w:val="nil"/>
              <w:bottom w:val="single" w:color="auto" w:sz="4" w:space="0"/>
              <w:right w:val="single" w:color="auto" w:sz="4" w:space="0"/>
            </w:tcBorders>
            <w:vAlign w:val="center"/>
          </w:tcPr>
          <w:p w14:paraId="2F25CF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数字法院建设情况</w:t>
            </w:r>
          </w:p>
        </w:tc>
        <w:tc>
          <w:tcPr>
            <w:tcW w:w="6295" w:type="dxa"/>
            <w:tcBorders>
              <w:top w:val="nil"/>
              <w:left w:val="nil"/>
              <w:bottom w:val="single" w:color="auto" w:sz="4" w:space="0"/>
              <w:right w:val="single" w:color="auto" w:sz="4" w:space="0"/>
            </w:tcBorders>
            <w:vAlign w:val="center"/>
          </w:tcPr>
          <w:p w14:paraId="588945B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实现多维度统计分析上铁法院的应用场景建设情况、建设成效等，并运用可视化的技术展示。支持统计指定时间区间内上铁法院申报的各类场景数量，对场景当前状态进行分类统计。同时对上铁法院建设场景推送反馈数据进行统计，展现上铁法院应用场景的建设质量。</w:t>
            </w:r>
          </w:p>
        </w:tc>
      </w:tr>
      <w:tr w14:paraId="2157B80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DF8D64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c>
          <w:tcPr>
            <w:tcW w:w="1527" w:type="dxa"/>
            <w:tcBorders>
              <w:top w:val="nil"/>
              <w:left w:val="nil"/>
              <w:bottom w:val="single" w:color="auto" w:sz="4" w:space="0"/>
              <w:right w:val="single" w:color="auto" w:sz="4" w:space="0"/>
            </w:tcBorders>
            <w:vAlign w:val="center"/>
          </w:tcPr>
          <w:p w14:paraId="7E41BA6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访客智控</w:t>
            </w:r>
          </w:p>
        </w:tc>
        <w:tc>
          <w:tcPr>
            <w:tcW w:w="6295" w:type="dxa"/>
            <w:tcBorders>
              <w:top w:val="nil"/>
              <w:left w:val="nil"/>
              <w:bottom w:val="single" w:color="auto" w:sz="4" w:space="0"/>
              <w:right w:val="single" w:color="auto" w:sz="4" w:space="0"/>
            </w:tcBorders>
            <w:vAlign w:val="center"/>
          </w:tcPr>
          <w:p w14:paraId="3A992CC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与访客系统、楼宇监控系统对接，运用可视化图表即时展示院本部的当日访客情况（个人信息、概览情况）和监控实时画面，同时从累计、今年、当日三个维度展现服务人数情况。</w:t>
            </w:r>
          </w:p>
        </w:tc>
      </w:tr>
      <w:tr w14:paraId="5FFC9AA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3B569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c>
          <w:tcPr>
            <w:tcW w:w="1527" w:type="dxa"/>
            <w:tcBorders>
              <w:top w:val="nil"/>
              <w:left w:val="nil"/>
              <w:bottom w:val="single" w:color="auto" w:sz="4" w:space="0"/>
              <w:right w:val="single" w:color="auto" w:sz="4" w:space="0"/>
            </w:tcBorders>
            <w:vAlign w:val="center"/>
          </w:tcPr>
          <w:p w14:paraId="28765A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楼宇智控</w:t>
            </w:r>
          </w:p>
        </w:tc>
        <w:tc>
          <w:tcPr>
            <w:tcW w:w="6295" w:type="dxa"/>
            <w:tcBorders>
              <w:top w:val="nil"/>
              <w:left w:val="nil"/>
              <w:bottom w:val="single" w:color="auto" w:sz="4" w:space="0"/>
              <w:right w:val="single" w:color="auto" w:sz="4" w:space="0"/>
            </w:tcBorders>
            <w:vAlign w:val="center"/>
          </w:tcPr>
          <w:p w14:paraId="5F767F4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运用可视化的技术展现上铁法院各楼层的环控信息，并与楼宇监控系统、门禁系统对接，可联动监控设备实时展示各楼层的监控画面、门禁情况。</w:t>
            </w:r>
          </w:p>
        </w:tc>
      </w:tr>
      <w:tr w14:paraId="1ACB5ED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8C6FCA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04D7345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诉服业务展示呈现</w:t>
            </w:r>
          </w:p>
        </w:tc>
        <w:tc>
          <w:tcPr>
            <w:tcW w:w="6295" w:type="dxa"/>
            <w:tcBorders>
              <w:top w:val="nil"/>
              <w:left w:val="nil"/>
              <w:bottom w:val="single" w:color="auto" w:sz="4" w:space="0"/>
              <w:right w:val="single" w:color="auto" w:sz="4" w:space="0"/>
            </w:tcBorders>
            <w:vAlign w:val="center"/>
          </w:tcPr>
          <w:p w14:paraId="4EFEA9F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62B900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7015BF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5A318C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诉服大厅业务展示大屏呈现软件-总体情况</w:t>
            </w:r>
          </w:p>
        </w:tc>
        <w:tc>
          <w:tcPr>
            <w:tcW w:w="6295" w:type="dxa"/>
            <w:tcBorders>
              <w:top w:val="nil"/>
              <w:left w:val="nil"/>
              <w:bottom w:val="single" w:color="auto" w:sz="4" w:space="0"/>
              <w:right w:val="single" w:color="auto" w:sz="4" w:space="0"/>
            </w:tcBorders>
            <w:vAlign w:val="center"/>
          </w:tcPr>
          <w:p w14:paraId="39DFB4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通过自动抓取、清洗并深度分析上海铁路法院案件态势数据，以可视化图表等手段展现收案数、结案数、案件案由等关键要素，提升法院对各类案件态势的洞察能力，快速识别问题、把握案件态势，从而优化资源配置。</w:t>
            </w:r>
          </w:p>
        </w:tc>
      </w:tr>
      <w:tr w14:paraId="7B9B3C0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4055E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F2C22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诉服大厅业务展示大屏呈现软件-多元解纷</w:t>
            </w:r>
          </w:p>
        </w:tc>
        <w:tc>
          <w:tcPr>
            <w:tcW w:w="6295" w:type="dxa"/>
            <w:tcBorders>
              <w:top w:val="nil"/>
              <w:left w:val="nil"/>
              <w:bottom w:val="single" w:color="auto" w:sz="4" w:space="0"/>
              <w:right w:val="single" w:color="auto" w:sz="4" w:space="0"/>
            </w:tcBorders>
            <w:vAlign w:val="center"/>
          </w:tcPr>
          <w:p w14:paraId="7B3D59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高效采集、有效整合多元解纷相关数据，展示上海铁路法院的多元化解相关成果，包括多元化解数总数、调解成功案件数、占一审案件比例等相关内容，分析案件全局解纷方式，助力多元解纷</w:t>
            </w:r>
          </w:p>
        </w:tc>
      </w:tr>
      <w:tr w14:paraId="3CE48DB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D5AA5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6980421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诉服大厅业务展示大屏呈现软件-调解机构信息</w:t>
            </w:r>
          </w:p>
        </w:tc>
        <w:tc>
          <w:tcPr>
            <w:tcW w:w="6295" w:type="dxa"/>
            <w:tcBorders>
              <w:top w:val="nil"/>
              <w:left w:val="nil"/>
              <w:bottom w:val="single" w:color="auto" w:sz="4" w:space="0"/>
              <w:right w:val="single" w:color="auto" w:sz="4" w:space="0"/>
            </w:tcBorders>
            <w:vAlign w:val="center"/>
          </w:tcPr>
          <w:p w14:paraId="787508E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全面汇总并展示参与上海铁路法院案件调解的各类机构信息，包括机构名称、机构介绍、调解员名册等关键数据。帮助用户快速了解各机构信息、调解能力等情况，同时为法院优化调解资源配置和提升案件纠纷解决效率提供支持。</w:t>
            </w:r>
          </w:p>
        </w:tc>
      </w:tr>
      <w:tr w14:paraId="36073B5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71D9E0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3644C97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诉服大厅业务展示大屏呈现软件-12368诉讼服务动态</w:t>
            </w:r>
          </w:p>
        </w:tc>
        <w:tc>
          <w:tcPr>
            <w:tcW w:w="6295" w:type="dxa"/>
            <w:tcBorders>
              <w:top w:val="nil"/>
              <w:left w:val="nil"/>
              <w:bottom w:val="single" w:color="auto" w:sz="4" w:space="0"/>
              <w:right w:val="single" w:color="auto" w:sz="4" w:space="0"/>
            </w:tcBorders>
            <w:vAlign w:val="center"/>
          </w:tcPr>
          <w:p w14:paraId="07F0A56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以数据可视化的方式展示法院各类诉讼服务的动态数据，如12368诉讼服务办理情况、网上立案等</w:t>
            </w:r>
          </w:p>
        </w:tc>
      </w:tr>
      <w:tr w14:paraId="2BC0DF9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7C2BE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0CAE339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诉服大厅业务展示大屏呈现软件-信访情况</w:t>
            </w:r>
          </w:p>
        </w:tc>
        <w:tc>
          <w:tcPr>
            <w:tcW w:w="6295" w:type="dxa"/>
            <w:tcBorders>
              <w:top w:val="nil"/>
              <w:left w:val="nil"/>
              <w:bottom w:val="single" w:color="auto" w:sz="4" w:space="0"/>
              <w:right w:val="single" w:color="auto" w:sz="4" w:space="0"/>
            </w:tcBorders>
            <w:vAlign w:val="center"/>
          </w:tcPr>
          <w:p w14:paraId="11FCD69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以数据可视化的方式展示本院相关信访情况，如总体情况、类型分析、信访工作分析</w:t>
            </w:r>
          </w:p>
        </w:tc>
      </w:tr>
      <w:tr w14:paraId="6D1AEC5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14F101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7129AAA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诉服大厅业务展示大屏呈现软件-司法公开</w:t>
            </w:r>
          </w:p>
        </w:tc>
        <w:tc>
          <w:tcPr>
            <w:tcW w:w="6295" w:type="dxa"/>
            <w:tcBorders>
              <w:top w:val="nil"/>
              <w:left w:val="nil"/>
              <w:bottom w:val="single" w:color="auto" w:sz="4" w:space="0"/>
              <w:right w:val="single" w:color="auto" w:sz="4" w:space="0"/>
            </w:tcBorders>
            <w:vAlign w:val="center"/>
          </w:tcPr>
          <w:p w14:paraId="6683E5F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以数据可视化的方式展示法院各类司法公开信息，如审判流程公开、裁判文书公开、执行信息公开等</w:t>
            </w:r>
          </w:p>
        </w:tc>
      </w:tr>
      <w:tr w14:paraId="79FDF9E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CEA49E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0322240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诉服大厅业务展示大屏呈现软件-工作规范展示</w:t>
            </w:r>
          </w:p>
        </w:tc>
        <w:tc>
          <w:tcPr>
            <w:tcW w:w="6295" w:type="dxa"/>
            <w:tcBorders>
              <w:top w:val="nil"/>
              <w:left w:val="nil"/>
              <w:bottom w:val="single" w:color="auto" w:sz="4" w:space="0"/>
              <w:right w:val="single" w:color="auto" w:sz="4" w:space="0"/>
            </w:tcBorders>
            <w:vAlign w:val="center"/>
          </w:tcPr>
          <w:p w14:paraId="4FCCAC6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展现可在大厅中展现的各类工作规范信息，如，诉讼服务中心整体工作规范、律师服务工作规范、12368热线一号通办服务工作规范、网上立案工作规范等相关内容</w:t>
            </w:r>
          </w:p>
        </w:tc>
      </w:tr>
      <w:tr w14:paraId="5190404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68FCA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19B104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诉服大厅业务展示大屏呈现软件-业务流程展示</w:t>
            </w:r>
          </w:p>
        </w:tc>
        <w:tc>
          <w:tcPr>
            <w:tcW w:w="6295" w:type="dxa"/>
            <w:tcBorders>
              <w:top w:val="nil"/>
              <w:left w:val="nil"/>
              <w:bottom w:val="single" w:color="auto" w:sz="4" w:space="0"/>
              <w:right w:val="single" w:color="auto" w:sz="4" w:space="0"/>
            </w:tcBorders>
            <w:vAlign w:val="center"/>
          </w:tcPr>
          <w:p w14:paraId="37123BE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展示各类诉讼服务业务流程，包括阅卷申请、网上立案、材料递交、联系法官、多元解纷等相关内容</w:t>
            </w:r>
          </w:p>
        </w:tc>
      </w:tr>
      <w:tr w14:paraId="65AB6B2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FE51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2889DC2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诉服大厅业务展示大屏呈现软件-公告信息展示</w:t>
            </w:r>
          </w:p>
        </w:tc>
        <w:tc>
          <w:tcPr>
            <w:tcW w:w="6295" w:type="dxa"/>
            <w:tcBorders>
              <w:top w:val="nil"/>
              <w:left w:val="nil"/>
              <w:bottom w:val="single" w:color="auto" w:sz="4" w:space="0"/>
              <w:right w:val="single" w:color="auto" w:sz="4" w:space="0"/>
            </w:tcBorders>
            <w:vAlign w:val="center"/>
          </w:tcPr>
          <w:p w14:paraId="4BCF2AD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展示法院所需公告信息，包括开庭公告、执行公告、限高令、失信被执行人、网上追查名单、曝光台名单等各类信息</w:t>
            </w:r>
          </w:p>
        </w:tc>
      </w:tr>
      <w:tr w14:paraId="3E01E18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C3B54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0B2559F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诉服大厅业务展示大屏呈现软件-公示公告</w:t>
            </w:r>
          </w:p>
        </w:tc>
        <w:tc>
          <w:tcPr>
            <w:tcW w:w="6295" w:type="dxa"/>
            <w:tcBorders>
              <w:top w:val="nil"/>
              <w:left w:val="nil"/>
              <w:bottom w:val="single" w:color="auto" w:sz="4" w:space="0"/>
              <w:right w:val="single" w:color="auto" w:sz="4" w:space="0"/>
            </w:tcBorders>
            <w:vAlign w:val="center"/>
          </w:tcPr>
          <w:p w14:paraId="32FA0E4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展示各类需在公众场合公示公告的相关内容</w:t>
            </w:r>
          </w:p>
        </w:tc>
      </w:tr>
      <w:tr w14:paraId="33A547D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935D2E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527" w:type="dxa"/>
            <w:tcBorders>
              <w:top w:val="nil"/>
              <w:left w:val="nil"/>
              <w:bottom w:val="single" w:color="auto" w:sz="4" w:space="0"/>
              <w:right w:val="single" w:color="auto" w:sz="4" w:space="0"/>
            </w:tcBorders>
            <w:vAlign w:val="center"/>
          </w:tcPr>
          <w:p w14:paraId="50E9DAF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诉服大厅业务展示大屏呈现软件-宣传片及新闻展示</w:t>
            </w:r>
          </w:p>
        </w:tc>
        <w:tc>
          <w:tcPr>
            <w:tcW w:w="6295" w:type="dxa"/>
            <w:tcBorders>
              <w:top w:val="nil"/>
              <w:left w:val="nil"/>
              <w:bottom w:val="single" w:color="auto" w:sz="4" w:space="0"/>
              <w:right w:val="single" w:color="auto" w:sz="4" w:space="0"/>
            </w:tcBorders>
            <w:vAlign w:val="center"/>
          </w:tcPr>
          <w:p w14:paraId="3681FBC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展示法院各类对外宣传片及相关新闻</w:t>
            </w:r>
          </w:p>
        </w:tc>
      </w:tr>
      <w:tr w14:paraId="54FA97D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6C25D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527" w:type="dxa"/>
            <w:tcBorders>
              <w:top w:val="nil"/>
              <w:left w:val="nil"/>
              <w:bottom w:val="single" w:color="auto" w:sz="4" w:space="0"/>
              <w:right w:val="single" w:color="auto" w:sz="4" w:space="0"/>
            </w:tcBorders>
            <w:vAlign w:val="center"/>
          </w:tcPr>
          <w:p w14:paraId="4984E3E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诉服大厅业务展示大屏呈现软件-注意事项</w:t>
            </w:r>
          </w:p>
        </w:tc>
        <w:tc>
          <w:tcPr>
            <w:tcW w:w="6295" w:type="dxa"/>
            <w:tcBorders>
              <w:top w:val="nil"/>
              <w:left w:val="nil"/>
              <w:bottom w:val="single" w:color="auto" w:sz="4" w:space="0"/>
              <w:right w:val="single" w:color="auto" w:sz="4" w:space="0"/>
            </w:tcBorders>
            <w:vAlign w:val="center"/>
          </w:tcPr>
          <w:p w14:paraId="0A28A97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向诉讼参与人展示法院的各项注意事项，如静止喧哗、全程佩戴口罩等相关提示标语</w:t>
            </w:r>
          </w:p>
        </w:tc>
      </w:tr>
      <w:tr w14:paraId="64F9C17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CA104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c>
          <w:tcPr>
            <w:tcW w:w="1527" w:type="dxa"/>
            <w:tcBorders>
              <w:top w:val="nil"/>
              <w:left w:val="nil"/>
              <w:bottom w:val="single" w:color="auto" w:sz="4" w:space="0"/>
              <w:right w:val="single" w:color="auto" w:sz="4" w:space="0"/>
            </w:tcBorders>
            <w:vAlign w:val="center"/>
          </w:tcPr>
          <w:p w14:paraId="383F2EA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诉服大厅业务展示大屏呈现软件-法官介绍</w:t>
            </w:r>
          </w:p>
        </w:tc>
        <w:tc>
          <w:tcPr>
            <w:tcW w:w="6295" w:type="dxa"/>
            <w:tcBorders>
              <w:top w:val="nil"/>
              <w:left w:val="nil"/>
              <w:bottom w:val="single" w:color="auto" w:sz="4" w:space="0"/>
              <w:right w:val="single" w:color="auto" w:sz="4" w:space="0"/>
            </w:tcBorders>
            <w:vAlign w:val="center"/>
          </w:tcPr>
          <w:p w14:paraId="6AEEC49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展示介绍法院的审判团队、执行团队、调解团队等相关信息。</w:t>
            </w:r>
          </w:p>
        </w:tc>
      </w:tr>
      <w:tr w14:paraId="756A2A8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C7F7A3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二</w:t>
            </w:r>
          </w:p>
        </w:tc>
        <w:tc>
          <w:tcPr>
            <w:tcW w:w="1527" w:type="dxa"/>
            <w:tcBorders>
              <w:top w:val="nil"/>
              <w:left w:val="nil"/>
              <w:bottom w:val="single" w:color="auto" w:sz="4" w:space="0"/>
              <w:right w:val="single" w:color="auto" w:sz="4" w:space="0"/>
            </w:tcBorders>
            <w:vAlign w:val="center"/>
          </w:tcPr>
          <w:p w14:paraId="2181AD7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应用软件</w:t>
            </w:r>
          </w:p>
        </w:tc>
        <w:tc>
          <w:tcPr>
            <w:tcW w:w="6295" w:type="dxa"/>
            <w:tcBorders>
              <w:top w:val="nil"/>
              <w:left w:val="nil"/>
              <w:bottom w:val="single" w:color="auto" w:sz="4" w:space="0"/>
              <w:right w:val="single" w:color="auto" w:sz="4" w:space="0"/>
            </w:tcBorders>
            <w:vAlign w:val="center"/>
          </w:tcPr>
          <w:p w14:paraId="06E7606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ACE42B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4EE787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4B8FB3E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诉服引导软件</w:t>
            </w:r>
          </w:p>
        </w:tc>
        <w:tc>
          <w:tcPr>
            <w:tcW w:w="6295" w:type="dxa"/>
            <w:tcBorders>
              <w:top w:val="nil"/>
              <w:left w:val="nil"/>
              <w:bottom w:val="single" w:color="auto" w:sz="4" w:space="0"/>
              <w:right w:val="single" w:color="auto" w:sz="4" w:space="0"/>
            </w:tcBorders>
            <w:vAlign w:val="center"/>
          </w:tcPr>
          <w:p w14:paraId="62F5CD3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7D069A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E360B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F0249B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诉服引导软件-法院定制导航（地图建模适配）</w:t>
            </w:r>
          </w:p>
        </w:tc>
        <w:tc>
          <w:tcPr>
            <w:tcW w:w="6295" w:type="dxa"/>
            <w:tcBorders>
              <w:top w:val="nil"/>
              <w:left w:val="nil"/>
              <w:bottom w:val="single" w:color="auto" w:sz="4" w:space="0"/>
              <w:right w:val="single" w:color="auto" w:sz="4" w:space="0"/>
            </w:tcBorders>
            <w:vAlign w:val="center"/>
          </w:tcPr>
          <w:p w14:paraId="35D1AC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支持根据</w:t>
            </w:r>
            <w:r>
              <w:rPr>
                <w:rFonts w:hint="eastAsia" w:ascii="仿宋" w:hAnsi="仿宋" w:cs="仿宋"/>
                <w:kern w:val="0"/>
                <w:sz w:val="20"/>
                <w:szCs w:val="20"/>
                <w:highlight w:val="none"/>
                <w14:ligatures w14:val="none"/>
              </w:rPr>
              <w:t>上海铁路运输法院的当事人活动区域进行导航</w:t>
            </w:r>
            <w:r>
              <w:rPr>
                <w:rFonts w:hint="eastAsia" w:ascii="仿宋" w:hAnsi="仿宋" w:cs="仿宋"/>
                <w:kern w:val="0"/>
                <w:sz w:val="20"/>
                <w:szCs w:val="20"/>
                <w:highlight w:val="none"/>
                <w:lang w:eastAsia="zh-CN"/>
                <w14:ligatures w14:val="none"/>
              </w:rPr>
              <w:t>（活动区域见附件平面图）</w:t>
            </w:r>
            <w:r>
              <w:rPr>
                <w:rFonts w:hint="eastAsia" w:ascii="仿宋" w:hAnsi="仿宋" w:cs="仿宋"/>
                <w:kern w:val="0"/>
                <w:sz w:val="20"/>
                <w:szCs w:val="20"/>
                <w14:ligatures w14:val="none"/>
              </w:rPr>
              <w:t>，构建专属法院的定制地图模型，实现建筑结构、楼层布局、功能区域的三维可视化呈现，支持提供虚拟导航服务。</w:t>
            </w:r>
          </w:p>
        </w:tc>
      </w:tr>
      <w:tr w14:paraId="2107AF2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171EA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2A4DABD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诉服引导软件-智慧导诉系统（无障碍）</w:t>
            </w:r>
          </w:p>
        </w:tc>
        <w:tc>
          <w:tcPr>
            <w:tcW w:w="6295" w:type="dxa"/>
            <w:tcBorders>
              <w:top w:val="nil"/>
              <w:left w:val="nil"/>
              <w:bottom w:val="single" w:color="auto" w:sz="4" w:space="0"/>
              <w:right w:val="single" w:color="auto" w:sz="4" w:space="0"/>
            </w:tcBorders>
            <w:vAlign w:val="center"/>
          </w:tcPr>
          <w:p w14:paraId="00C502C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现有智能导诉系统进行无障碍改造，确保残障人士和有特殊需求的人能够获得法律支持并轻松地理解法律导诉过程，帮助他们更好地了解诉讼程序和相关法律规定，提高诉讼效率和质量。为残障人士和有特殊需求的人提供便捷、高效、个性化的诉讼服务体验。</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1、快捷无障碍辅助：快捷开启、关闭无障碍浏览模式。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2、采用大字体(不小于小三号字体)、宽行间距（不小于1.5倍行间距）、高对比度，扁平化设计避免使用复杂装饰，让老年人更容易看清页面内容。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3、配备有声、大字、电子、盲文等无障碍版本的诉讼资料，包括诉前调解指南，立案、应诉、申请执行须知，在线诉讼服务平台应用手册等。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4、提供读屏功能：系统内置读屏功能，可以读取屏幕上的文字和图像信息，并将语音反馈给视障人群。视障人群可以通过系统的读屏功能了解诉讼流程、调解指南等重要信息。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5、区域告知和上下文功能：具体是指，在口述内容的基础上，针对主要功能界面，在相应的功能控件埋设区域告知信息和上下文提示，在一定程度上使视障人士知晓目前的所处位置和操作状态。</w:t>
            </w:r>
          </w:p>
        </w:tc>
      </w:tr>
      <w:tr w14:paraId="637AE18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ED773D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6A83CA1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物联管理应用软件</w:t>
            </w:r>
          </w:p>
        </w:tc>
        <w:tc>
          <w:tcPr>
            <w:tcW w:w="6295" w:type="dxa"/>
            <w:tcBorders>
              <w:top w:val="nil"/>
              <w:left w:val="nil"/>
              <w:bottom w:val="single" w:color="auto" w:sz="4" w:space="0"/>
              <w:right w:val="single" w:color="auto" w:sz="4" w:space="0"/>
            </w:tcBorders>
            <w:vAlign w:val="center"/>
          </w:tcPr>
          <w:p w14:paraId="5CEBF74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550DA8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C2A8D0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0770F3A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物联庭审场景应用-原被告均（未／迟）到庭提醒</w:t>
            </w:r>
          </w:p>
        </w:tc>
        <w:tc>
          <w:tcPr>
            <w:tcW w:w="6295" w:type="dxa"/>
            <w:tcBorders>
              <w:top w:val="nil"/>
              <w:left w:val="nil"/>
              <w:bottom w:val="single" w:color="auto" w:sz="4" w:space="0"/>
              <w:right w:val="single" w:color="auto" w:sz="4" w:space="0"/>
            </w:tcBorders>
            <w:vAlign w:val="center"/>
          </w:tcPr>
          <w:p w14:paraId="133F0FE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与访客系统对接，实现开庭当日原被告均在访客系统签到时间晚于开庭排期时间或原被告均在访客系统无签到记录，向本案法官推送相应消息预警</w:t>
            </w:r>
          </w:p>
        </w:tc>
      </w:tr>
      <w:tr w14:paraId="249F0B6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9DCDB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68F05C7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物联诉服场景应用-现场立案叫号等待智能提示</w:t>
            </w:r>
          </w:p>
        </w:tc>
        <w:tc>
          <w:tcPr>
            <w:tcW w:w="6295" w:type="dxa"/>
            <w:tcBorders>
              <w:top w:val="nil"/>
              <w:left w:val="nil"/>
              <w:bottom w:val="single" w:color="auto" w:sz="4" w:space="0"/>
              <w:right w:val="single" w:color="auto" w:sz="4" w:space="0"/>
            </w:tcBorders>
            <w:vAlign w:val="center"/>
          </w:tcPr>
          <w:p w14:paraId="6819109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对接诉讼服务窗口排队叫号系统，实时抓取等候叫号数量，计算各窗口平均等待时长，实现向今日来院诉讼服务办理当事人推送响应的提示，引导当事人、律师错峰立案及业务办理。</w:t>
            </w:r>
          </w:p>
        </w:tc>
      </w:tr>
      <w:tr w14:paraId="2CD0B11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48593B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13807B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物联诉服场景应用-窗口立案时间过长监测</w:t>
            </w:r>
          </w:p>
        </w:tc>
        <w:tc>
          <w:tcPr>
            <w:tcW w:w="6295" w:type="dxa"/>
            <w:tcBorders>
              <w:top w:val="nil"/>
              <w:left w:val="nil"/>
              <w:bottom w:val="single" w:color="auto" w:sz="4" w:space="0"/>
              <w:right w:val="single" w:color="auto" w:sz="4" w:space="0"/>
            </w:tcBorders>
            <w:vAlign w:val="center"/>
          </w:tcPr>
          <w:p w14:paraId="430B8A9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对接审判系统、排队叫号系统，针对同一立案窗口两个立案叫号间隔时间过长的情形进行监测记录，形成对应的信息记录，并推送至庭领导，助力发现解决相关问题，提升诉讼服务体验度。</w:t>
            </w:r>
          </w:p>
        </w:tc>
      </w:tr>
      <w:tr w14:paraId="4FD4AE6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D26072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16ED80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庭审设备状态监测推送</w:t>
            </w:r>
          </w:p>
        </w:tc>
        <w:tc>
          <w:tcPr>
            <w:tcW w:w="6295" w:type="dxa"/>
            <w:tcBorders>
              <w:top w:val="nil"/>
              <w:left w:val="nil"/>
              <w:bottom w:val="single" w:color="auto" w:sz="4" w:space="0"/>
              <w:right w:val="single" w:color="auto" w:sz="4" w:space="0"/>
            </w:tcBorders>
            <w:vAlign w:val="center"/>
          </w:tcPr>
          <w:p w14:paraId="307692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与法院统一物联管理平台对接，实现向总平台推送法庭内各设备的各类状态信息，例如设备连接情况、设备cpu使用率情况、设备告警情况等</w:t>
            </w:r>
          </w:p>
        </w:tc>
      </w:tr>
      <w:tr w14:paraId="0C09A96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D32D45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12091FA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庭审业务数据推送</w:t>
            </w:r>
          </w:p>
        </w:tc>
        <w:tc>
          <w:tcPr>
            <w:tcW w:w="6295" w:type="dxa"/>
            <w:tcBorders>
              <w:top w:val="nil"/>
              <w:left w:val="nil"/>
              <w:bottom w:val="single" w:color="auto" w:sz="4" w:space="0"/>
              <w:right w:val="single" w:color="auto" w:sz="4" w:space="0"/>
            </w:tcBorders>
            <w:vAlign w:val="center"/>
          </w:tcPr>
          <w:p w14:paraId="030FB11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与法院统一物联管理平台对接，实现向总平台推送庭审业务活动产生的数据情况，如开庭时间、文书签名情况、当事人身份信息等</w:t>
            </w:r>
          </w:p>
        </w:tc>
      </w:tr>
      <w:tr w14:paraId="086A517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9B3C8E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312F2E8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诉服设备状态监测推送</w:t>
            </w:r>
          </w:p>
        </w:tc>
        <w:tc>
          <w:tcPr>
            <w:tcW w:w="6295" w:type="dxa"/>
            <w:tcBorders>
              <w:top w:val="nil"/>
              <w:left w:val="nil"/>
              <w:bottom w:val="single" w:color="auto" w:sz="4" w:space="0"/>
              <w:right w:val="single" w:color="auto" w:sz="4" w:space="0"/>
            </w:tcBorders>
            <w:vAlign w:val="center"/>
          </w:tcPr>
          <w:p w14:paraId="7A1811A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与法院统一物联管理平台对接，实现向总平台对送所需监测设备的各类状态信息，例如设备连接情况、设备cpu使用率情况、设备告警情况等</w:t>
            </w:r>
          </w:p>
        </w:tc>
      </w:tr>
      <w:tr w14:paraId="4E120FA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1C430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0E8F0C8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诉服业务数据推送</w:t>
            </w:r>
          </w:p>
        </w:tc>
        <w:tc>
          <w:tcPr>
            <w:tcW w:w="6295" w:type="dxa"/>
            <w:tcBorders>
              <w:top w:val="nil"/>
              <w:left w:val="nil"/>
              <w:bottom w:val="single" w:color="auto" w:sz="4" w:space="0"/>
              <w:right w:val="single" w:color="auto" w:sz="4" w:space="0"/>
            </w:tcBorders>
            <w:vAlign w:val="center"/>
          </w:tcPr>
          <w:p w14:paraId="20E00AF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与法院统一物联管理平台对接，实现向总平台对送所需监测的诉讼服务大厅各项业务活动产生的数据情况，如立案当事人情况、窗口满意度评价、今日立案数等</w:t>
            </w:r>
          </w:p>
        </w:tc>
      </w:tr>
      <w:tr w14:paraId="1C62FD8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EF7D0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6F9BEC4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单点登录、用户管理、角色管理</w:t>
            </w:r>
          </w:p>
        </w:tc>
        <w:tc>
          <w:tcPr>
            <w:tcW w:w="6295" w:type="dxa"/>
            <w:tcBorders>
              <w:top w:val="nil"/>
              <w:left w:val="nil"/>
              <w:bottom w:val="single" w:color="auto" w:sz="4" w:space="0"/>
              <w:right w:val="single" w:color="auto" w:sz="4" w:space="0"/>
            </w:tcBorders>
            <w:vAlign w:val="center"/>
          </w:tcPr>
          <w:p w14:paraId="4BC33F5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1.支持对接高院系统，实现单点登录；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2.支持对接高院系统，获取用户信息；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3.支持对接高院系统，获取角色权限信息；</w:t>
            </w:r>
          </w:p>
        </w:tc>
      </w:tr>
      <w:tr w14:paraId="5AE433D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CA5BC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1D2EF06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设备部署地图界面制作</w:t>
            </w:r>
          </w:p>
        </w:tc>
        <w:tc>
          <w:tcPr>
            <w:tcW w:w="6295" w:type="dxa"/>
            <w:tcBorders>
              <w:top w:val="nil"/>
              <w:left w:val="nil"/>
              <w:bottom w:val="single" w:color="auto" w:sz="4" w:space="0"/>
              <w:right w:val="single" w:color="auto" w:sz="4" w:space="0"/>
            </w:tcBorders>
            <w:vAlign w:val="center"/>
          </w:tcPr>
          <w:p w14:paraId="2CC9F5B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模块支持以拓扑图形式展示物联设备连接关系；拓扑图布局层级分明、避免节点重叠；模块支持点击设备节点查看实时状态（在线/离线、设备名称等）。</w:t>
            </w:r>
          </w:p>
        </w:tc>
      </w:tr>
      <w:tr w14:paraId="354CAA9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FA5881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0C628AB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设备系统拓扑功能模块</w:t>
            </w:r>
          </w:p>
        </w:tc>
        <w:tc>
          <w:tcPr>
            <w:tcW w:w="6295" w:type="dxa"/>
            <w:tcBorders>
              <w:top w:val="nil"/>
              <w:left w:val="nil"/>
              <w:bottom w:val="single" w:color="auto" w:sz="4" w:space="0"/>
              <w:right w:val="single" w:color="auto" w:sz="4" w:space="0"/>
            </w:tcBorders>
            <w:vAlign w:val="center"/>
          </w:tcPr>
          <w:p w14:paraId="3B6F3B8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针对重要会议室、各法庭分别制作拓扑图，展示设备物理连接（如摄像头-交换机-服务器-存储设备）；拓扑图上标注设备在线状态（绿色-在线、红色-离线、黄色-故障）；拓扑图与监控数据实时同步（设备状态变更后及时更新）。</w:t>
            </w:r>
          </w:p>
        </w:tc>
      </w:tr>
      <w:tr w14:paraId="7757AE8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938AA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527" w:type="dxa"/>
            <w:tcBorders>
              <w:top w:val="nil"/>
              <w:left w:val="nil"/>
              <w:bottom w:val="single" w:color="auto" w:sz="4" w:space="0"/>
              <w:right w:val="single" w:color="auto" w:sz="4" w:space="0"/>
            </w:tcBorders>
            <w:vAlign w:val="center"/>
          </w:tcPr>
          <w:p w14:paraId="6DE3C74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与审判系统和与庭审系统对接</w:t>
            </w:r>
          </w:p>
        </w:tc>
        <w:tc>
          <w:tcPr>
            <w:tcW w:w="6295" w:type="dxa"/>
            <w:tcBorders>
              <w:top w:val="nil"/>
              <w:left w:val="nil"/>
              <w:bottom w:val="single" w:color="auto" w:sz="4" w:space="0"/>
              <w:right w:val="single" w:color="auto" w:sz="4" w:space="0"/>
            </w:tcBorders>
            <w:vAlign w:val="center"/>
          </w:tcPr>
          <w:p w14:paraId="56618C7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与审判系统对接，获取相关案件数据、质效数据等;与庭审系统对接，实时同步庭审状态等相关信息</w:t>
            </w:r>
          </w:p>
        </w:tc>
      </w:tr>
      <w:tr w14:paraId="333B8FA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9CFCC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527" w:type="dxa"/>
            <w:tcBorders>
              <w:top w:val="nil"/>
              <w:left w:val="nil"/>
              <w:bottom w:val="single" w:color="auto" w:sz="4" w:space="0"/>
              <w:right w:val="single" w:color="auto" w:sz="4" w:space="0"/>
            </w:tcBorders>
            <w:vAlign w:val="center"/>
          </w:tcPr>
          <w:p w14:paraId="33D712B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与诉讼服务系统对接</w:t>
            </w:r>
          </w:p>
        </w:tc>
        <w:tc>
          <w:tcPr>
            <w:tcW w:w="6295" w:type="dxa"/>
            <w:tcBorders>
              <w:top w:val="nil"/>
              <w:left w:val="nil"/>
              <w:bottom w:val="single" w:color="auto" w:sz="4" w:space="0"/>
              <w:right w:val="single" w:color="auto" w:sz="4" w:space="0"/>
            </w:tcBorders>
            <w:vAlign w:val="center"/>
          </w:tcPr>
          <w:p w14:paraId="5CF4B7C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与诉讼服务系统对接，实时同步立案数据等相关信息</w:t>
            </w:r>
          </w:p>
        </w:tc>
      </w:tr>
      <w:tr w14:paraId="0413873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F03009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013B660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智能材料收转中心软件</w:t>
            </w:r>
          </w:p>
        </w:tc>
        <w:tc>
          <w:tcPr>
            <w:tcW w:w="6295" w:type="dxa"/>
            <w:tcBorders>
              <w:top w:val="nil"/>
              <w:left w:val="nil"/>
              <w:bottom w:val="single" w:color="auto" w:sz="4" w:space="0"/>
              <w:right w:val="single" w:color="auto" w:sz="4" w:space="0"/>
            </w:tcBorders>
            <w:vAlign w:val="center"/>
          </w:tcPr>
          <w:p w14:paraId="5EC69A1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2EC17A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C36C96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5CDA5E3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智能材料收转中心-材料收转接口服务</w:t>
            </w:r>
          </w:p>
        </w:tc>
        <w:tc>
          <w:tcPr>
            <w:tcW w:w="6295" w:type="dxa"/>
            <w:tcBorders>
              <w:top w:val="nil"/>
              <w:left w:val="nil"/>
              <w:bottom w:val="single" w:color="auto" w:sz="4" w:space="0"/>
              <w:right w:val="single" w:color="auto" w:sz="4" w:space="0"/>
            </w:tcBorders>
            <w:vAlign w:val="center"/>
          </w:tcPr>
          <w:p w14:paraId="405E764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所有涉及到人员信息、部门选择的页面，均调用人事系统接口获取相应数据；</w:t>
            </w:r>
          </w:p>
        </w:tc>
      </w:tr>
      <w:tr w14:paraId="1900B89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54FCD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7573EE3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智能材料收转中心-与即时通讯对接</w:t>
            </w:r>
          </w:p>
        </w:tc>
        <w:tc>
          <w:tcPr>
            <w:tcW w:w="6295" w:type="dxa"/>
            <w:tcBorders>
              <w:top w:val="nil"/>
              <w:left w:val="nil"/>
              <w:bottom w:val="single" w:color="auto" w:sz="4" w:space="0"/>
              <w:right w:val="single" w:color="auto" w:sz="4" w:space="0"/>
            </w:tcBorders>
            <w:vAlign w:val="center"/>
          </w:tcPr>
          <w:p w14:paraId="7B8784D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系统通知所有涉及案件的内勤及法官助理时，使用该接口。</w:t>
            </w:r>
          </w:p>
        </w:tc>
      </w:tr>
      <w:tr w14:paraId="301F772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BB5B25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1487DD1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智能材料收转中心-与12368短信对接</w:t>
            </w:r>
          </w:p>
        </w:tc>
        <w:tc>
          <w:tcPr>
            <w:tcW w:w="6295" w:type="dxa"/>
            <w:tcBorders>
              <w:top w:val="nil"/>
              <w:left w:val="nil"/>
              <w:bottom w:val="single" w:color="auto" w:sz="4" w:space="0"/>
              <w:right w:val="single" w:color="auto" w:sz="4" w:space="0"/>
            </w:tcBorders>
            <w:vAlign w:val="center"/>
          </w:tcPr>
          <w:p w14:paraId="3B39B69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系统通知所有涉及案件的内勤及法官助理时，使用该接口。</w:t>
            </w:r>
          </w:p>
        </w:tc>
      </w:tr>
      <w:tr w14:paraId="37605C9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2B165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0A05F00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安检接待区软件</w:t>
            </w:r>
          </w:p>
        </w:tc>
        <w:tc>
          <w:tcPr>
            <w:tcW w:w="6295" w:type="dxa"/>
            <w:tcBorders>
              <w:top w:val="nil"/>
              <w:left w:val="nil"/>
              <w:bottom w:val="single" w:color="auto" w:sz="4" w:space="0"/>
              <w:right w:val="single" w:color="auto" w:sz="4" w:space="0"/>
            </w:tcBorders>
            <w:vAlign w:val="center"/>
          </w:tcPr>
          <w:p w14:paraId="20D5711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3661A2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6CBFF0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5B031C3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安检接待区软件-访客管理系统对接</w:t>
            </w:r>
          </w:p>
        </w:tc>
        <w:tc>
          <w:tcPr>
            <w:tcW w:w="6295" w:type="dxa"/>
            <w:tcBorders>
              <w:top w:val="nil"/>
              <w:left w:val="nil"/>
              <w:bottom w:val="single" w:color="auto" w:sz="4" w:space="0"/>
              <w:right w:val="single" w:color="auto" w:sz="4" w:space="0"/>
            </w:tcBorders>
            <w:vAlign w:val="center"/>
          </w:tcPr>
          <w:p w14:paraId="215E22B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闸机通道、人脸识别设备与访客管理系统数据对接</w:t>
            </w:r>
          </w:p>
        </w:tc>
      </w:tr>
      <w:tr w14:paraId="65A1318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F05031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三</w:t>
            </w:r>
          </w:p>
        </w:tc>
        <w:tc>
          <w:tcPr>
            <w:tcW w:w="1527" w:type="dxa"/>
            <w:tcBorders>
              <w:top w:val="nil"/>
              <w:left w:val="nil"/>
              <w:bottom w:val="single" w:color="auto" w:sz="4" w:space="0"/>
              <w:right w:val="single" w:color="auto" w:sz="4" w:space="0"/>
            </w:tcBorders>
            <w:vAlign w:val="center"/>
          </w:tcPr>
          <w:p w14:paraId="2E54251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物联设施接入适配工作</w:t>
            </w:r>
          </w:p>
        </w:tc>
        <w:tc>
          <w:tcPr>
            <w:tcW w:w="6295" w:type="dxa"/>
            <w:tcBorders>
              <w:top w:val="nil"/>
              <w:left w:val="nil"/>
              <w:bottom w:val="single" w:color="auto" w:sz="4" w:space="0"/>
              <w:right w:val="single" w:color="auto" w:sz="4" w:space="0"/>
            </w:tcBorders>
            <w:vAlign w:val="center"/>
          </w:tcPr>
          <w:p w14:paraId="6D1F523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8DBFE0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3F5576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527" w:type="dxa"/>
            <w:tcBorders>
              <w:top w:val="nil"/>
              <w:left w:val="nil"/>
              <w:bottom w:val="single" w:color="auto" w:sz="4" w:space="0"/>
              <w:right w:val="single" w:color="auto" w:sz="4" w:space="0"/>
            </w:tcBorders>
            <w:vAlign w:val="center"/>
          </w:tcPr>
          <w:p w14:paraId="26275BC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庭审物联接入</w:t>
            </w:r>
          </w:p>
        </w:tc>
        <w:tc>
          <w:tcPr>
            <w:tcW w:w="6295" w:type="dxa"/>
            <w:tcBorders>
              <w:top w:val="nil"/>
              <w:left w:val="nil"/>
              <w:bottom w:val="single" w:color="auto" w:sz="4" w:space="0"/>
              <w:right w:val="single" w:color="auto" w:sz="4" w:space="0"/>
            </w:tcBorders>
            <w:vAlign w:val="center"/>
          </w:tcPr>
          <w:p w14:paraId="4EF85B8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874AED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AADC8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7E1B08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庭审主机设备控制指令接口及接入服务</w:t>
            </w:r>
          </w:p>
        </w:tc>
        <w:tc>
          <w:tcPr>
            <w:tcW w:w="6295" w:type="dxa"/>
            <w:tcBorders>
              <w:top w:val="nil"/>
              <w:left w:val="nil"/>
              <w:bottom w:val="single" w:color="auto" w:sz="4" w:space="0"/>
              <w:right w:val="single" w:color="auto" w:sz="4" w:space="0"/>
            </w:tcBorders>
            <w:vAlign w:val="center"/>
          </w:tcPr>
          <w:p w14:paraId="483E489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与上海法院质效管理平台对接，向总平台提供庭审主机设备控制指令接口，实现设备远程控制，状态监控。</w:t>
            </w:r>
            <w:r>
              <w:rPr>
                <w:rFonts w:ascii="仿宋" w:hAnsi="仿宋" w:cs="仿宋"/>
                <w:kern w:val="0"/>
                <w:sz w:val="20"/>
                <w:szCs w:val="20"/>
                <w14:ligatures w14:val="none"/>
              </w:rPr>
              <w:t>投标人</w:t>
            </w:r>
            <w:r>
              <w:rPr>
                <w:rFonts w:hint="eastAsia" w:ascii="仿宋" w:hAnsi="仿宋" w:cs="仿宋"/>
                <w:kern w:val="0"/>
                <w:sz w:val="20"/>
                <w:szCs w:val="20"/>
                <w14:ligatures w14:val="none"/>
              </w:rPr>
              <w:t>要求提供对接方案描述。</w:t>
            </w:r>
          </w:p>
        </w:tc>
      </w:tr>
      <w:tr w14:paraId="2714B5B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F6529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76F51B5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庭审终端（法庭电脑）设备接入服务</w:t>
            </w:r>
          </w:p>
        </w:tc>
        <w:tc>
          <w:tcPr>
            <w:tcW w:w="6295" w:type="dxa"/>
            <w:tcBorders>
              <w:top w:val="nil"/>
              <w:left w:val="nil"/>
              <w:bottom w:val="single" w:color="auto" w:sz="4" w:space="0"/>
              <w:right w:val="single" w:color="auto" w:sz="4" w:space="0"/>
            </w:tcBorders>
            <w:vAlign w:val="center"/>
          </w:tcPr>
          <w:p w14:paraId="3425BEC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实现法庭电脑的在线状态、CPU使用率、内存使用率、磁盘使用率监测及控制管理。</w:t>
            </w:r>
          </w:p>
        </w:tc>
      </w:tr>
      <w:tr w14:paraId="1F4DCC2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8C8D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0B295E5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庭审音频处理器设备控制指令接口</w:t>
            </w:r>
          </w:p>
        </w:tc>
        <w:tc>
          <w:tcPr>
            <w:tcW w:w="6295" w:type="dxa"/>
            <w:tcBorders>
              <w:top w:val="nil"/>
              <w:left w:val="nil"/>
              <w:bottom w:val="single" w:color="auto" w:sz="4" w:space="0"/>
              <w:right w:val="single" w:color="auto" w:sz="4" w:space="0"/>
            </w:tcBorders>
            <w:vAlign w:val="center"/>
          </w:tcPr>
          <w:p w14:paraId="4D144FF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音频处理器对接，获取在线状态、通道静音状态、通道音量、通道增益、通道混音状态。</w:t>
            </w:r>
          </w:p>
        </w:tc>
      </w:tr>
      <w:tr w14:paraId="1598921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69E61F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052214F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庭审电源控制器接入服务及控制功能模块制作和庭审视频采集设备（摄像机）接入服务</w:t>
            </w:r>
          </w:p>
        </w:tc>
        <w:tc>
          <w:tcPr>
            <w:tcW w:w="6295" w:type="dxa"/>
            <w:tcBorders>
              <w:top w:val="nil"/>
              <w:left w:val="nil"/>
              <w:bottom w:val="single" w:color="auto" w:sz="4" w:space="0"/>
              <w:right w:val="single" w:color="auto" w:sz="4" w:space="0"/>
            </w:tcBorders>
            <w:vAlign w:val="center"/>
          </w:tcPr>
          <w:p w14:paraId="078BB48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庭审电源控制器接入服务及控制功能模块制作，显示及控制内容包含设备在线状态、通道开关状态。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实现庭审视频采集设备（摄像机）网络在线状态监测及控制管理。</w:t>
            </w:r>
          </w:p>
        </w:tc>
      </w:tr>
      <w:tr w14:paraId="0063C4B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929D6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750751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庭审物联接入-庭审示证设备（显示器）接入服务和庭审网络设备（交换机）状态接入服务</w:t>
            </w:r>
          </w:p>
        </w:tc>
        <w:tc>
          <w:tcPr>
            <w:tcW w:w="6295" w:type="dxa"/>
            <w:tcBorders>
              <w:top w:val="nil"/>
              <w:left w:val="nil"/>
              <w:bottom w:val="single" w:color="auto" w:sz="4" w:space="0"/>
              <w:right w:val="single" w:color="auto" w:sz="4" w:space="0"/>
            </w:tcBorders>
            <w:vAlign w:val="center"/>
          </w:tcPr>
          <w:p w14:paraId="34BE377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庭审示证设备（显示器）状态接入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对接网络设备，实时采集在线状态、CPU使用率（%）、内存使用率（%）、运行温度（℃）、网口使用状态（启用/禁用）、网口带宽（Mbps）；支持指令执行结果反馈（成功/失败原因）。</w:t>
            </w:r>
          </w:p>
        </w:tc>
      </w:tr>
      <w:tr w14:paraId="4A9AE87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E7DDE6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0DC99A9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法庭语音转写声卡接入服务</w:t>
            </w:r>
          </w:p>
        </w:tc>
        <w:tc>
          <w:tcPr>
            <w:tcW w:w="6295" w:type="dxa"/>
            <w:tcBorders>
              <w:top w:val="nil"/>
              <w:left w:val="nil"/>
              <w:bottom w:val="single" w:color="auto" w:sz="4" w:space="0"/>
              <w:right w:val="single" w:color="auto" w:sz="4" w:space="0"/>
            </w:tcBorders>
            <w:vAlign w:val="center"/>
          </w:tcPr>
          <w:p w14:paraId="0A3C692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实现声卡在线及运行状态、运行状态、CPU使用率、音频状态监测。</w:t>
            </w:r>
          </w:p>
        </w:tc>
      </w:tr>
      <w:tr w14:paraId="48CD0F0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D4434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527" w:type="dxa"/>
            <w:tcBorders>
              <w:top w:val="nil"/>
              <w:left w:val="nil"/>
              <w:bottom w:val="single" w:color="auto" w:sz="4" w:space="0"/>
              <w:right w:val="single" w:color="auto" w:sz="4" w:space="0"/>
            </w:tcBorders>
            <w:vAlign w:val="center"/>
          </w:tcPr>
          <w:p w14:paraId="71269D8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会议物联接入</w:t>
            </w:r>
          </w:p>
        </w:tc>
        <w:tc>
          <w:tcPr>
            <w:tcW w:w="6295" w:type="dxa"/>
            <w:tcBorders>
              <w:top w:val="nil"/>
              <w:left w:val="nil"/>
              <w:bottom w:val="single" w:color="auto" w:sz="4" w:space="0"/>
              <w:right w:val="single" w:color="auto" w:sz="4" w:space="0"/>
            </w:tcBorders>
            <w:vAlign w:val="center"/>
          </w:tcPr>
          <w:p w14:paraId="7175A1C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BB5B17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DC5C2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26BCDAF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会议室中控主机接入服务及控制功能模块制作</w:t>
            </w:r>
          </w:p>
        </w:tc>
        <w:tc>
          <w:tcPr>
            <w:tcW w:w="6295" w:type="dxa"/>
            <w:tcBorders>
              <w:top w:val="nil"/>
              <w:left w:val="nil"/>
              <w:bottom w:val="single" w:color="auto" w:sz="4" w:space="0"/>
              <w:right w:val="single" w:color="auto" w:sz="4" w:space="0"/>
            </w:tcBorders>
            <w:vAlign w:val="center"/>
          </w:tcPr>
          <w:p w14:paraId="362A31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会议室中控主机状态显示及远程控制模块制作，显示及控制内容包含在线状态、使用状态、房间模式、房间模式调用等内容。</w:t>
            </w:r>
          </w:p>
        </w:tc>
      </w:tr>
      <w:tr w14:paraId="3925815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46681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7B8669C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会议室视频会议主机接入服务及控制功能模块制作</w:t>
            </w:r>
          </w:p>
        </w:tc>
        <w:tc>
          <w:tcPr>
            <w:tcW w:w="6295" w:type="dxa"/>
            <w:tcBorders>
              <w:top w:val="nil"/>
              <w:left w:val="nil"/>
              <w:bottom w:val="single" w:color="auto" w:sz="4" w:space="0"/>
              <w:right w:val="single" w:color="auto" w:sz="4" w:space="0"/>
            </w:tcBorders>
            <w:vAlign w:val="center"/>
          </w:tcPr>
          <w:p w14:paraId="6E93DA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会议室视频会议主机状态显示及远程控制模块制作，显示及控制内容包含在线状态、摄像机状态、麦克风状态、音量、使用状态、CPU使用率。</w:t>
            </w:r>
          </w:p>
        </w:tc>
      </w:tr>
      <w:tr w14:paraId="3328052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EE062E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313E8EB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会议室音频处理器状态显示及控制功能模块制作</w:t>
            </w:r>
          </w:p>
        </w:tc>
        <w:tc>
          <w:tcPr>
            <w:tcW w:w="6295" w:type="dxa"/>
            <w:tcBorders>
              <w:top w:val="nil"/>
              <w:left w:val="nil"/>
              <w:bottom w:val="single" w:color="auto" w:sz="4" w:space="0"/>
              <w:right w:val="single" w:color="auto" w:sz="4" w:space="0"/>
            </w:tcBorders>
            <w:vAlign w:val="center"/>
          </w:tcPr>
          <w:p w14:paraId="47F5937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音频处理器状态显示及远程控制模块制作，显示内部包含在线状态、通道静音状态、通道音量、通道增益、通道混音状态。</w:t>
            </w:r>
          </w:p>
        </w:tc>
      </w:tr>
      <w:tr w14:paraId="373B1BD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15B058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3BF0141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会议室电源控制器接入服务及控制功能模块制作和会议室摄像机接入服务及控制功能模块制作</w:t>
            </w:r>
          </w:p>
        </w:tc>
        <w:tc>
          <w:tcPr>
            <w:tcW w:w="6295" w:type="dxa"/>
            <w:tcBorders>
              <w:top w:val="nil"/>
              <w:left w:val="nil"/>
              <w:bottom w:val="single" w:color="auto" w:sz="4" w:space="0"/>
              <w:right w:val="single" w:color="auto" w:sz="4" w:space="0"/>
            </w:tcBorders>
            <w:vAlign w:val="center"/>
          </w:tcPr>
          <w:p w14:paraId="044070F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会议室电源控制器接入服务及控制功能模块制作，显示及控制内容包含设备在线状态、通道开关状态。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会议室摄像机接入服务及控制功能模块制作，显示及控制内容包含：在线状态、使用状态、输出EDID、控制摄像机移动、调用摄像机预设位、设置摄像机预设位。</w:t>
            </w:r>
          </w:p>
        </w:tc>
      </w:tr>
      <w:tr w14:paraId="1C753AB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1A896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6B93FCE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会议室预约屏接入服务、会议室显示设备接入服务和会议室网络设备（交换机）状态接入服务</w:t>
            </w:r>
          </w:p>
        </w:tc>
        <w:tc>
          <w:tcPr>
            <w:tcW w:w="6295" w:type="dxa"/>
            <w:tcBorders>
              <w:top w:val="nil"/>
              <w:left w:val="nil"/>
              <w:bottom w:val="single" w:color="auto" w:sz="4" w:space="0"/>
              <w:right w:val="single" w:color="auto" w:sz="4" w:space="0"/>
            </w:tcBorders>
            <w:vAlign w:val="center"/>
          </w:tcPr>
          <w:p w14:paraId="2759008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会议预约屏接入服务，显示及控制内容包含：在线状态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CPU使用率、内存使用率、硬盘使用率、屏幕开关状态。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对接网络设备，实时采集在线状态、CPU使用率（%）、内存使用率（%）、运行温度（℃）、网口使用状态（启用/禁用）、网口带宽（Mbps）；支持指令执行结果反馈（成功/失败原因）。</w:t>
            </w:r>
          </w:p>
        </w:tc>
      </w:tr>
      <w:tr w14:paraId="36D076B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8596C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799F4AB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会议室信号处理设备（视频矩阵）状态接入服务</w:t>
            </w:r>
          </w:p>
        </w:tc>
        <w:tc>
          <w:tcPr>
            <w:tcW w:w="6295" w:type="dxa"/>
            <w:tcBorders>
              <w:top w:val="nil"/>
              <w:left w:val="nil"/>
              <w:bottom w:val="single" w:color="auto" w:sz="4" w:space="0"/>
              <w:right w:val="single" w:color="auto" w:sz="4" w:space="0"/>
            </w:tcBorders>
            <w:vAlign w:val="center"/>
          </w:tcPr>
          <w:p w14:paraId="6F01E58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通过协议对接矩阵设备对接，矩阵设备对接，实现矩阵设备每路通道的状态查看及远程控制；</w:t>
            </w:r>
          </w:p>
        </w:tc>
      </w:tr>
      <w:tr w14:paraId="791AB33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6632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49B5D06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会议室灯光备接入服务</w:t>
            </w:r>
          </w:p>
        </w:tc>
        <w:tc>
          <w:tcPr>
            <w:tcW w:w="6295" w:type="dxa"/>
            <w:tcBorders>
              <w:top w:val="nil"/>
              <w:left w:val="nil"/>
              <w:bottom w:val="single" w:color="auto" w:sz="4" w:space="0"/>
              <w:right w:val="single" w:color="auto" w:sz="4" w:space="0"/>
            </w:tcBorders>
            <w:vAlign w:val="center"/>
          </w:tcPr>
          <w:p w14:paraId="5F090BE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1.对接本法院灯光模块，获取灯光设备数据；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2.支持灯光状态全程监控,实时获取状态变更通知，状态异常时触发告警；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3.支持灯光设备信息展示,支持灯光运行数据统计；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4.根据法院实际环境灯光需求进行远程开关；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5.支持灯光运行日志查看；</w:t>
            </w:r>
          </w:p>
        </w:tc>
      </w:tr>
      <w:tr w14:paraId="6144A5C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05A79C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79FED30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会议室空调设备接入</w:t>
            </w:r>
          </w:p>
        </w:tc>
        <w:tc>
          <w:tcPr>
            <w:tcW w:w="6295" w:type="dxa"/>
            <w:tcBorders>
              <w:top w:val="nil"/>
              <w:left w:val="nil"/>
              <w:bottom w:val="single" w:color="auto" w:sz="4" w:space="0"/>
              <w:right w:val="single" w:color="auto" w:sz="4" w:space="0"/>
            </w:tcBorders>
            <w:vAlign w:val="center"/>
          </w:tcPr>
          <w:p w14:paraId="3FF2D0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1.对接空调模块，获取空调设备数据；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2.支持空调状态全程监控，实时获取状态变更通知，状态异常时触发告警；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3.支持展示当前空调运行状态及工作模式（如制冷、制热等）；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4.支持空调设备信息展示，支持空调运行数据统计；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5.支持根据实际环境需求进行空调远程开关；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6.支持根据实际环境需求进行空调数据调节；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7.支持空调运行日志查看；</w:t>
            </w:r>
          </w:p>
        </w:tc>
      </w:tr>
      <w:tr w14:paraId="7B424B6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197984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4FBAD53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会议室智能巡检传感器状态显示及接入服务</w:t>
            </w:r>
          </w:p>
        </w:tc>
        <w:tc>
          <w:tcPr>
            <w:tcW w:w="6295" w:type="dxa"/>
            <w:tcBorders>
              <w:top w:val="nil"/>
              <w:left w:val="nil"/>
              <w:bottom w:val="single" w:color="auto" w:sz="4" w:space="0"/>
              <w:right w:val="single" w:color="auto" w:sz="4" w:space="0"/>
            </w:tcBorders>
            <w:vAlign w:val="center"/>
          </w:tcPr>
          <w:p w14:paraId="4D92292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会议室智能巡检传感器状态显示及接入服务；包含：在线状态、使用状态、输出EDID。</w:t>
            </w:r>
          </w:p>
        </w:tc>
      </w:tr>
      <w:tr w14:paraId="6B5909A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954C1F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03A2A05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会议室环境质量传感器状态显示及接入服务</w:t>
            </w:r>
          </w:p>
        </w:tc>
        <w:tc>
          <w:tcPr>
            <w:tcW w:w="6295" w:type="dxa"/>
            <w:tcBorders>
              <w:top w:val="nil"/>
              <w:left w:val="nil"/>
              <w:bottom w:val="single" w:color="auto" w:sz="4" w:space="0"/>
              <w:right w:val="single" w:color="auto" w:sz="4" w:space="0"/>
            </w:tcBorders>
            <w:vAlign w:val="center"/>
          </w:tcPr>
          <w:p w14:paraId="10ECE6A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环境质量传感器状态显示及接入服务；模块支持实时显示温湿度设备状态（在线-绿色、离线-红色）；模块支持显示设备类型（壁挂式/桌面式）、型号、安装位置（法庭101角落）；模块支持状态数据刷新；模块支持远程查看温湿度历史曲线（近24小时）。</w:t>
            </w:r>
          </w:p>
        </w:tc>
      </w:tr>
      <w:tr w14:paraId="2761762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D430F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527" w:type="dxa"/>
            <w:tcBorders>
              <w:top w:val="nil"/>
              <w:left w:val="nil"/>
              <w:bottom w:val="single" w:color="auto" w:sz="4" w:space="0"/>
              <w:right w:val="single" w:color="auto" w:sz="4" w:space="0"/>
            </w:tcBorders>
            <w:vAlign w:val="center"/>
          </w:tcPr>
          <w:p w14:paraId="54678A1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会议室视频播放器终端状态显示及接入服务</w:t>
            </w:r>
          </w:p>
        </w:tc>
        <w:tc>
          <w:tcPr>
            <w:tcW w:w="6295" w:type="dxa"/>
            <w:tcBorders>
              <w:top w:val="nil"/>
              <w:left w:val="nil"/>
              <w:bottom w:val="single" w:color="auto" w:sz="4" w:space="0"/>
              <w:right w:val="single" w:color="auto" w:sz="4" w:space="0"/>
            </w:tcBorders>
            <w:vAlign w:val="center"/>
          </w:tcPr>
          <w:p w14:paraId="232A43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会议室视频播放器终端状态显示及接入服务；包含：系统运行时间、在线状态、使用状态、输出EDID。</w:t>
            </w:r>
          </w:p>
        </w:tc>
      </w:tr>
      <w:tr w14:paraId="7748B84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FEF34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527" w:type="dxa"/>
            <w:tcBorders>
              <w:top w:val="nil"/>
              <w:left w:val="nil"/>
              <w:bottom w:val="single" w:color="auto" w:sz="4" w:space="0"/>
              <w:right w:val="single" w:color="auto" w:sz="4" w:space="0"/>
            </w:tcBorders>
            <w:vAlign w:val="center"/>
          </w:tcPr>
          <w:p w14:paraId="2FC8230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会议室智能分析计算引擎状态显示及接入服务</w:t>
            </w:r>
          </w:p>
        </w:tc>
        <w:tc>
          <w:tcPr>
            <w:tcW w:w="6295" w:type="dxa"/>
            <w:tcBorders>
              <w:top w:val="nil"/>
              <w:left w:val="nil"/>
              <w:bottom w:val="single" w:color="auto" w:sz="4" w:space="0"/>
              <w:right w:val="single" w:color="auto" w:sz="4" w:space="0"/>
            </w:tcBorders>
            <w:vAlign w:val="center"/>
          </w:tcPr>
          <w:p w14:paraId="2BF5299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会议室智能分析计算引擎状态显示及接入服务；包含：在线状态、CPU使用率、内存使用率、硬盘使用率、网卡上行速率、网卡下行速率、系统运行时间。</w:t>
            </w:r>
          </w:p>
        </w:tc>
      </w:tr>
      <w:tr w14:paraId="30649EA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BD3624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527" w:type="dxa"/>
            <w:tcBorders>
              <w:top w:val="nil"/>
              <w:left w:val="nil"/>
              <w:bottom w:val="single" w:color="auto" w:sz="4" w:space="0"/>
              <w:right w:val="single" w:color="auto" w:sz="4" w:space="0"/>
            </w:tcBorders>
            <w:vAlign w:val="center"/>
          </w:tcPr>
          <w:p w14:paraId="376D09E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诉服物联接入</w:t>
            </w:r>
          </w:p>
        </w:tc>
        <w:tc>
          <w:tcPr>
            <w:tcW w:w="6295" w:type="dxa"/>
            <w:tcBorders>
              <w:top w:val="nil"/>
              <w:left w:val="nil"/>
              <w:bottom w:val="single" w:color="auto" w:sz="4" w:space="0"/>
              <w:right w:val="single" w:color="auto" w:sz="4" w:space="0"/>
            </w:tcBorders>
            <w:vAlign w:val="center"/>
          </w:tcPr>
          <w:p w14:paraId="6D21451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76F1B4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2867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6C26077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诉服访客登记设备状态接入服务</w:t>
            </w:r>
          </w:p>
        </w:tc>
        <w:tc>
          <w:tcPr>
            <w:tcW w:w="6295" w:type="dxa"/>
            <w:tcBorders>
              <w:top w:val="nil"/>
              <w:left w:val="nil"/>
              <w:bottom w:val="single" w:color="auto" w:sz="4" w:space="0"/>
              <w:right w:val="single" w:color="auto" w:sz="4" w:space="0"/>
            </w:tcBorders>
            <w:vAlign w:val="center"/>
          </w:tcPr>
          <w:p w14:paraId="09F858B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实现法院访客登记设备状态接入，在线状态、CPU使用率、内存使用率、磁盘使用率监测及控制管理。</w:t>
            </w:r>
            <w:r>
              <w:rPr>
                <w:rFonts w:ascii="仿宋" w:hAnsi="仿宋" w:cs="仿宋"/>
                <w:kern w:val="0"/>
                <w:sz w:val="20"/>
                <w:szCs w:val="20"/>
                <w14:ligatures w14:val="none"/>
              </w:rPr>
              <w:t>投标人</w:t>
            </w:r>
            <w:r>
              <w:rPr>
                <w:rFonts w:hint="eastAsia" w:ascii="仿宋" w:hAnsi="仿宋" w:cs="仿宋"/>
                <w:kern w:val="0"/>
                <w:sz w:val="20"/>
                <w:szCs w:val="20"/>
                <w14:ligatures w14:val="none"/>
              </w:rPr>
              <w:t>要求提供对接方案描述。</w:t>
            </w:r>
          </w:p>
        </w:tc>
      </w:tr>
      <w:tr w14:paraId="7F06A07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C7717C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1FD775E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诉讼服务排队叫号机数据接入</w:t>
            </w:r>
          </w:p>
        </w:tc>
        <w:tc>
          <w:tcPr>
            <w:tcW w:w="6295" w:type="dxa"/>
            <w:tcBorders>
              <w:top w:val="nil"/>
              <w:left w:val="nil"/>
              <w:bottom w:val="single" w:color="auto" w:sz="4" w:space="0"/>
              <w:right w:val="single" w:color="auto" w:sz="4" w:space="0"/>
            </w:tcBorders>
            <w:vAlign w:val="center"/>
          </w:tcPr>
          <w:p w14:paraId="27D3AFA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对接排队叫号系统，获取设备在线状态信息</w:t>
            </w:r>
          </w:p>
        </w:tc>
      </w:tr>
      <w:tr w14:paraId="33D7830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C46C6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0232667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诉讼服务自助立案设备接入</w:t>
            </w:r>
          </w:p>
        </w:tc>
        <w:tc>
          <w:tcPr>
            <w:tcW w:w="6295" w:type="dxa"/>
            <w:tcBorders>
              <w:top w:val="nil"/>
              <w:left w:val="nil"/>
              <w:bottom w:val="single" w:color="auto" w:sz="4" w:space="0"/>
              <w:right w:val="single" w:color="auto" w:sz="4" w:space="0"/>
            </w:tcBorders>
            <w:vAlign w:val="center"/>
          </w:tcPr>
          <w:p w14:paraId="6292C6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对接自助立案设备，获取设备在线状态信息</w:t>
            </w:r>
          </w:p>
        </w:tc>
      </w:tr>
      <w:tr w14:paraId="2D2F1E4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DC9E3A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752E73A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诉讼服务窗口终端（电脑）设备接入</w:t>
            </w:r>
          </w:p>
        </w:tc>
        <w:tc>
          <w:tcPr>
            <w:tcW w:w="6295" w:type="dxa"/>
            <w:tcBorders>
              <w:top w:val="nil"/>
              <w:left w:val="nil"/>
              <w:bottom w:val="single" w:color="auto" w:sz="4" w:space="0"/>
              <w:right w:val="single" w:color="auto" w:sz="4" w:space="0"/>
            </w:tcBorders>
            <w:vAlign w:val="center"/>
          </w:tcPr>
          <w:p w14:paraId="1217915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对接诉讼服务窗口终端（电脑）设备，获取设备在线状态信息</w:t>
            </w:r>
          </w:p>
        </w:tc>
      </w:tr>
      <w:tr w14:paraId="2904FB6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3A87C2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71B0BF0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诉讼服务大屏终端设备接入</w:t>
            </w:r>
          </w:p>
        </w:tc>
        <w:tc>
          <w:tcPr>
            <w:tcW w:w="6295" w:type="dxa"/>
            <w:tcBorders>
              <w:top w:val="nil"/>
              <w:left w:val="nil"/>
              <w:bottom w:val="single" w:color="auto" w:sz="4" w:space="0"/>
              <w:right w:val="single" w:color="auto" w:sz="4" w:space="0"/>
            </w:tcBorders>
            <w:vAlign w:val="center"/>
          </w:tcPr>
          <w:p w14:paraId="249CA8D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诉讼服务大屏终端设备，获取在线状态、屏幕开关状态、展示画面截图。</w:t>
            </w:r>
          </w:p>
        </w:tc>
      </w:tr>
      <w:tr w14:paraId="776EC83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2E19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6686D7F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诉讼服务调解排期接入</w:t>
            </w:r>
          </w:p>
        </w:tc>
        <w:tc>
          <w:tcPr>
            <w:tcW w:w="6295" w:type="dxa"/>
            <w:tcBorders>
              <w:top w:val="nil"/>
              <w:left w:val="nil"/>
              <w:bottom w:val="single" w:color="auto" w:sz="4" w:space="0"/>
              <w:right w:val="single" w:color="auto" w:sz="4" w:space="0"/>
            </w:tcBorders>
            <w:vAlign w:val="center"/>
          </w:tcPr>
          <w:p w14:paraId="5E18C5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对接调解排期，获取诉服调解室排期情况</w:t>
            </w:r>
          </w:p>
        </w:tc>
      </w:tr>
      <w:tr w14:paraId="24CE5E7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00447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6F43E26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诉讼服务及庭审状态监控</w:t>
            </w:r>
          </w:p>
        </w:tc>
        <w:tc>
          <w:tcPr>
            <w:tcW w:w="6295" w:type="dxa"/>
            <w:tcBorders>
              <w:top w:val="nil"/>
              <w:left w:val="nil"/>
              <w:bottom w:val="single" w:color="auto" w:sz="4" w:space="0"/>
              <w:right w:val="single" w:color="auto" w:sz="4" w:space="0"/>
            </w:tcBorders>
            <w:vAlign w:val="center"/>
          </w:tcPr>
          <w:p w14:paraId="1A50B22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对接庭审笔录、庭审消息服务等服务状态监控，分析设备及服务是否正常</w:t>
            </w:r>
          </w:p>
        </w:tc>
      </w:tr>
      <w:tr w14:paraId="2EC451A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C0A400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5047867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诉讼服务及庭审流媒体服务状态监控</w:t>
            </w:r>
          </w:p>
        </w:tc>
        <w:tc>
          <w:tcPr>
            <w:tcW w:w="6295" w:type="dxa"/>
            <w:tcBorders>
              <w:top w:val="nil"/>
              <w:left w:val="nil"/>
              <w:bottom w:val="single" w:color="auto" w:sz="4" w:space="0"/>
              <w:right w:val="single" w:color="auto" w:sz="4" w:space="0"/>
            </w:tcBorders>
            <w:vAlign w:val="center"/>
          </w:tcPr>
          <w:p w14:paraId="62FD697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对接庭审流媒体服务状态监控，分析设备及服务是否正常</w:t>
            </w:r>
          </w:p>
        </w:tc>
      </w:tr>
      <w:tr w14:paraId="38C9ADD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C7D2F7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299299C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诉服监测设备控制指令接口</w:t>
            </w:r>
          </w:p>
        </w:tc>
        <w:tc>
          <w:tcPr>
            <w:tcW w:w="6295" w:type="dxa"/>
            <w:tcBorders>
              <w:top w:val="nil"/>
              <w:left w:val="nil"/>
              <w:bottom w:val="single" w:color="auto" w:sz="4" w:space="0"/>
              <w:right w:val="single" w:color="auto" w:sz="4" w:space="0"/>
            </w:tcBorders>
            <w:vAlign w:val="center"/>
          </w:tcPr>
          <w:p w14:paraId="782183C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与法院统一物联管理平台对接，向总平台提供所需监测的设备控制指令接口，实现设备远程控制。</w:t>
            </w:r>
          </w:p>
        </w:tc>
      </w:tr>
      <w:tr w14:paraId="7DE1191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C1E88F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2A7840B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诉服调解主机设备控制指令接口</w:t>
            </w:r>
          </w:p>
        </w:tc>
        <w:tc>
          <w:tcPr>
            <w:tcW w:w="6295" w:type="dxa"/>
            <w:tcBorders>
              <w:top w:val="nil"/>
              <w:left w:val="nil"/>
              <w:bottom w:val="single" w:color="auto" w:sz="4" w:space="0"/>
              <w:right w:val="single" w:color="auto" w:sz="4" w:space="0"/>
            </w:tcBorders>
            <w:vAlign w:val="center"/>
          </w:tcPr>
          <w:p w14:paraId="6258A5E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与法院统一物联管理平台对接，向总平台提供诉服调解主机设备控制指令接口，实现设备远程控制，状态监控</w:t>
            </w:r>
          </w:p>
        </w:tc>
      </w:tr>
      <w:tr w14:paraId="282903B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8D159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527" w:type="dxa"/>
            <w:tcBorders>
              <w:top w:val="nil"/>
              <w:left w:val="nil"/>
              <w:bottom w:val="single" w:color="auto" w:sz="4" w:space="0"/>
              <w:right w:val="single" w:color="auto" w:sz="4" w:space="0"/>
            </w:tcBorders>
            <w:vAlign w:val="center"/>
          </w:tcPr>
          <w:p w14:paraId="2283557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数字警务接入</w:t>
            </w:r>
          </w:p>
        </w:tc>
        <w:tc>
          <w:tcPr>
            <w:tcW w:w="6295" w:type="dxa"/>
            <w:tcBorders>
              <w:top w:val="nil"/>
              <w:left w:val="nil"/>
              <w:bottom w:val="single" w:color="auto" w:sz="4" w:space="0"/>
              <w:right w:val="single" w:color="auto" w:sz="4" w:space="0"/>
            </w:tcBorders>
            <w:vAlign w:val="center"/>
          </w:tcPr>
          <w:p w14:paraId="2373AFB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3F9E38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880E74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527" w:type="dxa"/>
            <w:tcBorders>
              <w:top w:val="nil"/>
              <w:left w:val="nil"/>
              <w:bottom w:val="single" w:color="auto" w:sz="4" w:space="0"/>
              <w:right w:val="single" w:color="auto" w:sz="4" w:space="0"/>
            </w:tcBorders>
            <w:vAlign w:val="center"/>
          </w:tcPr>
          <w:p w14:paraId="1434D66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数字警务接入软件-警务平台接入部署</w:t>
            </w:r>
          </w:p>
        </w:tc>
        <w:tc>
          <w:tcPr>
            <w:tcW w:w="6295" w:type="dxa"/>
            <w:tcBorders>
              <w:top w:val="nil"/>
              <w:left w:val="nil"/>
              <w:bottom w:val="single" w:color="auto" w:sz="4" w:space="0"/>
              <w:right w:val="single" w:color="auto" w:sz="4" w:space="0"/>
            </w:tcBorders>
            <w:vAlign w:val="center"/>
          </w:tcPr>
          <w:p w14:paraId="4A10DCF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使用高院总平台，完成策略部署的申请及相关适配工作。</w:t>
            </w:r>
            <w:r>
              <w:rPr>
                <w:rFonts w:ascii="仿宋" w:hAnsi="仿宋" w:cs="仿宋"/>
                <w:kern w:val="0"/>
                <w:sz w:val="20"/>
                <w:szCs w:val="20"/>
                <w14:ligatures w14:val="none"/>
              </w:rPr>
              <w:t>投标人</w:t>
            </w:r>
            <w:r>
              <w:rPr>
                <w:rFonts w:hint="eastAsia" w:ascii="仿宋" w:hAnsi="仿宋" w:cs="仿宋"/>
                <w:kern w:val="0"/>
                <w:sz w:val="20"/>
                <w:szCs w:val="20"/>
                <w14:ligatures w14:val="none"/>
              </w:rPr>
              <w:t>要求提供对接方案描述。</w:t>
            </w:r>
          </w:p>
        </w:tc>
      </w:tr>
      <w:tr w14:paraId="7FFEB29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4994AF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527" w:type="dxa"/>
            <w:tcBorders>
              <w:top w:val="nil"/>
              <w:left w:val="nil"/>
              <w:bottom w:val="single" w:color="auto" w:sz="4" w:space="0"/>
              <w:right w:val="single" w:color="auto" w:sz="4" w:space="0"/>
            </w:tcBorders>
            <w:vAlign w:val="center"/>
          </w:tcPr>
          <w:p w14:paraId="27DDB8A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数字警务接入软件-地图开发部署及适配</w:t>
            </w:r>
          </w:p>
        </w:tc>
        <w:tc>
          <w:tcPr>
            <w:tcW w:w="6295" w:type="dxa"/>
            <w:tcBorders>
              <w:top w:val="nil"/>
              <w:left w:val="nil"/>
              <w:bottom w:val="single" w:color="auto" w:sz="4" w:space="0"/>
              <w:right w:val="single" w:color="auto" w:sz="4" w:space="0"/>
            </w:tcBorders>
            <w:vAlign w:val="center"/>
          </w:tcPr>
          <w:p w14:paraId="0002A19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提供地理位置信息支持，支持导入法院平面图纸与楼层图纸，支持与物联信息关联，提供与设备位置关联的设备查看、控制；</w:t>
            </w:r>
          </w:p>
        </w:tc>
      </w:tr>
      <w:tr w14:paraId="7EAF3EF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91536C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527" w:type="dxa"/>
            <w:tcBorders>
              <w:top w:val="nil"/>
              <w:left w:val="nil"/>
              <w:bottom w:val="single" w:color="auto" w:sz="4" w:space="0"/>
              <w:right w:val="single" w:color="auto" w:sz="4" w:space="0"/>
            </w:tcBorders>
            <w:vAlign w:val="center"/>
          </w:tcPr>
          <w:p w14:paraId="6DE41AE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数字警务接入软件-监控摄像机接入适配</w:t>
            </w:r>
          </w:p>
        </w:tc>
        <w:tc>
          <w:tcPr>
            <w:tcW w:w="6295" w:type="dxa"/>
            <w:tcBorders>
              <w:top w:val="nil"/>
              <w:left w:val="nil"/>
              <w:bottom w:val="single" w:color="auto" w:sz="4" w:space="0"/>
              <w:right w:val="single" w:color="auto" w:sz="4" w:space="0"/>
            </w:tcBorders>
            <w:vAlign w:val="center"/>
          </w:tcPr>
          <w:p w14:paraId="62E823B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对接安防系统，导入系统范围内安防监控摄像机数据；</w:t>
            </w:r>
          </w:p>
        </w:tc>
      </w:tr>
      <w:tr w14:paraId="034AE7D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40F132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527" w:type="dxa"/>
            <w:tcBorders>
              <w:top w:val="nil"/>
              <w:left w:val="nil"/>
              <w:bottom w:val="single" w:color="auto" w:sz="4" w:space="0"/>
              <w:right w:val="single" w:color="auto" w:sz="4" w:space="0"/>
            </w:tcBorders>
            <w:vAlign w:val="center"/>
          </w:tcPr>
          <w:p w14:paraId="715F54A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数字警务接入软件-门禁设备接入适配</w:t>
            </w:r>
          </w:p>
        </w:tc>
        <w:tc>
          <w:tcPr>
            <w:tcW w:w="6295" w:type="dxa"/>
            <w:tcBorders>
              <w:top w:val="nil"/>
              <w:left w:val="nil"/>
              <w:bottom w:val="single" w:color="auto" w:sz="4" w:space="0"/>
              <w:right w:val="single" w:color="auto" w:sz="4" w:space="0"/>
            </w:tcBorders>
            <w:vAlign w:val="center"/>
          </w:tcPr>
          <w:p w14:paraId="713E6F9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对接门禁系统，导入系统范围内门禁设备、卡数据，匹配地理位置信息，设定系统参数与阈值；</w:t>
            </w:r>
          </w:p>
        </w:tc>
      </w:tr>
      <w:tr w14:paraId="2766735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BAC042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527" w:type="dxa"/>
            <w:tcBorders>
              <w:top w:val="nil"/>
              <w:left w:val="nil"/>
              <w:bottom w:val="single" w:color="auto" w:sz="4" w:space="0"/>
              <w:right w:val="single" w:color="auto" w:sz="4" w:space="0"/>
            </w:tcBorders>
            <w:vAlign w:val="center"/>
          </w:tcPr>
          <w:p w14:paraId="41294EF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数字警务接入软件-红外报警设备接入适配</w:t>
            </w:r>
          </w:p>
        </w:tc>
        <w:tc>
          <w:tcPr>
            <w:tcW w:w="6295" w:type="dxa"/>
            <w:tcBorders>
              <w:top w:val="nil"/>
              <w:left w:val="nil"/>
              <w:bottom w:val="single" w:color="auto" w:sz="4" w:space="0"/>
              <w:right w:val="single" w:color="auto" w:sz="4" w:space="0"/>
            </w:tcBorders>
            <w:vAlign w:val="center"/>
          </w:tcPr>
          <w:p w14:paraId="68C6A2F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对接报警系统，导入红外报警数据，匹配地理位置信息，设定系统参数与阈值；</w:t>
            </w:r>
          </w:p>
        </w:tc>
      </w:tr>
      <w:tr w14:paraId="73ED81C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062838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527" w:type="dxa"/>
            <w:tcBorders>
              <w:top w:val="nil"/>
              <w:left w:val="nil"/>
              <w:bottom w:val="single" w:color="auto" w:sz="4" w:space="0"/>
              <w:right w:val="single" w:color="auto" w:sz="4" w:space="0"/>
            </w:tcBorders>
            <w:vAlign w:val="center"/>
          </w:tcPr>
          <w:p w14:paraId="7E5CA61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数字警务接入软件-电子围栏报警设备</w:t>
            </w:r>
          </w:p>
        </w:tc>
        <w:tc>
          <w:tcPr>
            <w:tcW w:w="6295" w:type="dxa"/>
            <w:tcBorders>
              <w:top w:val="nil"/>
              <w:left w:val="nil"/>
              <w:bottom w:val="single" w:color="auto" w:sz="4" w:space="0"/>
              <w:right w:val="single" w:color="auto" w:sz="4" w:space="0"/>
            </w:tcBorders>
            <w:vAlign w:val="center"/>
          </w:tcPr>
          <w:p w14:paraId="435D78B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对电子围栏报警设备，实现在线状态、报警状态、故障状态监测。</w:t>
            </w:r>
          </w:p>
        </w:tc>
      </w:tr>
      <w:tr w14:paraId="34575CA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999E7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527" w:type="dxa"/>
            <w:tcBorders>
              <w:top w:val="nil"/>
              <w:left w:val="nil"/>
              <w:bottom w:val="single" w:color="auto" w:sz="4" w:space="0"/>
              <w:right w:val="single" w:color="auto" w:sz="4" w:space="0"/>
            </w:tcBorders>
            <w:vAlign w:val="center"/>
          </w:tcPr>
          <w:p w14:paraId="204A32B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数字警务接入软件-车辆道闸接入适配</w:t>
            </w:r>
          </w:p>
        </w:tc>
        <w:tc>
          <w:tcPr>
            <w:tcW w:w="6295" w:type="dxa"/>
            <w:tcBorders>
              <w:top w:val="nil"/>
              <w:left w:val="nil"/>
              <w:bottom w:val="single" w:color="auto" w:sz="4" w:space="0"/>
              <w:right w:val="single" w:color="auto" w:sz="4" w:space="0"/>
            </w:tcBorders>
            <w:vAlign w:val="center"/>
          </w:tcPr>
          <w:p w14:paraId="59873D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对接车辆道闸系统，导入系统道闸、车辆数据，匹配地理位置信息，设定系统参数与阈值；</w:t>
            </w:r>
          </w:p>
        </w:tc>
      </w:tr>
      <w:tr w14:paraId="5A4EB3C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8AAEA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527" w:type="dxa"/>
            <w:tcBorders>
              <w:top w:val="nil"/>
              <w:left w:val="nil"/>
              <w:bottom w:val="single" w:color="auto" w:sz="4" w:space="0"/>
              <w:right w:val="single" w:color="auto" w:sz="4" w:space="0"/>
            </w:tcBorders>
            <w:vAlign w:val="center"/>
          </w:tcPr>
          <w:p w14:paraId="615B7F7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数字警务接入软件-安检设备接入适配</w:t>
            </w:r>
          </w:p>
        </w:tc>
        <w:tc>
          <w:tcPr>
            <w:tcW w:w="6295" w:type="dxa"/>
            <w:tcBorders>
              <w:top w:val="nil"/>
              <w:left w:val="nil"/>
              <w:bottom w:val="single" w:color="auto" w:sz="4" w:space="0"/>
              <w:right w:val="single" w:color="auto" w:sz="4" w:space="0"/>
            </w:tcBorders>
            <w:vAlign w:val="center"/>
          </w:tcPr>
          <w:p w14:paraId="0E3675B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对接安检系统，导入系统范围内安检设备、图像数据，匹配地理位置信息，设定系统参数与阈值；</w:t>
            </w:r>
          </w:p>
        </w:tc>
      </w:tr>
      <w:tr w14:paraId="0E1B735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5328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527" w:type="dxa"/>
            <w:tcBorders>
              <w:top w:val="nil"/>
              <w:left w:val="nil"/>
              <w:bottom w:val="single" w:color="auto" w:sz="4" w:space="0"/>
              <w:right w:val="single" w:color="auto" w:sz="4" w:space="0"/>
            </w:tcBorders>
            <w:vAlign w:val="center"/>
          </w:tcPr>
          <w:p w14:paraId="493AA0C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数字警务接入软件-人员定位设备接入适配</w:t>
            </w:r>
          </w:p>
        </w:tc>
        <w:tc>
          <w:tcPr>
            <w:tcW w:w="6295" w:type="dxa"/>
            <w:tcBorders>
              <w:top w:val="nil"/>
              <w:left w:val="nil"/>
              <w:bottom w:val="single" w:color="auto" w:sz="4" w:space="0"/>
              <w:right w:val="single" w:color="auto" w:sz="4" w:space="0"/>
            </w:tcBorders>
            <w:vAlign w:val="center"/>
          </w:tcPr>
          <w:p w14:paraId="69376B4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对接人员定位系统，导入系统范围内定位基站、卡数据，匹配地理位置信息，设定系统参数与阈值；</w:t>
            </w:r>
          </w:p>
        </w:tc>
      </w:tr>
      <w:tr w14:paraId="148F05C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247D5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527" w:type="dxa"/>
            <w:tcBorders>
              <w:top w:val="nil"/>
              <w:left w:val="nil"/>
              <w:bottom w:val="single" w:color="auto" w:sz="4" w:space="0"/>
              <w:right w:val="single" w:color="auto" w:sz="4" w:space="0"/>
            </w:tcBorders>
            <w:vAlign w:val="center"/>
          </w:tcPr>
          <w:p w14:paraId="68E936F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数字警务接入软件-越界提醒对接</w:t>
            </w:r>
          </w:p>
        </w:tc>
        <w:tc>
          <w:tcPr>
            <w:tcW w:w="6295" w:type="dxa"/>
            <w:tcBorders>
              <w:top w:val="nil"/>
              <w:left w:val="nil"/>
              <w:bottom w:val="single" w:color="auto" w:sz="4" w:space="0"/>
              <w:right w:val="single" w:color="auto" w:sz="4" w:space="0"/>
            </w:tcBorders>
            <w:vAlign w:val="center"/>
          </w:tcPr>
          <w:p w14:paraId="55ED883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与越界提醒设备对接，实现人员位置异常提醒</w:t>
            </w:r>
          </w:p>
        </w:tc>
      </w:tr>
    </w:tbl>
    <w:p w14:paraId="4DDCDFA2">
      <w:pPr>
        <w:rPr>
          <w:rFonts w:hint="eastAsia" w:ascii="仿宋" w:hAnsi="仿宋" w:cs="仿宋"/>
          <w:sz w:val="24"/>
          <w:szCs w:val="24"/>
        </w:rPr>
      </w:pPr>
    </w:p>
    <w:p w14:paraId="2D7C22DE">
      <w:pPr>
        <w:pStyle w:val="3"/>
        <w:rPr>
          <w:rFonts w:hint="eastAsia" w:ascii="仿宋" w:hAnsi="仿宋" w:cs="仿宋"/>
          <w:sz w:val="24"/>
          <w:szCs w:val="24"/>
        </w:rPr>
      </w:pPr>
      <w:r>
        <w:rPr>
          <w:rFonts w:hint="eastAsia" w:ascii="仿宋" w:hAnsi="仿宋" w:cs="仿宋"/>
          <w:sz w:val="24"/>
          <w:szCs w:val="24"/>
        </w:rPr>
        <w:t>审判辅助场所相关系统</w:t>
      </w:r>
    </w:p>
    <w:tbl>
      <w:tblPr>
        <w:tblStyle w:val="16"/>
        <w:tblW w:w="8954" w:type="dxa"/>
        <w:jc w:val="center"/>
        <w:tblLayout w:type="fixed"/>
        <w:tblCellMar>
          <w:top w:w="0" w:type="dxa"/>
          <w:left w:w="108" w:type="dxa"/>
          <w:bottom w:w="0" w:type="dxa"/>
          <w:right w:w="108" w:type="dxa"/>
        </w:tblCellMar>
      </w:tblPr>
      <w:tblGrid>
        <w:gridCol w:w="820"/>
        <w:gridCol w:w="1869"/>
        <w:gridCol w:w="4715"/>
        <w:gridCol w:w="730"/>
        <w:gridCol w:w="820"/>
      </w:tblGrid>
      <w:tr w14:paraId="470312D5">
        <w:tblPrEx>
          <w:tblCellMar>
            <w:top w:w="0" w:type="dxa"/>
            <w:left w:w="108" w:type="dxa"/>
            <w:bottom w:w="0" w:type="dxa"/>
            <w:right w:w="108" w:type="dxa"/>
          </w:tblCellMar>
        </w:tblPrEx>
        <w:trPr>
          <w:trHeight w:val="300" w:hRule="atLeast"/>
          <w:tblHeader/>
          <w:jc w:val="center"/>
        </w:trPr>
        <w:tc>
          <w:tcPr>
            <w:tcW w:w="820"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0E527066">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序号</w:t>
            </w:r>
          </w:p>
        </w:tc>
        <w:tc>
          <w:tcPr>
            <w:tcW w:w="1869"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0BAEB30D">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设备名称</w:t>
            </w:r>
          </w:p>
        </w:tc>
        <w:tc>
          <w:tcPr>
            <w:tcW w:w="4715"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4817C3D4">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招标要求</w:t>
            </w:r>
          </w:p>
        </w:tc>
        <w:tc>
          <w:tcPr>
            <w:tcW w:w="73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52C06824">
            <w:pPr>
              <w:widowControl/>
              <w:spacing w:line="240" w:lineRule="auto"/>
              <w:jc w:val="center"/>
              <w:rPr>
                <w:rFonts w:hint="eastAsia" w:ascii="仿宋" w:hAnsi="仿宋" w:cs="仿宋"/>
                <w:b/>
                <w:bCs/>
                <w:color w:val="000000"/>
                <w:kern w:val="0"/>
                <w:sz w:val="20"/>
                <w:szCs w:val="20"/>
                <w14:ligatures w14:val="none"/>
              </w:rPr>
            </w:pPr>
            <w:r>
              <w:rPr>
                <w:rFonts w:hint="eastAsia" w:ascii="仿宋" w:hAnsi="仿宋" w:cs="仿宋"/>
                <w:b/>
                <w:bCs/>
                <w:color w:val="000000"/>
                <w:kern w:val="0"/>
                <w:sz w:val="20"/>
                <w:szCs w:val="20"/>
                <w14:ligatures w14:val="none"/>
              </w:rPr>
              <w:t>单位</w:t>
            </w:r>
          </w:p>
        </w:tc>
        <w:tc>
          <w:tcPr>
            <w:tcW w:w="820" w:type="dxa"/>
            <w:tcBorders>
              <w:top w:val="single" w:color="auto" w:sz="4" w:space="0"/>
              <w:left w:val="nil"/>
              <w:bottom w:val="single" w:color="auto" w:sz="4" w:space="0"/>
              <w:right w:val="single" w:color="auto" w:sz="4" w:space="0"/>
            </w:tcBorders>
            <w:shd w:val="clear" w:color="auto" w:fill="D8D8D8" w:themeFill="background1" w:themeFillShade="D9"/>
            <w:vAlign w:val="center"/>
          </w:tcPr>
          <w:p w14:paraId="3A681BE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数量</w:t>
            </w:r>
          </w:p>
        </w:tc>
      </w:tr>
      <w:tr w14:paraId="7040662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BF64BC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（一）</w:t>
            </w:r>
          </w:p>
        </w:tc>
        <w:tc>
          <w:tcPr>
            <w:tcW w:w="1869" w:type="dxa"/>
            <w:tcBorders>
              <w:top w:val="nil"/>
              <w:left w:val="nil"/>
              <w:bottom w:val="single" w:color="auto" w:sz="4" w:space="0"/>
              <w:right w:val="single" w:color="auto" w:sz="4" w:space="0"/>
            </w:tcBorders>
            <w:vAlign w:val="center"/>
          </w:tcPr>
          <w:p w14:paraId="12C5AEF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案件研讨室-（10间）</w:t>
            </w:r>
          </w:p>
        </w:tc>
        <w:tc>
          <w:tcPr>
            <w:tcW w:w="4715" w:type="dxa"/>
            <w:tcBorders>
              <w:top w:val="nil"/>
              <w:left w:val="nil"/>
              <w:bottom w:val="single" w:color="auto" w:sz="4" w:space="0"/>
              <w:right w:val="single" w:color="auto" w:sz="4" w:space="0"/>
            </w:tcBorders>
            <w:vAlign w:val="center"/>
          </w:tcPr>
          <w:p w14:paraId="44D610D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3521E5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063D07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A55635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19BBD9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7EC5E29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智能合议终端系统</w:t>
            </w:r>
          </w:p>
        </w:tc>
        <w:tc>
          <w:tcPr>
            <w:tcW w:w="4715" w:type="dxa"/>
            <w:tcBorders>
              <w:top w:val="nil"/>
              <w:left w:val="nil"/>
              <w:bottom w:val="single" w:color="auto" w:sz="4" w:space="0"/>
              <w:right w:val="single" w:color="auto" w:sz="4" w:space="0"/>
            </w:tcBorders>
            <w:vAlign w:val="center"/>
          </w:tcPr>
          <w:p w14:paraId="08936BE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A9ECEF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9778C7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FE84E8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CFCDF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771DC87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86寸智慧屏</w:t>
            </w:r>
          </w:p>
        </w:tc>
        <w:tc>
          <w:tcPr>
            <w:tcW w:w="4715" w:type="dxa"/>
            <w:tcBorders>
              <w:top w:val="nil"/>
              <w:left w:val="nil"/>
              <w:bottom w:val="single" w:color="auto" w:sz="4" w:space="0"/>
              <w:right w:val="single" w:color="auto" w:sz="4" w:space="0"/>
            </w:tcBorders>
            <w:vAlign w:val="center"/>
          </w:tcPr>
          <w:p w14:paraId="4CA02C2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86寸智慧屏：1.整机屏幕采用不小于86英寸LCD液晶屏，屏幕显示分辨率不低于3840*2160，亮度≥350cd/m2，显示响应时间≤6.5ms；HDMI输入≥2，USB输入≥3；支持手写和多点触摸；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2.无线传屏器与电脑软件投屏，最大支持4k@30的分辨率投屏；</w:t>
            </w:r>
            <w:r>
              <w:rPr>
                <w:rFonts w:hint="eastAsia" w:ascii="仿宋" w:hAnsi="仿宋" w:cs="仿宋"/>
                <w:kern w:val="0"/>
                <w:sz w:val="20"/>
                <w:szCs w:val="20"/>
                <w14:ligatures w14:val="none"/>
              </w:rPr>
              <w:br w:type="textWrapping"/>
            </w:r>
            <w:bookmarkStart w:id="7" w:name="OLE_LINK4"/>
            <w:r>
              <w:rPr>
                <w:rFonts w:hint="eastAsia" w:ascii="仿宋" w:hAnsi="仿宋" w:cs="仿宋"/>
                <w:kern w:val="0"/>
                <w:sz w:val="20"/>
                <w:szCs w:val="20"/>
                <w14:ligatures w14:val="none"/>
              </w:rPr>
              <w:t>▲</w:t>
            </w:r>
            <w:bookmarkEnd w:id="7"/>
            <w:r>
              <w:rPr>
                <w:rFonts w:hint="eastAsia" w:ascii="仿宋" w:hAnsi="仿宋" w:cs="仿宋"/>
                <w:kern w:val="0"/>
                <w:sz w:val="20"/>
                <w:szCs w:val="20"/>
                <w14:ligatures w14:val="none"/>
              </w:rPr>
              <w:t>3.整机正面上居中内置不低于5000W像素高清摄像头，清晰度≥2000线，可拍摄不低于4K 30fps高清视频画面；需支持智能全景模式，无需机械转动，可根据与会人数自动调整焦距，支持不小于5倍变焦。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4.摄像头CMOS采用不低于1/1.55 英寸成像元件，支持实时HDR，智能全景，发言人追踪，多人特写，视频围栏。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5.内置8阵列麦克风，支持前向≥180°拾音，有效拾音距离≥12米；采用2.2声道，2*8W（中高音）+2*20W（低音）；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6.支持统信UOS及麒麟OS的电脑，通过软件客户端或者无线传屏器投屏；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7.色域≥90%NTSC，整机液晶屏与屏幕保护层零贴合技术；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8.屏体采用防蓝光设计；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9.整机采用红外触控技术，触摸精度±1.5mm，最小识别物3mm，响应时间≤10ms，书写高度≤3mm，40点触摸；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10.前置全功能Type-C接口，可支持手机充电、音视频信号传输；支持个人电脑通过Type-C接口调用整机内置摄像头、麦克风、音响；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11.内置系统CPU主频≥2.0GHz，内存8GB，硬盘64GB；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12.支持选配国产化OPS，选用国产CPU不低于</w:t>
            </w:r>
            <w:r>
              <w:rPr>
                <w:rFonts w:ascii="仿宋" w:hAnsi="仿宋" w:cs="仿宋"/>
                <w:kern w:val="0"/>
                <w:sz w:val="20"/>
                <w:szCs w:val="20"/>
                <w14:ligatures w14:val="none"/>
              </w:rPr>
              <w:t>8核8线程</w:t>
            </w:r>
            <w:r>
              <w:rPr>
                <w:rFonts w:hint="eastAsia" w:ascii="仿宋" w:hAnsi="仿宋" w:cs="仿宋"/>
                <w:kern w:val="0"/>
                <w:sz w:val="20"/>
                <w:szCs w:val="20"/>
                <w14:ligatures w14:val="none"/>
              </w:rPr>
              <w:t>，内存8GB，硬盘256GB；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13.无线传屏器连接速度≤3S；</w:t>
            </w:r>
          </w:p>
        </w:tc>
        <w:tc>
          <w:tcPr>
            <w:tcW w:w="730" w:type="dxa"/>
            <w:tcBorders>
              <w:top w:val="nil"/>
              <w:left w:val="nil"/>
              <w:bottom w:val="single" w:color="auto" w:sz="4" w:space="0"/>
              <w:right w:val="single" w:color="auto" w:sz="4" w:space="0"/>
            </w:tcBorders>
            <w:vAlign w:val="center"/>
          </w:tcPr>
          <w:p w14:paraId="37CA097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CD9F06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4A6EF7E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E1A345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4E57B60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庭审终端模块</w:t>
            </w:r>
          </w:p>
        </w:tc>
        <w:tc>
          <w:tcPr>
            <w:tcW w:w="4715" w:type="dxa"/>
            <w:tcBorders>
              <w:top w:val="nil"/>
              <w:left w:val="nil"/>
              <w:bottom w:val="single" w:color="auto" w:sz="4" w:space="0"/>
              <w:right w:val="single" w:color="auto" w:sz="4" w:space="0"/>
            </w:tcBorders>
            <w:vAlign w:val="center"/>
          </w:tcPr>
          <w:p w14:paraId="15EE96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庭审终端模块：8核，主频≥2.7Ghz/8GB/256GB</w:t>
            </w:r>
          </w:p>
        </w:tc>
        <w:tc>
          <w:tcPr>
            <w:tcW w:w="730" w:type="dxa"/>
            <w:tcBorders>
              <w:top w:val="nil"/>
              <w:left w:val="nil"/>
              <w:bottom w:val="single" w:color="auto" w:sz="4" w:space="0"/>
              <w:right w:val="single" w:color="auto" w:sz="4" w:space="0"/>
            </w:tcBorders>
            <w:vAlign w:val="center"/>
          </w:tcPr>
          <w:p w14:paraId="7D0C331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81220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74CFDEC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2A2EE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5355BAF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w:t>
            </w:r>
          </w:p>
        </w:tc>
        <w:tc>
          <w:tcPr>
            <w:tcW w:w="4715" w:type="dxa"/>
            <w:tcBorders>
              <w:top w:val="nil"/>
              <w:left w:val="nil"/>
              <w:bottom w:val="single" w:color="auto" w:sz="4" w:space="0"/>
              <w:right w:val="single" w:color="auto" w:sz="4" w:space="0"/>
            </w:tcBorders>
            <w:vAlign w:val="center"/>
          </w:tcPr>
          <w:p w14:paraId="1AF2834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1.最长连接距≥12M；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2.最快启动时间≤3S；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3.最快断开画面时间≤5S；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4.传输延迟≤80ms；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5.无线传屏最大分辨率不低于3840×2160@30Hz；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6.BYOM 最大分辨率不低于1920×1080@30Hz；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7.支持触摸回传。</w:t>
            </w:r>
          </w:p>
        </w:tc>
        <w:tc>
          <w:tcPr>
            <w:tcW w:w="730" w:type="dxa"/>
            <w:tcBorders>
              <w:top w:val="nil"/>
              <w:left w:val="nil"/>
              <w:bottom w:val="single" w:color="auto" w:sz="4" w:space="0"/>
              <w:right w:val="single" w:color="auto" w:sz="4" w:space="0"/>
            </w:tcBorders>
            <w:vAlign w:val="center"/>
          </w:tcPr>
          <w:p w14:paraId="64A303B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5CD1B9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27943EB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5A264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220733B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界面麦克风</w:t>
            </w:r>
          </w:p>
        </w:tc>
        <w:tc>
          <w:tcPr>
            <w:tcW w:w="4715" w:type="dxa"/>
            <w:tcBorders>
              <w:top w:val="nil"/>
              <w:left w:val="nil"/>
              <w:bottom w:val="single" w:color="auto" w:sz="4" w:space="0"/>
              <w:right w:val="single" w:color="auto" w:sz="4" w:space="0"/>
            </w:tcBorders>
            <w:vAlign w:val="center"/>
          </w:tcPr>
          <w:p w14:paraId="0957B5D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界面麦克风：至少4 个波束成形麦克风；</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支持全双工，回声消除和降噪；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拾取范围长达2.5米；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宽频带音频；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50 毫米扬声器，用于通话和聆听音乐；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支持回声消除 (AEC) 功能。</w:t>
            </w:r>
          </w:p>
        </w:tc>
        <w:tc>
          <w:tcPr>
            <w:tcW w:w="730" w:type="dxa"/>
            <w:tcBorders>
              <w:top w:val="nil"/>
              <w:left w:val="nil"/>
              <w:bottom w:val="single" w:color="auto" w:sz="4" w:space="0"/>
              <w:right w:val="single" w:color="auto" w:sz="4" w:space="0"/>
            </w:tcBorders>
            <w:vAlign w:val="center"/>
          </w:tcPr>
          <w:p w14:paraId="04E8DCF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470D4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692E283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D379A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592454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合议室录播主机</w:t>
            </w:r>
          </w:p>
        </w:tc>
        <w:tc>
          <w:tcPr>
            <w:tcW w:w="4715" w:type="dxa"/>
            <w:tcBorders>
              <w:top w:val="nil"/>
              <w:left w:val="nil"/>
              <w:bottom w:val="single" w:color="auto" w:sz="4" w:space="0"/>
              <w:right w:val="single" w:color="auto" w:sz="4" w:space="0"/>
            </w:tcBorders>
            <w:vAlign w:val="center"/>
          </w:tcPr>
          <w:p w14:paraId="61BA2E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合议室录播主机：1.合议室录音录像主机，需支持≥4路高清1080P摄像机接入，支持H.265/H.264编码；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2.需支持多画面合成，支持1路HDMI输出；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3.音频解码格式支持G.711ulaw;G.711alaw;G.722;G.726;AAC；</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4.支持定时录像、事件录像、回放、备份存储等功能；</w:t>
            </w:r>
          </w:p>
        </w:tc>
        <w:tc>
          <w:tcPr>
            <w:tcW w:w="730" w:type="dxa"/>
            <w:tcBorders>
              <w:top w:val="nil"/>
              <w:left w:val="nil"/>
              <w:bottom w:val="single" w:color="auto" w:sz="4" w:space="0"/>
              <w:right w:val="single" w:color="auto" w:sz="4" w:space="0"/>
            </w:tcBorders>
            <w:vAlign w:val="center"/>
          </w:tcPr>
          <w:p w14:paraId="3EA7F62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C9AC96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7C9CE4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C9F37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208CFCA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合议室摄像机</w:t>
            </w:r>
          </w:p>
        </w:tc>
        <w:tc>
          <w:tcPr>
            <w:tcW w:w="4715" w:type="dxa"/>
            <w:tcBorders>
              <w:top w:val="nil"/>
              <w:left w:val="nil"/>
              <w:bottom w:val="single" w:color="auto" w:sz="4" w:space="0"/>
              <w:right w:val="single" w:color="auto" w:sz="4" w:space="0"/>
            </w:tcBorders>
            <w:vAlign w:val="center"/>
          </w:tcPr>
          <w:p w14:paraId="5BC4B0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传感器类型：1/2.8英寸CMOS；</w:t>
            </w:r>
          </w:p>
          <w:p w14:paraId="23BD0CF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像素：≥200万；</w:t>
            </w:r>
          </w:p>
          <w:p w14:paraId="26A826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最大分辨率：1920×1080；</w:t>
            </w:r>
          </w:p>
          <w:p w14:paraId="1BEACE0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最低照度：≤0.01lux（彩色模式）；；</w:t>
            </w:r>
          </w:p>
          <w:p w14:paraId="19EDF02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镜头焦距：2.8mm～12mm；</w:t>
            </w:r>
          </w:p>
          <w:p w14:paraId="5821EDD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编码：应支持H.264、H.265；</w:t>
            </w:r>
          </w:p>
          <w:p w14:paraId="28AD3DE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支持宽动态、走廊模式、音频输入接口、事件报警、SD卡；</w:t>
            </w:r>
          </w:p>
          <w:p w14:paraId="192B70C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接入标准：GB/T28181；</w:t>
            </w:r>
          </w:p>
          <w:p w14:paraId="329230D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音频输入/输出：≥1路；</w:t>
            </w:r>
          </w:p>
          <w:p w14:paraId="2D67E0C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报警输入/输出：≥1路；</w:t>
            </w:r>
          </w:p>
          <w:p w14:paraId="0526E8C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供电方式：应支持DC12V/PoE；</w:t>
            </w:r>
          </w:p>
          <w:p w14:paraId="40BC831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防护等级：≥IP67。</w:t>
            </w:r>
          </w:p>
        </w:tc>
        <w:tc>
          <w:tcPr>
            <w:tcW w:w="730" w:type="dxa"/>
            <w:tcBorders>
              <w:top w:val="nil"/>
              <w:left w:val="nil"/>
              <w:bottom w:val="single" w:color="auto" w:sz="4" w:space="0"/>
              <w:right w:val="single" w:color="auto" w:sz="4" w:space="0"/>
            </w:tcBorders>
            <w:vAlign w:val="center"/>
          </w:tcPr>
          <w:p w14:paraId="1AFCF12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4BD28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0E15B2C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FBCCB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5DE96E8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5F42406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0BACB5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BB9484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757746B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178CCD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42565B2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05F47A8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F0D7B3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33BBAB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B1D935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DFB4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502E384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1831DFD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4C6467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2F424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1B86757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8AA502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28D13F4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7E749A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5A478F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064EE3D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300</w:t>
            </w:r>
          </w:p>
        </w:tc>
      </w:tr>
      <w:tr w14:paraId="21BB4C1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053F91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0088CCE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USB线（10M）</w:t>
            </w:r>
          </w:p>
        </w:tc>
        <w:tc>
          <w:tcPr>
            <w:tcW w:w="4715" w:type="dxa"/>
            <w:tcBorders>
              <w:top w:val="nil"/>
              <w:left w:val="nil"/>
              <w:bottom w:val="single" w:color="auto" w:sz="4" w:space="0"/>
              <w:right w:val="single" w:color="auto" w:sz="4" w:space="0"/>
            </w:tcBorders>
            <w:vAlign w:val="center"/>
          </w:tcPr>
          <w:p w14:paraId="1B29FEC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USB线（10M）：USB成品线长度≥10</w:t>
            </w:r>
          </w:p>
        </w:tc>
        <w:tc>
          <w:tcPr>
            <w:tcW w:w="730" w:type="dxa"/>
            <w:tcBorders>
              <w:top w:val="nil"/>
              <w:left w:val="nil"/>
              <w:bottom w:val="single" w:color="auto" w:sz="4" w:space="0"/>
              <w:right w:val="single" w:color="auto" w:sz="4" w:space="0"/>
            </w:tcBorders>
            <w:vAlign w:val="center"/>
          </w:tcPr>
          <w:p w14:paraId="351F127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0414819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7D16A60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962D7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4FE7852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HDMI/DVI线缆(10m)</w:t>
            </w:r>
          </w:p>
        </w:tc>
        <w:tc>
          <w:tcPr>
            <w:tcW w:w="4715" w:type="dxa"/>
            <w:tcBorders>
              <w:top w:val="nil"/>
              <w:left w:val="nil"/>
              <w:bottom w:val="single" w:color="auto" w:sz="4" w:space="0"/>
              <w:right w:val="single" w:color="auto" w:sz="4" w:space="0"/>
            </w:tcBorders>
            <w:vAlign w:val="center"/>
          </w:tcPr>
          <w:p w14:paraId="7FEB15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HDMI/DVI线缆(10m)：长度≥10米HDMI/DVI成品线缆；4K60Hz；外壳材质铝合金；连接器材质：镀金；具有铝镁丝+铝箔屏蔽层；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78B3DEA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2772E06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2CBEC80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8EB5A1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27ECFE2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49DEDC0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05AD06A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59E477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7F93B05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E0BC9B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15458AC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27E8E6D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2CEC2F4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BDD9B1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C3575D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FE03A7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（二）</w:t>
            </w:r>
          </w:p>
        </w:tc>
        <w:tc>
          <w:tcPr>
            <w:tcW w:w="1869" w:type="dxa"/>
            <w:tcBorders>
              <w:top w:val="nil"/>
              <w:left w:val="nil"/>
              <w:bottom w:val="single" w:color="auto" w:sz="4" w:space="0"/>
              <w:right w:val="single" w:color="auto" w:sz="4" w:space="0"/>
            </w:tcBorders>
            <w:vAlign w:val="center"/>
          </w:tcPr>
          <w:p w14:paraId="382ED63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合议室-（9间）</w:t>
            </w:r>
          </w:p>
        </w:tc>
        <w:tc>
          <w:tcPr>
            <w:tcW w:w="4715" w:type="dxa"/>
            <w:tcBorders>
              <w:top w:val="nil"/>
              <w:left w:val="nil"/>
              <w:bottom w:val="single" w:color="auto" w:sz="4" w:space="0"/>
              <w:right w:val="single" w:color="auto" w:sz="4" w:space="0"/>
            </w:tcBorders>
            <w:vAlign w:val="center"/>
          </w:tcPr>
          <w:p w14:paraId="77DDF68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94718A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78A358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842744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9F63FC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56F96F3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智能合议终端系统</w:t>
            </w:r>
          </w:p>
        </w:tc>
        <w:tc>
          <w:tcPr>
            <w:tcW w:w="4715" w:type="dxa"/>
            <w:tcBorders>
              <w:top w:val="nil"/>
              <w:left w:val="nil"/>
              <w:bottom w:val="single" w:color="auto" w:sz="4" w:space="0"/>
              <w:right w:val="single" w:color="auto" w:sz="4" w:space="0"/>
            </w:tcBorders>
            <w:vAlign w:val="center"/>
          </w:tcPr>
          <w:p w14:paraId="3A2C541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1A3D32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4E820E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A9A292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73195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29FE0C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75寸智慧屏</w:t>
            </w:r>
          </w:p>
        </w:tc>
        <w:tc>
          <w:tcPr>
            <w:tcW w:w="4715" w:type="dxa"/>
            <w:tcBorders>
              <w:top w:val="nil"/>
              <w:left w:val="nil"/>
              <w:bottom w:val="single" w:color="auto" w:sz="4" w:space="0"/>
              <w:right w:val="single" w:color="auto" w:sz="4" w:space="0"/>
            </w:tcBorders>
            <w:vAlign w:val="center"/>
          </w:tcPr>
          <w:p w14:paraId="1A7EA7F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75寸智慧屏：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1.显示屏参数：≥75英寸；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2.显示分辨率：≥3840(H) x 2160(V)；</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3.屏亮度：≥300cd/㎡</w:t>
            </w:r>
          </w:p>
        </w:tc>
        <w:tc>
          <w:tcPr>
            <w:tcW w:w="730" w:type="dxa"/>
            <w:tcBorders>
              <w:top w:val="nil"/>
              <w:left w:val="nil"/>
              <w:bottom w:val="single" w:color="auto" w:sz="4" w:space="0"/>
              <w:right w:val="single" w:color="auto" w:sz="4" w:space="0"/>
            </w:tcBorders>
            <w:vAlign w:val="center"/>
          </w:tcPr>
          <w:p w14:paraId="07FE12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92925C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61310C2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72A181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74EBBAB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显示屏移动支架</w:t>
            </w:r>
          </w:p>
        </w:tc>
        <w:tc>
          <w:tcPr>
            <w:tcW w:w="4715" w:type="dxa"/>
            <w:tcBorders>
              <w:top w:val="nil"/>
              <w:left w:val="nil"/>
              <w:bottom w:val="single" w:color="auto" w:sz="4" w:space="0"/>
              <w:right w:val="single" w:color="auto" w:sz="4" w:space="0"/>
            </w:tcBorders>
            <w:vAlign w:val="center"/>
          </w:tcPr>
          <w:p w14:paraId="126708C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显示屏移动支架：显示屏落地移动安装支架</w:t>
            </w:r>
          </w:p>
        </w:tc>
        <w:tc>
          <w:tcPr>
            <w:tcW w:w="730" w:type="dxa"/>
            <w:tcBorders>
              <w:top w:val="nil"/>
              <w:left w:val="nil"/>
              <w:bottom w:val="single" w:color="auto" w:sz="4" w:space="0"/>
              <w:right w:val="single" w:color="auto" w:sz="4" w:space="0"/>
            </w:tcBorders>
            <w:vAlign w:val="center"/>
          </w:tcPr>
          <w:p w14:paraId="15C95FF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9724E4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570837E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1ACD7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4EDF382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6478F20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0EE8C3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2A8210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1343452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155666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7446037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3D00A14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C3937E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A2186F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97AB85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C02B4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65491B4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40A886D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1C4A300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521B71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5A618D2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3FDBAA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47EEF1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34AB5C1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2CF84DF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4CD31F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400</w:t>
            </w:r>
          </w:p>
        </w:tc>
      </w:tr>
      <w:tr w14:paraId="3D705B3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B71A5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01D5DC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USB线（10M）</w:t>
            </w:r>
          </w:p>
        </w:tc>
        <w:tc>
          <w:tcPr>
            <w:tcW w:w="4715" w:type="dxa"/>
            <w:tcBorders>
              <w:top w:val="nil"/>
              <w:left w:val="nil"/>
              <w:bottom w:val="single" w:color="auto" w:sz="4" w:space="0"/>
              <w:right w:val="single" w:color="auto" w:sz="4" w:space="0"/>
            </w:tcBorders>
            <w:vAlign w:val="center"/>
          </w:tcPr>
          <w:p w14:paraId="04709A0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USB线（10M）：USB成品线长度≥10</w:t>
            </w:r>
          </w:p>
        </w:tc>
        <w:tc>
          <w:tcPr>
            <w:tcW w:w="730" w:type="dxa"/>
            <w:tcBorders>
              <w:top w:val="nil"/>
              <w:left w:val="nil"/>
              <w:bottom w:val="single" w:color="auto" w:sz="4" w:space="0"/>
              <w:right w:val="single" w:color="auto" w:sz="4" w:space="0"/>
            </w:tcBorders>
            <w:vAlign w:val="center"/>
          </w:tcPr>
          <w:p w14:paraId="6ED229F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0FA1636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7C4235E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A670D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7E769DD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HDMI/DVI线缆(10m)</w:t>
            </w:r>
          </w:p>
        </w:tc>
        <w:tc>
          <w:tcPr>
            <w:tcW w:w="4715" w:type="dxa"/>
            <w:tcBorders>
              <w:top w:val="nil"/>
              <w:left w:val="nil"/>
              <w:bottom w:val="single" w:color="auto" w:sz="4" w:space="0"/>
              <w:right w:val="single" w:color="auto" w:sz="4" w:space="0"/>
            </w:tcBorders>
            <w:vAlign w:val="center"/>
          </w:tcPr>
          <w:p w14:paraId="27920A8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HDMI/DVI线缆(10m)：长度≥10米HDMI/DVI成品线缆；4K60Hz；外壳材质铝合金；连接器材质：镀金；具有铝镁丝+铝箔屏蔽层；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28AB03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43C1C8D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16</w:t>
            </w:r>
          </w:p>
        </w:tc>
      </w:tr>
      <w:tr w14:paraId="535340B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31B6E7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1E69628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w:t>
            </w:r>
          </w:p>
        </w:tc>
        <w:tc>
          <w:tcPr>
            <w:tcW w:w="4715" w:type="dxa"/>
            <w:tcBorders>
              <w:top w:val="nil"/>
              <w:left w:val="nil"/>
              <w:bottom w:val="single" w:color="auto" w:sz="4" w:space="0"/>
              <w:right w:val="single" w:color="auto" w:sz="4" w:space="0"/>
            </w:tcBorders>
            <w:vAlign w:val="center"/>
          </w:tcPr>
          <w:p w14:paraId="4BF5E8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HDMI/DVI线缆(5m)：长度≥5米HDMI/DVI成品线缆；4K60Hz；外壳材质铝合金；连接器材质：镀金；具有铝镁丝+铝箔屏蔽层；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33D4231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6C5350E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4CA19AA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BE6E9D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24A51DB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6D71DC0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线缆配件辅材：HDMI线、USB线、音频线以及安装辅材等配件</w:t>
            </w:r>
          </w:p>
        </w:tc>
        <w:tc>
          <w:tcPr>
            <w:tcW w:w="730" w:type="dxa"/>
            <w:tcBorders>
              <w:top w:val="nil"/>
              <w:left w:val="nil"/>
              <w:bottom w:val="single" w:color="auto" w:sz="4" w:space="0"/>
              <w:right w:val="single" w:color="auto" w:sz="4" w:space="0"/>
            </w:tcBorders>
            <w:vAlign w:val="center"/>
          </w:tcPr>
          <w:p w14:paraId="4413F8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4D302F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29C5088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EB793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139D8A0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1DC4818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4.支持加密：需支持SSL加密传输，支持服务身份验证；确保法庭内设备数据的传输安全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5.质量稳定：需支持静电防护；支持防浪涌保护；支持脉冲群干扰；支持过压过流保护；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6.提供本地存储：需具有本地数据存储，确保断网情况下的数据完整性和可追溯性；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16A9521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8BDF0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A8DE4C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6E5448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（三）</w:t>
            </w:r>
          </w:p>
        </w:tc>
        <w:tc>
          <w:tcPr>
            <w:tcW w:w="1869" w:type="dxa"/>
            <w:tcBorders>
              <w:top w:val="nil"/>
              <w:left w:val="nil"/>
              <w:bottom w:val="single" w:color="auto" w:sz="4" w:space="0"/>
              <w:right w:val="single" w:color="auto" w:sz="4" w:space="0"/>
            </w:tcBorders>
            <w:vAlign w:val="center"/>
          </w:tcPr>
          <w:p w14:paraId="2482402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专业法官会议室-（4间）-1间作为跨域协作办案室、1间作为环境资源讨论室</w:t>
            </w:r>
          </w:p>
        </w:tc>
        <w:tc>
          <w:tcPr>
            <w:tcW w:w="4715" w:type="dxa"/>
            <w:tcBorders>
              <w:top w:val="nil"/>
              <w:left w:val="nil"/>
              <w:bottom w:val="single" w:color="auto" w:sz="4" w:space="0"/>
              <w:right w:val="single" w:color="auto" w:sz="4" w:space="0"/>
            </w:tcBorders>
            <w:vAlign w:val="center"/>
          </w:tcPr>
          <w:p w14:paraId="33E363C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5783DD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0E9F5F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26DAEE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8EEDF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064C6C6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视频显示系统</w:t>
            </w:r>
          </w:p>
        </w:tc>
        <w:tc>
          <w:tcPr>
            <w:tcW w:w="4715" w:type="dxa"/>
            <w:tcBorders>
              <w:top w:val="nil"/>
              <w:left w:val="nil"/>
              <w:bottom w:val="single" w:color="auto" w:sz="4" w:space="0"/>
              <w:right w:val="single" w:color="auto" w:sz="4" w:space="0"/>
            </w:tcBorders>
            <w:vAlign w:val="center"/>
          </w:tcPr>
          <w:p w14:paraId="3CE8A54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419A10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642F99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399F29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4DAE1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0BFE5E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98寸智慧屏</w:t>
            </w:r>
          </w:p>
        </w:tc>
        <w:tc>
          <w:tcPr>
            <w:tcW w:w="4715" w:type="dxa"/>
            <w:tcBorders>
              <w:top w:val="nil"/>
              <w:left w:val="nil"/>
              <w:bottom w:val="single" w:color="auto" w:sz="4" w:space="0"/>
              <w:right w:val="single" w:color="auto" w:sz="4" w:space="0"/>
            </w:tcBorders>
            <w:vAlign w:val="center"/>
          </w:tcPr>
          <w:p w14:paraId="3873DAA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100寸智慧屏：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1.显示屏参数：≥100英寸；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2.显示分辨率：≥3840(H) x 2160(V)；</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3.屏亮度：≥400nits</w:t>
            </w:r>
          </w:p>
        </w:tc>
        <w:tc>
          <w:tcPr>
            <w:tcW w:w="730" w:type="dxa"/>
            <w:tcBorders>
              <w:top w:val="nil"/>
              <w:left w:val="nil"/>
              <w:bottom w:val="single" w:color="auto" w:sz="4" w:space="0"/>
              <w:right w:val="single" w:color="auto" w:sz="4" w:space="0"/>
            </w:tcBorders>
            <w:vAlign w:val="center"/>
          </w:tcPr>
          <w:p w14:paraId="4F97309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6303C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0A7AAAF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FC94F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7BEAFF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庭审终端模块</w:t>
            </w:r>
          </w:p>
        </w:tc>
        <w:tc>
          <w:tcPr>
            <w:tcW w:w="4715" w:type="dxa"/>
            <w:tcBorders>
              <w:top w:val="nil"/>
              <w:left w:val="nil"/>
              <w:bottom w:val="single" w:color="auto" w:sz="4" w:space="0"/>
              <w:right w:val="single" w:color="auto" w:sz="4" w:space="0"/>
            </w:tcBorders>
            <w:vAlign w:val="center"/>
          </w:tcPr>
          <w:p w14:paraId="0147683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庭审终端模块：8核，主频≥2.7Ghz/8GB/256GB</w:t>
            </w:r>
          </w:p>
        </w:tc>
        <w:tc>
          <w:tcPr>
            <w:tcW w:w="730" w:type="dxa"/>
            <w:tcBorders>
              <w:top w:val="nil"/>
              <w:left w:val="nil"/>
              <w:bottom w:val="single" w:color="auto" w:sz="4" w:space="0"/>
              <w:right w:val="single" w:color="auto" w:sz="4" w:space="0"/>
            </w:tcBorders>
            <w:vAlign w:val="center"/>
          </w:tcPr>
          <w:p w14:paraId="2B7605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9C6CB8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0ECA465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FC6D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5501260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显示屏壁挂支架</w:t>
            </w:r>
          </w:p>
        </w:tc>
        <w:tc>
          <w:tcPr>
            <w:tcW w:w="4715" w:type="dxa"/>
            <w:tcBorders>
              <w:top w:val="nil"/>
              <w:left w:val="nil"/>
              <w:bottom w:val="single" w:color="auto" w:sz="4" w:space="0"/>
              <w:right w:val="single" w:color="auto" w:sz="4" w:space="0"/>
            </w:tcBorders>
            <w:vAlign w:val="center"/>
          </w:tcPr>
          <w:p w14:paraId="281BED2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显示屏壁挂支架：安装支架</w:t>
            </w:r>
          </w:p>
        </w:tc>
        <w:tc>
          <w:tcPr>
            <w:tcW w:w="730" w:type="dxa"/>
            <w:tcBorders>
              <w:top w:val="nil"/>
              <w:left w:val="nil"/>
              <w:bottom w:val="single" w:color="auto" w:sz="4" w:space="0"/>
              <w:right w:val="single" w:color="auto" w:sz="4" w:space="0"/>
            </w:tcBorders>
            <w:vAlign w:val="center"/>
          </w:tcPr>
          <w:p w14:paraId="52659D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F4AAC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562FB29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FA068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12D9FB8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音频扩声系统</w:t>
            </w:r>
          </w:p>
        </w:tc>
        <w:tc>
          <w:tcPr>
            <w:tcW w:w="4715" w:type="dxa"/>
            <w:tcBorders>
              <w:top w:val="nil"/>
              <w:left w:val="nil"/>
              <w:bottom w:val="single" w:color="auto" w:sz="4" w:space="0"/>
              <w:right w:val="single" w:color="auto" w:sz="4" w:space="0"/>
            </w:tcBorders>
            <w:vAlign w:val="center"/>
          </w:tcPr>
          <w:p w14:paraId="4F926B1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F24286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92F49D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92CDF4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EE21D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439CF82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w:t>
            </w:r>
          </w:p>
        </w:tc>
        <w:tc>
          <w:tcPr>
            <w:tcW w:w="4715" w:type="dxa"/>
            <w:tcBorders>
              <w:top w:val="nil"/>
              <w:left w:val="nil"/>
              <w:bottom w:val="single" w:color="auto" w:sz="4" w:space="0"/>
              <w:right w:val="single" w:color="auto" w:sz="4" w:space="0"/>
            </w:tcBorders>
            <w:vAlign w:val="center"/>
          </w:tcPr>
          <w:p w14:paraId="77E8545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数字音频处理器：1.≥12个模拟音频输入,≥8路输出通道；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2.▲≥12通道AEC处理器模块，带有≥32×32路DANTE网络音频传输协议接口；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3.千兆以太网端口；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4.≥8个可配置USB音频；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5.信号处理通过直观的软件允许配置和控制信号路由、混合、均衡、过滤、延迟；</w:t>
            </w:r>
          </w:p>
        </w:tc>
        <w:tc>
          <w:tcPr>
            <w:tcW w:w="730" w:type="dxa"/>
            <w:tcBorders>
              <w:top w:val="nil"/>
              <w:left w:val="nil"/>
              <w:bottom w:val="single" w:color="auto" w:sz="4" w:space="0"/>
              <w:right w:val="single" w:color="auto" w:sz="4" w:space="0"/>
            </w:tcBorders>
            <w:vAlign w:val="center"/>
          </w:tcPr>
          <w:p w14:paraId="26F98B7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E673A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2A54254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97F370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206E1DB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主音箱音柱</w:t>
            </w:r>
          </w:p>
        </w:tc>
        <w:tc>
          <w:tcPr>
            <w:tcW w:w="4715" w:type="dxa"/>
            <w:tcBorders>
              <w:top w:val="nil"/>
              <w:left w:val="nil"/>
              <w:bottom w:val="single" w:color="auto" w:sz="4" w:space="0"/>
              <w:right w:val="single" w:color="auto" w:sz="4" w:space="0"/>
            </w:tcBorders>
            <w:vAlign w:val="center"/>
          </w:tcPr>
          <w:p w14:paraId="3B77EF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1.驱动单元：≥6*80mm 长冲程聚酯薄膜驱动单元，高音驱动单元，≥2*3-元件CRE高频换能器；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2.频率范围：≤120 Hz 至 ≥20 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3.指向角度(H x V)：≥ 140° x 15°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4.灵敏度 (1W/1m)：≥93dB；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5.最大输出 (1m)：≥121 dB峰值；</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6.功率/阻抗：150W 额定功率，375W节目功率，8欧。</w:t>
            </w:r>
          </w:p>
        </w:tc>
        <w:tc>
          <w:tcPr>
            <w:tcW w:w="730" w:type="dxa"/>
            <w:tcBorders>
              <w:top w:val="nil"/>
              <w:left w:val="nil"/>
              <w:bottom w:val="single" w:color="auto" w:sz="4" w:space="0"/>
              <w:right w:val="single" w:color="auto" w:sz="4" w:space="0"/>
            </w:tcBorders>
            <w:vAlign w:val="center"/>
          </w:tcPr>
          <w:p w14:paraId="033CDC4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0DC311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4F77837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926470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4C7F4FD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主音箱功放（DSP数字功放）</w:t>
            </w:r>
          </w:p>
        </w:tc>
        <w:tc>
          <w:tcPr>
            <w:tcW w:w="4715" w:type="dxa"/>
            <w:tcBorders>
              <w:top w:val="nil"/>
              <w:left w:val="nil"/>
              <w:bottom w:val="single" w:color="auto" w:sz="4" w:space="0"/>
              <w:right w:val="single" w:color="auto" w:sz="4" w:space="0"/>
            </w:tcBorders>
            <w:vAlign w:val="center"/>
          </w:tcPr>
          <w:p w14:paraId="4B2636B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系统总功率≥500W；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每个通道（定压或定阻）输出功率：≥4x125W；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具有功率共享功能。</w:t>
            </w:r>
          </w:p>
        </w:tc>
        <w:tc>
          <w:tcPr>
            <w:tcW w:w="730" w:type="dxa"/>
            <w:tcBorders>
              <w:top w:val="nil"/>
              <w:left w:val="nil"/>
              <w:bottom w:val="single" w:color="auto" w:sz="4" w:space="0"/>
              <w:right w:val="single" w:color="auto" w:sz="4" w:space="0"/>
            </w:tcBorders>
            <w:vAlign w:val="center"/>
          </w:tcPr>
          <w:p w14:paraId="140E7F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B2CC46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058E9A6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FBB3E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7131F49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智能会议主机</w:t>
            </w:r>
          </w:p>
        </w:tc>
        <w:tc>
          <w:tcPr>
            <w:tcW w:w="4715" w:type="dxa"/>
            <w:tcBorders>
              <w:top w:val="nil"/>
              <w:left w:val="nil"/>
              <w:bottom w:val="single" w:color="auto" w:sz="4" w:space="0"/>
              <w:right w:val="single" w:color="auto" w:sz="4" w:space="0"/>
            </w:tcBorders>
            <w:vAlign w:val="center"/>
          </w:tcPr>
          <w:p w14:paraId="24823EB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智能会议主机：1.数字会议主机；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2.最多245个有线会议单元；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3.基本话筒管理功能；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4.四种话筒工作模式： 打开：话筒按钮控制发言请求（自动）；覆盖：话筒按钮覆盖已开启的话筒(FIFO)；语音：语音激活话筒；按下讲话（按住按钮发言）；</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5.打开话筒的数量为1至25个。</w:t>
            </w:r>
          </w:p>
        </w:tc>
        <w:tc>
          <w:tcPr>
            <w:tcW w:w="730" w:type="dxa"/>
            <w:tcBorders>
              <w:top w:val="nil"/>
              <w:left w:val="nil"/>
              <w:bottom w:val="single" w:color="auto" w:sz="4" w:space="0"/>
              <w:right w:val="single" w:color="auto" w:sz="4" w:space="0"/>
            </w:tcBorders>
            <w:vAlign w:val="center"/>
          </w:tcPr>
          <w:p w14:paraId="33ACF34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CFDF4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2D513AD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AC632A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3091938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数字会议单元</w:t>
            </w:r>
          </w:p>
        </w:tc>
        <w:tc>
          <w:tcPr>
            <w:tcW w:w="4715" w:type="dxa"/>
            <w:tcBorders>
              <w:top w:val="nil"/>
              <w:left w:val="nil"/>
              <w:bottom w:val="single" w:color="auto" w:sz="4" w:space="0"/>
              <w:right w:val="single" w:color="auto" w:sz="4" w:space="0"/>
            </w:tcBorders>
            <w:vAlign w:val="center"/>
          </w:tcPr>
          <w:p w14:paraId="5BD53C4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数字会议单元：1.具有固定长柄话筒的代表机；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2.话筒柄可以灵活调整；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3.代表机提供两路耳机接口；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4.内置扬声器将在话筒打开时静音，以防产生声学反馈。</w:t>
            </w:r>
          </w:p>
        </w:tc>
        <w:tc>
          <w:tcPr>
            <w:tcW w:w="730" w:type="dxa"/>
            <w:tcBorders>
              <w:top w:val="nil"/>
              <w:left w:val="nil"/>
              <w:bottom w:val="single" w:color="auto" w:sz="4" w:space="0"/>
              <w:right w:val="single" w:color="auto" w:sz="4" w:space="0"/>
            </w:tcBorders>
            <w:vAlign w:val="center"/>
          </w:tcPr>
          <w:p w14:paraId="1E75EC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D017E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36</w:t>
            </w:r>
          </w:p>
        </w:tc>
      </w:tr>
      <w:tr w14:paraId="692EE28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04C1FE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2371B9A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主席按钮</w:t>
            </w:r>
          </w:p>
        </w:tc>
        <w:tc>
          <w:tcPr>
            <w:tcW w:w="4715" w:type="dxa"/>
            <w:tcBorders>
              <w:top w:val="nil"/>
              <w:left w:val="nil"/>
              <w:bottom w:val="single" w:color="auto" w:sz="4" w:space="0"/>
              <w:right w:val="single" w:color="auto" w:sz="4" w:space="0"/>
            </w:tcBorders>
            <w:vAlign w:val="center"/>
          </w:tcPr>
          <w:p w14:paraId="5CEC7E2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主席按钮：1.主席按钮；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2.与数字会议单元原厂配套。</w:t>
            </w:r>
          </w:p>
        </w:tc>
        <w:tc>
          <w:tcPr>
            <w:tcW w:w="730" w:type="dxa"/>
            <w:tcBorders>
              <w:top w:val="nil"/>
              <w:left w:val="nil"/>
              <w:bottom w:val="single" w:color="auto" w:sz="4" w:space="0"/>
              <w:right w:val="single" w:color="auto" w:sz="4" w:space="0"/>
            </w:tcBorders>
            <w:vAlign w:val="center"/>
          </w:tcPr>
          <w:p w14:paraId="77B199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35043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27429C8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6B632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56AE264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会议专用接头</w:t>
            </w:r>
          </w:p>
        </w:tc>
        <w:tc>
          <w:tcPr>
            <w:tcW w:w="4715" w:type="dxa"/>
            <w:tcBorders>
              <w:top w:val="nil"/>
              <w:left w:val="nil"/>
              <w:bottom w:val="single" w:color="auto" w:sz="4" w:space="0"/>
              <w:right w:val="single" w:color="auto" w:sz="4" w:space="0"/>
            </w:tcBorders>
            <w:vAlign w:val="center"/>
          </w:tcPr>
          <w:p w14:paraId="7200640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会议专用接头：1.专用线缆</w:t>
            </w:r>
          </w:p>
        </w:tc>
        <w:tc>
          <w:tcPr>
            <w:tcW w:w="730" w:type="dxa"/>
            <w:tcBorders>
              <w:top w:val="nil"/>
              <w:left w:val="nil"/>
              <w:bottom w:val="single" w:color="auto" w:sz="4" w:space="0"/>
              <w:right w:val="single" w:color="auto" w:sz="4" w:space="0"/>
            </w:tcBorders>
            <w:vAlign w:val="center"/>
          </w:tcPr>
          <w:p w14:paraId="1409B3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533B5BE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24</w:t>
            </w:r>
          </w:p>
        </w:tc>
      </w:tr>
      <w:tr w14:paraId="1EFB4DD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17B52B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3321EDE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会议专用线</w:t>
            </w:r>
          </w:p>
        </w:tc>
        <w:tc>
          <w:tcPr>
            <w:tcW w:w="4715" w:type="dxa"/>
            <w:tcBorders>
              <w:top w:val="nil"/>
              <w:left w:val="nil"/>
              <w:bottom w:val="single" w:color="auto" w:sz="4" w:space="0"/>
              <w:right w:val="single" w:color="auto" w:sz="4" w:space="0"/>
            </w:tcBorders>
            <w:vAlign w:val="center"/>
          </w:tcPr>
          <w:p w14:paraId="37AFCD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会议专用线：1.专用接口</w:t>
            </w:r>
          </w:p>
        </w:tc>
        <w:tc>
          <w:tcPr>
            <w:tcW w:w="730" w:type="dxa"/>
            <w:tcBorders>
              <w:top w:val="nil"/>
              <w:left w:val="nil"/>
              <w:bottom w:val="single" w:color="auto" w:sz="4" w:space="0"/>
              <w:right w:val="single" w:color="auto" w:sz="4" w:space="0"/>
            </w:tcBorders>
            <w:vAlign w:val="center"/>
          </w:tcPr>
          <w:p w14:paraId="6E5A05F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卷</w:t>
            </w:r>
          </w:p>
        </w:tc>
        <w:tc>
          <w:tcPr>
            <w:tcW w:w="820" w:type="dxa"/>
            <w:tcBorders>
              <w:top w:val="nil"/>
              <w:left w:val="nil"/>
              <w:bottom w:val="single" w:color="auto" w:sz="4" w:space="0"/>
              <w:right w:val="single" w:color="auto" w:sz="4" w:space="0"/>
            </w:tcBorders>
            <w:vAlign w:val="center"/>
          </w:tcPr>
          <w:p w14:paraId="0EA304C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2A1D7D9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9E5FB2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869" w:type="dxa"/>
            <w:tcBorders>
              <w:top w:val="nil"/>
              <w:left w:val="nil"/>
              <w:bottom w:val="single" w:color="auto" w:sz="4" w:space="0"/>
              <w:right w:val="single" w:color="auto" w:sz="4" w:space="0"/>
            </w:tcBorders>
            <w:vAlign w:val="center"/>
          </w:tcPr>
          <w:p w14:paraId="76E032D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120C87F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5C867B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43ED92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6A086E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866F9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3188C91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74DAD6E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1.▲分辨率≥4K@60Hz，采样率≥4：4：4；</w:t>
            </w:r>
          </w:p>
          <w:p w14:paraId="67975EF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2.网络接口≥1个RJ 45，≥1个光口，输入≥1个HDMI</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 HDR10 和 Dolby Vision</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4.可配置模拟音频输入/输出方向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5.需支持视音频、USB、红外和RS232信号的独立或整体路由</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6.需支持通过PoE以太网交换机供电，无需额外电源适配器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7.需支持Telnet API和IP控制器两种设备控制方式</w:t>
            </w:r>
          </w:p>
        </w:tc>
        <w:tc>
          <w:tcPr>
            <w:tcW w:w="730" w:type="dxa"/>
            <w:tcBorders>
              <w:top w:val="nil"/>
              <w:left w:val="nil"/>
              <w:bottom w:val="single" w:color="auto" w:sz="4" w:space="0"/>
              <w:right w:val="single" w:color="auto" w:sz="4" w:space="0"/>
            </w:tcBorders>
            <w:vAlign w:val="center"/>
          </w:tcPr>
          <w:p w14:paraId="3523A50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37F530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w:t>
            </w:r>
          </w:p>
        </w:tc>
      </w:tr>
      <w:tr w14:paraId="65D7A19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763826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4F8EEF1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1E727B6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1.▲分辨率≥4K@60Hz，采样率≥4：4：4；</w:t>
            </w:r>
          </w:p>
          <w:p w14:paraId="3976B28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2.网络接口≥1个RJ 45，≥1个光口，输入≥1个HDMI</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3.需支持最大16x16尺寸的拼接墙</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 HDR10 和 Dolby Vision</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5.需支持通过发送CEC指令和CEC帧控制显示器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6.需支持PoE+供电，无需额外电源适配器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7.需支持IP控制器和Telnet API两种设备控制方式</w:t>
            </w:r>
          </w:p>
        </w:tc>
        <w:tc>
          <w:tcPr>
            <w:tcW w:w="730" w:type="dxa"/>
            <w:tcBorders>
              <w:top w:val="nil"/>
              <w:left w:val="nil"/>
              <w:bottom w:val="single" w:color="auto" w:sz="4" w:space="0"/>
              <w:right w:val="single" w:color="auto" w:sz="4" w:space="0"/>
            </w:tcBorders>
            <w:vAlign w:val="center"/>
          </w:tcPr>
          <w:p w14:paraId="19AC8E5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BDE2FA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3B85D67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C5E07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5E5197F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分布式数据交换机</w:t>
            </w:r>
          </w:p>
        </w:tc>
        <w:tc>
          <w:tcPr>
            <w:tcW w:w="4715" w:type="dxa"/>
            <w:tcBorders>
              <w:top w:val="nil"/>
              <w:left w:val="nil"/>
              <w:bottom w:val="single" w:color="auto" w:sz="4" w:space="0"/>
              <w:right w:val="single" w:color="auto" w:sz="4" w:space="0"/>
            </w:tcBorders>
            <w:vAlign w:val="center"/>
          </w:tcPr>
          <w:p w14:paraId="7B3F54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1.L3以太网交换机主机,应支持≥24个10/100/1000BASE-T电口,应支持≥4个1G BASE-X SFP Plus端口,应支持PoE+,应支持双电源,应支持SFP+电缆3m；</w:t>
            </w:r>
          </w:p>
        </w:tc>
        <w:tc>
          <w:tcPr>
            <w:tcW w:w="730" w:type="dxa"/>
            <w:tcBorders>
              <w:top w:val="nil"/>
              <w:left w:val="nil"/>
              <w:bottom w:val="single" w:color="auto" w:sz="4" w:space="0"/>
              <w:right w:val="single" w:color="auto" w:sz="4" w:space="0"/>
            </w:tcBorders>
            <w:vAlign w:val="center"/>
          </w:tcPr>
          <w:p w14:paraId="478CB80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C7BFC2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0401B6A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823D5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577935A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600D62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7C7760A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0AC35E3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02259B4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0C8DC4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44B6EE0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智能巡检传感器</w:t>
            </w:r>
          </w:p>
        </w:tc>
        <w:tc>
          <w:tcPr>
            <w:tcW w:w="4715" w:type="dxa"/>
            <w:tcBorders>
              <w:top w:val="nil"/>
              <w:left w:val="nil"/>
              <w:bottom w:val="single" w:color="auto" w:sz="4" w:space="0"/>
              <w:right w:val="single" w:color="auto" w:sz="4" w:space="0"/>
            </w:tcBorders>
            <w:vAlign w:val="center"/>
          </w:tcPr>
          <w:p w14:paraId="38D552E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1.CPU：≥4核，NPU≥2.0TOPs视觉处理器；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2.需支持Type-C*1音视频输出；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3.需支持RJ45接口+POE有线网络；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4.H.264编码1080p摄像头*2；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5.Wifi：2.4G/5G双频；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6.MIC阵列10m范围收音；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7.扬声器*1；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10.需支持TF卡存储数据；</w:t>
            </w:r>
          </w:p>
        </w:tc>
        <w:tc>
          <w:tcPr>
            <w:tcW w:w="730" w:type="dxa"/>
            <w:tcBorders>
              <w:top w:val="nil"/>
              <w:left w:val="nil"/>
              <w:bottom w:val="single" w:color="auto" w:sz="4" w:space="0"/>
              <w:right w:val="single" w:color="auto" w:sz="4" w:space="0"/>
            </w:tcBorders>
            <w:vAlign w:val="center"/>
          </w:tcPr>
          <w:p w14:paraId="6ADA977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5EF1ED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5B52D09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7C23C1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71884DF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巡检视频播放器终端</w:t>
            </w:r>
          </w:p>
        </w:tc>
        <w:tc>
          <w:tcPr>
            <w:tcW w:w="4715" w:type="dxa"/>
            <w:tcBorders>
              <w:top w:val="nil"/>
              <w:left w:val="nil"/>
              <w:bottom w:val="single" w:color="auto" w:sz="4" w:space="0"/>
              <w:right w:val="single" w:color="auto" w:sz="4" w:space="0"/>
            </w:tcBorders>
            <w:vAlign w:val="center"/>
          </w:tcPr>
          <w:p w14:paraId="152501F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1.支持HDMI≥1视频输入；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2.支持HDMI≥2 (4K@60Hz +1080P@60HZ)视频输出；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4.需支持远程控制播放音视频，为显示设备及音频设备提供视频及音频输入，在巡检时播放标准音视频。</w:t>
            </w:r>
          </w:p>
        </w:tc>
        <w:tc>
          <w:tcPr>
            <w:tcW w:w="730" w:type="dxa"/>
            <w:tcBorders>
              <w:top w:val="nil"/>
              <w:left w:val="nil"/>
              <w:bottom w:val="single" w:color="auto" w:sz="4" w:space="0"/>
              <w:right w:val="single" w:color="auto" w:sz="4" w:space="0"/>
            </w:tcBorders>
            <w:vAlign w:val="center"/>
          </w:tcPr>
          <w:p w14:paraId="47C9EC0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286F92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43136B8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319509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869" w:type="dxa"/>
            <w:tcBorders>
              <w:top w:val="nil"/>
              <w:left w:val="nil"/>
              <w:bottom w:val="single" w:color="auto" w:sz="4" w:space="0"/>
              <w:right w:val="single" w:color="auto" w:sz="4" w:space="0"/>
            </w:tcBorders>
            <w:vAlign w:val="center"/>
          </w:tcPr>
          <w:p w14:paraId="4D3607A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摄像存储系统</w:t>
            </w:r>
          </w:p>
        </w:tc>
        <w:tc>
          <w:tcPr>
            <w:tcW w:w="4715" w:type="dxa"/>
            <w:tcBorders>
              <w:top w:val="nil"/>
              <w:left w:val="nil"/>
              <w:bottom w:val="single" w:color="auto" w:sz="4" w:space="0"/>
              <w:right w:val="single" w:color="auto" w:sz="4" w:space="0"/>
            </w:tcBorders>
            <w:vAlign w:val="center"/>
          </w:tcPr>
          <w:p w14:paraId="2CD1489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3DBCE4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284934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C80121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B1003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06C354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w:t>
            </w:r>
          </w:p>
        </w:tc>
        <w:tc>
          <w:tcPr>
            <w:tcW w:w="4715" w:type="dxa"/>
            <w:tcBorders>
              <w:top w:val="nil"/>
              <w:left w:val="nil"/>
              <w:bottom w:val="single" w:color="auto" w:sz="4" w:space="0"/>
              <w:right w:val="single" w:color="auto" w:sz="4" w:space="0"/>
            </w:tcBorders>
            <w:vAlign w:val="center"/>
          </w:tcPr>
          <w:p w14:paraId="22442FB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高清摄像机：1. 成像器件：≥1/1.8"CMOS ，有效像素：≥850 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2.变倍：≥20X 光学，≥16X 数字变倍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3.视频接口：需支持 HDMI2.0、3G-SDI、USB2.0、LAN 接口，满足不同的接入应用环境</w:t>
            </w:r>
          </w:p>
        </w:tc>
        <w:tc>
          <w:tcPr>
            <w:tcW w:w="730" w:type="dxa"/>
            <w:tcBorders>
              <w:top w:val="nil"/>
              <w:left w:val="nil"/>
              <w:bottom w:val="single" w:color="auto" w:sz="4" w:space="0"/>
              <w:right w:val="single" w:color="auto" w:sz="4" w:space="0"/>
            </w:tcBorders>
            <w:vAlign w:val="center"/>
          </w:tcPr>
          <w:p w14:paraId="2CE875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CE3069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0FAE17F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842CA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7559E24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w:t>
            </w:r>
          </w:p>
        </w:tc>
        <w:tc>
          <w:tcPr>
            <w:tcW w:w="4715" w:type="dxa"/>
            <w:tcBorders>
              <w:top w:val="nil"/>
              <w:left w:val="nil"/>
              <w:bottom w:val="single" w:color="auto" w:sz="4" w:space="0"/>
              <w:right w:val="single" w:color="auto" w:sz="4" w:space="0"/>
            </w:tcBorders>
            <w:vAlign w:val="center"/>
          </w:tcPr>
          <w:p w14:paraId="144A496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安装支架：安装支架</w:t>
            </w:r>
          </w:p>
        </w:tc>
        <w:tc>
          <w:tcPr>
            <w:tcW w:w="730" w:type="dxa"/>
            <w:tcBorders>
              <w:top w:val="nil"/>
              <w:left w:val="nil"/>
              <w:bottom w:val="single" w:color="auto" w:sz="4" w:space="0"/>
              <w:right w:val="single" w:color="auto" w:sz="4" w:space="0"/>
            </w:tcBorders>
            <w:vAlign w:val="center"/>
          </w:tcPr>
          <w:p w14:paraId="00EEFA9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B113F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61F216B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4DA56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6736D6F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互联网视频会议主机</w:t>
            </w:r>
          </w:p>
        </w:tc>
        <w:tc>
          <w:tcPr>
            <w:tcW w:w="4715" w:type="dxa"/>
            <w:tcBorders>
              <w:top w:val="nil"/>
              <w:left w:val="nil"/>
              <w:bottom w:val="single" w:color="auto" w:sz="4" w:space="0"/>
              <w:right w:val="single" w:color="auto" w:sz="4" w:space="0"/>
            </w:tcBorders>
            <w:vAlign w:val="center"/>
          </w:tcPr>
          <w:p w14:paraId="3DE235C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互联网视频会议主机：1.主频≥4.2GHz,≥8GB+128GB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2.接口≥HDMI*4，USB3.2*2视频输入(最高支持1080P@60Hz采集);最大支持 XLR*2(带 48V 幻象供电)，Line*2(左右声道，凤凰插)音频输入最大支持 HDMI*4(最高支持 4K@60Hz)视频输出；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 Line*4(2 组左右声道，凤凰插)音频输出：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4.需支持有线和无线网络，支持 VPRO 远程管理技术，支持中控电源开关控制；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t>
            </w:r>
            <w:r>
              <w:rPr>
                <w:rFonts w:hint="eastAsia" w:ascii="仿宋" w:hAnsi="仿宋" w:cs="仿宋"/>
                <w:kern w:val="0"/>
                <w:sz w:val="20"/>
                <w:szCs w:val="20"/>
                <w:lang w:eastAsia="zh-CN"/>
                <w14:ligatures w14:val="none"/>
              </w:rPr>
              <w:t>需承诺</w:t>
            </w:r>
            <w:r>
              <w:rPr>
                <w:rFonts w:hint="eastAsia" w:ascii="仿宋" w:hAnsi="仿宋" w:cs="仿宋"/>
                <w:kern w:val="0"/>
                <w:sz w:val="20"/>
                <w:szCs w:val="20"/>
                <w:highlight w:val="none"/>
                <w14:ligatures w14:val="none"/>
              </w:rPr>
              <w:t>能够接入人民法院执行指挥互联网应急调度服务平台（全国法院互联网视频会议系统）</w:t>
            </w:r>
            <w:r>
              <w:rPr>
                <w:rFonts w:hint="eastAsia" w:ascii="仿宋" w:hAnsi="仿宋" w:cs="仿宋"/>
                <w:kern w:val="0"/>
                <w:sz w:val="20"/>
                <w:szCs w:val="20"/>
                <w:highlight w:val="none"/>
                <w:lang w:eastAsia="zh-CN"/>
                <w14:ligatures w14:val="none"/>
              </w:rPr>
              <w:t>，并提供加盖供应商公章的承诺函。</w:t>
            </w:r>
          </w:p>
        </w:tc>
        <w:tc>
          <w:tcPr>
            <w:tcW w:w="730" w:type="dxa"/>
            <w:tcBorders>
              <w:top w:val="nil"/>
              <w:left w:val="nil"/>
              <w:bottom w:val="single" w:color="auto" w:sz="4" w:space="0"/>
              <w:right w:val="single" w:color="auto" w:sz="4" w:space="0"/>
            </w:tcBorders>
            <w:vAlign w:val="center"/>
          </w:tcPr>
          <w:p w14:paraId="2A35B78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9CFBF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7D65C55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5F6C4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869" w:type="dxa"/>
            <w:tcBorders>
              <w:top w:val="nil"/>
              <w:left w:val="nil"/>
              <w:bottom w:val="single" w:color="auto" w:sz="4" w:space="0"/>
              <w:right w:val="single" w:color="auto" w:sz="4" w:space="0"/>
            </w:tcBorders>
            <w:vAlign w:val="center"/>
          </w:tcPr>
          <w:p w14:paraId="2ACA10A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24EC976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378222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2C2272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5D1879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51365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7A9F3C7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p>
        </w:tc>
        <w:tc>
          <w:tcPr>
            <w:tcW w:w="4715" w:type="dxa"/>
            <w:tcBorders>
              <w:top w:val="nil"/>
              <w:left w:val="nil"/>
              <w:bottom w:val="single" w:color="auto" w:sz="4" w:space="0"/>
              <w:right w:val="single" w:color="auto" w:sz="4" w:space="0"/>
            </w:tcBorders>
            <w:vAlign w:val="center"/>
          </w:tcPr>
          <w:p w14:paraId="49DF814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≥2GB SDRAM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≥8GB闪存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嵌入式多核CPU处理器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计算机应用程序及基于Web的控制界面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模块化编程架构</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≥8个IR/串口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≥3个COM串口，其中1个支持RS-232/422/485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≥8个I/O输入输出接口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≥8个继电器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带有控制总线和以太网控制端口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支持监控和日程调度软件平台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企业级网络安全性和身份验证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SNMP V3远程IT管理支持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原生BACnet/IP支持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可以通过软件，Web浏览器或云服务进行配置和上传中控程序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支持IPv6</w:t>
            </w:r>
          </w:p>
        </w:tc>
        <w:tc>
          <w:tcPr>
            <w:tcW w:w="730" w:type="dxa"/>
            <w:tcBorders>
              <w:top w:val="nil"/>
              <w:left w:val="nil"/>
              <w:bottom w:val="single" w:color="auto" w:sz="4" w:space="0"/>
              <w:right w:val="single" w:color="auto" w:sz="4" w:space="0"/>
            </w:tcBorders>
            <w:vAlign w:val="center"/>
          </w:tcPr>
          <w:p w14:paraId="1E6FC8A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1708CA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5B93338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24A7A6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1E477CA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37857FA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177E64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6EE35C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457E716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92C4FA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73F9A24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会场照明电源模块</w:t>
            </w:r>
          </w:p>
        </w:tc>
        <w:tc>
          <w:tcPr>
            <w:tcW w:w="4715" w:type="dxa"/>
            <w:tcBorders>
              <w:top w:val="nil"/>
              <w:left w:val="nil"/>
              <w:bottom w:val="single" w:color="auto" w:sz="4" w:space="0"/>
              <w:right w:val="single" w:color="auto" w:sz="4" w:space="0"/>
            </w:tcBorders>
            <w:vAlign w:val="center"/>
          </w:tcPr>
          <w:p w14:paraId="4AD4208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≥8通道电源开关控制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≥8个电压驱动的隔离数字输入接口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每个通道需支持处理10A的白炽灯负载、高达5A的荧光灯负载和1/2HP电机负载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需支持120至240v 50/60 Hz照明和电机控制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内置强切输入端口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通过前面板或软件进行设置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需具备可编程功能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9M宽DIN导轨安装</w:t>
            </w:r>
          </w:p>
        </w:tc>
        <w:tc>
          <w:tcPr>
            <w:tcW w:w="730" w:type="dxa"/>
            <w:tcBorders>
              <w:top w:val="nil"/>
              <w:left w:val="nil"/>
              <w:bottom w:val="single" w:color="auto" w:sz="4" w:space="0"/>
              <w:right w:val="single" w:color="auto" w:sz="4" w:space="0"/>
            </w:tcBorders>
            <w:vAlign w:val="center"/>
          </w:tcPr>
          <w:p w14:paraId="46F038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8BFE9F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4BAEB55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D084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406DBE2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w:t>
            </w:r>
          </w:p>
        </w:tc>
        <w:tc>
          <w:tcPr>
            <w:tcW w:w="4715" w:type="dxa"/>
            <w:tcBorders>
              <w:top w:val="nil"/>
              <w:left w:val="nil"/>
              <w:bottom w:val="single" w:color="auto" w:sz="4" w:space="0"/>
              <w:right w:val="single" w:color="auto" w:sz="4" w:space="0"/>
            </w:tcBorders>
            <w:vAlign w:val="center"/>
          </w:tcPr>
          <w:p w14:paraId="4D2495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墙面控制一体机：1) 八核64位CPU中央处理器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内存：应不低于16GB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硬盘：存储容量应不低于512GB；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显卡：集成显卡；</w:t>
            </w:r>
          </w:p>
        </w:tc>
        <w:tc>
          <w:tcPr>
            <w:tcW w:w="730" w:type="dxa"/>
            <w:tcBorders>
              <w:top w:val="nil"/>
              <w:left w:val="nil"/>
              <w:bottom w:val="single" w:color="auto" w:sz="4" w:space="0"/>
              <w:right w:val="single" w:color="auto" w:sz="4" w:space="0"/>
            </w:tcBorders>
            <w:vAlign w:val="center"/>
          </w:tcPr>
          <w:p w14:paraId="0F7B52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91A294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5FA4F4B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87023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51183F5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时序电源</w:t>
            </w:r>
          </w:p>
        </w:tc>
        <w:tc>
          <w:tcPr>
            <w:tcW w:w="4715" w:type="dxa"/>
            <w:tcBorders>
              <w:top w:val="nil"/>
              <w:left w:val="nil"/>
              <w:bottom w:val="single" w:color="auto" w:sz="4" w:space="0"/>
              <w:right w:val="single" w:color="auto" w:sz="4" w:space="0"/>
            </w:tcBorders>
            <w:vAlign w:val="center"/>
          </w:tcPr>
          <w:p w14:paraId="2A43989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输入电源：220v-240v(50/60HZ)，输出通道数：不少于8路，负载输出：单通道最大负载不低于20A，整机设备最大不低于50A；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控制输入不少于1×RS232串口、不少于1个网口；</w:t>
            </w:r>
          </w:p>
        </w:tc>
        <w:tc>
          <w:tcPr>
            <w:tcW w:w="730" w:type="dxa"/>
            <w:tcBorders>
              <w:top w:val="nil"/>
              <w:left w:val="nil"/>
              <w:bottom w:val="single" w:color="auto" w:sz="4" w:space="0"/>
              <w:right w:val="single" w:color="auto" w:sz="4" w:space="0"/>
            </w:tcBorders>
            <w:vAlign w:val="center"/>
          </w:tcPr>
          <w:p w14:paraId="7E42CA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358C5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1273DC2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64DBD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7F6D50E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中控交换机</w:t>
            </w:r>
          </w:p>
        </w:tc>
        <w:tc>
          <w:tcPr>
            <w:tcW w:w="4715" w:type="dxa"/>
            <w:tcBorders>
              <w:top w:val="nil"/>
              <w:left w:val="nil"/>
              <w:bottom w:val="single" w:color="auto" w:sz="4" w:space="0"/>
              <w:right w:val="single" w:color="auto" w:sz="4" w:space="0"/>
            </w:tcBorders>
            <w:vAlign w:val="center"/>
          </w:tcPr>
          <w:p w14:paraId="1FC51B0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67AB0AC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7CA2ED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4BBEE47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1D27DA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032BE25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4597CA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千兆多模光模块：光模块-SFP-GE-多模模块-(850nm,0.55km,LC)</w:t>
            </w:r>
          </w:p>
        </w:tc>
        <w:tc>
          <w:tcPr>
            <w:tcW w:w="730" w:type="dxa"/>
            <w:tcBorders>
              <w:top w:val="nil"/>
              <w:left w:val="nil"/>
              <w:bottom w:val="single" w:color="auto" w:sz="4" w:space="0"/>
              <w:right w:val="single" w:color="auto" w:sz="4" w:space="0"/>
            </w:tcBorders>
            <w:vAlign w:val="center"/>
          </w:tcPr>
          <w:p w14:paraId="6B3025E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312AA3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62B8013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550B8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34CC64B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20404E3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4.支持加密：需支持SSL加密传输，支持服务身份验证；确保法庭内设备数据的传输安全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5.质量稳定：需支持静电防护；支持防浪涌保护；支持脉冲群干扰；支持过压过流保护；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6.提供本地存储：需具有本地数据存储，确保断网情况下的数据完整性和可追溯性；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5E0490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036005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19FCDBB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8128AB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F</w:t>
            </w:r>
          </w:p>
        </w:tc>
        <w:tc>
          <w:tcPr>
            <w:tcW w:w="1869" w:type="dxa"/>
            <w:tcBorders>
              <w:top w:val="nil"/>
              <w:left w:val="nil"/>
              <w:bottom w:val="single" w:color="auto" w:sz="4" w:space="0"/>
              <w:right w:val="single" w:color="auto" w:sz="4" w:space="0"/>
            </w:tcBorders>
            <w:vAlign w:val="center"/>
          </w:tcPr>
          <w:p w14:paraId="0A6181F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59C41D5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3A5DA4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CB2FF6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ADBD88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4852E3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544B5CD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6A362C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3B45D2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09763C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0EB3CC5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F0FA4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4632B4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2233282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1F972AB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54DA4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0C6C8DB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2B37F6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5B2C2D3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48CEC4A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3F5A632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099AA30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300</w:t>
            </w:r>
          </w:p>
        </w:tc>
      </w:tr>
      <w:tr w14:paraId="3BE75E7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B86A2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3709086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7094C9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170EFB5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4CD1D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1200</w:t>
            </w:r>
          </w:p>
        </w:tc>
      </w:tr>
      <w:tr w14:paraId="198B8D9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1FC2A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7B7AC50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2FE560E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0DC363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1BBF6B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250</w:t>
            </w:r>
          </w:p>
        </w:tc>
      </w:tr>
      <w:tr w14:paraId="3C1ACA6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9C3213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6DDDE2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743A656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7F5051D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475FAA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w:t>
            </w:r>
          </w:p>
        </w:tc>
      </w:tr>
      <w:tr w14:paraId="1A07159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AD4B0D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7C90B12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w:t>
            </w:r>
          </w:p>
        </w:tc>
        <w:tc>
          <w:tcPr>
            <w:tcW w:w="4715" w:type="dxa"/>
            <w:tcBorders>
              <w:top w:val="nil"/>
              <w:left w:val="nil"/>
              <w:bottom w:val="single" w:color="auto" w:sz="4" w:space="0"/>
              <w:right w:val="single" w:color="auto" w:sz="4" w:space="0"/>
            </w:tcBorders>
            <w:vAlign w:val="center"/>
          </w:tcPr>
          <w:p w14:paraId="55E9BE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HDMI/DVI线缆(5m)：长度≥5米HDMI/DVI成品线缆；4K60Hz；外壳材质铝合金；连接器材质：镀金；具有铝镁丝+铝箔屏蔽层；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032DB7B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0BECE4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24</w:t>
            </w:r>
          </w:p>
        </w:tc>
      </w:tr>
      <w:tr w14:paraId="7313917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CD3FB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0B62E8F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6C9067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7ADB621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4D4F379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6993A3E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0C0494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（四）</w:t>
            </w:r>
          </w:p>
        </w:tc>
        <w:tc>
          <w:tcPr>
            <w:tcW w:w="1869" w:type="dxa"/>
            <w:tcBorders>
              <w:top w:val="nil"/>
              <w:left w:val="nil"/>
              <w:bottom w:val="single" w:color="auto" w:sz="4" w:space="0"/>
              <w:right w:val="single" w:color="auto" w:sz="4" w:space="0"/>
            </w:tcBorders>
            <w:vAlign w:val="center"/>
          </w:tcPr>
          <w:p w14:paraId="7BC770A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2F-新闻发布中心</w:t>
            </w:r>
          </w:p>
        </w:tc>
        <w:tc>
          <w:tcPr>
            <w:tcW w:w="4715" w:type="dxa"/>
            <w:tcBorders>
              <w:top w:val="nil"/>
              <w:left w:val="nil"/>
              <w:bottom w:val="single" w:color="auto" w:sz="4" w:space="0"/>
              <w:right w:val="single" w:color="auto" w:sz="4" w:space="0"/>
            </w:tcBorders>
            <w:vAlign w:val="center"/>
          </w:tcPr>
          <w:p w14:paraId="2D3A4E7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0E0753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DFD4D8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05CA8E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04DFA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36046BE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音频扩声系统</w:t>
            </w:r>
          </w:p>
        </w:tc>
        <w:tc>
          <w:tcPr>
            <w:tcW w:w="4715" w:type="dxa"/>
            <w:tcBorders>
              <w:top w:val="nil"/>
              <w:left w:val="nil"/>
              <w:bottom w:val="single" w:color="auto" w:sz="4" w:space="0"/>
              <w:right w:val="single" w:color="auto" w:sz="4" w:space="0"/>
            </w:tcBorders>
            <w:vAlign w:val="center"/>
          </w:tcPr>
          <w:p w14:paraId="62AD124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4A3FE7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265398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7AA1B8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C8EDA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6052E96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w:t>
            </w:r>
          </w:p>
        </w:tc>
        <w:tc>
          <w:tcPr>
            <w:tcW w:w="4715" w:type="dxa"/>
            <w:tcBorders>
              <w:top w:val="nil"/>
              <w:left w:val="nil"/>
              <w:bottom w:val="single" w:color="auto" w:sz="4" w:space="0"/>
              <w:right w:val="single" w:color="auto" w:sz="4" w:space="0"/>
            </w:tcBorders>
            <w:vAlign w:val="center"/>
          </w:tcPr>
          <w:p w14:paraId="67D1E3C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参数要求同专业法官会议室-（4间）-1间作为跨域协作办案室、1间作为环境资源讨论室，数字音频处理器要求一致。</w:t>
            </w:r>
          </w:p>
        </w:tc>
        <w:tc>
          <w:tcPr>
            <w:tcW w:w="730" w:type="dxa"/>
            <w:tcBorders>
              <w:top w:val="nil"/>
              <w:left w:val="nil"/>
              <w:bottom w:val="single" w:color="auto" w:sz="4" w:space="0"/>
              <w:right w:val="single" w:color="auto" w:sz="4" w:space="0"/>
            </w:tcBorders>
            <w:vAlign w:val="center"/>
          </w:tcPr>
          <w:p w14:paraId="7A1CE3D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15DD46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7B1DB8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3EE048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3D30484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主音箱音柱</w:t>
            </w:r>
          </w:p>
        </w:tc>
        <w:tc>
          <w:tcPr>
            <w:tcW w:w="4715" w:type="dxa"/>
            <w:tcBorders>
              <w:top w:val="nil"/>
              <w:left w:val="nil"/>
              <w:bottom w:val="single" w:color="auto" w:sz="4" w:space="0"/>
              <w:right w:val="single" w:color="auto" w:sz="4" w:space="0"/>
            </w:tcBorders>
            <w:vAlign w:val="center"/>
          </w:tcPr>
          <w:p w14:paraId="0052474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1.驱动单元：≥6*80mm 长冲程聚酯薄膜驱动单元，高音驱动单元，≥2*3-元件CRE高频换能器；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2.频率范围：≤120 Hz 至 ≥20 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3.指向角度(H x V)：≥ 140° x 15°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4.灵敏度 (1W/1m)：≥93dB；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5.最大输出 (1m)：≥121 dB峰值；</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6.功率/阻抗：150W 额定功率，375W节目功率，8欧</w:t>
            </w:r>
          </w:p>
        </w:tc>
        <w:tc>
          <w:tcPr>
            <w:tcW w:w="730" w:type="dxa"/>
            <w:tcBorders>
              <w:top w:val="nil"/>
              <w:left w:val="nil"/>
              <w:bottom w:val="single" w:color="auto" w:sz="4" w:space="0"/>
              <w:right w:val="single" w:color="auto" w:sz="4" w:space="0"/>
            </w:tcBorders>
            <w:vAlign w:val="center"/>
          </w:tcPr>
          <w:p w14:paraId="6F84529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260693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2C545FE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D3F44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0F226C2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主音箱功放（DSP数字功放）</w:t>
            </w:r>
          </w:p>
        </w:tc>
        <w:tc>
          <w:tcPr>
            <w:tcW w:w="4715" w:type="dxa"/>
            <w:tcBorders>
              <w:top w:val="nil"/>
              <w:left w:val="nil"/>
              <w:bottom w:val="single" w:color="auto" w:sz="4" w:space="0"/>
              <w:right w:val="single" w:color="auto" w:sz="4" w:space="0"/>
            </w:tcBorders>
            <w:vAlign w:val="center"/>
          </w:tcPr>
          <w:p w14:paraId="369D092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系统总功率≥500W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每个通道（定压或定阻）输出功率：≥4x125W;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具有功率共享功能</w:t>
            </w:r>
          </w:p>
        </w:tc>
        <w:tc>
          <w:tcPr>
            <w:tcW w:w="730" w:type="dxa"/>
            <w:tcBorders>
              <w:top w:val="nil"/>
              <w:left w:val="nil"/>
              <w:bottom w:val="single" w:color="auto" w:sz="4" w:space="0"/>
              <w:right w:val="single" w:color="auto" w:sz="4" w:space="0"/>
            </w:tcBorders>
            <w:vAlign w:val="center"/>
          </w:tcPr>
          <w:p w14:paraId="41754BA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BE5074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0C4243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BEFA3C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736A6C4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w:t>
            </w:r>
          </w:p>
        </w:tc>
        <w:tc>
          <w:tcPr>
            <w:tcW w:w="4715" w:type="dxa"/>
            <w:tcBorders>
              <w:top w:val="nil"/>
              <w:left w:val="nil"/>
              <w:bottom w:val="single" w:color="auto" w:sz="4" w:space="0"/>
              <w:right w:val="single" w:color="auto" w:sz="4" w:space="0"/>
            </w:tcBorders>
            <w:vAlign w:val="center"/>
          </w:tcPr>
          <w:p w14:paraId="54C96E2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1.单元尺寸：≥4寸低频单元、≥0.75寸高频单元；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2.频率范围：不劣于85Hz -19kHz（-10dB）；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3.最大声压级：≥118dB；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4.灵敏度：≥92dB；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5.覆盖角度 ≥165°(锥形）；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6.功率：≥60W；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7.支持阻抗模式、定压模式</w:t>
            </w:r>
          </w:p>
        </w:tc>
        <w:tc>
          <w:tcPr>
            <w:tcW w:w="730" w:type="dxa"/>
            <w:tcBorders>
              <w:top w:val="nil"/>
              <w:left w:val="nil"/>
              <w:bottom w:val="single" w:color="auto" w:sz="4" w:space="0"/>
              <w:right w:val="single" w:color="auto" w:sz="4" w:space="0"/>
            </w:tcBorders>
            <w:vAlign w:val="center"/>
          </w:tcPr>
          <w:p w14:paraId="4E92F5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6F359A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r>
      <w:tr w14:paraId="462D685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FAEB1F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5BED418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w:t>
            </w:r>
          </w:p>
        </w:tc>
        <w:tc>
          <w:tcPr>
            <w:tcW w:w="4715" w:type="dxa"/>
            <w:tcBorders>
              <w:top w:val="nil"/>
              <w:left w:val="nil"/>
              <w:bottom w:val="single" w:color="auto" w:sz="4" w:space="0"/>
              <w:right w:val="single" w:color="auto" w:sz="4" w:space="0"/>
            </w:tcBorders>
            <w:vAlign w:val="center"/>
          </w:tcPr>
          <w:p w14:paraId="37F846E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系统总功率≥500W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每个通道（定压或定阻）输出功率：≥4x125W;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具有功率共享功能</w:t>
            </w:r>
          </w:p>
        </w:tc>
        <w:tc>
          <w:tcPr>
            <w:tcW w:w="730" w:type="dxa"/>
            <w:tcBorders>
              <w:top w:val="nil"/>
              <w:left w:val="nil"/>
              <w:bottom w:val="single" w:color="auto" w:sz="4" w:space="0"/>
              <w:right w:val="single" w:color="auto" w:sz="4" w:space="0"/>
            </w:tcBorders>
            <w:vAlign w:val="center"/>
          </w:tcPr>
          <w:p w14:paraId="4AC55B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055C9D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EA00D9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707C72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606F702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w:t>
            </w:r>
          </w:p>
        </w:tc>
        <w:tc>
          <w:tcPr>
            <w:tcW w:w="4715" w:type="dxa"/>
            <w:tcBorders>
              <w:top w:val="nil"/>
              <w:left w:val="nil"/>
              <w:bottom w:val="single" w:color="auto" w:sz="4" w:space="0"/>
              <w:right w:val="single" w:color="auto" w:sz="4" w:space="0"/>
            </w:tcBorders>
            <w:vAlign w:val="center"/>
          </w:tcPr>
          <w:p w14:paraId="2E2DFA8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鹅颈话筒：话筒单元：静电型电容式话筒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指向性：单一指向性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频率响应：≤70~≥16,000 Hz</w:t>
            </w:r>
          </w:p>
        </w:tc>
        <w:tc>
          <w:tcPr>
            <w:tcW w:w="730" w:type="dxa"/>
            <w:tcBorders>
              <w:top w:val="nil"/>
              <w:left w:val="nil"/>
              <w:bottom w:val="single" w:color="auto" w:sz="4" w:space="0"/>
              <w:right w:val="single" w:color="auto" w:sz="4" w:space="0"/>
            </w:tcBorders>
            <w:vAlign w:val="center"/>
          </w:tcPr>
          <w:p w14:paraId="34F10B0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E3FBF7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r>
      <w:tr w14:paraId="7DD5531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D374FC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3DFB3B1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6A15A52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B6CFEC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F7670E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01DBE5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E23E3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317AF87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5599BCC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参数要求同专业法官会议室-（4间）-1间作为跨域协作办案室、1间作为环境资源讨论室4K分布式输入编码器要求一致。</w:t>
            </w:r>
          </w:p>
        </w:tc>
        <w:tc>
          <w:tcPr>
            <w:tcW w:w="730" w:type="dxa"/>
            <w:tcBorders>
              <w:top w:val="nil"/>
              <w:left w:val="nil"/>
              <w:bottom w:val="single" w:color="auto" w:sz="4" w:space="0"/>
              <w:right w:val="single" w:color="auto" w:sz="4" w:space="0"/>
            </w:tcBorders>
            <w:vAlign w:val="center"/>
          </w:tcPr>
          <w:p w14:paraId="05EBDAD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43714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r>
      <w:tr w14:paraId="6CBD86E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1B24F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0C669F2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57F5741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参数要求同执专业法官会议室-（4间）-1间作为跨域协作办案室、1间作为环境资源讨论室4k分布式输出解码器要求一致。</w:t>
            </w:r>
          </w:p>
        </w:tc>
        <w:tc>
          <w:tcPr>
            <w:tcW w:w="730" w:type="dxa"/>
            <w:tcBorders>
              <w:top w:val="nil"/>
              <w:left w:val="nil"/>
              <w:bottom w:val="single" w:color="auto" w:sz="4" w:space="0"/>
              <w:right w:val="single" w:color="auto" w:sz="4" w:space="0"/>
            </w:tcBorders>
            <w:vAlign w:val="center"/>
          </w:tcPr>
          <w:p w14:paraId="7E7267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5ECE94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26CF1D0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EE3F4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77FDCF4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分布式数据交换机</w:t>
            </w:r>
          </w:p>
        </w:tc>
        <w:tc>
          <w:tcPr>
            <w:tcW w:w="4715" w:type="dxa"/>
            <w:tcBorders>
              <w:top w:val="nil"/>
              <w:left w:val="nil"/>
              <w:bottom w:val="single" w:color="auto" w:sz="4" w:space="0"/>
              <w:right w:val="single" w:color="auto" w:sz="4" w:space="0"/>
            </w:tcBorders>
            <w:vAlign w:val="center"/>
          </w:tcPr>
          <w:p w14:paraId="5F05736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1.L3以太网交换机主机,应支持≥24个10/100/1000BASE-T电口,应支持≥4个1G BASE-X SFP Plus端口,应支持PoE+,应支持双电源,应支持SFP+电缆3m；</w:t>
            </w:r>
          </w:p>
        </w:tc>
        <w:tc>
          <w:tcPr>
            <w:tcW w:w="730" w:type="dxa"/>
            <w:tcBorders>
              <w:top w:val="nil"/>
              <w:left w:val="nil"/>
              <w:bottom w:val="single" w:color="auto" w:sz="4" w:space="0"/>
              <w:right w:val="single" w:color="auto" w:sz="4" w:space="0"/>
            </w:tcBorders>
            <w:vAlign w:val="center"/>
          </w:tcPr>
          <w:p w14:paraId="6F29925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8DFA52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50F3CF7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299BCA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0EE66EF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393AD02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2050D9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58B273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7E4A1D1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46B3F6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116D3D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智能巡检传感器</w:t>
            </w:r>
          </w:p>
        </w:tc>
        <w:tc>
          <w:tcPr>
            <w:tcW w:w="4715" w:type="dxa"/>
            <w:tcBorders>
              <w:top w:val="nil"/>
              <w:left w:val="nil"/>
              <w:bottom w:val="single" w:color="auto" w:sz="4" w:space="0"/>
              <w:right w:val="single" w:color="auto" w:sz="4" w:space="0"/>
            </w:tcBorders>
            <w:vAlign w:val="center"/>
          </w:tcPr>
          <w:p w14:paraId="26CCBAC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1.CPU：≥4核，NPU≥2.0TOPs视觉处理器；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2.需支持Type-C*1音视频输出；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3.需支持RJ45接口+POE有线网络；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4.H.264编码1080p摄像头*2；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5.Wifi：2.4G/5G双频；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6.MIC阵列10m范围收音；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7.扬声器*1；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10.需支持TF卡存储数据；</w:t>
            </w:r>
          </w:p>
        </w:tc>
        <w:tc>
          <w:tcPr>
            <w:tcW w:w="730" w:type="dxa"/>
            <w:tcBorders>
              <w:top w:val="nil"/>
              <w:left w:val="nil"/>
              <w:bottom w:val="single" w:color="auto" w:sz="4" w:space="0"/>
              <w:right w:val="single" w:color="auto" w:sz="4" w:space="0"/>
            </w:tcBorders>
            <w:vAlign w:val="center"/>
          </w:tcPr>
          <w:p w14:paraId="1726129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2AA45B2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873E6A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C4AFC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63C3ED2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巡检视频播放器终端</w:t>
            </w:r>
          </w:p>
        </w:tc>
        <w:tc>
          <w:tcPr>
            <w:tcW w:w="4715" w:type="dxa"/>
            <w:tcBorders>
              <w:top w:val="nil"/>
              <w:left w:val="nil"/>
              <w:bottom w:val="single" w:color="auto" w:sz="4" w:space="0"/>
              <w:right w:val="single" w:color="auto" w:sz="4" w:space="0"/>
            </w:tcBorders>
            <w:vAlign w:val="center"/>
          </w:tcPr>
          <w:p w14:paraId="6E6D79C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1.支持HDMI≥1视频输入；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2.支持HDMI≥2 (4K@60Hz +1080P@60HZ)视频输出；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4.需支持远程控制播放音视频，为显示设备及音频设备提供视频及音频输入，在巡检时播放标准音视频。</w:t>
            </w:r>
          </w:p>
        </w:tc>
        <w:tc>
          <w:tcPr>
            <w:tcW w:w="730" w:type="dxa"/>
            <w:tcBorders>
              <w:top w:val="nil"/>
              <w:left w:val="nil"/>
              <w:bottom w:val="single" w:color="auto" w:sz="4" w:space="0"/>
              <w:right w:val="single" w:color="auto" w:sz="4" w:space="0"/>
            </w:tcBorders>
            <w:vAlign w:val="center"/>
          </w:tcPr>
          <w:p w14:paraId="78E5E99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273F0A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157EB4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6498F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869" w:type="dxa"/>
            <w:tcBorders>
              <w:top w:val="nil"/>
              <w:left w:val="nil"/>
              <w:bottom w:val="single" w:color="auto" w:sz="4" w:space="0"/>
              <w:right w:val="single" w:color="auto" w:sz="4" w:space="0"/>
            </w:tcBorders>
            <w:vAlign w:val="center"/>
          </w:tcPr>
          <w:p w14:paraId="1B4E199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高清摄像录播系统</w:t>
            </w:r>
          </w:p>
        </w:tc>
        <w:tc>
          <w:tcPr>
            <w:tcW w:w="4715" w:type="dxa"/>
            <w:tcBorders>
              <w:top w:val="nil"/>
              <w:left w:val="nil"/>
              <w:bottom w:val="single" w:color="auto" w:sz="4" w:space="0"/>
              <w:right w:val="single" w:color="auto" w:sz="4" w:space="0"/>
            </w:tcBorders>
            <w:vAlign w:val="center"/>
          </w:tcPr>
          <w:p w14:paraId="1E37D2F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EA4971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B45D70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072477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4EB0A9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58023B6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w:t>
            </w:r>
          </w:p>
        </w:tc>
        <w:tc>
          <w:tcPr>
            <w:tcW w:w="4715" w:type="dxa"/>
            <w:tcBorders>
              <w:top w:val="nil"/>
              <w:left w:val="nil"/>
              <w:bottom w:val="single" w:color="auto" w:sz="4" w:space="0"/>
              <w:right w:val="single" w:color="auto" w:sz="4" w:space="0"/>
            </w:tcBorders>
            <w:vAlign w:val="center"/>
          </w:tcPr>
          <w:p w14:paraId="68AE354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高清摄像机：1. 成像器件：≥1/1.8"CMOS ，有效像素：≥850 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2.变倍：≥20X 光学，≥16X 数字变倍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3.视频接口：需支持 HDMI2.0、3G-SDI、USB2.0、LAN 接口，满足不同的接入应用环境</w:t>
            </w:r>
          </w:p>
        </w:tc>
        <w:tc>
          <w:tcPr>
            <w:tcW w:w="730" w:type="dxa"/>
            <w:tcBorders>
              <w:top w:val="nil"/>
              <w:left w:val="nil"/>
              <w:bottom w:val="single" w:color="auto" w:sz="4" w:space="0"/>
              <w:right w:val="single" w:color="auto" w:sz="4" w:space="0"/>
            </w:tcBorders>
            <w:vAlign w:val="center"/>
          </w:tcPr>
          <w:p w14:paraId="7E4015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B914E3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53A559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B2C254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379DE89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w:t>
            </w:r>
          </w:p>
        </w:tc>
        <w:tc>
          <w:tcPr>
            <w:tcW w:w="4715" w:type="dxa"/>
            <w:tcBorders>
              <w:top w:val="nil"/>
              <w:left w:val="nil"/>
              <w:bottom w:val="single" w:color="auto" w:sz="4" w:space="0"/>
              <w:right w:val="single" w:color="auto" w:sz="4" w:space="0"/>
            </w:tcBorders>
            <w:vAlign w:val="center"/>
          </w:tcPr>
          <w:p w14:paraId="3FF172C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安装支架：安装支架</w:t>
            </w:r>
          </w:p>
        </w:tc>
        <w:tc>
          <w:tcPr>
            <w:tcW w:w="730" w:type="dxa"/>
            <w:tcBorders>
              <w:top w:val="nil"/>
              <w:left w:val="nil"/>
              <w:bottom w:val="single" w:color="auto" w:sz="4" w:space="0"/>
              <w:right w:val="single" w:color="auto" w:sz="4" w:space="0"/>
            </w:tcBorders>
            <w:vAlign w:val="center"/>
          </w:tcPr>
          <w:p w14:paraId="2CCD086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0C8DFB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96284B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9F1E52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869" w:type="dxa"/>
            <w:tcBorders>
              <w:top w:val="nil"/>
              <w:left w:val="nil"/>
              <w:bottom w:val="single" w:color="auto" w:sz="4" w:space="0"/>
              <w:right w:val="single" w:color="auto" w:sz="4" w:space="0"/>
            </w:tcBorders>
            <w:vAlign w:val="center"/>
          </w:tcPr>
          <w:p w14:paraId="7FF119E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5F7C969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9AA756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B65BF2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B7E0BF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389787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5BDFDC0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p>
        </w:tc>
        <w:tc>
          <w:tcPr>
            <w:tcW w:w="4715" w:type="dxa"/>
            <w:tcBorders>
              <w:top w:val="nil"/>
              <w:left w:val="nil"/>
              <w:bottom w:val="single" w:color="auto" w:sz="4" w:space="0"/>
              <w:right w:val="single" w:color="auto" w:sz="4" w:space="0"/>
            </w:tcBorders>
            <w:vAlign w:val="center"/>
          </w:tcPr>
          <w:p w14:paraId="3608CE1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≥2GB SDRAM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≥8GB闪存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嵌入式多核CPU处理器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计算机应用程序及基于Web的控制界面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模块化编程架构</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≥8个IR/串口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≥3个COM串口，其中1个支持RS-232/422/485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≥8个I/O输入输出接口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≥8个继电器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带有控制总线和以太网控制端口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支持监控和日程调度软件平台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企业级网络安全性和身份验证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SNMP V3远程IT管理支持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原生BACnet/IP支持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可以通过软件，Web浏览器或云服务进行配置和上传中控程序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支持IPv6</w:t>
            </w:r>
          </w:p>
        </w:tc>
        <w:tc>
          <w:tcPr>
            <w:tcW w:w="730" w:type="dxa"/>
            <w:tcBorders>
              <w:top w:val="nil"/>
              <w:left w:val="nil"/>
              <w:bottom w:val="single" w:color="auto" w:sz="4" w:space="0"/>
              <w:right w:val="single" w:color="auto" w:sz="4" w:space="0"/>
            </w:tcBorders>
            <w:vAlign w:val="center"/>
          </w:tcPr>
          <w:p w14:paraId="0AD7F2A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98482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A6907A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D9D8A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1FDDCC1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1AEA6B1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2E1B0CB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EC303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6E77E6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56A1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586D496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会场照明电源模块</w:t>
            </w:r>
          </w:p>
        </w:tc>
        <w:tc>
          <w:tcPr>
            <w:tcW w:w="4715" w:type="dxa"/>
            <w:tcBorders>
              <w:top w:val="nil"/>
              <w:left w:val="nil"/>
              <w:bottom w:val="single" w:color="auto" w:sz="4" w:space="0"/>
              <w:right w:val="single" w:color="auto" w:sz="4" w:space="0"/>
            </w:tcBorders>
            <w:vAlign w:val="center"/>
          </w:tcPr>
          <w:p w14:paraId="73A62B3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≥8通道电源开关控制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≥8个电压驱动的隔离数字输入接口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每个通道需支持处理10A的白炽灯负载、高达5A的荧光灯负载和1/2HP电机负载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需支持120至240v 50/60 Hz照明和电机控制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内置强切输入端口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通过前面板或软件进行设置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需具备可编程功能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9M宽DIN导轨安装</w:t>
            </w:r>
          </w:p>
        </w:tc>
        <w:tc>
          <w:tcPr>
            <w:tcW w:w="730" w:type="dxa"/>
            <w:tcBorders>
              <w:top w:val="nil"/>
              <w:left w:val="nil"/>
              <w:bottom w:val="single" w:color="auto" w:sz="4" w:space="0"/>
              <w:right w:val="single" w:color="auto" w:sz="4" w:space="0"/>
            </w:tcBorders>
            <w:vAlign w:val="center"/>
          </w:tcPr>
          <w:p w14:paraId="48D5CB2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CDF8B1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87321C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9E8B36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1F37073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8键墙面按键面板</w:t>
            </w:r>
          </w:p>
        </w:tc>
        <w:tc>
          <w:tcPr>
            <w:tcW w:w="4715" w:type="dxa"/>
            <w:tcBorders>
              <w:top w:val="nil"/>
              <w:left w:val="nil"/>
              <w:bottom w:val="single" w:color="auto" w:sz="4" w:space="0"/>
              <w:right w:val="single" w:color="auto" w:sz="4" w:space="0"/>
            </w:tcBorders>
            <w:vAlign w:val="center"/>
          </w:tcPr>
          <w:p w14:paraId="1D1C23B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1、可编程按键面板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2、需支持4、5、6、7、8、10按键组合</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3、每个按键可自定义编程</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4、每个按键带有状态反馈指示灯</w:t>
            </w:r>
          </w:p>
        </w:tc>
        <w:tc>
          <w:tcPr>
            <w:tcW w:w="730" w:type="dxa"/>
            <w:tcBorders>
              <w:top w:val="nil"/>
              <w:left w:val="nil"/>
              <w:bottom w:val="single" w:color="auto" w:sz="4" w:space="0"/>
              <w:right w:val="single" w:color="auto" w:sz="4" w:space="0"/>
            </w:tcBorders>
            <w:vAlign w:val="center"/>
          </w:tcPr>
          <w:p w14:paraId="5B93FF4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57B5E7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E0F067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3E4E8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2FB1A82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w:t>
            </w:r>
          </w:p>
        </w:tc>
        <w:tc>
          <w:tcPr>
            <w:tcW w:w="4715" w:type="dxa"/>
            <w:tcBorders>
              <w:top w:val="nil"/>
              <w:left w:val="nil"/>
              <w:bottom w:val="single" w:color="auto" w:sz="4" w:space="0"/>
              <w:right w:val="single" w:color="auto" w:sz="4" w:space="0"/>
            </w:tcBorders>
            <w:vAlign w:val="center"/>
          </w:tcPr>
          <w:p w14:paraId="4D8D68B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双技术人体存在感应器：环境光识别：内置传感器(≥0-1000lux)；</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覆盖面积：≥2000平方英尺；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覆盖模式：≥360度；</w:t>
            </w:r>
          </w:p>
        </w:tc>
        <w:tc>
          <w:tcPr>
            <w:tcW w:w="730" w:type="dxa"/>
            <w:tcBorders>
              <w:top w:val="nil"/>
              <w:left w:val="nil"/>
              <w:bottom w:val="single" w:color="auto" w:sz="4" w:space="0"/>
              <w:right w:val="single" w:color="auto" w:sz="4" w:space="0"/>
            </w:tcBorders>
            <w:vAlign w:val="center"/>
          </w:tcPr>
          <w:p w14:paraId="44F802C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7990AB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205D7D3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178D8D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74231AA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w:t>
            </w:r>
          </w:p>
        </w:tc>
        <w:tc>
          <w:tcPr>
            <w:tcW w:w="4715" w:type="dxa"/>
            <w:tcBorders>
              <w:top w:val="nil"/>
              <w:left w:val="nil"/>
              <w:bottom w:val="single" w:color="auto" w:sz="4" w:space="0"/>
              <w:right w:val="single" w:color="auto" w:sz="4" w:space="0"/>
            </w:tcBorders>
            <w:vAlign w:val="center"/>
          </w:tcPr>
          <w:p w14:paraId="01C33AA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空气质量传感器：工作功率：≤5W；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工作环境：-10℃~50℃/0~99%BH(无结)；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通讯方式：支持RS485(MODBUS-RTU)；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可同时在线监测：温湿度，PM2.5，甲醛，TVOC，CO2。</w:t>
            </w:r>
          </w:p>
        </w:tc>
        <w:tc>
          <w:tcPr>
            <w:tcW w:w="730" w:type="dxa"/>
            <w:tcBorders>
              <w:top w:val="nil"/>
              <w:left w:val="nil"/>
              <w:bottom w:val="single" w:color="auto" w:sz="4" w:space="0"/>
              <w:right w:val="single" w:color="auto" w:sz="4" w:space="0"/>
            </w:tcBorders>
            <w:vAlign w:val="center"/>
          </w:tcPr>
          <w:p w14:paraId="39AD46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476FA01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E3B9C3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990E7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33CD4F5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w:t>
            </w:r>
          </w:p>
        </w:tc>
        <w:tc>
          <w:tcPr>
            <w:tcW w:w="4715" w:type="dxa"/>
            <w:tcBorders>
              <w:top w:val="nil"/>
              <w:left w:val="nil"/>
              <w:bottom w:val="single" w:color="auto" w:sz="4" w:space="0"/>
              <w:right w:val="single" w:color="auto" w:sz="4" w:space="0"/>
            </w:tcBorders>
            <w:vAlign w:val="center"/>
          </w:tcPr>
          <w:p w14:paraId="6668869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墙面控制一体机：1) 八核64位CPU中央处理器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内存：应不低于16GB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硬盘：存储容量应不低于512GB；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显卡：集成显卡；</w:t>
            </w:r>
          </w:p>
        </w:tc>
        <w:tc>
          <w:tcPr>
            <w:tcW w:w="730" w:type="dxa"/>
            <w:tcBorders>
              <w:top w:val="nil"/>
              <w:left w:val="nil"/>
              <w:bottom w:val="single" w:color="auto" w:sz="4" w:space="0"/>
              <w:right w:val="single" w:color="auto" w:sz="4" w:space="0"/>
            </w:tcBorders>
            <w:vAlign w:val="center"/>
          </w:tcPr>
          <w:p w14:paraId="5300BA4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DF72B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A5DD53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FE3D1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61D7C4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时序电源</w:t>
            </w:r>
          </w:p>
        </w:tc>
        <w:tc>
          <w:tcPr>
            <w:tcW w:w="4715" w:type="dxa"/>
            <w:tcBorders>
              <w:top w:val="nil"/>
              <w:left w:val="nil"/>
              <w:bottom w:val="single" w:color="auto" w:sz="4" w:space="0"/>
              <w:right w:val="single" w:color="auto" w:sz="4" w:space="0"/>
            </w:tcBorders>
            <w:vAlign w:val="center"/>
          </w:tcPr>
          <w:p w14:paraId="2D8908F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输入电源：220v-240v(50/60HZ)，输出通道数：不少于8路，负载输出：单通道最大负载不低于20A，整机设备最大不低于50A；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控制输入不少于1×RS232串口、不少于1个网口；</w:t>
            </w:r>
          </w:p>
        </w:tc>
        <w:tc>
          <w:tcPr>
            <w:tcW w:w="730" w:type="dxa"/>
            <w:tcBorders>
              <w:top w:val="nil"/>
              <w:left w:val="nil"/>
              <w:bottom w:val="single" w:color="auto" w:sz="4" w:space="0"/>
              <w:right w:val="single" w:color="auto" w:sz="4" w:space="0"/>
            </w:tcBorders>
            <w:vAlign w:val="center"/>
          </w:tcPr>
          <w:p w14:paraId="7D29577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60EA1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FC7506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CC8CD7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2E7EE9B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中控交换机</w:t>
            </w:r>
          </w:p>
        </w:tc>
        <w:tc>
          <w:tcPr>
            <w:tcW w:w="4715" w:type="dxa"/>
            <w:tcBorders>
              <w:top w:val="nil"/>
              <w:left w:val="nil"/>
              <w:bottom w:val="single" w:color="auto" w:sz="4" w:space="0"/>
              <w:right w:val="single" w:color="auto" w:sz="4" w:space="0"/>
            </w:tcBorders>
            <w:vAlign w:val="center"/>
          </w:tcPr>
          <w:p w14:paraId="55D977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12D627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CC86B4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0E439D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C63D3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2CB611A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5FCFC49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千兆多模光模块：光模块-SFP-GE-多模模块-(850nm,0.55km,LC)</w:t>
            </w:r>
          </w:p>
        </w:tc>
        <w:tc>
          <w:tcPr>
            <w:tcW w:w="730" w:type="dxa"/>
            <w:tcBorders>
              <w:top w:val="nil"/>
              <w:left w:val="nil"/>
              <w:bottom w:val="single" w:color="auto" w:sz="4" w:space="0"/>
              <w:right w:val="single" w:color="auto" w:sz="4" w:space="0"/>
            </w:tcBorders>
            <w:vAlign w:val="center"/>
          </w:tcPr>
          <w:p w14:paraId="40B623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2685AA5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CF5F18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E8C11C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869" w:type="dxa"/>
            <w:tcBorders>
              <w:top w:val="nil"/>
              <w:left w:val="nil"/>
              <w:bottom w:val="single" w:color="auto" w:sz="4" w:space="0"/>
              <w:right w:val="single" w:color="auto" w:sz="4" w:space="0"/>
            </w:tcBorders>
            <w:vAlign w:val="center"/>
          </w:tcPr>
          <w:p w14:paraId="5E93A2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60CF637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4.支持加密：需支持SSL加密传输，支持服务身份验证；确保法庭内设备数据的传输安全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5.质量稳定：需支持静电防护；支持防浪涌保护；支持脉冲群干扰；支持过压过流保护；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6.提供本地存储：需具有本地数据存储，确保断网情况下的数据完整性和可追溯性；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0F27DC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0744943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ACCD42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23F4D5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869" w:type="dxa"/>
            <w:tcBorders>
              <w:top w:val="nil"/>
              <w:left w:val="nil"/>
              <w:bottom w:val="single" w:color="auto" w:sz="4" w:space="0"/>
              <w:right w:val="single" w:color="auto" w:sz="4" w:space="0"/>
            </w:tcBorders>
            <w:vAlign w:val="center"/>
          </w:tcPr>
          <w:p w14:paraId="4187BEB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0FACCC8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32EFA2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C40BE2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0E7375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EF30C1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7D22E1B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3E39CE9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4AB68D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8625F1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25B3AD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430F1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14A6192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431FD1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36B1F76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46DC63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0BB9B6B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EC85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6CCEFDD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5BED6CE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3E7802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1D1362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w:t>
            </w:r>
          </w:p>
        </w:tc>
      </w:tr>
      <w:tr w14:paraId="35F0BC2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EA424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2A1983B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2FDFD4E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38F6B9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6C2A830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800</w:t>
            </w:r>
          </w:p>
        </w:tc>
      </w:tr>
      <w:tr w14:paraId="7876851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F6E97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00C294C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43D343B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1ADA2C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EF5D84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180</w:t>
            </w:r>
          </w:p>
        </w:tc>
      </w:tr>
      <w:tr w14:paraId="2BBB8D4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5DC9B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2B50BB4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532E074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27DA499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7C46306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300</w:t>
            </w:r>
          </w:p>
        </w:tc>
      </w:tr>
      <w:tr w14:paraId="04A98EE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52796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6AC7EDD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w:t>
            </w:r>
          </w:p>
        </w:tc>
        <w:tc>
          <w:tcPr>
            <w:tcW w:w="4715" w:type="dxa"/>
            <w:tcBorders>
              <w:top w:val="nil"/>
              <w:left w:val="nil"/>
              <w:bottom w:val="single" w:color="auto" w:sz="4" w:space="0"/>
              <w:right w:val="single" w:color="auto" w:sz="4" w:space="0"/>
            </w:tcBorders>
            <w:vAlign w:val="center"/>
          </w:tcPr>
          <w:p w14:paraId="12FD82D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信号网络线缆（3米）：长度≥3米六类非屏蔽网络线缆；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1.线缆中心采用十字骨架；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2.带宽：满足250MHz测试；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3.绝缘层：高密度聚乙烯；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4.绝缘直径：1.0mm±0.03mm；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5.外径：6.2mm±0.3mm；</w:t>
            </w:r>
          </w:p>
        </w:tc>
        <w:tc>
          <w:tcPr>
            <w:tcW w:w="730" w:type="dxa"/>
            <w:tcBorders>
              <w:top w:val="nil"/>
              <w:left w:val="nil"/>
              <w:bottom w:val="single" w:color="auto" w:sz="4" w:space="0"/>
              <w:right w:val="single" w:color="auto" w:sz="4" w:space="0"/>
            </w:tcBorders>
            <w:vAlign w:val="center"/>
          </w:tcPr>
          <w:p w14:paraId="2292460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609664E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273A60F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7DC8C2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62F9E2F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w:t>
            </w:r>
          </w:p>
        </w:tc>
        <w:tc>
          <w:tcPr>
            <w:tcW w:w="4715" w:type="dxa"/>
            <w:tcBorders>
              <w:top w:val="nil"/>
              <w:left w:val="nil"/>
              <w:bottom w:val="single" w:color="auto" w:sz="4" w:space="0"/>
              <w:right w:val="single" w:color="auto" w:sz="4" w:space="0"/>
            </w:tcBorders>
            <w:vAlign w:val="center"/>
          </w:tcPr>
          <w:p w14:paraId="278561D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HDMI/DVI线缆(5m)：长度≥5米HDMI/DVI成品线缆；4K60Hz；外壳材质铝合金；连接器材质：镀金；具有铝镁丝+铝箔屏蔽层；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4306765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69F6417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r>
      <w:tr w14:paraId="4D90EAF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5A71C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76EEF88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48C0308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10125F6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2BE364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17D076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B93BEA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（五）</w:t>
            </w:r>
          </w:p>
        </w:tc>
        <w:tc>
          <w:tcPr>
            <w:tcW w:w="1869" w:type="dxa"/>
            <w:tcBorders>
              <w:top w:val="nil"/>
              <w:left w:val="nil"/>
              <w:bottom w:val="single" w:color="auto" w:sz="4" w:space="0"/>
              <w:right w:val="single" w:color="auto" w:sz="4" w:space="0"/>
            </w:tcBorders>
            <w:vAlign w:val="center"/>
          </w:tcPr>
          <w:p w14:paraId="7E0514B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4F-交流区</w:t>
            </w:r>
          </w:p>
        </w:tc>
        <w:tc>
          <w:tcPr>
            <w:tcW w:w="4715" w:type="dxa"/>
            <w:tcBorders>
              <w:top w:val="nil"/>
              <w:left w:val="nil"/>
              <w:bottom w:val="single" w:color="auto" w:sz="4" w:space="0"/>
              <w:right w:val="single" w:color="auto" w:sz="4" w:space="0"/>
            </w:tcBorders>
            <w:vAlign w:val="center"/>
          </w:tcPr>
          <w:p w14:paraId="23F8450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67C553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ADED42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93A7F6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492A9C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7989091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智能合议终端系统</w:t>
            </w:r>
          </w:p>
        </w:tc>
        <w:tc>
          <w:tcPr>
            <w:tcW w:w="4715" w:type="dxa"/>
            <w:tcBorders>
              <w:top w:val="nil"/>
              <w:left w:val="nil"/>
              <w:bottom w:val="single" w:color="auto" w:sz="4" w:space="0"/>
              <w:right w:val="single" w:color="auto" w:sz="4" w:space="0"/>
            </w:tcBorders>
            <w:vAlign w:val="center"/>
          </w:tcPr>
          <w:p w14:paraId="192DD69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E8E0F0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AE39E3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61E319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437366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752F54B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75寸智慧屏</w:t>
            </w:r>
          </w:p>
        </w:tc>
        <w:tc>
          <w:tcPr>
            <w:tcW w:w="4715" w:type="dxa"/>
            <w:tcBorders>
              <w:top w:val="nil"/>
              <w:left w:val="nil"/>
              <w:bottom w:val="single" w:color="auto" w:sz="4" w:space="0"/>
              <w:right w:val="single" w:color="auto" w:sz="4" w:space="0"/>
            </w:tcBorders>
            <w:vAlign w:val="center"/>
          </w:tcPr>
          <w:p w14:paraId="373FF36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75寸智慧屏：1.整机屏幕采用不小于75英寸LCD液晶屏，屏幕显示分辨率不低于3840*2160，亮度≥350cd/m2，显示响应时间≤6.5ms；HDMI输入≥2，USB输入≥3；支持手写和多点触摸；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2.支持无线传屏器与电脑软件投屏，最大支持4k@30的分辨率投屏；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3.整机正面上居中内置不低于5000W像素高清摄像头，清晰度≥2000线，可拍摄不低于4K 30fps高清视频画面；</w:t>
            </w:r>
          </w:p>
          <w:p w14:paraId="3813433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4.摄像头CMOS采用不低于1/1.55 英寸成像元件，支持实时HDR，智能全景，发言人追踪，多人特写，视频围栏。</w:t>
            </w:r>
          </w:p>
          <w:p w14:paraId="5605606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5.内置8阵列麦克风，支持前向≥180°拾音，有效拾音距离≥12米；采用2.2声道，2*8W（中高音）+2*20W（低音）；</w:t>
            </w:r>
          </w:p>
          <w:p w14:paraId="275032B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6.支持统信UOS及麒麟OS的电脑，通过软件客户端或者无线传屏器投屏；</w:t>
            </w:r>
          </w:p>
          <w:p w14:paraId="4AB5CA5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7.色域≥90%NTSC，整机液晶屏与屏幕保护层零贴合技术；</w:t>
            </w:r>
          </w:p>
          <w:p w14:paraId="3B20C9E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8.屏体采用防蓝光设计；</w:t>
            </w:r>
          </w:p>
          <w:p w14:paraId="73EF136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9.整机采用红外触控技术，触摸精度±1.5mm，最小识别物3mm，响应时间≤10ms，书写高度≤3mm，40点触摸；</w:t>
            </w:r>
          </w:p>
          <w:p w14:paraId="35C98C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10.前置全功能Type-C接口，可支持手机充电、音视频信号传输；支持个人电脑通过Type-C接口调用整机内置摄像头、麦克风、音响；</w:t>
            </w:r>
          </w:p>
          <w:p w14:paraId="100F8D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11.内置系统CPU主频≥2.0GHz，内存8GB，硬盘64GB；</w:t>
            </w:r>
          </w:p>
          <w:p w14:paraId="2785F8A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12.支持选配国产化OPS，CPU不低于8核8线程，内存8GB，硬盘256GB；</w:t>
            </w:r>
          </w:p>
          <w:p w14:paraId="33D243B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13.无线传屏器连接速度≤3S。</w:t>
            </w:r>
          </w:p>
        </w:tc>
        <w:tc>
          <w:tcPr>
            <w:tcW w:w="730" w:type="dxa"/>
            <w:tcBorders>
              <w:top w:val="nil"/>
              <w:left w:val="nil"/>
              <w:bottom w:val="single" w:color="auto" w:sz="4" w:space="0"/>
              <w:right w:val="single" w:color="auto" w:sz="4" w:space="0"/>
            </w:tcBorders>
            <w:vAlign w:val="center"/>
          </w:tcPr>
          <w:p w14:paraId="247C2C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AB1E80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347F6E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F60AB9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6AA4B6B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w:t>
            </w:r>
          </w:p>
        </w:tc>
        <w:tc>
          <w:tcPr>
            <w:tcW w:w="4715" w:type="dxa"/>
            <w:tcBorders>
              <w:top w:val="nil"/>
              <w:left w:val="nil"/>
              <w:bottom w:val="single" w:color="auto" w:sz="4" w:space="0"/>
              <w:right w:val="single" w:color="auto" w:sz="4" w:space="0"/>
            </w:tcBorders>
            <w:vAlign w:val="center"/>
          </w:tcPr>
          <w:p w14:paraId="4C02A77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1.最长连接距≥12M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2.最快启动时间≤3S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3.最快断开画面时间≤5S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4.传输延迟≤80ms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5.无线传屏最大分辨率不低于3840×2160@30Hz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6.BYOM 最大分辨率不低于1920×1080@30Hz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7.支持触摸回传</w:t>
            </w:r>
          </w:p>
        </w:tc>
        <w:tc>
          <w:tcPr>
            <w:tcW w:w="730" w:type="dxa"/>
            <w:tcBorders>
              <w:top w:val="nil"/>
              <w:left w:val="nil"/>
              <w:bottom w:val="single" w:color="auto" w:sz="4" w:space="0"/>
              <w:right w:val="single" w:color="auto" w:sz="4" w:space="0"/>
            </w:tcBorders>
            <w:vAlign w:val="center"/>
          </w:tcPr>
          <w:p w14:paraId="1CDEFB9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3166794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72BAAB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AD6FE4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64E5391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显示屏移动支架</w:t>
            </w:r>
          </w:p>
        </w:tc>
        <w:tc>
          <w:tcPr>
            <w:tcW w:w="4715" w:type="dxa"/>
            <w:tcBorders>
              <w:top w:val="nil"/>
              <w:left w:val="nil"/>
              <w:bottom w:val="single" w:color="auto" w:sz="4" w:space="0"/>
              <w:right w:val="single" w:color="auto" w:sz="4" w:space="0"/>
            </w:tcBorders>
            <w:vAlign w:val="center"/>
          </w:tcPr>
          <w:p w14:paraId="48CBFEA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显示屏移动支架：显示屏落地移动安装支架</w:t>
            </w:r>
          </w:p>
        </w:tc>
        <w:tc>
          <w:tcPr>
            <w:tcW w:w="730" w:type="dxa"/>
            <w:tcBorders>
              <w:top w:val="nil"/>
              <w:left w:val="nil"/>
              <w:bottom w:val="single" w:color="auto" w:sz="4" w:space="0"/>
              <w:right w:val="single" w:color="auto" w:sz="4" w:space="0"/>
            </w:tcBorders>
            <w:vAlign w:val="center"/>
          </w:tcPr>
          <w:p w14:paraId="54F4F13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3D756D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A2BDBD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13FCBF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（六）</w:t>
            </w:r>
          </w:p>
        </w:tc>
        <w:tc>
          <w:tcPr>
            <w:tcW w:w="1869" w:type="dxa"/>
            <w:tcBorders>
              <w:top w:val="nil"/>
              <w:left w:val="nil"/>
              <w:bottom w:val="single" w:color="auto" w:sz="4" w:space="0"/>
              <w:right w:val="single" w:color="auto" w:sz="4" w:space="0"/>
            </w:tcBorders>
            <w:vAlign w:val="center"/>
          </w:tcPr>
          <w:p w14:paraId="7780E57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4F-大要案观摩室</w:t>
            </w:r>
          </w:p>
        </w:tc>
        <w:tc>
          <w:tcPr>
            <w:tcW w:w="4715" w:type="dxa"/>
            <w:tcBorders>
              <w:top w:val="nil"/>
              <w:left w:val="nil"/>
              <w:bottom w:val="single" w:color="auto" w:sz="4" w:space="0"/>
              <w:right w:val="single" w:color="auto" w:sz="4" w:space="0"/>
            </w:tcBorders>
            <w:vAlign w:val="center"/>
          </w:tcPr>
          <w:p w14:paraId="26F040E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9F5BD3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3680F9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038497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9CBC5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5AF2202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视频显示系统</w:t>
            </w:r>
          </w:p>
        </w:tc>
        <w:tc>
          <w:tcPr>
            <w:tcW w:w="4715" w:type="dxa"/>
            <w:tcBorders>
              <w:top w:val="nil"/>
              <w:left w:val="nil"/>
              <w:bottom w:val="single" w:color="auto" w:sz="4" w:space="0"/>
              <w:right w:val="single" w:color="auto" w:sz="4" w:space="0"/>
            </w:tcBorders>
            <w:vAlign w:val="center"/>
          </w:tcPr>
          <w:p w14:paraId="15C8947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4AF495B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41F4F7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9C7095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A6848A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3DB72AD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w:t>
            </w:r>
          </w:p>
        </w:tc>
        <w:tc>
          <w:tcPr>
            <w:tcW w:w="4715" w:type="dxa"/>
            <w:tcBorders>
              <w:top w:val="nil"/>
              <w:left w:val="nil"/>
              <w:bottom w:val="single" w:color="auto" w:sz="4" w:space="0"/>
              <w:right w:val="single" w:color="auto" w:sz="4" w:space="0"/>
            </w:tcBorders>
            <w:vAlign w:val="center"/>
          </w:tcPr>
          <w:p w14:paraId="36F4737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根据现场情况定制钢结构，设计及施工时应考虑到地面与墙面的承重力，根据屏幕的重量及体积设计相应的承重支撑，保证安全与稳固，为保障显示屏的整体平整度及避免结构日久变形，不锈钢包斜边处理</w:t>
            </w:r>
          </w:p>
        </w:tc>
        <w:tc>
          <w:tcPr>
            <w:tcW w:w="730" w:type="dxa"/>
            <w:tcBorders>
              <w:top w:val="nil"/>
              <w:left w:val="nil"/>
              <w:bottom w:val="single" w:color="auto" w:sz="4" w:space="0"/>
              <w:right w:val="single" w:color="auto" w:sz="4" w:space="0"/>
            </w:tcBorders>
            <w:vAlign w:val="center"/>
          </w:tcPr>
          <w:p w14:paraId="5AFDAC5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0CA3E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5169DD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3BE38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137B340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配电柜</w:t>
            </w:r>
          </w:p>
        </w:tc>
        <w:tc>
          <w:tcPr>
            <w:tcW w:w="4715" w:type="dxa"/>
            <w:tcBorders>
              <w:top w:val="nil"/>
              <w:left w:val="nil"/>
              <w:bottom w:val="single" w:color="auto" w:sz="4" w:space="0"/>
              <w:right w:val="single" w:color="auto" w:sz="4" w:space="0"/>
            </w:tcBorders>
            <w:vAlign w:val="center"/>
          </w:tcPr>
          <w:p w14:paraId="7888EB8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配电柜：1.三相配电系统，功率：≥10KW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2.具有过载、过流、过载保护；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3.通过定制软件控制电源系统的开关,具有温湿度采集；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4.通过PLC可设定任意时间开启和关闭LED显示屏电源；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通过PLC可设定任意时间关闭计算机；</w:t>
            </w:r>
          </w:p>
        </w:tc>
        <w:tc>
          <w:tcPr>
            <w:tcW w:w="730" w:type="dxa"/>
            <w:tcBorders>
              <w:top w:val="nil"/>
              <w:left w:val="nil"/>
              <w:bottom w:val="single" w:color="auto" w:sz="4" w:space="0"/>
              <w:right w:val="single" w:color="auto" w:sz="4" w:space="0"/>
            </w:tcBorders>
            <w:vAlign w:val="center"/>
          </w:tcPr>
          <w:p w14:paraId="37C0903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16905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9EDBBF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FB2E58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7D1D29E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无线投屏设备</w:t>
            </w:r>
          </w:p>
        </w:tc>
        <w:tc>
          <w:tcPr>
            <w:tcW w:w="4715" w:type="dxa"/>
            <w:tcBorders>
              <w:top w:val="nil"/>
              <w:left w:val="nil"/>
              <w:bottom w:val="single" w:color="auto" w:sz="4" w:space="0"/>
              <w:right w:val="single" w:color="auto" w:sz="4" w:space="0"/>
            </w:tcBorders>
            <w:vAlign w:val="center"/>
          </w:tcPr>
          <w:p w14:paraId="62DCD73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无线传屏：1.产品内置接收模块，实现外部电脑音视频信号实时传输到外接设备上。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工作频率：2.4G/5GHZ，理想传输距离：30米。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传输延迟≤70ms</w:t>
            </w:r>
          </w:p>
        </w:tc>
        <w:tc>
          <w:tcPr>
            <w:tcW w:w="730" w:type="dxa"/>
            <w:tcBorders>
              <w:top w:val="nil"/>
              <w:left w:val="nil"/>
              <w:bottom w:val="single" w:color="auto" w:sz="4" w:space="0"/>
              <w:right w:val="single" w:color="auto" w:sz="4" w:space="0"/>
            </w:tcBorders>
            <w:vAlign w:val="center"/>
          </w:tcPr>
          <w:p w14:paraId="4D39F6A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3B961E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2C5AE3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0503BB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511068B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音频扩声系统</w:t>
            </w:r>
          </w:p>
        </w:tc>
        <w:tc>
          <w:tcPr>
            <w:tcW w:w="4715" w:type="dxa"/>
            <w:tcBorders>
              <w:top w:val="nil"/>
              <w:left w:val="nil"/>
              <w:bottom w:val="single" w:color="auto" w:sz="4" w:space="0"/>
              <w:right w:val="single" w:color="auto" w:sz="4" w:space="0"/>
            </w:tcBorders>
            <w:vAlign w:val="center"/>
          </w:tcPr>
          <w:p w14:paraId="7D8D66E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4B2926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1A6458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5EBA4A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4B98F4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2DBB91E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w:t>
            </w:r>
          </w:p>
        </w:tc>
        <w:tc>
          <w:tcPr>
            <w:tcW w:w="4715" w:type="dxa"/>
            <w:tcBorders>
              <w:top w:val="nil"/>
              <w:left w:val="nil"/>
              <w:bottom w:val="single" w:color="auto" w:sz="4" w:space="0"/>
              <w:right w:val="single" w:color="auto" w:sz="4" w:space="0"/>
            </w:tcBorders>
            <w:vAlign w:val="center"/>
          </w:tcPr>
          <w:p w14:paraId="2B73039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数字音频处理器：1.≥12个模拟音频输入,≥8路输出通道；</w:t>
            </w:r>
          </w:p>
          <w:p w14:paraId="765E1C8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2.≥12通道AEC处理器模块，带有≥32×32路DANTE网络音频传输协议接口；</w:t>
            </w:r>
          </w:p>
          <w:p w14:paraId="13799BB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3.千兆以太网端口；</w:t>
            </w:r>
          </w:p>
          <w:p w14:paraId="3B56D31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4.≥8个可配置USB音频；</w:t>
            </w:r>
          </w:p>
          <w:p w14:paraId="0FDA353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5.信号处理通过直观的软件允许配置和控制信号路由、混合、均衡、过滤、延迟；</w:t>
            </w:r>
          </w:p>
        </w:tc>
        <w:tc>
          <w:tcPr>
            <w:tcW w:w="730" w:type="dxa"/>
            <w:tcBorders>
              <w:top w:val="nil"/>
              <w:left w:val="nil"/>
              <w:bottom w:val="single" w:color="auto" w:sz="4" w:space="0"/>
              <w:right w:val="single" w:color="auto" w:sz="4" w:space="0"/>
            </w:tcBorders>
            <w:vAlign w:val="center"/>
          </w:tcPr>
          <w:p w14:paraId="4137A1E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E4B9DA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EA2A7F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C1848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0AABBC6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左右声道扬声器</w:t>
            </w:r>
          </w:p>
        </w:tc>
        <w:tc>
          <w:tcPr>
            <w:tcW w:w="4715" w:type="dxa"/>
            <w:tcBorders>
              <w:top w:val="nil"/>
              <w:left w:val="nil"/>
              <w:bottom w:val="single" w:color="auto" w:sz="4" w:space="0"/>
              <w:right w:val="single" w:color="auto" w:sz="4" w:space="0"/>
            </w:tcBorders>
            <w:vAlign w:val="center"/>
          </w:tcPr>
          <w:p w14:paraId="796870C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单元：HF≥1x1"、LF≥2x8"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频率响应：不劣于90Hz-20kHz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灵敏度：≥99 dB（1W/1m）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节目功率：≥500 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最大SPL：≥129 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覆盖角度：≥120° H x 60° V（可旋转）</w:t>
            </w:r>
          </w:p>
        </w:tc>
        <w:tc>
          <w:tcPr>
            <w:tcW w:w="730" w:type="dxa"/>
            <w:tcBorders>
              <w:top w:val="nil"/>
              <w:left w:val="nil"/>
              <w:bottom w:val="single" w:color="auto" w:sz="4" w:space="0"/>
              <w:right w:val="single" w:color="auto" w:sz="4" w:space="0"/>
            </w:tcBorders>
            <w:vAlign w:val="center"/>
          </w:tcPr>
          <w:p w14:paraId="36BC1B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9806B5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3F2863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113AEB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2B235F0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环绕扬声器</w:t>
            </w:r>
          </w:p>
        </w:tc>
        <w:tc>
          <w:tcPr>
            <w:tcW w:w="4715" w:type="dxa"/>
            <w:tcBorders>
              <w:top w:val="nil"/>
              <w:left w:val="nil"/>
              <w:bottom w:val="single" w:color="auto" w:sz="4" w:space="0"/>
              <w:right w:val="single" w:color="auto" w:sz="4" w:space="0"/>
            </w:tcBorders>
            <w:vAlign w:val="center"/>
          </w:tcPr>
          <w:p w14:paraId="0702602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无源扬声器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1.≥2*6"低音单元，≥1.4"高音单元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2.频率响应：优于200Hz-20kHz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3.最大声压级：≥126dB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4.覆盖（水平°×垂直°）：≥150°*60°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5.灵敏度：≥98dB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6.功率：≥200W@8欧姆</w:t>
            </w:r>
          </w:p>
        </w:tc>
        <w:tc>
          <w:tcPr>
            <w:tcW w:w="730" w:type="dxa"/>
            <w:tcBorders>
              <w:top w:val="nil"/>
              <w:left w:val="nil"/>
              <w:bottom w:val="single" w:color="auto" w:sz="4" w:space="0"/>
              <w:right w:val="single" w:color="auto" w:sz="4" w:space="0"/>
            </w:tcBorders>
            <w:vAlign w:val="center"/>
          </w:tcPr>
          <w:p w14:paraId="012E5C6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A9BBE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12DE6F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A142B4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32CCEBE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四通道数字功放（DSP数字功放）</w:t>
            </w:r>
          </w:p>
        </w:tc>
        <w:tc>
          <w:tcPr>
            <w:tcW w:w="4715" w:type="dxa"/>
            <w:tcBorders>
              <w:top w:val="nil"/>
              <w:left w:val="nil"/>
              <w:bottom w:val="single" w:color="auto" w:sz="4" w:space="0"/>
              <w:right w:val="single" w:color="auto" w:sz="4" w:space="0"/>
            </w:tcBorders>
            <w:vAlign w:val="center"/>
          </w:tcPr>
          <w:p w14:paraId="7A83D89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四通道数字功放（DSP数字功放）：四通道数字功放，定压或定阻模式可选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系统总功率≥2000W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每个通道（定压或定阻）输出功率：≥4x500W;或2x1000W具有功率共享功能</w:t>
            </w:r>
          </w:p>
        </w:tc>
        <w:tc>
          <w:tcPr>
            <w:tcW w:w="730" w:type="dxa"/>
            <w:tcBorders>
              <w:top w:val="nil"/>
              <w:left w:val="nil"/>
              <w:bottom w:val="single" w:color="auto" w:sz="4" w:space="0"/>
              <w:right w:val="single" w:color="auto" w:sz="4" w:space="0"/>
            </w:tcBorders>
            <w:vAlign w:val="center"/>
          </w:tcPr>
          <w:p w14:paraId="2F18C52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44FB70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5D17E4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902F7B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41E4DFD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w:t>
            </w:r>
          </w:p>
        </w:tc>
        <w:tc>
          <w:tcPr>
            <w:tcW w:w="4715" w:type="dxa"/>
            <w:tcBorders>
              <w:top w:val="nil"/>
              <w:left w:val="nil"/>
              <w:bottom w:val="single" w:color="auto" w:sz="4" w:space="0"/>
              <w:right w:val="single" w:color="auto" w:sz="4" w:space="0"/>
            </w:tcBorders>
            <w:vAlign w:val="center"/>
          </w:tcPr>
          <w:p w14:paraId="046D4C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鹅颈话筒：话筒单元：静电型电容式话筒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指向性：单一指向性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频率响应：≤70~≥16,000 Hz</w:t>
            </w:r>
          </w:p>
        </w:tc>
        <w:tc>
          <w:tcPr>
            <w:tcW w:w="730" w:type="dxa"/>
            <w:tcBorders>
              <w:top w:val="nil"/>
              <w:left w:val="nil"/>
              <w:bottom w:val="single" w:color="auto" w:sz="4" w:space="0"/>
              <w:right w:val="single" w:color="auto" w:sz="4" w:space="0"/>
            </w:tcBorders>
            <w:vAlign w:val="center"/>
          </w:tcPr>
          <w:p w14:paraId="700B40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ABB12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7F6C5D5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E6AA4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2C1F7E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无线双手持话筒套装</w:t>
            </w:r>
          </w:p>
        </w:tc>
        <w:tc>
          <w:tcPr>
            <w:tcW w:w="4715" w:type="dxa"/>
            <w:tcBorders>
              <w:top w:val="nil"/>
              <w:left w:val="nil"/>
              <w:bottom w:val="single" w:color="auto" w:sz="4" w:space="0"/>
              <w:right w:val="single" w:color="auto" w:sz="4" w:space="0"/>
            </w:tcBorders>
            <w:vAlign w:val="center"/>
          </w:tcPr>
          <w:p w14:paraId="4F41CF2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无线双手持话筒套装：四通道无线接收机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采用AES128加密确保通信数据安全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话筒单元：超心型动圈话筒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可通过以太网本地连接多个系统，支持网络控制；</w:t>
            </w:r>
          </w:p>
        </w:tc>
        <w:tc>
          <w:tcPr>
            <w:tcW w:w="730" w:type="dxa"/>
            <w:tcBorders>
              <w:top w:val="nil"/>
              <w:left w:val="nil"/>
              <w:bottom w:val="single" w:color="auto" w:sz="4" w:space="0"/>
              <w:right w:val="single" w:color="auto" w:sz="4" w:space="0"/>
            </w:tcBorders>
            <w:vAlign w:val="center"/>
          </w:tcPr>
          <w:p w14:paraId="2AB4C8F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48DCF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AAF906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4525B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26C50BB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w:t>
            </w:r>
          </w:p>
        </w:tc>
        <w:tc>
          <w:tcPr>
            <w:tcW w:w="4715" w:type="dxa"/>
            <w:tcBorders>
              <w:top w:val="nil"/>
              <w:left w:val="nil"/>
              <w:bottom w:val="single" w:color="auto" w:sz="4" w:space="0"/>
              <w:right w:val="single" w:color="auto" w:sz="4" w:space="0"/>
            </w:tcBorders>
            <w:vAlign w:val="center"/>
          </w:tcPr>
          <w:p w14:paraId="705E44E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充电底座：1.双单元带网络监控充电座</w:t>
            </w:r>
          </w:p>
        </w:tc>
        <w:tc>
          <w:tcPr>
            <w:tcW w:w="730" w:type="dxa"/>
            <w:tcBorders>
              <w:top w:val="nil"/>
              <w:left w:val="nil"/>
              <w:bottom w:val="single" w:color="auto" w:sz="4" w:space="0"/>
              <w:right w:val="single" w:color="auto" w:sz="4" w:space="0"/>
            </w:tcBorders>
            <w:vAlign w:val="center"/>
          </w:tcPr>
          <w:p w14:paraId="6B86A70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7C20E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ECF5B2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C43E3D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869" w:type="dxa"/>
            <w:tcBorders>
              <w:top w:val="nil"/>
              <w:left w:val="nil"/>
              <w:bottom w:val="single" w:color="auto" w:sz="4" w:space="0"/>
              <w:right w:val="single" w:color="auto" w:sz="4" w:space="0"/>
            </w:tcBorders>
            <w:vAlign w:val="center"/>
          </w:tcPr>
          <w:p w14:paraId="738769F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2CF92CE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E3C83A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2930FB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3D30DD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3E9391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55410C3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3B7F5FF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参数要求同专业法官会议室-（4间）-1间作为跨域协作办案室、1间作为环境资源讨论室4K分布式输入编码器要求一致。</w:t>
            </w:r>
          </w:p>
        </w:tc>
        <w:tc>
          <w:tcPr>
            <w:tcW w:w="730" w:type="dxa"/>
            <w:tcBorders>
              <w:top w:val="nil"/>
              <w:left w:val="nil"/>
              <w:bottom w:val="single" w:color="auto" w:sz="4" w:space="0"/>
              <w:right w:val="single" w:color="auto" w:sz="4" w:space="0"/>
            </w:tcBorders>
            <w:vAlign w:val="center"/>
          </w:tcPr>
          <w:p w14:paraId="2092795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E454E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6B6D2CC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C616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444F2F8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2CDEDE9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参数要求同执专业法官会议室-（4间）-1间作为跨域协作办案室、1间作为环境资源讨论室4k分布式输出解码器要求一致。</w:t>
            </w:r>
          </w:p>
        </w:tc>
        <w:tc>
          <w:tcPr>
            <w:tcW w:w="730" w:type="dxa"/>
            <w:tcBorders>
              <w:top w:val="nil"/>
              <w:left w:val="nil"/>
              <w:bottom w:val="single" w:color="auto" w:sz="4" w:space="0"/>
              <w:right w:val="single" w:color="auto" w:sz="4" w:space="0"/>
            </w:tcBorders>
            <w:vAlign w:val="center"/>
          </w:tcPr>
          <w:p w14:paraId="7D0E994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41A2E4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39F23D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65BE5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1E74A8C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分布式数据交换机</w:t>
            </w:r>
          </w:p>
        </w:tc>
        <w:tc>
          <w:tcPr>
            <w:tcW w:w="4715" w:type="dxa"/>
            <w:tcBorders>
              <w:top w:val="nil"/>
              <w:left w:val="nil"/>
              <w:bottom w:val="single" w:color="auto" w:sz="4" w:space="0"/>
              <w:right w:val="single" w:color="auto" w:sz="4" w:space="0"/>
            </w:tcBorders>
            <w:vAlign w:val="center"/>
          </w:tcPr>
          <w:p w14:paraId="7C7B863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1.L3以太网交换机主机,应支持≥24个10/100/1000BASE-T电口,应支持≥4个1G BASE-X SFP Plus端口,应支持PoE+,应支持双电源,应支持SFP+电缆3m；</w:t>
            </w:r>
          </w:p>
        </w:tc>
        <w:tc>
          <w:tcPr>
            <w:tcW w:w="730" w:type="dxa"/>
            <w:tcBorders>
              <w:top w:val="nil"/>
              <w:left w:val="nil"/>
              <w:bottom w:val="single" w:color="auto" w:sz="4" w:space="0"/>
              <w:right w:val="single" w:color="auto" w:sz="4" w:space="0"/>
            </w:tcBorders>
            <w:vAlign w:val="center"/>
          </w:tcPr>
          <w:p w14:paraId="29D83D4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7B486A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02E86C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B2EC12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2BB4CB0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51DDF84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4B89A33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7A483BE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65DFD5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3F537F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0170D70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智能巡检传感器</w:t>
            </w:r>
          </w:p>
        </w:tc>
        <w:tc>
          <w:tcPr>
            <w:tcW w:w="4715" w:type="dxa"/>
            <w:tcBorders>
              <w:top w:val="nil"/>
              <w:left w:val="nil"/>
              <w:bottom w:val="single" w:color="auto" w:sz="4" w:space="0"/>
              <w:right w:val="single" w:color="auto" w:sz="4" w:space="0"/>
            </w:tcBorders>
            <w:vAlign w:val="center"/>
          </w:tcPr>
          <w:p w14:paraId="60F4CD6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1.CPU：≥4核，NPU≥2.0TOPs视觉处理器；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2.需支持Type-C*1音视频输出；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3.需支持RJ45接口+POE有线网络；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4.H.264编码1080p摄像头*2；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5.Wifi：2.4G/5G双频；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6.MIC阵列10m范围收音；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7.扬声器*1；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10.需支持TF卡存储数据；</w:t>
            </w:r>
          </w:p>
        </w:tc>
        <w:tc>
          <w:tcPr>
            <w:tcW w:w="730" w:type="dxa"/>
            <w:tcBorders>
              <w:top w:val="nil"/>
              <w:left w:val="nil"/>
              <w:bottom w:val="single" w:color="auto" w:sz="4" w:space="0"/>
              <w:right w:val="single" w:color="auto" w:sz="4" w:space="0"/>
            </w:tcBorders>
            <w:vAlign w:val="center"/>
          </w:tcPr>
          <w:p w14:paraId="2A79B1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19A6FDA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B56C0D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CD786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3B90FA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巡检视频播放器终端</w:t>
            </w:r>
          </w:p>
        </w:tc>
        <w:tc>
          <w:tcPr>
            <w:tcW w:w="4715" w:type="dxa"/>
            <w:tcBorders>
              <w:top w:val="nil"/>
              <w:left w:val="nil"/>
              <w:bottom w:val="single" w:color="auto" w:sz="4" w:space="0"/>
              <w:right w:val="single" w:color="auto" w:sz="4" w:space="0"/>
            </w:tcBorders>
            <w:vAlign w:val="center"/>
          </w:tcPr>
          <w:p w14:paraId="43DE877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1.支持HDMI≥1视频输入；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2.支持HDMI≥2 (4K@60Hz +1080P@60HZ)视频输出；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4.需支持远程控制播放音视频，为显示设备及音频设备提供视频及音频输入，在巡检时播放标准音视频。</w:t>
            </w:r>
          </w:p>
        </w:tc>
        <w:tc>
          <w:tcPr>
            <w:tcW w:w="730" w:type="dxa"/>
            <w:tcBorders>
              <w:top w:val="nil"/>
              <w:left w:val="nil"/>
              <w:bottom w:val="single" w:color="auto" w:sz="4" w:space="0"/>
              <w:right w:val="single" w:color="auto" w:sz="4" w:space="0"/>
            </w:tcBorders>
            <w:vAlign w:val="center"/>
          </w:tcPr>
          <w:p w14:paraId="4AFF4B2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3EF3D59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30F74F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A3041D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869" w:type="dxa"/>
            <w:tcBorders>
              <w:top w:val="nil"/>
              <w:left w:val="nil"/>
              <w:bottom w:val="single" w:color="auto" w:sz="4" w:space="0"/>
              <w:right w:val="single" w:color="auto" w:sz="4" w:space="0"/>
            </w:tcBorders>
            <w:vAlign w:val="center"/>
          </w:tcPr>
          <w:p w14:paraId="685B5B4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13C9A22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95DEF6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3B648B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CE877B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306BF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4FB212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p>
        </w:tc>
        <w:tc>
          <w:tcPr>
            <w:tcW w:w="4715" w:type="dxa"/>
            <w:tcBorders>
              <w:top w:val="nil"/>
              <w:left w:val="nil"/>
              <w:bottom w:val="single" w:color="auto" w:sz="4" w:space="0"/>
              <w:right w:val="single" w:color="auto" w:sz="4" w:space="0"/>
            </w:tcBorders>
            <w:vAlign w:val="center"/>
          </w:tcPr>
          <w:p w14:paraId="0132D06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≥2GB SDRAM≥8GB闪存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模块化编程架构</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前面板彩色LCD显示屏用于设置和诊断</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≥8个IR/串口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≥6个COM串口，其中2个支持RS-232/422/485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≥8个I/O输入输出接口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≥8个继电器</w:t>
            </w:r>
          </w:p>
        </w:tc>
        <w:tc>
          <w:tcPr>
            <w:tcW w:w="730" w:type="dxa"/>
            <w:tcBorders>
              <w:top w:val="nil"/>
              <w:left w:val="nil"/>
              <w:bottom w:val="single" w:color="auto" w:sz="4" w:space="0"/>
              <w:right w:val="single" w:color="auto" w:sz="4" w:space="0"/>
            </w:tcBorders>
            <w:vAlign w:val="center"/>
          </w:tcPr>
          <w:p w14:paraId="157191A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0EC864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620495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D45C4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4885E4F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53AE009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555A97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F6A252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034114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FAB932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043A4B9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会场照明电源模块</w:t>
            </w:r>
          </w:p>
        </w:tc>
        <w:tc>
          <w:tcPr>
            <w:tcW w:w="4715" w:type="dxa"/>
            <w:tcBorders>
              <w:top w:val="nil"/>
              <w:left w:val="nil"/>
              <w:bottom w:val="single" w:color="auto" w:sz="4" w:space="0"/>
              <w:right w:val="single" w:color="auto" w:sz="4" w:space="0"/>
            </w:tcBorders>
            <w:vAlign w:val="center"/>
          </w:tcPr>
          <w:p w14:paraId="4B73A23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≥8通道电源开关控制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≥8个电压驱动的隔离数字输入接口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每个通道需支持处理10A的白炽灯负载、高达5A的荧光灯负载和1/2HP电机负载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需支持120至240v 50/60 Hz照明和电机控制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内置强切输入端口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通过前面板或软件进行设置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需具备可编程功能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9M宽DIN导轨安装</w:t>
            </w:r>
          </w:p>
        </w:tc>
        <w:tc>
          <w:tcPr>
            <w:tcW w:w="730" w:type="dxa"/>
            <w:tcBorders>
              <w:top w:val="nil"/>
              <w:left w:val="nil"/>
              <w:bottom w:val="single" w:color="auto" w:sz="4" w:space="0"/>
              <w:right w:val="single" w:color="auto" w:sz="4" w:space="0"/>
            </w:tcBorders>
            <w:vAlign w:val="center"/>
          </w:tcPr>
          <w:p w14:paraId="2E22420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34C46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80374F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887091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6F74715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8键墙面按键面板</w:t>
            </w:r>
          </w:p>
        </w:tc>
        <w:tc>
          <w:tcPr>
            <w:tcW w:w="4715" w:type="dxa"/>
            <w:tcBorders>
              <w:top w:val="nil"/>
              <w:left w:val="nil"/>
              <w:bottom w:val="single" w:color="auto" w:sz="4" w:space="0"/>
              <w:right w:val="single" w:color="auto" w:sz="4" w:space="0"/>
            </w:tcBorders>
            <w:vAlign w:val="center"/>
          </w:tcPr>
          <w:p w14:paraId="612D53F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1、可编程按键面板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2、需支持4、5、6、7、8、10按键组合</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3、每个按键可自定义编程</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4、每个按键带有状态反馈指示灯</w:t>
            </w:r>
          </w:p>
        </w:tc>
        <w:tc>
          <w:tcPr>
            <w:tcW w:w="730" w:type="dxa"/>
            <w:tcBorders>
              <w:top w:val="nil"/>
              <w:left w:val="nil"/>
              <w:bottom w:val="single" w:color="auto" w:sz="4" w:space="0"/>
              <w:right w:val="single" w:color="auto" w:sz="4" w:space="0"/>
            </w:tcBorders>
            <w:vAlign w:val="center"/>
          </w:tcPr>
          <w:p w14:paraId="22FA6B6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7BF7AF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1314C6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7AC041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4D25118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w:t>
            </w:r>
          </w:p>
        </w:tc>
        <w:tc>
          <w:tcPr>
            <w:tcW w:w="4715" w:type="dxa"/>
            <w:tcBorders>
              <w:top w:val="nil"/>
              <w:left w:val="nil"/>
              <w:bottom w:val="single" w:color="auto" w:sz="4" w:space="0"/>
              <w:right w:val="single" w:color="auto" w:sz="4" w:space="0"/>
            </w:tcBorders>
            <w:vAlign w:val="center"/>
          </w:tcPr>
          <w:p w14:paraId="221E9D4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双技术人体存在感应器：环境光识别：内置传感器(≥0-1000lux)；</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覆盖面积：≥2000平方英尺；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覆盖模式：≥360度；</w:t>
            </w:r>
          </w:p>
        </w:tc>
        <w:tc>
          <w:tcPr>
            <w:tcW w:w="730" w:type="dxa"/>
            <w:tcBorders>
              <w:top w:val="nil"/>
              <w:left w:val="nil"/>
              <w:bottom w:val="single" w:color="auto" w:sz="4" w:space="0"/>
              <w:right w:val="single" w:color="auto" w:sz="4" w:space="0"/>
            </w:tcBorders>
            <w:vAlign w:val="center"/>
          </w:tcPr>
          <w:p w14:paraId="0B852F0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0F68C3E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1B3240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B4C646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5CB3C51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w:t>
            </w:r>
          </w:p>
        </w:tc>
        <w:tc>
          <w:tcPr>
            <w:tcW w:w="4715" w:type="dxa"/>
            <w:tcBorders>
              <w:top w:val="nil"/>
              <w:left w:val="nil"/>
              <w:bottom w:val="single" w:color="auto" w:sz="4" w:space="0"/>
              <w:right w:val="single" w:color="auto" w:sz="4" w:space="0"/>
            </w:tcBorders>
            <w:vAlign w:val="center"/>
          </w:tcPr>
          <w:p w14:paraId="779CD3C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空气质量传感器：工作功率：≤5W；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工作环境：-10℃~50℃/0~99%BH(无结)；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通讯方式：支持RS485(MODBUS-RTU)；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可同时在线监测：温湿度，PM2.5，甲醛，TVOC，CO2。</w:t>
            </w:r>
          </w:p>
        </w:tc>
        <w:tc>
          <w:tcPr>
            <w:tcW w:w="730" w:type="dxa"/>
            <w:tcBorders>
              <w:top w:val="nil"/>
              <w:left w:val="nil"/>
              <w:bottom w:val="single" w:color="auto" w:sz="4" w:space="0"/>
              <w:right w:val="single" w:color="auto" w:sz="4" w:space="0"/>
            </w:tcBorders>
            <w:vAlign w:val="center"/>
          </w:tcPr>
          <w:p w14:paraId="567469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4AF204E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B8921E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07A02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33AC861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w:t>
            </w:r>
          </w:p>
        </w:tc>
        <w:tc>
          <w:tcPr>
            <w:tcW w:w="4715" w:type="dxa"/>
            <w:tcBorders>
              <w:top w:val="nil"/>
              <w:left w:val="nil"/>
              <w:bottom w:val="single" w:color="auto" w:sz="4" w:space="0"/>
              <w:right w:val="single" w:color="auto" w:sz="4" w:space="0"/>
            </w:tcBorders>
            <w:vAlign w:val="center"/>
          </w:tcPr>
          <w:p w14:paraId="7CA0AEA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墙面控制一体机：1) 八核64位CPU中央处理器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内存：应不低于16GB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硬盘：存储容量应不低于512GB；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显卡：集成显卡；</w:t>
            </w:r>
          </w:p>
        </w:tc>
        <w:tc>
          <w:tcPr>
            <w:tcW w:w="730" w:type="dxa"/>
            <w:tcBorders>
              <w:top w:val="nil"/>
              <w:left w:val="nil"/>
              <w:bottom w:val="single" w:color="auto" w:sz="4" w:space="0"/>
              <w:right w:val="single" w:color="auto" w:sz="4" w:space="0"/>
            </w:tcBorders>
            <w:vAlign w:val="center"/>
          </w:tcPr>
          <w:p w14:paraId="3B59A43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8FCF6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0FB8FF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E77F8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2A133BC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时序电源</w:t>
            </w:r>
          </w:p>
        </w:tc>
        <w:tc>
          <w:tcPr>
            <w:tcW w:w="4715" w:type="dxa"/>
            <w:tcBorders>
              <w:top w:val="nil"/>
              <w:left w:val="nil"/>
              <w:bottom w:val="single" w:color="auto" w:sz="4" w:space="0"/>
              <w:right w:val="single" w:color="auto" w:sz="4" w:space="0"/>
            </w:tcBorders>
            <w:vAlign w:val="center"/>
          </w:tcPr>
          <w:p w14:paraId="3EE7FE1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输入电源：220v-240v(50/60HZ)，输出通道数：不少于8路，负载输出：单通道最大负载不低于20A，整机设备最大不低于50A；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控制输入不少于1×RS232串口、不少于1个网口；</w:t>
            </w:r>
          </w:p>
        </w:tc>
        <w:tc>
          <w:tcPr>
            <w:tcW w:w="730" w:type="dxa"/>
            <w:tcBorders>
              <w:top w:val="nil"/>
              <w:left w:val="nil"/>
              <w:bottom w:val="single" w:color="auto" w:sz="4" w:space="0"/>
              <w:right w:val="single" w:color="auto" w:sz="4" w:space="0"/>
            </w:tcBorders>
            <w:vAlign w:val="center"/>
          </w:tcPr>
          <w:p w14:paraId="650C24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DF37C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48EC3F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DCDE3C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0EA8DB6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中控交换机</w:t>
            </w:r>
          </w:p>
        </w:tc>
        <w:tc>
          <w:tcPr>
            <w:tcW w:w="4715" w:type="dxa"/>
            <w:tcBorders>
              <w:top w:val="nil"/>
              <w:left w:val="nil"/>
              <w:bottom w:val="single" w:color="auto" w:sz="4" w:space="0"/>
              <w:right w:val="single" w:color="auto" w:sz="4" w:space="0"/>
            </w:tcBorders>
            <w:vAlign w:val="center"/>
          </w:tcPr>
          <w:p w14:paraId="7EF5032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18871D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281B1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B379E6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00A0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672AF89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768FBE2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千兆多模光模块：光模块-SFP-GE-多模模块-(850nm,0.55km,LC)</w:t>
            </w:r>
          </w:p>
        </w:tc>
        <w:tc>
          <w:tcPr>
            <w:tcW w:w="730" w:type="dxa"/>
            <w:tcBorders>
              <w:top w:val="nil"/>
              <w:left w:val="nil"/>
              <w:bottom w:val="single" w:color="auto" w:sz="4" w:space="0"/>
              <w:right w:val="single" w:color="auto" w:sz="4" w:space="0"/>
            </w:tcBorders>
            <w:vAlign w:val="center"/>
          </w:tcPr>
          <w:p w14:paraId="037EBD5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30320D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A93432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FC575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869" w:type="dxa"/>
            <w:tcBorders>
              <w:top w:val="nil"/>
              <w:left w:val="nil"/>
              <w:bottom w:val="single" w:color="auto" w:sz="4" w:space="0"/>
              <w:right w:val="single" w:color="auto" w:sz="4" w:space="0"/>
            </w:tcBorders>
            <w:vAlign w:val="center"/>
          </w:tcPr>
          <w:p w14:paraId="0545B1F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5DC803F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4.支持加密：需支持SSL加密传输，支持服务身份验证；确保法庭内设备数据的传输安全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5.质量稳定：需支持静电防护；支持防浪涌保护；支持脉冲群干扰；支持过压过流保护；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6.提供本地存储：需具有本地数据存储，确保断网情况下的数据完整性和可追溯性；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5D4C71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58A0596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A6C30A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84DF0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869" w:type="dxa"/>
            <w:tcBorders>
              <w:top w:val="nil"/>
              <w:left w:val="nil"/>
              <w:bottom w:val="single" w:color="auto" w:sz="4" w:space="0"/>
              <w:right w:val="single" w:color="auto" w:sz="4" w:space="0"/>
            </w:tcBorders>
            <w:vAlign w:val="center"/>
          </w:tcPr>
          <w:p w14:paraId="6A6BF20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4A31712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5CFBBB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D622D2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CB8DE9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39342B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537374B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0F50A11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233FB8D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EA28A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4DAA0C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3F688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4A999C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020AEB6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77F4DCA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7C2BD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2A62D82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25656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2538717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0165478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2576F9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60474D0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80</w:t>
            </w:r>
          </w:p>
        </w:tc>
      </w:tr>
      <w:tr w14:paraId="09C52B5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D0B20C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1EF5D04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574521E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123214B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2650EDF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500</w:t>
            </w:r>
          </w:p>
        </w:tc>
      </w:tr>
      <w:tr w14:paraId="09D169D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C1D6F7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4049280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519176A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5480A9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66E211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w:t>
            </w:r>
          </w:p>
        </w:tc>
      </w:tr>
      <w:tr w14:paraId="1DD346D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1D5654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329BDD7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208B00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0FAAC6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25A09DD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w:t>
            </w:r>
          </w:p>
        </w:tc>
      </w:tr>
      <w:tr w14:paraId="28AF549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D50D5B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31235E6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w:t>
            </w:r>
          </w:p>
        </w:tc>
        <w:tc>
          <w:tcPr>
            <w:tcW w:w="4715" w:type="dxa"/>
            <w:tcBorders>
              <w:top w:val="nil"/>
              <w:left w:val="nil"/>
              <w:bottom w:val="single" w:color="auto" w:sz="4" w:space="0"/>
              <w:right w:val="single" w:color="auto" w:sz="4" w:space="0"/>
            </w:tcBorders>
            <w:vAlign w:val="center"/>
          </w:tcPr>
          <w:p w14:paraId="34E9E44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信号网络线缆（3米）：长度≥3米六类非屏蔽网络线缆；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1.线缆中心采用十字骨架；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2.带宽：满足250MHz测试；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3.绝缘层：高密度聚乙烯；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4.绝缘直径：1.0mm±0.03mm；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5.外径：6.2mm±0.3mm；</w:t>
            </w:r>
          </w:p>
        </w:tc>
        <w:tc>
          <w:tcPr>
            <w:tcW w:w="730" w:type="dxa"/>
            <w:tcBorders>
              <w:top w:val="nil"/>
              <w:left w:val="nil"/>
              <w:bottom w:val="single" w:color="auto" w:sz="4" w:space="0"/>
              <w:right w:val="single" w:color="auto" w:sz="4" w:space="0"/>
            </w:tcBorders>
            <w:vAlign w:val="center"/>
          </w:tcPr>
          <w:p w14:paraId="0BE7FEA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5E20BA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549C769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94DC7F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67FCA8F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w:t>
            </w:r>
          </w:p>
        </w:tc>
        <w:tc>
          <w:tcPr>
            <w:tcW w:w="4715" w:type="dxa"/>
            <w:tcBorders>
              <w:top w:val="nil"/>
              <w:left w:val="nil"/>
              <w:bottom w:val="single" w:color="auto" w:sz="4" w:space="0"/>
              <w:right w:val="single" w:color="auto" w:sz="4" w:space="0"/>
            </w:tcBorders>
            <w:vAlign w:val="center"/>
          </w:tcPr>
          <w:p w14:paraId="62EAF6F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HDMI/DVI线缆(5m)：长度≥5米HDMI/DVI成品线缆；4K60Hz；外壳材质铝合金；连接器材质：镀金；具有铝镁丝+铝箔屏蔽层；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6B10C5B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7D7D8D2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42916E5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17D86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179BA13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4884F16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2F2EEE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3671B09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4F4EAD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42203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（七）</w:t>
            </w:r>
          </w:p>
        </w:tc>
        <w:tc>
          <w:tcPr>
            <w:tcW w:w="1869" w:type="dxa"/>
            <w:tcBorders>
              <w:top w:val="nil"/>
              <w:left w:val="nil"/>
              <w:bottom w:val="single" w:color="auto" w:sz="4" w:space="0"/>
              <w:right w:val="single" w:color="auto" w:sz="4" w:space="0"/>
            </w:tcBorders>
            <w:vAlign w:val="center"/>
          </w:tcPr>
          <w:p w14:paraId="63DAFBC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4F-专业法官合议室（党建活动室）-府院联动一站式工作室</w:t>
            </w:r>
          </w:p>
        </w:tc>
        <w:tc>
          <w:tcPr>
            <w:tcW w:w="4715" w:type="dxa"/>
            <w:tcBorders>
              <w:top w:val="nil"/>
              <w:left w:val="nil"/>
              <w:bottom w:val="single" w:color="auto" w:sz="4" w:space="0"/>
              <w:right w:val="single" w:color="auto" w:sz="4" w:space="0"/>
            </w:tcBorders>
            <w:vAlign w:val="center"/>
          </w:tcPr>
          <w:p w14:paraId="62F9EFA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96C159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2850A9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3715E9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2E1669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0C2867D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音频扩声系统</w:t>
            </w:r>
          </w:p>
        </w:tc>
        <w:tc>
          <w:tcPr>
            <w:tcW w:w="4715" w:type="dxa"/>
            <w:tcBorders>
              <w:top w:val="nil"/>
              <w:left w:val="nil"/>
              <w:bottom w:val="single" w:color="auto" w:sz="4" w:space="0"/>
              <w:right w:val="single" w:color="auto" w:sz="4" w:space="0"/>
            </w:tcBorders>
            <w:vAlign w:val="center"/>
          </w:tcPr>
          <w:p w14:paraId="0524B8E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CD5BA1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E52396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C8B7D6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F47955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7838D81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无线会议话筒单元</w:t>
            </w:r>
          </w:p>
        </w:tc>
        <w:tc>
          <w:tcPr>
            <w:tcW w:w="4715" w:type="dxa"/>
            <w:tcBorders>
              <w:top w:val="nil"/>
              <w:left w:val="nil"/>
              <w:bottom w:val="single" w:color="auto" w:sz="4" w:space="0"/>
              <w:right w:val="single" w:color="auto" w:sz="4" w:space="0"/>
            </w:tcBorders>
            <w:vAlign w:val="center"/>
          </w:tcPr>
          <w:p w14:paraId="37C6A7B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无线会议话筒单元：1.输出频率响应：20Hz-20KHz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2.信噪比：&gt;76dB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3.动态范围：&gt;97dB(1KHz)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4.发言时间：&gt;48小时</w:t>
            </w:r>
          </w:p>
        </w:tc>
        <w:tc>
          <w:tcPr>
            <w:tcW w:w="730" w:type="dxa"/>
            <w:tcBorders>
              <w:top w:val="nil"/>
              <w:left w:val="nil"/>
              <w:bottom w:val="single" w:color="auto" w:sz="4" w:space="0"/>
              <w:right w:val="single" w:color="auto" w:sz="4" w:space="0"/>
            </w:tcBorders>
            <w:vAlign w:val="center"/>
          </w:tcPr>
          <w:p w14:paraId="5B1D35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A8933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r>
      <w:tr w14:paraId="026C122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57398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1345D6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无线话筒充电箱</w:t>
            </w:r>
          </w:p>
        </w:tc>
        <w:tc>
          <w:tcPr>
            <w:tcW w:w="4715" w:type="dxa"/>
            <w:tcBorders>
              <w:top w:val="nil"/>
              <w:left w:val="nil"/>
              <w:bottom w:val="single" w:color="auto" w:sz="4" w:space="0"/>
              <w:right w:val="single" w:color="auto" w:sz="4" w:space="0"/>
            </w:tcBorders>
            <w:vAlign w:val="center"/>
          </w:tcPr>
          <w:p w14:paraId="7937D95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无线话筒充电箱：1.采用 AC220V 交流供电。</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2.可同时为 8 台无线单元充电。</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3.具有充电保护和指示功能。</w:t>
            </w:r>
          </w:p>
        </w:tc>
        <w:tc>
          <w:tcPr>
            <w:tcW w:w="730" w:type="dxa"/>
            <w:tcBorders>
              <w:top w:val="nil"/>
              <w:left w:val="nil"/>
              <w:bottom w:val="single" w:color="auto" w:sz="4" w:space="0"/>
              <w:right w:val="single" w:color="auto" w:sz="4" w:space="0"/>
            </w:tcBorders>
            <w:vAlign w:val="center"/>
          </w:tcPr>
          <w:p w14:paraId="6E99C4E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C22E9B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964E9E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702314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7A28231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无线会讨成品线</w:t>
            </w:r>
          </w:p>
        </w:tc>
        <w:tc>
          <w:tcPr>
            <w:tcW w:w="4715" w:type="dxa"/>
            <w:tcBorders>
              <w:top w:val="nil"/>
              <w:left w:val="nil"/>
              <w:bottom w:val="single" w:color="auto" w:sz="4" w:space="0"/>
              <w:right w:val="single" w:color="auto" w:sz="4" w:space="0"/>
            </w:tcBorders>
            <w:vAlign w:val="center"/>
          </w:tcPr>
          <w:p w14:paraId="70D80F9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无线会讨成品线：1.阻抗：50Ω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2.电缆外径：5MM</w:t>
            </w:r>
          </w:p>
        </w:tc>
        <w:tc>
          <w:tcPr>
            <w:tcW w:w="730" w:type="dxa"/>
            <w:tcBorders>
              <w:top w:val="nil"/>
              <w:left w:val="nil"/>
              <w:bottom w:val="single" w:color="auto" w:sz="4" w:space="0"/>
              <w:right w:val="single" w:color="auto" w:sz="4" w:space="0"/>
            </w:tcBorders>
            <w:vAlign w:val="center"/>
          </w:tcPr>
          <w:p w14:paraId="2BDA7BA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77C69C3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5EEBE5F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F6E85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5DFEDB9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w:t>
            </w:r>
          </w:p>
        </w:tc>
        <w:tc>
          <w:tcPr>
            <w:tcW w:w="4715" w:type="dxa"/>
            <w:tcBorders>
              <w:top w:val="nil"/>
              <w:left w:val="nil"/>
              <w:bottom w:val="single" w:color="auto" w:sz="4" w:space="0"/>
              <w:right w:val="single" w:color="auto" w:sz="4" w:space="0"/>
            </w:tcBorders>
            <w:vAlign w:val="center"/>
          </w:tcPr>
          <w:p w14:paraId="153BCA9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参数要求同专业法官会议室-（4间）-1间作为跨域协作办案室、1间作为环境资源讨论室，数字音频处理器要求一致。</w:t>
            </w:r>
          </w:p>
        </w:tc>
        <w:tc>
          <w:tcPr>
            <w:tcW w:w="730" w:type="dxa"/>
            <w:tcBorders>
              <w:top w:val="nil"/>
              <w:left w:val="nil"/>
              <w:bottom w:val="single" w:color="auto" w:sz="4" w:space="0"/>
              <w:right w:val="single" w:color="auto" w:sz="4" w:space="0"/>
            </w:tcBorders>
            <w:vAlign w:val="center"/>
          </w:tcPr>
          <w:p w14:paraId="31D6B6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522463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7DBB04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AE34ED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1D535FF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主扩扬声器</w:t>
            </w:r>
          </w:p>
        </w:tc>
        <w:tc>
          <w:tcPr>
            <w:tcW w:w="4715" w:type="dxa"/>
            <w:tcBorders>
              <w:top w:val="nil"/>
              <w:left w:val="nil"/>
              <w:bottom w:val="single" w:color="auto" w:sz="4" w:space="0"/>
              <w:right w:val="single" w:color="auto" w:sz="4" w:space="0"/>
            </w:tcBorders>
            <w:vAlign w:val="center"/>
          </w:tcPr>
          <w:p w14:paraId="2295A83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主扩扬声器：单元：HF≥1x1"、LF≥2x8"</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频率响应：不劣于90Hz-20kHz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灵敏度：≥99 dB（1W/1m）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节目功率：≥500 W</w:t>
            </w:r>
          </w:p>
        </w:tc>
        <w:tc>
          <w:tcPr>
            <w:tcW w:w="730" w:type="dxa"/>
            <w:tcBorders>
              <w:top w:val="nil"/>
              <w:left w:val="nil"/>
              <w:bottom w:val="single" w:color="auto" w:sz="4" w:space="0"/>
              <w:right w:val="single" w:color="auto" w:sz="4" w:space="0"/>
            </w:tcBorders>
            <w:vAlign w:val="center"/>
          </w:tcPr>
          <w:p w14:paraId="626297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B4A98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79B99D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0728A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27AF6EC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w:t>
            </w:r>
          </w:p>
        </w:tc>
        <w:tc>
          <w:tcPr>
            <w:tcW w:w="4715" w:type="dxa"/>
            <w:tcBorders>
              <w:top w:val="nil"/>
              <w:left w:val="nil"/>
              <w:bottom w:val="single" w:color="auto" w:sz="4" w:space="0"/>
              <w:right w:val="single" w:color="auto" w:sz="4" w:space="0"/>
            </w:tcBorders>
            <w:vAlign w:val="center"/>
          </w:tcPr>
          <w:p w14:paraId="103A8A0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1.单元尺寸：≥4寸低频单元、≥0.75寸高频单元；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2.频率范围：不劣于85Hz -19kHz（-10dB）；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3.最大声压级：≥118dB；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4.灵敏度：≥92dB；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5.覆盖角度 ≥165°(锥形）；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6.功率：≥60W；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7.支持阻抗模式、定压模式</w:t>
            </w:r>
          </w:p>
        </w:tc>
        <w:tc>
          <w:tcPr>
            <w:tcW w:w="730" w:type="dxa"/>
            <w:tcBorders>
              <w:top w:val="nil"/>
              <w:left w:val="nil"/>
              <w:bottom w:val="single" w:color="auto" w:sz="4" w:space="0"/>
              <w:right w:val="single" w:color="auto" w:sz="4" w:space="0"/>
            </w:tcBorders>
            <w:vAlign w:val="center"/>
          </w:tcPr>
          <w:p w14:paraId="30CE53C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67027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443805A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76921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5739C9C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主扩扬声器功放（DSP数字功放）</w:t>
            </w:r>
          </w:p>
        </w:tc>
        <w:tc>
          <w:tcPr>
            <w:tcW w:w="4715" w:type="dxa"/>
            <w:tcBorders>
              <w:top w:val="nil"/>
              <w:left w:val="nil"/>
              <w:bottom w:val="single" w:color="auto" w:sz="4" w:space="0"/>
              <w:right w:val="single" w:color="auto" w:sz="4" w:space="0"/>
            </w:tcBorders>
            <w:vAlign w:val="center"/>
          </w:tcPr>
          <w:p w14:paraId="5EFF058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主扩扬声器功放（DSP数字功放）：四通道数字功放，定压或定阻模式可选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系统总功率≥2000W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每个通道（定压或定阻）输出功率：≥4x500W;或2x1000W具有功率共享功能</w:t>
            </w:r>
          </w:p>
        </w:tc>
        <w:tc>
          <w:tcPr>
            <w:tcW w:w="730" w:type="dxa"/>
            <w:tcBorders>
              <w:top w:val="nil"/>
              <w:left w:val="nil"/>
              <w:bottom w:val="single" w:color="auto" w:sz="4" w:space="0"/>
              <w:right w:val="single" w:color="auto" w:sz="4" w:space="0"/>
            </w:tcBorders>
            <w:vAlign w:val="center"/>
          </w:tcPr>
          <w:p w14:paraId="7882E56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0A77B7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57721E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43DC2D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40679C0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w:t>
            </w:r>
          </w:p>
        </w:tc>
        <w:tc>
          <w:tcPr>
            <w:tcW w:w="4715" w:type="dxa"/>
            <w:tcBorders>
              <w:top w:val="nil"/>
              <w:left w:val="nil"/>
              <w:bottom w:val="single" w:color="auto" w:sz="4" w:space="0"/>
              <w:right w:val="single" w:color="auto" w:sz="4" w:space="0"/>
            </w:tcBorders>
            <w:vAlign w:val="center"/>
          </w:tcPr>
          <w:p w14:paraId="61D972B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系统总功率≥500W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每个通道（定压或定阻）输出功率：≥4x125W;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具有功率共享功能</w:t>
            </w:r>
          </w:p>
        </w:tc>
        <w:tc>
          <w:tcPr>
            <w:tcW w:w="730" w:type="dxa"/>
            <w:tcBorders>
              <w:top w:val="nil"/>
              <w:left w:val="nil"/>
              <w:bottom w:val="single" w:color="auto" w:sz="4" w:space="0"/>
              <w:right w:val="single" w:color="auto" w:sz="4" w:space="0"/>
            </w:tcBorders>
            <w:vAlign w:val="center"/>
          </w:tcPr>
          <w:p w14:paraId="6E11A1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57FDE1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FF5A1E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65C21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5778B81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w:t>
            </w:r>
          </w:p>
        </w:tc>
        <w:tc>
          <w:tcPr>
            <w:tcW w:w="4715" w:type="dxa"/>
            <w:tcBorders>
              <w:top w:val="nil"/>
              <w:left w:val="nil"/>
              <w:bottom w:val="single" w:color="auto" w:sz="4" w:space="0"/>
              <w:right w:val="single" w:color="auto" w:sz="4" w:space="0"/>
            </w:tcBorders>
            <w:vAlign w:val="center"/>
          </w:tcPr>
          <w:p w14:paraId="4D3B12E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鹅颈话筒：话筒单元：静电型电容式话筒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指向性：单一指向性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频率响应：≤70~≥16,000 Hz</w:t>
            </w:r>
          </w:p>
        </w:tc>
        <w:tc>
          <w:tcPr>
            <w:tcW w:w="730" w:type="dxa"/>
            <w:tcBorders>
              <w:top w:val="nil"/>
              <w:left w:val="nil"/>
              <w:bottom w:val="single" w:color="auto" w:sz="4" w:space="0"/>
              <w:right w:val="single" w:color="auto" w:sz="4" w:space="0"/>
            </w:tcBorders>
            <w:vAlign w:val="center"/>
          </w:tcPr>
          <w:p w14:paraId="6E5061B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CC1556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1F6AF9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D50630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1FF3A3B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无线双手持话筒套装</w:t>
            </w:r>
          </w:p>
        </w:tc>
        <w:tc>
          <w:tcPr>
            <w:tcW w:w="4715" w:type="dxa"/>
            <w:tcBorders>
              <w:top w:val="nil"/>
              <w:left w:val="nil"/>
              <w:bottom w:val="single" w:color="auto" w:sz="4" w:space="0"/>
              <w:right w:val="single" w:color="auto" w:sz="4" w:space="0"/>
            </w:tcBorders>
            <w:vAlign w:val="center"/>
          </w:tcPr>
          <w:p w14:paraId="60DB6DD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无线双手持话筒套装：四通道无线接收机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采用AES128加密确保通信数据安全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话筒单元：超心型动圈话筒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可通过以太网本地连接多个系统，支持网络控制；</w:t>
            </w:r>
          </w:p>
        </w:tc>
        <w:tc>
          <w:tcPr>
            <w:tcW w:w="730" w:type="dxa"/>
            <w:tcBorders>
              <w:top w:val="nil"/>
              <w:left w:val="nil"/>
              <w:bottom w:val="single" w:color="auto" w:sz="4" w:space="0"/>
              <w:right w:val="single" w:color="auto" w:sz="4" w:space="0"/>
            </w:tcBorders>
            <w:vAlign w:val="center"/>
          </w:tcPr>
          <w:p w14:paraId="5D12390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F21E26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A8B674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BAA2C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869" w:type="dxa"/>
            <w:tcBorders>
              <w:top w:val="nil"/>
              <w:left w:val="nil"/>
              <w:bottom w:val="single" w:color="auto" w:sz="4" w:space="0"/>
              <w:right w:val="single" w:color="auto" w:sz="4" w:space="0"/>
            </w:tcBorders>
            <w:vAlign w:val="center"/>
          </w:tcPr>
          <w:p w14:paraId="56034FE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w:t>
            </w:r>
          </w:p>
        </w:tc>
        <w:tc>
          <w:tcPr>
            <w:tcW w:w="4715" w:type="dxa"/>
            <w:tcBorders>
              <w:top w:val="nil"/>
              <w:left w:val="nil"/>
              <w:bottom w:val="single" w:color="auto" w:sz="4" w:space="0"/>
              <w:right w:val="single" w:color="auto" w:sz="4" w:space="0"/>
            </w:tcBorders>
            <w:vAlign w:val="center"/>
          </w:tcPr>
          <w:p w14:paraId="581C75A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充电底座：1.双单元带网络监控充电座</w:t>
            </w:r>
          </w:p>
        </w:tc>
        <w:tc>
          <w:tcPr>
            <w:tcW w:w="730" w:type="dxa"/>
            <w:tcBorders>
              <w:top w:val="nil"/>
              <w:left w:val="nil"/>
              <w:bottom w:val="single" w:color="auto" w:sz="4" w:space="0"/>
              <w:right w:val="single" w:color="auto" w:sz="4" w:space="0"/>
            </w:tcBorders>
            <w:vAlign w:val="center"/>
          </w:tcPr>
          <w:p w14:paraId="56DA7E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73C977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15FDC5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106E23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202151B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39499FD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886EA2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AD2BB1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AAD2C9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94A2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522D478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2E1ED2E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参数要求同专业法官会议室-（4间）-1间作为跨域协作办案室、1间作为环境资源讨论室4K分布式输入编码器要求一致。</w:t>
            </w:r>
          </w:p>
        </w:tc>
        <w:tc>
          <w:tcPr>
            <w:tcW w:w="730" w:type="dxa"/>
            <w:tcBorders>
              <w:top w:val="nil"/>
              <w:left w:val="nil"/>
              <w:bottom w:val="single" w:color="auto" w:sz="4" w:space="0"/>
              <w:right w:val="single" w:color="auto" w:sz="4" w:space="0"/>
            </w:tcBorders>
            <w:vAlign w:val="center"/>
          </w:tcPr>
          <w:p w14:paraId="6F8CAF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3309AB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04C33D7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944DD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347BD9E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0E6312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参数要求同执专业法官会议室-（4间）-1间作为跨域协作办案室、1间作为环境资源讨论室4k分布式输出解码器要求一致。</w:t>
            </w:r>
          </w:p>
        </w:tc>
        <w:tc>
          <w:tcPr>
            <w:tcW w:w="730" w:type="dxa"/>
            <w:tcBorders>
              <w:top w:val="nil"/>
              <w:left w:val="nil"/>
              <w:bottom w:val="single" w:color="auto" w:sz="4" w:space="0"/>
              <w:right w:val="single" w:color="auto" w:sz="4" w:space="0"/>
            </w:tcBorders>
            <w:vAlign w:val="center"/>
          </w:tcPr>
          <w:p w14:paraId="09C544E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FF0D2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64930BF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18AAB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3A59C45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分布式数据交换机</w:t>
            </w:r>
          </w:p>
        </w:tc>
        <w:tc>
          <w:tcPr>
            <w:tcW w:w="4715" w:type="dxa"/>
            <w:tcBorders>
              <w:top w:val="nil"/>
              <w:left w:val="nil"/>
              <w:bottom w:val="single" w:color="auto" w:sz="4" w:space="0"/>
              <w:right w:val="single" w:color="auto" w:sz="4" w:space="0"/>
            </w:tcBorders>
            <w:vAlign w:val="center"/>
          </w:tcPr>
          <w:p w14:paraId="20CED8C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1.L3以太网交换机主机,应支持≥24个10/100/1000BASE-T电口,应支持≥4个1G BASE-X SFP Plus端口,应支持PoE+,应支持双电源,应支持SFP+电缆3m；</w:t>
            </w:r>
          </w:p>
        </w:tc>
        <w:tc>
          <w:tcPr>
            <w:tcW w:w="730" w:type="dxa"/>
            <w:tcBorders>
              <w:top w:val="nil"/>
              <w:left w:val="nil"/>
              <w:bottom w:val="single" w:color="auto" w:sz="4" w:space="0"/>
              <w:right w:val="single" w:color="auto" w:sz="4" w:space="0"/>
            </w:tcBorders>
            <w:vAlign w:val="center"/>
          </w:tcPr>
          <w:p w14:paraId="3A5E746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4A54D4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3D2D24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83ED4C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1D75AC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465A810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1914C51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4CDA754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E4C21F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9DAD12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5A97994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智能巡检传感器</w:t>
            </w:r>
          </w:p>
        </w:tc>
        <w:tc>
          <w:tcPr>
            <w:tcW w:w="4715" w:type="dxa"/>
            <w:tcBorders>
              <w:top w:val="nil"/>
              <w:left w:val="nil"/>
              <w:bottom w:val="single" w:color="auto" w:sz="4" w:space="0"/>
              <w:right w:val="single" w:color="auto" w:sz="4" w:space="0"/>
            </w:tcBorders>
            <w:vAlign w:val="center"/>
          </w:tcPr>
          <w:p w14:paraId="04DFB18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1.CPU：≥4核，NPU≥2.0TOPs视觉处理器；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2.需支持Type-C*1音视频输出；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3.需支持RJ45接口+POE有线网络；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4.H.264编码1080p摄像头*2；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5.Wifi：2.4G/5G双频；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6.MIC阵列10m范围收音；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7.扬声器*1；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10.需支持TF卡存储数据；</w:t>
            </w:r>
          </w:p>
        </w:tc>
        <w:tc>
          <w:tcPr>
            <w:tcW w:w="730" w:type="dxa"/>
            <w:tcBorders>
              <w:top w:val="nil"/>
              <w:left w:val="nil"/>
              <w:bottom w:val="single" w:color="auto" w:sz="4" w:space="0"/>
              <w:right w:val="single" w:color="auto" w:sz="4" w:space="0"/>
            </w:tcBorders>
            <w:vAlign w:val="center"/>
          </w:tcPr>
          <w:p w14:paraId="14AA4A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63EAB5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A5275A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9C064B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34E5763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巡检视频播放器终端</w:t>
            </w:r>
          </w:p>
        </w:tc>
        <w:tc>
          <w:tcPr>
            <w:tcW w:w="4715" w:type="dxa"/>
            <w:tcBorders>
              <w:top w:val="nil"/>
              <w:left w:val="nil"/>
              <w:bottom w:val="single" w:color="auto" w:sz="4" w:space="0"/>
              <w:right w:val="single" w:color="auto" w:sz="4" w:space="0"/>
            </w:tcBorders>
            <w:vAlign w:val="center"/>
          </w:tcPr>
          <w:p w14:paraId="61F5B1E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1.支持HDMI≥1视频输入；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2.支持HDMI≥2 (4K@60Hz +1080P@60HZ)视频输出；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4.需支持远程控制播放音视频，为显示设备及音频设备提供视频及音频输入，在巡检时播放标准音视频。</w:t>
            </w:r>
          </w:p>
        </w:tc>
        <w:tc>
          <w:tcPr>
            <w:tcW w:w="730" w:type="dxa"/>
            <w:tcBorders>
              <w:top w:val="nil"/>
              <w:left w:val="nil"/>
              <w:bottom w:val="single" w:color="auto" w:sz="4" w:space="0"/>
              <w:right w:val="single" w:color="auto" w:sz="4" w:space="0"/>
            </w:tcBorders>
            <w:vAlign w:val="center"/>
          </w:tcPr>
          <w:p w14:paraId="29B646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50B5D2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943DD9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8781D5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869" w:type="dxa"/>
            <w:tcBorders>
              <w:top w:val="nil"/>
              <w:left w:val="nil"/>
              <w:bottom w:val="single" w:color="auto" w:sz="4" w:space="0"/>
              <w:right w:val="single" w:color="auto" w:sz="4" w:space="0"/>
            </w:tcBorders>
            <w:vAlign w:val="center"/>
          </w:tcPr>
          <w:p w14:paraId="3309BF9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1807AD7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9959A9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B59A60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249E57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98015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177E4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p>
        </w:tc>
        <w:tc>
          <w:tcPr>
            <w:tcW w:w="4715" w:type="dxa"/>
            <w:tcBorders>
              <w:top w:val="nil"/>
              <w:left w:val="nil"/>
              <w:bottom w:val="single" w:color="auto" w:sz="4" w:space="0"/>
              <w:right w:val="single" w:color="auto" w:sz="4" w:space="0"/>
            </w:tcBorders>
            <w:vAlign w:val="center"/>
          </w:tcPr>
          <w:p w14:paraId="3F91A54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≥2GB SDRAM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≥8GB闪存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嵌入式多核CPU处理器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计算机应用程序及基于Web的控制界面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模块化编程架构</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≥8个IR/串口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≥3个COM串口，其中1个支持RS-232/422/485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≥8个I/O输入输出接口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≥8个继电器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带有控制总线和以太网控制端口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支持监控和日程调度软件平台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企业级网络安全性和身份验证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SNMP V3远程IT管理支持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原生BACnet/IP支持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可以通过软件，Web浏览器或云服务进行配置和上传中控程序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支持IPv6</w:t>
            </w:r>
          </w:p>
        </w:tc>
        <w:tc>
          <w:tcPr>
            <w:tcW w:w="730" w:type="dxa"/>
            <w:tcBorders>
              <w:top w:val="nil"/>
              <w:left w:val="nil"/>
              <w:bottom w:val="single" w:color="auto" w:sz="4" w:space="0"/>
              <w:right w:val="single" w:color="auto" w:sz="4" w:space="0"/>
            </w:tcBorders>
            <w:vAlign w:val="center"/>
          </w:tcPr>
          <w:p w14:paraId="517D70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44265D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783B91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7F5B3F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6805F67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47CD87C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32DFA96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971A2E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CAA78E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3603E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1E565F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w:t>
            </w:r>
          </w:p>
        </w:tc>
        <w:tc>
          <w:tcPr>
            <w:tcW w:w="4715" w:type="dxa"/>
            <w:tcBorders>
              <w:top w:val="nil"/>
              <w:left w:val="nil"/>
              <w:bottom w:val="single" w:color="auto" w:sz="4" w:space="0"/>
              <w:right w:val="single" w:color="auto" w:sz="4" w:space="0"/>
            </w:tcBorders>
            <w:vAlign w:val="center"/>
          </w:tcPr>
          <w:p w14:paraId="72976C0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预约屏嵌入式底座：配套嵌入式墙体安装底座</w:t>
            </w:r>
          </w:p>
        </w:tc>
        <w:tc>
          <w:tcPr>
            <w:tcW w:w="730" w:type="dxa"/>
            <w:tcBorders>
              <w:top w:val="nil"/>
              <w:left w:val="nil"/>
              <w:bottom w:val="single" w:color="auto" w:sz="4" w:space="0"/>
              <w:right w:val="single" w:color="auto" w:sz="4" w:space="0"/>
            </w:tcBorders>
            <w:vAlign w:val="center"/>
          </w:tcPr>
          <w:p w14:paraId="36173D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4AF85B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DFF805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EE111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42115B0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会场照明电源模块</w:t>
            </w:r>
          </w:p>
        </w:tc>
        <w:tc>
          <w:tcPr>
            <w:tcW w:w="4715" w:type="dxa"/>
            <w:tcBorders>
              <w:top w:val="nil"/>
              <w:left w:val="nil"/>
              <w:bottom w:val="single" w:color="auto" w:sz="4" w:space="0"/>
              <w:right w:val="single" w:color="auto" w:sz="4" w:space="0"/>
            </w:tcBorders>
            <w:vAlign w:val="center"/>
          </w:tcPr>
          <w:p w14:paraId="2EDE92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≥8通道电源开关控制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≥8个电压驱动的隔离数字输入接口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每个通道需支持处理10A的白炽灯负载、高达5A的荧光灯负载和1/2HP电机负载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需支持120至240v 50/60 Hz照明和电机控制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内置强切输入端口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通过前面板或软件进行设置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需具备可编程功能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9M宽DIN导轨安装</w:t>
            </w:r>
          </w:p>
        </w:tc>
        <w:tc>
          <w:tcPr>
            <w:tcW w:w="730" w:type="dxa"/>
            <w:tcBorders>
              <w:top w:val="nil"/>
              <w:left w:val="nil"/>
              <w:bottom w:val="single" w:color="auto" w:sz="4" w:space="0"/>
              <w:right w:val="single" w:color="auto" w:sz="4" w:space="0"/>
            </w:tcBorders>
            <w:vAlign w:val="center"/>
          </w:tcPr>
          <w:p w14:paraId="2BAFF2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7FE33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7F0ABE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DEAC49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5284F04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w:t>
            </w:r>
          </w:p>
        </w:tc>
        <w:tc>
          <w:tcPr>
            <w:tcW w:w="4715" w:type="dxa"/>
            <w:tcBorders>
              <w:top w:val="nil"/>
              <w:left w:val="nil"/>
              <w:bottom w:val="single" w:color="auto" w:sz="4" w:space="0"/>
              <w:right w:val="single" w:color="auto" w:sz="4" w:space="0"/>
            </w:tcBorders>
            <w:vAlign w:val="center"/>
          </w:tcPr>
          <w:p w14:paraId="5101E32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双技术人体存在感应器：环境光识别：内置传感器(≥0-1000lux)；</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覆盖面积：≥2000平方英尺；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覆盖模式：≥360度；</w:t>
            </w:r>
          </w:p>
        </w:tc>
        <w:tc>
          <w:tcPr>
            <w:tcW w:w="730" w:type="dxa"/>
            <w:tcBorders>
              <w:top w:val="nil"/>
              <w:left w:val="nil"/>
              <w:bottom w:val="single" w:color="auto" w:sz="4" w:space="0"/>
              <w:right w:val="single" w:color="auto" w:sz="4" w:space="0"/>
            </w:tcBorders>
            <w:vAlign w:val="center"/>
          </w:tcPr>
          <w:p w14:paraId="50750E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35CBD68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B18DFF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FF16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531F7EC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w:t>
            </w:r>
          </w:p>
        </w:tc>
        <w:tc>
          <w:tcPr>
            <w:tcW w:w="4715" w:type="dxa"/>
            <w:tcBorders>
              <w:top w:val="nil"/>
              <w:left w:val="nil"/>
              <w:bottom w:val="single" w:color="auto" w:sz="4" w:space="0"/>
              <w:right w:val="single" w:color="auto" w:sz="4" w:space="0"/>
            </w:tcBorders>
            <w:vAlign w:val="center"/>
          </w:tcPr>
          <w:p w14:paraId="7A4F7BB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空气质量传感器：工作功率：≤5W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工作环境：-10℃~50℃/0~99%BH(无结)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通讯方式：RS485(MODBUS-RTU)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可同时在线监测：温湿度，PM2.5，甲醛，TVOC，CO2。</w:t>
            </w:r>
          </w:p>
        </w:tc>
        <w:tc>
          <w:tcPr>
            <w:tcW w:w="730" w:type="dxa"/>
            <w:tcBorders>
              <w:top w:val="nil"/>
              <w:left w:val="nil"/>
              <w:bottom w:val="single" w:color="auto" w:sz="4" w:space="0"/>
              <w:right w:val="single" w:color="auto" w:sz="4" w:space="0"/>
            </w:tcBorders>
            <w:vAlign w:val="center"/>
          </w:tcPr>
          <w:p w14:paraId="564A43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A0B35B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A7572C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454AD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5F956AA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w:t>
            </w:r>
          </w:p>
        </w:tc>
        <w:tc>
          <w:tcPr>
            <w:tcW w:w="4715" w:type="dxa"/>
            <w:tcBorders>
              <w:top w:val="nil"/>
              <w:left w:val="nil"/>
              <w:bottom w:val="single" w:color="auto" w:sz="4" w:space="0"/>
              <w:right w:val="single" w:color="auto" w:sz="4" w:space="0"/>
            </w:tcBorders>
            <w:vAlign w:val="center"/>
          </w:tcPr>
          <w:p w14:paraId="022963D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墙面控制一体机：1) 八核64位CPU中央处理器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内存：应不低于16GB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硬盘：存储容量应不低于512GB；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显卡：集成显卡；</w:t>
            </w:r>
          </w:p>
        </w:tc>
        <w:tc>
          <w:tcPr>
            <w:tcW w:w="730" w:type="dxa"/>
            <w:tcBorders>
              <w:top w:val="nil"/>
              <w:left w:val="nil"/>
              <w:bottom w:val="single" w:color="auto" w:sz="4" w:space="0"/>
              <w:right w:val="single" w:color="auto" w:sz="4" w:space="0"/>
            </w:tcBorders>
            <w:vAlign w:val="center"/>
          </w:tcPr>
          <w:p w14:paraId="08E8A4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FFE50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4DC643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6C149C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00376EE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时序电源</w:t>
            </w:r>
          </w:p>
        </w:tc>
        <w:tc>
          <w:tcPr>
            <w:tcW w:w="4715" w:type="dxa"/>
            <w:tcBorders>
              <w:top w:val="nil"/>
              <w:left w:val="nil"/>
              <w:bottom w:val="single" w:color="auto" w:sz="4" w:space="0"/>
              <w:right w:val="single" w:color="auto" w:sz="4" w:space="0"/>
            </w:tcBorders>
            <w:vAlign w:val="center"/>
          </w:tcPr>
          <w:p w14:paraId="69A7063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输入电源：220v-240v(50/60HZ)，输出通道数：不少于8路，负载输出：单通道最大负载不低于20A，整机设备最大不低于50A；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控制输入不少于1×RS232串口、不少于1个网口；</w:t>
            </w:r>
          </w:p>
        </w:tc>
        <w:tc>
          <w:tcPr>
            <w:tcW w:w="730" w:type="dxa"/>
            <w:tcBorders>
              <w:top w:val="nil"/>
              <w:left w:val="nil"/>
              <w:bottom w:val="single" w:color="auto" w:sz="4" w:space="0"/>
              <w:right w:val="single" w:color="auto" w:sz="4" w:space="0"/>
            </w:tcBorders>
            <w:vAlign w:val="center"/>
          </w:tcPr>
          <w:p w14:paraId="47A715F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002C2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0C57C0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5FC67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3F0AEB0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中控交换机</w:t>
            </w:r>
          </w:p>
        </w:tc>
        <w:tc>
          <w:tcPr>
            <w:tcW w:w="4715" w:type="dxa"/>
            <w:tcBorders>
              <w:top w:val="nil"/>
              <w:left w:val="nil"/>
              <w:bottom w:val="single" w:color="auto" w:sz="4" w:space="0"/>
              <w:right w:val="single" w:color="auto" w:sz="4" w:space="0"/>
            </w:tcBorders>
            <w:vAlign w:val="center"/>
          </w:tcPr>
          <w:p w14:paraId="20E6CB4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511025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36B270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CE0D3C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333166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39EEE7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1D22A6B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千兆多模光模块：光模块-SFP-GE-多模模块-(850nm,0.55km,LC)</w:t>
            </w:r>
          </w:p>
        </w:tc>
        <w:tc>
          <w:tcPr>
            <w:tcW w:w="730" w:type="dxa"/>
            <w:tcBorders>
              <w:top w:val="nil"/>
              <w:left w:val="nil"/>
              <w:bottom w:val="single" w:color="auto" w:sz="4" w:space="0"/>
              <w:right w:val="single" w:color="auto" w:sz="4" w:space="0"/>
            </w:tcBorders>
            <w:vAlign w:val="center"/>
          </w:tcPr>
          <w:p w14:paraId="55621E1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3028EB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2010BF0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829D1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869" w:type="dxa"/>
            <w:tcBorders>
              <w:top w:val="nil"/>
              <w:left w:val="nil"/>
              <w:bottom w:val="single" w:color="auto" w:sz="4" w:space="0"/>
              <w:right w:val="single" w:color="auto" w:sz="4" w:space="0"/>
            </w:tcBorders>
            <w:vAlign w:val="center"/>
          </w:tcPr>
          <w:p w14:paraId="074CD75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29EF128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4.支持加密：需支持SSL加密传输，支持服务身份验证；确保法庭内设备数据的传输安全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5.质量稳定：需支持静电防护；支持防浪涌保护；支持脉冲群干扰；支持过压过流保护；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6.提供本地存储：需具有本地数据存储，确保断网情况下的数据完整性和可追溯性；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53A7B08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632BBD7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96B627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7D0A8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869" w:type="dxa"/>
            <w:tcBorders>
              <w:top w:val="nil"/>
              <w:left w:val="nil"/>
              <w:bottom w:val="single" w:color="auto" w:sz="4" w:space="0"/>
              <w:right w:val="single" w:color="auto" w:sz="4" w:space="0"/>
            </w:tcBorders>
            <w:vAlign w:val="center"/>
          </w:tcPr>
          <w:p w14:paraId="010952C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5DB97A8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F9F606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041DA9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ECDAC8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7AC5A8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6A18A4F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4E7E322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5A56335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7FC8D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0C70E2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361DF3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3CBCFEC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3987AC5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24EAF2A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46BA5D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0C5498A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7642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36DE8CF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12D38D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58E41A1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41CA63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w:t>
            </w:r>
          </w:p>
        </w:tc>
      </w:tr>
      <w:tr w14:paraId="2232A51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471DD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3F39D1A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282DBC2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7D9809F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4CC44FB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500</w:t>
            </w:r>
          </w:p>
        </w:tc>
      </w:tr>
      <w:tr w14:paraId="65DE53C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BF4A1D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42F0EB2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2F7A064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77503DE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5C633B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80</w:t>
            </w:r>
          </w:p>
        </w:tc>
      </w:tr>
      <w:tr w14:paraId="33CA1AF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D41714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72A4A00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309B9BC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5CB3474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64C34F6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200</w:t>
            </w:r>
          </w:p>
        </w:tc>
      </w:tr>
      <w:tr w14:paraId="205A19F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B79CC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3AABEDD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w:t>
            </w:r>
          </w:p>
        </w:tc>
        <w:tc>
          <w:tcPr>
            <w:tcW w:w="4715" w:type="dxa"/>
            <w:tcBorders>
              <w:top w:val="nil"/>
              <w:left w:val="nil"/>
              <w:bottom w:val="single" w:color="auto" w:sz="4" w:space="0"/>
              <w:right w:val="single" w:color="auto" w:sz="4" w:space="0"/>
            </w:tcBorders>
            <w:vAlign w:val="center"/>
          </w:tcPr>
          <w:p w14:paraId="70D12C1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信号网络线缆（3米）：长度≥3米六类非屏蔽网络线缆；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1.线缆中心采用十字骨架；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2.带宽：满足250MHz测试；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3.绝缘层：高密度聚乙烯；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4.绝缘直径：1.0mm±0.03mm；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5.外径：6.2mm±0.3mm；</w:t>
            </w:r>
          </w:p>
        </w:tc>
        <w:tc>
          <w:tcPr>
            <w:tcW w:w="730" w:type="dxa"/>
            <w:tcBorders>
              <w:top w:val="nil"/>
              <w:left w:val="nil"/>
              <w:bottom w:val="single" w:color="auto" w:sz="4" w:space="0"/>
              <w:right w:val="single" w:color="auto" w:sz="4" w:space="0"/>
            </w:tcBorders>
            <w:vAlign w:val="center"/>
          </w:tcPr>
          <w:p w14:paraId="23959BB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3D8487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0C3C005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BA2DA7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71A3065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w:t>
            </w:r>
          </w:p>
        </w:tc>
        <w:tc>
          <w:tcPr>
            <w:tcW w:w="4715" w:type="dxa"/>
            <w:tcBorders>
              <w:top w:val="nil"/>
              <w:left w:val="nil"/>
              <w:bottom w:val="single" w:color="auto" w:sz="4" w:space="0"/>
              <w:right w:val="single" w:color="auto" w:sz="4" w:space="0"/>
            </w:tcBorders>
            <w:vAlign w:val="center"/>
          </w:tcPr>
          <w:p w14:paraId="16379AB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HDMI/DVI线缆(5m)：长度≥5米HDMI/DVI成品线缆；4K60Hz；外壳材质铝合金；连接器材质：镀金；具有铝镁丝+铝箔屏蔽层；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6E3727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54E910F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1F85869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4E5B6B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2B9F4B4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19185A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565D93A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5EF607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AD0B2A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89998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（八）</w:t>
            </w:r>
          </w:p>
        </w:tc>
        <w:tc>
          <w:tcPr>
            <w:tcW w:w="1869" w:type="dxa"/>
            <w:tcBorders>
              <w:top w:val="nil"/>
              <w:left w:val="nil"/>
              <w:bottom w:val="single" w:color="auto" w:sz="4" w:space="0"/>
              <w:right w:val="single" w:color="auto" w:sz="4" w:space="0"/>
            </w:tcBorders>
            <w:vAlign w:val="center"/>
          </w:tcPr>
          <w:p w14:paraId="19D4039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11F-评议室-（6间）</w:t>
            </w:r>
          </w:p>
        </w:tc>
        <w:tc>
          <w:tcPr>
            <w:tcW w:w="4715" w:type="dxa"/>
            <w:tcBorders>
              <w:top w:val="nil"/>
              <w:left w:val="nil"/>
              <w:bottom w:val="single" w:color="auto" w:sz="4" w:space="0"/>
              <w:right w:val="single" w:color="auto" w:sz="4" w:space="0"/>
            </w:tcBorders>
            <w:vAlign w:val="center"/>
          </w:tcPr>
          <w:p w14:paraId="7599D9F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A4BE87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3D211FE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C21C47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361DE0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0C8F589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智能合议终端系统</w:t>
            </w:r>
          </w:p>
        </w:tc>
        <w:tc>
          <w:tcPr>
            <w:tcW w:w="4715" w:type="dxa"/>
            <w:tcBorders>
              <w:top w:val="nil"/>
              <w:left w:val="nil"/>
              <w:bottom w:val="single" w:color="auto" w:sz="4" w:space="0"/>
              <w:right w:val="single" w:color="auto" w:sz="4" w:space="0"/>
            </w:tcBorders>
            <w:vAlign w:val="center"/>
          </w:tcPr>
          <w:p w14:paraId="724716A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C3C4D5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0710D8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47B16A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67B1F2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5C67537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65寸智慧屏</w:t>
            </w:r>
          </w:p>
        </w:tc>
        <w:tc>
          <w:tcPr>
            <w:tcW w:w="4715" w:type="dxa"/>
            <w:tcBorders>
              <w:top w:val="nil"/>
              <w:left w:val="nil"/>
              <w:bottom w:val="single" w:color="auto" w:sz="4" w:space="0"/>
              <w:right w:val="single" w:color="auto" w:sz="4" w:space="0"/>
            </w:tcBorders>
            <w:vAlign w:val="center"/>
          </w:tcPr>
          <w:p w14:paraId="61AF0EA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65寸智慧屏：1.整机屏幕采用不小于65英寸LCD液晶屏，屏幕显示分辨率不低于3840*2160，亮度≥350cd/m2，显示响应时间≤6.5ms；HDMI输入≥2，USB输入≥3；支持手写和多点触摸；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2.无线传屏器与电脑软件投屏，最大支持4k@30的分辨率投屏；无线传屏软硬件均支持win10系统/MAC系统扩展屏显示；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3.整机正面上居中内置不低于5000W像素高清摄像头，清晰度≥2000线，可拍摄不低于4K 30fps高清视频画面；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4.摄像头CMOS采用不低于1/1.55 英寸成像元件，支持实时HDR，智能全景，发言人追踪，多人特写，视频围栏。</w:t>
            </w:r>
          </w:p>
          <w:p w14:paraId="13D15E6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5.内置8阵列麦克风，支持前向≥180°拾音，有效拾音距离≥12米；采用2.2声道，2*8W（中高音）+2*20W（低音）；</w:t>
            </w:r>
          </w:p>
          <w:p w14:paraId="621F716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6.支持统信UOS及麒麟OS的电脑，通过软件客户端或者无线传屏器投屏；</w:t>
            </w:r>
          </w:p>
          <w:p w14:paraId="6B4F64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7.色域≥90%NTSC，整机液晶屏与屏幕保护层零贴合技术；</w:t>
            </w:r>
          </w:p>
          <w:p w14:paraId="5FDEA08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8.屏体采用防蓝光设计；</w:t>
            </w:r>
          </w:p>
          <w:p w14:paraId="7AC10DE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9.整机采用红外触控技术，触摸精度±1.5mm，最小识别物3mm，响应时间≤10ms，书写高度≤3mm，40点触摸；</w:t>
            </w:r>
          </w:p>
          <w:p w14:paraId="5B3FD70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10.前置全功能Type-C接口，可支持手机充电、音视频信号传输；支持个人电脑通过Type-C接口调用整机内置摄像头、麦克风、音响；</w:t>
            </w:r>
          </w:p>
          <w:p w14:paraId="3B28D55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11.内置系统CPU主频≥2.0GHz，内存8GB，硬盘64GB；</w:t>
            </w:r>
          </w:p>
          <w:p w14:paraId="288CAA5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12.支持选配国产化OPS，CPU不低于8核8线程，内存8GB，硬盘256GB；</w:t>
            </w:r>
          </w:p>
          <w:p w14:paraId="02FADC5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13.无线传屏器连接速度≤3S；</w:t>
            </w:r>
          </w:p>
        </w:tc>
        <w:tc>
          <w:tcPr>
            <w:tcW w:w="730" w:type="dxa"/>
            <w:tcBorders>
              <w:top w:val="nil"/>
              <w:left w:val="nil"/>
              <w:bottom w:val="single" w:color="auto" w:sz="4" w:space="0"/>
              <w:right w:val="single" w:color="auto" w:sz="4" w:space="0"/>
            </w:tcBorders>
            <w:vAlign w:val="center"/>
          </w:tcPr>
          <w:p w14:paraId="6CE2FD9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B26A45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23B0398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120492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3EA414C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庭审终端模块</w:t>
            </w:r>
          </w:p>
        </w:tc>
        <w:tc>
          <w:tcPr>
            <w:tcW w:w="4715" w:type="dxa"/>
            <w:tcBorders>
              <w:top w:val="nil"/>
              <w:left w:val="nil"/>
              <w:bottom w:val="single" w:color="auto" w:sz="4" w:space="0"/>
              <w:right w:val="single" w:color="auto" w:sz="4" w:space="0"/>
            </w:tcBorders>
            <w:vAlign w:val="center"/>
          </w:tcPr>
          <w:p w14:paraId="37BE9A9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庭审终端模块：8核，主频≥2.7Ghz/8GB/256GB</w:t>
            </w:r>
          </w:p>
        </w:tc>
        <w:tc>
          <w:tcPr>
            <w:tcW w:w="730" w:type="dxa"/>
            <w:tcBorders>
              <w:top w:val="nil"/>
              <w:left w:val="nil"/>
              <w:bottom w:val="single" w:color="auto" w:sz="4" w:space="0"/>
              <w:right w:val="single" w:color="auto" w:sz="4" w:space="0"/>
            </w:tcBorders>
            <w:vAlign w:val="center"/>
          </w:tcPr>
          <w:p w14:paraId="263D93C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35C36D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53B0E2D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A9CF4E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326CD0A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w:t>
            </w:r>
          </w:p>
        </w:tc>
        <w:tc>
          <w:tcPr>
            <w:tcW w:w="4715" w:type="dxa"/>
            <w:tcBorders>
              <w:top w:val="nil"/>
              <w:left w:val="nil"/>
              <w:bottom w:val="single" w:color="auto" w:sz="4" w:space="0"/>
              <w:right w:val="single" w:color="auto" w:sz="4" w:space="0"/>
            </w:tcBorders>
            <w:vAlign w:val="center"/>
          </w:tcPr>
          <w:p w14:paraId="138CBAF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1.最长连接距≥12M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2.最快启动时间≤3S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3.最快断开画面时间≤5S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4.传输延迟≤80ms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5.无线传屏最大分辨率不低于3840×2160@30Hz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6.BYOM 最大分辨率不低于1920×1080@30Hz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7.支持触摸回传</w:t>
            </w:r>
          </w:p>
        </w:tc>
        <w:tc>
          <w:tcPr>
            <w:tcW w:w="730" w:type="dxa"/>
            <w:tcBorders>
              <w:top w:val="nil"/>
              <w:left w:val="nil"/>
              <w:bottom w:val="single" w:color="auto" w:sz="4" w:space="0"/>
              <w:right w:val="single" w:color="auto" w:sz="4" w:space="0"/>
            </w:tcBorders>
            <w:vAlign w:val="center"/>
          </w:tcPr>
          <w:p w14:paraId="18ED164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5A7B9F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78B5203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3FB07C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1065530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显示屏壁挂支架</w:t>
            </w:r>
          </w:p>
        </w:tc>
        <w:tc>
          <w:tcPr>
            <w:tcW w:w="4715" w:type="dxa"/>
            <w:tcBorders>
              <w:top w:val="nil"/>
              <w:left w:val="nil"/>
              <w:bottom w:val="single" w:color="auto" w:sz="4" w:space="0"/>
              <w:right w:val="single" w:color="auto" w:sz="4" w:space="0"/>
            </w:tcBorders>
            <w:vAlign w:val="center"/>
          </w:tcPr>
          <w:p w14:paraId="1A2FEEB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显示屏壁挂支架：安装支架</w:t>
            </w:r>
          </w:p>
        </w:tc>
        <w:tc>
          <w:tcPr>
            <w:tcW w:w="730" w:type="dxa"/>
            <w:tcBorders>
              <w:top w:val="nil"/>
              <w:left w:val="nil"/>
              <w:bottom w:val="single" w:color="auto" w:sz="4" w:space="0"/>
              <w:right w:val="single" w:color="auto" w:sz="4" w:space="0"/>
            </w:tcBorders>
            <w:vAlign w:val="center"/>
          </w:tcPr>
          <w:p w14:paraId="3BE4D56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4DB360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15C885D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7A2684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0C87348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39F7C70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19A83F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FC6B98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3AC5AE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8C2CD5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744B51D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088FDF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1273956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737686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6224A2A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6275D8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4F3AE9B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2223FE4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59DD93A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24761C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180</w:t>
            </w:r>
          </w:p>
        </w:tc>
      </w:tr>
      <w:tr w14:paraId="7150BB8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280972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0A331B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USB线（10M）</w:t>
            </w:r>
          </w:p>
        </w:tc>
        <w:tc>
          <w:tcPr>
            <w:tcW w:w="4715" w:type="dxa"/>
            <w:tcBorders>
              <w:top w:val="nil"/>
              <w:left w:val="nil"/>
              <w:bottom w:val="single" w:color="auto" w:sz="4" w:space="0"/>
              <w:right w:val="single" w:color="auto" w:sz="4" w:space="0"/>
            </w:tcBorders>
            <w:vAlign w:val="center"/>
          </w:tcPr>
          <w:p w14:paraId="65C3BA8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USB线（10M）：USB成品线长度≥10</w:t>
            </w:r>
          </w:p>
        </w:tc>
        <w:tc>
          <w:tcPr>
            <w:tcW w:w="730" w:type="dxa"/>
            <w:tcBorders>
              <w:top w:val="nil"/>
              <w:left w:val="nil"/>
              <w:bottom w:val="single" w:color="auto" w:sz="4" w:space="0"/>
              <w:right w:val="single" w:color="auto" w:sz="4" w:space="0"/>
            </w:tcBorders>
            <w:vAlign w:val="center"/>
          </w:tcPr>
          <w:p w14:paraId="20D890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2F29CA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16C917B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136960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6626C47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HDMI/DVI线缆(10m)</w:t>
            </w:r>
          </w:p>
        </w:tc>
        <w:tc>
          <w:tcPr>
            <w:tcW w:w="4715" w:type="dxa"/>
            <w:tcBorders>
              <w:top w:val="nil"/>
              <w:left w:val="nil"/>
              <w:bottom w:val="single" w:color="auto" w:sz="4" w:space="0"/>
              <w:right w:val="single" w:color="auto" w:sz="4" w:space="0"/>
            </w:tcBorders>
            <w:vAlign w:val="center"/>
          </w:tcPr>
          <w:p w14:paraId="784AEF7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HDMI/DVI线缆(10m)：长度≥10米HDMI/DVI成品线缆；4K60Hz；外壳材质铝合金；连接器材质：镀金；具有铝镁丝+铝箔屏蔽层；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6DD1FFA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2C4965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r>
      <w:tr w14:paraId="7123A3F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B9F338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658975E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657DC66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2532792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1C5E851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66CCD09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F56C6F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（九）</w:t>
            </w:r>
          </w:p>
        </w:tc>
        <w:tc>
          <w:tcPr>
            <w:tcW w:w="1869" w:type="dxa"/>
            <w:tcBorders>
              <w:top w:val="nil"/>
              <w:left w:val="nil"/>
              <w:bottom w:val="single" w:color="auto" w:sz="4" w:space="0"/>
              <w:right w:val="single" w:color="auto" w:sz="4" w:space="0"/>
            </w:tcBorders>
            <w:vAlign w:val="center"/>
          </w:tcPr>
          <w:p w14:paraId="3F1C22C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11F-党组会议室</w:t>
            </w:r>
          </w:p>
        </w:tc>
        <w:tc>
          <w:tcPr>
            <w:tcW w:w="4715" w:type="dxa"/>
            <w:tcBorders>
              <w:top w:val="nil"/>
              <w:left w:val="nil"/>
              <w:bottom w:val="single" w:color="auto" w:sz="4" w:space="0"/>
              <w:right w:val="single" w:color="auto" w:sz="4" w:space="0"/>
            </w:tcBorders>
            <w:vAlign w:val="center"/>
          </w:tcPr>
          <w:p w14:paraId="356F5B4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C0C851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75B5B5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D90493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A6BB1A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708A803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视频显示系统</w:t>
            </w:r>
          </w:p>
        </w:tc>
        <w:tc>
          <w:tcPr>
            <w:tcW w:w="4715" w:type="dxa"/>
            <w:tcBorders>
              <w:top w:val="nil"/>
              <w:left w:val="nil"/>
              <w:bottom w:val="single" w:color="auto" w:sz="4" w:space="0"/>
              <w:right w:val="single" w:color="auto" w:sz="4" w:space="0"/>
            </w:tcBorders>
            <w:vAlign w:val="center"/>
          </w:tcPr>
          <w:p w14:paraId="0C64F10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77F84E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21AEA0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E8911B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3565BF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7312CC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P1.2室内LED显示屏(COB)</w:t>
            </w:r>
          </w:p>
        </w:tc>
        <w:tc>
          <w:tcPr>
            <w:tcW w:w="4715" w:type="dxa"/>
            <w:tcBorders>
              <w:top w:val="nil"/>
              <w:left w:val="nil"/>
              <w:bottom w:val="single" w:color="auto" w:sz="4" w:space="0"/>
              <w:right w:val="single" w:color="auto" w:sz="4" w:space="0"/>
            </w:tcBorders>
            <w:vAlign w:val="center"/>
          </w:tcPr>
          <w:p w14:paraId="332AE6D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P1.2室内LED显示屏(COB)：1.屏体尺寸：宽度≥6米，高度≥2.3625米，分辨率4800（宽）*1890（高），净显示面积不低于14.2平方米；要求显示箱体尺寸：600mm*337.5mm；LED显示屏箱体为压铸铝合金或镁铝合金材质, 一次性整体压铸成型，全金属自然散热结构，箱体内部无风扇，无孔，防尘，静音设计。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2.物理实像素点间距≤1.25mm；采用RGB晶片全倒装技术，COB封装，无引线，支持巨量转移技术。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3.采用共阴设计：LED面板设计按共阴原理设计。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4.表面工艺：采用多层光学结构设计，提升对比度，解决黑屏一致性问题，过滤蓝光健康护眼。</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5.显示屏亮度支持≥600 cd/m²，色温1000K~10000K(可调)，视角水平175°/垂直175°，支持单点亮度色度校正，发光点中心距偏差＜1%，对比度≥10000：1，换帧频率≥60Hz，画面刷新率≥3840Hz；灰度等级0~19bit可调。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6.箱体间平整度/缝隙：≤0.1mm；像素点失控率：≤1/1000000；亮度均匀性 ≥99%；色度均匀性：Cx,Cy± 0.001。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7.LED显示屏经济节能，要求峰值功耗：≤260W/m²，平均功耗：≤150W/m²。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参数要求与与12F-审判法制交流中心及审委会会议室，P1.2室内LED显示屏(COB)参数要求一致</w:t>
            </w:r>
          </w:p>
        </w:tc>
        <w:tc>
          <w:tcPr>
            <w:tcW w:w="730" w:type="dxa"/>
            <w:tcBorders>
              <w:top w:val="nil"/>
              <w:left w:val="nil"/>
              <w:bottom w:val="single" w:color="auto" w:sz="4" w:space="0"/>
              <w:right w:val="single" w:color="auto" w:sz="4" w:space="0"/>
            </w:tcBorders>
            <w:vAlign w:val="center"/>
          </w:tcPr>
          <w:p w14:paraId="0FE690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B53F2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8E4544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B7AC2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5F8EFF7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配电柜</w:t>
            </w:r>
          </w:p>
        </w:tc>
        <w:tc>
          <w:tcPr>
            <w:tcW w:w="4715" w:type="dxa"/>
            <w:tcBorders>
              <w:top w:val="nil"/>
              <w:left w:val="nil"/>
              <w:bottom w:val="single" w:color="auto" w:sz="4" w:space="0"/>
              <w:right w:val="single" w:color="auto" w:sz="4" w:space="0"/>
            </w:tcBorders>
            <w:vAlign w:val="center"/>
          </w:tcPr>
          <w:p w14:paraId="0BEB7AD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配电柜：1.三相配电系统，功率：≥15KW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2.具有过载、过流、过载保护；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3.通过定制软件控制电源系统的开关,具有温湿度采集；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4.通过PLC可设定任意时间开启和关闭LED显示屏电源；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通过PLC可设定任意时间关闭计算机；</w:t>
            </w:r>
          </w:p>
        </w:tc>
        <w:tc>
          <w:tcPr>
            <w:tcW w:w="730" w:type="dxa"/>
            <w:tcBorders>
              <w:top w:val="nil"/>
              <w:left w:val="nil"/>
              <w:bottom w:val="single" w:color="auto" w:sz="4" w:space="0"/>
              <w:right w:val="single" w:color="auto" w:sz="4" w:space="0"/>
            </w:tcBorders>
            <w:vAlign w:val="center"/>
          </w:tcPr>
          <w:p w14:paraId="63D407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83E4B8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2189A1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A8136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6A0654C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w:t>
            </w:r>
          </w:p>
        </w:tc>
        <w:tc>
          <w:tcPr>
            <w:tcW w:w="4715" w:type="dxa"/>
            <w:tcBorders>
              <w:top w:val="nil"/>
              <w:left w:val="nil"/>
              <w:bottom w:val="single" w:color="auto" w:sz="4" w:space="0"/>
              <w:right w:val="single" w:color="auto" w:sz="4" w:space="0"/>
            </w:tcBorders>
            <w:vAlign w:val="center"/>
          </w:tcPr>
          <w:p w14:paraId="0FEF000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根据现场情况定制钢结构，设计及施工时应考虑到地面与墙面的承重力，根据屏幕的重量及体积设计相应的承重支撑，保证安全与稳固，为保障显示屏的整体平整度及避免结构日久变形，不锈钢包斜边处理</w:t>
            </w:r>
          </w:p>
        </w:tc>
        <w:tc>
          <w:tcPr>
            <w:tcW w:w="730" w:type="dxa"/>
            <w:tcBorders>
              <w:top w:val="nil"/>
              <w:left w:val="nil"/>
              <w:bottom w:val="single" w:color="auto" w:sz="4" w:space="0"/>
              <w:right w:val="single" w:color="auto" w:sz="4" w:space="0"/>
            </w:tcBorders>
            <w:vAlign w:val="center"/>
          </w:tcPr>
          <w:p w14:paraId="5EE0ED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5F2E3C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CEAC36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4DC2DB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0DD2724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拼接控制器</w:t>
            </w:r>
          </w:p>
        </w:tc>
        <w:tc>
          <w:tcPr>
            <w:tcW w:w="4715" w:type="dxa"/>
            <w:tcBorders>
              <w:top w:val="nil"/>
              <w:left w:val="nil"/>
              <w:bottom w:val="single" w:color="auto" w:sz="4" w:space="0"/>
              <w:right w:val="single" w:color="auto" w:sz="4" w:space="0"/>
            </w:tcBorders>
            <w:vAlign w:val="center"/>
          </w:tcPr>
          <w:p w14:paraId="5D77632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最大支持带载1310万像素点 ，宽度可达16384像素点 ，高度可达8192像素点。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输入接口： 1路DP 1.2、1路HDMI2.0、 1路U盘接口（可U盘播放）、2路HDMI1.4和2路DVI。</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输出接口 ：20路千兆网口和4路万兆光纤口（2主2备）两种输出模式 ，任选一种。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音频： 1路输入 ， 1路输出 ，支持HDMI和DP音频解析输出。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支持最多6窗口显示（注： 1个4K输入信号时 ，同时可支持4路2K高清输入 ，只支持5个窗口； 2个4K输入信号时 ，只支持2个窗口）。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支持128个场景保存和调用。</w:t>
            </w:r>
          </w:p>
        </w:tc>
        <w:tc>
          <w:tcPr>
            <w:tcW w:w="730" w:type="dxa"/>
            <w:tcBorders>
              <w:top w:val="nil"/>
              <w:left w:val="nil"/>
              <w:bottom w:val="single" w:color="auto" w:sz="4" w:space="0"/>
              <w:right w:val="single" w:color="auto" w:sz="4" w:space="0"/>
            </w:tcBorders>
            <w:vAlign w:val="center"/>
          </w:tcPr>
          <w:p w14:paraId="4824B24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2D8A97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E06E74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5719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197D812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w:t>
            </w:r>
          </w:p>
        </w:tc>
        <w:tc>
          <w:tcPr>
            <w:tcW w:w="4715" w:type="dxa"/>
            <w:tcBorders>
              <w:top w:val="nil"/>
              <w:left w:val="nil"/>
              <w:bottom w:val="single" w:color="auto" w:sz="4" w:space="0"/>
              <w:right w:val="single" w:color="auto" w:sz="4" w:space="0"/>
            </w:tcBorders>
            <w:vAlign w:val="center"/>
          </w:tcPr>
          <w:p w14:paraId="7ED0CA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无线传屏：1.产品内置接收模块，实现外部电脑音视频信号实时传输到外接设备上。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工作频率：2.4G/5GHZ，理想传输距离：30米。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传输延迟≤70ms</w:t>
            </w:r>
          </w:p>
        </w:tc>
        <w:tc>
          <w:tcPr>
            <w:tcW w:w="730" w:type="dxa"/>
            <w:tcBorders>
              <w:top w:val="nil"/>
              <w:left w:val="nil"/>
              <w:bottom w:val="single" w:color="auto" w:sz="4" w:space="0"/>
              <w:right w:val="single" w:color="auto" w:sz="4" w:space="0"/>
            </w:tcBorders>
            <w:vAlign w:val="center"/>
          </w:tcPr>
          <w:p w14:paraId="2AF28AD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35C552D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D0041F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9E46AD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6AE362F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音频扩声系统</w:t>
            </w:r>
          </w:p>
        </w:tc>
        <w:tc>
          <w:tcPr>
            <w:tcW w:w="4715" w:type="dxa"/>
            <w:tcBorders>
              <w:top w:val="nil"/>
              <w:left w:val="nil"/>
              <w:bottom w:val="single" w:color="auto" w:sz="4" w:space="0"/>
              <w:right w:val="single" w:color="auto" w:sz="4" w:space="0"/>
            </w:tcBorders>
            <w:vAlign w:val="center"/>
          </w:tcPr>
          <w:p w14:paraId="3057912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A68DB6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3B54AB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D389D4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DEEB7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49F835D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w:t>
            </w:r>
          </w:p>
        </w:tc>
        <w:tc>
          <w:tcPr>
            <w:tcW w:w="4715" w:type="dxa"/>
            <w:tcBorders>
              <w:top w:val="nil"/>
              <w:left w:val="nil"/>
              <w:bottom w:val="single" w:color="auto" w:sz="4" w:space="0"/>
              <w:right w:val="single" w:color="auto" w:sz="4" w:space="0"/>
            </w:tcBorders>
            <w:vAlign w:val="center"/>
          </w:tcPr>
          <w:p w14:paraId="52373A9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参数要求同专业法官会议室-（4间）-1间作为跨域协作办案室、1间作为环境资源讨论室，数字音频处理器要求一致。</w:t>
            </w:r>
          </w:p>
        </w:tc>
        <w:tc>
          <w:tcPr>
            <w:tcW w:w="730" w:type="dxa"/>
            <w:tcBorders>
              <w:top w:val="nil"/>
              <w:left w:val="nil"/>
              <w:bottom w:val="single" w:color="auto" w:sz="4" w:space="0"/>
              <w:right w:val="single" w:color="auto" w:sz="4" w:space="0"/>
            </w:tcBorders>
            <w:vAlign w:val="center"/>
          </w:tcPr>
          <w:p w14:paraId="2BD0CFB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4BD4CD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D2D0A2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FF6A53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242C91D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主音箱音柱</w:t>
            </w:r>
          </w:p>
        </w:tc>
        <w:tc>
          <w:tcPr>
            <w:tcW w:w="4715" w:type="dxa"/>
            <w:tcBorders>
              <w:top w:val="nil"/>
              <w:left w:val="nil"/>
              <w:bottom w:val="single" w:color="auto" w:sz="4" w:space="0"/>
              <w:right w:val="single" w:color="auto" w:sz="4" w:space="0"/>
            </w:tcBorders>
            <w:vAlign w:val="center"/>
          </w:tcPr>
          <w:p w14:paraId="5CE37F5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1.柱式线声源扬声器系统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2.最大声压级： ≥125 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3.灵敏度(1W/1m)： ≥96 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4.操作范围： ≤100 Hz - ≥18 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5.换能器：≥12 x 80mm长冲程聚脂薄膜驱动,高频：≥ 4 x 3CRE高频换能器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6.覆盖角度(H x V)：≥ 140° x 15°</w:t>
            </w:r>
          </w:p>
        </w:tc>
        <w:tc>
          <w:tcPr>
            <w:tcW w:w="730" w:type="dxa"/>
            <w:tcBorders>
              <w:top w:val="nil"/>
              <w:left w:val="nil"/>
              <w:bottom w:val="single" w:color="auto" w:sz="4" w:space="0"/>
              <w:right w:val="single" w:color="auto" w:sz="4" w:space="0"/>
            </w:tcBorders>
            <w:vAlign w:val="center"/>
          </w:tcPr>
          <w:p w14:paraId="1E98A96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1A6F5B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22A7213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3EC4FF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3BC58F7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主音箱功放（DSP数字功放）</w:t>
            </w:r>
          </w:p>
        </w:tc>
        <w:tc>
          <w:tcPr>
            <w:tcW w:w="4715" w:type="dxa"/>
            <w:tcBorders>
              <w:top w:val="nil"/>
              <w:left w:val="nil"/>
              <w:bottom w:val="single" w:color="auto" w:sz="4" w:space="0"/>
              <w:right w:val="single" w:color="auto" w:sz="4" w:space="0"/>
            </w:tcBorders>
            <w:vAlign w:val="center"/>
          </w:tcPr>
          <w:p w14:paraId="251E0AB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系统总功率≥2000W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每个通道（定压或定阻）输出功率：≥4x500W;或2x1000W具有功率共享功能</w:t>
            </w:r>
          </w:p>
        </w:tc>
        <w:tc>
          <w:tcPr>
            <w:tcW w:w="730" w:type="dxa"/>
            <w:tcBorders>
              <w:top w:val="nil"/>
              <w:left w:val="nil"/>
              <w:bottom w:val="single" w:color="auto" w:sz="4" w:space="0"/>
              <w:right w:val="single" w:color="auto" w:sz="4" w:space="0"/>
            </w:tcBorders>
            <w:vAlign w:val="center"/>
          </w:tcPr>
          <w:p w14:paraId="0C8F09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66DF04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29F44E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B223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4D1753F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w:t>
            </w:r>
          </w:p>
        </w:tc>
        <w:tc>
          <w:tcPr>
            <w:tcW w:w="4715" w:type="dxa"/>
            <w:tcBorders>
              <w:top w:val="nil"/>
              <w:left w:val="nil"/>
              <w:bottom w:val="single" w:color="auto" w:sz="4" w:space="0"/>
              <w:right w:val="single" w:color="auto" w:sz="4" w:space="0"/>
            </w:tcBorders>
            <w:vAlign w:val="center"/>
          </w:tcPr>
          <w:p w14:paraId="12FD13C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1.单元尺寸：≥4寸低频单元、≥0.75寸高频单元；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2.频率范围：不劣于85Hz -19kHz（-10dB）；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3.最大声压级：≥118dB；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4.灵敏度：≥92dB；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5.覆盖角度 ≥165°(锥形）；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6.功率：≥60W；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7.支持阻抗模式、定压模式</w:t>
            </w:r>
          </w:p>
        </w:tc>
        <w:tc>
          <w:tcPr>
            <w:tcW w:w="730" w:type="dxa"/>
            <w:tcBorders>
              <w:top w:val="nil"/>
              <w:left w:val="nil"/>
              <w:bottom w:val="single" w:color="auto" w:sz="4" w:space="0"/>
              <w:right w:val="single" w:color="auto" w:sz="4" w:space="0"/>
            </w:tcBorders>
            <w:vAlign w:val="center"/>
          </w:tcPr>
          <w:p w14:paraId="11ECB7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158B18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437AE9C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227ED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4D682DA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w:t>
            </w:r>
          </w:p>
        </w:tc>
        <w:tc>
          <w:tcPr>
            <w:tcW w:w="4715" w:type="dxa"/>
            <w:tcBorders>
              <w:top w:val="nil"/>
              <w:left w:val="nil"/>
              <w:bottom w:val="single" w:color="auto" w:sz="4" w:space="0"/>
              <w:right w:val="single" w:color="auto" w:sz="4" w:space="0"/>
            </w:tcBorders>
            <w:vAlign w:val="center"/>
          </w:tcPr>
          <w:p w14:paraId="30AB8D8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系统总功率≥500W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每个通道（定压或定阻）输出功率：≥4x125W;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具有功率共享功能</w:t>
            </w:r>
          </w:p>
        </w:tc>
        <w:tc>
          <w:tcPr>
            <w:tcW w:w="730" w:type="dxa"/>
            <w:tcBorders>
              <w:top w:val="nil"/>
              <w:left w:val="nil"/>
              <w:bottom w:val="single" w:color="auto" w:sz="4" w:space="0"/>
              <w:right w:val="single" w:color="auto" w:sz="4" w:space="0"/>
            </w:tcBorders>
            <w:vAlign w:val="center"/>
          </w:tcPr>
          <w:p w14:paraId="40620AB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C4162E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58B35B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D67CFF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72A2DC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数字会议主机</w:t>
            </w:r>
          </w:p>
        </w:tc>
        <w:tc>
          <w:tcPr>
            <w:tcW w:w="4715" w:type="dxa"/>
            <w:tcBorders>
              <w:top w:val="nil"/>
              <w:left w:val="nil"/>
              <w:bottom w:val="single" w:color="auto" w:sz="4" w:space="0"/>
              <w:right w:val="single" w:color="auto" w:sz="4" w:space="0"/>
            </w:tcBorders>
            <w:vAlign w:val="center"/>
          </w:tcPr>
          <w:p w14:paraId="6CE1A37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数字会议主机：1.数字会议主机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2.最多245个有线会议单元；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3.基本话筒管理功能；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4.四种话筒工作模式： 打开：话筒按钮控制发言请求（自动）；覆盖：话筒按钮覆盖已开启的话筒(FIFO)；语音：语音激活话筒；按下讲话（按住按钮发言）；</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5.打开话筒的数量为1至25个；</w:t>
            </w:r>
          </w:p>
        </w:tc>
        <w:tc>
          <w:tcPr>
            <w:tcW w:w="730" w:type="dxa"/>
            <w:tcBorders>
              <w:top w:val="nil"/>
              <w:left w:val="nil"/>
              <w:bottom w:val="single" w:color="auto" w:sz="4" w:space="0"/>
              <w:right w:val="single" w:color="auto" w:sz="4" w:space="0"/>
            </w:tcBorders>
            <w:vAlign w:val="center"/>
          </w:tcPr>
          <w:p w14:paraId="2748C8B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E4844F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C1471F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89964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5FABE8F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嵌入式基础设备</w:t>
            </w:r>
          </w:p>
        </w:tc>
        <w:tc>
          <w:tcPr>
            <w:tcW w:w="4715" w:type="dxa"/>
            <w:tcBorders>
              <w:top w:val="nil"/>
              <w:left w:val="nil"/>
              <w:bottom w:val="single" w:color="auto" w:sz="4" w:space="0"/>
              <w:right w:val="single" w:color="auto" w:sz="4" w:space="0"/>
            </w:tcBorders>
            <w:vAlign w:val="center"/>
          </w:tcPr>
          <w:p w14:paraId="61148F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嵌入式基础设备：1.双代表机接口器</w:t>
            </w:r>
          </w:p>
        </w:tc>
        <w:tc>
          <w:tcPr>
            <w:tcW w:w="730" w:type="dxa"/>
            <w:tcBorders>
              <w:top w:val="nil"/>
              <w:left w:val="nil"/>
              <w:bottom w:val="single" w:color="auto" w:sz="4" w:space="0"/>
              <w:right w:val="single" w:color="auto" w:sz="4" w:space="0"/>
            </w:tcBorders>
            <w:vAlign w:val="center"/>
          </w:tcPr>
          <w:p w14:paraId="6CDA265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7FE912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17</w:t>
            </w:r>
          </w:p>
        </w:tc>
      </w:tr>
      <w:tr w14:paraId="466DA64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76606C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301EAA2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话筒连接面板</w:t>
            </w:r>
          </w:p>
        </w:tc>
        <w:tc>
          <w:tcPr>
            <w:tcW w:w="4715" w:type="dxa"/>
            <w:tcBorders>
              <w:top w:val="nil"/>
              <w:left w:val="nil"/>
              <w:bottom w:val="single" w:color="auto" w:sz="4" w:space="0"/>
              <w:right w:val="single" w:color="auto" w:sz="4" w:space="0"/>
            </w:tcBorders>
            <w:vAlign w:val="center"/>
          </w:tcPr>
          <w:p w14:paraId="23736EC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话筒连接面板：1.话筒连接面板</w:t>
            </w:r>
          </w:p>
        </w:tc>
        <w:tc>
          <w:tcPr>
            <w:tcW w:w="730" w:type="dxa"/>
            <w:tcBorders>
              <w:top w:val="nil"/>
              <w:left w:val="nil"/>
              <w:bottom w:val="single" w:color="auto" w:sz="4" w:space="0"/>
              <w:right w:val="single" w:color="auto" w:sz="4" w:space="0"/>
            </w:tcBorders>
            <w:vAlign w:val="center"/>
          </w:tcPr>
          <w:p w14:paraId="1E6E31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46F8C7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34</w:t>
            </w:r>
          </w:p>
        </w:tc>
      </w:tr>
      <w:tr w14:paraId="3776D50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7919A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27DB92B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话筒控制面板</w:t>
            </w:r>
          </w:p>
        </w:tc>
        <w:tc>
          <w:tcPr>
            <w:tcW w:w="4715" w:type="dxa"/>
            <w:tcBorders>
              <w:top w:val="nil"/>
              <w:left w:val="nil"/>
              <w:bottom w:val="single" w:color="auto" w:sz="4" w:space="0"/>
              <w:right w:val="single" w:color="auto" w:sz="4" w:space="0"/>
            </w:tcBorders>
            <w:vAlign w:val="center"/>
          </w:tcPr>
          <w:p w14:paraId="2D98417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话筒控制面板：1.话筒控制面板</w:t>
            </w:r>
          </w:p>
        </w:tc>
        <w:tc>
          <w:tcPr>
            <w:tcW w:w="730" w:type="dxa"/>
            <w:tcBorders>
              <w:top w:val="nil"/>
              <w:left w:val="nil"/>
              <w:bottom w:val="single" w:color="auto" w:sz="4" w:space="0"/>
              <w:right w:val="single" w:color="auto" w:sz="4" w:space="0"/>
            </w:tcBorders>
            <w:vAlign w:val="center"/>
          </w:tcPr>
          <w:p w14:paraId="4515051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27040E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34</w:t>
            </w:r>
          </w:p>
        </w:tc>
      </w:tr>
      <w:tr w14:paraId="1834169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4D84C9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58FEC97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主席控制面板</w:t>
            </w:r>
          </w:p>
        </w:tc>
        <w:tc>
          <w:tcPr>
            <w:tcW w:w="4715" w:type="dxa"/>
            <w:tcBorders>
              <w:top w:val="nil"/>
              <w:left w:val="nil"/>
              <w:bottom w:val="single" w:color="auto" w:sz="4" w:space="0"/>
              <w:right w:val="single" w:color="auto" w:sz="4" w:space="0"/>
            </w:tcBorders>
            <w:vAlign w:val="center"/>
          </w:tcPr>
          <w:p w14:paraId="4182E1A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主席控制面板：1.主席控制面板</w:t>
            </w:r>
          </w:p>
        </w:tc>
        <w:tc>
          <w:tcPr>
            <w:tcW w:w="730" w:type="dxa"/>
            <w:tcBorders>
              <w:top w:val="nil"/>
              <w:left w:val="nil"/>
              <w:bottom w:val="single" w:color="auto" w:sz="4" w:space="0"/>
              <w:right w:val="single" w:color="auto" w:sz="4" w:space="0"/>
            </w:tcBorders>
            <w:vAlign w:val="center"/>
          </w:tcPr>
          <w:p w14:paraId="551853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142BC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7B31A9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1533B4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869" w:type="dxa"/>
            <w:tcBorders>
              <w:top w:val="nil"/>
              <w:left w:val="nil"/>
              <w:bottom w:val="single" w:color="auto" w:sz="4" w:space="0"/>
              <w:right w:val="single" w:color="auto" w:sz="4" w:space="0"/>
            </w:tcBorders>
            <w:vAlign w:val="center"/>
          </w:tcPr>
          <w:p w14:paraId="1115006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嵌入式面板安装块</w:t>
            </w:r>
          </w:p>
        </w:tc>
        <w:tc>
          <w:tcPr>
            <w:tcW w:w="4715" w:type="dxa"/>
            <w:tcBorders>
              <w:top w:val="nil"/>
              <w:left w:val="nil"/>
              <w:bottom w:val="single" w:color="auto" w:sz="4" w:space="0"/>
              <w:right w:val="single" w:color="auto" w:sz="4" w:space="0"/>
            </w:tcBorders>
            <w:vAlign w:val="center"/>
          </w:tcPr>
          <w:p w14:paraId="6DBC8C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嵌入式面板安装块：1.嵌入式面板安装块</w:t>
            </w:r>
          </w:p>
        </w:tc>
        <w:tc>
          <w:tcPr>
            <w:tcW w:w="730" w:type="dxa"/>
            <w:tcBorders>
              <w:top w:val="nil"/>
              <w:left w:val="nil"/>
              <w:bottom w:val="single" w:color="auto" w:sz="4" w:space="0"/>
              <w:right w:val="single" w:color="auto" w:sz="4" w:space="0"/>
            </w:tcBorders>
            <w:vAlign w:val="center"/>
          </w:tcPr>
          <w:p w14:paraId="755EC0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4F179B7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103</w:t>
            </w:r>
          </w:p>
        </w:tc>
      </w:tr>
      <w:tr w14:paraId="2818A31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D0FD2D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869" w:type="dxa"/>
            <w:tcBorders>
              <w:top w:val="nil"/>
              <w:left w:val="nil"/>
              <w:bottom w:val="single" w:color="auto" w:sz="4" w:space="0"/>
              <w:right w:val="single" w:color="auto" w:sz="4" w:space="0"/>
            </w:tcBorders>
            <w:vAlign w:val="center"/>
          </w:tcPr>
          <w:p w14:paraId="331886F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嵌入式面板装饰帽</w:t>
            </w:r>
          </w:p>
        </w:tc>
        <w:tc>
          <w:tcPr>
            <w:tcW w:w="4715" w:type="dxa"/>
            <w:tcBorders>
              <w:top w:val="nil"/>
              <w:left w:val="nil"/>
              <w:bottom w:val="single" w:color="auto" w:sz="4" w:space="0"/>
              <w:right w:val="single" w:color="auto" w:sz="4" w:space="0"/>
            </w:tcBorders>
            <w:vAlign w:val="center"/>
          </w:tcPr>
          <w:p w14:paraId="4EFE1A5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嵌入式面板装饰帽：1.嵌入式面板装饰帽</w:t>
            </w:r>
          </w:p>
        </w:tc>
        <w:tc>
          <w:tcPr>
            <w:tcW w:w="730" w:type="dxa"/>
            <w:tcBorders>
              <w:top w:val="nil"/>
              <w:left w:val="nil"/>
              <w:bottom w:val="single" w:color="auto" w:sz="4" w:space="0"/>
              <w:right w:val="single" w:color="auto" w:sz="4" w:space="0"/>
            </w:tcBorders>
            <w:vAlign w:val="center"/>
          </w:tcPr>
          <w:p w14:paraId="0545D52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630DEBB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68</w:t>
            </w:r>
          </w:p>
        </w:tc>
      </w:tr>
      <w:tr w14:paraId="6BB9489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434D05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c>
          <w:tcPr>
            <w:tcW w:w="1869" w:type="dxa"/>
            <w:tcBorders>
              <w:top w:val="nil"/>
              <w:left w:val="nil"/>
              <w:bottom w:val="single" w:color="auto" w:sz="4" w:space="0"/>
              <w:right w:val="single" w:color="auto" w:sz="4" w:space="0"/>
            </w:tcBorders>
            <w:vAlign w:val="center"/>
          </w:tcPr>
          <w:p w14:paraId="09297B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长杆话筒</w:t>
            </w:r>
          </w:p>
        </w:tc>
        <w:tc>
          <w:tcPr>
            <w:tcW w:w="4715" w:type="dxa"/>
            <w:tcBorders>
              <w:top w:val="nil"/>
              <w:left w:val="nil"/>
              <w:bottom w:val="single" w:color="auto" w:sz="4" w:space="0"/>
              <w:right w:val="single" w:color="auto" w:sz="4" w:space="0"/>
            </w:tcBorders>
            <w:vAlign w:val="center"/>
          </w:tcPr>
          <w:p w14:paraId="1775201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长杆话筒：1.长杆话筒</w:t>
            </w:r>
          </w:p>
        </w:tc>
        <w:tc>
          <w:tcPr>
            <w:tcW w:w="730" w:type="dxa"/>
            <w:tcBorders>
              <w:top w:val="nil"/>
              <w:left w:val="nil"/>
              <w:bottom w:val="single" w:color="auto" w:sz="4" w:space="0"/>
              <w:right w:val="single" w:color="auto" w:sz="4" w:space="0"/>
            </w:tcBorders>
            <w:vAlign w:val="center"/>
          </w:tcPr>
          <w:p w14:paraId="035E079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支</w:t>
            </w:r>
          </w:p>
        </w:tc>
        <w:tc>
          <w:tcPr>
            <w:tcW w:w="820" w:type="dxa"/>
            <w:tcBorders>
              <w:top w:val="nil"/>
              <w:left w:val="nil"/>
              <w:bottom w:val="single" w:color="auto" w:sz="4" w:space="0"/>
              <w:right w:val="single" w:color="auto" w:sz="4" w:space="0"/>
            </w:tcBorders>
            <w:vAlign w:val="center"/>
          </w:tcPr>
          <w:p w14:paraId="495562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34</w:t>
            </w:r>
          </w:p>
        </w:tc>
      </w:tr>
      <w:tr w14:paraId="7460E9C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E23C77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c>
          <w:tcPr>
            <w:tcW w:w="1869" w:type="dxa"/>
            <w:tcBorders>
              <w:top w:val="nil"/>
              <w:left w:val="nil"/>
              <w:bottom w:val="single" w:color="auto" w:sz="4" w:space="0"/>
              <w:right w:val="single" w:color="auto" w:sz="4" w:space="0"/>
            </w:tcBorders>
            <w:vAlign w:val="center"/>
          </w:tcPr>
          <w:p w14:paraId="7DA6FF3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专用线缆</w:t>
            </w:r>
          </w:p>
        </w:tc>
        <w:tc>
          <w:tcPr>
            <w:tcW w:w="4715" w:type="dxa"/>
            <w:tcBorders>
              <w:top w:val="nil"/>
              <w:left w:val="nil"/>
              <w:bottom w:val="single" w:color="auto" w:sz="4" w:space="0"/>
              <w:right w:val="single" w:color="auto" w:sz="4" w:space="0"/>
            </w:tcBorders>
            <w:vAlign w:val="center"/>
          </w:tcPr>
          <w:p w14:paraId="0A99873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专用线缆：1.专用线缆</w:t>
            </w:r>
          </w:p>
        </w:tc>
        <w:tc>
          <w:tcPr>
            <w:tcW w:w="730" w:type="dxa"/>
            <w:tcBorders>
              <w:top w:val="nil"/>
              <w:left w:val="nil"/>
              <w:bottom w:val="single" w:color="auto" w:sz="4" w:space="0"/>
              <w:right w:val="single" w:color="auto" w:sz="4" w:space="0"/>
            </w:tcBorders>
            <w:vAlign w:val="center"/>
          </w:tcPr>
          <w:p w14:paraId="3EE4553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卷</w:t>
            </w:r>
          </w:p>
        </w:tc>
        <w:tc>
          <w:tcPr>
            <w:tcW w:w="820" w:type="dxa"/>
            <w:tcBorders>
              <w:top w:val="nil"/>
              <w:left w:val="nil"/>
              <w:bottom w:val="single" w:color="auto" w:sz="4" w:space="0"/>
              <w:right w:val="single" w:color="auto" w:sz="4" w:space="0"/>
            </w:tcBorders>
            <w:vAlign w:val="center"/>
          </w:tcPr>
          <w:p w14:paraId="58A606D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6C9B54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F54D5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c>
          <w:tcPr>
            <w:tcW w:w="1869" w:type="dxa"/>
            <w:tcBorders>
              <w:top w:val="nil"/>
              <w:left w:val="nil"/>
              <w:bottom w:val="single" w:color="auto" w:sz="4" w:space="0"/>
              <w:right w:val="single" w:color="auto" w:sz="4" w:space="0"/>
            </w:tcBorders>
            <w:vAlign w:val="center"/>
          </w:tcPr>
          <w:p w14:paraId="11A3BD9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专用接头</w:t>
            </w:r>
          </w:p>
        </w:tc>
        <w:tc>
          <w:tcPr>
            <w:tcW w:w="4715" w:type="dxa"/>
            <w:tcBorders>
              <w:top w:val="nil"/>
              <w:left w:val="nil"/>
              <w:bottom w:val="single" w:color="auto" w:sz="4" w:space="0"/>
              <w:right w:val="single" w:color="auto" w:sz="4" w:space="0"/>
            </w:tcBorders>
            <w:vAlign w:val="center"/>
          </w:tcPr>
          <w:p w14:paraId="51AE422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专用接头：1.专用接头</w:t>
            </w:r>
          </w:p>
        </w:tc>
        <w:tc>
          <w:tcPr>
            <w:tcW w:w="730" w:type="dxa"/>
            <w:tcBorders>
              <w:top w:val="nil"/>
              <w:left w:val="nil"/>
              <w:bottom w:val="single" w:color="auto" w:sz="4" w:space="0"/>
              <w:right w:val="single" w:color="auto" w:sz="4" w:space="0"/>
            </w:tcBorders>
            <w:vAlign w:val="center"/>
          </w:tcPr>
          <w:p w14:paraId="252C66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对</w:t>
            </w:r>
          </w:p>
        </w:tc>
        <w:tc>
          <w:tcPr>
            <w:tcW w:w="820" w:type="dxa"/>
            <w:tcBorders>
              <w:top w:val="nil"/>
              <w:left w:val="nil"/>
              <w:bottom w:val="single" w:color="auto" w:sz="4" w:space="0"/>
              <w:right w:val="single" w:color="auto" w:sz="4" w:space="0"/>
            </w:tcBorders>
            <w:vAlign w:val="center"/>
          </w:tcPr>
          <w:p w14:paraId="337551A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4FAF504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33B4CB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16</w:t>
            </w:r>
          </w:p>
        </w:tc>
        <w:tc>
          <w:tcPr>
            <w:tcW w:w="1869" w:type="dxa"/>
            <w:tcBorders>
              <w:top w:val="nil"/>
              <w:left w:val="nil"/>
              <w:bottom w:val="single" w:color="auto" w:sz="4" w:space="0"/>
              <w:right w:val="single" w:color="auto" w:sz="4" w:space="0"/>
            </w:tcBorders>
            <w:vAlign w:val="center"/>
          </w:tcPr>
          <w:p w14:paraId="44F9E01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w:t>
            </w:r>
          </w:p>
        </w:tc>
        <w:tc>
          <w:tcPr>
            <w:tcW w:w="4715" w:type="dxa"/>
            <w:tcBorders>
              <w:top w:val="nil"/>
              <w:left w:val="nil"/>
              <w:bottom w:val="single" w:color="auto" w:sz="4" w:space="0"/>
              <w:right w:val="single" w:color="auto" w:sz="4" w:space="0"/>
            </w:tcBorders>
            <w:vAlign w:val="center"/>
          </w:tcPr>
          <w:p w14:paraId="4117B33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鹅颈话筒：话筒单元：静电型电容式话筒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指向性：单一指向性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频率响应：≤70~≥16,000 Hz</w:t>
            </w:r>
          </w:p>
        </w:tc>
        <w:tc>
          <w:tcPr>
            <w:tcW w:w="730" w:type="dxa"/>
            <w:tcBorders>
              <w:top w:val="nil"/>
              <w:left w:val="nil"/>
              <w:bottom w:val="single" w:color="auto" w:sz="4" w:space="0"/>
              <w:right w:val="single" w:color="auto" w:sz="4" w:space="0"/>
            </w:tcBorders>
            <w:vAlign w:val="center"/>
          </w:tcPr>
          <w:p w14:paraId="454245E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A8086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1B9A5D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3A7EAB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869" w:type="dxa"/>
            <w:tcBorders>
              <w:top w:val="nil"/>
              <w:left w:val="nil"/>
              <w:bottom w:val="single" w:color="auto" w:sz="4" w:space="0"/>
              <w:right w:val="single" w:color="auto" w:sz="4" w:space="0"/>
            </w:tcBorders>
            <w:vAlign w:val="center"/>
          </w:tcPr>
          <w:p w14:paraId="2BE370E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无纸化系统</w:t>
            </w:r>
          </w:p>
        </w:tc>
        <w:tc>
          <w:tcPr>
            <w:tcW w:w="4715" w:type="dxa"/>
            <w:tcBorders>
              <w:top w:val="nil"/>
              <w:left w:val="nil"/>
              <w:bottom w:val="single" w:color="auto" w:sz="4" w:space="0"/>
              <w:right w:val="single" w:color="auto" w:sz="4" w:space="0"/>
            </w:tcBorders>
            <w:vAlign w:val="center"/>
          </w:tcPr>
          <w:p w14:paraId="4F6F174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3DCAB9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3AFFE3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26D38E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A1C9CD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06BA05F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智能升降式无纸化终端</w:t>
            </w:r>
          </w:p>
        </w:tc>
        <w:tc>
          <w:tcPr>
            <w:tcW w:w="4715" w:type="dxa"/>
            <w:tcBorders>
              <w:top w:val="nil"/>
              <w:left w:val="nil"/>
              <w:bottom w:val="single" w:color="auto" w:sz="4" w:space="0"/>
              <w:right w:val="single" w:color="auto" w:sz="4" w:space="0"/>
            </w:tcBorders>
            <w:vAlign w:val="center"/>
          </w:tcPr>
          <w:p w14:paraId="5DAF65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智能升降式无纸化终端：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1、因受会议室空间限制，升降器面板宽度≤75mm（单位：毫米），此面板集成升降屏幕、升降键盘、内置高性能会议电脑终端与升降鼠标等设备。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2、一体机内置高性能国产工控板（不允许主机外挂），国产处理器≥八核、主频≥2.7 GHz、内存容量≥8G、硬盘≥128GB，搭载国产操作系统；触控屏尺寸≥17.3寸，分辨率≥1920*1080，显示比例为16：9，多点电容触控。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3、内置的电脑终端具备屏幕上升到位后，电脑终端自动供电开机，屏幕下降后，终端自动断电关机。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4、一体机具备联动控制功能，使用键盘时，触控屏优先上升；不使用屏幕时，键盘优先下降。</w:t>
            </w:r>
          </w:p>
          <w:p w14:paraId="2983224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5、升降鼠标需满足：内置升降有线光电鼠标，鼠标弹压升降，升降距离可将鼠标升出桌面≥34mm（单位：毫米），方便参会人员取出与放回鼠标。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6、升降器面板集成≤2个独立的物理循环控制按键，一个可循环控制触控屏的上升、暂停、下降；一个可循环控制键盘的上升、暂停、下降与90度旋转。</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7、触控显示屏具备任意手掰调节屏幕角度，屏幕最大可调节角度0°-40°，任意角度可自动回正下降。</w:t>
            </w:r>
          </w:p>
        </w:tc>
        <w:tc>
          <w:tcPr>
            <w:tcW w:w="730" w:type="dxa"/>
            <w:tcBorders>
              <w:top w:val="nil"/>
              <w:left w:val="nil"/>
              <w:bottom w:val="single" w:color="auto" w:sz="4" w:space="0"/>
              <w:right w:val="single" w:color="auto" w:sz="4" w:space="0"/>
            </w:tcBorders>
            <w:vAlign w:val="center"/>
          </w:tcPr>
          <w:p w14:paraId="26C7DA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C22142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34</w:t>
            </w:r>
          </w:p>
        </w:tc>
      </w:tr>
      <w:tr w14:paraId="5B9007F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32BAF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4DEA895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智能无纸化后台管理主机</w:t>
            </w:r>
          </w:p>
        </w:tc>
        <w:tc>
          <w:tcPr>
            <w:tcW w:w="4715" w:type="dxa"/>
            <w:tcBorders>
              <w:top w:val="nil"/>
              <w:left w:val="nil"/>
              <w:bottom w:val="single" w:color="auto" w:sz="4" w:space="0"/>
              <w:right w:val="single" w:color="auto" w:sz="4" w:space="0"/>
            </w:tcBorders>
            <w:vAlign w:val="center"/>
          </w:tcPr>
          <w:p w14:paraId="39A2935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智能无纸化后台管理主机：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1、硬件配置：国产处理器、主频2.7GHz8核心8线程、内存16GDDR4、128固态+1T机械硬盘，搭载国产操作系统。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2、前置接口：2个USB，1个电源键，1个重启键，1个电源灯，一个硬盘灯。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3、网络：2*10/100/1000MbpsLANRJ45。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4、电源：采用DCATX24+8供电，支持S0、S1、S4、S5，支持国产自主安全固件、国产操作系统、安全可信模块，保护用户私密数据信息。</w:t>
            </w:r>
          </w:p>
        </w:tc>
        <w:tc>
          <w:tcPr>
            <w:tcW w:w="730" w:type="dxa"/>
            <w:tcBorders>
              <w:top w:val="nil"/>
              <w:left w:val="nil"/>
              <w:bottom w:val="single" w:color="auto" w:sz="4" w:space="0"/>
              <w:right w:val="single" w:color="auto" w:sz="4" w:space="0"/>
            </w:tcBorders>
            <w:vAlign w:val="center"/>
          </w:tcPr>
          <w:p w14:paraId="2CFC0D5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C9858B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6618E4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8F9F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03DC228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智能交互同屏控制器</w:t>
            </w:r>
          </w:p>
        </w:tc>
        <w:tc>
          <w:tcPr>
            <w:tcW w:w="4715" w:type="dxa"/>
            <w:tcBorders>
              <w:top w:val="nil"/>
              <w:left w:val="nil"/>
              <w:bottom w:val="single" w:color="auto" w:sz="4" w:space="0"/>
              <w:right w:val="single" w:color="auto" w:sz="4" w:space="0"/>
            </w:tcBorders>
            <w:vAlign w:val="center"/>
          </w:tcPr>
          <w:p w14:paraId="2F25603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智能交互同屏控制器：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1、采用国产处理器，八核，主频2.7GHz，内存容量≥8GDDR4、硬盘≥128GBROM（固态硬盘），搭载国产操作系统。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国产自主安全固件、国产操作系统、安全可信模块，保护用户私密数据信息。搭配无纸化系统共同使用，具备根据使用需求自动进行：信号显示，签到实时数据显示，标语显示，投票表决结果统计与显示，评分、测评统计结果显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3、内嵌智能流媒体软件，具备一台设备进行高清、标清视频信号处理模块，同步、异步处理视频信号输入、输出。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4、只需一台设备同时完成编码及解码，具备把视频信号转换为网络信号进行传送到每个终端，具备网络信号转换成视频信号显示到大屏幕或投影机，拒绝冗余设备繁琐处理。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5、具备1路3.5mm音频输入接口与1路3.5mm音频输出接口，实现音视频同步输入输出。当外部笔记本在播放带有音频的文件时，声音可以通过此设备解码音频信号并完成输出到会议音响设备进行扩声。</w:t>
            </w:r>
          </w:p>
        </w:tc>
        <w:tc>
          <w:tcPr>
            <w:tcW w:w="730" w:type="dxa"/>
            <w:tcBorders>
              <w:top w:val="nil"/>
              <w:left w:val="nil"/>
              <w:bottom w:val="single" w:color="auto" w:sz="4" w:space="0"/>
              <w:right w:val="single" w:color="auto" w:sz="4" w:space="0"/>
            </w:tcBorders>
            <w:vAlign w:val="center"/>
          </w:tcPr>
          <w:p w14:paraId="47E83F1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3CA63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EC9F33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79BDEE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51C25AA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全数字扩展主机</w:t>
            </w:r>
          </w:p>
        </w:tc>
        <w:tc>
          <w:tcPr>
            <w:tcW w:w="4715" w:type="dxa"/>
            <w:tcBorders>
              <w:top w:val="nil"/>
              <w:left w:val="nil"/>
              <w:bottom w:val="single" w:color="auto" w:sz="4" w:space="0"/>
              <w:right w:val="single" w:color="auto" w:sz="4" w:space="0"/>
            </w:tcBorders>
            <w:vAlign w:val="center"/>
          </w:tcPr>
          <w:p w14:paraId="281C3DE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以太网交换机主机,应支持≥24个10/100/1000BASE-T电口,应支持≥4个1G BASE-X SFP Plus端口,应支持PoE+,应包含交流电源,应支持SFP+电缆3m；</w:t>
            </w:r>
          </w:p>
        </w:tc>
        <w:tc>
          <w:tcPr>
            <w:tcW w:w="730" w:type="dxa"/>
            <w:tcBorders>
              <w:top w:val="nil"/>
              <w:left w:val="nil"/>
              <w:bottom w:val="single" w:color="auto" w:sz="4" w:space="0"/>
              <w:right w:val="single" w:color="auto" w:sz="4" w:space="0"/>
            </w:tcBorders>
            <w:vAlign w:val="center"/>
          </w:tcPr>
          <w:p w14:paraId="5E8008E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0E2906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E328C5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484694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869" w:type="dxa"/>
            <w:tcBorders>
              <w:top w:val="nil"/>
              <w:left w:val="nil"/>
              <w:bottom w:val="single" w:color="auto" w:sz="4" w:space="0"/>
              <w:right w:val="single" w:color="auto" w:sz="4" w:space="0"/>
            </w:tcBorders>
            <w:vAlign w:val="center"/>
          </w:tcPr>
          <w:p w14:paraId="46C8DDD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22F3F27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3A9021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5C1FDC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0D59DB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43E006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09A153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0D1E222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参数要求同专业法官会议室-（4间）-1间作为跨域协作办案室、1间作为环境资源讨论室4K分布式输入编码器要求一致。</w:t>
            </w:r>
          </w:p>
        </w:tc>
        <w:tc>
          <w:tcPr>
            <w:tcW w:w="730" w:type="dxa"/>
            <w:tcBorders>
              <w:top w:val="nil"/>
              <w:left w:val="nil"/>
              <w:bottom w:val="single" w:color="auto" w:sz="4" w:space="0"/>
              <w:right w:val="single" w:color="auto" w:sz="4" w:space="0"/>
            </w:tcBorders>
            <w:vAlign w:val="center"/>
          </w:tcPr>
          <w:p w14:paraId="58106D8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946EB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r>
      <w:tr w14:paraId="4783871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0F6A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508098E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7076D33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参数要求同执专业法官会议室-（4间）-1间作为跨域协作办案室、1间作为环境资源讨论室4k分布式输出解码器要求一致。</w:t>
            </w:r>
          </w:p>
        </w:tc>
        <w:tc>
          <w:tcPr>
            <w:tcW w:w="730" w:type="dxa"/>
            <w:tcBorders>
              <w:top w:val="nil"/>
              <w:left w:val="nil"/>
              <w:bottom w:val="single" w:color="auto" w:sz="4" w:space="0"/>
              <w:right w:val="single" w:color="auto" w:sz="4" w:space="0"/>
            </w:tcBorders>
            <w:vAlign w:val="center"/>
          </w:tcPr>
          <w:p w14:paraId="199289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5C311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569BD64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BE22F2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4F38EF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分布式数据交换机</w:t>
            </w:r>
          </w:p>
        </w:tc>
        <w:tc>
          <w:tcPr>
            <w:tcW w:w="4715" w:type="dxa"/>
            <w:tcBorders>
              <w:top w:val="nil"/>
              <w:left w:val="nil"/>
              <w:bottom w:val="single" w:color="auto" w:sz="4" w:space="0"/>
              <w:right w:val="single" w:color="auto" w:sz="4" w:space="0"/>
            </w:tcBorders>
            <w:vAlign w:val="center"/>
          </w:tcPr>
          <w:p w14:paraId="56580B8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1.L3以太网交换机主机,应支持≥24个10/100/1000BASE-T电口,应支持≥4个1G BASE-X SFP Plus端口,应支持PoE+,应支持双电源,应支持SFP+电缆3m；</w:t>
            </w:r>
          </w:p>
        </w:tc>
        <w:tc>
          <w:tcPr>
            <w:tcW w:w="730" w:type="dxa"/>
            <w:tcBorders>
              <w:top w:val="nil"/>
              <w:left w:val="nil"/>
              <w:bottom w:val="single" w:color="auto" w:sz="4" w:space="0"/>
              <w:right w:val="single" w:color="auto" w:sz="4" w:space="0"/>
            </w:tcBorders>
            <w:vAlign w:val="center"/>
          </w:tcPr>
          <w:p w14:paraId="0ABEB3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0F15D7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4CDE42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7759A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04B70D9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7D9072D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299212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63D1DB1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8DA52E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9B6A9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1F86CF9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智能巡检传感器</w:t>
            </w:r>
          </w:p>
        </w:tc>
        <w:tc>
          <w:tcPr>
            <w:tcW w:w="4715" w:type="dxa"/>
            <w:tcBorders>
              <w:top w:val="nil"/>
              <w:left w:val="nil"/>
              <w:bottom w:val="single" w:color="auto" w:sz="4" w:space="0"/>
              <w:right w:val="single" w:color="auto" w:sz="4" w:space="0"/>
            </w:tcBorders>
            <w:vAlign w:val="center"/>
          </w:tcPr>
          <w:p w14:paraId="11D7A70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1.CPU：≥4核，NPU≥2.0TOPs视觉处理器；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2.需支持Type-C*1音视频输出；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3.需支持RJ45接口+POE有线网络；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4.H.264编码1080p摄像头*2；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5.Wifi：2.4G/5G双频；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6.MIC阵列10m范围收音；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7.扬声器*1；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10.需支持TF卡存储数据；</w:t>
            </w:r>
          </w:p>
        </w:tc>
        <w:tc>
          <w:tcPr>
            <w:tcW w:w="730" w:type="dxa"/>
            <w:tcBorders>
              <w:top w:val="nil"/>
              <w:left w:val="nil"/>
              <w:bottom w:val="single" w:color="auto" w:sz="4" w:space="0"/>
              <w:right w:val="single" w:color="auto" w:sz="4" w:space="0"/>
            </w:tcBorders>
            <w:vAlign w:val="center"/>
          </w:tcPr>
          <w:p w14:paraId="1930A8F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ACDEBC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77CECE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AAA87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7B0B436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巡检视频播放器终端</w:t>
            </w:r>
          </w:p>
        </w:tc>
        <w:tc>
          <w:tcPr>
            <w:tcW w:w="4715" w:type="dxa"/>
            <w:tcBorders>
              <w:top w:val="nil"/>
              <w:left w:val="nil"/>
              <w:bottom w:val="single" w:color="auto" w:sz="4" w:space="0"/>
              <w:right w:val="single" w:color="auto" w:sz="4" w:space="0"/>
            </w:tcBorders>
            <w:vAlign w:val="center"/>
          </w:tcPr>
          <w:p w14:paraId="7A26A0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1.支持HDMI≥1视频输入；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2.支持HDMI≥2 (4K@60Hz +1080P@60HZ)视频输出；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4.需支持远程控制播放音视频，为显示设备及音频设备提供视频及音频输入，在巡检时播放标准音视频。</w:t>
            </w:r>
          </w:p>
        </w:tc>
        <w:tc>
          <w:tcPr>
            <w:tcW w:w="730" w:type="dxa"/>
            <w:tcBorders>
              <w:top w:val="nil"/>
              <w:left w:val="nil"/>
              <w:bottom w:val="single" w:color="auto" w:sz="4" w:space="0"/>
              <w:right w:val="single" w:color="auto" w:sz="4" w:space="0"/>
            </w:tcBorders>
            <w:vAlign w:val="center"/>
          </w:tcPr>
          <w:p w14:paraId="36F41AE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4DB944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F36336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E99FC1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869" w:type="dxa"/>
            <w:tcBorders>
              <w:top w:val="nil"/>
              <w:left w:val="nil"/>
              <w:bottom w:val="single" w:color="auto" w:sz="4" w:space="0"/>
              <w:right w:val="single" w:color="auto" w:sz="4" w:space="0"/>
            </w:tcBorders>
            <w:vAlign w:val="center"/>
          </w:tcPr>
          <w:p w14:paraId="2469D15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摄像存储系统</w:t>
            </w:r>
          </w:p>
        </w:tc>
        <w:tc>
          <w:tcPr>
            <w:tcW w:w="4715" w:type="dxa"/>
            <w:tcBorders>
              <w:top w:val="nil"/>
              <w:left w:val="nil"/>
              <w:bottom w:val="single" w:color="auto" w:sz="4" w:space="0"/>
              <w:right w:val="single" w:color="auto" w:sz="4" w:space="0"/>
            </w:tcBorders>
            <w:vAlign w:val="center"/>
          </w:tcPr>
          <w:p w14:paraId="0A9079D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39E8C9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48436C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9174E2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D5FD33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303686C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w:t>
            </w:r>
          </w:p>
        </w:tc>
        <w:tc>
          <w:tcPr>
            <w:tcW w:w="4715" w:type="dxa"/>
            <w:tcBorders>
              <w:top w:val="nil"/>
              <w:left w:val="nil"/>
              <w:bottom w:val="single" w:color="auto" w:sz="4" w:space="0"/>
              <w:right w:val="single" w:color="auto" w:sz="4" w:space="0"/>
            </w:tcBorders>
            <w:vAlign w:val="center"/>
          </w:tcPr>
          <w:p w14:paraId="36DD30B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高清摄像机：1. 成像器件：≥1/1.8"CMOS ，有效像素：≥850 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2.变倍：≥20X 光学，≥16X 数字变倍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3.视频接口：需支持 HDMI2.0、3G-SDI、USB2.0、LAN 接口，满足不同的接入应用环境</w:t>
            </w:r>
          </w:p>
        </w:tc>
        <w:tc>
          <w:tcPr>
            <w:tcW w:w="730" w:type="dxa"/>
            <w:tcBorders>
              <w:top w:val="nil"/>
              <w:left w:val="nil"/>
              <w:bottom w:val="single" w:color="auto" w:sz="4" w:space="0"/>
              <w:right w:val="single" w:color="auto" w:sz="4" w:space="0"/>
            </w:tcBorders>
            <w:vAlign w:val="center"/>
          </w:tcPr>
          <w:p w14:paraId="5EA203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86EAE0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7AE3B43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E1D576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36AED7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w:t>
            </w:r>
          </w:p>
        </w:tc>
        <w:tc>
          <w:tcPr>
            <w:tcW w:w="4715" w:type="dxa"/>
            <w:tcBorders>
              <w:top w:val="nil"/>
              <w:left w:val="nil"/>
              <w:bottom w:val="single" w:color="auto" w:sz="4" w:space="0"/>
              <w:right w:val="single" w:color="auto" w:sz="4" w:space="0"/>
            </w:tcBorders>
            <w:vAlign w:val="center"/>
          </w:tcPr>
          <w:p w14:paraId="6C83602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安装支架：安装支架</w:t>
            </w:r>
          </w:p>
        </w:tc>
        <w:tc>
          <w:tcPr>
            <w:tcW w:w="730" w:type="dxa"/>
            <w:tcBorders>
              <w:top w:val="nil"/>
              <w:left w:val="nil"/>
              <w:bottom w:val="single" w:color="auto" w:sz="4" w:space="0"/>
              <w:right w:val="single" w:color="auto" w:sz="4" w:space="0"/>
            </w:tcBorders>
            <w:vAlign w:val="center"/>
          </w:tcPr>
          <w:p w14:paraId="070C85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672BDB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2F03952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C86AE4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25D8A81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USB长线驱动器</w:t>
            </w:r>
          </w:p>
        </w:tc>
        <w:tc>
          <w:tcPr>
            <w:tcW w:w="4715" w:type="dxa"/>
            <w:tcBorders>
              <w:top w:val="nil"/>
              <w:left w:val="nil"/>
              <w:bottom w:val="single" w:color="auto" w:sz="4" w:space="0"/>
              <w:right w:val="single" w:color="auto" w:sz="4" w:space="0"/>
            </w:tcBorders>
            <w:vAlign w:val="center"/>
          </w:tcPr>
          <w:p w14:paraId="03B5737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USB长线驱动器：1.接收器扩展4个标准USB2.0接口。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2.支持接入千兆局域网传输。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3.兼容几乎所有USB 设备，即插即用。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4.无需安装驱动。</w:t>
            </w:r>
          </w:p>
        </w:tc>
        <w:tc>
          <w:tcPr>
            <w:tcW w:w="730" w:type="dxa"/>
            <w:tcBorders>
              <w:top w:val="nil"/>
              <w:left w:val="nil"/>
              <w:bottom w:val="single" w:color="auto" w:sz="4" w:space="0"/>
              <w:right w:val="single" w:color="auto" w:sz="4" w:space="0"/>
            </w:tcBorders>
            <w:vAlign w:val="center"/>
          </w:tcPr>
          <w:p w14:paraId="631A7DE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A5D0E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657134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77CFA6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F</w:t>
            </w:r>
          </w:p>
        </w:tc>
        <w:tc>
          <w:tcPr>
            <w:tcW w:w="1869" w:type="dxa"/>
            <w:tcBorders>
              <w:top w:val="nil"/>
              <w:left w:val="nil"/>
              <w:bottom w:val="single" w:color="auto" w:sz="4" w:space="0"/>
              <w:right w:val="single" w:color="auto" w:sz="4" w:space="0"/>
            </w:tcBorders>
            <w:vAlign w:val="center"/>
          </w:tcPr>
          <w:p w14:paraId="509E9B4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6FB7E18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C54307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4D339A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D83C10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58B8EA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55ED03F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p>
        </w:tc>
        <w:tc>
          <w:tcPr>
            <w:tcW w:w="4715" w:type="dxa"/>
            <w:tcBorders>
              <w:top w:val="nil"/>
              <w:left w:val="nil"/>
              <w:bottom w:val="single" w:color="auto" w:sz="4" w:space="0"/>
              <w:right w:val="single" w:color="auto" w:sz="4" w:space="0"/>
            </w:tcBorders>
            <w:vAlign w:val="center"/>
          </w:tcPr>
          <w:p w14:paraId="00BE36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集中控制主机：参数要求同4F大要案观摩室集中控制主机要求一致</w:t>
            </w:r>
          </w:p>
        </w:tc>
        <w:tc>
          <w:tcPr>
            <w:tcW w:w="730" w:type="dxa"/>
            <w:tcBorders>
              <w:top w:val="nil"/>
              <w:left w:val="nil"/>
              <w:bottom w:val="single" w:color="auto" w:sz="4" w:space="0"/>
              <w:right w:val="single" w:color="auto" w:sz="4" w:space="0"/>
            </w:tcBorders>
            <w:vAlign w:val="center"/>
          </w:tcPr>
          <w:p w14:paraId="1C46848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8569A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624F0C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28FCEE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32014C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76E89EF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552709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5ACEDA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B6C245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2362AC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63150E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w:t>
            </w:r>
          </w:p>
        </w:tc>
        <w:tc>
          <w:tcPr>
            <w:tcW w:w="4715" w:type="dxa"/>
            <w:tcBorders>
              <w:top w:val="nil"/>
              <w:left w:val="nil"/>
              <w:bottom w:val="single" w:color="auto" w:sz="4" w:space="0"/>
              <w:right w:val="single" w:color="auto" w:sz="4" w:space="0"/>
            </w:tcBorders>
            <w:vAlign w:val="center"/>
          </w:tcPr>
          <w:p w14:paraId="39CFCEC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预约屏嵌入式底座：配套嵌入式墙体安装底座</w:t>
            </w:r>
          </w:p>
        </w:tc>
        <w:tc>
          <w:tcPr>
            <w:tcW w:w="730" w:type="dxa"/>
            <w:tcBorders>
              <w:top w:val="nil"/>
              <w:left w:val="nil"/>
              <w:bottom w:val="single" w:color="auto" w:sz="4" w:space="0"/>
              <w:right w:val="single" w:color="auto" w:sz="4" w:space="0"/>
            </w:tcBorders>
            <w:vAlign w:val="center"/>
          </w:tcPr>
          <w:p w14:paraId="743C0D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ED20DE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5E56D18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BA299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66DB655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会场照明电源模块</w:t>
            </w:r>
          </w:p>
        </w:tc>
        <w:tc>
          <w:tcPr>
            <w:tcW w:w="4715" w:type="dxa"/>
            <w:tcBorders>
              <w:top w:val="nil"/>
              <w:left w:val="nil"/>
              <w:bottom w:val="single" w:color="auto" w:sz="4" w:space="0"/>
              <w:right w:val="single" w:color="auto" w:sz="4" w:space="0"/>
            </w:tcBorders>
            <w:vAlign w:val="center"/>
          </w:tcPr>
          <w:p w14:paraId="09CBBD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≥8通道电源开关控制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≥8个电压驱动的隔离数字输入接口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每个通道需支持处理10A的白炽灯负载、高达5A的荧光灯负载和1/2HP电机负载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需支持120至240v 50/60 Hz照明和电机控制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内置强切输入端口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通过前面板或软件进行设置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需具备可编程功能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9M宽DIN导轨安装</w:t>
            </w:r>
          </w:p>
        </w:tc>
        <w:tc>
          <w:tcPr>
            <w:tcW w:w="730" w:type="dxa"/>
            <w:tcBorders>
              <w:top w:val="nil"/>
              <w:left w:val="nil"/>
              <w:bottom w:val="single" w:color="auto" w:sz="4" w:space="0"/>
              <w:right w:val="single" w:color="auto" w:sz="4" w:space="0"/>
            </w:tcBorders>
            <w:vAlign w:val="center"/>
          </w:tcPr>
          <w:p w14:paraId="683A83D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7E02E2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D249A4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3B1EA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1B6E1BF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8键墙面按键面板</w:t>
            </w:r>
          </w:p>
        </w:tc>
        <w:tc>
          <w:tcPr>
            <w:tcW w:w="4715" w:type="dxa"/>
            <w:tcBorders>
              <w:top w:val="nil"/>
              <w:left w:val="nil"/>
              <w:bottom w:val="single" w:color="auto" w:sz="4" w:space="0"/>
              <w:right w:val="single" w:color="auto" w:sz="4" w:space="0"/>
            </w:tcBorders>
            <w:vAlign w:val="center"/>
          </w:tcPr>
          <w:p w14:paraId="6A34BC7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1、可编程按键面板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2、需支持4、5、6、7、8、10按键组合</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3、每个按键可自定义编程</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4、每个按键带有状态反馈指示灯</w:t>
            </w:r>
          </w:p>
        </w:tc>
        <w:tc>
          <w:tcPr>
            <w:tcW w:w="730" w:type="dxa"/>
            <w:tcBorders>
              <w:top w:val="nil"/>
              <w:left w:val="nil"/>
              <w:bottom w:val="single" w:color="auto" w:sz="4" w:space="0"/>
              <w:right w:val="single" w:color="auto" w:sz="4" w:space="0"/>
            </w:tcBorders>
            <w:vAlign w:val="center"/>
          </w:tcPr>
          <w:p w14:paraId="042FB96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35E7EA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467E13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03FF5F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50CC63A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w:t>
            </w:r>
          </w:p>
        </w:tc>
        <w:tc>
          <w:tcPr>
            <w:tcW w:w="4715" w:type="dxa"/>
            <w:tcBorders>
              <w:top w:val="nil"/>
              <w:left w:val="nil"/>
              <w:bottom w:val="single" w:color="auto" w:sz="4" w:space="0"/>
              <w:right w:val="single" w:color="auto" w:sz="4" w:space="0"/>
            </w:tcBorders>
            <w:vAlign w:val="center"/>
          </w:tcPr>
          <w:p w14:paraId="4C17730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双技术人体存在感应器：环境光识别：内置传感器(≥0-1000lux)；</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覆盖面积：≥2000平方英尺；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覆盖模式：≥360度；</w:t>
            </w:r>
          </w:p>
        </w:tc>
        <w:tc>
          <w:tcPr>
            <w:tcW w:w="730" w:type="dxa"/>
            <w:tcBorders>
              <w:top w:val="nil"/>
              <w:left w:val="nil"/>
              <w:bottom w:val="single" w:color="auto" w:sz="4" w:space="0"/>
              <w:right w:val="single" w:color="auto" w:sz="4" w:space="0"/>
            </w:tcBorders>
            <w:vAlign w:val="center"/>
          </w:tcPr>
          <w:p w14:paraId="3AA4B5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5BCD0C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6AE2E2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038640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0E6176D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w:t>
            </w:r>
          </w:p>
        </w:tc>
        <w:tc>
          <w:tcPr>
            <w:tcW w:w="4715" w:type="dxa"/>
            <w:tcBorders>
              <w:top w:val="nil"/>
              <w:left w:val="nil"/>
              <w:bottom w:val="single" w:color="auto" w:sz="4" w:space="0"/>
              <w:right w:val="single" w:color="auto" w:sz="4" w:space="0"/>
            </w:tcBorders>
            <w:vAlign w:val="center"/>
          </w:tcPr>
          <w:p w14:paraId="4C1824D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空气质量传感器：工作功率：≤5W；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工作环境：-10℃~50℃/0~99%BH(无结)；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通讯方式：支持RS485(MODBUS-RTU)；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可同时在线监测：温湿度，PM2.5，甲醛，TVOC，CO2。</w:t>
            </w:r>
          </w:p>
        </w:tc>
        <w:tc>
          <w:tcPr>
            <w:tcW w:w="730" w:type="dxa"/>
            <w:tcBorders>
              <w:top w:val="nil"/>
              <w:left w:val="nil"/>
              <w:bottom w:val="single" w:color="auto" w:sz="4" w:space="0"/>
              <w:right w:val="single" w:color="auto" w:sz="4" w:space="0"/>
            </w:tcBorders>
            <w:vAlign w:val="center"/>
          </w:tcPr>
          <w:p w14:paraId="554935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4986D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22C61C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2C856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4E076D7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w:t>
            </w:r>
          </w:p>
        </w:tc>
        <w:tc>
          <w:tcPr>
            <w:tcW w:w="4715" w:type="dxa"/>
            <w:tcBorders>
              <w:top w:val="nil"/>
              <w:left w:val="nil"/>
              <w:bottom w:val="single" w:color="auto" w:sz="4" w:space="0"/>
              <w:right w:val="single" w:color="auto" w:sz="4" w:space="0"/>
            </w:tcBorders>
            <w:vAlign w:val="center"/>
          </w:tcPr>
          <w:p w14:paraId="0DFFDB1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墙面控制一体机：1) 八核64位CPU中央处理器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内存：应不低于16GB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硬盘：存储容量应不低于512GB；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显卡：集成显卡；</w:t>
            </w:r>
          </w:p>
        </w:tc>
        <w:tc>
          <w:tcPr>
            <w:tcW w:w="730" w:type="dxa"/>
            <w:tcBorders>
              <w:top w:val="nil"/>
              <w:left w:val="nil"/>
              <w:bottom w:val="single" w:color="auto" w:sz="4" w:space="0"/>
              <w:right w:val="single" w:color="auto" w:sz="4" w:space="0"/>
            </w:tcBorders>
            <w:vAlign w:val="center"/>
          </w:tcPr>
          <w:p w14:paraId="2B846E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28EFA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162524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BAFFD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3997AC1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时序电源</w:t>
            </w:r>
          </w:p>
        </w:tc>
        <w:tc>
          <w:tcPr>
            <w:tcW w:w="4715" w:type="dxa"/>
            <w:tcBorders>
              <w:top w:val="nil"/>
              <w:left w:val="nil"/>
              <w:bottom w:val="single" w:color="auto" w:sz="4" w:space="0"/>
              <w:right w:val="single" w:color="auto" w:sz="4" w:space="0"/>
            </w:tcBorders>
            <w:vAlign w:val="center"/>
          </w:tcPr>
          <w:p w14:paraId="0AB261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输入电源：220v-240v(50/60HZ)，输出通道数：不少于8路，负载输出：单通道最大负载不低于20A，整机设备最大不低于50A；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控制输入不少于1×RS232串口、不少于1个网口；</w:t>
            </w:r>
          </w:p>
        </w:tc>
        <w:tc>
          <w:tcPr>
            <w:tcW w:w="730" w:type="dxa"/>
            <w:tcBorders>
              <w:top w:val="nil"/>
              <w:left w:val="nil"/>
              <w:bottom w:val="single" w:color="auto" w:sz="4" w:space="0"/>
              <w:right w:val="single" w:color="auto" w:sz="4" w:space="0"/>
            </w:tcBorders>
            <w:vAlign w:val="center"/>
          </w:tcPr>
          <w:p w14:paraId="7841F00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4A177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E97C2D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3FBF62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741E965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中控交换机</w:t>
            </w:r>
          </w:p>
        </w:tc>
        <w:tc>
          <w:tcPr>
            <w:tcW w:w="4715" w:type="dxa"/>
            <w:tcBorders>
              <w:top w:val="nil"/>
              <w:left w:val="nil"/>
              <w:bottom w:val="single" w:color="auto" w:sz="4" w:space="0"/>
              <w:right w:val="single" w:color="auto" w:sz="4" w:space="0"/>
            </w:tcBorders>
            <w:vAlign w:val="center"/>
          </w:tcPr>
          <w:p w14:paraId="5479C06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5DD7DA2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CD9121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BBFEB4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F1B6F3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869" w:type="dxa"/>
            <w:tcBorders>
              <w:top w:val="nil"/>
              <w:left w:val="nil"/>
              <w:bottom w:val="single" w:color="auto" w:sz="4" w:space="0"/>
              <w:right w:val="single" w:color="auto" w:sz="4" w:space="0"/>
            </w:tcBorders>
            <w:vAlign w:val="center"/>
          </w:tcPr>
          <w:p w14:paraId="6A85EC5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2EC8A64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千兆多模光模块：光模块-SFP-GE-多模模块-(850nm,0.55km,LC)</w:t>
            </w:r>
          </w:p>
        </w:tc>
        <w:tc>
          <w:tcPr>
            <w:tcW w:w="730" w:type="dxa"/>
            <w:tcBorders>
              <w:top w:val="nil"/>
              <w:left w:val="nil"/>
              <w:bottom w:val="single" w:color="auto" w:sz="4" w:space="0"/>
              <w:right w:val="single" w:color="auto" w:sz="4" w:space="0"/>
            </w:tcBorders>
            <w:vAlign w:val="center"/>
          </w:tcPr>
          <w:p w14:paraId="629F3E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12268B6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42893D5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CB1E75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869" w:type="dxa"/>
            <w:tcBorders>
              <w:top w:val="nil"/>
              <w:left w:val="nil"/>
              <w:bottom w:val="single" w:color="auto" w:sz="4" w:space="0"/>
              <w:right w:val="single" w:color="auto" w:sz="4" w:space="0"/>
            </w:tcBorders>
            <w:vAlign w:val="center"/>
          </w:tcPr>
          <w:p w14:paraId="1005122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2D97482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4.支持加密：需支持SSL加密传输，支持服务身份验证；确保法庭内设备数据的传输安全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5.质量稳定：需支持静电防护；支持防浪涌保护；支持脉冲群干扰；支持过压过流保护；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6.提供本地存储：需具有本地数据存储，确保断网情况下的数据完整性和可追溯性；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1FB8BB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0CFF8B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D947B2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6030FF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G</w:t>
            </w:r>
          </w:p>
        </w:tc>
        <w:tc>
          <w:tcPr>
            <w:tcW w:w="1869" w:type="dxa"/>
            <w:tcBorders>
              <w:top w:val="nil"/>
              <w:left w:val="nil"/>
              <w:bottom w:val="single" w:color="auto" w:sz="4" w:space="0"/>
              <w:right w:val="single" w:color="auto" w:sz="4" w:space="0"/>
            </w:tcBorders>
            <w:vAlign w:val="center"/>
          </w:tcPr>
          <w:p w14:paraId="5E885D0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3064ED3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AEE435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19AE01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702BAB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4526A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2BE8202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0325F89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62BFA2A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CD0F2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17EA1C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EC2E19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055449A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0D9A343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6FD192F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6010DE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3E3893A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211CAE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2FA1D7D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6EE1081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4A018AF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83E04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400</w:t>
            </w:r>
          </w:p>
        </w:tc>
      </w:tr>
      <w:tr w14:paraId="51E5DEC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B85740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69C08B1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1AA45F0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2EDD49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7A5CB70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1000</w:t>
            </w:r>
          </w:p>
        </w:tc>
      </w:tr>
      <w:tr w14:paraId="7CF2E7E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AA07FA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7A4F65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52F1A13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1AC3A1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5E123E7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100</w:t>
            </w:r>
          </w:p>
        </w:tc>
      </w:tr>
      <w:tr w14:paraId="2F8EB7E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DB70A6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421776A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192EA41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2D5A5A5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7E481D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100</w:t>
            </w:r>
          </w:p>
        </w:tc>
      </w:tr>
      <w:tr w14:paraId="3002613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132572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5346A0D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w:t>
            </w:r>
          </w:p>
        </w:tc>
        <w:tc>
          <w:tcPr>
            <w:tcW w:w="4715" w:type="dxa"/>
            <w:tcBorders>
              <w:top w:val="nil"/>
              <w:left w:val="nil"/>
              <w:bottom w:val="single" w:color="auto" w:sz="4" w:space="0"/>
              <w:right w:val="single" w:color="auto" w:sz="4" w:space="0"/>
            </w:tcBorders>
            <w:vAlign w:val="center"/>
          </w:tcPr>
          <w:p w14:paraId="5795A6A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信号网络线缆（3米）：长度≥3米六类非屏蔽网络线缆；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1.线缆中心采用十字骨架；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2.带宽：满足250MHz测试；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3.绝缘层：高密度聚乙烯；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4.绝缘直径：1.0mm±0.03mm；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5.外径：6.2mm±0.3mm；</w:t>
            </w:r>
          </w:p>
        </w:tc>
        <w:tc>
          <w:tcPr>
            <w:tcW w:w="730" w:type="dxa"/>
            <w:tcBorders>
              <w:top w:val="nil"/>
              <w:left w:val="nil"/>
              <w:bottom w:val="single" w:color="auto" w:sz="4" w:space="0"/>
              <w:right w:val="single" w:color="auto" w:sz="4" w:space="0"/>
            </w:tcBorders>
            <w:vAlign w:val="center"/>
          </w:tcPr>
          <w:p w14:paraId="2328591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5DEEDF8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r>
      <w:tr w14:paraId="4033D48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6592C2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06001A4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w:t>
            </w:r>
          </w:p>
        </w:tc>
        <w:tc>
          <w:tcPr>
            <w:tcW w:w="4715" w:type="dxa"/>
            <w:tcBorders>
              <w:top w:val="nil"/>
              <w:left w:val="nil"/>
              <w:bottom w:val="single" w:color="auto" w:sz="4" w:space="0"/>
              <w:right w:val="single" w:color="auto" w:sz="4" w:space="0"/>
            </w:tcBorders>
            <w:vAlign w:val="center"/>
          </w:tcPr>
          <w:p w14:paraId="4CFCF98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HDMI/DVI线缆(5m)：长度≥5米HDMI/DVI成品线缆；4K60Hz；外壳材质铝合金；连接器材质：镀金；具有铝镁丝+铝箔屏蔽层；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1FFD5A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5583E6A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r>
      <w:tr w14:paraId="08B2F58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6D2CA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3A5745A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4117237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2FB7FD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4086A6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F2BEDC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4823F1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（十）</w:t>
            </w:r>
          </w:p>
        </w:tc>
        <w:tc>
          <w:tcPr>
            <w:tcW w:w="1869" w:type="dxa"/>
            <w:tcBorders>
              <w:top w:val="nil"/>
              <w:left w:val="nil"/>
              <w:bottom w:val="single" w:color="auto" w:sz="4" w:space="0"/>
              <w:right w:val="single" w:color="auto" w:sz="4" w:space="0"/>
            </w:tcBorders>
            <w:vAlign w:val="center"/>
          </w:tcPr>
          <w:p w14:paraId="23BB49A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12F-审判法制交流中心及审委会会议室</w:t>
            </w:r>
          </w:p>
        </w:tc>
        <w:tc>
          <w:tcPr>
            <w:tcW w:w="4715" w:type="dxa"/>
            <w:tcBorders>
              <w:top w:val="nil"/>
              <w:left w:val="nil"/>
              <w:bottom w:val="single" w:color="auto" w:sz="4" w:space="0"/>
              <w:right w:val="single" w:color="auto" w:sz="4" w:space="0"/>
            </w:tcBorders>
            <w:vAlign w:val="center"/>
          </w:tcPr>
          <w:p w14:paraId="6305152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50A888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024CF2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8C5AB5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34DA04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540A3AB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视频显示系统</w:t>
            </w:r>
          </w:p>
        </w:tc>
        <w:tc>
          <w:tcPr>
            <w:tcW w:w="4715" w:type="dxa"/>
            <w:tcBorders>
              <w:top w:val="nil"/>
              <w:left w:val="nil"/>
              <w:bottom w:val="single" w:color="auto" w:sz="4" w:space="0"/>
              <w:right w:val="single" w:color="auto" w:sz="4" w:space="0"/>
            </w:tcBorders>
            <w:vAlign w:val="center"/>
          </w:tcPr>
          <w:p w14:paraId="277BCC3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357026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C03CC6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5735C1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24A0D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4DFD877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P1.2室内LED显示屏（COB）</w:t>
            </w:r>
          </w:p>
        </w:tc>
        <w:tc>
          <w:tcPr>
            <w:tcW w:w="4715" w:type="dxa"/>
            <w:tcBorders>
              <w:top w:val="nil"/>
              <w:left w:val="nil"/>
              <w:bottom w:val="single" w:color="auto" w:sz="4" w:space="0"/>
              <w:right w:val="single" w:color="auto" w:sz="4" w:space="0"/>
            </w:tcBorders>
            <w:vAlign w:val="center"/>
          </w:tcPr>
          <w:p w14:paraId="3267E9B2">
            <w:pPr>
              <w:widowControl/>
              <w:numPr>
                <w:ilvl w:val="0"/>
                <w:numId w:val="5"/>
              </w:numPr>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屏体尺寸：宽度≥6米，高度≥2.3625米，分辨率≥4800(宽)*1890(高),净显示面积不低于14.17平方米；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2.▲LED显示屏采用箱体式，不接受像素点之间红绿蓝发光芯片复用，采用RGB晶片全倒装技术，发光晶片单边尺寸≤100μm；</w:t>
            </w:r>
          </w:p>
          <w:p w14:paraId="7CB0DB98">
            <w:pPr>
              <w:widowControl/>
              <w:numPr>
                <w:ilvl w:val="255"/>
                <w:numId w:val="0"/>
              </w:numPr>
              <w:spacing w:line="240" w:lineRule="auto"/>
              <w:jc w:val="left"/>
              <w:rPr>
                <w:rStyle w:val="21"/>
                <w:rFonts w:hint="eastAsia" w:ascii="仿宋" w:hAnsi="仿宋" w:cs="仿宋"/>
                <w:kern w:val="0"/>
                <w:sz w:val="20"/>
                <w:szCs w:val="20"/>
                <w14:ligatures w14:val="none"/>
              </w:rPr>
            </w:pPr>
            <w:r>
              <w:rPr>
                <w:rFonts w:hint="eastAsia" w:ascii="仿宋" w:hAnsi="仿宋" w:cs="仿宋"/>
                <w:kern w:val="0"/>
                <w:sz w:val="20"/>
                <w:szCs w:val="20"/>
                <w14:ligatures w14:val="none"/>
              </w:rPr>
              <w:t>3.▲物理实像素点间距≤1.25mm;物理实像素点密度：≥640000点/m;LED显示屏采用COB封装，采用共阴设计，支持巨量转移技术；</w:t>
            </w:r>
          </w:p>
          <w:p w14:paraId="1242B37B">
            <w:pPr>
              <w:widowControl/>
              <w:numPr>
                <w:ilvl w:val="255"/>
                <w:numId w:val="0"/>
              </w:numPr>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4.表面工艺：采用多层光学结构设计，提升对比度，解决黑屏一致性问题，过滤蓝光健康护眼；发光面光泽度≤10GU;墨色一致性 △E&lt;0.5;色准△E&lt;0.9;有效抑制90%摩尔纹；LED显示屏产品通过《PPP：CCB15071A：2019》检测标准；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5.显示屏亮度支持≥600cd/m²,色温1000K~10000K(可调),视角水平175°/垂直175°,支持单点亮度色度校正，像素中心点偏差&lt;1%,对比度≥10000：1,换帧频率≥60Hz,画面刷新率≥3840Hz;灰度等级0~19bit可调。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6.箱体间平整度/缝隙：≤0.1mm；像素点失控率：≤1/1000000；亮度均匀性≥99%；色度均匀性：Cx,Cy±0.001。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7.LED显示屏经济节能，要求峰值功耗：≤260W/m²,平均功耗：≤150W/m²;具备智能(黑屏)节电功能，开启智能节电功能比没有开启节能80%以上；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箱体设计：超轻薄箱体设计，箱体重量&lt;20kg/m;箱体采用完全前维护设计；满足GB/T230.1-2018金属材料洛氏硬度试验第1部分试的HRC8级；箱体抗拉强度&gt;200Mpa,屈服强度&gt;200Mpa,硬度&gt;80HBS;抗拉力测试数值&gt;4800N/m,抗压力测试数值&gt;49000N/m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9.LED显示屏能展现丰富的色域，支持NTSC，DCI-P3，BT2020色域;具有不低于22bit的处理深度；视觉健康舒适度符合CSAO35.2-2017VICO指数1级要求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10.LED显示屏温升低，要求环境温度在25℃时，屏体在600nits白屏状态下，运行3小时，屏体表面温升≤15℃;LED显示屏正常使用达到热平衡后，屏体结构金属部分、绝缘材料温升≤15℃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1</w:t>
            </w:r>
            <w:r>
              <w:rPr>
                <w:rFonts w:hint="eastAsia" w:ascii="仿宋" w:hAnsi="仿宋" w:cs="仿宋"/>
                <w:kern w:val="0"/>
                <w:sz w:val="20"/>
                <w:szCs w:val="20"/>
                <w14:ligatures w14:val="none"/>
              </w:rPr>
              <w:t>.产品符合GBT20145-2006灯和灯系统的光生物安全性辐亮度无危险标准及GBT20145-2006灯和灯系统蓝光危害无危害测试要求；视网膜蓝光危害LB：≤1W/(m2·sr);</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2</w:t>
            </w:r>
            <w:r>
              <w:rPr>
                <w:rFonts w:hint="eastAsia" w:ascii="仿宋" w:hAnsi="仿宋" w:cs="仿宋"/>
                <w:kern w:val="0"/>
                <w:sz w:val="20"/>
                <w:szCs w:val="20"/>
                <w14:ligatures w14:val="none"/>
              </w:rPr>
              <w:t>.LED显示屏防护等级达到IP65级别，防霉符合GBT2423.16-2017测试要求0级；防腐蚀符合GB/T6461-2002测试要求10级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3</w:t>
            </w:r>
            <w:r>
              <w:rPr>
                <w:rFonts w:hint="eastAsia" w:ascii="仿宋" w:hAnsi="仿宋" w:cs="仿宋"/>
                <w:kern w:val="0"/>
                <w:sz w:val="20"/>
                <w:szCs w:val="20"/>
                <w14:ligatures w14:val="none"/>
              </w:rPr>
              <w:t>.支持7*24小时无间断工作，使用寿命≥150,000小时；MTBF≥150,000小时；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4</w:t>
            </w:r>
            <w:r>
              <w:rPr>
                <w:rFonts w:hint="eastAsia" w:ascii="仿宋" w:hAnsi="仿宋" w:cs="仿宋"/>
                <w:kern w:val="0"/>
                <w:sz w:val="20"/>
                <w:szCs w:val="20"/>
                <w14:ligatures w14:val="none"/>
              </w:rPr>
              <w:t>.LED显示屏在开屏或关屏条件下均要求良好的显示效果，要求具备高黑场墨色一致性关键工艺技术；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5</w:t>
            </w:r>
            <w:r>
              <w:rPr>
                <w:rFonts w:hint="eastAsia" w:ascii="仿宋" w:hAnsi="仿宋" w:cs="仿宋"/>
                <w:kern w:val="0"/>
                <w:sz w:val="20"/>
                <w:szCs w:val="20"/>
                <w14:ligatures w14:val="none"/>
              </w:rPr>
              <w:t>.LED显示屏具有高对比度及良好的亮度均匀性，要求具备相应关键技术，该技术同时可减少像素间的光串扰问题；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6</w:t>
            </w:r>
            <w:r>
              <w:rPr>
                <w:rFonts w:hint="eastAsia" w:ascii="仿宋" w:hAnsi="仿宋" w:cs="仿宋"/>
                <w:kern w:val="0"/>
                <w:sz w:val="20"/>
                <w:szCs w:val="20"/>
                <w14:ligatures w14:val="none"/>
              </w:rPr>
              <w:t>.从LED显示屏观看效果和后期运维成本方面综合考虑，要求投标LED显示屏采用芯片级封装LED结构技术，能够有效增强对比度，降低发热量。</w:t>
            </w:r>
          </w:p>
        </w:tc>
        <w:tc>
          <w:tcPr>
            <w:tcW w:w="730" w:type="dxa"/>
            <w:tcBorders>
              <w:top w:val="nil"/>
              <w:left w:val="nil"/>
              <w:bottom w:val="single" w:color="auto" w:sz="4" w:space="0"/>
              <w:right w:val="single" w:color="auto" w:sz="4" w:space="0"/>
            </w:tcBorders>
            <w:vAlign w:val="center"/>
          </w:tcPr>
          <w:p w14:paraId="23EC219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4D188A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02BFF8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5A16C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6CDC6FE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配电柜</w:t>
            </w:r>
          </w:p>
        </w:tc>
        <w:tc>
          <w:tcPr>
            <w:tcW w:w="4715" w:type="dxa"/>
            <w:tcBorders>
              <w:top w:val="nil"/>
              <w:left w:val="nil"/>
              <w:bottom w:val="single" w:color="auto" w:sz="4" w:space="0"/>
              <w:right w:val="single" w:color="auto" w:sz="4" w:space="0"/>
            </w:tcBorders>
            <w:vAlign w:val="center"/>
          </w:tcPr>
          <w:p w14:paraId="5FBDC66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配电柜：1.三相配电系统，功率：≥15KW ；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2.具有过载、过流、过载保护；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3.通过定制软件控制电源系统的开关,具有温湿度采集；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4.通过PLC可设定任意时间开启和关闭LED显示屏电源；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通过PLC可设定任意时间关闭计算机；</w:t>
            </w:r>
          </w:p>
        </w:tc>
        <w:tc>
          <w:tcPr>
            <w:tcW w:w="730" w:type="dxa"/>
            <w:tcBorders>
              <w:top w:val="nil"/>
              <w:left w:val="nil"/>
              <w:bottom w:val="single" w:color="auto" w:sz="4" w:space="0"/>
              <w:right w:val="single" w:color="auto" w:sz="4" w:space="0"/>
            </w:tcBorders>
            <w:vAlign w:val="center"/>
          </w:tcPr>
          <w:p w14:paraId="0E718D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556DB6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09417A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2F669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1248D16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w:t>
            </w:r>
          </w:p>
        </w:tc>
        <w:tc>
          <w:tcPr>
            <w:tcW w:w="4715" w:type="dxa"/>
            <w:tcBorders>
              <w:top w:val="nil"/>
              <w:left w:val="nil"/>
              <w:bottom w:val="single" w:color="auto" w:sz="4" w:space="0"/>
              <w:right w:val="single" w:color="auto" w:sz="4" w:space="0"/>
            </w:tcBorders>
            <w:vAlign w:val="center"/>
          </w:tcPr>
          <w:p w14:paraId="0E962F2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根据现场情况定制钢结构，设计及施工时应考虑到地面与墙面的承重力，根据屏幕的重量及体积设计相应的承重支撑，保证安全与稳固，为保障显示屏的整体平整度及避免结构日久变形，不锈钢包斜边处理</w:t>
            </w:r>
          </w:p>
        </w:tc>
        <w:tc>
          <w:tcPr>
            <w:tcW w:w="730" w:type="dxa"/>
            <w:tcBorders>
              <w:top w:val="nil"/>
              <w:left w:val="nil"/>
              <w:bottom w:val="single" w:color="auto" w:sz="4" w:space="0"/>
              <w:right w:val="single" w:color="auto" w:sz="4" w:space="0"/>
            </w:tcBorders>
            <w:vAlign w:val="center"/>
          </w:tcPr>
          <w:p w14:paraId="329B3F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8F095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3FFF58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C5B3C8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732DD3F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拼接控制器</w:t>
            </w:r>
          </w:p>
        </w:tc>
        <w:tc>
          <w:tcPr>
            <w:tcW w:w="4715" w:type="dxa"/>
            <w:tcBorders>
              <w:top w:val="nil"/>
              <w:left w:val="nil"/>
              <w:bottom w:val="single" w:color="auto" w:sz="4" w:space="0"/>
              <w:right w:val="single" w:color="auto" w:sz="4" w:space="0"/>
            </w:tcBorders>
            <w:vAlign w:val="center"/>
          </w:tcPr>
          <w:p w14:paraId="402AA60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1.整机最大带载：≥2600万像素，整机最宽或最高≥16384像素：本机配置输入接口≥4路4K HDMI输入，输出接口≥20路网口输出；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2.支持HDMI1.4等多类型输入板卡，最大支持4 路1920×1200@60Hz；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3.支持HDMI2.0、DP1.2接口，单路接口最大支持4096×2160@60Hz；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4.支持输入源自定义名称，在线状态实时监测；</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5.多窗口多图层显示，支持窗口漫游、自由拼接，跨板卡跨接口不减图层；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6.预制场景：≥128个；窗口数量：≥32个。场景调用的响应时间≤40ms，场景切换无黑屏。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拼接功能：多画面拼接能力可支持同类型输出接口任意拼接。支持任意信号在单屏和拼接屏的任意位置开多个窗口，每个窗口可任意漫游、叠加、缩放、拉伸、画中画显示等，提供灵活的应用。快速布局：支持快速对显示屏进行快速布局成2画面、3 画面、4画面、6 画面、8 画面、9 画面、12 画面、15 画面、16 画面多种排列，也支持自定义布局。</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8.输入接口：输入接口支持扩展 HDMI2.0、DP1.2、12G-SD1、HDMI1.4、DV1、3G-SDI、VGA、CVBS、IP接口等接。输出接口：输出接口支持扩展 HDMI2.0、HDMI1.3、DVl视频接口、IP接口、光纤接口。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9.安全运行时间：测试MTBF≥120000 小时，MTTR 平均修复小于 18 分钟，可用度大于 99%，整机寿命不小于120000小时。产品稳定性高、性能卓越、纯硬件结构，上电即可正常工作，无需做任何其它设置。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10.触摸屏：设备具有7寸触摸式液晶屏，可查看设备名称、设备固件信息、设备信号源接口连接状态、网线通讯在线/离线状态、预监回显画面。可设置 |P 地址、设备输出画面亮度、返回主页时间、屏幕保护时间、测试模式、场景切换。可进行固件/镜像升级、恢复出厂设置等。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11.输出卡集成 LED 发送卡：高度集成的拼接处理与发送卡简化了系统架构，降低了维护成本。提供光口和网口选择，支持超远距离传输，减少信号传输中的损耗，方案成熟度高，系统互联结构简洁。输出卡集成 LED 发送卡，可直连LED接收卡，驱动 LED大屏显示。采用独特算法，确保 LED显示屏各模块间画面的同步与一致性。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校正模式：设备支持连接专业的LED逐点校正软件，可调用校正模式，无需输入信号源即可实现超高分辨率校正画面的点对点显示，简单快捷地实现大型LED屏幕的校正。多屏组/网口分组亮度调节：支持对网口进行任意编组，实现分组亮度调节最多可分为8组亮度调节，亮度调节等级为 0-100。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13.热插拔：设备支持带电热插拔，无需断电重新配置设备参数。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14.断电记忆恢复：设备具备断电记忆恢复功能，所有操作设置会实时存储若发生异常断电情况，重新通电后系统可自动恢复至断电前的相同场景状态。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15.开窗功能：设备开窗功能不受输出板卡限制，整机可实现任意开窗、叠加和漫游，开窗响应时间≤2ms。支持对信号源进行拖拽上屏操作，操作便捷高效。具备窗口吸附功能，可提高窗口位置调整的精准度，便于快速调整窗口在屏幕上的位置。虚拟像素：支持虚拟像素，支持三倍虚拟像素、四倍虚拟像素，走线方式支持行偏移和列偏移。</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16.网信领域自主可控应用能力：支持 B/S 和 C/S 软件架构，支持在 Windows、macOS、Linux、中标麒麟、银河麒麟、iPad、Android、鸿蒙OS、统信 UOS、凝思、OpenEuler、 Anolis 等不同平台对设备进行控制，支持在鸿蒙、ColorOS等 国产品牌操作系统上的移动端 APP 访问设备。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17.移动APP控制：支持移动终端可视化操作、控制图层编辑、一键分屏、信号更换、场景保存/调用、亮度、信号检索、色温、饱和度、色调、护眼模式、会议模式、文档模式、底图字幕、黑屏、冻结、场景轮巡、支持在线状态检测。支持使用中控界面控制三方设备。支持鸿蒙系统、安卓系统、lpadOS系统。</w:t>
            </w:r>
          </w:p>
        </w:tc>
        <w:tc>
          <w:tcPr>
            <w:tcW w:w="730" w:type="dxa"/>
            <w:tcBorders>
              <w:top w:val="nil"/>
              <w:left w:val="nil"/>
              <w:bottom w:val="single" w:color="auto" w:sz="4" w:space="0"/>
              <w:right w:val="single" w:color="auto" w:sz="4" w:space="0"/>
            </w:tcBorders>
            <w:vAlign w:val="center"/>
          </w:tcPr>
          <w:p w14:paraId="3F2FD34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8C90C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1E1DFD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D7ACA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7AC0327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w:t>
            </w:r>
          </w:p>
        </w:tc>
        <w:tc>
          <w:tcPr>
            <w:tcW w:w="4715" w:type="dxa"/>
            <w:tcBorders>
              <w:top w:val="nil"/>
              <w:left w:val="nil"/>
              <w:bottom w:val="single" w:color="auto" w:sz="4" w:space="0"/>
              <w:right w:val="single" w:color="auto" w:sz="4" w:space="0"/>
            </w:tcBorders>
            <w:vAlign w:val="center"/>
          </w:tcPr>
          <w:p w14:paraId="3A5DB4F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无线传屏：1.产品内置接收模块，实现外部电脑音视频信号实时传输到外接设备上。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工作频率：2.4G/5GHZ，理想传输距离：30米。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传输延迟≤70ms</w:t>
            </w:r>
          </w:p>
        </w:tc>
        <w:tc>
          <w:tcPr>
            <w:tcW w:w="730" w:type="dxa"/>
            <w:tcBorders>
              <w:top w:val="nil"/>
              <w:left w:val="nil"/>
              <w:bottom w:val="single" w:color="auto" w:sz="4" w:space="0"/>
              <w:right w:val="single" w:color="auto" w:sz="4" w:space="0"/>
            </w:tcBorders>
            <w:vAlign w:val="center"/>
          </w:tcPr>
          <w:p w14:paraId="37F4FD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4CB90AD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7615EA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15590C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4AA0E3C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音频扩声系统</w:t>
            </w:r>
          </w:p>
        </w:tc>
        <w:tc>
          <w:tcPr>
            <w:tcW w:w="4715" w:type="dxa"/>
            <w:tcBorders>
              <w:top w:val="nil"/>
              <w:left w:val="nil"/>
              <w:bottom w:val="single" w:color="auto" w:sz="4" w:space="0"/>
              <w:right w:val="single" w:color="auto" w:sz="4" w:space="0"/>
            </w:tcBorders>
            <w:vAlign w:val="center"/>
          </w:tcPr>
          <w:p w14:paraId="1950662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C6B9EF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7BE376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E7A58E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D7962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4B9DC9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w:t>
            </w:r>
          </w:p>
        </w:tc>
        <w:tc>
          <w:tcPr>
            <w:tcW w:w="4715" w:type="dxa"/>
            <w:tcBorders>
              <w:top w:val="nil"/>
              <w:left w:val="nil"/>
              <w:bottom w:val="single" w:color="auto" w:sz="4" w:space="0"/>
              <w:right w:val="single" w:color="auto" w:sz="4" w:space="0"/>
            </w:tcBorders>
            <w:vAlign w:val="center"/>
          </w:tcPr>
          <w:p w14:paraId="3950ED1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参数要求同专业法官会议室-（4间）-1间作为跨域协作办案室、1间作为环境资源讨论室，数字音频处理器要求一致。</w:t>
            </w:r>
          </w:p>
        </w:tc>
        <w:tc>
          <w:tcPr>
            <w:tcW w:w="730" w:type="dxa"/>
            <w:tcBorders>
              <w:top w:val="nil"/>
              <w:left w:val="nil"/>
              <w:bottom w:val="single" w:color="auto" w:sz="4" w:space="0"/>
              <w:right w:val="single" w:color="auto" w:sz="4" w:space="0"/>
            </w:tcBorders>
            <w:vAlign w:val="center"/>
          </w:tcPr>
          <w:p w14:paraId="70A564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406A87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DE3D6A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B1E7D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421907D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主扩声阵列扬声器</w:t>
            </w:r>
          </w:p>
        </w:tc>
        <w:tc>
          <w:tcPr>
            <w:tcW w:w="4715" w:type="dxa"/>
            <w:tcBorders>
              <w:top w:val="nil"/>
              <w:left w:val="nil"/>
              <w:bottom w:val="single" w:color="auto" w:sz="4" w:space="0"/>
              <w:right w:val="single" w:color="auto" w:sz="4" w:space="0"/>
            </w:tcBorders>
            <w:vAlign w:val="center"/>
          </w:tcPr>
          <w:p w14:paraId="554E94E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1.柱式线声源扬声器系统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2.最大声压级： ≥125 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3.灵敏度(1W/1m)： ≥96 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4.操作范围： ≤100 Hz - ≥18 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5.换能器：≥12 x 80mm长冲程聚脂薄膜驱动,高频：≥ 4 x 3CRE高频换能器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6.覆盖角度(H x V)：≥ 140° x 15°</w:t>
            </w:r>
          </w:p>
        </w:tc>
        <w:tc>
          <w:tcPr>
            <w:tcW w:w="730" w:type="dxa"/>
            <w:tcBorders>
              <w:top w:val="nil"/>
              <w:left w:val="nil"/>
              <w:bottom w:val="single" w:color="auto" w:sz="4" w:space="0"/>
              <w:right w:val="single" w:color="auto" w:sz="4" w:space="0"/>
            </w:tcBorders>
            <w:vAlign w:val="center"/>
          </w:tcPr>
          <w:p w14:paraId="42B42F6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58C2E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84503E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8ADC9C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6E2302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主音箱功放（DSP数字功放）</w:t>
            </w:r>
          </w:p>
        </w:tc>
        <w:tc>
          <w:tcPr>
            <w:tcW w:w="4715" w:type="dxa"/>
            <w:tcBorders>
              <w:top w:val="nil"/>
              <w:left w:val="nil"/>
              <w:bottom w:val="single" w:color="auto" w:sz="4" w:space="0"/>
              <w:right w:val="single" w:color="auto" w:sz="4" w:space="0"/>
            </w:tcBorders>
            <w:vAlign w:val="center"/>
          </w:tcPr>
          <w:p w14:paraId="5012AB5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主音箱功放（DSP数字功放）：四通道数字功放，定压或定阻模式可选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系统总功率≥2000W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每个通道（定压或定阻）输出功率：≥4x500W;或2x1000W具有功率共享功能</w:t>
            </w:r>
          </w:p>
        </w:tc>
        <w:tc>
          <w:tcPr>
            <w:tcW w:w="730" w:type="dxa"/>
            <w:tcBorders>
              <w:top w:val="nil"/>
              <w:left w:val="nil"/>
              <w:bottom w:val="single" w:color="auto" w:sz="4" w:space="0"/>
              <w:right w:val="single" w:color="auto" w:sz="4" w:space="0"/>
            </w:tcBorders>
            <w:vAlign w:val="center"/>
          </w:tcPr>
          <w:p w14:paraId="774474A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83B5BF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8B4027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AB38C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65251DE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w:t>
            </w:r>
          </w:p>
        </w:tc>
        <w:tc>
          <w:tcPr>
            <w:tcW w:w="4715" w:type="dxa"/>
            <w:tcBorders>
              <w:top w:val="nil"/>
              <w:left w:val="nil"/>
              <w:bottom w:val="single" w:color="auto" w:sz="4" w:space="0"/>
              <w:right w:val="single" w:color="auto" w:sz="4" w:space="0"/>
            </w:tcBorders>
            <w:vAlign w:val="center"/>
          </w:tcPr>
          <w:p w14:paraId="5BF8DE5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1.单元尺寸：≥4寸低频单元、≥0.75寸高频单元；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2.频率范围：不劣于85Hz -19kHz（-10dB）；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3.最大声压级：≥118dB；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4.灵敏度：≥92dB；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5.覆盖角度 ≥165°(锥形）；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6.功率：≥60W；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7.支持阻抗模式、定压模式</w:t>
            </w:r>
          </w:p>
        </w:tc>
        <w:tc>
          <w:tcPr>
            <w:tcW w:w="730" w:type="dxa"/>
            <w:tcBorders>
              <w:top w:val="nil"/>
              <w:left w:val="nil"/>
              <w:bottom w:val="single" w:color="auto" w:sz="4" w:space="0"/>
              <w:right w:val="single" w:color="auto" w:sz="4" w:space="0"/>
            </w:tcBorders>
            <w:vAlign w:val="center"/>
          </w:tcPr>
          <w:p w14:paraId="75777F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463836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7350743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CCF94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327EFE7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w:t>
            </w:r>
          </w:p>
        </w:tc>
        <w:tc>
          <w:tcPr>
            <w:tcW w:w="4715" w:type="dxa"/>
            <w:tcBorders>
              <w:top w:val="nil"/>
              <w:left w:val="nil"/>
              <w:bottom w:val="single" w:color="auto" w:sz="4" w:space="0"/>
              <w:right w:val="single" w:color="auto" w:sz="4" w:space="0"/>
            </w:tcBorders>
            <w:vAlign w:val="center"/>
          </w:tcPr>
          <w:p w14:paraId="4CF5947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系统总功率≥500W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每个通道（定压或定阻）输出功率：≥4x125W;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具有功率共享功能</w:t>
            </w:r>
          </w:p>
        </w:tc>
        <w:tc>
          <w:tcPr>
            <w:tcW w:w="730" w:type="dxa"/>
            <w:tcBorders>
              <w:top w:val="nil"/>
              <w:left w:val="nil"/>
              <w:bottom w:val="single" w:color="auto" w:sz="4" w:space="0"/>
              <w:right w:val="single" w:color="auto" w:sz="4" w:space="0"/>
            </w:tcBorders>
            <w:vAlign w:val="center"/>
          </w:tcPr>
          <w:p w14:paraId="044C922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88F0F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A48AB9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0880A3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2DFDF4D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无线双手持话筒套装</w:t>
            </w:r>
          </w:p>
        </w:tc>
        <w:tc>
          <w:tcPr>
            <w:tcW w:w="4715" w:type="dxa"/>
            <w:tcBorders>
              <w:top w:val="nil"/>
              <w:left w:val="nil"/>
              <w:bottom w:val="single" w:color="auto" w:sz="4" w:space="0"/>
              <w:right w:val="single" w:color="auto" w:sz="4" w:space="0"/>
            </w:tcBorders>
            <w:vAlign w:val="center"/>
          </w:tcPr>
          <w:p w14:paraId="02A5DF5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无线双手持话筒套装：四通道无线接收机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采用AES128加密确保通信数据安全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话筒单元：超心型动圈话筒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可通过以太网本地连接多个系统，支持网络控制；</w:t>
            </w:r>
          </w:p>
        </w:tc>
        <w:tc>
          <w:tcPr>
            <w:tcW w:w="730" w:type="dxa"/>
            <w:tcBorders>
              <w:top w:val="nil"/>
              <w:left w:val="nil"/>
              <w:bottom w:val="single" w:color="auto" w:sz="4" w:space="0"/>
              <w:right w:val="single" w:color="auto" w:sz="4" w:space="0"/>
            </w:tcBorders>
            <w:vAlign w:val="center"/>
          </w:tcPr>
          <w:p w14:paraId="307648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4DA6B0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D55B9D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0EC3EC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2230966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w:t>
            </w:r>
          </w:p>
        </w:tc>
        <w:tc>
          <w:tcPr>
            <w:tcW w:w="4715" w:type="dxa"/>
            <w:tcBorders>
              <w:top w:val="nil"/>
              <w:left w:val="nil"/>
              <w:bottom w:val="single" w:color="auto" w:sz="4" w:space="0"/>
              <w:right w:val="single" w:color="auto" w:sz="4" w:space="0"/>
            </w:tcBorders>
            <w:vAlign w:val="center"/>
          </w:tcPr>
          <w:p w14:paraId="3D07E0C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充电底座：1.双单元带网络监控充电座</w:t>
            </w:r>
          </w:p>
        </w:tc>
        <w:tc>
          <w:tcPr>
            <w:tcW w:w="730" w:type="dxa"/>
            <w:tcBorders>
              <w:top w:val="nil"/>
              <w:left w:val="nil"/>
              <w:bottom w:val="single" w:color="auto" w:sz="4" w:space="0"/>
              <w:right w:val="single" w:color="auto" w:sz="4" w:space="0"/>
            </w:tcBorders>
            <w:vAlign w:val="center"/>
          </w:tcPr>
          <w:p w14:paraId="72467A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4E0C0E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AF4265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CC6FEA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6923A06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数字会议主机</w:t>
            </w:r>
          </w:p>
        </w:tc>
        <w:tc>
          <w:tcPr>
            <w:tcW w:w="4715" w:type="dxa"/>
            <w:tcBorders>
              <w:top w:val="nil"/>
              <w:left w:val="nil"/>
              <w:bottom w:val="single" w:color="auto" w:sz="4" w:space="0"/>
              <w:right w:val="single" w:color="auto" w:sz="4" w:space="0"/>
            </w:tcBorders>
            <w:vAlign w:val="center"/>
          </w:tcPr>
          <w:p w14:paraId="16CCC2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数字会议主机：1.数字会议主机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2.最多245个有线会议单元；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3.基本话筒管理功能；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4.四种话筒工作模式： 打开：话筒按钮控制发言请求（自动）；覆盖：话筒按钮覆盖已开启的话筒(FIFO)；语音：语音激活话筒；按下讲话（按住按钮发言）；</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5.打开话筒的数量为1至25个；</w:t>
            </w:r>
          </w:p>
        </w:tc>
        <w:tc>
          <w:tcPr>
            <w:tcW w:w="730" w:type="dxa"/>
            <w:tcBorders>
              <w:top w:val="nil"/>
              <w:left w:val="nil"/>
              <w:bottom w:val="single" w:color="auto" w:sz="4" w:space="0"/>
              <w:right w:val="single" w:color="auto" w:sz="4" w:space="0"/>
            </w:tcBorders>
            <w:vAlign w:val="center"/>
          </w:tcPr>
          <w:p w14:paraId="484A5AA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784C12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F2C232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6F40D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4E16D67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嵌入式基础设备</w:t>
            </w:r>
          </w:p>
        </w:tc>
        <w:tc>
          <w:tcPr>
            <w:tcW w:w="4715" w:type="dxa"/>
            <w:tcBorders>
              <w:top w:val="nil"/>
              <w:left w:val="nil"/>
              <w:bottom w:val="single" w:color="auto" w:sz="4" w:space="0"/>
              <w:right w:val="single" w:color="auto" w:sz="4" w:space="0"/>
            </w:tcBorders>
            <w:vAlign w:val="center"/>
          </w:tcPr>
          <w:p w14:paraId="5D2E57B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嵌入式基础设备：1.双代表机接口器</w:t>
            </w:r>
          </w:p>
        </w:tc>
        <w:tc>
          <w:tcPr>
            <w:tcW w:w="730" w:type="dxa"/>
            <w:tcBorders>
              <w:top w:val="nil"/>
              <w:left w:val="nil"/>
              <w:bottom w:val="single" w:color="auto" w:sz="4" w:space="0"/>
              <w:right w:val="single" w:color="auto" w:sz="4" w:space="0"/>
            </w:tcBorders>
            <w:vAlign w:val="center"/>
          </w:tcPr>
          <w:p w14:paraId="55E7E21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BD897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r>
      <w:tr w14:paraId="5F64319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B4DD4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53D3AA7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话筒连接面板</w:t>
            </w:r>
          </w:p>
        </w:tc>
        <w:tc>
          <w:tcPr>
            <w:tcW w:w="4715" w:type="dxa"/>
            <w:tcBorders>
              <w:top w:val="nil"/>
              <w:left w:val="nil"/>
              <w:bottom w:val="single" w:color="auto" w:sz="4" w:space="0"/>
              <w:right w:val="single" w:color="auto" w:sz="4" w:space="0"/>
            </w:tcBorders>
            <w:vAlign w:val="center"/>
          </w:tcPr>
          <w:p w14:paraId="7A4022B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话筒连接面板：1.话筒连接面板</w:t>
            </w:r>
          </w:p>
        </w:tc>
        <w:tc>
          <w:tcPr>
            <w:tcW w:w="730" w:type="dxa"/>
            <w:tcBorders>
              <w:top w:val="nil"/>
              <w:left w:val="nil"/>
              <w:bottom w:val="single" w:color="auto" w:sz="4" w:space="0"/>
              <w:right w:val="single" w:color="auto" w:sz="4" w:space="0"/>
            </w:tcBorders>
            <w:vAlign w:val="center"/>
          </w:tcPr>
          <w:p w14:paraId="0980FE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4B358D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26</w:t>
            </w:r>
          </w:p>
        </w:tc>
      </w:tr>
      <w:tr w14:paraId="1D47B29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1CEF62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869" w:type="dxa"/>
            <w:tcBorders>
              <w:top w:val="nil"/>
              <w:left w:val="nil"/>
              <w:bottom w:val="single" w:color="auto" w:sz="4" w:space="0"/>
              <w:right w:val="single" w:color="auto" w:sz="4" w:space="0"/>
            </w:tcBorders>
            <w:vAlign w:val="center"/>
          </w:tcPr>
          <w:p w14:paraId="1BC6D6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话筒控制面板</w:t>
            </w:r>
          </w:p>
        </w:tc>
        <w:tc>
          <w:tcPr>
            <w:tcW w:w="4715" w:type="dxa"/>
            <w:tcBorders>
              <w:top w:val="nil"/>
              <w:left w:val="nil"/>
              <w:bottom w:val="single" w:color="auto" w:sz="4" w:space="0"/>
              <w:right w:val="single" w:color="auto" w:sz="4" w:space="0"/>
            </w:tcBorders>
            <w:vAlign w:val="center"/>
          </w:tcPr>
          <w:p w14:paraId="360E389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话筒控制面板：1.话筒控制面板</w:t>
            </w:r>
          </w:p>
        </w:tc>
        <w:tc>
          <w:tcPr>
            <w:tcW w:w="730" w:type="dxa"/>
            <w:tcBorders>
              <w:top w:val="nil"/>
              <w:left w:val="nil"/>
              <w:bottom w:val="single" w:color="auto" w:sz="4" w:space="0"/>
              <w:right w:val="single" w:color="auto" w:sz="4" w:space="0"/>
            </w:tcBorders>
            <w:vAlign w:val="center"/>
          </w:tcPr>
          <w:p w14:paraId="5A9DD57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41323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26</w:t>
            </w:r>
          </w:p>
        </w:tc>
      </w:tr>
      <w:tr w14:paraId="67749C9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29B00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869" w:type="dxa"/>
            <w:tcBorders>
              <w:top w:val="nil"/>
              <w:left w:val="nil"/>
              <w:bottom w:val="single" w:color="auto" w:sz="4" w:space="0"/>
              <w:right w:val="single" w:color="auto" w:sz="4" w:space="0"/>
            </w:tcBorders>
            <w:vAlign w:val="center"/>
          </w:tcPr>
          <w:p w14:paraId="6F77D06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主席控制面板</w:t>
            </w:r>
          </w:p>
        </w:tc>
        <w:tc>
          <w:tcPr>
            <w:tcW w:w="4715" w:type="dxa"/>
            <w:tcBorders>
              <w:top w:val="nil"/>
              <w:left w:val="nil"/>
              <w:bottom w:val="single" w:color="auto" w:sz="4" w:space="0"/>
              <w:right w:val="single" w:color="auto" w:sz="4" w:space="0"/>
            </w:tcBorders>
            <w:vAlign w:val="center"/>
          </w:tcPr>
          <w:p w14:paraId="62833B1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主席控制面板：1.主席控制面板</w:t>
            </w:r>
          </w:p>
        </w:tc>
        <w:tc>
          <w:tcPr>
            <w:tcW w:w="730" w:type="dxa"/>
            <w:tcBorders>
              <w:top w:val="nil"/>
              <w:left w:val="nil"/>
              <w:bottom w:val="single" w:color="auto" w:sz="4" w:space="0"/>
              <w:right w:val="single" w:color="auto" w:sz="4" w:space="0"/>
            </w:tcBorders>
            <w:vAlign w:val="center"/>
          </w:tcPr>
          <w:p w14:paraId="5F7FA1D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E6FF0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B985EA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FA843B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c>
          <w:tcPr>
            <w:tcW w:w="1869" w:type="dxa"/>
            <w:tcBorders>
              <w:top w:val="nil"/>
              <w:left w:val="nil"/>
              <w:bottom w:val="single" w:color="auto" w:sz="4" w:space="0"/>
              <w:right w:val="single" w:color="auto" w:sz="4" w:space="0"/>
            </w:tcBorders>
            <w:vAlign w:val="center"/>
          </w:tcPr>
          <w:p w14:paraId="7539BA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嵌入式面板安装块</w:t>
            </w:r>
          </w:p>
        </w:tc>
        <w:tc>
          <w:tcPr>
            <w:tcW w:w="4715" w:type="dxa"/>
            <w:tcBorders>
              <w:top w:val="nil"/>
              <w:left w:val="nil"/>
              <w:bottom w:val="single" w:color="auto" w:sz="4" w:space="0"/>
              <w:right w:val="single" w:color="auto" w:sz="4" w:space="0"/>
            </w:tcBorders>
            <w:vAlign w:val="center"/>
          </w:tcPr>
          <w:p w14:paraId="42AC6C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嵌入式面板安装块：1.嵌入式面板安装块</w:t>
            </w:r>
          </w:p>
        </w:tc>
        <w:tc>
          <w:tcPr>
            <w:tcW w:w="730" w:type="dxa"/>
            <w:tcBorders>
              <w:top w:val="nil"/>
              <w:left w:val="nil"/>
              <w:bottom w:val="single" w:color="auto" w:sz="4" w:space="0"/>
              <w:right w:val="single" w:color="auto" w:sz="4" w:space="0"/>
            </w:tcBorders>
            <w:vAlign w:val="center"/>
          </w:tcPr>
          <w:p w14:paraId="6BC72B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52DC619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79</w:t>
            </w:r>
          </w:p>
        </w:tc>
      </w:tr>
      <w:tr w14:paraId="6B6D8FD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F7512F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c>
          <w:tcPr>
            <w:tcW w:w="1869" w:type="dxa"/>
            <w:tcBorders>
              <w:top w:val="nil"/>
              <w:left w:val="nil"/>
              <w:bottom w:val="single" w:color="auto" w:sz="4" w:space="0"/>
              <w:right w:val="single" w:color="auto" w:sz="4" w:space="0"/>
            </w:tcBorders>
            <w:vAlign w:val="center"/>
          </w:tcPr>
          <w:p w14:paraId="5965CBA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嵌入式面板装饰帽</w:t>
            </w:r>
          </w:p>
        </w:tc>
        <w:tc>
          <w:tcPr>
            <w:tcW w:w="4715" w:type="dxa"/>
            <w:tcBorders>
              <w:top w:val="nil"/>
              <w:left w:val="nil"/>
              <w:bottom w:val="single" w:color="auto" w:sz="4" w:space="0"/>
              <w:right w:val="single" w:color="auto" w:sz="4" w:space="0"/>
            </w:tcBorders>
            <w:vAlign w:val="center"/>
          </w:tcPr>
          <w:p w14:paraId="314370E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嵌入式面板装饰帽：1.嵌入式面板装饰帽</w:t>
            </w:r>
          </w:p>
        </w:tc>
        <w:tc>
          <w:tcPr>
            <w:tcW w:w="730" w:type="dxa"/>
            <w:tcBorders>
              <w:top w:val="nil"/>
              <w:left w:val="nil"/>
              <w:bottom w:val="single" w:color="auto" w:sz="4" w:space="0"/>
              <w:right w:val="single" w:color="auto" w:sz="4" w:space="0"/>
            </w:tcBorders>
            <w:vAlign w:val="center"/>
          </w:tcPr>
          <w:p w14:paraId="035046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39AAE05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52</w:t>
            </w:r>
          </w:p>
        </w:tc>
      </w:tr>
      <w:tr w14:paraId="1275EFB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535512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c>
          <w:tcPr>
            <w:tcW w:w="1869" w:type="dxa"/>
            <w:tcBorders>
              <w:top w:val="nil"/>
              <w:left w:val="nil"/>
              <w:bottom w:val="single" w:color="auto" w:sz="4" w:space="0"/>
              <w:right w:val="single" w:color="auto" w:sz="4" w:space="0"/>
            </w:tcBorders>
            <w:vAlign w:val="center"/>
          </w:tcPr>
          <w:p w14:paraId="49780C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长杆话筒</w:t>
            </w:r>
          </w:p>
        </w:tc>
        <w:tc>
          <w:tcPr>
            <w:tcW w:w="4715" w:type="dxa"/>
            <w:tcBorders>
              <w:top w:val="nil"/>
              <w:left w:val="nil"/>
              <w:bottom w:val="single" w:color="auto" w:sz="4" w:space="0"/>
              <w:right w:val="single" w:color="auto" w:sz="4" w:space="0"/>
            </w:tcBorders>
            <w:vAlign w:val="center"/>
          </w:tcPr>
          <w:p w14:paraId="1D7A07F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长杆话筒：1.长杆话筒</w:t>
            </w:r>
          </w:p>
        </w:tc>
        <w:tc>
          <w:tcPr>
            <w:tcW w:w="730" w:type="dxa"/>
            <w:tcBorders>
              <w:top w:val="nil"/>
              <w:left w:val="nil"/>
              <w:bottom w:val="single" w:color="auto" w:sz="4" w:space="0"/>
              <w:right w:val="single" w:color="auto" w:sz="4" w:space="0"/>
            </w:tcBorders>
            <w:vAlign w:val="center"/>
          </w:tcPr>
          <w:p w14:paraId="6D8FF14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支</w:t>
            </w:r>
          </w:p>
        </w:tc>
        <w:tc>
          <w:tcPr>
            <w:tcW w:w="820" w:type="dxa"/>
            <w:tcBorders>
              <w:top w:val="nil"/>
              <w:left w:val="nil"/>
              <w:bottom w:val="single" w:color="auto" w:sz="4" w:space="0"/>
              <w:right w:val="single" w:color="auto" w:sz="4" w:space="0"/>
            </w:tcBorders>
            <w:vAlign w:val="center"/>
          </w:tcPr>
          <w:p w14:paraId="4628489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26</w:t>
            </w:r>
          </w:p>
        </w:tc>
      </w:tr>
      <w:tr w14:paraId="2B4E2A6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7A536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16</w:t>
            </w:r>
          </w:p>
        </w:tc>
        <w:tc>
          <w:tcPr>
            <w:tcW w:w="1869" w:type="dxa"/>
            <w:tcBorders>
              <w:top w:val="nil"/>
              <w:left w:val="nil"/>
              <w:bottom w:val="single" w:color="auto" w:sz="4" w:space="0"/>
              <w:right w:val="single" w:color="auto" w:sz="4" w:space="0"/>
            </w:tcBorders>
            <w:vAlign w:val="center"/>
          </w:tcPr>
          <w:p w14:paraId="5CDDEC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专用线缆</w:t>
            </w:r>
          </w:p>
        </w:tc>
        <w:tc>
          <w:tcPr>
            <w:tcW w:w="4715" w:type="dxa"/>
            <w:tcBorders>
              <w:top w:val="nil"/>
              <w:left w:val="nil"/>
              <w:bottom w:val="single" w:color="auto" w:sz="4" w:space="0"/>
              <w:right w:val="single" w:color="auto" w:sz="4" w:space="0"/>
            </w:tcBorders>
            <w:vAlign w:val="center"/>
          </w:tcPr>
          <w:p w14:paraId="48BC898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专用线缆：1.专用线缆</w:t>
            </w:r>
          </w:p>
        </w:tc>
        <w:tc>
          <w:tcPr>
            <w:tcW w:w="730" w:type="dxa"/>
            <w:tcBorders>
              <w:top w:val="nil"/>
              <w:left w:val="nil"/>
              <w:bottom w:val="single" w:color="auto" w:sz="4" w:space="0"/>
              <w:right w:val="single" w:color="auto" w:sz="4" w:space="0"/>
            </w:tcBorders>
            <w:vAlign w:val="center"/>
          </w:tcPr>
          <w:p w14:paraId="03F4975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卷</w:t>
            </w:r>
          </w:p>
        </w:tc>
        <w:tc>
          <w:tcPr>
            <w:tcW w:w="820" w:type="dxa"/>
            <w:tcBorders>
              <w:top w:val="nil"/>
              <w:left w:val="nil"/>
              <w:bottom w:val="single" w:color="auto" w:sz="4" w:space="0"/>
              <w:right w:val="single" w:color="auto" w:sz="4" w:space="0"/>
            </w:tcBorders>
            <w:vAlign w:val="center"/>
          </w:tcPr>
          <w:p w14:paraId="595EF79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17FAF4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0BDD8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17</w:t>
            </w:r>
          </w:p>
        </w:tc>
        <w:tc>
          <w:tcPr>
            <w:tcW w:w="1869" w:type="dxa"/>
            <w:tcBorders>
              <w:top w:val="nil"/>
              <w:left w:val="nil"/>
              <w:bottom w:val="single" w:color="auto" w:sz="4" w:space="0"/>
              <w:right w:val="single" w:color="auto" w:sz="4" w:space="0"/>
            </w:tcBorders>
            <w:vAlign w:val="center"/>
          </w:tcPr>
          <w:p w14:paraId="3E390E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专用接头</w:t>
            </w:r>
          </w:p>
        </w:tc>
        <w:tc>
          <w:tcPr>
            <w:tcW w:w="4715" w:type="dxa"/>
            <w:tcBorders>
              <w:top w:val="nil"/>
              <w:left w:val="nil"/>
              <w:bottom w:val="single" w:color="auto" w:sz="4" w:space="0"/>
              <w:right w:val="single" w:color="auto" w:sz="4" w:space="0"/>
            </w:tcBorders>
            <w:vAlign w:val="center"/>
          </w:tcPr>
          <w:p w14:paraId="2DEF8E6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专用接头：1.专用接头</w:t>
            </w:r>
          </w:p>
        </w:tc>
        <w:tc>
          <w:tcPr>
            <w:tcW w:w="730" w:type="dxa"/>
            <w:tcBorders>
              <w:top w:val="nil"/>
              <w:left w:val="nil"/>
              <w:bottom w:val="single" w:color="auto" w:sz="4" w:space="0"/>
              <w:right w:val="single" w:color="auto" w:sz="4" w:space="0"/>
            </w:tcBorders>
            <w:vAlign w:val="center"/>
          </w:tcPr>
          <w:p w14:paraId="5A3646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对</w:t>
            </w:r>
          </w:p>
        </w:tc>
        <w:tc>
          <w:tcPr>
            <w:tcW w:w="820" w:type="dxa"/>
            <w:tcBorders>
              <w:top w:val="nil"/>
              <w:left w:val="nil"/>
              <w:bottom w:val="single" w:color="auto" w:sz="4" w:space="0"/>
              <w:right w:val="single" w:color="auto" w:sz="4" w:space="0"/>
            </w:tcBorders>
            <w:vAlign w:val="center"/>
          </w:tcPr>
          <w:p w14:paraId="6F2961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74C72C7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A7479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c>
          <w:tcPr>
            <w:tcW w:w="1869" w:type="dxa"/>
            <w:tcBorders>
              <w:top w:val="nil"/>
              <w:left w:val="nil"/>
              <w:bottom w:val="single" w:color="auto" w:sz="4" w:space="0"/>
              <w:right w:val="single" w:color="auto" w:sz="4" w:space="0"/>
            </w:tcBorders>
            <w:vAlign w:val="center"/>
          </w:tcPr>
          <w:p w14:paraId="215BB3F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语音转录主机</w:t>
            </w:r>
          </w:p>
        </w:tc>
        <w:tc>
          <w:tcPr>
            <w:tcW w:w="4715" w:type="dxa"/>
            <w:tcBorders>
              <w:top w:val="nil"/>
              <w:left w:val="nil"/>
              <w:bottom w:val="single" w:color="auto" w:sz="4" w:space="0"/>
              <w:right w:val="single" w:color="auto" w:sz="4" w:space="0"/>
            </w:tcBorders>
            <w:vAlign w:val="center"/>
          </w:tcPr>
          <w:p w14:paraId="5614A56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语音转录主机：1、音频输入参数：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1)频响：20HZ-20KHZ（+0.1/-0.4dB)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2)动态范围：最高92dB，A计权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3)噪声级别：-92dB，A计权</w:t>
            </w:r>
          </w:p>
        </w:tc>
        <w:tc>
          <w:tcPr>
            <w:tcW w:w="730" w:type="dxa"/>
            <w:tcBorders>
              <w:top w:val="nil"/>
              <w:left w:val="nil"/>
              <w:bottom w:val="single" w:color="auto" w:sz="4" w:space="0"/>
              <w:right w:val="single" w:color="auto" w:sz="4" w:space="0"/>
            </w:tcBorders>
            <w:vAlign w:val="center"/>
          </w:tcPr>
          <w:p w14:paraId="711B79D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61D80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836D25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00FF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19</w:t>
            </w:r>
          </w:p>
        </w:tc>
        <w:tc>
          <w:tcPr>
            <w:tcW w:w="1869" w:type="dxa"/>
            <w:tcBorders>
              <w:top w:val="nil"/>
              <w:left w:val="nil"/>
              <w:bottom w:val="single" w:color="auto" w:sz="4" w:space="0"/>
              <w:right w:val="single" w:color="auto" w:sz="4" w:space="0"/>
            </w:tcBorders>
            <w:vAlign w:val="center"/>
          </w:tcPr>
          <w:p w14:paraId="7958EB6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AI纪要助手主机</w:t>
            </w:r>
          </w:p>
        </w:tc>
        <w:tc>
          <w:tcPr>
            <w:tcW w:w="4715" w:type="dxa"/>
            <w:tcBorders>
              <w:top w:val="nil"/>
              <w:left w:val="nil"/>
              <w:bottom w:val="single" w:color="auto" w:sz="4" w:space="0"/>
              <w:right w:val="single" w:color="auto" w:sz="4" w:space="0"/>
            </w:tcBorders>
            <w:vAlign w:val="center"/>
          </w:tcPr>
          <w:p w14:paraId="634B180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AI纪要助手主机：音频采集转写、视频字幕叠加、人员标记叠加</w:t>
            </w:r>
          </w:p>
        </w:tc>
        <w:tc>
          <w:tcPr>
            <w:tcW w:w="730" w:type="dxa"/>
            <w:tcBorders>
              <w:top w:val="nil"/>
              <w:left w:val="nil"/>
              <w:bottom w:val="single" w:color="auto" w:sz="4" w:space="0"/>
              <w:right w:val="single" w:color="auto" w:sz="4" w:space="0"/>
            </w:tcBorders>
            <w:vAlign w:val="center"/>
          </w:tcPr>
          <w:p w14:paraId="52E556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33DE2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13DE95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3061A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869" w:type="dxa"/>
            <w:tcBorders>
              <w:top w:val="nil"/>
              <w:left w:val="nil"/>
              <w:bottom w:val="single" w:color="auto" w:sz="4" w:space="0"/>
              <w:right w:val="single" w:color="auto" w:sz="4" w:space="0"/>
            </w:tcBorders>
            <w:vAlign w:val="center"/>
          </w:tcPr>
          <w:p w14:paraId="1D1FC5F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4F数字审委会系统</w:t>
            </w:r>
          </w:p>
        </w:tc>
        <w:tc>
          <w:tcPr>
            <w:tcW w:w="4715" w:type="dxa"/>
            <w:tcBorders>
              <w:top w:val="nil"/>
              <w:left w:val="nil"/>
              <w:bottom w:val="single" w:color="auto" w:sz="4" w:space="0"/>
              <w:right w:val="single" w:color="auto" w:sz="4" w:space="0"/>
            </w:tcBorders>
            <w:vAlign w:val="center"/>
          </w:tcPr>
          <w:p w14:paraId="66F9B32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45B8C2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71CA6F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8CAB13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F2D44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0697E5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智能升降式无纸化终端</w:t>
            </w:r>
          </w:p>
        </w:tc>
        <w:tc>
          <w:tcPr>
            <w:tcW w:w="4715" w:type="dxa"/>
            <w:tcBorders>
              <w:top w:val="nil"/>
              <w:left w:val="nil"/>
              <w:bottom w:val="single" w:color="auto" w:sz="4" w:space="0"/>
              <w:right w:val="single" w:color="auto" w:sz="4" w:space="0"/>
            </w:tcBorders>
            <w:vAlign w:val="center"/>
          </w:tcPr>
          <w:p w14:paraId="0C3F324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1、一体机内置高性能国产工控板（不允许主机外挂），国产处理器≥八核、主频≥2.7 GHz、内存容量≥8G、硬盘≥128GB，搭载国产操作系统；触控屏尺寸≥17.3寸，分辨率≥1920*1080，显示比例为16：9，多点电容触控。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2、触控显示屏具备任意手掰调节屏幕角度，屏幕最大可调节角度0°-40°，任意角度可自动回正下降。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3、内置的电脑终端具备屏幕上升到位后，电脑终端自动供电开机，屏幕下降后，终端自动断电关机。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参数要求与党组会议室智能升降式无纸化终端一致。</w:t>
            </w:r>
          </w:p>
        </w:tc>
        <w:tc>
          <w:tcPr>
            <w:tcW w:w="730" w:type="dxa"/>
            <w:tcBorders>
              <w:top w:val="nil"/>
              <w:left w:val="nil"/>
              <w:bottom w:val="single" w:color="auto" w:sz="4" w:space="0"/>
              <w:right w:val="single" w:color="auto" w:sz="4" w:space="0"/>
            </w:tcBorders>
            <w:vAlign w:val="center"/>
          </w:tcPr>
          <w:p w14:paraId="6F78CC9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84CE3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26</w:t>
            </w:r>
          </w:p>
        </w:tc>
      </w:tr>
      <w:tr w14:paraId="21AA2BC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2FE659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548C82C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智能无纸化后台管理主机</w:t>
            </w:r>
          </w:p>
        </w:tc>
        <w:tc>
          <w:tcPr>
            <w:tcW w:w="4715" w:type="dxa"/>
            <w:tcBorders>
              <w:top w:val="nil"/>
              <w:left w:val="nil"/>
              <w:bottom w:val="single" w:color="auto" w:sz="4" w:space="0"/>
              <w:right w:val="single" w:color="auto" w:sz="4" w:space="0"/>
            </w:tcBorders>
            <w:vAlign w:val="center"/>
          </w:tcPr>
          <w:p w14:paraId="2D81471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智能无纸化后台管理主机：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1、硬件配置：国产处理器、主频2.7GHz8核心8线程、内存16GDDR4、128固态+1T机械硬盘，搭载国产操作系统。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2、前置接口：2个USB，1个电源键，1个重启键，1个电源灯，一个硬盘灯。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3、网络：2*10/100/1000MbpsLANRJ45。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4、电源：采用DCATX24+8供电，支持S0、S1、S4、S5，支持国产自主安全固件、国产操作系统、安全可信模块，保护用户私密数据信息。</w:t>
            </w:r>
          </w:p>
        </w:tc>
        <w:tc>
          <w:tcPr>
            <w:tcW w:w="730" w:type="dxa"/>
            <w:tcBorders>
              <w:top w:val="nil"/>
              <w:left w:val="nil"/>
              <w:bottom w:val="single" w:color="auto" w:sz="4" w:space="0"/>
              <w:right w:val="single" w:color="auto" w:sz="4" w:space="0"/>
            </w:tcBorders>
            <w:vAlign w:val="center"/>
          </w:tcPr>
          <w:p w14:paraId="538FEA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32731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65D2DF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5ED21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08AE201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智能交互同屏控制器</w:t>
            </w:r>
          </w:p>
        </w:tc>
        <w:tc>
          <w:tcPr>
            <w:tcW w:w="4715" w:type="dxa"/>
            <w:tcBorders>
              <w:top w:val="nil"/>
              <w:left w:val="nil"/>
              <w:bottom w:val="single" w:color="auto" w:sz="4" w:space="0"/>
              <w:right w:val="single" w:color="auto" w:sz="4" w:space="0"/>
            </w:tcBorders>
            <w:vAlign w:val="center"/>
          </w:tcPr>
          <w:p w14:paraId="1B1299A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智能交互同屏控制器：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1、采用国产处理器，八核，主频2.7GHz，内存容量≥8GDDR4、硬盘≥128GBROM（固态硬盘），搭载国产操作系统。</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国产自主安全固件、国产操作系统、安全可信模块，保护用户私密数据信息。搭配无纸化系统共同使用，具备根据使用需求自动进行：信号显示，签到实时数据显示，标语显示，投票表决结果统计与显示，评分、测评统计结果显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3、内嵌智能流媒体软件，具备一台设备进行高清、标清视频信号处理模块，同步、异步处理视频信号输入、输出。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4、只需一台设备同时完成编码及解码，具备把视频信号转换为网络信号进行传送到每个终端，具备网络信号转换成视频信号显示到大屏幕或投影机，拒绝冗余设备繁琐处理。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5、具备1路3.5mm音频输入接口与1路3.5mm音频输出接口，实现音视频同步输入输出。当外部笔记本在播放带有音频的文件时，声音可以通过此设备解码音频信号并完成输出到会议音响设备进行扩声。</w:t>
            </w:r>
          </w:p>
        </w:tc>
        <w:tc>
          <w:tcPr>
            <w:tcW w:w="730" w:type="dxa"/>
            <w:tcBorders>
              <w:top w:val="nil"/>
              <w:left w:val="nil"/>
              <w:bottom w:val="single" w:color="auto" w:sz="4" w:space="0"/>
              <w:right w:val="single" w:color="auto" w:sz="4" w:space="0"/>
            </w:tcBorders>
            <w:vAlign w:val="center"/>
          </w:tcPr>
          <w:p w14:paraId="339D80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C557B0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C67499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FB9D4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07235FB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全数字扩展主机</w:t>
            </w:r>
          </w:p>
        </w:tc>
        <w:tc>
          <w:tcPr>
            <w:tcW w:w="4715" w:type="dxa"/>
            <w:tcBorders>
              <w:top w:val="nil"/>
              <w:left w:val="nil"/>
              <w:bottom w:val="single" w:color="auto" w:sz="4" w:space="0"/>
              <w:right w:val="single" w:color="auto" w:sz="4" w:space="0"/>
            </w:tcBorders>
            <w:vAlign w:val="center"/>
          </w:tcPr>
          <w:p w14:paraId="731B5EB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以太网交换机主机,应支持≥24个10/100/1000BASE-T电口,应支持≥4个1G BASE-X SFP Plus端口,应支持PoE+,应包含交流电源,应支持SFP+电缆3m；</w:t>
            </w:r>
          </w:p>
        </w:tc>
        <w:tc>
          <w:tcPr>
            <w:tcW w:w="730" w:type="dxa"/>
            <w:tcBorders>
              <w:top w:val="nil"/>
              <w:left w:val="nil"/>
              <w:bottom w:val="single" w:color="auto" w:sz="4" w:space="0"/>
              <w:right w:val="single" w:color="auto" w:sz="4" w:space="0"/>
            </w:tcBorders>
            <w:vAlign w:val="center"/>
          </w:tcPr>
          <w:p w14:paraId="7C0CB8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F0E8DE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B9D264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17FCC5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869" w:type="dxa"/>
            <w:tcBorders>
              <w:top w:val="nil"/>
              <w:left w:val="nil"/>
              <w:bottom w:val="single" w:color="auto" w:sz="4" w:space="0"/>
              <w:right w:val="single" w:color="auto" w:sz="4" w:space="0"/>
            </w:tcBorders>
            <w:vAlign w:val="center"/>
          </w:tcPr>
          <w:p w14:paraId="7ECE602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4E4B5D0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C3CE3D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6FD39C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9461B8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D2867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257CD20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40913D3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参数要求同专业法官会议室-（4间）-1间作为跨域协作办案室、1间作为环境资源讨论室4K分布式输入编码器要求一致。</w:t>
            </w:r>
          </w:p>
        </w:tc>
        <w:tc>
          <w:tcPr>
            <w:tcW w:w="730" w:type="dxa"/>
            <w:tcBorders>
              <w:top w:val="nil"/>
              <w:left w:val="nil"/>
              <w:bottom w:val="single" w:color="auto" w:sz="4" w:space="0"/>
              <w:right w:val="single" w:color="auto" w:sz="4" w:space="0"/>
            </w:tcBorders>
            <w:vAlign w:val="center"/>
          </w:tcPr>
          <w:p w14:paraId="1EE734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6E6A49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r>
      <w:tr w14:paraId="3612F08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19B44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0C98A07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56516C5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参数要求同执专业法官会议室-（4间）-1间作为跨域协作办案室、1间作为环境资源讨论室4k分布式输出解码器要求一致。</w:t>
            </w:r>
          </w:p>
        </w:tc>
        <w:tc>
          <w:tcPr>
            <w:tcW w:w="730" w:type="dxa"/>
            <w:tcBorders>
              <w:top w:val="nil"/>
              <w:left w:val="nil"/>
              <w:bottom w:val="single" w:color="auto" w:sz="4" w:space="0"/>
              <w:right w:val="single" w:color="auto" w:sz="4" w:space="0"/>
            </w:tcBorders>
            <w:vAlign w:val="center"/>
          </w:tcPr>
          <w:p w14:paraId="0CB647C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7EBA4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r>
      <w:tr w14:paraId="06F9AA5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FA375E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0CEF754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分布式数据交换机</w:t>
            </w:r>
          </w:p>
        </w:tc>
        <w:tc>
          <w:tcPr>
            <w:tcW w:w="4715" w:type="dxa"/>
            <w:tcBorders>
              <w:top w:val="nil"/>
              <w:left w:val="nil"/>
              <w:bottom w:val="single" w:color="auto" w:sz="4" w:space="0"/>
              <w:right w:val="single" w:color="auto" w:sz="4" w:space="0"/>
            </w:tcBorders>
            <w:vAlign w:val="center"/>
          </w:tcPr>
          <w:p w14:paraId="5973653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1.L3以太网交换机主机,应支持≥24个10/100/1000BASE-T电口,应支持≥4个1G BASE-X SFP Plus端口,应支持PoE+,应支持双电源,应支持SFP+电缆3m；</w:t>
            </w:r>
          </w:p>
        </w:tc>
        <w:tc>
          <w:tcPr>
            <w:tcW w:w="730" w:type="dxa"/>
            <w:tcBorders>
              <w:top w:val="nil"/>
              <w:left w:val="nil"/>
              <w:bottom w:val="single" w:color="auto" w:sz="4" w:space="0"/>
              <w:right w:val="single" w:color="auto" w:sz="4" w:space="0"/>
            </w:tcBorders>
            <w:vAlign w:val="center"/>
          </w:tcPr>
          <w:p w14:paraId="3AFE8D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286586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DE3044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09171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7EC873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6B13198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56C6CA9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2356395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37AEA9A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92784F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0C25A1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智能巡检传感器</w:t>
            </w:r>
          </w:p>
        </w:tc>
        <w:tc>
          <w:tcPr>
            <w:tcW w:w="4715" w:type="dxa"/>
            <w:tcBorders>
              <w:top w:val="nil"/>
              <w:left w:val="nil"/>
              <w:bottom w:val="single" w:color="auto" w:sz="4" w:space="0"/>
              <w:right w:val="single" w:color="auto" w:sz="4" w:space="0"/>
            </w:tcBorders>
            <w:vAlign w:val="center"/>
          </w:tcPr>
          <w:p w14:paraId="1AA0199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1.CPU：≥4核，NPU≥2.0TOPs视觉处理器；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2.需支持Type-C*1音视频输出；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3.需支持RJ45接口+POE有线网络；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4.H.264编码1080p摄像头*2；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5.Wifi：2.4G/5G双频；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6.MIC阵列10m范围收音；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7.扬声器*1；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10.需支持TF卡存储数据；</w:t>
            </w:r>
          </w:p>
        </w:tc>
        <w:tc>
          <w:tcPr>
            <w:tcW w:w="730" w:type="dxa"/>
            <w:tcBorders>
              <w:top w:val="nil"/>
              <w:left w:val="nil"/>
              <w:bottom w:val="single" w:color="auto" w:sz="4" w:space="0"/>
              <w:right w:val="single" w:color="auto" w:sz="4" w:space="0"/>
            </w:tcBorders>
            <w:vAlign w:val="center"/>
          </w:tcPr>
          <w:p w14:paraId="0B033DC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1664E4E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9C08FB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AEE1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49FE8B3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巡检视频播放器终端</w:t>
            </w:r>
          </w:p>
        </w:tc>
        <w:tc>
          <w:tcPr>
            <w:tcW w:w="4715" w:type="dxa"/>
            <w:tcBorders>
              <w:top w:val="nil"/>
              <w:left w:val="nil"/>
              <w:bottom w:val="single" w:color="auto" w:sz="4" w:space="0"/>
              <w:right w:val="single" w:color="auto" w:sz="4" w:space="0"/>
            </w:tcBorders>
            <w:vAlign w:val="center"/>
          </w:tcPr>
          <w:p w14:paraId="452ED47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1.支持HDMI≥1视频输入；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2.支持HDMI≥2 (4K@60Hz +1080P@60HZ)视频输出；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4.需支持远程控制播放音视频，为显示设备及音频设备提供视频及音频输入，在巡检时播放标准音视频。</w:t>
            </w:r>
          </w:p>
        </w:tc>
        <w:tc>
          <w:tcPr>
            <w:tcW w:w="730" w:type="dxa"/>
            <w:tcBorders>
              <w:top w:val="nil"/>
              <w:left w:val="nil"/>
              <w:bottom w:val="single" w:color="auto" w:sz="4" w:space="0"/>
              <w:right w:val="single" w:color="auto" w:sz="4" w:space="0"/>
            </w:tcBorders>
            <w:vAlign w:val="center"/>
          </w:tcPr>
          <w:p w14:paraId="3099576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05BC096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93FC00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B56A2F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869" w:type="dxa"/>
            <w:tcBorders>
              <w:top w:val="nil"/>
              <w:left w:val="nil"/>
              <w:bottom w:val="single" w:color="auto" w:sz="4" w:space="0"/>
              <w:right w:val="single" w:color="auto" w:sz="4" w:space="0"/>
            </w:tcBorders>
            <w:vAlign w:val="center"/>
          </w:tcPr>
          <w:p w14:paraId="15B6DA1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摄像存储系统</w:t>
            </w:r>
          </w:p>
        </w:tc>
        <w:tc>
          <w:tcPr>
            <w:tcW w:w="4715" w:type="dxa"/>
            <w:tcBorders>
              <w:top w:val="nil"/>
              <w:left w:val="nil"/>
              <w:bottom w:val="single" w:color="auto" w:sz="4" w:space="0"/>
              <w:right w:val="single" w:color="auto" w:sz="4" w:space="0"/>
            </w:tcBorders>
            <w:vAlign w:val="center"/>
          </w:tcPr>
          <w:p w14:paraId="22DA521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C8C281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7EB4EE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8FB738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DB59B0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B099C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w:t>
            </w:r>
          </w:p>
        </w:tc>
        <w:tc>
          <w:tcPr>
            <w:tcW w:w="4715" w:type="dxa"/>
            <w:tcBorders>
              <w:top w:val="nil"/>
              <w:left w:val="nil"/>
              <w:bottom w:val="single" w:color="auto" w:sz="4" w:space="0"/>
              <w:right w:val="single" w:color="auto" w:sz="4" w:space="0"/>
            </w:tcBorders>
            <w:vAlign w:val="center"/>
          </w:tcPr>
          <w:p w14:paraId="5ACDAFE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高清摄像机：1. 成像器件：≥1/1.8"CMOS ，有效像素：≥850 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2.变倍：≥20X 光学，≥16X 数字变倍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3.视频接口：需支持 HDMI2.0、3G-SDI、USB2.0、LAN 接口，满足不同的接入应用环境</w:t>
            </w:r>
          </w:p>
        </w:tc>
        <w:tc>
          <w:tcPr>
            <w:tcW w:w="730" w:type="dxa"/>
            <w:tcBorders>
              <w:top w:val="nil"/>
              <w:left w:val="nil"/>
              <w:bottom w:val="single" w:color="auto" w:sz="4" w:space="0"/>
              <w:right w:val="single" w:color="auto" w:sz="4" w:space="0"/>
            </w:tcBorders>
            <w:vAlign w:val="center"/>
          </w:tcPr>
          <w:p w14:paraId="1FE338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AE9DE2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2BAB2F5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8CC0D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1FCFB38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w:t>
            </w:r>
          </w:p>
        </w:tc>
        <w:tc>
          <w:tcPr>
            <w:tcW w:w="4715" w:type="dxa"/>
            <w:tcBorders>
              <w:top w:val="nil"/>
              <w:left w:val="nil"/>
              <w:bottom w:val="single" w:color="auto" w:sz="4" w:space="0"/>
              <w:right w:val="single" w:color="auto" w:sz="4" w:space="0"/>
            </w:tcBorders>
            <w:vAlign w:val="center"/>
          </w:tcPr>
          <w:p w14:paraId="7E281D2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安装支架：安装支架</w:t>
            </w:r>
          </w:p>
        </w:tc>
        <w:tc>
          <w:tcPr>
            <w:tcW w:w="730" w:type="dxa"/>
            <w:tcBorders>
              <w:top w:val="nil"/>
              <w:left w:val="nil"/>
              <w:bottom w:val="single" w:color="auto" w:sz="4" w:space="0"/>
              <w:right w:val="single" w:color="auto" w:sz="4" w:space="0"/>
            </w:tcBorders>
            <w:vAlign w:val="center"/>
          </w:tcPr>
          <w:p w14:paraId="63F482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645B7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705FFA9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142F95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616439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摄像机跟踪控制器</w:t>
            </w:r>
          </w:p>
        </w:tc>
        <w:tc>
          <w:tcPr>
            <w:tcW w:w="4715" w:type="dxa"/>
            <w:tcBorders>
              <w:top w:val="nil"/>
              <w:left w:val="nil"/>
              <w:bottom w:val="single" w:color="auto" w:sz="4" w:space="0"/>
              <w:right w:val="single" w:color="auto" w:sz="4" w:space="0"/>
            </w:tcBorders>
            <w:vAlign w:val="center"/>
          </w:tcPr>
          <w:p w14:paraId="5D0FF3B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摄像机跟踪控制器：调取摄像机预置位；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能添加TCP SERVER模块并通过网络通信的中控；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能通过指令调用预设位的摄像机；</w:t>
            </w:r>
          </w:p>
        </w:tc>
        <w:tc>
          <w:tcPr>
            <w:tcW w:w="730" w:type="dxa"/>
            <w:tcBorders>
              <w:top w:val="nil"/>
              <w:left w:val="nil"/>
              <w:bottom w:val="single" w:color="auto" w:sz="4" w:space="0"/>
              <w:right w:val="single" w:color="auto" w:sz="4" w:space="0"/>
            </w:tcBorders>
            <w:vAlign w:val="center"/>
          </w:tcPr>
          <w:p w14:paraId="4805CE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1DE83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470FD5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D1D2FA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53B8CC9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4K高清录播一体机</w:t>
            </w:r>
          </w:p>
        </w:tc>
        <w:tc>
          <w:tcPr>
            <w:tcW w:w="4715" w:type="dxa"/>
            <w:tcBorders>
              <w:top w:val="nil"/>
              <w:left w:val="nil"/>
              <w:bottom w:val="single" w:color="auto" w:sz="4" w:space="0"/>
              <w:right w:val="single" w:color="auto" w:sz="4" w:space="0"/>
            </w:tcBorders>
            <w:vAlign w:val="center"/>
          </w:tcPr>
          <w:p w14:paraId="738D90E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4K高清录播一体机：支持最多四路4K分辨率（3840x2160@30）信号同时接入。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可同时录制2路4K资源模式视频和1路4K电影模式视频。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支持H.265或H.264 4K视频编码。</w:t>
            </w:r>
          </w:p>
        </w:tc>
        <w:tc>
          <w:tcPr>
            <w:tcW w:w="730" w:type="dxa"/>
            <w:tcBorders>
              <w:top w:val="nil"/>
              <w:left w:val="nil"/>
              <w:bottom w:val="single" w:color="auto" w:sz="4" w:space="0"/>
              <w:right w:val="single" w:color="auto" w:sz="4" w:space="0"/>
            </w:tcBorders>
            <w:vAlign w:val="center"/>
          </w:tcPr>
          <w:p w14:paraId="18FDA64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5E16F2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ED3C5E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DB3967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F</w:t>
            </w:r>
          </w:p>
        </w:tc>
        <w:tc>
          <w:tcPr>
            <w:tcW w:w="1869" w:type="dxa"/>
            <w:tcBorders>
              <w:top w:val="nil"/>
              <w:left w:val="nil"/>
              <w:bottom w:val="single" w:color="auto" w:sz="4" w:space="0"/>
              <w:right w:val="single" w:color="auto" w:sz="4" w:space="0"/>
            </w:tcBorders>
            <w:vAlign w:val="center"/>
          </w:tcPr>
          <w:p w14:paraId="2DA1603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22F46B1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5BDB7D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A425C1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9F8016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D5C302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44B0C81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p>
        </w:tc>
        <w:tc>
          <w:tcPr>
            <w:tcW w:w="4715" w:type="dxa"/>
            <w:tcBorders>
              <w:top w:val="nil"/>
              <w:left w:val="nil"/>
              <w:bottom w:val="single" w:color="auto" w:sz="4" w:space="0"/>
              <w:right w:val="single" w:color="auto" w:sz="4" w:space="0"/>
            </w:tcBorders>
            <w:vAlign w:val="center"/>
          </w:tcPr>
          <w:p w14:paraId="4CFA39A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集中控制主机：参数要求同4F大要案观摩室集中控制主机要求一致</w:t>
            </w:r>
          </w:p>
        </w:tc>
        <w:tc>
          <w:tcPr>
            <w:tcW w:w="730" w:type="dxa"/>
            <w:tcBorders>
              <w:top w:val="nil"/>
              <w:left w:val="nil"/>
              <w:bottom w:val="single" w:color="auto" w:sz="4" w:space="0"/>
              <w:right w:val="single" w:color="auto" w:sz="4" w:space="0"/>
            </w:tcBorders>
            <w:vAlign w:val="center"/>
          </w:tcPr>
          <w:p w14:paraId="3683C2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7B807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406F24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A5A546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266610E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34A2201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4AB5ED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063E9A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34BC27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9893C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10D08EC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w:t>
            </w:r>
          </w:p>
        </w:tc>
        <w:tc>
          <w:tcPr>
            <w:tcW w:w="4715" w:type="dxa"/>
            <w:tcBorders>
              <w:top w:val="nil"/>
              <w:left w:val="nil"/>
              <w:bottom w:val="single" w:color="auto" w:sz="4" w:space="0"/>
              <w:right w:val="single" w:color="auto" w:sz="4" w:space="0"/>
            </w:tcBorders>
            <w:vAlign w:val="center"/>
          </w:tcPr>
          <w:p w14:paraId="2C02C8B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预约屏嵌入式底座：配套嵌入式墙体安装底座</w:t>
            </w:r>
          </w:p>
        </w:tc>
        <w:tc>
          <w:tcPr>
            <w:tcW w:w="730" w:type="dxa"/>
            <w:tcBorders>
              <w:top w:val="nil"/>
              <w:left w:val="nil"/>
              <w:bottom w:val="single" w:color="auto" w:sz="4" w:space="0"/>
              <w:right w:val="single" w:color="auto" w:sz="4" w:space="0"/>
            </w:tcBorders>
            <w:vAlign w:val="center"/>
          </w:tcPr>
          <w:p w14:paraId="01DA7BC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5CA77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D67E19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C6F042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4A0002B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会场照明电源模块</w:t>
            </w:r>
          </w:p>
        </w:tc>
        <w:tc>
          <w:tcPr>
            <w:tcW w:w="4715" w:type="dxa"/>
            <w:tcBorders>
              <w:top w:val="nil"/>
              <w:left w:val="nil"/>
              <w:bottom w:val="single" w:color="auto" w:sz="4" w:space="0"/>
              <w:right w:val="single" w:color="auto" w:sz="4" w:space="0"/>
            </w:tcBorders>
            <w:vAlign w:val="center"/>
          </w:tcPr>
          <w:p w14:paraId="7D762F7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≥8通道电源开关控制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≥8个电压驱动的隔离数字输入接口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每个通道需支持处理10A的白炽灯负载、高达5A的荧光灯负载和1/2HP电机负载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需支持120至240v 50/60 Hz照明和电机控制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内置强切输入端口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通过前面板或软件进行设置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需具备可编程功能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9M宽DIN导轨安装</w:t>
            </w:r>
          </w:p>
        </w:tc>
        <w:tc>
          <w:tcPr>
            <w:tcW w:w="730" w:type="dxa"/>
            <w:tcBorders>
              <w:top w:val="nil"/>
              <w:left w:val="nil"/>
              <w:bottom w:val="single" w:color="auto" w:sz="4" w:space="0"/>
              <w:right w:val="single" w:color="auto" w:sz="4" w:space="0"/>
            </w:tcBorders>
            <w:vAlign w:val="center"/>
          </w:tcPr>
          <w:p w14:paraId="3A08503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BF9E8E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EBD356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54666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38E0A83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8键墙面按键面板</w:t>
            </w:r>
          </w:p>
        </w:tc>
        <w:tc>
          <w:tcPr>
            <w:tcW w:w="4715" w:type="dxa"/>
            <w:tcBorders>
              <w:top w:val="nil"/>
              <w:left w:val="nil"/>
              <w:bottom w:val="single" w:color="auto" w:sz="4" w:space="0"/>
              <w:right w:val="single" w:color="auto" w:sz="4" w:space="0"/>
            </w:tcBorders>
            <w:vAlign w:val="center"/>
          </w:tcPr>
          <w:p w14:paraId="1DA154D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1、可编程按键面板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2、需支持4、5、6、7、8、10按键组合</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3、每个按键可自定义编程</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4、每个按键带有状态反馈指示灯</w:t>
            </w:r>
          </w:p>
        </w:tc>
        <w:tc>
          <w:tcPr>
            <w:tcW w:w="730" w:type="dxa"/>
            <w:tcBorders>
              <w:top w:val="nil"/>
              <w:left w:val="nil"/>
              <w:bottom w:val="single" w:color="auto" w:sz="4" w:space="0"/>
              <w:right w:val="single" w:color="auto" w:sz="4" w:space="0"/>
            </w:tcBorders>
            <w:vAlign w:val="center"/>
          </w:tcPr>
          <w:p w14:paraId="51408B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342D08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5141A8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BB6BC8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2C6BA0D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w:t>
            </w:r>
          </w:p>
        </w:tc>
        <w:tc>
          <w:tcPr>
            <w:tcW w:w="4715" w:type="dxa"/>
            <w:tcBorders>
              <w:top w:val="nil"/>
              <w:left w:val="nil"/>
              <w:bottom w:val="single" w:color="auto" w:sz="4" w:space="0"/>
              <w:right w:val="single" w:color="auto" w:sz="4" w:space="0"/>
            </w:tcBorders>
            <w:vAlign w:val="center"/>
          </w:tcPr>
          <w:p w14:paraId="3807616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双技术人体存在感应器：环境光识别：内置传感器(≥0-1000lux)；</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覆盖面积：≥2000平方英尺；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覆盖模式：≥360度；</w:t>
            </w:r>
          </w:p>
        </w:tc>
        <w:tc>
          <w:tcPr>
            <w:tcW w:w="730" w:type="dxa"/>
            <w:tcBorders>
              <w:top w:val="nil"/>
              <w:left w:val="nil"/>
              <w:bottom w:val="single" w:color="auto" w:sz="4" w:space="0"/>
              <w:right w:val="single" w:color="auto" w:sz="4" w:space="0"/>
            </w:tcBorders>
            <w:vAlign w:val="center"/>
          </w:tcPr>
          <w:p w14:paraId="0E3096D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7916A71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668B96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4AA7D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0E1624F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w:t>
            </w:r>
          </w:p>
        </w:tc>
        <w:tc>
          <w:tcPr>
            <w:tcW w:w="4715" w:type="dxa"/>
            <w:tcBorders>
              <w:top w:val="nil"/>
              <w:left w:val="nil"/>
              <w:bottom w:val="single" w:color="auto" w:sz="4" w:space="0"/>
              <w:right w:val="single" w:color="auto" w:sz="4" w:space="0"/>
            </w:tcBorders>
            <w:vAlign w:val="center"/>
          </w:tcPr>
          <w:p w14:paraId="02942E1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空气质量传感器：工作功率：≤5W；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工作环境：-10℃~50℃/0~99%BH(无结)；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通讯方式：支持RS485(MODBUS-RTU)；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可同时在线监测：温湿度，PM2.5，甲醛，TVOC，CO2。</w:t>
            </w:r>
          </w:p>
        </w:tc>
        <w:tc>
          <w:tcPr>
            <w:tcW w:w="730" w:type="dxa"/>
            <w:tcBorders>
              <w:top w:val="nil"/>
              <w:left w:val="nil"/>
              <w:bottom w:val="single" w:color="auto" w:sz="4" w:space="0"/>
              <w:right w:val="single" w:color="auto" w:sz="4" w:space="0"/>
            </w:tcBorders>
            <w:vAlign w:val="center"/>
          </w:tcPr>
          <w:p w14:paraId="09B8B12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0D6FD5C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330DC7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A9E778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3C5B7D7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控制触摸屏</w:t>
            </w:r>
          </w:p>
        </w:tc>
        <w:tc>
          <w:tcPr>
            <w:tcW w:w="4715" w:type="dxa"/>
            <w:tcBorders>
              <w:top w:val="nil"/>
              <w:left w:val="nil"/>
              <w:bottom w:val="single" w:color="auto" w:sz="4" w:space="0"/>
              <w:right w:val="single" w:color="auto" w:sz="4" w:space="0"/>
            </w:tcBorders>
            <w:vAlign w:val="center"/>
          </w:tcPr>
          <w:p w14:paraId="1CE85E0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控制触摸屏：采用桌面铝合金材质底座；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屏幕尺寸：不小于12.2寸；分辨率不小于2560x1600;OLED全面屏平板电脑，不低于8+256GB WIFI</w:t>
            </w:r>
          </w:p>
        </w:tc>
        <w:tc>
          <w:tcPr>
            <w:tcW w:w="730" w:type="dxa"/>
            <w:tcBorders>
              <w:top w:val="nil"/>
              <w:left w:val="nil"/>
              <w:bottom w:val="single" w:color="auto" w:sz="4" w:space="0"/>
              <w:right w:val="single" w:color="auto" w:sz="4" w:space="0"/>
            </w:tcBorders>
            <w:vAlign w:val="center"/>
          </w:tcPr>
          <w:p w14:paraId="196BDD5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A16AE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0F194F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4874A2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053584F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触摸屏底座</w:t>
            </w:r>
          </w:p>
        </w:tc>
        <w:tc>
          <w:tcPr>
            <w:tcW w:w="4715" w:type="dxa"/>
            <w:tcBorders>
              <w:top w:val="nil"/>
              <w:left w:val="nil"/>
              <w:bottom w:val="single" w:color="auto" w:sz="4" w:space="0"/>
              <w:right w:val="single" w:color="auto" w:sz="4" w:space="0"/>
            </w:tcBorders>
            <w:vAlign w:val="center"/>
          </w:tcPr>
          <w:p w14:paraId="713B428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触摸屏底座：触摸屏底座</w:t>
            </w:r>
          </w:p>
        </w:tc>
        <w:tc>
          <w:tcPr>
            <w:tcW w:w="730" w:type="dxa"/>
            <w:tcBorders>
              <w:top w:val="nil"/>
              <w:left w:val="nil"/>
              <w:bottom w:val="single" w:color="auto" w:sz="4" w:space="0"/>
              <w:right w:val="single" w:color="auto" w:sz="4" w:space="0"/>
            </w:tcBorders>
            <w:vAlign w:val="center"/>
          </w:tcPr>
          <w:p w14:paraId="09755C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671A5C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F53A49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ECA1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66F3B03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Type-C转网口转接器</w:t>
            </w:r>
          </w:p>
        </w:tc>
        <w:tc>
          <w:tcPr>
            <w:tcW w:w="4715" w:type="dxa"/>
            <w:tcBorders>
              <w:top w:val="nil"/>
              <w:left w:val="nil"/>
              <w:bottom w:val="single" w:color="auto" w:sz="4" w:space="0"/>
              <w:right w:val="single" w:color="auto" w:sz="4" w:space="0"/>
            </w:tcBorders>
            <w:vAlign w:val="center"/>
          </w:tcPr>
          <w:p w14:paraId="2DBC966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Type-C转网口转接器：Type-C转网口转接器RJ45千兆有线网卡扩展坞，支持PD100W供电</w:t>
            </w:r>
          </w:p>
        </w:tc>
        <w:tc>
          <w:tcPr>
            <w:tcW w:w="730" w:type="dxa"/>
            <w:tcBorders>
              <w:top w:val="nil"/>
              <w:left w:val="nil"/>
              <w:bottom w:val="single" w:color="auto" w:sz="4" w:space="0"/>
              <w:right w:val="single" w:color="auto" w:sz="4" w:space="0"/>
            </w:tcBorders>
            <w:vAlign w:val="center"/>
          </w:tcPr>
          <w:p w14:paraId="36E2FE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D57E0B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C8BD1D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DD265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869" w:type="dxa"/>
            <w:tcBorders>
              <w:top w:val="nil"/>
              <w:left w:val="nil"/>
              <w:bottom w:val="single" w:color="auto" w:sz="4" w:space="0"/>
              <w:right w:val="single" w:color="auto" w:sz="4" w:space="0"/>
            </w:tcBorders>
            <w:vAlign w:val="center"/>
          </w:tcPr>
          <w:p w14:paraId="1D14C58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w:t>
            </w:r>
          </w:p>
        </w:tc>
        <w:tc>
          <w:tcPr>
            <w:tcW w:w="4715" w:type="dxa"/>
            <w:tcBorders>
              <w:top w:val="nil"/>
              <w:left w:val="nil"/>
              <w:bottom w:val="single" w:color="auto" w:sz="4" w:space="0"/>
              <w:right w:val="single" w:color="auto" w:sz="4" w:space="0"/>
            </w:tcBorders>
            <w:vAlign w:val="center"/>
          </w:tcPr>
          <w:p w14:paraId="40EA918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墙面控制一体机：1) 八核64位CPU中央处理器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内存：应不低于16GB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硬盘：存储容量应不低于512GB；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显卡：集成显卡；</w:t>
            </w:r>
          </w:p>
        </w:tc>
        <w:tc>
          <w:tcPr>
            <w:tcW w:w="730" w:type="dxa"/>
            <w:tcBorders>
              <w:top w:val="nil"/>
              <w:left w:val="nil"/>
              <w:bottom w:val="single" w:color="auto" w:sz="4" w:space="0"/>
              <w:right w:val="single" w:color="auto" w:sz="4" w:space="0"/>
            </w:tcBorders>
            <w:vAlign w:val="center"/>
          </w:tcPr>
          <w:p w14:paraId="01DCC3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D56231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EAD322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AFEECD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869" w:type="dxa"/>
            <w:tcBorders>
              <w:top w:val="nil"/>
              <w:left w:val="nil"/>
              <w:bottom w:val="single" w:color="auto" w:sz="4" w:space="0"/>
              <w:right w:val="single" w:color="auto" w:sz="4" w:space="0"/>
            </w:tcBorders>
            <w:vAlign w:val="center"/>
          </w:tcPr>
          <w:p w14:paraId="00D084F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时序电源</w:t>
            </w:r>
          </w:p>
        </w:tc>
        <w:tc>
          <w:tcPr>
            <w:tcW w:w="4715" w:type="dxa"/>
            <w:tcBorders>
              <w:top w:val="nil"/>
              <w:left w:val="nil"/>
              <w:bottom w:val="single" w:color="auto" w:sz="4" w:space="0"/>
              <w:right w:val="single" w:color="auto" w:sz="4" w:space="0"/>
            </w:tcBorders>
            <w:vAlign w:val="center"/>
          </w:tcPr>
          <w:p w14:paraId="5A89CC8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输入电源：220v-240v(50/60HZ)，输出通道数：不少于8路，负载输出：单通道最大负载不低于20A，整机设备最大不低于50A；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控制输入不少于1×RS232串口、不少于1个网口；</w:t>
            </w:r>
          </w:p>
        </w:tc>
        <w:tc>
          <w:tcPr>
            <w:tcW w:w="730" w:type="dxa"/>
            <w:tcBorders>
              <w:top w:val="nil"/>
              <w:left w:val="nil"/>
              <w:bottom w:val="single" w:color="auto" w:sz="4" w:space="0"/>
              <w:right w:val="single" w:color="auto" w:sz="4" w:space="0"/>
            </w:tcBorders>
            <w:vAlign w:val="center"/>
          </w:tcPr>
          <w:p w14:paraId="7379086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543374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ACF7D2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569F05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c>
          <w:tcPr>
            <w:tcW w:w="1869" w:type="dxa"/>
            <w:tcBorders>
              <w:top w:val="nil"/>
              <w:left w:val="nil"/>
              <w:bottom w:val="single" w:color="auto" w:sz="4" w:space="0"/>
              <w:right w:val="single" w:color="auto" w:sz="4" w:space="0"/>
            </w:tcBorders>
            <w:vAlign w:val="center"/>
          </w:tcPr>
          <w:p w14:paraId="5C35078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中控交换机</w:t>
            </w:r>
          </w:p>
        </w:tc>
        <w:tc>
          <w:tcPr>
            <w:tcW w:w="4715" w:type="dxa"/>
            <w:tcBorders>
              <w:top w:val="nil"/>
              <w:left w:val="nil"/>
              <w:bottom w:val="single" w:color="auto" w:sz="4" w:space="0"/>
              <w:right w:val="single" w:color="auto" w:sz="4" w:space="0"/>
            </w:tcBorders>
            <w:vAlign w:val="center"/>
          </w:tcPr>
          <w:p w14:paraId="796D9C8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7D1BD25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F6257C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DD799B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5025DE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c>
          <w:tcPr>
            <w:tcW w:w="1869" w:type="dxa"/>
            <w:tcBorders>
              <w:top w:val="nil"/>
              <w:left w:val="nil"/>
              <w:bottom w:val="single" w:color="auto" w:sz="4" w:space="0"/>
              <w:right w:val="single" w:color="auto" w:sz="4" w:space="0"/>
            </w:tcBorders>
            <w:vAlign w:val="center"/>
          </w:tcPr>
          <w:p w14:paraId="36D8202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1C55965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千兆多模光模块：光模块-SFP-GE-多模模块-(850nm,0.55km,LC)</w:t>
            </w:r>
          </w:p>
        </w:tc>
        <w:tc>
          <w:tcPr>
            <w:tcW w:w="730" w:type="dxa"/>
            <w:tcBorders>
              <w:top w:val="nil"/>
              <w:left w:val="nil"/>
              <w:bottom w:val="single" w:color="auto" w:sz="4" w:space="0"/>
              <w:right w:val="single" w:color="auto" w:sz="4" w:space="0"/>
            </w:tcBorders>
            <w:vAlign w:val="center"/>
          </w:tcPr>
          <w:p w14:paraId="1A744C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7AA2425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252DFFA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330A5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c>
          <w:tcPr>
            <w:tcW w:w="1869" w:type="dxa"/>
            <w:tcBorders>
              <w:top w:val="nil"/>
              <w:left w:val="nil"/>
              <w:bottom w:val="single" w:color="auto" w:sz="4" w:space="0"/>
              <w:right w:val="single" w:color="auto" w:sz="4" w:space="0"/>
            </w:tcBorders>
            <w:vAlign w:val="center"/>
          </w:tcPr>
          <w:p w14:paraId="4C39881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5626D16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4.支持加密：需支持SSL加密传输，支持服务身份验证；确保法庭内设备数据的传输安全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5.质量稳定：需支持静电防护；支持防浪涌保护；支持脉冲群干扰；支持过压过流保护；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6.提供本地存储：需具有本地数据存储，确保断网情况下的数据完整性和可追溯性；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2A3CC16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7D443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B59210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0B5A39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G</w:t>
            </w:r>
          </w:p>
        </w:tc>
        <w:tc>
          <w:tcPr>
            <w:tcW w:w="1869" w:type="dxa"/>
            <w:tcBorders>
              <w:top w:val="nil"/>
              <w:left w:val="nil"/>
              <w:bottom w:val="single" w:color="auto" w:sz="4" w:space="0"/>
              <w:right w:val="single" w:color="auto" w:sz="4" w:space="0"/>
            </w:tcBorders>
            <w:vAlign w:val="center"/>
          </w:tcPr>
          <w:p w14:paraId="03512C8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5C26D14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83833A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F22F68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3A2416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546D4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32F1C42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7FFF6B0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04B8E6D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47CD27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63B3CD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2B496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64F293F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492447F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0FE9FDF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EC1A74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5CAA49C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99ABD9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3068BC8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3D162D8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16DCCE9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2FEE1BB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650</w:t>
            </w:r>
          </w:p>
        </w:tc>
      </w:tr>
      <w:tr w14:paraId="621C093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BDCE1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33D45FB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7569042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58D09A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55D4DC8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3500</w:t>
            </w:r>
          </w:p>
        </w:tc>
      </w:tr>
      <w:tr w14:paraId="5FE4FFD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89B7B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2FD207A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277D61D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102082A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4A41F87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270</w:t>
            </w:r>
          </w:p>
        </w:tc>
      </w:tr>
      <w:tr w14:paraId="1D6CDEB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F3787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404648B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636123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20ACD7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21E65C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120</w:t>
            </w:r>
          </w:p>
        </w:tc>
      </w:tr>
      <w:tr w14:paraId="428BA38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4A8A4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04ABD42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w:t>
            </w:r>
          </w:p>
        </w:tc>
        <w:tc>
          <w:tcPr>
            <w:tcW w:w="4715" w:type="dxa"/>
            <w:tcBorders>
              <w:top w:val="nil"/>
              <w:left w:val="nil"/>
              <w:bottom w:val="single" w:color="auto" w:sz="4" w:space="0"/>
              <w:right w:val="single" w:color="auto" w:sz="4" w:space="0"/>
            </w:tcBorders>
            <w:vAlign w:val="center"/>
          </w:tcPr>
          <w:p w14:paraId="4EF5E4C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信号网络线缆（3米）：长度≥3米六类非屏蔽网络线缆；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1.线缆中心采用十字骨架；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2.带宽：满足250MHz测试；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3.绝缘层：高密度聚乙烯；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4.绝缘直径：1.0mm±0.03mm；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5.外径：6.2mm±0.3mm；</w:t>
            </w:r>
          </w:p>
        </w:tc>
        <w:tc>
          <w:tcPr>
            <w:tcW w:w="730" w:type="dxa"/>
            <w:tcBorders>
              <w:top w:val="nil"/>
              <w:left w:val="nil"/>
              <w:bottom w:val="single" w:color="auto" w:sz="4" w:space="0"/>
              <w:right w:val="single" w:color="auto" w:sz="4" w:space="0"/>
            </w:tcBorders>
            <w:vAlign w:val="center"/>
          </w:tcPr>
          <w:p w14:paraId="4A57A5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1F740FB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r>
      <w:tr w14:paraId="277F50B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20CD61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417E3A1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w:t>
            </w:r>
          </w:p>
        </w:tc>
        <w:tc>
          <w:tcPr>
            <w:tcW w:w="4715" w:type="dxa"/>
            <w:tcBorders>
              <w:top w:val="nil"/>
              <w:left w:val="nil"/>
              <w:bottom w:val="single" w:color="auto" w:sz="4" w:space="0"/>
              <w:right w:val="single" w:color="auto" w:sz="4" w:space="0"/>
            </w:tcBorders>
            <w:vAlign w:val="center"/>
          </w:tcPr>
          <w:p w14:paraId="2286BF3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HDMI/DVI线缆(5m)：长度≥5米HDMI/DVI成品线缆；4K60Hz；外壳材质铝合金；连接器材质：镀金；具有铝镁丝+铝箔屏蔽层；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2661DF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13BF287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w:t>
            </w:r>
          </w:p>
        </w:tc>
      </w:tr>
      <w:tr w14:paraId="3945AE3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A494CC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4912901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682F4FA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7A0F661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3BCCC2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0963FB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138D24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（十一）</w:t>
            </w:r>
          </w:p>
        </w:tc>
        <w:tc>
          <w:tcPr>
            <w:tcW w:w="1869" w:type="dxa"/>
            <w:tcBorders>
              <w:top w:val="nil"/>
              <w:left w:val="nil"/>
              <w:bottom w:val="single" w:color="auto" w:sz="4" w:space="0"/>
              <w:right w:val="single" w:color="auto" w:sz="4" w:space="0"/>
            </w:tcBorders>
            <w:vAlign w:val="center"/>
          </w:tcPr>
          <w:p w14:paraId="3BE7383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12F-视频会议室</w:t>
            </w:r>
          </w:p>
        </w:tc>
        <w:tc>
          <w:tcPr>
            <w:tcW w:w="4715" w:type="dxa"/>
            <w:tcBorders>
              <w:top w:val="nil"/>
              <w:left w:val="nil"/>
              <w:bottom w:val="single" w:color="auto" w:sz="4" w:space="0"/>
              <w:right w:val="single" w:color="auto" w:sz="4" w:space="0"/>
            </w:tcBorders>
            <w:vAlign w:val="center"/>
          </w:tcPr>
          <w:p w14:paraId="30649B0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E9D325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FA10DA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E08505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F16830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6DAE7F6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视频显示系统</w:t>
            </w:r>
          </w:p>
        </w:tc>
        <w:tc>
          <w:tcPr>
            <w:tcW w:w="4715" w:type="dxa"/>
            <w:tcBorders>
              <w:top w:val="nil"/>
              <w:left w:val="nil"/>
              <w:bottom w:val="single" w:color="auto" w:sz="4" w:space="0"/>
              <w:right w:val="single" w:color="auto" w:sz="4" w:space="0"/>
            </w:tcBorders>
            <w:vAlign w:val="center"/>
          </w:tcPr>
          <w:p w14:paraId="5A5BACE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A03E86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2F7F895">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815AD0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FFDBAE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73F8A98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配电柜</w:t>
            </w:r>
          </w:p>
        </w:tc>
        <w:tc>
          <w:tcPr>
            <w:tcW w:w="4715" w:type="dxa"/>
            <w:tcBorders>
              <w:top w:val="nil"/>
              <w:left w:val="nil"/>
              <w:bottom w:val="single" w:color="auto" w:sz="4" w:space="0"/>
              <w:right w:val="single" w:color="auto" w:sz="4" w:space="0"/>
            </w:tcBorders>
            <w:vAlign w:val="center"/>
          </w:tcPr>
          <w:p w14:paraId="258B958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配电柜：1.三相配电系统，功率：10KW ；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2.具有过载、过流、过载保护；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3.通过定制软件控制电源系统的开关,具有温湿度采集；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4.通过PLC可设定任意时间开启和关闭LED显示屏电源；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通过PLC可设定任意时间关闭计算机；</w:t>
            </w:r>
          </w:p>
        </w:tc>
        <w:tc>
          <w:tcPr>
            <w:tcW w:w="730" w:type="dxa"/>
            <w:tcBorders>
              <w:top w:val="nil"/>
              <w:left w:val="nil"/>
              <w:bottom w:val="single" w:color="auto" w:sz="4" w:space="0"/>
              <w:right w:val="single" w:color="auto" w:sz="4" w:space="0"/>
            </w:tcBorders>
            <w:vAlign w:val="center"/>
          </w:tcPr>
          <w:p w14:paraId="76F32F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A60367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1D5E51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9B91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6527D38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w:t>
            </w:r>
          </w:p>
        </w:tc>
        <w:tc>
          <w:tcPr>
            <w:tcW w:w="4715" w:type="dxa"/>
            <w:tcBorders>
              <w:top w:val="nil"/>
              <w:left w:val="nil"/>
              <w:bottom w:val="single" w:color="auto" w:sz="4" w:space="0"/>
              <w:right w:val="single" w:color="auto" w:sz="4" w:space="0"/>
            </w:tcBorders>
            <w:vAlign w:val="center"/>
          </w:tcPr>
          <w:p w14:paraId="43EB9BD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根据现场情况定制钢结构，设计及施工时应考虑到地面与墙面的承重力，根据屏幕的重量及体积设计相应的承重支撑，保证安全与稳固，为保障显示屏的整体平整度及避免结构日久变形，不锈钢包斜边处理</w:t>
            </w:r>
          </w:p>
        </w:tc>
        <w:tc>
          <w:tcPr>
            <w:tcW w:w="730" w:type="dxa"/>
            <w:tcBorders>
              <w:top w:val="nil"/>
              <w:left w:val="nil"/>
              <w:bottom w:val="single" w:color="auto" w:sz="4" w:space="0"/>
              <w:right w:val="single" w:color="auto" w:sz="4" w:space="0"/>
            </w:tcBorders>
            <w:vAlign w:val="center"/>
          </w:tcPr>
          <w:p w14:paraId="40C67C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998468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6EDAB3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5C23A2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073D0C9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w:t>
            </w:r>
          </w:p>
        </w:tc>
        <w:tc>
          <w:tcPr>
            <w:tcW w:w="4715" w:type="dxa"/>
            <w:tcBorders>
              <w:top w:val="nil"/>
              <w:left w:val="nil"/>
              <w:bottom w:val="single" w:color="auto" w:sz="4" w:space="0"/>
              <w:right w:val="single" w:color="auto" w:sz="4" w:space="0"/>
            </w:tcBorders>
            <w:vAlign w:val="center"/>
          </w:tcPr>
          <w:p w14:paraId="4C18A5F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无线传屏：1.产品内置接收模块，实现外部电脑音视频信号实时传输到外接设备上。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工作频率：2.4G/5GHZ，理想传输距离：30米。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传输延迟≤70ms</w:t>
            </w:r>
          </w:p>
        </w:tc>
        <w:tc>
          <w:tcPr>
            <w:tcW w:w="730" w:type="dxa"/>
            <w:tcBorders>
              <w:top w:val="nil"/>
              <w:left w:val="nil"/>
              <w:bottom w:val="single" w:color="auto" w:sz="4" w:space="0"/>
              <w:right w:val="single" w:color="auto" w:sz="4" w:space="0"/>
            </w:tcBorders>
            <w:vAlign w:val="center"/>
          </w:tcPr>
          <w:p w14:paraId="68A4746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0812DE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4B4450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CF107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00B85046">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音频扩声系统</w:t>
            </w:r>
          </w:p>
        </w:tc>
        <w:tc>
          <w:tcPr>
            <w:tcW w:w="4715" w:type="dxa"/>
            <w:tcBorders>
              <w:top w:val="nil"/>
              <w:left w:val="nil"/>
              <w:bottom w:val="single" w:color="auto" w:sz="4" w:space="0"/>
              <w:right w:val="single" w:color="auto" w:sz="4" w:space="0"/>
            </w:tcBorders>
            <w:vAlign w:val="center"/>
          </w:tcPr>
          <w:p w14:paraId="39EC3E3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71B5A9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F6FF26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E715E1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C9A41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4CA8F22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w:t>
            </w:r>
          </w:p>
        </w:tc>
        <w:tc>
          <w:tcPr>
            <w:tcW w:w="4715" w:type="dxa"/>
            <w:tcBorders>
              <w:top w:val="nil"/>
              <w:left w:val="nil"/>
              <w:bottom w:val="single" w:color="auto" w:sz="4" w:space="0"/>
              <w:right w:val="single" w:color="auto" w:sz="4" w:space="0"/>
            </w:tcBorders>
            <w:vAlign w:val="center"/>
          </w:tcPr>
          <w:p w14:paraId="085F90C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参数要求同专业法官会议室-（4间）-1间作为跨域协作办案室、1间作为环境资源讨论室，数字音频处理器要求一致。</w:t>
            </w:r>
          </w:p>
        </w:tc>
        <w:tc>
          <w:tcPr>
            <w:tcW w:w="730" w:type="dxa"/>
            <w:tcBorders>
              <w:top w:val="nil"/>
              <w:left w:val="nil"/>
              <w:bottom w:val="single" w:color="auto" w:sz="4" w:space="0"/>
              <w:right w:val="single" w:color="auto" w:sz="4" w:space="0"/>
            </w:tcBorders>
            <w:vAlign w:val="center"/>
          </w:tcPr>
          <w:p w14:paraId="5542C3E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D61DD3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EF069C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32F4E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13EA92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w:t>
            </w:r>
          </w:p>
        </w:tc>
        <w:tc>
          <w:tcPr>
            <w:tcW w:w="4715" w:type="dxa"/>
            <w:tcBorders>
              <w:top w:val="nil"/>
              <w:left w:val="nil"/>
              <w:bottom w:val="single" w:color="auto" w:sz="4" w:space="0"/>
              <w:right w:val="single" w:color="auto" w:sz="4" w:space="0"/>
            </w:tcBorders>
            <w:vAlign w:val="center"/>
          </w:tcPr>
          <w:p w14:paraId="28F286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鹅颈话筒：话筒单元：静电型电容式话筒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指向性：单一指向性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频率响应：≤70~≥16,000 Hz</w:t>
            </w:r>
          </w:p>
        </w:tc>
        <w:tc>
          <w:tcPr>
            <w:tcW w:w="730" w:type="dxa"/>
            <w:tcBorders>
              <w:top w:val="nil"/>
              <w:left w:val="nil"/>
              <w:bottom w:val="single" w:color="auto" w:sz="4" w:space="0"/>
              <w:right w:val="single" w:color="auto" w:sz="4" w:space="0"/>
            </w:tcBorders>
            <w:vAlign w:val="center"/>
          </w:tcPr>
          <w:p w14:paraId="7B2FB3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00806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59907E5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817ACD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869" w:type="dxa"/>
            <w:tcBorders>
              <w:top w:val="nil"/>
              <w:left w:val="nil"/>
              <w:bottom w:val="single" w:color="auto" w:sz="4" w:space="0"/>
              <w:right w:val="single" w:color="auto" w:sz="4" w:space="0"/>
            </w:tcBorders>
            <w:vAlign w:val="center"/>
          </w:tcPr>
          <w:p w14:paraId="6F4DDBEA">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18FA81D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D54DDD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1BCE6F4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66FEE1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74ABCC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2937C4A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5B7F14C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参数要求同专业法官会议室-（4间）-1间作为跨域协作办案室、1间作为环境资源讨论室4K分布式输入编码器要求一致。</w:t>
            </w:r>
          </w:p>
        </w:tc>
        <w:tc>
          <w:tcPr>
            <w:tcW w:w="730" w:type="dxa"/>
            <w:tcBorders>
              <w:top w:val="nil"/>
              <w:left w:val="nil"/>
              <w:bottom w:val="single" w:color="auto" w:sz="4" w:space="0"/>
              <w:right w:val="single" w:color="auto" w:sz="4" w:space="0"/>
            </w:tcBorders>
            <w:vAlign w:val="center"/>
          </w:tcPr>
          <w:p w14:paraId="354CEA4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2C4E41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r>
      <w:tr w14:paraId="0EDAC5C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F0E0C7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590069A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7FE2D9D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参数要求同执专业法官会议室-（4间）-1间作为跨域协作办案室、1间作为环境资源讨论室4k分布式输出解码器要求一致。</w:t>
            </w:r>
          </w:p>
        </w:tc>
        <w:tc>
          <w:tcPr>
            <w:tcW w:w="730" w:type="dxa"/>
            <w:tcBorders>
              <w:top w:val="nil"/>
              <w:left w:val="nil"/>
              <w:bottom w:val="single" w:color="auto" w:sz="4" w:space="0"/>
              <w:right w:val="single" w:color="auto" w:sz="4" w:space="0"/>
            </w:tcBorders>
            <w:vAlign w:val="center"/>
          </w:tcPr>
          <w:p w14:paraId="3CCC6F6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9DA18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r>
      <w:tr w14:paraId="085A3A5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9E24F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7A13333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分布式数据交换机</w:t>
            </w:r>
          </w:p>
        </w:tc>
        <w:tc>
          <w:tcPr>
            <w:tcW w:w="4715" w:type="dxa"/>
            <w:tcBorders>
              <w:top w:val="nil"/>
              <w:left w:val="nil"/>
              <w:bottom w:val="single" w:color="auto" w:sz="4" w:space="0"/>
              <w:right w:val="single" w:color="auto" w:sz="4" w:space="0"/>
            </w:tcBorders>
            <w:vAlign w:val="center"/>
          </w:tcPr>
          <w:p w14:paraId="4DA067A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1.L3以太网交换机主机,应支持≥24个10/100/1000BASE-T电口,应支持≥4个1G BASE-X SFP Plus端口,应支持PoE+,应支持双电源,应支持SFP+电缆3m；</w:t>
            </w:r>
          </w:p>
        </w:tc>
        <w:tc>
          <w:tcPr>
            <w:tcW w:w="730" w:type="dxa"/>
            <w:tcBorders>
              <w:top w:val="nil"/>
              <w:left w:val="nil"/>
              <w:bottom w:val="single" w:color="auto" w:sz="4" w:space="0"/>
              <w:right w:val="single" w:color="auto" w:sz="4" w:space="0"/>
            </w:tcBorders>
            <w:vAlign w:val="center"/>
          </w:tcPr>
          <w:p w14:paraId="1DB60F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C72BA1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F3B9BC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87D96D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5510918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77AB65D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056FEB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31ADAF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42B7897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CD340D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2F6C1A9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智能巡检传感器</w:t>
            </w:r>
          </w:p>
        </w:tc>
        <w:tc>
          <w:tcPr>
            <w:tcW w:w="4715" w:type="dxa"/>
            <w:tcBorders>
              <w:top w:val="nil"/>
              <w:left w:val="nil"/>
              <w:bottom w:val="single" w:color="auto" w:sz="4" w:space="0"/>
              <w:right w:val="single" w:color="auto" w:sz="4" w:space="0"/>
            </w:tcBorders>
            <w:vAlign w:val="center"/>
          </w:tcPr>
          <w:p w14:paraId="6145684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1.CPU：≥4核，NPU≥2.0TOPs视觉处理器；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2.需支持Type-C*1音视频输出；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3.需支持RJ45接口+POE有线网络；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4.H.264编码1080p摄像头*2；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5.Wifi：2.4G/5G双频；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6.MIC阵列10m范围收音；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7.扬声器*1；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10.需支持TF卡存储数据；</w:t>
            </w:r>
          </w:p>
        </w:tc>
        <w:tc>
          <w:tcPr>
            <w:tcW w:w="730" w:type="dxa"/>
            <w:tcBorders>
              <w:top w:val="nil"/>
              <w:left w:val="nil"/>
              <w:bottom w:val="single" w:color="auto" w:sz="4" w:space="0"/>
              <w:right w:val="single" w:color="auto" w:sz="4" w:space="0"/>
            </w:tcBorders>
            <w:vAlign w:val="center"/>
          </w:tcPr>
          <w:p w14:paraId="3EBD45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E0FE45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DF2607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20719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75B1A66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巡检视频播放器终端</w:t>
            </w:r>
          </w:p>
        </w:tc>
        <w:tc>
          <w:tcPr>
            <w:tcW w:w="4715" w:type="dxa"/>
            <w:tcBorders>
              <w:top w:val="nil"/>
              <w:left w:val="nil"/>
              <w:bottom w:val="single" w:color="auto" w:sz="4" w:space="0"/>
              <w:right w:val="single" w:color="auto" w:sz="4" w:space="0"/>
            </w:tcBorders>
            <w:vAlign w:val="center"/>
          </w:tcPr>
          <w:p w14:paraId="3B48EE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1.支持HDMI≥1视频输入；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2.支持HDMI≥2 (4K@60Hz +1080P@60HZ)视频输出；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4.需支持远程控制播放音视频，为显示设备及音频设备提供视频及音频输入，在巡检时播放标准音视频。</w:t>
            </w:r>
          </w:p>
        </w:tc>
        <w:tc>
          <w:tcPr>
            <w:tcW w:w="730" w:type="dxa"/>
            <w:tcBorders>
              <w:top w:val="nil"/>
              <w:left w:val="nil"/>
              <w:bottom w:val="single" w:color="auto" w:sz="4" w:space="0"/>
              <w:right w:val="single" w:color="auto" w:sz="4" w:space="0"/>
            </w:tcBorders>
            <w:vAlign w:val="center"/>
          </w:tcPr>
          <w:p w14:paraId="77E7B47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0F03C03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70B25B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6C791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869" w:type="dxa"/>
            <w:tcBorders>
              <w:top w:val="nil"/>
              <w:left w:val="nil"/>
              <w:bottom w:val="single" w:color="auto" w:sz="4" w:space="0"/>
              <w:right w:val="single" w:color="auto" w:sz="4" w:space="0"/>
            </w:tcBorders>
            <w:vAlign w:val="center"/>
          </w:tcPr>
          <w:p w14:paraId="3A6D835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摄像存储系统</w:t>
            </w:r>
          </w:p>
        </w:tc>
        <w:tc>
          <w:tcPr>
            <w:tcW w:w="4715" w:type="dxa"/>
            <w:tcBorders>
              <w:top w:val="nil"/>
              <w:left w:val="nil"/>
              <w:bottom w:val="single" w:color="auto" w:sz="4" w:space="0"/>
              <w:right w:val="single" w:color="auto" w:sz="4" w:space="0"/>
            </w:tcBorders>
            <w:vAlign w:val="center"/>
          </w:tcPr>
          <w:p w14:paraId="1653F4A0">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DDC601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A5E19A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DD3CB1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B19AE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2590016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内网视频会议终端</w:t>
            </w:r>
          </w:p>
        </w:tc>
        <w:tc>
          <w:tcPr>
            <w:tcW w:w="4715" w:type="dxa"/>
            <w:tcBorders>
              <w:top w:val="nil"/>
              <w:left w:val="nil"/>
              <w:bottom w:val="single" w:color="auto" w:sz="4" w:space="0"/>
              <w:right w:val="single" w:color="auto" w:sz="4" w:space="0"/>
            </w:tcBorders>
            <w:vAlign w:val="center"/>
          </w:tcPr>
          <w:p w14:paraId="2091DD4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1.设备核心芯片应采用国产化元器件：视频编解码单元、CPU处理单元、视频输入输出芯片、音频输入输出芯片、专用安全芯片等均采用国产化器件；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2.设备应支持4K60分辨率，支持主视频4K60fps前提下，辅视频可以支持到4K60fps；</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3.设备应支持不少于4路高清输入接口、2路高清输出接口，支持不少于6路音频输入接口，3路独立的音频输出接口；设备应支持标准的HDBaseT视频输入接口；</w:t>
            </w:r>
          </w:p>
        </w:tc>
        <w:tc>
          <w:tcPr>
            <w:tcW w:w="730" w:type="dxa"/>
            <w:tcBorders>
              <w:top w:val="nil"/>
              <w:left w:val="nil"/>
              <w:bottom w:val="single" w:color="auto" w:sz="4" w:space="0"/>
              <w:right w:val="single" w:color="auto" w:sz="4" w:space="0"/>
            </w:tcBorders>
            <w:vAlign w:val="center"/>
          </w:tcPr>
          <w:p w14:paraId="16E39E8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54471F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25100B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12244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7ABB650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4K高清录播一体机</w:t>
            </w:r>
          </w:p>
        </w:tc>
        <w:tc>
          <w:tcPr>
            <w:tcW w:w="4715" w:type="dxa"/>
            <w:tcBorders>
              <w:top w:val="nil"/>
              <w:left w:val="nil"/>
              <w:bottom w:val="single" w:color="auto" w:sz="4" w:space="0"/>
              <w:right w:val="single" w:color="auto" w:sz="4" w:space="0"/>
            </w:tcBorders>
            <w:vAlign w:val="center"/>
          </w:tcPr>
          <w:p w14:paraId="021FC67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4K高清录播一体机：支持最多四路4K分辨率（3840x2160@30）信号同时接入。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可同时录制2路4K资源模式视频和1路4K电影模式视频。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支持H.265或H.264 4K视频编码。</w:t>
            </w:r>
          </w:p>
        </w:tc>
        <w:tc>
          <w:tcPr>
            <w:tcW w:w="730" w:type="dxa"/>
            <w:tcBorders>
              <w:top w:val="nil"/>
              <w:left w:val="nil"/>
              <w:bottom w:val="single" w:color="auto" w:sz="4" w:space="0"/>
              <w:right w:val="single" w:color="auto" w:sz="4" w:space="0"/>
            </w:tcBorders>
            <w:vAlign w:val="center"/>
          </w:tcPr>
          <w:p w14:paraId="180C8B2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44266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638168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8966FF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869" w:type="dxa"/>
            <w:tcBorders>
              <w:top w:val="nil"/>
              <w:left w:val="nil"/>
              <w:bottom w:val="single" w:color="auto" w:sz="4" w:space="0"/>
              <w:right w:val="single" w:color="auto" w:sz="4" w:space="0"/>
            </w:tcBorders>
            <w:vAlign w:val="center"/>
          </w:tcPr>
          <w:p w14:paraId="2E5107D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75A722D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7F07A7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F979B9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7DEAA95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0C598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277A530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1AD1274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64DC13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9EE81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700B96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E6E93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632B86D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w:t>
            </w:r>
          </w:p>
        </w:tc>
        <w:tc>
          <w:tcPr>
            <w:tcW w:w="4715" w:type="dxa"/>
            <w:tcBorders>
              <w:top w:val="nil"/>
              <w:left w:val="nil"/>
              <w:bottom w:val="single" w:color="auto" w:sz="4" w:space="0"/>
              <w:right w:val="single" w:color="auto" w:sz="4" w:space="0"/>
            </w:tcBorders>
            <w:vAlign w:val="center"/>
          </w:tcPr>
          <w:p w14:paraId="17E09BC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预约屏嵌入式底座：配套嵌入式墙体安装底座</w:t>
            </w:r>
          </w:p>
        </w:tc>
        <w:tc>
          <w:tcPr>
            <w:tcW w:w="730" w:type="dxa"/>
            <w:tcBorders>
              <w:top w:val="nil"/>
              <w:left w:val="nil"/>
              <w:bottom w:val="single" w:color="auto" w:sz="4" w:space="0"/>
              <w:right w:val="single" w:color="auto" w:sz="4" w:space="0"/>
            </w:tcBorders>
            <w:vAlign w:val="center"/>
          </w:tcPr>
          <w:p w14:paraId="1EC417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3B522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809D41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1D50A0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54EF24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w:t>
            </w:r>
          </w:p>
        </w:tc>
        <w:tc>
          <w:tcPr>
            <w:tcW w:w="4715" w:type="dxa"/>
            <w:tcBorders>
              <w:top w:val="nil"/>
              <w:left w:val="nil"/>
              <w:bottom w:val="single" w:color="auto" w:sz="4" w:space="0"/>
              <w:right w:val="single" w:color="auto" w:sz="4" w:space="0"/>
            </w:tcBorders>
            <w:vAlign w:val="center"/>
          </w:tcPr>
          <w:p w14:paraId="754DDC4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双技术人体存在感应器：环境光识别：内置传感器(≥0-1000lux)；</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覆盖面积：≥2000平方英尺；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覆盖模式：≥360度；</w:t>
            </w:r>
          </w:p>
        </w:tc>
        <w:tc>
          <w:tcPr>
            <w:tcW w:w="730" w:type="dxa"/>
            <w:tcBorders>
              <w:top w:val="nil"/>
              <w:left w:val="nil"/>
              <w:bottom w:val="single" w:color="auto" w:sz="4" w:space="0"/>
              <w:right w:val="single" w:color="auto" w:sz="4" w:space="0"/>
            </w:tcBorders>
            <w:vAlign w:val="center"/>
          </w:tcPr>
          <w:p w14:paraId="4708586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26341B5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8F9BB2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C1A370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44BD8B4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w:t>
            </w:r>
          </w:p>
        </w:tc>
        <w:tc>
          <w:tcPr>
            <w:tcW w:w="4715" w:type="dxa"/>
            <w:tcBorders>
              <w:top w:val="nil"/>
              <w:left w:val="nil"/>
              <w:bottom w:val="single" w:color="auto" w:sz="4" w:space="0"/>
              <w:right w:val="single" w:color="auto" w:sz="4" w:space="0"/>
            </w:tcBorders>
            <w:vAlign w:val="center"/>
          </w:tcPr>
          <w:p w14:paraId="3695730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空气质量传感器：工作功率：≤5W；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工作环境：-10℃~50℃/0~99%BH(无结)；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通讯方式：支持RS485(MODBUS-RTU)；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可同时在线监测：温湿度，PM2.5，甲醛，TVOC，CO2。</w:t>
            </w:r>
          </w:p>
        </w:tc>
        <w:tc>
          <w:tcPr>
            <w:tcW w:w="730" w:type="dxa"/>
            <w:tcBorders>
              <w:top w:val="nil"/>
              <w:left w:val="nil"/>
              <w:bottom w:val="single" w:color="auto" w:sz="4" w:space="0"/>
              <w:right w:val="single" w:color="auto" w:sz="4" w:space="0"/>
            </w:tcBorders>
            <w:vAlign w:val="center"/>
          </w:tcPr>
          <w:p w14:paraId="1E6A58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0C60D5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5138A1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8CF7F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7E11BF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09E227F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4.支持加密：需支持SSL加密传输，支持服务身份验证；确保法庭内设备数据的传输安全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5.质量稳定：需支持静电防护；支持防浪涌保护；支持脉冲群干扰；支持过压过流保护；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6.提供本地存储：需具有本地数据存储，确保断网情况下的数据完整性和可追溯性；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4424913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49E4AED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E96A77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9A4E84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F</w:t>
            </w:r>
          </w:p>
        </w:tc>
        <w:tc>
          <w:tcPr>
            <w:tcW w:w="1869" w:type="dxa"/>
            <w:tcBorders>
              <w:top w:val="nil"/>
              <w:left w:val="nil"/>
              <w:bottom w:val="single" w:color="auto" w:sz="4" w:space="0"/>
              <w:right w:val="single" w:color="auto" w:sz="4" w:space="0"/>
            </w:tcBorders>
            <w:vAlign w:val="center"/>
          </w:tcPr>
          <w:p w14:paraId="06708CF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26DBD18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A01983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A3A032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1E0EA35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4A417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4617901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10FEE8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1E3951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7F145C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BB9CB4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29DBF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68C8DC2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7CB3B78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1593FE8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9981DB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r>
      <w:tr w14:paraId="6889EE6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1B93B8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6A2DEC8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7ED8F21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63CCCC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42D10A6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300</w:t>
            </w:r>
          </w:p>
        </w:tc>
      </w:tr>
      <w:tr w14:paraId="7B01F7F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E8CF55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50ABC17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682B114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5741EE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17783E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1200</w:t>
            </w:r>
          </w:p>
        </w:tc>
      </w:tr>
      <w:tr w14:paraId="20DF001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59254D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29CD5FB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46DD14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2A5D790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5EF9668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180</w:t>
            </w:r>
          </w:p>
        </w:tc>
      </w:tr>
      <w:tr w14:paraId="4FC2C8A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61445C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72C5DD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2BBE1BE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37425BF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07CFF3A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180</w:t>
            </w:r>
          </w:p>
        </w:tc>
      </w:tr>
      <w:tr w14:paraId="7B33909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E985B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35FFE25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w:t>
            </w:r>
          </w:p>
        </w:tc>
        <w:tc>
          <w:tcPr>
            <w:tcW w:w="4715" w:type="dxa"/>
            <w:tcBorders>
              <w:top w:val="nil"/>
              <w:left w:val="nil"/>
              <w:bottom w:val="single" w:color="auto" w:sz="4" w:space="0"/>
              <w:right w:val="single" w:color="auto" w:sz="4" w:space="0"/>
            </w:tcBorders>
            <w:vAlign w:val="center"/>
          </w:tcPr>
          <w:p w14:paraId="349BF08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信号网络线缆（3米）：长度≥3米六类非屏蔽网络线缆；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1.线缆中心采用十字骨架；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2.带宽：满足250MHz测试；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3.绝缘层：高密度聚乙烯；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4.绝缘直径：1.0mm±0.03mm；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5.外径：6.2mm±0.3mm；</w:t>
            </w:r>
          </w:p>
        </w:tc>
        <w:tc>
          <w:tcPr>
            <w:tcW w:w="730" w:type="dxa"/>
            <w:tcBorders>
              <w:top w:val="nil"/>
              <w:left w:val="nil"/>
              <w:bottom w:val="single" w:color="auto" w:sz="4" w:space="0"/>
              <w:right w:val="single" w:color="auto" w:sz="4" w:space="0"/>
            </w:tcBorders>
            <w:vAlign w:val="center"/>
          </w:tcPr>
          <w:p w14:paraId="5D66AC8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46F68A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r>
      <w:tr w14:paraId="2B9492D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43F37C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084C241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w:t>
            </w:r>
          </w:p>
        </w:tc>
        <w:tc>
          <w:tcPr>
            <w:tcW w:w="4715" w:type="dxa"/>
            <w:tcBorders>
              <w:top w:val="nil"/>
              <w:left w:val="nil"/>
              <w:bottom w:val="single" w:color="auto" w:sz="4" w:space="0"/>
              <w:right w:val="single" w:color="auto" w:sz="4" w:space="0"/>
            </w:tcBorders>
            <w:vAlign w:val="center"/>
          </w:tcPr>
          <w:p w14:paraId="6C123D4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HDMI/DVI线缆(5m)：长度≥5米HDMI/DVI成品线缆；4K60Hz；外壳材质铝合金；连接器材质：镀金；具有铝镁丝+铝箔屏蔽层；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12C6D23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707AA18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r>
      <w:tr w14:paraId="59BE191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DD1015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562C4C6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7C7BEC7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392ADA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3C02FD5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C9E7D6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CD59EC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（十二）</w:t>
            </w:r>
          </w:p>
        </w:tc>
        <w:tc>
          <w:tcPr>
            <w:tcW w:w="1869" w:type="dxa"/>
            <w:tcBorders>
              <w:top w:val="nil"/>
              <w:left w:val="nil"/>
              <w:bottom w:val="single" w:color="auto" w:sz="4" w:space="0"/>
              <w:right w:val="single" w:color="auto" w:sz="4" w:space="0"/>
            </w:tcBorders>
            <w:vAlign w:val="center"/>
          </w:tcPr>
          <w:p w14:paraId="5A39628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12F-国际审判交流及法治政府建设研究基地</w:t>
            </w:r>
          </w:p>
        </w:tc>
        <w:tc>
          <w:tcPr>
            <w:tcW w:w="4715" w:type="dxa"/>
            <w:tcBorders>
              <w:top w:val="nil"/>
              <w:left w:val="nil"/>
              <w:bottom w:val="single" w:color="auto" w:sz="4" w:space="0"/>
              <w:right w:val="single" w:color="auto" w:sz="4" w:space="0"/>
            </w:tcBorders>
            <w:vAlign w:val="center"/>
          </w:tcPr>
          <w:p w14:paraId="6685C94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586B84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C574FD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6AAA105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73D251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3FC4D34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视频显示系统</w:t>
            </w:r>
          </w:p>
        </w:tc>
        <w:tc>
          <w:tcPr>
            <w:tcW w:w="4715" w:type="dxa"/>
            <w:tcBorders>
              <w:top w:val="nil"/>
              <w:left w:val="nil"/>
              <w:bottom w:val="single" w:color="auto" w:sz="4" w:space="0"/>
              <w:right w:val="single" w:color="auto" w:sz="4" w:space="0"/>
            </w:tcBorders>
            <w:vAlign w:val="center"/>
          </w:tcPr>
          <w:p w14:paraId="7CEAF2A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C6D08E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DFA696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3C6EB3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942EDB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37A58FB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P0.9室内LED显示屏（COB）</w:t>
            </w:r>
          </w:p>
        </w:tc>
        <w:tc>
          <w:tcPr>
            <w:tcW w:w="4715" w:type="dxa"/>
            <w:tcBorders>
              <w:top w:val="nil"/>
              <w:left w:val="nil"/>
              <w:bottom w:val="single" w:color="auto" w:sz="4" w:space="0"/>
              <w:right w:val="single" w:color="auto" w:sz="4" w:space="0"/>
            </w:tcBorders>
            <w:vAlign w:val="center"/>
          </w:tcPr>
          <w:p w14:paraId="5E9EF82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1.屏体尺寸：1.屏体尺寸：宽度≥7.2米，高度≥2.7米，分辨率不低于7680（宽）*2880（高），净显示面积不低于19.44平方米；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显示箱体尺寸要求：600mm*337.5mm；LED显示屏箱体为压铸铝合金或镁铝合金材质,一次性整体压铸成型，全金属自然散热结构，箱体内部无风扇，无孔，防尘，静音设计。物理实像素点间距≤0.9375mm;物理实像素点密度：≥113777点/m;物理实像素箱体分辨率≥640×360dots;像素组成：纯红+纯绿+纯蓝，每个像素点由独立的红绿蓝发光芯片构成，不接受像素点之间红绿蓝发光芯片复用(不接受虚拟像素及动态像素引擎)。采用RGB晶片全倒装技术，发光晶片单边尺寸≤100μm,COB封装，无引线，支持巨量转移技术。；采用共阴设计：LED面板设计按共阴原理设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3.▲表面工艺：采用多层光学结构设计，发光面光泽度≤10GU；</w:t>
            </w:r>
          </w:p>
          <w:p w14:paraId="658664D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4.▲墨色一致性 △E&lt;0.5，色准△E&lt;0.9，有效抑制90%摩尔纹；LED显示屏产品通过《PPP：CCB15071A：2019》检测标准。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5.显示屏亮度支持≥600cd/m²,色温1000K~10000K(可调),视角水平175°/垂直175°,支持单点亮度色度校正，像素中心点偏差&lt;1%,对比度≥10000：1,换帧频率≥60Hz,画面刷新率≥3840Hz;灰度等级0~19bit可调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6.箱体间平整度/缝隙：≤0.1mm；像素点失控率：≤1/1000000；亮度均匀性≥99%；色度均匀性：Cx,Cy±0.001。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7.LED显示屏经济节能，要求峰值功耗：≤260W/m²,平均功耗：≤150W/m²;具备智能(黑屏)节电功能，开启智能节电功能比没有开启节能80%以上；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8.箱体设计：超轻薄箱体设计，箱体重量&lt;20kg/m;箱体采用完全前维护设计；满足GB /T230.1-2018金属材料洛氏硬度试验第1部分试的HRC8级；箱体抗拉强度&gt;200Mpa,屈服强度&gt;200Mpa,硬度&gt;80HBS;抗拉力测试数值&gt;4800N/m,抗压力测试数值&gt;49000N/m²</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9.LED显示屏能展现丰富的色域，支持NTSC，DCI-P3，BT2020色域;具有不低于22bit的处理深度；视觉健康舒适度符合CSAO35.2-2017VICO指数1级要求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10.LED显示屏温升低，要求环境温度在25℃时，屏体在600nits白屏状态下，运行3小时，屏体表面温升≤15℃;LED显示屏正常使用达到热平衡后，屏体结构金属部分、绝缘材料温升≤15℃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11.产品符合GBT20145-2006灯和灯系统的光生物安全性辐亮度无危险标准及GBT20145-2006灯和灯系统蓝光危害无危害测试要求；视网膜蓝光危害LB：≤1W/(m2·sr);</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12.LED显示屏防护等级达到IP65级别，防霉符合GBT2423.16-2017测试要求0级；防腐蚀符合GB/T6461-2002测试要求10级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13.支持7*24小时无间断工作，使用寿命≥150,000小时；MTBF≥150,000小时；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14.LED显示屏在开屏或关屏条件下均要求良好的显示效果，要求具备高黑场墨色一致性关键工艺技术；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15.LED显示屏具有高对比度及良好的亮度均匀性，要求具备相应关键技术，该技术同时可减少像素间的光串扰问题；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16.从LED显示屏观看效果和后期运维成本方面综合考虑，要求投标LED显示屏采用芯片级封装LED结构技术，能够有效增强对比度，降低发热量。</w:t>
            </w:r>
          </w:p>
        </w:tc>
        <w:tc>
          <w:tcPr>
            <w:tcW w:w="730" w:type="dxa"/>
            <w:tcBorders>
              <w:top w:val="nil"/>
              <w:left w:val="nil"/>
              <w:bottom w:val="single" w:color="auto" w:sz="4" w:space="0"/>
              <w:right w:val="single" w:color="auto" w:sz="4" w:space="0"/>
            </w:tcBorders>
            <w:vAlign w:val="center"/>
          </w:tcPr>
          <w:p w14:paraId="6FD6BF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C73065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568D6E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13B16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52C9752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配电柜</w:t>
            </w:r>
          </w:p>
        </w:tc>
        <w:tc>
          <w:tcPr>
            <w:tcW w:w="4715" w:type="dxa"/>
            <w:tcBorders>
              <w:top w:val="nil"/>
              <w:left w:val="nil"/>
              <w:bottom w:val="single" w:color="auto" w:sz="4" w:space="0"/>
              <w:right w:val="single" w:color="auto" w:sz="4" w:space="0"/>
            </w:tcBorders>
            <w:vAlign w:val="center"/>
          </w:tcPr>
          <w:p w14:paraId="159FDB6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配电柜：1.三相配电系统，功率：≥20KW；2.具有过载、过流、过载保护；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3.通过定制软件控制电源系统的开关,具有温湿度采集；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4.通过PLC可设定任意时间开启和关闭LED显示屏电源；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通过PLC可设定任意时间关闭计算机；</w:t>
            </w:r>
          </w:p>
        </w:tc>
        <w:tc>
          <w:tcPr>
            <w:tcW w:w="730" w:type="dxa"/>
            <w:tcBorders>
              <w:top w:val="nil"/>
              <w:left w:val="nil"/>
              <w:bottom w:val="single" w:color="auto" w:sz="4" w:space="0"/>
              <w:right w:val="single" w:color="auto" w:sz="4" w:space="0"/>
            </w:tcBorders>
            <w:vAlign w:val="center"/>
          </w:tcPr>
          <w:p w14:paraId="30B1680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0F1557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F7C086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2083A0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10A5D7B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w:t>
            </w:r>
          </w:p>
        </w:tc>
        <w:tc>
          <w:tcPr>
            <w:tcW w:w="4715" w:type="dxa"/>
            <w:tcBorders>
              <w:top w:val="nil"/>
              <w:left w:val="nil"/>
              <w:bottom w:val="single" w:color="auto" w:sz="4" w:space="0"/>
              <w:right w:val="single" w:color="auto" w:sz="4" w:space="0"/>
            </w:tcBorders>
            <w:vAlign w:val="center"/>
          </w:tcPr>
          <w:p w14:paraId="45502B9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根据现场情况定制钢结构，设计及施工时应考虑到地面与墙面的承重力，根据屏幕的重量及体积设计相应的承重支撑，保证安全与稳固，为保障显示屏的整体平整度及避免结构日久变形，不锈钢包斜边处理</w:t>
            </w:r>
          </w:p>
        </w:tc>
        <w:tc>
          <w:tcPr>
            <w:tcW w:w="730" w:type="dxa"/>
            <w:tcBorders>
              <w:top w:val="nil"/>
              <w:left w:val="nil"/>
              <w:bottom w:val="single" w:color="auto" w:sz="4" w:space="0"/>
              <w:right w:val="single" w:color="auto" w:sz="4" w:space="0"/>
            </w:tcBorders>
            <w:vAlign w:val="center"/>
          </w:tcPr>
          <w:p w14:paraId="2FA4461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4C22008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EA9284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45B0F7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146D1CF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拼接控制器</w:t>
            </w:r>
          </w:p>
        </w:tc>
        <w:tc>
          <w:tcPr>
            <w:tcW w:w="4715" w:type="dxa"/>
            <w:tcBorders>
              <w:top w:val="nil"/>
              <w:left w:val="nil"/>
              <w:bottom w:val="single" w:color="auto" w:sz="4" w:space="0"/>
              <w:right w:val="single" w:color="auto" w:sz="4" w:space="0"/>
            </w:tcBorders>
            <w:vAlign w:val="center"/>
          </w:tcPr>
          <w:p w14:paraId="31474CE8">
            <w:pPr>
              <w:widowControl/>
              <w:numPr>
                <w:ilvl w:val="0"/>
                <w:numId w:val="6"/>
              </w:numPr>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整机最大带载：≥5200万像素，整机最宽或最高≥32767像素：本项目配置输入接口：不少于4路4KHDMI输入，2路4KDP输入，4路2KHDMI输入；输出接口：不少于70路网口输出，配置预监卡。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2.支持HDMI1.4等多类型输入板卡，最大支持4 路1920×1200@60Hz；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3.支持HDMI2.0、DP1.2接口，单路接口最大支持4096×2160@60Hz；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4.支持输入源自定义名称，在线状态实时监测；</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5.多窗口多图层显示，支持窗口漫游、自由拼接，跨板卡跨接口不减图层；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6.▲预制场景：≥128个；窗口数量：≥64个。场景：场景调用的响应时间≤40ms，场景切换无黑屏，支持保存屏幕颜色和亮度参数。</w:t>
            </w:r>
          </w:p>
          <w:p w14:paraId="43139CBF">
            <w:pPr>
              <w:widowControl/>
              <w:numPr>
                <w:ilvl w:val="-1"/>
                <w:numId w:val="0"/>
              </w:numPr>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lang w:val="en-US" w:eastAsia="zh-CN"/>
                <w14:ligatures w14:val="none"/>
              </w:rPr>
              <w:t>7.</w:t>
            </w:r>
            <w:r>
              <w:rPr>
                <w:rFonts w:hint="eastAsia" w:ascii="仿宋" w:hAnsi="仿宋" w:cs="仿宋"/>
                <w:kern w:val="0"/>
                <w:sz w:val="20"/>
                <w:szCs w:val="20"/>
                <w14:ligatures w14:val="none"/>
              </w:rPr>
              <w:t>信号源裁剪功能：支持对单个信号源进行最多8次裁剪，可通过裁剪操作形成新的信号源，适用于去除黑边或突出显示图像重点区域。支持输入像素点进行精确裁剪，也可支持鼠标拖拽方式进行可视化裁剪，最小裁剪单元可精确至64x64像素。</w:t>
            </w:r>
            <w:r>
              <w:rPr>
                <w:rFonts w:hint="eastAsia" w:ascii="仿宋" w:hAnsi="仿宋" w:cs="仿宋"/>
                <w:kern w:val="0"/>
                <w:sz w:val="20"/>
                <w:szCs w:val="20"/>
                <w14:ligatures w14:val="none"/>
              </w:rPr>
              <w:br w:type="textWrapping"/>
            </w:r>
            <w:r>
              <w:rPr>
                <w:rFonts w:hint="eastAsia" w:ascii="仿宋" w:hAnsi="仿宋" w:cs="仿宋"/>
                <w:kern w:val="0"/>
                <w:sz w:val="20"/>
                <w:szCs w:val="20"/>
                <w:lang w:val="en-US" w:eastAsia="zh-CN"/>
                <w14:ligatures w14:val="none"/>
              </w:rPr>
              <w:t>8</w:t>
            </w:r>
            <w:r>
              <w:rPr>
                <w:rFonts w:hint="eastAsia" w:ascii="仿宋" w:hAnsi="仿宋" w:cs="仿宋"/>
                <w:kern w:val="0"/>
                <w:sz w:val="20"/>
                <w:szCs w:val="20"/>
                <w14:ligatures w14:val="none"/>
              </w:rPr>
              <w:t>.拼接功能：多画面拼接能力可支持同类型输出接口任意拼接。支持任意信号在单屏和拼接屏的任意位置开多个窗口，每个窗口可任意漫游、叠加、缩放、拉伸、画中画显示等，提供灵活的应用。快速布局：支持快速对显示屏进行快速布局成2画面、3画面、4画面、6 画面、8 画面、9画面、12画面、15画面、16画面多种排列，也支持自定义布局。</w:t>
            </w:r>
            <w:r>
              <w:rPr>
                <w:rFonts w:hint="eastAsia" w:ascii="仿宋" w:hAnsi="仿宋" w:cs="仿宋"/>
                <w:kern w:val="0"/>
                <w:sz w:val="20"/>
                <w:szCs w:val="20"/>
                <w14:ligatures w14:val="none"/>
              </w:rPr>
              <w:br w:type="textWrapping"/>
            </w:r>
            <w:r>
              <w:rPr>
                <w:rFonts w:hint="eastAsia" w:ascii="仿宋" w:hAnsi="仿宋" w:cs="仿宋"/>
                <w:kern w:val="0"/>
                <w:sz w:val="20"/>
                <w:szCs w:val="20"/>
                <w:lang w:val="en-US" w:eastAsia="zh-CN"/>
                <w14:ligatures w14:val="none"/>
              </w:rPr>
              <w:t>9</w:t>
            </w:r>
            <w:r>
              <w:rPr>
                <w:rFonts w:hint="eastAsia" w:ascii="仿宋" w:hAnsi="仿宋" w:cs="仿宋"/>
                <w:kern w:val="0"/>
                <w:sz w:val="20"/>
                <w:szCs w:val="20"/>
                <w14:ligatures w14:val="none"/>
              </w:rPr>
              <w:t>.输入接口：输入接口支持扩展 HDMI2.0、DP1.2、12G-SD1、HDMI1.4、DV1、3G-SDI、VGA、CVBS、RJ45 等接。输出接口：输出接口支持扩展 HDMI2.0、HDMI1.4、DVl 视频接口、RJ45 网络接口、LC-LC光纤接口。</w:t>
            </w:r>
            <w:r>
              <w:rPr>
                <w:rFonts w:hint="eastAsia" w:ascii="仿宋" w:hAnsi="仿宋" w:cs="仿宋"/>
                <w:kern w:val="0"/>
                <w:sz w:val="20"/>
                <w:szCs w:val="20"/>
                <w14:ligatures w14:val="none"/>
              </w:rPr>
              <w:br w:type="textWrapping"/>
            </w:r>
            <w:r>
              <w:rPr>
                <w:rFonts w:hint="eastAsia" w:ascii="仿宋" w:hAnsi="仿宋" w:cs="仿宋"/>
                <w:kern w:val="0"/>
                <w:sz w:val="20"/>
                <w:szCs w:val="20"/>
                <w:lang w:val="en-US" w:eastAsia="zh-CN"/>
                <w14:ligatures w14:val="none"/>
              </w:rPr>
              <w:t>10</w:t>
            </w:r>
            <w:r>
              <w:rPr>
                <w:rFonts w:hint="eastAsia" w:ascii="仿宋" w:hAnsi="仿宋" w:cs="仿宋"/>
                <w:kern w:val="0"/>
                <w:sz w:val="20"/>
                <w:szCs w:val="20"/>
                <w14:ligatures w14:val="none"/>
              </w:rPr>
              <w:t>.安全运行时间：测试MTBF≥120000 小时，MTTR 平均修复小于 18 分钟，可用度大于 99%，整机寿命不小于120000小时。产品稳定性高、性能卓越、纯硬件结构，上电即可正常工作，无需做任何其它设置。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1</w:t>
            </w:r>
            <w:r>
              <w:rPr>
                <w:rFonts w:hint="eastAsia" w:ascii="仿宋" w:hAnsi="仿宋" w:cs="仿宋"/>
                <w:kern w:val="0"/>
                <w:sz w:val="20"/>
                <w:szCs w:val="20"/>
                <w14:ligatures w14:val="none"/>
              </w:rPr>
              <w:t>.触摸屏：设备具有7寸触摸式液晶屏，可查看设备名称、设备固件信息、设备信号源接口连接状态、网线通讯在线/离线状态、预监回显画面。可设置IP地址、设备输出画面亮度、返回主页时间、屏幕保护时间、测试模式、场景切换。可进行固件/镜像升级、恢复出厂设置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2</w:t>
            </w:r>
            <w:r>
              <w:rPr>
                <w:rFonts w:hint="eastAsia" w:ascii="仿宋" w:hAnsi="仿宋" w:cs="仿宋"/>
                <w:kern w:val="0"/>
                <w:sz w:val="20"/>
                <w:szCs w:val="20"/>
                <w14:ligatures w14:val="none"/>
              </w:rPr>
              <w:t>.输出卡集成 LED 发送卡：高度集成的拼接处理与发送卡简化了系统架构，降低了维护成本。提供光口和网口选择，支持超远距离传输，减少信号传输中的损耗，方案成熟度高，系统互联结构简洁。输出卡集成 LED 发送卡，可直连LED接收卡，驱动 LED大屏显示。采用独特算法，确保 LED显示屏各模块间画面的同步与一致性。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3</w:t>
            </w:r>
            <w:r>
              <w:rPr>
                <w:rFonts w:hint="eastAsia" w:ascii="仿宋" w:hAnsi="仿宋" w:cs="仿宋"/>
                <w:kern w:val="0"/>
                <w:sz w:val="20"/>
                <w:szCs w:val="20"/>
                <w14:ligatures w14:val="none"/>
              </w:rPr>
              <w:t>.校正模式：设备支持连接专业的LED逐点校正软件，可调用校正模式，无需输入信号源即可实现超高分辨率校正画面的点对点显示，简单快捷地实现大型LED屏幕的校正。多屏组/网口分组亮度调节：支持对网口进行任意编组，实现分组亮度调节最多可分为8组亮度调节，亮度调节等级为 0-100。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4</w:t>
            </w:r>
            <w:r>
              <w:rPr>
                <w:rFonts w:hint="eastAsia" w:ascii="仿宋" w:hAnsi="仿宋" w:cs="仿宋"/>
                <w:kern w:val="0"/>
                <w:sz w:val="20"/>
                <w:szCs w:val="20"/>
                <w14:ligatures w14:val="none"/>
              </w:rPr>
              <w:t>.热插拔：设备支持带电热插拔，无需断电重新配置设备参数。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5</w:t>
            </w:r>
            <w:r>
              <w:rPr>
                <w:rFonts w:hint="eastAsia" w:ascii="仿宋" w:hAnsi="仿宋" w:cs="仿宋"/>
                <w:kern w:val="0"/>
                <w:sz w:val="20"/>
                <w:szCs w:val="20"/>
                <w14:ligatures w14:val="none"/>
              </w:rPr>
              <w:t>.断电记忆恢复：设备具备断电记忆恢复功能，所有操作设置会实时存储若发生异常断电情况，重新通电后系统可自动恢复至断电前的相同场景状态。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6</w:t>
            </w:r>
            <w:r>
              <w:rPr>
                <w:rFonts w:hint="eastAsia" w:ascii="仿宋" w:hAnsi="仿宋" w:cs="仿宋"/>
                <w:kern w:val="0"/>
                <w:sz w:val="20"/>
                <w:szCs w:val="20"/>
                <w14:ligatures w14:val="none"/>
              </w:rPr>
              <w:t>.开窗功能：设备开窗功能不受输出板卡限制，整机可实现任意开窗、叠加和漫游，开窗响应时间≤2ms。支持对信号源进行拖拽上屏操作，操作便捷高效。具备窗口吸附功能，可提高窗口位置调整的精准度，便于快速调整窗口在屏幕上的位置。虚拟像素：支持虚拟像素，支持三倍虚拟像素、四倍虚拟像素，走线方式支持行偏移和列偏移。</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w:t>
            </w:r>
            <w:r>
              <w:rPr>
                <w:rFonts w:hint="eastAsia" w:ascii="仿宋" w:hAnsi="仿宋" w:cs="仿宋"/>
                <w:kern w:val="0"/>
                <w:sz w:val="20"/>
                <w:szCs w:val="20"/>
                <w:lang w:val="en-US" w:eastAsia="zh-CN"/>
                <w14:ligatures w14:val="none"/>
              </w:rPr>
              <w:t>7</w:t>
            </w:r>
            <w:r>
              <w:rPr>
                <w:rFonts w:hint="eastAsia" w:ascii="仿宋" w:hAnsi="仿宋" w:cs="仿宋"/>
                <w:kern w:val="0"/>
                <w:sz w:val="20"/>
                <w:szCs w:val="20"/>
                <w14:ligatures w14:val="none"/>
              </w:rPr>
              <w:t>.网信领域自主可控应用能力：支持 B/S 和 C/S 软件架构，支持在 Windows、macOS、Linux、中标麒麟、银河麒麟、iPad、Android、鸿蒙OS、统信 UOS、凝思、OpenEuler、 Anolis 等不同平台对设备进行控制，支持在鸿蒙、ColorOS 等国产品牌操作系统上的移动端 APP 访问设备。</w:t>
            </w:r>
          </w:p>
          <w:p w14:paraId="38FD6701">
            <w:pPr>
              <w:widowControl/>
              <w:numPr>
                <w:ilvl w:val="255"/>
                <w:numId w:val="0"/>
              </w:numPr>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lang w:val="en-US" w:eastAsia="zh-CN"/>
                <w14:ligatures w14:val="none"/>
              </w:rPr>
              <w:t>18</w:t>
            </w:r>
            <w:r>
              <w:rPr>
                <w:rFonts w:hint="eastAsia" w:ascii="仿宋" w:hAnsi="仿宋" w:cs="仿宋"/>
                <w:kern w:val="0"/>
                <w:sz w:val="20"/>
                <w:szCs w:val="20"/>
                <w14:ligatures w14:val="none"/>
              </w:rPr>
              <w:t>.移动APP控制：支持移动终端可视化操作、控制图层编辑、一键分屏、信号更换、场景保存/调用、亮度、信号检索、色温、饱和度、色调、护眼模式、会议模式、文档模式、底图字幕、黑屏、冻结、场景轮巡、支持在线状态检测。支持使用中控界面控制三方设备。支持鸿蒙系统、安卓系统、lpadOS系统。</w:t>
            </w:r>
          </w:p>
        </w:tc>
        <w:tc>
          <w:tcPr>
            <w:tcW w:w="730" w:type="dxa"/>
            <w:tcBorders>
              <w:top w:val="nil"/>
              <w:left w:val="nil"/>
              <w:bottom w:val="single" w:color="auto" w:sz="4" w:space="0"/>
              <w:right w:val="single" w:color="auto" w:sz="4" w:space="0"/>
            </w:tcBorders>
            <w:vAlign w:val="center"/>
          </w:tcPr>
          <w:p w14:paraId="6C6576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B7DA82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10B648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A7BF2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3000F1A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后场LED纹理屏</w:t>
            </w:r>
          </w:p>
        </w:tc>
        <w:tc>
          <w:tcPr>
            <w:tcW w:w="4715" w:type="dxa"/>
            <w:tcBorders>
              <w:top w:val="nil"/>
              <w:left w:val="nil"/>
              <w:bottom w:val="single" w:color="auto" w:sz="4" w:space="0"/>
              <w:right w:val="single" w:color="auto" w:sz="4" w:space="0"/>
            </w:tcBorders>
            <w:vAlign w:val="center"/>
          </w:tcPr>
          <w:p w14:paraId="2F4357D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屏体尺寸：宽度≥6米，高度≥0.675米，分辨率≥3840(宽)*432(高),净显示面积不低于4平方米；要求显示箱体尺寸：600mm*337.5mm;LED显示屏箱体为压铸铝合金或镁铝合金材质，一次性整体压铸成型，全金属自然散热结构，箱体内部无风扇，防尘，静音设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2.物理实像素点间距≤1.56mm;物理实像素点密度：≥409600点/m;物理实像素箱体分辨率≥384×216 dots;像素组成：纯红+纯绿+纯蓝，每个像素点由独立的红绿蓝发光芯片构成，不接受像素点之间红绿蓝发光芯片复用(不接受虚拟像素及动态像素引擎)。采用RGB晶片全倒装技术，发光晶片单边尺寸≤100μm,COB封装，无引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3.显示屏亮度支持≥600cd/m²,色温1000K~10000K(可调),视角水平175°/垂直175°,支持单点亮度色度校正，发光点中心距偏差&lt;1%,对比度≥10000：1,换帧频率≥60Hz,画面刷新率≥3840Hz;灰度等级0~19bit可调；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表面工艺：采用多层光学结构设计，提升对比度，解决黑屏一致性问题，过滤蓝光健康护眼；发光面光泽度≤10GU;墨色一致性，为了能更好的融入装修环境，熄屏状态下屏体表面非纯黑色，表面近似常见装饰材料或纹理，亮屏纯白显示下，正面观看表面纹理不可见，无明显偏色，不影响显示效果。为了提高图案稳定性和显示效果，屏体表面采用覆膜工艺，非喷墨和面罩打印。△E&lt;0.5;色准△E&lt;0.9;有效抑制90%摩尔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5.为了能更好的融入装修环境，熄屏状态下屏体表面非纯黑色，表面近似常见装饰材料或纹理，亮屏纯白显示下，正面观看表面纹理不可见，无明显偏色，不影响显示效果；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6.模组采用COB或MIP封装工艺，发光面采用多层光学结构设计，分解不同层级光学特性提升对比度，提升柔和度，过滤蓝光，健康护眼，非简单GOB+喷绘工艺。采用全倒装芯片，无引线工艺，无焊线工艺。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7.采用共阴设计：LED面板设计按共阴原理设计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8.箱体设计：超轻薄箱体设计，箱体厚度&lt;30mm,箱体重量&lt;20kg/m;箱体采用完全前维护设计；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9.LED显示屏能展现丰富的色域，NTSC色域覆盖率应≥120%;具有不低于22bit的处理深度；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10.LED显示屏经济节能，要求峰值功耗：≤260W/m²,平均功耗：≤150W/m²;具备智能(黑屏)节电功能，开启智能节电功能比没有开启节能80%以上；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11.LED显示屏温升低，要求环境温度在25℃时，屏体在600nits白屏状态下，运行3小时，屏体表面温升≤15℃;LED显示屏正常使用达到热平衡后，屏体结构金属部分、绝缘材料温升≤15℃；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12.LED显示屏防护等级达到IP65级别，防霉符合GBT2423.16-2017测试要求0级；防腐蚀符合GB/T6461-2002测试要求10级；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13.支持7*24小时无间断工作，使用寿命≥150,000小时；MTBF≥150,000小时；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14.LED显示屏在开屏或关屏条件下均要求良好的显示效果，要求具备高黑场墨色一致性关键工艺技术；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15.LED显示屏具有高对比度及良好的亮度均匀性，要求具备相应关键技术，该技术同时可减少像素间的光串扰问题；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16.LED显示屏具有多层镀膜工艺以提升产品的防护性能及产品显示效果；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17.从LED显示屏观看效果和后期运维成本方面综合考虑，要求投标LED显示屏采用芯片级封装LED结构技术，能够有效增强对比度，降低发热量。</w:t>
            </w:r>
          </w:p>
        </w:tc>
        <w:tc>
          <w:tcPr>
            <w:tcW w:w="730" w:type="dxa"/>
            <w:tcBorders>
              <w:top w:val="nil"/>
              <w:left w:val="nil"/>
              <w:bottom w:val="single" w:color="auto" w:sz="4" w:space="0"/>
              <w:right w:val="single" w:color="auto" w:sz="4" w:space="0"/>
            </w:tcBorders>
            <w:vAlign w:val="center"/>
          </w:tcPr>
          <w:p w14:paraId="458E2B4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m²</w:t>
            </w:r>
          </w:p>
        </w:tc>
        <w:tc>
          <w:tcPr>
            <w:tcW w:w="820" w:type="dxa"/>
            <w:tcBorders>
              <w:top w:val="nil"/>
              <w:left w:val="nil"/>
              <w:bottom w:val="single" w:color="auto" w:sz="4" w:space="0"/>
              <w:right w:val="single" w:color="auto" w:sz="4" w:space="0"/>
            </w:tcBorders>
            <w:vAlign w:val="center"/>
          </w:tcPr>
          <w:p w14:paraId="7A1EF7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67030B1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D1CE24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5821264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后场纹理屏钢结构及包边</w:t>
            </w:r>
          </w:p>
        </w:tc>
        <w:tc>
          <w:tcPr>
            <w:tcW w:w="4715" w:type="dxa"/>
            <w:tcBorders>
              <w:top w:val="nil"/>
              <w:left w:val="nil"/>
              <w:bottom w:val="single" w:color="auto" w:sz="4" w:space="0"/>
              <w:right w:val="single" w:color="auto" w:sz="4" w:space="0"/>
            </w:tcBorders>
            <w:vAlign w:val="center"/>
          </w:tcPr>
          <w:p w14:paraId="0AC5D75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根据现场情况定制钢结构，设计及施工时应考虑到地面与墙面的承重力，根据屏幕的重量及体积设计相应的承重支撑，保证安全与稳固，为保障显示屏的整体平整度及避免结构日久变形，不锈钢包斜边处理</w:t>
            </w:r>
          </w:p>
        </w:tc>
        <w:tc>
          <w:tcPr>
            <w:tcW w:w="730" w:type="dxa"/>
            <w:tcBorders>
              <w:top w:val="nil"/>
              <w:left w:val="nil"/>
              <w:bottom w:val="single" w:color="auto" w:sz="4" w:space="0"/>
              <w:right w:val="single" w:color="auto" w:sz="4" w:space="0"/>
            </w:tcBorders>
            <w:vAlign w:val="center"/>
          </w:tcPr>
          <w:p w14:paraId="62E320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项</w:t>
            </w:r>
          </w:p>
        </w:tc>
        <w:tc>
          <w:tcPr>
            <w:tcW w:w="820" w:type="dxa"/>
            <w:tcBorders>
              <w:top w:val="nil"/>
              <w:left w:val="nil"/>
              <w:bottom w:val="single" w:color="auto" w:sz="4" w:space="0"/>
              <w:right w:val="single" w:color="auto" w:sz="4" w:space="0"/>
            </w:tcBorders>
            <w:vAlign w:val="center"/>
          </w:tcPr>
          <w:p w14:paraId="3E5892C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B60715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ACC8F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14A1533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w:t>
            </w:r>
          </w:p>
        </w:tc>
        <w:tc>
          <w:tcPr>
            <w:tcW w:w="4715" w:type="dxa"/>
            <w:tcBorders>
              <w:top w:val="nil"/>
              <w:left w:val="nil"/>
              <w:bottom w:val="single" w:color="auto" w:sz="4" w:space="0"/>
              <w:right w:val="single" w:color="auto" w:sz="4" w:space="0"/>
            </w:tcBorders>
            <w:vAlign w:val="center"/>
          </w:tcPr>
          <w:p w14:paraId="0C011B8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无线传屏：1.产品内置接收模块，实现外部电脑音视频信号实时传输到外接设备上。</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工作频率：2.4G/5GHZ，理想传输距离：30米。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传输延迟≤70ms</w:t>
            </w:r>
          </w:p>
        </w:tc>
        <w:tc>
          <w:tcPr>
            <w:tcW w:w="730" w:type="dxa"/>
            <w:tcBorders>
              <w:top w:val="nil"/>
              <w:left w:val="nil"/>
              <w:bottom w:val="single" w:color="auto" w:sz="4" w:space="0"/>
              <w:right w:val="single" w:color="auto" w:sz="4" w:space="0"/>
            </w:tcBorders>
            <w:vAlign w:val="center"/>
          </w:tcPr>
          <w:p w14:paraId="2188C6C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173EB2D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8D838D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DE92B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1536312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超高分播控主机</w:t>
            </w:r>
          </w:p>
        </w:tc>
        <w:tc>
          <w:tcPr>
            <w:tcW w:w="4715" w:type="dxa"/>
            <w:tcBorders>
              <w:top w:val="nil"/>
              <w:left w:val="nil"/>
              <w:bottom w:val="single" w:color="auto" w:sz="4" w:space="0"/>
              <w:right w:val="single" w:color="auto" w:sz="4" w:space="0"/>
            </w:tcBorders>
            <w:vAlign w:val="center"/>
          </w:tcPr>
          <w:p w14:paraId="5B09723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1、设备采用 4U金属结构机箱；外壳防护等级符合GB/T 4208-2017中 IP20的要求，正常工作时，设备噪声不大于 45dB（A）（距离设备 1m处），设备出厂配置不低于：32G DDR5 4800高速内存、250G和1T双固态硬盘；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2、不少于独立的 4路 DP 输出，接口分辨率可设置为4路5120×2880@60Hz，单接口极限宽度可设置不低于8192，单接口极限高度可设置不低于8192；支持单设备不低于4接口拼接同步显示，拼接带载分辨率可设置不低于7680*4320@60Hz，配置显卡兼容 HAP格式，最大可支持不低于1路8K@60fps或4路4K@60fps媒体素材的硬解码播放，画面正常显示、所有画面均无卡顿、丢帧现象，视频播放的最大帧率不小于 60Hz；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3、一键硬件开关机控制和一键软件远程开关机控制，整机自带不少于6路USB接口；不少于1路 3.5mm麦克风音频输入接口，1路 3.5mm外置音频输入接口，1路 3.5mm音频输出接口，2路卡侬音频输出接口；支持 5路 PCIE 3.0插槽，用于同步卡、采集卡、网卡的扩展，且支持千兆网口通讯，需支持第三方通过TCP、UDP进行集成控制；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4、支持输出画面拆分重组，实现画面任意排序，实现多个输出接口对应画面的任意拆分重组以及任意角度旋转，满足不规则显示屏的拼接带需求；</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播放画面编辑和输出分离，支持预编辑输出，可在预览编辑成后再进行媒体素材的一键输出播放，切换效果支持直切、淡入淡出、渐变黑屏，支持测试画面和输出显示控制；单机支持多个同规格媒体分组帧同步的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节目支持播放、暂停、停止、调节音量；节目支持时间码控制播放；节目支持紧急插播，紧急插播结束后可延续播放插播前的节目，媒体支持播放中快进快退及调节音量；支持跨节目延续播放，切换节目后返回上一个节目延迟播放不从头开始，支持多画面同时播放时按照主计时媒体执行跳转；支持主 KV节目位置信息复制，拓展屏支持右键解锁；软件还支持异常自恢复机制；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通过可视化控制平台软件或者中控设备对播放画面进行远程编辑和控制，本地素材库可添加视频文件、图片文件、音频文件、PPT、Word、EXCEL、PDF、可执行程序文件、NDI媒体、字幕功能、采集设备、网页、流媒体、播放合集，支持云素材管理，可从云端下载视频文件、图片文件、音频文件，PPT、Word、EXCEL、PDF；</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8、支持添加多个声卡，支持设置8声道，实现多个媒体，多个声道同时输出，支持杜比全景声播放；</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9、支持对视频文件按照独有的格式进行加密，在特定电脑密码校验通过后且在有效时间内才能正常播放，超出有效时间自动黑屏；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支持1台设备同时控制4台以上的设备，进行节目编排和素材同步管理，支持将自动将局域网内其他电脑的素材共享到此设备进行素材管理和播放，支持通过UV模型实现画面的自动校正，完成沉浸式CAVE空间的效果展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11、支持超8K网页跨屏幕流畅播放，以及超8K网页的远程反控操作，支持网页多页签播放；</w:t>
            </w:r>
          </w:p>
        </w:tc>
        <w:tc>
          <w:tcPr>
            <w:tcW w:w="730" w:type="dxa"/>
            <w:tcBorders>
              <w:top w:val="nil"/>
              <w:left w:val="nil"/>
              <w:bottom w:val="single" w:color="auto" w:sz="4" w:space="0"/>
              <w:right w:val="single" w:color="auto" w:sz="4" w:space="0"/>
            </w:tcBorders>
            <w:vAlign w:val="center"/>
          </w:tcPr>
          <w:p w14:paraId="146FDD9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29568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23E37D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A089D1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377F5C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55寸返看电视机</w:t>
            </w:r>
          </w:p>
        </w:tc>
        <w:tc>
          <w:tcPr>
            <w:tcW w:w="4715" w:type="dxa"/>
            <w:tcBorders>
              <w:top w:val="nil"/>
              <w:left w:val="nil"/>
              <w:bottom w:val="single" w:color="auto" w:sz="4" w:space="0"/>
              <w:right w:val="single" w:color="auto" w:sz="4" w:space="0"/>
            </w:tcBorders>
            <w:vAlign w:val="center"/>
          </w:tcPr>
          <w:p w14:paraId="2BFF84C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55寸返看电视机：‌屏幕尺寸‌：55英寸；带232接口；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‌屏幕比例‌：16：9</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‌分辨率‌：3840×2160（4K）</w:t>
            </w:r>
          </w:p>
        </w:tc>
        <w:tc>
          <w:tcPr>
            <w:tcW w:w="730" w:type="dxa"/>
            <w:tcBorders>
              <w:top w:val="nil"/>
              <w:left w:val="nil"/>
              <w:bottom w:val="single" w:color="auto" w:sz="4" w:space="0"/>
              <w:right w:val="single" w:color="auto" w:sz="4" w:space="0"/>
            </w:tcBorders>
            <w:vAlign w:val="center"/>
          </w:tcPr>
          <w:p w14:paraId="0496D2F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92818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397362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7F0DA9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5DFEC87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落地安装支架</w:t>
            </w:r>
          </w:p>
        </w:tc>
        <w:tc>
          <w:tcPr>
            <w:tcW w:w="4715" w:type="dxa"/>
            <w:tcBorders>
              <w:top w:val="nil"/>
              <w:left w:val="nil"/>
              <w:bottom w:val="single" w:color="auto" w:sz="4" w:space="0"/>
              <w:right w:val="single" w:color="auto" w:sz="4" w:space="0"/>
            </w:tcBorders>
            <w:vAlign w:val="center"/>
          </w:tcPr>
          <w:p w14:paraId="125E815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落地安装支架：安装支架</w:t>
            </w:r>
          </w:p>
        </w:tc>
        <w:tc>
          <w:tcPr>
            <w:tcW w:w="730" w:type="dxa"/>
            <w:tcBorders>
              <w:top w:val="nil"/>
              <w:left w:val="nil"/>
              <w:bottom w:val="single" w:color="auto" w:sz="4" w:space="0"/>
              <w:right w:val="single" w:color="auto" w:sz="4" w:space="0"/>
            </w:tcBorders>
            <w:vAlign w:val="center"/>
          </w:tcPr>
          <w:p w14:paraId="4E957C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7D0E2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FB5491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B05CA5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08313B3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音频扩声系统</w:t>
            </w:r>
          </w:p>
        </w:tc>
        <w:tc>
          <w:tcPr>
            <w:tcW w:w="4715" w:type="dxa"/>
            <w:tcBorders>
              <w:top w:val="nil"/>
              <w:left w:val="nil"/>
              <w:bottom w:val="single" w:color="auto" w:sz="4" w:space="0"/>
              <w:right w:val="single" w:color="auto" w:sz="4" w:space="0"/>
            </w:tcBorders>
            <w:vAlign w:val="center"/>
          </w:tcPr>
          <w:p w14:paraId="63B94FE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73AF6C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C193FE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5EF60B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8C134A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70E6B0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环绕扬声器</w:t>
            </w:r>
          </w:p>
        </w:tc>
        <w:tc>
          <w:tcPr>
            <w:tcW w:w="4715" w:type="dxa"/>
            <w:tcBorders>
              <w:top w:val="nil"/>
              <w:left w:val="nil"/>
              <w:bottom w:val="single" w:color="auto" w:sz="4" w:space="0"/>
              <w:right w:val="single" w:color="auto" w:sz="4" w:space="0"/>
            </w:tcBorders>
            <w:vAlign w:val="center"/>
          </w:tcPr>
          <w:p w14:paraId="1F2BA1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环绕扬声器：无源扬声器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单元：HF≥1x1"、LF≥2x6"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频率响应：不劣于100Hz-20kHz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灵敏度：≥97 dB（1W/1m）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节目功率：≥400 W</w:t>
            </w:r>
          </w:p>
        </w:tc>
        <w:tc>
          <w:tcPr>
            <w:tcW w:w="730" w:type="dxa"/>
            <w:tcBorders>
              <w:top w:val="nil"/>
              <w:left w:val="nil"/>
              <w:bottom w:val="single" w:color="auto" w:sz="4" w:space="0"/>
              <w:right w:val="single" w:color="auto" w:sz="4" w:space="0"/>
            </w:tcBorders>
            <w:vAlign w:val="center"/>
          </w:tcPr>
          <w:p w14:paraId="67E0E9F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A7DC4B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3DAED5C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B5F13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197AB02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环绕扬声器功放（DSP数字功放）</w:t>
            </w:r>
          </w:p>
        </w:tc>
        <w:tc>
          <w:tcPr>
            <w:tcW w:w="4715" w:type="dxa"/>
            <w:tcBorders>
              <w:top w:val="nil"/>
              <w:left w:val="nil"/>
              <w:bottom w:val="single" w:color="auto" w:sz="4" w:space="0"/>
              <w:right w:val="single" w:color="auto" w:sz="4" w:space="0"/>
            </w:tcBorders>
            <w:vAlign w:val="center"/>
          </w:tcPr>
          <w:p w14:paraId="12C4553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环绕扬声器功放（DSP数字功放）：四通道数字功放，定压或定阻模式可选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系统总功率≥2000W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每个通道（定压或定阻）输出功率：≥4x500W;或2x1000W具有功率共享功能</w:t>
            </w:r>
          </w:p>
        </w:tc>
        <w:tc>
          <w:tcPr>
            <w:tcW w:w="730" w:type="dxa"/>
            <w:tcBorders>
              <w:top w:val="nil"/>
              <w:left w:val="nil"/>
              <w:bottom w:val="single" w:color="auto" w:sz="4" w:space="0"/>
              <w:right w:val="single" w:color="auto" w:sz="4" w:space="0"/>
            </w:tcBorders>
            <w:vAlign w:val="center"/>
          </w:tcPr>
          <w:p w14:paraId="11059C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F63408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2273C8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74D0F1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624985C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w:t>
            </w:r>
          </w:p>
        </w:tc>
        <w:tc>
          <w:tcPr>
            <w:tcW w:w="4715" w:type="dxa"/>
            <w:tcBorders>
              <w:top w:val="nil"/>
              <w:left w:val="nil"/>
              <w:bottom w:val="single" w:color="auto" w:sz="4" w:space="0"/>
              <w:right w:val="single" w:color="auto" w:sz="4" w:space="0"/>
            </w:tcBorders>
            <w:vAlign w:val="center"/>
          </w:tcPr>
          <w:p w14:paraId="399D1C3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参数要求同专业法官会议室-（4间）-1间作为跨域协作办案室、1间作为环境资源讨论室，数字音频处理器要求一致。</w:t>
            </w:r>
          </w:p>
        </w:tc>
        <w:tc>
          <w:tcPr>
            <w:tcW w:w="730" w:type="dxa"/>
            <w:tcBorders>
              <w:top w:val="nil"/>
              <w:left w:val="nil"/>
              <w:bottom w:val="single" w:color="auto" w:sz="4" w:space="0"/>
              <w:right w:val="single" w:color="auto" w:sz="4" w:space="0"/>
            </w:tcBorders>
            <w:vAlign w:val="center"/>
          </w:tcPr>
          <w:p w14:paraId="5B4F974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76AAA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1AD0A5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64B1BB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6A73B06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32路数字调音台</w:t>
            </w:r>
          </w:p>
        </w:tc>
        <w:tc>
          <w:tcPr>
            <w:tcW w:w="4715" w:type="dxa"/>
            <w:tcBorders>
              <w:top w:val="nil"/>
              <w:left w:val="nil"/>
              <w:bottom w:val="single" w:color="auto" w:sz="4" w:space="0"/>
              <w:right w:val="single" w:color="auto" w:sz="4" w:space="0"/>
            </w:tcBorders>
            <w:vAlign w:val="center"/>
          </w:tcPr>
          <w:p w14:paraId="7343F0C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32路数字调音台：需支持不少于33个马达推子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2.需支持不少于48条输入混音通道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3.需支持不少于20个AUX+立体声+子母线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4.需支持不少于32个模拟XLR/TRS混合麦克风/线路输入+2个模拟RCA立体声线路输入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5.需支持不少于16个模拟XLR输出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6.不少于34×34USB2.0数字录音/回放+2×2录音/回放通过USB存储设备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7.至少配置1个Dante扩展卡</w:t>
            </w:r>
          </w:p>
        </w:tc>
        <w:tc>
          <w:tcPr>
            <w:tcW w:w="730" w:type="dxa"/>
            <w:tcBorders>
              <w:top w:val="nil"/>
              <w:left w:val="nil"/>
              <w:bottom w:val="single" w:color="auto" w:sz="4" w:space="0"/>
              <w:right w:val="single" w:color="auto" w:sz="4" w:space="0"/>
            </w:tcBorders>
            <w:vAlign w:val="center"/>
          </w:tcPr>
          <w:p w14:paraId="10780D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8BB3A0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4A6167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72542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3B12CD4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调音台接口箱</w:t>
            </w:r>
          </w:p>
        </w:tc>
        <w:tc>
          <w:tcPr>
            <w:tcW w:w="4715" w:type="dxa"/>
            <w:tcBorders>
              <w:top w:val="nil"/>
              <w:left w:val="nil"/>
              <w:bottom w:val="single" w:color="auto" w:sz="4" w:space="0"/>
              <w:right w:val="single" w:color="auto" w:sz="4" w:space="0"/>
            </w:tcBorders>
            <w:vAlign w:val="center"/>
          </w:tcPr>
          <w:p w14:paraId="5B59313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调音台接口箱：1.需支持不少于16路模拟输入8路模拟输出，需支持Dante网络传输。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2.总谐波失帧需小于0.1% +4dBu@20Hz-20kHz into 600Ω。</w:t>
            </w:r>
          </w:p>
        </w:tc>
        <w:tc>
          <w:tcPr>
            <w:tcW w:w="730" w:type="dxa"/>
            <w:tcBorders>
              <w:top w:val="nil"/>
              <w:left w:val="nil"/>
              <w:bottom w:val="single" w:color="auto" w:sz="4" w:space="0"/>
              <w:right w:val="single" w:color="auto" w:sz="4" w:space="0"/>
            </w:tcBorders>
            <w:vAlign w:val="center"/>
          </w:tcPr>
          <w:p w14:paraId="07C12B4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8A6DE2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F01458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2B90DA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104D968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演讲双杆G20话筒</w:t>
            </w:r>
          </w:p>
        </w:tc>
        <w:tc>
          <w:tcPr>
            <w:tcW w:w="4715" w:type="dxa"/>
            <w:tcBorders>
              <w:top w:val="nil"/>
              <w:left w:val="nil"/>
              <w:bottom w:val="single" w:color="auto" w:sz="4" w:space="0"/>
              <w:right w:val="single" w:color="auto" w:sz="4" w:space="0"/>
            </w:tcBorders>
            <w:vAlign w:val="center"/>
          </w:tcPr>
          <w:p w14:paraId="0B93E71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1.双杆话筒，需采用模拟双备份系统设计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2.需采用高保真麦克风音头，超指向性收音效果，支持幻象供电</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3.拾音咪头：直径≥14mm电容咪头2个</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4.指向特性：超心型</w:t>
            </w:r>
          </w:p>
        </w:tc>
        <w:tc>
          <w:tcPr>
            <w:tcW w:w="730" w:type="dxa"/>
            <w:tcBorders>
              <w:top w:val="nil"/>
              <w:left w:val="nil"/>
              <w:bottom w:val="single" w:color="auto" w:sz="4" w:space="0"/>
              <w:right w:val="single" w:color="auto" w:sz="4" w:space="0"/>
            </w:tcBorders>
            <w:vAlign w:val="center"/>
          </w:tcPr>
          <w:p w14:paraId="441499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54ABB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9AC7A7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ED4445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604EE61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数字会议系统服务器</w:t>
            </w:r>
          </w:p>
        </w:tc>
        <w:tc>
          <w:tcPr>
            <w:tcW w:w="4715" w:type="dxa"/>
            <w:tcBorders>
              <w:top w:val="nil"/>
              <w:left w:val="nil"/>
              <w:bottom w:val="single" w:color="auto" w:sz="4" w:space="0"/>
              <w:right w:val="single" w:color="auto" w:sz="4" w:space="0"/>
            </w:tcBorders>
            <w:vAlign w:val="center"/>
          </w:tcPr>
          <w:p w14:paraId="4DDEFA5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数字会议系统服务器：超高速CPU和固态硬盘，能优化性能。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同传服务器，适用于各种环境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系统服务器采用通用设计，因此能安装在会议室和数据中心等各种环境中。</w:t>
            </w:r>
          </w:p>
        </w:tc>
        <w:tc>
          <w:tcPr>
            <w:tcW w:w="730" w:type="dxa"/>
            <w:tcBorders>
              <w:top w:val="nil"/>
              <w:left w:val="nil"/>
              <w:bottom w:val="single" w:color="auto" w:sz="4" w:space="0"/>
              <w:right w:val="single" w:color="auto" w:sz="4" w:space="0"/>
            </w:tcBorders>
            <w:vAlign w:val="center"/>
          </w:tcPr>
          <w:p w14:paraId="7E37D07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E449F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7DC3BA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E4048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7E8F415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数字会议主机</w:t>
            </w:r>
          </w:p>
        </w:tc>
        <w:tc>
          <w:tcPr>
            <w:tcW w:w="4715" w:type="dxa"/>
            <w:tcBorders>
              <w:top w:val="nil"/>
              <w:left w:val="nil"/>
              <w:bottom w:val="single" w:color="auto" w:sz="4" w:space="0"/>
              <w:right w:val="single" w:color="auto" w:sz="4" w:space="0"/>
            </w:tcBorders>
            <w:vAlign w:val="center"/>
          </w:tcPr>
          <w:p w14:paraId="58CB195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数字会议主机：1.数字会议主机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2.最多245个有线会议单元；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3.基本话筒管理功能；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4.四种话筒工作模式： 打开：话筒按钮控制发言请求（自动）；覆盖：话筒按钮覆盖已开启的话筒(FIFO)；语音：语音激活话筒；按下讲话（按住按钮发言）；</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5.打开话筒的数量为1至25个；</w:t>
            </w:r>
          </w:p>
        </w:tc>
        <w:tc>
          <w:tcPr>
            <w:tcW w:w="730" w:type="dxa"/>
            <w:tcBorders>
              <w:top w:val="nil"/>
              <w:left w:val="nil"/>
              <w:bottom w:val="single" w:color="auto" w:sz="4" w:space="0"/>
              <w:right w:val="single" w:color="auto" w:sz="4" w:space="0"/>
            </w:tcBorders>
            <w:vAlign w:val="center"/>
          </w:tcPr>
          <w:p w14:paraId="02993F2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C17CB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7AC2F0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6EA30E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41627AE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嵌入式基础设备</w:t>
            </w:r>
          </w:p>
        </w:tc>
        <w:tc>
          <w:tcPr>
            <w:tcW w:w="4715" w:type="dxa"/>
            <w:tcBorders>
              <w:top w:val="nil"/>
              <w:left w:val="nil"/>
              <w:bottom w:val="single" w:color="auto" w:sz="4" w:space="0"/>
              <w:right w:val="single" w:color="auto" w:sz="4" w:space="0"/>
            </w:tcBorders>
            <w:vAlign w:val="center"/>
          </w:tcPr>
          <w:p w14:paraId="7A112B0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嵌入式基础设备：1.双代表机接口器</w:t>
            </w:r>
          </w:p>
        </w:tc>
        <w:tc>
          <w:tcPr>
            <w:tcW w:w="730" w:type="dxa"/>
            <w:tcBorders>
              <w:top w:val="nil"/>
              <w:left w:val="nil"/>
              <w:bottom w:val="single" w:color="auto" w:sz="4" w:space="0"/>
              <w:right w:val="single" w:color="auto" w:sz="4" w:space="0"/>
            </w:tcBorders>
            <w:vAlign w:val="center"/>
          </w:tcPr>
          <w:p w14:paraId="7FADBB0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6EE1B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30</w:t>
            </w:r>
          </w:p>
        </w:tc>
      </w:tr>
      <w:tr w14:paraId="560611A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3941C6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441313A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话筒连接面板</w:t>
            </w:r>
          </w:p>
        </w:tc>
        <w:tc>
          <w:tcPr>
            <w:tcW w:w="4715" w:type="dxa"/>
            <w:tcBorders>
              <w:top w:val="nil"/>
              <w:left w:val="nil"/>
              <w:bottom w:val="single" w:color="auto" w:sz="4" w:space="0"/>
              <w:right w:val="single" w:color="auto" w:sz="4" w:space="0"/>
            </w:tcBorders>
            <w:vAlign w:val="center"/>
          </w:tcPr>
          <w:p w14:paraId="2AE5E54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话筒连接面板：1.话筒连接面板</w:t>
            </w:r>
          </w:p>
        </w:tc>
        <w:tc>
          <w:tcPr>
            <w:tcW w:w="730" w:type="dxa"/>
            <w:tcBorders>
              <w:top w:val="nil"/>
              <w:left w:val="nil"/>
              <w:bottom w:val="single" w:color="auto" w:sz="4" w:space="0"/>
              <w:right w:val="single" w:color="auto" w:sz="4" w:space="0"/>
            </w:tcBorders>
            <w:vAlign w:val="center"/>
          </w:tcPr>
          <w:p w14:paraId="5098C48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FB9628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60</w:t>
            </w:r>
          </w:p>
        </w:tc>
      </w:tr>
      <w:tr w14:paraId="50B807E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1DF7B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869" w:type="dxa"/>
            <w:tcBorders>
              <w:top w:val="nil"/>
              <w:left w:val="nil"/>
              <w:bottom w:val="single" w:color="auto" w:sz="4" w:space="0"/>
              <w:right w:val="single" w:color="auto" w:sz="4" w:space="0"/>
            </w:tcBorders>
            <w:vAlign w:val="center"/>
          </w:tcPr>
          <w:p w14:paraId="358AE23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话筒控制面板</w:t>
            </w:r>
          </w:p>
        </w:tc>
        <w:tc>
          <w:tcPr>
            <w:tcW w:w="4715" w:type="dxa"/>
            <w:tcBorders>
              <w:top w:val="nil"/>
              <w:left w:val="nil"/>
              <w:bottom w:val="single" w:color="auto" w:sz="4" w:space="0"/>
              <w:right w:val="single" w:color="auto" w:sz="4" w:space="0"/>
            </w:tcBorders>
            <w:vAlign w:val="center"/>
          </w:tcPr>
          <w:p w14:paraId="2C15214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话筒控制面板：1.话筒控制面板</w:t>
            </w:r>
          </w:p>
        </w:tc>
        <w:tc>
          <w:tcPr>
            <w:tcW w:w="730" w:type="dxa"/>
            <w:tcBorders>
              <w:top w:val="nil"/>
              <w:left w:val="nil"/>
              <w:bottom w:val="single" w:color="auto" w:sz="4" w:space="0"/>
              <w:right w:val="single" w:color="auto" w:sz="4" w:space="0"/>
            </w:tcBorders>
            <w:vAlign w:val="center"/>
          </w:tcPr>
          <w:p w14:paraId="41A9D3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B254AE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60</w:t>
            </w:r>
          </w:p>
        </w:tc>
      </w:tr>
      <w:tr w14:paraId="18D2D32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138C9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869" w:type="dxa"/>
            <w:tcBorders>
              <w:top w:val="nil"/>
              <w:left w:val="nil"/>
              <w:bottom w:val="single" w:color="auto" w:sz="4" w:space="0"/>
              <w:right w:val="single" w:color="auto" w:sz="4" w:space="0"/>
            </w:tcBorders>
            <w:vAlign w:val="center"/>
          </w:tcPr>
          <w:p w14:paraId="6C058A1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主席控制面板</w:t>
            </w:r>
          </w:p>
        </w:tc>
        <w:tc>
          <w:tcPr>
            <w:tcW w:w="4715" w:type="dxa"/>
            <w:tcBorders>
              <w:top w:val="nil"/>
              <w:left w:val="nil"/>
              <w:bottom w:val="single" w:color="auto" w:sz="4" w:space="0"/>
              <w:right w:val="single" w:color="auto" w:sz="4" w:space="0"/>
            </w:tcBorders>
            <w:vAlign w:val="center"/>
          </w:tcPr>
          <w:p w14:paraId="2B8FA39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主席控制面板：1.主席控制面板</w:t>
            </w:r>
          </w:p>
        </w:tc>
        <w:tc>
          <w:tcPr>
            <w:tcW w:w="730" w:type="dxa"/>
            <w:tcBorders>
              <w:top w:val="nil"/>
              <w:left w:val="nil"/>
              <w:bottom w:val="single" w:color="auto" w:sz="4" w:space="0"/>
              <w:right w:val="single" w:color="auto" w:sz="4" w:space="0"/>
            </w:tcBorders>
            <w:vAlign w:val="center"/>
          </w:tcPr>
          <w:p w14:paraId="4084C9A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4137E82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2B3A24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AFB399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c>
          <w:tcPr>
            <w:tcW w:w="1869" w:type="dxa"/>
            <w:tcBorders>
              <w:top w:val="nil"/>
              <w:left w:val="nil"/>
              <w:bottom w:val="single" w:color="auto" w:sz="4" w:space="0"/>
              <w:right w:val="single" w:color="auto" w:sz="4" w:space="0"/>
            </w:tcBorders>
            <w:vAlign w:val="center"/>
          </w:tcPr>
          <w:p w14:paraId="42DE099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嵌入式面板安装块</w:t>
            </w:r>
          </w:p>
        </w:tc>
        <w:tc>
          <w:tcPr>
            <w:tcW w:w="4715" w:type="dxa"/>
            <w:tcBorders>
              <w:top w:val="nil"/>
              <w:left w:val="nil"/>
              <w:bottom w:val="single" w:color="auto" w:sz="4" w:space="0"/>
              <w:right w:val="single" w:color="auto" w:sz="4" w:space="0"/>
            </w:tcBorders>
            <w:vAlign w:val="center"/>
          </w:tcPr>
          <w:p w14:paraId="5B22995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嵌入式面板安装块：1.嵌入式面板安装块</w:t>
            </w:r>
          </w:p>
        </w:tc>
        <w:tc>
          <w:tcPr>
            <w:tcW w:w="730" w:type="dxa"/>
            <w:tcBorders>
              <w:top w:val="nil"/>
              <w:left w:val="nil"/>
              <w:bottom w:val="single" w:color="auto" w:sz="4" w:space="0"/>
              <w:right w:val="single" w:color="auto" w:sz="4" w:space="0"/>
            </w:tcBorders>
            <w:vAlign w:val="center"/>
          </w:tcPr>
          <w:p w14:paraId="5961238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7E9DB19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181</w:t>
            </w:r>
          </w:p>
        </w:tc>
      </w:tr>
      <w:tr w14:paraId="30F8D96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064B01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c>
          <w:tcPr>
            <w:tcW w:w="1869" w:type="dxa"/>
            <w:tcBorders>
              <w:top w:val="nil"/>
              <w:left w:val="nil"/>
              <w:bottom w:val="single" w:color="auto" w:sz="4" w:space="0"/>
              <w:right w:val="single" w:color="auto" w:sz="4" w:space="0"/>
            </w:tcBorders>
            <w:vAlign w:val="center"/>
          </w:tcPr>
          <w:p w14:paraId="71C454B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嵌入式面板装饰帽</w:t>
            </w:r>
          </w:p>
        </w:tc>
        <w:tc>
          <w:tcPr>
            <w:tcW w:w="4715" w:type="dxa"/>
            <w:tcBorders>
              <w:top w:val="nil"/>
              <w:left w:val="nil"/>
              <w:bottom w:val="single" w:color="auto" w:sz="4" w:space="0"/>
              <w:right w:val="single" w:color="auto" w:sz="4" w:space="0"/>
            </w:tcBorders>
            <w:vAlign w:val="center"/>
          </w:tcPr>
          <w:p w14:paraId="13F2288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嵌入式面板装饰帽：1.嵌入式面板装饰帽</w:t>
            </w:r>
          </w:p>
        </w:tc>
        <w:tc>
          <w:tcPr>
            <w:tcW w:w="730" w:type="dxa"/>
            <w:tcBorders>
              <w:top w:val="nil"/>
              <w:left w:val="nil"/>
              <w:bottom w:val="single" w:color="auto" w:sz="4" w:space="0"/>
              <w:right w:val="single" w:color="auto" w:sz="4" w:space="0"/>
            </w:tcBorders>
            <w:vAlign w:val="center"/>
          </w:tcPr>
          <w:p w14:paraId="4C0A74A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482AE75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120</w:t>
            </w:r>
          </w:p>
        </w:tc>
      </w:tr>
      <w:tr w14:paraId="5A20584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5BA23F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c>
          <w:tcPr>
            <w:tcW w:w="1869" w:type="dxa"/>
            <w:tcBorders>
              <w:top w:val="nil"/>
              <w:left w:val="nil"/>
              <w:bottom w:val="single" w:color="auto" w:sz="4" w:space="0"/>
              <w:right w:val="single" w:color="auto" w:sz="4" w:space="0"/>
            </w:tcBorders>
            <w:vAlign w:val="center"/>
          </w:tcPr>
          <w:p w14:paraId="610337E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长杆话筒</w:t>
            </w:r>
          </w:p>
        </w:tc>
        <w:tc>
          <w:tcPr>
            <w:tcW w:w="4715" w:type="dxa"/>
            <w:tcBorders>
              <w:top w:val="nil"/>
              <w:left w:val="nil"/>
              <w:bottom w:val="single" w:color="auto" w:sz="4" w:space="0"/>
              <w:right w:val="single" w:color="auto" w:sz="4" w:space="0"/>
            </w:tcBorders>
            <w:vAlign w:val="center"/>
          </w:tcPr>
          <w:p w14:paraId="5384DCC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长杆话筒：1.长杆话筒</w:t>
            </w:r>
          </w:p>
        </w:tc>
        <w:tc>
          <w:tcPr>
            <w:tcW w:w="730" w:type="dxa"/>
            <w:tcBorders>
              <w:top w:val="nil"/>
              <w:left w:val="nil"/>
              <w:bottom w:val="single" w:color="auto" w:sz="4" w:space="0"/>
              <w:right w:val="single" w:color="auto" w:sz="4" w:space="0"/>
            </w:tcBorders>
            <w:vAlign w:val="center"/>
          </w:tcPr>
          <w:p w14:paraId="2B16B72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支</w:t>
            </w:r>
          </w:p>
        </w:tc>
        <w:tc>
          <w:tcPr>
            <w:tcW w:w="820" w:type="dxa"/>
            <w:tcBorders>
              <w:top w:val="nil"/>
              <w:left w:val="nil"/>
              <w:bottom w:val="single" w:color="auto" w:sz="4" w:space="0"/>
              <w:right w:val="single" w:color="auto" w:sz="4" w:space="0"/>
            </w:tcBorders>
            <w:vAlign w:val="center"/>
          </w:tcPr>
          <w:p w14:paraId="217D2C7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60</w:t>
            </w:r>
          </w:p>
        </w:tc>
      </w:tr>
      <w:tr w14:paraId="7FADA1F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E8783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16</w:t>
            </w:r>
          </w:p>
        </w:tc>
        <w:tc>
          <w:tcPr>
            <w:tcW w:w="1869" w:type="dxa"/>
            <w:tcBorders>
              <w:top w:val="nil"/>
              <w:left w:val="nil"/>
              <w:bottom w:val="single" w:color="auto" w:sz="4" w:space="0"/>
              <w:right w:val="single" w:color="auto" w:sz="4" w:space="0"/>
            </w:tcBorders>
            <w:vAlign w:val="center"/>
          </w:tcPr>
          <w:p w14:paraId="62587B3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专用线缆</w:t>
            </w:r>
          </w:p>
        </w:tc>
        <w:tc>
          <w:tcPr>
            <w:tcW w:w="4715" w:type="dxa"/>
            <w:tcBorders>
              <w:top w:val="nil"/>
              <w:left w:val="nil"/>
              <w:bottom w:val="single" w:color="auto" w:sz="4" w:space="0"/>
              <w:right w:val="single" w:color="auto" w:sz="4" w:space="0"/>
            </w:tcBorders>
            <w:vAlign w:val="center"/>
          </w:tcPr>
          <w:p w14:paraId="777BF7B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专用线缆：1.专用线缆</w:t>
            </w:r>
          </w:p>
        </w:tc>
        <w:tc>
          <w:tcPr>
            <w:tcW w:w="730" w:type="dxa"/>
            <w:tcBorders>
              <w:top w:val="nil"/>
              <w:left w:val="nil"/>
              <w:bottom w:val="single" w:color="auto" w:sz="4" w:space="0"/>
              <w:right w:val="single" w:color="auto" w:sz="4" w:space="0"/>
            </w:tcBorders>
            <w:vAlign w:val="center"/>
          </w:tcPr>
          <w:p w14:paraId="69DC43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卷</w:t>
            </w:r>
          </w:p>
        </w:tc>
        <w:tc>
          <w:tcPr>
            <w:tcW w:w="820" w:type="dxa"/>
            <w:tcBorders>
              <w:top w:val="nil"/>
              <w:left w:val="nil"/>
              <w:bottom w:val="single" w:color="auto" w:sz="4" w:space="0"/>
              <w:right w:val="single" w:color="auto" w:sz="4" w:space="0"/>
            </w:tcBorders>
            <w:vAlign w:val="center"/>
          </w:tcPr>
          <w:p w14:paraId="4216CC6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77A2FF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32BE3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17</w:t>
            </w:r>
          </w:p>
        </w:tc>
        <w:tc>
          <w:tcPr>
            <w:tcW w:w="1869" w:type="dxa"/>
            <w:tcBorders>
              <w:top w:val="nil"/>
              <w:left w:val="nil"/>
              <w:bottom w:val="single" w:color="auto" w:sz="4" w:space="0"/>
              <w:right w:val="single" w:color="auto" w:sz="4" w:space="0"/>
            </w:tcBorders>
            <w:vAlign w:val="center"/>
          </w:tcPr>
          <w:p w14:paraId="05D6379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专用接头</w:t>
            </w:r>
          </w:p>
        </w:tc>
        <w:tc>
          <w:tcPr>
            <w:tcW w:w="4715" w:type="dxa"/>
            <w:tcBorders>
              <w:top w:val="nil"/>
              <w:left w:val="nil"/>
              <w:bottom w:val="single" w:color="auto" w:sz="4" w:space="0"/>
              <w:right w:val="single" w:color="auto" w:sz="4" w:space="0"/>
            </w:tcBorders>
            <w:vAlign w:val="center"/>
          </w:tcPr>
          <w:p w14:paraId="061FEED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专用接头：1.专用接头</w:t>
            </w:r>
          </w:p>
        </w:tc>
        <w:tc>
          <w:tcPr>
            <w:tcW w:w="730" w:type="dxa"/>
            <w:tcBorders>
              <w:top w:val="nil"/>
              <w:left w:val="nil"/>
              <w:bottom w:val="single" w:color="auto" w:sz="4" w:space="0"/>
              <w:right w:val="single" w:color="auto" w:sz="4" w:space="0"/>
            </w:tcBorders>
            <w:vAlign w:val="center"/>
          </w:tcPr>
          <w:p w14:paraId="121B0E3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对</w:t>
            </w:r>
          </w:p>
        </w:tc>
        <w:tc>
          <w:tcPr>
            <w:tcW w:w="820" w:type="dxa"/>
            <w:tcBorders>
              <w:top w:val="nil"/>
              <w:left w:val="nil"/>
              <w:bottom w:val="single" w:color="auto" w:sz="4" w:space="0"/>
              <w:right w:val="single" w:color="auto" w:sz="4" w:space="0"/>
            </w:tcBorders>
            <w:vAlign w:val="center"/>
          </w:tcPr>
          <w:p w14:paraId="32FD38D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4ED9095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58E5EA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c>
          <w:tcPr>
            <w:tcW w:w="1869" w:type="dxa"/>
            <w:tcBorders>
              <w:top w:val="nil"/>
              <w:left w:val="nil"/>
              <w:bottom w:val="single" w:color="auto" w:sz="4" w:space="0"/>
              <w:right w:val="single" w:color="auto" w:sz="4" w:space="0"/>
            </w:tcBorders>
            <w:vAlign w:val="center"/>
          </w:tcPr>
          <w:p w14:paraId="21D33E8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音频信号扩展器</w:t>
            </w:r>
          </w:p>
        </w:tc>
        <w:tc>
          <w:tcPr>
            <w:tcW w:w="4715" w:type="dxa"/>
            <w:tcBorders>
              <w:top w:val="nil"/>
              <w:left w:val="nil"/>
              <w:bottom w:val="single" w:color="auto" w:sz="4" w:space="0"/>
              <w:right w:val="single" w:color="auto" w:sz="4" w:space="0"/>
            </w:tcBorders>
            <w:vAlign w:val="center"/>
          </w:tcPr>
          <w:p w14:paraId="4011E06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音频信号扩展器：1.音频扩展器</w:t>
            </w:r>
          </w:p>
        </w:tc>
        <w:tc>
          <w:tcPr>
            <w:tcW w:w="730" w:type="dxa"/>
            <w:tcBorders>
              <w:top w:val="nil"/>
              <w:left w:val="nil"/>
              <w:bottom w:val="single" w:color="auto" w:sz="4" w:space="0"/>
              <w:right w:val="single" w:color="auto" w:sz="4" w:space="0"/>
            </w:tcBorders>
            <w:vAlign w:val="center"/>
          </w:tcPr>
          <w:p w14:paraId="08DA03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ECB787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5A569F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747B9C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19</w:t>
            </w:r>
          </w:p>
        </w:tc>
        <w:tc>
          <w:tcPr>
            <w:tcW w:w="1869" w:type="dxa"/>
            <w:tcBorders>
              <w:top w:val="nil"/>
              <w:left w:val="nil"/>
              <w:bottom w:val="single" w:color="auto" w:sz="4" w:space="0"/>
              <w:right w:val="single" w:color="auto" w:sz="4" w:space="0"/>
            </w:tcBorders>
            <w:vAlign w:val="center"/>
          </w:tcPr>
          <w:p w14:paraId="15AECE1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成品线缆5米</w:t>
            </w:r>
          </w:p>
        </w:tc>
        <w:tc>
          <w:tcPr>
            <w:tcW w:w="4715" w:type="dxa"/>
            <w:tcBorders>
              <w:top w:val="nil"/>
              <w:left w:val="nil"/>
              <w:bottom w:val="single" w:color="auto" w:sz="4" w:space="0"/>
              <w:right w:val="single" w:color="auto" w:sz="4" w:space="0"/>
            </w:tcBorders>
            <w:vAlign w:val="center"/>
          </w:tcPr>
          <w:p w14:paraId="6E2587F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成品线缆5米：1.成品线缆5米</w:t>
            </w:r>
          </w:p>
        </w:tc>
        <w:tc>
          <w:tcPr>
            <w:tcW w:w="730" w:type="dxa"/>
            <w:tcBorders>
              <w:top w:val="nil"/>
              <w:left w:val="nil"/>
              <w:bottom w:val="single" w:color="auto" w:sz="4" w:space="0"/>
              <w:right w:val="single" w:color="auto" w:sz="4" w:space="0"/>
            </w:tcBorders>
            <w:vAlign w:val="center"/>
          </w:tcPr>
          <w:p w14:paraId="30DD3A3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320F07A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A2A64B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5DDCE9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w:t>
            </w:r>
          </w:p>
        </w:tc>
        <w:tc>
          <w:tcPr>
            <w:tcW w:w="1869" w:type="dxa"/>
            <w:tcBorders>
              <w:top w:val="nil"/>
              <w:left w:val="nil"/>
              <w:bottom w:val="single" w:color="auto" w:sz="4" w:space="0"/>
              <w:right w:val="single" w:color="auto" w:sz="4" w:space="0"/>
            </w:tcBorders>
            <w:vAlign w:val="center"/>
          </w:tcPr>
          <w:p w14:paraId="194C403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同传主机</w:t>
            </w:r>
          </w:p>
        </w:tc>
        <w:tc>
          <w:tcPr>
            <w:tcW w:w="4715" w:type="dxa"/>
            <w:tcBorders>
              <w:top w:val="nil"/>
              <w:left w:val="nil"/>
              <w:bottom w:val="single" w:color="auto" w:sz="4" w:space="0"/>
              <w:right w:val="single" w:color="auto" w:sz="4" w:space="0"/>
            </w:tcBorders>
            <w:vAlign w:val="center"/>
          </w:tcPr>
          <w:p w14:paraId="1D4950E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同传主机：支持电缆冗余环路连接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声反馈抑制、回音抵消和均衡器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2个3针XLR平衡式音频线路输入，附带电流隔离功能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4个RCA非平衡音频线路输入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两个3针XLR平衡式音频线路输出，附带电流隔离功能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4个RCA非平衡音频线路输出</w:t>
            </w:r>
          </w:p>
        </w:tc>
        <w:tc>
          <w:tcPr>
            <w:tcW w:w="730" w:type="dxa"/>
            <w:tcBorders>
              <w:top w:val="nil"/>
              <w:left w:val="nil"/>
              <w:bottom w:val="single" w:color="auto" w:sz="4" w:space="0"/>
              <w:right w:val="single" w:color="auto" w:sz="4" w:space="0"/>
            </w:tcBorders>
            <w:vAlign w:val="center"/>
          </w:tcPr>
          <w:p w14:paraId="20B0B71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66C77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4AFB9D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765EDA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21</w:t>
            </w:r>
          </w:p>
        </w:tc>
        <w:tc>
          <w:tcPr>
            <w:tcW w:w="1869" w:type="dxa"/>
            <w:tcBorders>
              <w:top w:val="nil"/>
              <w:left w:val="nil"/>
              <w:bottom w:val="single" w:color="auto" w:sz="4" w:space="0"/>
              <w:right w:val="single" w:color="auto" w:sz="4" w:space="0"/>
            </w:tcBorders>
            <w:vAlign w:val="center"/>
          </w:tcPr>
          <w:p w14:paraId="2C5C378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译员台</w:t>
            </w:r>
          </w:p>
        </w:tc>
        <w:tc>
          <w:tcPr>
            <w:tcW w:w="4715" w:type="dxa"/>
            <w:tcBorders>
              <w:top w:val="nil"/>
              <w:left w:val="nil"/>
              <w:bottom w:val="single" w:color="auto" w:sz="4" w:space="0"/>
              <w:right w:val="single" w:color="auto" w:sz="4" w:space="0"/>
            </w:tcBorders>
            <w:vAlign w:val="center"/>
          </w:tcPr>
          <w:p w14:paraId="68CA1D0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译员台：每套会议系统可使用不少于186个译员机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同声翻译人员学习和考取证书时使用的同品牌型号产品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抗手机信号干扰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不少于31个同声传译通道和1个会场语言通道</w:t>
            </w:r>
          </w:p>
        </w:tc>
        <w:tc>
          <w:tcPr>
            <w:tcW w:w="730" w:type="dxa"/>
            <w:tcBorders>
              <w:top w:val="nil"/>
              <w:left w:val="nil"/>
              <w:bottom w:val="single" w:color="auto" w:sz="4" w:space="0"/>
              <w:right w:val="single" w:color="auto" w:sz="4" w:space="0"/>
            </w:tcBorders>
            <w:vAlign w:val="center"/>
          </w:tcPr>
          <w:p w14:paraId="2CC8E5E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22947A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87B5AF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479994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22</w:t>
            </w:r>
          </w:p>
        </w:tc>
        <w:tc>
          <w:tcPr>
            <w:tcW w:w="1869" w:type="dxa"/>
            <w:tcBorders>
              <w:top w:val="nil"/>
              <w:left w:val="nil"/>
              <w:bottom w:val="single" w:color="auto" w:sz="4" w:space="0"/>
              <w:right w:val="single" w:color="auto" w:sz="4" w:space="0"/>
            </w:tcBorders>
            <w:vAlign w:val="center"/>
          </w:tcPr>
          <w:p w14:paraId="17FA959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译员台话筒</w:t>
            </w:r>
          </w:p>
        </w:tc>
        <w:tc>
          <w:tcPr>
            <w:tcW w:w="4715" w:type="dxa"/>
            <w:tcBorders>
              <w:top w:val="nil"/>
              <w:left w:val="nil"/>
              <w:bottom w:val="single" w:color="auto" w:sz="4" w:space="0"/>
              <w:right w:val="single" w:color="auto" w:sz="4" w:space="0"/>
            </w:tcBorders>
            <w:vAlign w:val="center"/>
          </w:tcPr>
          <w:p w14:paraId="034A407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译员台话筒：长杆话筒话筒：配套长杆鹅颈话筒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功耗(W)0.10W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带宽(Hz)125Hz-15kHz</w:t>
            </w:r>
          </w:p>
        </w:tc>
        <w:tc>
          <w:tcPr>
            <w:tcW w:w="730" w:type="dxa"/>
            <w:tcBorders>
              <w:top w:val="nil"/>
              <w:left w:val="nil"/>
              <w:bottom w:val="single" w:color="auto" w:sz="4" w:space="0"/>
              <w:right w:val="single" w:color="auto" w:sz="4" w:space="0"/>
            </w:tcBorders>
            <w:vAlign w:val="center"/>
          </w:tcPr>
          <w:p w14:paraId="5297D0F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537CB3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3492E37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F5D7D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23</w:t>
            </w:r>
          </w:p>
        </w:tc>
        <w:tc>
          <w:tcPr>
            <w:tcW w:w="1869" w:type="dxa"/>
            <w:tcBorders>
              <w:top w:val="nil"/>
              <w:left w:val="nil"/>
              <w:bottom w:val="single" w:color="auto" w:sz="4" w:space="0"/>
              <w:right w:val="single" w:color="auto" w:sz="4" w:space="0"/>
            </w:tcBorders>
            <w:vAlign w:val="center"/>
          </w:tcPr>
          <w:p w14:paraId="20AD847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译员台耳机</w:t>
            </w:r>
          </w:p>
        </w:tc>
        <w:tc>
          <w:tcPr>
            <w:tcW w:w="4715" w:type="dxa"/>
            <w:tcBorders>
              <w:top w:val="nil"/>
              <w:left w:val="nil"/>
              <w:bottom w:val="single" w:color="auto" w:sz="4" w:space="0"/>
              <w:right w:val="single" w:color="auto" w:sz="4" w:space="0"/>
            </w:tcBorders>
            <w:vAlign w:val="center"/>
          </w:tcPr>
          <w:p w14:paraId="3BC09E8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译员台耳机：频率响应：优于50Hz-18KHz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阻抗：32欧姆</w:t>
            </w:r>
          </w:p>
        </w:tc>
        <w:tc>
          <w:tcPr>
            <w:tcW w:w="730" w:type="dxa"/>
            <w:tcBorders>
              <w:top w:val="nil"/>
              <w:left w:val="nil"/>
              <w:bottom w:val="single" w:color="auto" w:sz="4" w:space="0"/>
              <w:right w:val="single" w:color="auto" w:sz="4" w:space="0"/>
            </w:tcBorders>
            <w:vAlign w:val="center"/>
          </w:tcPr>
          <w:p w14:paraId="678E89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232091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8A72C6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22C08B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24</w:t>
            </w:r>
          </w:p>
        </w:tc>
        <w:tc>
          <w:tcPr>
            <w:tcW w:w="1869" w:type="dxa"/>
            <w:tcBorders>
              <w:top w:val="nil"/>
              <w:left w:val="nil"/>
              <w:bottom w:val="single" w:color="auto" w:sz="4" w:space="0"/>
              <w:right w:val="single" w:color="auto" w:sz="4" w:space="0"/>
            </w:tcBorders>
            <w:vAlign w:val="center"/>
          </w:tcPr>
          <w:p w14:paraId="6E583EA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红外发射机</w:t>
            </w:r>
          </w:p>
        </w:tc>
        <w:tc>
          <w:tcPr>
            <w:tcW w:w="4715" w:type="dxa"/>
            <w:tcBorders>
              <w:top w:val="nil"/>
              <w:left w:val="nil"/>
              <w:bottom w:val="single" w:color="auto" w:sz="4" w:space="0"/>
              <w:right w:val="single" w:color="auto" w:sz="4" w:space="0"/>
            </w:tcBorders>
            <w:vAlign w:val="center"/>
          </w:tcPr>
          <w:p w14:paraId="4A699B5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红外发射机：红外发射机</w:t>
            </w:r>
          </w:p>
        </w:tc>
        <w:tc>
          <w:tcPr>
            <w:tcW w:w="730" w:type="dxa"/>
            <w:tcBorders>
              <w:top w:val="nil"/>
              <w:left w:val="nil"/>
              <w:bottom w:val="single" w:color="auto" w:sz="4" w:space="0"/>
              <w:right w:val="single" w:color="auto" w:sz="4" w:space="0"/>
            </w:tcBorders>
            <w:vAlign w:val="center"/>
          </w:tcPr>
          <w:p w14:paraId="507A1CD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7B07C8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BF3C8B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05E422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25</w:t>
            </w:r>
          </w:p>
        </w:tc>
        <w:tc>
          <w:tcPr>
            <w:tcW w:w="1869" w:type="dxa"/>
            <w:tcBorders>
              <w:top w:val="nil"/>
              <w:left w:val="nil"/>
              <w:bottom w:val="single" w:color="auto" w:sz="4" w:space="0"/>
              <w:right w:val="single" w:color="auto" w:sz="4" w:space="0"/>
            </w:tcBorders>
            <w:vAlign w:val="center"/>
          </w:tcPr>
          <w:p w14:paraId="4B1CC5D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红外辐射板</w:t>
            </w:r>
          </w:p>
        </w:tc>
        <w:tc>
          <w:tcPr>
            <w:tcW w:w="4715" w:type="dxa"/>
            <w:tcBorders>
              <w:top w:val="nil"/>
              <w:left w:val="nil"/>
              <w:bottom w:val="single" w:color="auto" w:sz="4" w:space="0"/>
              <w:right w:val="single" w:color="auto" w:sz="4" w:space="0"/>
            </w:tcBorders>
            <w:vAlign w:val="center"/>
          </w:tcPr>
          <w:p w14:paraId="29DF4DC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红外辐射板：红外辐射板</w:t>
            </w:r>
          </w:p>
        </w:tc>
        <w:tc>
          <w:tcPr>
            <w:tcW w:w="730" w:type="dxa"/>
            <w:tcBorders>
              <w:top w:val="nil"/>
              <w:left w:val="nil"/>
              <w:bottom w:val="single" w:color="auto" w:sz="4" w:space="0"/>
              <w:right w:val="single" w:color="auto" w:sz="4" w:space="0"/>
            </w:tcBorders>
            <w:vAlign w:val="center"/>
          </w:tcPr>
          <w:p w14:paraId="76B7C8B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39C3D9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46FC12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267B57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26</w:t>
            </w:r>
          </w:p>
        </w:tc>
        <w:tc>
          <w:tcPr>
            <w:tcW w:w="1869" w:type="dxa"/>
            <w:tcBorders>
              <w:top w:val="nil"/>
              <w:left w:val="nil"/>
              <w:bottom w:val="single" w:color="auto" w:sz="4" w:space="0"/>
              <w:right w:val="single" w:color="auto" w:sz="4" w:space="0"/>
            </w:tcBorders>
            <w:vAlign w:val="center"/>
          </w:tcPr>
          <w:p w14:paraId="0FA8D39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红外辐射板墙装支架</w:t>
            </w:r>
          </w:p>
        </w:tc>
        <w:tc>
          <w:tcPr>
            <w:tcW w:w="4715" w:type="dxa"/>
            <w:tcBorders>
              <w:top w:val="nil"/>
              <w:left w:val="nil"/>
              <w:bottom w:val="single" w:color="auto" w:sz="4" w:space="0"/>
              <w:right w:val="single" w:color="auto" w:sz="4" w:space="0"/>
            </w:tcBorders>
            <w:vAlign w:val="center"/>
          </w:tcPr>
          <w:p w14:paraId="5ACB425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红外辐射板墙装支架：红外辐射板墙装支架</w:t>
            </w:r>
          </w:p>
        </w:tc>
        <w:tc>
          <w:tcPr>
            <w:tcW w:w="730" w:type="dxa"/>
            <w:tcBorders>
              <w:top w:val="nil"/>
              <w:left w:val="nil"/>
              <w:bottom w:val="single" w:color="auto" w:sz="4" w:space="0"/>
              <w:right w:val="single" w:color="auto" w:sz="4" w:space="0"/>
            </w:tcBorders>
            <w:vAlign w:val="center"/>
          </w:tcPr>
          <w:p w14:paraId="42BC092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2B8BE7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0412FF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E51106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27</w:t>
            </w:r>
          </w:p>
        </w:tc>
        <w:tc>
          <w:tcPr>
            <w:tcW w:w="1869" w:type="dxa"/>
            <w:tcBorders>
              <w:top w:val="nil"/>
              <w:left w:val="nil"/>
              <w:bottom w:val="single" w:color="auto" w:sz="4" w:space="0"/>
              <w:right w:val="single" w:color="auto" w:sz="4" w:space="0"/>
            </w:tcBorders>
            <w:vAlign w:val="center"/>
          </w:tcPr>
          <w:p w14:paraId="56EE9A6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 路红外线接收机</w:t>
            </w:r>
          </w:p>
        </w:tc>
        <w:tc>
          <w:tcPr>
            <w:tcW w:w="4715" w:type="dxa"/>
            <w:tcBorders>
              <w:top w:val="nil"/>
              <w:left w:val="nil"/>
              <w:bottom w:val="single" w:color="auto" w:sz="4" w:space="0"/>
              <w:right w:val="single" w:color="auto" w:sz="4" w:space="0"/>
            </w:tcBorders>
            <w:vAlign w:val="center"/>
          </w:tcPr>
          <w:p w14:paraId="1AA6459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 路红外线接收机：4 路红外线接收机</w:t>
            </w:r>
          </w:p>
        </w:tc>
        <w:tc>
          <w:tcPr>
            <w:tcW w:w="730" w:type="dxa"/>
            <w:tcBorders>
              <w:top w:val="nil"/>
              <w:left w:val="nil"/>
              <w:bottom w:val="single" w:color="auto" w:sz="4" w:space="0"/>
              <w:right w:val="single" w:color="auto" w:sz="4" w:space="0"/>
            </w:tcBorders>
            <w:vAlign w:val="center"/>
          </w:tcPr>
          <w:p w14:paraId="77C8D2C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E4BE29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60</w:t>
            </w:r>
          </w:p>
        </w:tc>
      </w:tr>
      <w:tr w14:paraId="32669F0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FD936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28</w:t>
            </w:r>
          </w:p>
        </w:tc>
        <w:tc>
          <w:tcPr>
            <w:tcW w:w="1869" w:type="dxa"/>
            <w:tcBorders>
              <w:top w:val="nil"/>
              <w:left w:val="nil"/>
              <w:bottom w:val="single" w:color="auto" w:sz="4" w:space="0"/>
              <w:right w:val="single" w:color="auto" w:sz="4" w:space="0"/>
            </w:tcBorders>
            <w:vAlign w:val="center"/>
          </w:tcPr>
          <w:p w14:paraId="1B0AA40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红外线接收机充电电池组</w:t>
            </w:r>
          </w:p>
        </w:tc>
        <w:tc>
          <w:tcPr>
            <w:tcW w:w="4715" w:type="dxa"/>
            <w:tcBorders>
              <w:top w:val="nil"/>
              <w:left w:val="nil"/>
              <w:bottom w:val="single" w:color="auto" w:sz="4" w:space="0"/>
              <w:right w:val="single" w:color="auto" w:sz="4" w:space="0"/>
            </w:tcBorders>
            <w:vAlign w:val="center"/>
          </w:tcPr>
          <w:p w14:paraId="0243A0F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红外线接收机充电电池组：1.包含10块红外线接收机充电电池</w:t>
            </w:r>
          </w:p>
        </w:tc>
        <w:tc>
          <w:tcPr>
            <w:tcW w:w="730" w:type="dxa"/>
            <w:tcBorders>
              <w:top w:val="nil"/>
              <w:left w:val="nil"/>
              <w:bottom w:val="single" w:color="auto" w:sz="4" w:space="0"/>
              <w:right w:val="single" w:color="auto" w:sz="4" w:space="0"/>
            </w:tcBorders>
            <w:vAlign w:val="center"/>
          </w:tcPr>
          <w:p w14:paraId="778330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EEF03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37FB11D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EF41F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29</w:t>
            </w:r>
          </w:p>
        </w:tc>
        <w:tc>
          <w:tcPr>
            <w:tcW w:w="1869" w:type="dxa"/>
            <w:tcBorders>
              <w:top w:val="nil"/>
              <w:left w:val="nil"/>
              <w:bottom w:val="single" w:color="auto" w:sz="4" w:space="0"/>
              <w:right w:val="single" w:color="auto" w:sz="4" w:space="0"/>
            </w:tcBorders>
            <w:vAlign w:val="center"/>
          </w:tcPr>
          <w:p w14:paraId="66C318B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红外线接收器充电机箱</w:t>
            </w:r>
          </w:p>
        </w:tc>
        <w:tc>
          <w:tcPr>
            <w:tcW w:w="4715" w:type="dxa"/>
            <w:tcBorders>
              <w:top w:val="nil"/>
              <w:left w:val="nil"/>
              <w:bottom w:val="single" w:color="auto" w:sz="4" w:space="0"/>
              <w:right w:val="single" w:color="auto" w:sz="4" w:space="0"/>
            </w:tcBorders>
            <w:vAlign w:val="center"/>
          </w:tcPr>
          <w:p w14:paraId="659913B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红外线接收器充电机箱：红外线接收器充电机箱</w:t>
            </w:r>
          </w:p>
        </w:tc>
        <w:tc>
          <w:tcPr>
            <w:tcW w:w="730" w:type="dxa"/>
            <w:tcBorders>
              <w:top w:val="nil"/>
              <w:left w:val="nil"/>
              <w:bottom w:val="single" w:color="auto" w:sz="4" w:space="0"/>
              <w:right w:val="single" w:color="auto" w:sz="4" w:space="0"/>
            </w:tcBorders>
            <w:vAlign w:val="center"/>
          </w:tcPr>
          <w:p w14:paraId="3C95C2B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85B0C7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1E0DA6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5E85D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30</w:t>
            </w:r>
          </w:p>
        </w:tc>
        <w:tc>
          <w:tcPr>
            <w:tcW w:w="1869" w:type="dxa"/>
            <w:tcBorders>
              <w:top w:val="nil"/>
              <w:left w:val="nil"/>
              <w:bottom w:val="single" w:color="auto" w:sz="4" w:space="0"/>
              <w:right w:val="single" w:color="auto" w:sz="4" w:space="0"/>
            </w:tcBorders>
            <w:vAlign w:val="center"/>
          </w:tcPr>
          <w:p w14:paraId="2E5E269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轻便耳机</w:t>
            </w:r>
          </w:p>
        </w:tc>
        <w:tc>
          <w:tcPr>
            <w:tcW w:w="4715" w:type="dxa"/>
            <w:tcBorders>
              <w:top w:val="nil"/>
              <w:left w:val="nil"/>
              <w:bottom w:val="single" w:color="auto" w:sz="4" w:space="0"/>
              <w:right w:val="single" w:color="auto" w:sz="4" w:space="0"/>
            </w:tcBorders>
            <w:vAlign w:val="center"/>
          </w:tcPr>
          <w:p w14:paraId="6CFA3A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轻便耳机：轻便耳机</w:t>
            </w:r>
          </w:p>
        </w:tc>
        <w:tc>
          <w:tcPr>
            <w:tcW w:w="730" w:type="dxa"/>
            <w:tcBorders>
              <w:top w:val="nil"/>
              <w:left w:val="nil"/>
              <w:bottom w:val="single" w:color="auto" w:sz="4" w:space="0"/>
              <w:right w:val="single" w:color="auto" w:sz="4" w:space="0"/>
            </w:tcBorders>
            <w:vAlign w:val="center"/>
          </w:tcPr>
          <w:p w14:paraId="5691F97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付</w:t>
            </w:r>
          </w:p>
        </w:tc>
        <w:tc>
          <w:tcPr>
            <w:tcW w:w="820" w:type="dxa"/>
            <w:tcBorders>
              <w:top w:val="nil"/>
              <w:left w:val="nil"/>
              <w:bottom w:val="single" w:color="auto" w:sz="4" w:space="0"/>
              <w:right w:val="single" w:color="auto" w:sz="4" w:space="0"/>
            </w:tcBorders>
            <w:vAlign w:val="center"/>
          </w:tcPr>
          <w:p w14:paraId="391BFDB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60</w:t>
            </w:r>
          </w:p>
        </w:tc>
      </w:tr>
      <w:tr w14:paraId="788B068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2860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31</w:t>
            </w:r>
          </w:p>
        </w:tc>
        <w:tc>
          <w:tcPr>
            <w:tcW w:w="1869" w:type="dxa"/>
            <w:tcBorders>
              <w:top w:val="nil"/>
              <w:left w:val="nil"/>
              <w:bottom w:val="single" w:color="auto" w:sz="4" w:space="0"/>
              <w:right w:val="single" w:color="auto" w:sz="4" w:space="0"/>
            </w:tcBorders>
            <w:vAlign w:val="center"/>
          </w:tcPr>
          <w:p w14:paraId="6A1D982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专业线缆，25米</w:t>
            </w:r>
          </w:p>
        </w:tc>
        <w:tc>
          <w:tcPr>
            <w:tcW w:w="4715" w:type="dxa"/>
            <w:tcBorders>
              <w:top w:val="nil"/>
              <w:left w:val="nil"/>
              <w:bottom w:val="single" w:color="auto" w:sz="4" w:space="0"/>
              <w:right w:val="single" w:color="auto" w:sz="4" w:space="0"/>
            </w:tcBorders>
            <w:vAlign w:val="center"/>
          </w:tcPr>
          <w:p w14:paraId="0C62597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专业线缆，25米：专业线缆，25米</w:t>
            </w:r>
          </w:p>
        </w:tc>
        <w:tc>
          <w:tcPr>
            <w:tcW w:w="730" w:type="dxa"/>
            <w:tcBorders>
              <w:top w:val="nil"/>
              <w:left w:val="nil"/>
              <w:bottom w:val="single" w:color="auto" w:sz="4" w:space="0"/>
              <w:right w:val="single" w:color="auto" w:sz="4" w:space="0"/>
            </w:tcBorders>
            <w:vAlign w:val="center"/>
          </w:tcPr>
          <w:p w14:paraId="340F39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472BDB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D8B690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88551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32</w:t>
            </w:r>
          </w:p>
        </w:tc>
        <w:tc>
          <w:tcPr>
            <w:tcW w:w="1869" w:type="dxa"/>
            <w:tcBorders>
              <w:top w:val="nil"/>
              <w:left w:val="nil"/>
              <w:bottom w:val="single" w:color="auto" w:sz="4" w:space="0"/>
              <w:right w:val="single" w:color="auto" w:sz="4" w:space="0"/>
            </w:tcBorders>
            <w:vAlign w:val="center"/>
          </w:tcPr>
          <w:p w14:paraId="7D95EA7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专业线缆，5米</w:t>
            </w:r>
          </w:p>
        </w:tc>
        <w:tc>
          <w:tcPr>
            <w:tcW w:w="4715" w:type="dxa"/>
            <w:tcBorders>
              <w:top w:val="nil"/>
              <w:left w:val="nil"/>
              <w:bottom w:val="single" w:color="auto" w:sz="4" w:space="0"/>
              <w:right w:val="single" w:color="auto" w:sz="4" w:space="0"/>
            </w:tcBorders>
            <w:vAlign w:val="center"/>
          </w:tcPr>
          <w:p w14:paraId="7B5158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专业线缆，5米：专业线缆，5米</w:t>
            </w:r>
          </w:p>
        </w:tc>
        <w:tc>
          <w:tcPr>
            <w:tcW w:w="730" w:type="dxa"/>
            <w:tcBorders>
              <w:top w:val="nil"/>
              <w:left w:val="nil"/>
              <w:bottom w:val="single" w:color="auto" w:sz="4" w:space="0"/>
              <w:right w:val="single" w:color="auto" w:sz="4" w:space="0"/>
            </w:tcBorders>
            <w:vAlign w:val="center"/>
          </w:tcPr>
          <w:p w14:paraId="7AB2D0D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39026FE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04EABC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849EE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33</w:t>
            </w:r>
          </w:p>
        </w:tc>
        <w:tc>
          <w:tcPr>
            <w:tcW w:w="1869" w:type="dxa"/>
            <w:tcBorders>
              <w:top w:val="nil"/>
              <w:left w:val="nil"/>
              <w:bottom w:val="single" w:color="auto" w:sz="4" w:space="0"/>
              <w:right w:val="single" w:color="auto" w:sz="4" w:space="0"/>
            </w:tcBorders>
            <w:vAlign w:val="center"/>
          </w:tcPr>
          <w:p w14:paraId="275A97C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信号转换器</w:t>
            </w:r>
          </w:p>
        </w:tc>
        <w:tc>
          <w:tcPr>
            <w:tcW w:w="4715" w:type="dxa"/>
            <w:tcBorders>
              <w:top w:val="nil"/>
              <w:left w:val="nil"/>
              <w:bottom w:val="single" w:color="auto" w:sz="4" w:space="0"/>
              <w:right w:val="single" w:color="auto" w:sz="4" w:space="0"/>
            </w:tcBorders>
            <w:vAlign w:val="center"/>
          </w:tcPr>
          <w:p w14:paraId="597D38F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信号转换器：1.网络信号转化器</w:t>
            </w:r>
          </w:p>
        </w:tc>
        <w:tc>
          <w:tcPr>
            <w:tcW w:w="730" w:type="dxa"/>
            <w:tcBorders>
              <w:top w:val="nil"/>
              <w:left w:val="nil"/>
              <w:bottom w:val="single" w:color="auto" w:sz="4" w:space="0"/>
              <w:right w:val="single" w:color="auto" w:sz="4" w:space="0"/>
            </w:tcBorders>
            <w:vAlign w:val="center"/>
          </w:tcPr>
          <w:p w14:paraId="33FFDBE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9A4549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27FAF5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520D9A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34</w:t>
            </w:r>
          </w:p>
        </w:tc>
        <w:tc>
          <w:tcPr>
            <w:tcW w:w="1869" w:type="dxa"/>
            <w:tcBorders>
              <w:top w:val="nil"/>
              <w:left w:val="nil"/>
              <w:bottom w:val="single" w:color="auto" w:sz="4" w:space="0"/>
              <w:right w:val="single" w:color="auto" w:sz="4" w:space="0"/>
            </w:tcBorders>
            <w:vAlign w:val="center"/>
          </w:tcPr>
          <w:p w14:paraId="684B4FE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四通道接收机</w:t>
            </w:r>
          </w:p>
        </w:tc>
        <w:tc>
          <w:tcPr>
            <w:tcW w:w="4715" w:type="dxa"/>
            <w:tcBorders>
              <w:top w:val="nil"/>
              <w:left w:val="nil"/>
              <w:bottom w:val="single" w:color="auto" w:sz="4" w:space="0"/>
              <w:right w:val="single" w:color="auto" w:sz="4" w:space="0"/>
            </w:tcBorders>
            <w:vAlign w:val="center"/>
          </w:tcPr>
          <w:p w14:paraId="2C46635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四通道接收机：四通道无线接收机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采用AES128加密确保通信数据安全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可通过以太网本地连接多个系统，支持网络控制；</w:t>
            </w:r>
          </w:p>
        </w:tc>
        <w:tc>
          <w:tcPr>
            <w:tcW w:w="730" w:type="dxa"/>
            <w:tcBorders>
              <w:top w:val="nil"/>
              <w:left w:val="nil"/>
              <w:bottom w:val="single" w:color="auto" w:sz="4" w:space="0"/>
              <w:right w:val="single" w:color="auto" w:sz="4" w:space="0"/>
            </w:tcBorders>
            <w:vAlign w:val="center"/>
          </w:tcPr>
          <w:p w14:paraId="235E8A9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CF8090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925B4D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7761C8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35</w:t>
            </w:r>
          </w:p>
        </w:tc>
        <w:tc>
          <w:tcPr>
            <w:tcW w:w="1869" w:type="dxa"/>
            <w:tcBorders>
              <w:top w:val="nil"/>
              <w:left w:val="nil"/>
              <w:bottom w:val="single" w:color="auto" w:sz="4" w:space="0"/>
              <w:right w:val="single" w:color="auto" w:sz="4" w:space="0"/>
            </w:tcBorders>
            <w:vAlign w:val="center"/>
          </w:tcPr>
          <w:p w14:paraId="5931604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无线手持话筒</w:t>
            </w:r>
          </w:p>
        </w:tc>
        <w:tc>
          <w:tcPr>
            <w:tcW w:w="4715" w:type="dxa"/>
            <w:tcBorders>
              <w:top w:val="nil"/>
              <w:left w:val="nil"/>
              <w:bottom w:val="single" w:color="auto" w:sz="4" w:space="0"/>
              <w:right w:val="single" w:color="auto" w:sz="4" w:space="0"/>
            </w:tcBorders>
            <w:vAlign w:val="center"/>
          </w:tcPr>
          <w:p w14:paraId="5647599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无线手持话筒：包含无线手持发射机及话筒头</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话筒单元：超心型动圈话筒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频率响应：40-16000Hz</w:t>
            </w:r>
          </w:p>
        </w:tc>
        <w:tc>
          <w:tcPr>
            <w:tcW w:w="730" w:type="dxa"/>
            <w:tcBorders>
              <w:top w:val="nil"/>
              <w:left w:val="nil"/>
              <w:bottom w:val="single" w:color="auto" w:sz="4" w:space="0"/>
              <w:right w:val="single" w:color="auto" w:sz="4" w:space="0"/>
            </w:tcBorders>
            <w:vAlign w:val="center"/>
          </w:tcPr>
          <w:p w14:paraId="0A44A8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70154F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FA81B1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9680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36</w:t>
            </w:r>
          </w:p>
        </w:tc>
        <w:tc>
          <w:tcPr>
            <w:tcW w:w="1869" w:type="dxa"/>
            <w:tcBorders>
              <w:top w:val="nil"/>
              <w:left w:val="nil"/>
              <w:bottom w:val="single" w:color="auto" w:sz="4" w:space="0"/>
              <w:right w:val="single" w:color="auto" w:sz="4" w:space="0"/>
            </w:tcBorders>
            <w:vAlign w:val="center"/>
          </w:tcPr>
          <w:p w14:paraId="26BA7F0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无线腰包发射机</w:t>
            </w:r>
          </w:p>
        </w:tc>
        <w:tc>
          <w:tcPr>
            <w:tcW w:w="4715" w:type="dxa"/>
            <w:tcBorders>
              <w:top w:val="nil"/>
              <w:left w:val="nil"/>
              <w:bottom w:val="single" w:color="auto" w:sz="4" w:space="0"/>
              <w:right w:val="single" w:color="auto" w:sz="4" w:space="0"/>
            </w:tcBorders>
            <w:vAlign w:val="center"/>
          </w:tcPr>
          <w:p w14:paraId="5BA844B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无线腰包发射机：无线腰包发射机</w:t>
            </w:r>
          </w:p>
        </w:tc>
        <w:tc>
          <w:tcPr>
            <w:tcW w:w="730" w:type="dxa"/>
            <w:tcBorders>
              <w:top w:val="nil"/>
              <w:left w:val="nil"/>
              <w:bottom w:val="single" w:color="auto" w:sz="4" w:space="0"/>
              <w:right w:val="single" w:color="auto" w:sz="4" w:space="0"/>
            </w:tcBorders>
            <w:vAlign w:val="center"/>
          </w:tcPr>
          <w:p w14:paraId="61615FD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FA6DE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E14896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24B1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37</w:t>
            </w:r>
          </w:p>
        </w:tc>
        <w:tc>
          <w:tcPr>
            <w:tcW w:w="1869" w:type="dxa"/>
            <w:tcBorders>
              <w:top w:val="nil"/>
              <w:left w:val="nil"/>
              <w:bottom w:val="single" w:color="auto" w:sz="4" w:space="0"/>
              <w:right w:val="single" w:color="auto" w:sz="4" w:space="0"/>
            </w:tcBorders>
            <w:vAlign w:val="center"/>
          </w:tcPr>
          <w:p w14:paraId="5DCB9AB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无线领夹话筒</w:t>
            </w:r>
          </w:p>
        </w:tc>
        <w:tc>
          <w:tcPr>
            <w:tcW w:w="4715" w:type="dxa"/>
            <w:tcBorders>
              <w:top w:val="nil"/>
              <w:left w:val="nil"/>
              <w:bottom w:val="single" w:color="auto" w:sz="4" w:space="0"/>
              <w:right w:val="single" w:color="auto" w:sz="4" w:space="0"/>
            </w:tcBorders>
            <w:vAlign w:val="center"/>
          </w:tcPr>
          <w:p w14:paraId="66FAED0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无线领夹话筒：1.心形领夹电容话筒</w:t>
            </w:r>
          </w:p>
        </w:tc>
        <w:tc>
          <w:tcPr>
            <w:tcW w:w="730" w:type="dxa"/>
            <w:tcBorders>
              <w:top w:val="nil"/>
              <w:left w:val="nil"/>
              <w:bottom w:val="single" w:color="auto" w:sz="4" w:space="0"/>
              <w:right w:val="single" w:color="auto" w:sz="4" w:space="0"/>
            </w:tcBorders>
            <w:vAlign w:val="center"/>
          </w:tcPr>
          <w:p w14:paraId="4363956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E689B2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29F79A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4E8C9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38</w:t>
            </w:r>
          </w:p>
        </w:tc>
        <w:tc>
          <w:tcPr>
            <w:tcW w:w="1869" w:type="dxa"/>
            <w:tcBorders>
              <w:top w:val="nil"/>
              <w:left w:val="nil"/>
              <w:bottom w:val="single" w:color="auto" w:sz="4" w:space="0"/>
              <w:right w:val="single" w:color="auto" w:sz="4" w:space="0"/>
            </w:tcBorders>
            <w:vAlign w:val="center"/>
          </w:tcPr>
          <w:p w14:paraId="1192A81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无线头戴话筒</w:t>
            </w:r>
          </w:p>
        </w:tc>
        <w:tc>
          <w:tcPr>
            <w:tcW w:w="4715" w:type="dxa"/>
            <w:tcBorders>
              <w:top w:val="nil"/>
              <w:left w:val="nil"/>
              <w:bottom w:val="single" w:color="auto" w:sz="4" w:space="0"/>
              <w:right w:val="single" w:color="auto" w:sz="4" w:space="0"/>
            </w:tcBorders>
            <w:vAlign w:val="center"/>
          </w:tcPr>
          <w:p w14:paraId="42478CC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无线头戴话筒：1.全方向性头戴式电容话筒可拆缷更换音频线带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2.双耳挂</w:t>
            </w:r>
          </w:p>
        </w:tc>
        <w:tc>
          <w:tcPr>
            <w:tcW w:w="730" w:type="dxa"/>
            <w:tcBorders>
              <w:top w:val="nil"/>
              <w:left w:val="nil"/>
              <w:bottom w:val="single" w:color="auto" w:sz="4" w:space="0"/>
              <w:right w:val="single" w:color="auto" w:sz="4" w:space="0"/>
            </w:tcBorders>
            <w:vAlign w:val="center"/>
          </w:tcPr>
          <w:p w14:paraId="4DF0123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DF6DD9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BD22C0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B0B551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39</w:t>
            </w:r>
          </w:p>
        </w:tc>
        <w:tc>
          <w:tcPr>
            <w:tcW w:w="1869" w:type="dxa"/>
            <w:tcBorders>
              <w:top w:val="nil"/>
              <w:left w:val="nil"/>
              <w:bottom w:val="single" w:color="auto" w:sz="4" w:space="0"/>
              <w:right w:val="single" w:color="auto" w:sz="4" w:space="0"/>
            </w:tcBorders>
            <w:vAlign w:val="center"/>
          </w:tcPr>
          <w:p w14:paraId="0CCCF1A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w:t>
            </w:r>
          </w:p>
        </w:tc>
        <w:tc>
          <w:tcPr>
            <w:tcW w:w="4715" w:type="dxa"/>
            <w:tcBorders>
              <w:top w:val="nil"/>
              <w:left w:val="nil"/>
              <w:bottom w:val="single" w:color="auto" w:sz="4" w:space="0"/>
              <w:right w:val="single" w:color="auto" w:sz="4" w:space="0"/>
            </w:tcBorders>
            <w:vAlign w:val="center"/>
          </w:tcPr>
          <w:p w14:paraId="2D5F95B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充电底座：1.双单元带网络监控充电座</w:t>
            </w:r>
          </w:p>
        </w:tc>
        <w:tc>
          <w:tcPr>
            <w:tcW w:w="730" w:type="dxa"/>
            <w:tcBorders>
              <w:top w:val="nil"/>
              <w:left w:val="nil"/>
              <w:bottom w:val="single" w:color="auto" w:sz="4" w:space="0"/>
              <w:right w:val="single" w:color="auto" w:sz="4" w:space="0"/>
            </w:tcBorders>
            <w:vAlign w:val="center"/>
          </w:tcPr>
          <w:p w14:paraId="470080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94CA13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7482B5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EFC90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40</w:t>
            </w:r>
          </w:p>
        </w:tc>
        <w:tc>
          <w:tcPr>
            <w:tcW w:w="1869" w:type="dxa"/>
            <w:tcBorders>
              <w:top w:val="nil"/>
              <w:left w:val="nil"/>
              <w:bottom w:val="single" w:color="auto" w:sz="4" w:space="0"/>
              <w:right w:val="single" w:color="auto" w:sz="4" w:space="0"/>
            </w:tcBorders>
            <w:vAlign w:val="center"/>
          </w:tcPr>
          <w:p w14:paraId="420106F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监听音箱</w:t>
            </w:r>
          </w:p>
        </w:tc>
        <w:tc>
          <w:tcPr>
            <w:tcW w:w="4715" w:type="dxa"/>
            <w:tcBorders>
              <w:top w:val="nil"/>
              <w:left w:val="nil"/>
              <w:bottom w:val="single" w:color="auto" w:sz="4" w:space="0"/>
              <w:right w:val="single" w:color="auto" w:sz="4" w:space="0"/>
            </w:tcBorders>
            <w:vAlign w:val="center"/>
          </w:tcPr>
          <w:p w14:paraId="3C75D6C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监听音箱：1. 音箱类型：有源音箱</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频率响应：≥77Hz-20kHz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低音单元：≥4"</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功率：≥20W</w:t>
            </w:r>
          </w:p>
        </w:tc>
        <w:tc>
          <w:tcPr>
            <w:tcW w:w="730" w:type="dxa"/>
            <w:tcBorders>
              <w:top w:val="nil"/>
              <w:left w:val="nil"/>
              <w:bottom w:val="single" w:color="auto" w:sz="4" w:space="0"/>
              <w:right w:val="single" w:color="auto" w:sz="4" w:space="0"/>
            </w:tcBorders>
            <w:vAlign w:val="center"/>
          </w:tcPr>
          <w:p w14:paraId="0FBD52F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D2533F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167D44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B40F9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41</w:t>
            </w:r>
          </w:p>
        </w:tc>
        <w:tc>
          <w:tcPr>
            <w:tcW w:w="1869" w:type="dxa"/>
            <w:tcBorders>
              <w:top w:val="nil"/>
              <w:left w:val="nil"/>
              <w:bottom w:val="single" w:color="auto" w:sz="4" w:space="0"/>
              <w:right w:val="single" w:color="auto" w:sz="4" w:space="0"/>
            </w:tcBorders>
            <w:vAlign w:val="center"/>
          </w:tcPr>
          <w:p w14:paraId="34C7AD7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监听耳机</w:t>
            </w:r>
          </w:p>
        </w:tc>
        <w:tc>
          <w:tcPr>
            <w:tcW w:w="4715" w:type="dxa"/>
            <w:tcBorders>
              <w:top w:val="nil"/>
              <w:left w:val="nil"/>
              <w:bottom w:val="single" w:color="auto" w:sz="4" w:space="0"/>
              <w:right w:val="single" w:color="auto" w:sz="4" w:space="0"/>
            </w:tcBorders>
            <w:vAlign w:val="center"/>
          </w:tcPr>
          <w:p w14:paraId="6B556C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监听耳机：密闭动圈监听耳机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单元直径Ø40mm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磁体钕磁铁/CCAW(铜包铝线)音圈</w:t>
            </w:r>
          </w:p>
        </w:tc>
        <w:tc>
          <w:tcPr>
            <w:tcW w:w="730" w:type="dxa"/>
            <w:tcBorders>
              <w:top w:val="nil"/>
              <w:left w:val="nil"/>
              <w:bottom w:val="single" w:color="auto" w:sz="4" w:space="0"/>
              <w:right w:val="single" w:color="auto" w:sz="4" w:space="0"/>
            </w:tcBorders>
            <w:vAlign w:val="center"/>
          </w:tcPr>
          <w:p w14:paraId="472C15D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副</w:t>
            </w:r>
          </w:p>
        </w:tc>
        <w:tc>
          <w:tcPr>
            <w:tcW w:w="820" w:type="dxa"/>
            <w:tcBorders>
              <w:top w:val="nil"/>
              <w:left w:val="nil"/>
              <w:bottom w:val="single" w:color="auto" w:sz="4" w:space="0"/>
              <w:right w:val="single" w:color="auto" w:sz="4" w:space="0"/>
            </w:tcBorders>
            <w:vAlign w:val="center"/>
          </w:tcPr>
          <w:p w14:paraId="014EA6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5F22D0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747886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42</w:t>
            </w:r>
          </w:p>
        </w:tc>
        <w:tc>
          <w:tcPr>
            <w:tcW w:w="1869" w:type="dxa"/>
            <w:tcBorders>
              <w:top w:val="nil"/>
              <w:left w:val="nil"/>
              <w:bottom w:val="single" w:color="auto" w:sz="4" w:space="0"/>
              <w:right w:val="single" w:color="auto" w:sz="4" w:space="0"/>
            </w:tcBorders>
            <w:vAlign w:val="center"/>
          </w:tcPr>
          <w:p w14:paraId="1E47B55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数字演讲台</w:t>
            </w:r>
          </w:p>
        </w:tc>
        <w:tc>
          <w:tcPr>
            <w:tcW w:w="4715" w:type="dxa"/>
            <w:tcBorders>
              <w:top w:val="nil"/>
              <w:left w:val="nil"/>
              <w:bottom w:val="single" w:color="auto" w:sz="4" w:space="0"/>
              <w:right w:val="single" w:color="auto" w:sz="4" w:space="0"/>
            </w:tcBorders>
            <w:vAlign w:val="center"/>
          </w:tcPr>
          <w:p w14:paraId="4004F57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数字演讲台：1.讲台显示屏尺寸≥21.5英寸，屏幕分辨率不低于1920*1080 ，显示比例：16：9。</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2.屏幕触摸识别原理：电容识别，触控方式：手指+主动电容笔，书写延时≤60ms ，电容触摸点数：支持不少于10点触摸，触摸精度：＜2mm；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3.显示屏类型IPS，亮度(Typ)≥450 cd/㎡，可视角度为≥178°，对比度（Typ）≥1000：1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4.支持无线传屏、书写实时批注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5.支持 Wi-Fi 双频 2.4G/5G</w:t>
            </w:r>
          </w:p>
        </w:tc>
        <w:tc>
          <w:tcPr>
            <w:tcW w:w="730" w:type="dxa"/>
            <w:tcBorders>
              <w:top w:val="nil"/>
              <w:left w:val="nil"/>
              <w:bottom w:val="single" w:color="auto" w:sz="4" w:space="0"/>
              <w:right w:val="single" w:color="auto" w:sz="4" w:space="0"/>
            </w:tcBorders>
            <w:vAlign w:val="center"/>
          </w:tcPr>
          <w:p w14:paraId="1948CF4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1944F83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21B923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B5DBA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869" w:type="dxa"/>
            <w:tcBorders>
              <w:top w:val="nil"/>
              <w:left w:val="nil"/>
              <w:bottom w:val="single" w:color="auto" w:sz="4" w:space="0"/>
              <w:right w:val="single" w:color="auto" w:sz="4" w:space="0"/>
            </w:tcBorders>
            <w:vAlign w:val="center"/>
          </w:tcPr>
          <w:p w14:paraId="79B8706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33BD1E59">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9420AC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5A47B5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403280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C42B7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EC3F03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5DE21C4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参数要求同专业法官会议室-（4间）-1间作为跨域协作办案室、1间作为环境资源讨论室4K分布式输入编码器要求一致。</w:t>
            </w:r>
          </w:p>
        </w:tc>
        <w:tc>
          <w:tcPr>
            <w:tcW w:w="730" w:type="dxa"/>
            <w:tcBorders>
              <w:top w:val="nil"/>
              <w:left w:val="nil"/>
              <w:bottom w:val="single" w:color="auto" w:sz="4" w:space="0"/>
              <w:right w:val="single" w:color="auto" w:sz="4" w:space="0"/>
            </w:tcBorders>
            <w:vAlign w:val="center"/>
          </w:tcPr>
          <w:p w14:paraId="4662DA0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95243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19</w:t>
            </w:r>
          </w:p>
        </w:tc>
      </w:tr>
      <w:tr w14:paraId="2BA5815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823F9E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2736C67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7B68C2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参数要求同执专业法官会议室-（4间）-1间作为跨域协作办案室、1间作为环境资源讨论室4k分布式输出解码器要求一致。</w:t>
            </w:r>
          </w:p>
        </w:tc>
        <w:tc>
          <w:tcPr>
            <w:tcW w:w="730" w:type="dxa"/>
            <w:tcBorders>
              <w:top w:val="nil"/>
              <w:left w:val="nil"/>
              <w:bottom w:val="single" w:color="auto" w:sz="4" w:space="0"/>
              <w:right w:val="single" w:color="auto" w:sz="4" w:space="0"/>
            </w:tcBorders>
            <w:vAlign w:val="center"/>
          </w:tcPr>
          <w:p w14:paraId="7CF04D1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29C953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r>
      <w:tr w14:paraId="27CBFC4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75FC31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7FCB428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分布式控制管理主机</w:t>
            </w:r>
          </w:p>
        </w:tc>
        <w:tc>
          <w:tcPr>
            <w:tcW w:w="4715" w:type="dxa"/>
            <w:tcBorders>
              <w:top w:val="nil"/>
              <w:left w:val="nil"/>
              <w:bottom w:val="single" w:color="auto" w:sz="4" w:space="0"/>
              <w:right w:val="single" w:color="auto" w:sz="4" w:space="0"/>
            </w:tcBorders>
            <w:vAlign w:val="center"/>
          </w:tcPr>
          <w:p w14:paraId="33C54A8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分布式控制管理主机：应支持管理分布式节点；</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应支持提供简单的图像切换界面功能；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应支持隔离的视音频和控制 LAN 端口，可无缝集成到任何网络；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应支持用于访问系统信息的 LED 屏幕；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应支持第三方网络或RS232方式控制；</w:t>
            </w:r>
          </w:p>
        </w:tc>
        <w:tc>
          <w:tcPr>
            <w:tcW w:w="730" w:type="dxa"/>
            <w:tcBorders>
              <w:top w:val="nil"/>
              <w:left w:val="nil"/>
              <w:bottom w:val="single" w:color="auto" w:sz="4" w:space="0"/>
              <w:right w:val="single" w:color="auto" w:sz="4" w:space="0"/>
            </w:tcBorders>
            <w:vAlign w:val="center"/>
          </w:tcPr>
          <w:p w14:paraId="32CA04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B2BBBB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D21D7E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799B8C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3F52C91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分布式数据交换机</w:t>
            </w:r>
          </w:p>
        </w:tc>
        <w:tc>
          <w:tcPr>
            <w:tcW w:w="4715" w:type="dxa"/>
            <w:tcBorders>
              <w:top w:val="nil"/>
              <w:left w:val="nil"/>
              <w:bottom w:val="single" w:color="auto" w:sz="4" w:space="0"/>
              <w:right w:val="single" w:color="auto" w:sz="4" w:space="0"/>
            </w:tcBorders>
            <w:vAlign w:val="center"/>
          </w:tcPr>
          <w:p w14:paraId="65F8670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1.L3以太网交换机主机,应支持≥24个10/100/1000BASE-T电口,应支持≥4个1G BASE-X SFP Plus端口,应支持PoE+,应支持双电源,应支持SFP+电缆3m；</w:t>
            </w:r>
          </w:p>
        </w:tc>
        <w:tc>
          <w:tcPr>
            <w:tcW w:w="730" w:type="dxa"/>
            <w:tcBorders>
              <w:top w:val="nil"/>
              <w:left w:val="nil"/>
              <w:bottom w:val="single" w:color="auto" w:sz="4" w:space="0"/>
              <w:right w:val="single" w:color="auto" w:sz="4" w:space="0"/>
            </w:tcBorders>
            <w:vAlign w:val="center"/>
          </w:tcPr>
          <w:p w14:paraId="0595F0F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44A9AC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B9FA09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65B26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767A1DA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w:t>
            </w:r>
          </w:p>
        </w:tc>
        <w:tc>
          <w:tcPr>
            <w:tcW w:w="4715" w:type="dxa"/>
            <w:tcBorders>
              <w:top w:val="nil"/>
              <w:left w:val="nil"/>
              <w:bottom w:val="single" w:color="auto" w:sz="4" w:space="0"/>
              <w:right w:val="single" w:color="auto" w:sz="4" w:space="0"/>
            </w:tcBorders>
            <w:vAlign w:val="center"/>
          </w:tcPr>
          <w:p w14:paraId="45D0F37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万兆多模光模块：光模块-SFP+ 万兆模块(850nm,300m,LC)</w:t>
            </w:r>
          </w:p>
        </w:tc>
        <w:tc>
          <w:tcPr>
            <w:tcW w:w="730" w:type="dxa"/>
            <w:tcBorders>
              <w:top w:val="nil"/>
              <w:left w:val="nil"/>
              <w:bottom w:val="single" w:color="auto" w:sz="4" w:space="0"/>
              <w:right w:val="single" w:color="auto" w:sz="4" w:space="0"/>
            </w:tcBorders>
            <w:vAlign w:val="center"/>
          </w:tcPr>
          <w:p w14:paraId="7C1863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4EB9DEA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757000B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5E04DE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491914E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智能巡检传感器</w:t>
            </w:r>
          </w:p>
        </w:tc>
        <w:tc>
          <w:tcPr>
            <w:tcW w:w="4715" w:type="dxa"/>
            <w:tcBorders>
              <w:top w:val="nil"/>
              <w:left w:val="nil"/>
              <w:bottom w:val="single" w:color="auto" w:sz="4" w:space="0"/>
              <w:right w:val="single" w:color="auto" w:sz="4" w:space="0"/>
            </w:tcBorders>
            <w:vAlign w:val="center"/>
          </w:tcPr>
          <w:p w14:paraId="624372B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1.CPU：≥4核，NPU≥2.0TOPs视觉处理器；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2.需支持Type-C*1音视频输出；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3.需支持RJ45接口+POE有线网络；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4.H.264编码1080p摄像头*2；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5.Wifi：2.4G/5G双频；</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6.MIC阵列10m范围收音；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7.扬声器*1；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9.需⽀持RTSP、RTMP协议；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10.需支持TF卡存储数据；</w:t>
            </w:r>
          </w:p>
        </w:tc>
        <w:tc>
          <w:tcPr>
            <w:tcW w:w="730" w:type="dxa"/>
            <w:tcBorders>
              <w:top w:val="nil"/>
              <w:left w:val="nil"/>
              <w:bottom w:val="single" w:color="auto" w:sz="4" w:space="0"/>
              <w:right w:val="single" w:color="auto" w:sz="4" w:space="0"/>
            </w:tcBorders>
            <w:vAlign w:val="center"/>
          </w:tcPr>
          <w:p w14:paraId="5094313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6031E6C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3626EE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4D7654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36566DD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巡检视频播放器终端</w:t>
            </w:r>
          </w:p>
        </w:tc>
        <w:tc>
          <w:tcPr>
            <w:tcW w:w="4715" w:type="dxa"/>
            <w:tcBorders>
              <w:top w:val="nil"/>
              <w:left w:val="nil"/>
              <w:bottom w:val="single" w:color="auto" w:sz="4" w:space="0"/>
              <w:right w:val="single" w:color="auto" w:sz="4" w:space="0"/>
            </w:tcBorders>
            <w:vAlign w:val="center"/>
          </w:tcPr>
          <w:p w14:paraId="2CC0279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1.支持HDMI≥1视频输入；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2.支持HDMI≥2 (4K@60Hz +1080P@60HZ)视频输出；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3.需支持POE有线网络；</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4.需支持远程控制播放音视频，为显示设备及音频设备提供视频及音频输入，在巡检时播放标准音视频。</w:t>
            </w:r>
          </w:p>
        </w:tc>
        <w:tc>
          <w:tcPr>
            <w:tcW w:w="730" w:type="dxa"/>
            <w:tcBorders>
              <w:top w:val="nil"/>
              <w:left w:val="nil"/>
              <w:bottom w:val="single" w:color="auto" w:sz="4" w:space="0"/>
              <w:right w:val="single" w:color="auto" w:sz="4" w:space="0"/>
            </w:tcBorders>
            <w:vAlign w:val="center"/>
          </w:tcPr>
          <w:p w14:paraId="62BBDA4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5BB254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17F2F5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244766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869" w:type="dxa"/>
            <w:tcBorders>
              <w:top w:val="nil"/>
              <w:left w:val="nil"/>
              <w:bottom w:val="single" w:color="auto" w:sz="4" w:space="0"/>
              <w:right w:val="single" w:color="auto" w:sz="4" w:space="0"/>
            </w:tcBorders>
            <w:vAlign w:val="center"/>
          </w:tcPr>
          <w:p w14:paraId="277FC80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摄像存储系统</w:t>
            </w:r>
          </w:p>
        </w:tc>
        <w:tc>
          <w:tcPr>
            <w:tcW w:w="4715" w:type="dxa"/>
            <w:tcBorders>
              <w:top w:val="nil"/>
              <w:left w:val="nil"/>
              <w:bottom w:val="single" w:color="auto" w:sz="4" w:space="0"/>
              <w:right w:val="single" w:color="auto" w:sz="4" w:space="0"/>
            </w:tcBorders>
            <w:vAlign w:val="center"/>
          </w:tcPr>
          <w:p w14:paraId="6C2A8B1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727C30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B72E31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6BDD70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7470C3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BAC995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w:t>
            </w:r>
          </w:p>
        </w:tc>
        <w:tc>
          <w:tcPr>
            <w:tcW w:w="4715" w:type="dxa"/>
            <w:tcBorders>
              <w:top w:val="nil"/>
              <w:left w:val="nil"/>
              <w:bottom w:val="single" w:color="auto" w:sz="4" w:space="0"/>
              <w:right w:val="single" w:color="auto" w:sz="4" w:space="0"/>
            </w:tcBorders>
            <w:vAlign w:val="center"/>
          </w:tcPr>
          <w:p w14:paraId="4784302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高清摄像机：1. 成像器件：≥1/1.8"CMOS ，有效像素：≥850 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2.变倍：≥20X 光学，≥16X 数字变倍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3.视频接口：需支持 HDMI2.0、3G-SDI、USB2.0、LAN 接口，满足不同的接入应用环境</w:t>
            </w:r>
          </w:p>
        </w:tc>
        <w:tc>
          <w:tcPr>
            <w:tcW w:w="730" w:type="dxa"/>
            <w:tcBorders>
              <w:top w:val="nil"/>
              <w:left w:val="nil"/>
              <w:bottom w:val="single" w:color="auto" w:sz="4" w:space="0"/>
              <w:right w:val="single" w:color="auto" w:sz="4" w:space="0"/>
            </w:tcBorders>
            <w:vAlign w:val="center"/>
          </w:tcPr>
          <w:p w14:paraId="3538C1F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D76844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027C520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BEE568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617B052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w:t>
            </w:r>
          </w:p>
        </w:tc>
        <w:tc>
          <w:tcPr>
            <w:tcW w:w="4715" w:type="dxa"/>
            <w:tcBorders>
              <w:top w:val="nil"/>
              <w:left w:val="nil"/>
              <w:bottom w:val="single" w:color="auto" w:sz="4" w:space="0"/>
              <w:right w:val="single" w:color="auto" w:sz="4" w:space="0"/>
            </w:tcBorders>
            <w:vAlign w:val="center"/>
          </w:tcPr>
          <w:p w14:paraId="4780E61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安装支架：安装支架</w:t>
            </w:r>
          </w:p>
        </w:tc>
        <w:tc>
          <w:tcPr>
            <w:tcW w:w="730" w:type="dxa"/>
            <w:tcBorders>
              <w:top w:val="nil"/>
              <w:left w:val="nil"/>
              <w:bottom w:val="single" w:color="auto" w:sz="4" w:space="0"/>
              <w:right w:val="single" w:color="auto" w:sz="4" w:space="0"/>
            </w:tcBorders>
            <w:vAlign w:val="center"/>
          </w:tcPr>
          <w:p w14:paraId="3708843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CC4BC6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7AA86F9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6646AA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055C6FC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移动三角架</w:t>
            </w:r>
          </w:p>
        </w:tc>
        <w:tc>
          <w:tcPr>
            <w:tcW w:w="4715" w:type="dxa"/>
            <w:tcBorders>
              <w:top w:val="nil"/>
              <w:left w:val="nil"/>
              <w:bottom w:val="single" w:color="auto" w:sz="4" w:space="0"/>
              <w:right w:val="single" w:color="auto" w:sz="4" w:space="0"/>
            </w:tcBorders>
            <w:vAlign w:val="center"/>
          </w:tcPr>
          <w:p w14:paraId="4638C71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移动三角架：移动三角架</w:t>
            </w:r>
          </w:p>
        </w:tc>
        <w:tc>
          <w:tcPr>
            <w:tcW w:w="730" w:type="dxa"/>
            <w:tcBorders>
              <w:top w:val="nil"/>
              <w:left w:val="nil"/>
              <w:bottom w:val="single" w:color="auto" w:sz="4" w:space="0"/>
              <w:right w:val="single" w:color="auto" w:sz="4" w:space="0"/>
            </w:tcBorders>
            <w:vAlign w:val="center"/>
          </w:tcPr>
          <w:p w14:paraId="0B3A6DC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B91925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1CC7C0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ACDFF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3BCDA1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4K视频切换台</w:t>
            </w:r>
          </w:p>
        </w:tc>
        <w:tc>
          <w:tcPr>
            <w:tcW w:w="4715" w:type="dxa"/>
            <w:tcBorders>
              <w:top w:val="nil"/>
              <w:left w:val="nil"/>
              <w:bottom w:val="single" w:color="auto" w:sz="4" w:space="0"/>
              <w:right w:val="single" w:color="auto" w:sz="4" w:space="0"/>
            </w:tcBorders>
            <w:vAlign w:val="center"/>
          </w:tcPr>
          <w:p w14:paraId="203BDD5D">
            <w:pPr>
              <w:widowControl/>
              <w:numPr>
                <w:ilvl w:val="0"/>
                <w:numId w:val="7"/>
              </w:numPr>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超高清4K一体化切换台4：2：2 (Y/Pb/Pr), 10-bit内部处理精度。</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2.支持2160p/60 信号格式。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3.视频输入不少于7路HDMI 2.0接口 ，视频输出不少于2路HDMI 2.0接口。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4.支持USB-C接口进行流媒体输出，最高支持2160p/30Hz。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5.自带不少于两块7英寸全彩触摸预监屏，需支持在屏幕上监控和选择不少于八个视频场景。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6.提供双工作流模式，可输出2个不同的PGM信号</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7.▲支持64个预设场景，每个场景均可实时调整布局、大小和画面裁切；可显示不少于八个预设场景，并可通过触摸显示屏切换调用；</w:t>
            </w:r>
          </w:p>
          <w:p w14:paraId="56DA5F78">
            <w:pPr>
              <w:widowControl/>
              <w:numPr>
                <w:ilvl w:val="-1"/>
                <w:numId w:val="0"/>
              </w:numPr>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lang w:val="en-US" w:eastAsia="zh-CN"/>
                <w14:ligatures w14:val="none"/>
              </w:rPr>
              <w:t>8.</w:t>
            </w:r>
            <w:r>
              <w:rPr>
                <w:rFonts w:hint="eastAsia" w:ascii="仿宋" w:hAnsi="仿宋" w:cs="仿宋"/>
                <w:kern w:val="0"/>
                <w:sz w:val="20"/>
                <w:szCs w:val="20"/>
                <w14:ligatures w14:val="none"/>
              </w:rPr>
              <w:t>支持不低于3840*2160像素数，需支持PNG alpha。</w:t>
            </w:r>
          </w:p>
          <w:p w14:paraId="5ABAFEE7">
            <w:pPr>
              <w:widowControl/>
              <w:numPr>
                <w:ilvl w:val="255"/>
                <w:numId w:val="0"/>
              </w:numPr>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lang w:val="en-US" w:eastAsia="zh-CN"/>
                <w14:ligatures w14:val="none"/>
              </w:rPr>
              <w:t>9</w:t>
            </w:r>
            <w:r>
              <w:rPr>
                <w:rFonts w:hint="eastAsia" w:ascii="仿宋" w:hAnsi="仿宋" w:cs="仿宋"/>
                <w:kern w:val="0"/>
                <w:sz w:val="20"/>
                <w:szCs w:val="20"/>
                <w14:ligatures w14:val="none"/>
              </w:rPr>
              <w:t>.支持通过RS-232、LAN或TALLY 接口进行外部控制。</w:t>
            </w:r>
            <w:r>
              <w:rPr>
                <w:rFonts w:hint="eastAsia" w:ascii="仿宋" w:hAnsi="仿宋" w:cs="仿宋"/>
                <w:kern w:val="0"/>
                <w:sz w:val="20"/>
                <w:szCs w:val="20"/>
                <w14:ligatures w14:val="none"/>
              </w:rPr>
              <w:br w:type="textWrapping"/>
            </w:r>
            <w:r>
              <w:rPr>
                <w:rFonts w:hint="eastAsia" w:ascii="仿宋" w:hAnsi="仿宋" w:cs="仿宋"/>
                <w:kern w:val="0"/>
                <w:sz w:val="20"/>
                <w:szCs w:val="20"/>
                <w:lang w:val="en-US" w:eastAsia="zh-CN"/>
                <w14:ligatures w14:val="none"/>
              </w:rPr>
              <w:t>10</w:t>
            </w:r>
            <w:r>
              <w:rPr>
                <w:rFonts w:hint="eastAsia" w:ascii="仿宋" w:hAnsi="仿宋" w:cs="仿宋"/>
                <w:kern w:val="0"/>
                <w:sz w:val="20"/>
                <w:szCs w:val="20"/>
                <w14:ligatures w14:val="none"/>
              </w:rPr>
              <w:t>.支持通过基于浏览器的远程控制。</w:t>
            </w:r>
          </w:p>
        </w:tc>
        <w:tc>
          <w:tcPr>
            <w:tcW w:w="730" w:type="dxa"/>
            <w:tcBorders>
              <w:top w:val="nil"/>
              <w:left w:val="nil"/>
              <w:bottom w:val="single" w:color="auto" w:sz="4" w:space="0"/>
              <w:right w:val="single" w:color="auto" w:sz="4" w:space="0"/>
            </w:tcBorders>
            <w:vAlign w:val="center"/>
          </w:tcPr>
          <w:p w14:paraId="52D1C09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3D6C8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D8C967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CBF681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6609404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摄像机跟踪控制器</w:t>
            </w:r>
          </w:p>
        </w:tc>
        <w:tc>
          <w:tcPr>
            <w:tcW w:w="4715" w:type="dxa"/>
            <w:tcBorders>
              <w:top w:val="nil"/>
              <w:left w:val="nil"/>
              <w:bottom w:val="single" w:color="auto" w:sz="4" w:space="0"/>
              <w:right w:val="single" w:color="auto" w:sz="4" w:space="0"/>
            </w:tcBorders>
            <w:vAlign w:val="center"/>
          </w:tcPr>
          <w:p w14:paraId="0BF2C7C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摄像机跟踪控制器：调取摄像机预置位；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能添加TCP SERVER模块并通过网络通信的中控；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能通过指令调用预设位的摄像机；</w:t>
            </w:r>
          </w:p>
        </w:tc>
        <w:tc>
          <w:tcPr>
            <w:tcW w:w="730" w:type="dxa"/>
            <w:tcBorders>
              <w:top w:val="nil"/>
              <w:left w:val="nil"/>
              <w:bottom w:val="single" w:color="auto" w:sz="4" w:space="0"/>
              <w:right w:val="single" w:color="auto" w:sz="4" w:space="0"/>
            </w:tcBorders>
            <w:vAlign w:val="center"/>
          </w:tcPr>
          <w:p w14:paraId="7BE789D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C9FE7C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28EBBD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5760C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0CC4DBD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互联网视频会议主机</w:t>
            </w:r>
          </w:p>
        </w:tc>
        <w:tc>
          <w:tcPr>
            <w:tcW w:w="4715" w:type="dxa"/>
            <w:tcBorders>
              <w:top w:val="nil"/>
              <w:left w:val="nil"/>
              <w:bottom w:val="single" w:color="auto" w:sz="4" w:space="0"/>
              <w:right w:val="single" w:color="auto" w:sz="4" w:space="0"/>
            </w:tcBorders>
            <w:vAlign w:val="center"/>
          </w:tcPr>
          <w:p w14:paraId="7731DC2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互联网视频会议主机：1.最大支持 HDMI*4，USB3.2*2视频输入(最高支持 1080P@60Hz 采集)；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2.最大支持 XLR*2，Line*2音频输入；</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3.最大支持 HDMI*4(最高支持 4K@60Hz)视频输出；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4.需支持有线和无线网络，支持 VPRO 远程管理技术，支持中控电源开关控制;</w:t>
            </w:r>
          </w:p>
        </w:tc>
        <w:tc>
          <w:tcPr>
            <w:tcW w:w="730" w:type="dxa"/>
            <w:tcBorders>
              <w:top w:val="nil"/>
              <w:left w:val="nil"/>
              <w:bottom w:val="single" w:color="auto" w:sz="4" w:space="0"/>
              <w:right w:val="single" w:color="auto" w:sz="4" w:space="0"/>
            </w:tcBorders>
            <w:vAlign w:val="center"/>
          </w:tcPr>
          <w:p w14:paraId="4ED8C93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6DAB5FF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F71A83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8C9DB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12F41C7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USB长线驱动器</w:t>
            </w:r>
          </w:p>
        </w:tc>
        <w:tc>
          <w:tcPr>
            <w:tcW w:w="4715" w:type="dxa"/>
            <w:tcBorders>
              <w:top w:val="nil"/>
              <w:left w:val="nil"/>
              <w:bottom w:val="single" w:color="auto" w:sz="4" w:space="0"/>
              <w:right w:val="single" w:color="auto" w:sz="4" w:space="0"/>
            </w:tcBorders>
            <w:vAlign w:val="center"/>
          </w:tcPr>
          <w:p w14:paraId="39F51E0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 xml:space="preserve"> USB长线驱动器：1.接收器扩展4个标准USB2.0接口。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2.支持接入千兆局域网传输。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3.兼容几乎所有USB 设备，即插即用。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 xml:space="preserve">4.无需安装驱动。 </w:t>
            </w:r>
          </w:p>
        </w:tc>
        <w:tc>
          <w:tcPr>
            <w:tcW w:w="730" w:type="dxa"/>
            <w:tcBorders>
              <w:top w:val="nil"/>
              <w:left w:val="nil"/>
              <w:bottom w:val="single" w:color="auto" w:sz="4" w:space="0"/>
              <w:right w:val="single" w:color="auto" w:sz="4" w:space="0"/>
            </w:tcBorders>
            <w:vAlign w:val="center"/>
          </w:tcPr>
          <w:p w14:paraId="0B8EDF9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0324A24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427C53C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4F8247">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869" w:type="dxa"/>
            <w:tcBorders>
              <w:top w:val="nil"/>
              <w:left w:val="nil"/>
              <w:bottom w:val="single" w:color="auto" w:sz="4" w:space="0"/>
              <w:right w:val="single" w:color="auto" w:sz="4" w:space="0"/>
            </w:tcBorders>
            <w:vAlign w:val="center"/>
          </w:tcPr>
          <w:p w14:paraId="2345BA0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44FE8F6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4CF919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A10684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E2582A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A64A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24979C0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p>
        </w:tc>
        <w:tc>
          <w:tcPr>
            <w:tcW w:w="4715" w:type="dxa"/>
            <w:tcBorders>
              <w:top w:val="nil"/>
              <w:left w:val="nil"/>
              <w:bottom w:val="single" w:color="auto" w:sz="4" w:space="0"/>
              <w:right w:val="single" w:color="auto" w:sz="4" w:space="0"/>
            </w:tcBorders>
            <w:vAlign w:val="center"/>
          </w:tcPr>
          <w:p w14:paraId="6748D93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集中控制主机：参数要求同4F大要案观摩室集中控制主机要求一致</w:t>
            </w:r>
          </w:p>
        </w:tc>
        <w:tc>
          <w:tcPr>
            <w:tcW w:w="730" w:type="dxa"/>
            <w:tcBorders>
              <w:top w:val="nil"/>
              <w:left w:val="nil"/>
              <w:bottom w:val="single" w:color="auto" w:sz="4" w:space="0"/>
              <w:right w:val="single" w:color="auto" w:sz="4" w:space="0"/>
            </w:tcBorders>
            <w:vAlign w:val="center"/>
          </w:tcPr>
          <w:p w14:paraId="70C2AAD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7720BDF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FEE80E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0112D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6E14579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总线扩展卡</w:t>
            </w:r>
          </w:p>
        </w:tc>
        <w:tc>
          <w:tcPr>
            <w:tcW w:w="4715" w:type="dxa"/>
            <w:tcBorders>
              <w:top w:val="nil"/>
              <w:left w:val="nil"/>
              <w:bottom w:val="single" w:color="auto" w:sz="4" w:space="0"/>
              <w:right w:val="single" w:color="auto" w:sz="4" w:space="0"/>
            </w:tcBorders>
            <w:vAlign w:val="center"/>
          </w:tcPr>
          <w:p w14:paraId="1D70407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总线扩展卡：可为扩展型主机提供不少于3块扩展卡</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可支持扩展串口、红外、继电器、IO等类型的扩展卡</w:t>
            </w:r>
          </w:p>
        </w:tc>
        <w:tc>
          <w:tcPr>
            <w:tcW w:w="730" w:type="dxa"/>
            <w:tcBorders>
              <w:top w:val="nil"/>
              <w:left w:val="nil"/>
              <w:bottom w:val="single" w:color="auto" w:sz="4" w:space="0"/>
              <w:right w:val="single" w:color="auto" w:sz="4" w:space="0"/>
            </w:tcBorders>
            <w:vAlign w:val="center"/>
          </w:tcPr>
          <w:p w14:paraId="76654F7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27A6AAA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7C2F685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BD3A70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41BCCA6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RS232扩展卡</w:t>
            </w:r>
          </w:p>
        </w:tc>
        <w:tc>
          <w:tcPr>
            <w:tcW w:w="4715" w:type="dxa"/>
            <w:tcBorders>
              <w:top w:val="nil"/>
              <w:left w:val="nil"/>
              <w:bottom w:val="single" w:color="auto" w:sz="4" w:space="0"/>
              <w:right w:val="single" w:color="auto" w:sz="4" w:space="0"/>
            </w:tcBorders>
            <w:vAlign w:val="center"/>
          </w:tcPr>
          <w:p w14:paraId="02AED1F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RS232扩展卡：可与主机配套使用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每块卡能扩展不少于3个双向RS232/422/485端口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每个接口为5芯可拆卸端子</w:t>
            </w:r>
          </w:p>
        </w:tc>
        <w:tc>
          <w:tcPr>
            <w:tcW w:w="730" w:type="dxa"/>
            <w:tcBorders>
              <w:top w:val="nil"/>
              <w:left w:val="nil"/>
              <w:bottom w:val="single" w:color="auto" w:sz="4" w:space="0"/>
              <w:right w:val="single" w:color="auto" w:sz="4" w:space="0"/>
            </w:tcBorders>
            <w:vAlign w:val="center"/>
          </w:tcPr>
          <w:p w14:paraId="07B9380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67A691A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57BEE35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1C3902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067CFB7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03C79D8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1BF439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3510F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257A046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12580B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26C6D43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w:t>
            </w:r>
          </w:p>
        </w:tc>
        <w:tc>
          <w:tcPr>
            <w:tcW w:w="4715" w:type="dxa"/>
            <w:tcBorders>
              <w:top w:val="nil"/>
              <w:left w:val="nil"/>
              <w:bottom w:val="single" w:color="auto" w:sz="4" w:space="0"/>
              <w:right w:val="single" w:color="auto" w:sz="4" w:space="0"/>
            </w:tcBorders>
            <w:vAlign w:val="center"/>
          </w:tcPr>
          <w:p w14:paraId="34C88B5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预约屏嵌入式底座：配套嵌入式墙体安装底座</w:t>
            </w:r>
          </w:p>
        </w:tc>
        <w:tc>
          <w:tcPr>
            <w:tcW w:w="730" w:type="dxa"/>
            <w:tcBorders>
              <w:top w:val="nil"/>
              <w:left w:val="nil"/>
              <w:bottom w:val="single" w:color="auto" w:sz="4" w:space="0"/>
              <w:right w:val="single" w:color="auto" w:sz="4" w:space="0"/>
            </w:tcBorders>
            <w:vAlign w:val="center"/>
          </w:tcPr>
          <w:p w14:paraId="0C95588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871EC1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3731DA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508583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3C2CD33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会场照明电源模块</w:t>
            </w:r>
          </w:p>
        </w:tc>
        <w:tc>
          <w:tcPr>
            <w:tcW w:w="4715" w:type="dxa"/>
            <w:tcBorders>
              <w:top w:val="nil"/>
              <w:left w:val="nil"/>
              <w:bottom w:val="single" w:color="auto" w:sz="4" w:space="0"/>
              <w:right w:val="single" w:color="auto" w:sz="4" w:space="0"/>
            </w:tcBorders>
            <w:vAlign w:val="center"/>
          </w:tcPr>
          <w:p w14:paraId="1EAF459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≥8通道电源开关控制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≥8个电压驱动的隔离数字输入接口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每个通道需支持处理10A的白炽灯负载、高达5A的荧光灯负载和1/2HP电机负载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需支持120至240v 50/60 Hz照明和电机控制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内置强切输入端口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通过前面板或软件进行设置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需具备可编程功能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9M宽DIN导轨安装</w:t>
            </w:r>
          </w:p>
        </w:tc>
        <w:tc>
          <w:tcPr>
            <w:tcW w:w="730" w:type="dxa"/>
            <w:tcBorders>
              <w:top w:val="nil"/>
              <w:left w:val="nil"/>
              <w:bottom w:val="single" w:color="auto" w:sz="4" w:space="0"/>
              <w:right w:val="single" w:color="auto" w:sz="4" w:space="0"/>
            </w:tcBorders>
            <w:vAlign w:val="center"/>
          </w:tcPr>
          <w:p w14:paraId="450D613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D5726A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28ED7F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244631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449AF6C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8键墙面按键面板</w:t>
            </w:r>
          </w:p>
        </w:tc>
        <w:tc>
          <w:tcPr>
            <w:tcW w:w="4715" w:type="dxa"/>
            <w:tcBorders>
              <w:top w:val="nil"/>
              <w:left w:val="nil"/>
              <w:bottom w:val="single" w:color="auto" w:sz="4" w:space="0"/>
              <w:right w:val="single" w:color="auto" w:sz="4" w:space="0"/>
            </w:tcBorders>
            <w:vAlign w:val="center"/>
          </w:tcPr>
          <w:p w14:paraId="07FAD0D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1、可编程按键面板</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2、需支持4、5、6、7、8、10按键组合</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3、每个按键可自定义编程</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4、每个按键带有状态反馈指示灯</w:t>
            </w:r>
          </w:p>
        </w:tc>
        <w:tc>
          <w:tcPr>
            <w:tcW w:w="730" w:type="dxa"/>
            <w:tcBorders>
              <w:top w:val="nil"/>
              <w:left w:val="nil"/>
              <w:bottom w:val="single" w:color="auto" w:sz="4" w:space="0"/>
              <w:right w:val="single" w:color="auto" w:sz="4" w:space="0"/>
            </w:tcBorders>
            <w:vAlign w:val="center"/>
          </w:tcPr>
          <w:p w14:paraId="3C2AB5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4D70919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716F2A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D01590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67C16A6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w:t>
            </w:r>
          </w:p>
        </w:tc>
        <w:tc>
          <w:tcPr>
            <w:tcW w:w="4715" w:type="dxa"/>
            <w:tcBorders>
              <w:top w:val="nil"/>
              <w:left w:val="nil"/>
              <w:bottom w:val="single" w:color="auto" w:sz="4" w:space="0"/>
              <w:right w:val="single" w:color="auto" w:sz="4" w:space="0"/>
            </w:tcBorders>
            <w:vAlign w:val="center"/>
          </w:tcPr>
          <w:p w14:paraId="021D1F2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双技术人体存在感应器：环境光识别：内置传感器(≥0-1000lux)；</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覆盖面积：≥2000平方英尺；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覆盖模式：≥360度；</w:t>
            </w:r>
          </w:p>
        </w:tc>
        <w:tc>
          <w:tcPr>
            <w:tcW w:w="730" w:type="dxa"/>
            <w:tcBorders>
              <w:top w:val="nil"/>
              <w:left w:val="nil"/>
              <w:bottom w:val="single" w:color="auto" w:sz="4" w:space="0"/>
              <w:right w:val="single" w:color="auto" w:sz="4" w:space="0"/>
            </w:tcBorders>
            <w:vAlign w:val="center"/>
          </w:tcPr>
          <w:p w14:paraId="32402A0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只</w:t>
            </w:r>
          </w:p>
        </w:tc>
        <w:tc>
          <w:tcPr>
            <w:tcW w:w="820" w:type="dxa"/>
            <w:tcBorders>
              <w:top w:val="nil"/>
              <w:left w:val="nil"/>
              <w:bottom w:val="single" w:color="auto" w:sz="4" w:space="0"/>
              <w:right w:val="single" w:color="auto" w:sz="4" w:space="0"/>
            </w:tcBorders>
            <w:vAlign w:val="center"/>
          </w:tcPr>
          <w:p w14:paraId="62991DB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0E2A1FA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6757A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359A152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w:t>
            </w:r>
          </w:p>
        </w:tc>
        <w:tc>
          <w:tcPr>
            <w:tcW w:w="4715" w:type="dxa"/>
            <w:tcBorders>
              <w:top w:val="nil"/>
              <w:left w:val="nil"/>
              <w:bottom w:val="single" w:color="auto" w:sz="4" w:space="0"/>
              <w:right w:val="single" w:color="auto" w:sz="4" w:space="0"/>
            </w:tcBorders>
            <w:vAlign w:val="center"/>
          </w:tcPr>
          <w:p w14:paraId="732A6C8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空气质量传感器：工作功率：≤5W；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工作环境：-10℃~50℃/0~99%BH(无结)；</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通讯方式：支持RS485(MODBUS-RTU)；</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可同时在线监测：温湿度，PM2.5，甲醛，TVOC，CO2。</w:t>
            </w:r>
          </w:p>
        </w:tc>
        <w:tc>
          <w:tcPr>
            <w:tcW w:w="730" w:type="dxa"/>
            <w:tcBorders>
              <w:top w:val="nil"/>
              <w:left w:val="nil"/>
              <w:bottom w:val="single" w:color="auto" w:sz="4" w:space="0"/>
              <w:right w:val="single" w:color="auto" w:sz="4" w:space="0"/>
            </w:tcBorders>
            <w:vAlign w:val="center"/>
          </w:tcPr>
          <w:p w14:paraId="3D93794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5DA140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32414B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10D2C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715FB52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控制触摸屏</w:t>
            </w:r>
          </w:p>
        </w:tc>
        <w:tc>
          <w:tcPr>
            <w:tcW w:w="4715" w:type="dxa"/>
            <w:tcBorders>
              <w:top w:val="nil"/>
              <w:left w:val="nil"/>
              <w:bottom w:val="single" w:color="auto" w:sz="4" w:space="0"/>
              <w:right w:val="single" w:color="auto" w:sz="4" w:space="0"/>
            </w:tcBorders>
            <w:vAlign w:val="center"/>
          </w:tcPr>
          <w:p w14:paraId="7FB58F7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控制触摸屏：采用桌面铝合金材质底座；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屏幕尺寸：不小于12.2寸；分辨率不小于2560x1600;OLED全面屏平板电脑，不低于8+256GB WIFI</w:t>
            </w:r>
          </w:p>
        </w:tc>
        <w:tc>
          <w:tcPr>
            <w:tcW w:w="730" w:type="dxa"/>
            <w:tcBorders>
              <w:top w:val="nil"/>
              <w:left w:val="nil"/>
              <w:bottom w:val="single" w:color="auto" w:sz="4" w:space="0"/>
              <w:right w:val="single" w:color="auto" w:sz="4" w:space="0"/>
            </w:tcBorders>
            <w:vAlign w:val="center"/>
          </w:tcPr>
          <w:p w14:paraId="734E3F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BF50DE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7CD74B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A3A8AB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11</w:t>
            </w:r>
          </w:p>
        </w:tc>
        <w:tc>
          <w:tcPr>
            <w:tcW w:w="1869" w:type="dxa"/>
            <w:tcBorders>
              <w:top w:val="nil"/>
              <w:left w:val="nil"/>
              <w:bottom w:val="single" w:color="auto" w:sz="4" w:space="0"/>
              <w:right w:val="single" w:color="auto" w:sz="4" w:space="0"/>
            </w:tcBorders>
            <w:vAlign w:val="center"/>
          </w:tcPr>
          <w:p w14:paraId="72E9569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触摸屏底座</w:t>
            </w:r>
          </w:p>
        </w:tc>
        <w:tc>
          <w:tcPr>
            <w:tcW w:w="4715" w:type="dxa"/>
            <w:tcBorders>
              <w:top w:val="nil"/>
              <w:left w:val="nil"/>
              <w:bottom w:val="single" w:color="auto" w:sz="4" w:space="0"/>
              <w:right w:val="single" w:color="auto" w:sz="4" w:space="0"/>
            </w:tcBorders>
            <w:vAlign w:val="center"/>
          </w:tcPr>
          <w:p w14:paraId="7CABC83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触摸屏底座：触摸屏底座</w:t>
            </w:r>
          </w:p>
        </w:tc>
        <w:tc>
          <w:tcPr>
            <w:tcW w:w="730" w:type="dxa"/>
            <w:tcBorders>
              <w:top w:val="nil"/>
              <w:left w:val="nil"/>
              <w:bottom w:val="single" w:color="auto" w:sz="4" w:space="0"/>
              <w:right w:val="single" w:color="auto" w:sz="4" w:space="0"/>
            </w:tcBorders>
            <w:vAlign w:val="center"/>
          </w:tcPr>
          <w:p w14:paraId="652C5BB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71C759D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CB028B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002E5D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w:t>
            </w:r>
          </w:p>
        </w:tc>
        <w:tc>
          <w:tcPr>
            <w:tcW w:w="1869" w:type="dxa"/>
            <w:tcBorders>
              <w:top w:val="nil"/>
              <w:left w:val="nil"/>
              <w:bottom w:val="single" w:color="auto" w:sz="4" w:space="0"/>
              <w:right w:val="single" w:color="auto" w:sz="4" w:space="0"/>
            </w:tcBorders>
            <w:vAlign w:val="center"/>
          </w:tcPr>
          <w:p w14:paraId="3A38821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Type-C转网口转接器</w:t>
            </w:r>
          </w:p>
        </w:tc>
        <w:tc>
          <w:tcPr>
            <w:tcW w:w="4715" w:type="dxa"/>
            <w:tcBorders>
              <w:top w:val="nil"/>
              <w:left w:val="nil"/>
              <w:bottom w:val="single" w:color="auto" w:sz="4" w:space="0"/>
              <w:right w:val="single" w:color="auto" w:sz="4" w:space="0"/>
            </w:tcBorders>
            <w:vAlign w:val="center"/>
          </w:tcPr>
          <w:p w14:paraId="24E442B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Type-C转网口转接器：Type-C转网口转接器RJ45千兆有线网卡扩展坞，支持PD100W供电</w:t>
            </w:r>
          </w:p>
        </w:tc>
        <w:tc>
          <w:tcPr>
            <w:tcW w:w="730" w:type="dxa"/>
            <w:tcBorders>
              <w:top w:val="nil"/>
              <w:left w:val="nil"/>
              <w:bottom w:val="single" w:color="auto" w:sz="4" w:space="0"/>
              <w:right w:val="single" w:color="auto" w:sz="4" w:space="0"/>
            </w:tcBorders>
            <w:vAlign w:val="center"/>
          </w:tcPr>
          <w:p w14:paraId="63E0387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BE2890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758C7A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D17A7E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13</w:t>
            </w:r>
          </w:p>
        </w:tc>
        <w:tc>
          <w:tcPr>
            <w:tcW w:w="1869" w:type="dxa"/>
            <w:tcBorders>
              <w:top w:val="nil"/>
              <w:left w:val="nil"/>
              <w:bottom w:val="single" w:color="auto" w:sz="4" w:space="0"/>
              <w:right w:val="single" w:color="auto" w:sz="4" w:space="0"/>
            </w:tcBorders>
            <w:vAlign w:val="center"/>
          </w:tcPr>
          <w:p w14:paraId="0F9179E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w:t>
            </w:r>
          </w:p>
        </w:tc>
        <w:tc>
          <w:tcPr>
            <w:tcW w:w="4715" w:type="dxa"/>
            <w:tcBorders>
              <w:top w:val="nil"/>
              <w:left w:val="nil"/>
              <w:bottom w:val="single" w:color="auto" w:sz="4" w:space="0"/>
              <w:right w:val="single" w:color="auto" w:sz="4" w:space="0"/>
            </w:tcBorders>
            <w:vAlign w:val="center"/>
          </w:tcPr>
          <w:p w14:paraId="5AFE47E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墙面控制一体机：1) 八核64位CPU中央处理器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内存：应不低于16GB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硬盘：存储容量应不低于512GB；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显卡：集成显卡；</w:t>
            </w:r>
          </w:p>
        </w:tc>
        <w:tc>
          <w:tcPr>
            <w:tcW w:w="730" w:type="dxa"/>
            <w:tcBorders>
              <w:top w:val="nil"/>
              <w:left w:val="nil"/>
              <w:bottom w:val="single" w:color="auto" w:sz="4" w:space="0"/>
              <w:right w:val="single" w:color="auto" w:sz="4" w:space="0"/>
            </w:tcBorders>
            <w:vAlign w:val="center"/>
          </w:tcPr>
          <w:p w14:paraId="6818DFC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D4DA8F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09C0F6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3EF3D8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14</w:t>
            </w:r>
          </w:p>
        </w:tc>
        <w:tc>
          <w:tcPr>
            <w:tcW w:w="1869" w:type="dxa"/>
            <w:tcBorders>
              <w:top w:val="nil"/>
              <w:left w:val="nil"/>
              <w:bottom w:val="single" w:color="auto" w:sz="4" w:space="0"/>
              <w:right w:val="single" w:color="auto" w:sz="4" w:space="0"/>
            </w:tcBorders>
            <w:vAlign w:val="center"/>
          </w:tcPr>
          <w:p w14:paraId="7C1886A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时序电源</w:t>
            </w:r>
          </w:p>
        </w:tc>
        <w:tc>
          <w:tcPr>
            <w:tcW w:w="4715" w:type="dxa"/>
            <w:tcBorders>
              <w:top w:val="nil"/>
              <w:left w:val="nil"/>
              <w:bottom w:val="single" w:color="auto" w:sz="4" w:space="0"/>
              <w:right w:val="single" w:color="auto" w:sz="4" w:space="0"/>
            </w:tcBorders>
            <w:vAlign w:val="center"/>
          </w:tcPr>
          <w:p w14:paraId="53F1FB3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输入电源：220v-240v(50/60HZ)，输出通道数：不少于8路，负载输出：单通道最大负载不低于20A，整机设备最大不低于50A；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控制输入不少于1×RS232串口、不少于1个网口；</w:t>
            </w:r>
          </w:p>
        </w:tc>
        <w:tc>
          <w:tcPr>
            <w:tcW w:w="730" w:type="dxa"/>
            <w:tcBorders>
              <w:top w:val="nil"/>
              <w:left w:val="nil"/>
              <w:bottom w:val="single" w:color="auto" w:sz="4" w:space="0"/>
              <w:right w:val="single" w:color="auto" w:sz="4" w:space="0"/>
            </w:tcBorders>
            <w:vAlign w:val="center"/>
          </w:tcPr>
          <w:p w14:paraId="053EA13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EBC15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59A1B14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E074D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w:t>
            </w:r>
          </w:p>
        </w:tc>
        <w:tc>
          <w:tcPr>
            <w:tcW w:w="1869" w:type="dxa"/>
            <w:tcBorders>
              <w:top w:val="nil"/>
              <w:left w:val="nil"/>
              <w:bottom w:val="single" w:color="auto" w:sz="4" w:space="0"/>
              <w:right w:val="single" w:color="auto" w:sz="4" w:space="0"/>
            </w:tcBorders>
            <w:vAlign w:val="center"/>
          </w:tcPr>
          <w:p w14:paraId="193860A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中控交换机</w:t>
            </w:r>
          </w:p>
        </w:tc>
        <w:tc>
          <w:tcPr>
            <w:tcW w:w="4715" w:type="dxa"/>
            <w:tcBorders>
              <w:top w:val="nil"/>
              <w:left w:val="nil"/>
              <w:bottom w:val="single" w:color="auto" w:sz="4" w:space="0"/>
              <w:right w:val="single" w:color="auto" w:sz="4" w:space="0"/>
            </w:tcBorders>
            <w:vAlign w:val="center"/>
          </w:tcPr>
          <w:p w14:paraId="22E1263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3282BD6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CA8FA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555A654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B1B668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16</w:t>
            </w:r>
          </w:p>
        </w:tc>
        <w:tc>
          <w:tcPr>
            <w:tcW w:w="1869" w:type="dxa"/>
            <w:tcBorders>
              <w:top w:val="nil"/>
              <w:left w:val="nil"/>
              <w:bottom w:val="single" w:color="auto" w:sz="4" w:space="0"/>
              <w:right w:val="single" w:color="auto" w:sz="4" w:space="0"/>
            </w:tcBorders>
            <w:vAlign w:val="center"/>
          </w:tcPr>
          <w:p w14:paraId="553A4D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38B8068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千兆多模光模块：光模块-SFP-GE-多模模块-(850nm,0.55km,LC)</w:t>
            </w:r>
          </w:p>
        </w:tc>
        <w:tc>
          <w:tcPr>
            <w:tcW w:w="730" w:type="dxa"/>
            <w:tcBorders>
              <w:top w:val="nil"/>
              <w:left w:val="nil"/>
              <w:bottom w:val="single" w:color="auto" w:sz="4" w:space="0"/>
              <w:right w:val="single" w:color="auto" w:sz="4" w:space="0"/>
            </w:tcBorders>
            <w:vAlign w:val="center"/>
          </w:tcPr>
          <w:p w14:paraId="06DFB6B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4F71A1D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6078480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7EC737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17</w:t>
            </w:r>
          </w:p>
        </w:tc>
        <w:tc>
          <w:tcPr>
            <w:tcW w:w="1869" w:type="dxa"/>
            <w:tcBorders>
              <w:top w:val="nil"/>
              <w:left w:val="nil"/>
              <w:bottom w:val="single" w:color="auto" w:sz="4" w:space="0"/>
              <w:right w:val="single" w:color="auto" w:sz="4" w:space="0"/>
            </w:tcBorders>
            <w:vAlign w:val="center"/>
          </w:tcPr>
          <w:p w14:paraId="151777A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w:t>
            </w:r>
          </w:p>
        </w:tc>
        <w:tc>
          <w:tcPr>
            <w:tcW w:w="4715" w:type="dxa"/>
            <w:tcBorders>
              <w:top w:val="nil"/>
              <w:left w:val="nil"/>
              <w:bottom w:val="single" w:color="auto" w:sz="4" w:space="0"/>
              <w:right w:val="single" w:color="auto" w:sz="4" w:space="0"/>
            </w:tcBorders>
            <w:vAlign w:val="center"/>
          </w:tcPr>
          <w:p w14:paraId="4056E59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会议物联网关：1.工业级工艺（宽温设计）：嵌入式国产处理器；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2.实现协议的转换：将各种协议转换成MQTT，并带有≥4个总线及以太网控制端口；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3.支持协议多：涵盖主流协议，如TCP/IP，UDP/IP，DHCP，SSL，TLS，HTTP，HTTPS，SSH，SFTP(SSH文件传输协议)，SNMP，BACnet，Modbus，IPv4或IPv6；</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4.支持加密：需支持SSL加密传输，支持服务身份验证；确保法庭内设备数据的传输安全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5.质量稳定：需支持静电防护；支持防浪涌保护；支持脉冲群干扰；支持过压过流保护；</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6.提供本地存储：需具有本地数据存储，确保断网情况下的数据完整性和可追溯性；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7.需支持按照配置选择性上报；支持对采集到的数据进行初步清洗、筛选和计算分析；</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8.包含线缆敷设等相关实施内容。</w:t>
            </w:r>
          </w:p>
        </w:tc>
        <w:tc>
          <w:tcPr>
            <w:tcW w:w="730" w:type="dxa"/>
            <w:tcBorders>
              <w:top w:val="nil"/>
              <w:left w:val="nil"/>
              <w:bottom w:val="single" w:color="auto" w:sz="4" w:space="0"/>
              <w:right w:val="single" w:color="auto" w:sz="4" w:space="0"/>
            </w:tcBorders>
            <w:vAlign w:val="center"/>
          </w:tcPr>
          <w:p w14:paraId="60B29F1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3F8EB31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06EEF5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16F040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F</w:t>
            </w:r>
          </w:p>
        </w:tc>
        <w:tc>
          <w:tcPr>
            <w:tcW w:w="1869" w:type="dxa"/>
            <w:tcBorders>
              <w:top w:val="nil"/>
              <w:left w:val="nil"/>
              <w:bottom w:val="single" w:color="auto" w:sz="4" w:space="0"/>
              <w:right w:val="single" w:color="auto" w:sz="4" w:space="0"/>
            </w:tcBorders>
            <w:vAlign w:val="center"/>
          </w:tcPr>
          <w:p w14:paraId="1AF9C30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7ABBB882">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0EA25E2F">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0603F23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46E5FF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AE160A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5346DF4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60EFBDF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6857A88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5E8862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79C638A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964D8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0CCB040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636726C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0747D27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962438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r>
      <w:tr w14:paraId="1F546ED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788D5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5FD2929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2C4E010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478AF59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8FB64B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1700</w:t>
            </w:r>
          </w:p>
        </w:tc>
      </w:tr>
      <w:tr w14:paraId="2EDA704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52C1EB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08A2532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565DCE3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67BE2C1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05AF3D9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3800</w:t>
            </w:r>
          </w:p>
        </w:tc>
      </w:tr>
      <w:tr w14:paraId="760F9A8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D12CE0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2577BCA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7D8C92F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14EF71E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40F0EF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900</w:t>
            </w:r>
          </w:p>
        </w:tc>
      </w:tr>
      <w:tr w14:paraId="5B012A5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FA891A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10E86E5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3FDDBBB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38768F6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7693AC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520</w:t>
            </w:r>
          </w:p>
        </w:tc>
      </w:tr>
      <w:tr w14:paraId="4A17189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6C1B54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605439A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w:t>
            </w:r>
          </w:p>
        </w:tc>
        <w:tc>
          <w:tcPr>
            <w:tcW w:w="4715" w:type="dxa"/>
            <w:tcBorders>
              <w:top w:val="nil"/>
              <w:left w:val="nil"/>
              <w:bottom w:val="single" w:color="auto" w:sz="4" w:space="0"/>
              <w:right w:val="single" w:color="auto" w:sz="4" w:space="0"/>
            </w:tcBorders>
            <w:vAlign w:val="center"/>
          </w:tcPr>
          <w:p w14:paraId="1A35E71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信号网络线缆（3米）：长度≥3米六类非屏蔽网络线缆；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1.线缆中心采用十字骨架；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2.带宽：满足250MHz测试；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3.绝缘层：高密度聚乙烯；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4.绝缘直径：1.0mm±0.03mm；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5.外径：6.2mm±0.3mm；</w:t>
            </w:r>
          </w:p>
        </w:tc>
        <w:tc>
          <w:tcPr>
            <w:tcW w:w="730" w:type="dxa"/>
            <w:tcBorders>
              <w:top w:val="nil"/>
              <w:left w:val="nil"/>
              <w:bottom w:val="single" w:color="auto" w:sz="4" w:space="0"/>
              <w:right w:val="single" w:color="auto" w:sz="4" w:space="0"/>
            </w:tcBorders>
            <w:vAlign w:val="center"/>
          </w:tcPr>
          <w:p w14:paraId="20EE074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669A576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18</w:t>
            </w:r>
          </w:p>
        </w:tc>
      </w:tr>
      <w:tr w14:paraId="2B2A88F9">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317A92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6DC13BD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w:t>
            </w:r>
          </w:p>
        </w:tc>
        <w:tc>
          <w:tcPr>
            <w:tcW w:w="4715" w:type="dxa"/>
            <w:tcBorders>
              <w:top w:val="nil"/>
              <w:left w:val="nil"/>
              <w:bottom w:val="single" w:color="auto" w:sz="4" w:space="0"/>
              <w:right w:val="single" w:color="auto" w:sz="4" w:space="0"/>
            </w:tcBorders>
            <w:vAlign w:val="center"/>
          </w:tcPr>
          <w:p w14:paraId="2922B9D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HDMI/DVI线缆(5m)：长度≥5米HDMI/DVI成品线缆；4K60Hz；外壳材质铝合金；连接器材质：镀金；具有铝镁丝+铝箔屏蔽层；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3440799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2885AC2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30</w:t>
            </w:r>
          </w:p>
        </w:tc>
      </w:tr>
      <w:tr w14:paraId="53C461F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9D5776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2D524D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497C07C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3643FE4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697F4D4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231137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FEE9A38">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（十三）</w:t>
            </w:r>
          </w:p>
        </w:tc>
        <w:tc>
          <w:tcPr>
            <w:tcW w:w="1869" w:type="dxa"/>
            <w:tcBorders>
              <w:top w:val="nil"/>
              <w:left w:val="nil"/>
              <w:bottom w:val="single" w:color="auto" w:sz="4" w:space="0"/>
              <w:right w:val="single" w:color="auto" w:sz="4" w:space="0"/>
            </w:tcBorders>
            <w:vAlign w:val="center"/>
          </w:tcPr>
          <w:p w14:paraId="6F9F223E">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12F-法学专家服务站</w:t>
            </w:r>
          </w:p>
        </w:tc>
        <w:tc>
          <w:tcPr>
            <w:tcW w:w="4715" w:type="dxa"/>
            <w:tcBorders>
              <w:top w:val="nil"/>
              <w:left w:val="nil"/>
              <w:bottom w:val="single" w:color="auto" w:sz="4" w:space="0"/>
              <w:right w:val="single" w:color="auto" w:sz="4" w:space="0"/>
            </w:tcBorders>
            <w:vAlign w:val="center"/>
          </w:tcPr>
          <w:p w14:paraId="46F1A4CD">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F4C251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7389ECD">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5C0E981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FC377E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78DC501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有线鹅颈话筒</w:t>
            </w:r>
          </w:p>
        </w:tc>
        <w:tc>
          <w:tcPr>
            <w:tcW w:w="4715" w:type="dxa"/>
            <w:tcBorders>
              <w:top w:val="nil"/>
              <w:left w:val="nil"/>
              <w:bottom w:val="single" w:color="auto" w:sz="4" w:space="0"/>
              <w:right w:val="single" w:color="auto" w:sz="4" w:space="0"/>
            </w:tcBorders>
            <w:vAlign w:val="center"/>
          </w:tcPr>
          <w:p w14:paraId="36FA159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有线鹅颈话筒：话筒单元：静电型电容式话筒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指向性：超指向性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频率响应：≤30~≥20,000 Hz</w:t>
            </w:r>
          </w:p>
        </w:tc>
        <w:tc>
          <w:tcPr>
            <w:tcW w:w="730" w:type="dxa"/>
            <w:tcBorders>
              <w:top w:val="nil"/>
              <w:left w:val="nil"/>
              <w:bottom w:val="single" w:color="auto" w:sz="4" w:space="0"/>
              <w:right w:val="single" w:color="auto" w:sz="4" w:space="0"/>
            </w:tcBorders>
            <w:vAlign w:val="center"/>
          </w:tcPr>
          <w:p w14:paraId="331A3B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07B0F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r>
      <w:tr w14:paraId="74C6FF0D">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6EE589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70CA753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21FEEA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4B6A0F6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EDE649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7A89072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133870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00CF708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w:t>
            </w:r>
          </w:p>
        </w:tc>
        <w:tc>
          <w:tcPr>
            <w:tcW w:w="4715" w:type="dxa"/>
            <w:tcBorders>
              <w:top w:val="nil"/>
              <w:left w:val="nil"/>
              <w:bottom w:val="single" w:color="auto" w:sz="4" w:space="0"/>
              <w:right w:val="single" w:color="auto" w:sz="4" w:space="0"/>
            </w:tcBorders>
            <w:vAlign w:val="center"/>
          </w:tcPr>
          <w:p w14:paraId="311BECB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预约指示屏：全高清IPS 全视角液晶，多点钢化电容触摸屏；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屏幕尺寸不低于10.1寸LCD，</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分辨率不低于1280*800</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对比度不低于800：1</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亮度：不低于350cd/m2</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16：9显示比例</w:t>
            </w:r>
          </w:p>
        </w:tc>
        <w:tc>
          <w:tcPr>
            <w:tcW w:w="730" w:type="dxa"/>
            <w:tcBorders>
              <w:top w:val="nil"/>
              <w:left w:val="nil"/>
              <w:bottom w:val="single" w:color="auto" w:sz="4" w:space="0"/>
              <w:right w:val="single" w:color="auto" w:sz="4" w:space="0"/>
            </w:tcBorders>
            <w:vAlign w:val="center"/>
          </w:tcPr>
          <w:p w14:paraId="1754F8E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1DCB14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A08A4F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5E55BD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7B02484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w:t>
            </w:r>
          </w:p>
        </w:tc>
        <w:tc>
          <w:tcPr>
            <w:tcW w:w="4715" w:type="dxa"/>
            <w:tcBorders>
              <w:top w:val="nil"/>
              <w:left w:val="nil"/>
              <w:bottom w:val="single" w:color="auto" w:sz="4" w:space="0"/>
              <w:right w:val="single" w:color="auto" w:sz="4" w:space="0"/>
            </w:tcBorders>
            <w:vAlign w:val="center"/>
          </w:tcPr>
          <w:p w14:paraId="219CF7D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预约屏嵌入式底座：配套嵌入式墙体安装底座</w:t>
            </w:r>
          </w:p>
        </w:tc>
        <w:tc>
          <w:tcPr>
            <w:tcW w:w="730" w:type="dxa"/>
            <w:tcBorders>
              <w:top w:val="nil"/>
              <w:left w:val="nil"/>
              <w:bottom w:val="single" w:color="auto" w:sz="4" w:space="0"/>
              <w:right w:val="single" w:color="auto" w:sz="4" w:space="0"/>
            </w:tcBorders>
            <w:vAlign w:val="center"/>
          </w:tcPr>
          <w:p w14:paraId="1DDD81D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55CA396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CF4C4B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8AC95C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1FFBDB0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1C0E513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6C4DA0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791C47A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75</w:t>
            </w:r>
          </w:p>
        </w:tc>
      </w:tr>
      <w:tr w14:paraId="7472CF3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52BFA4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632E109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793E9E8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7253C98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136713E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w:t>
            </w:r>
          </w:p>
        </w:tc>
      </w:tr>
      <w:tr w14:paraId="7C1EC03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38381E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171CA6D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413920B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47A885B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271F702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150</w:t>
            </w:r>
          </w:p>
        </w:tc>
      </w:tr>
      <w:tr w14:paraId="5CFA93F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2BFF5D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5946EB1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10B5646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19D909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363CFE7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780</w:t>
            </w:r>
          </w:p>
        </w:tc>
      </w:tr>
      <w:tr w14:paraId="38C0CED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40B2CD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0BC32FB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5A0A0E2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4ECE522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5C3357E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21080E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7CB698A">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（十四）</w:t>
            </w:r>
          </w:p>
        </w:tc>
        <w:tc>
          <w:tcPr>
            <w:tcW w:w="1869" w:type="dxa"/>
            <w:tcBorders>
              <w:top w:val="nil"/>
              <w:left w:val="nil"/>
              <w:bottom w:val="single" w:color="auto" w:sz="4" w:space="0"/>
              <w:right w:val="single" w:color="auto" w:sz="4" w:space="0"/>
            </w:tcBorders>
            <w:vAlign w:val="center"/>
          </w:tcPr>
          <w:p w14:paraId="319CBAC3">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12F会议保障设备间</w:t>
            </w:r>
          </w:p>
        </w:tc>
        <w:tc>
          <w:tcPr>
            <w:tcW w:w="4715" w:type="dxa"/>
            <w:tcBorders>
              <w:top w:val="nil"/>
              <w:left w:val="nil"/>
              <w:bottom w:val="single" w:color="auto" w:sz="4" w:space="0"/>
              <w:right w:val="single" w:color="auto" w:sz="4" w:space="0"/>
            </w:tcBorders>
            <w:vAlign w:val="center"/>
          </w:tcPr>
          <w:p w14:paraId="64B58655">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22EF4D4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173C9C6">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DD6911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E2D0A50">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A</w:t>
            </w:r>
          </w:p>
        </w:tc>
        <w:tc>
          <w:tcPr>
            <w:tcW w:w="1869" w:type="dxa"/>
            <w:tcBorders>
              <w:top w:val="nil"/>
              <w:left w:val="nil"/>
              <w:bottom w:val="single" w:color="auto" w:sz="4" w:space="0"/>
              <w:right w:val="single" w:color="auto" w:sz="4" w:space="0"/>
            </w:tcBorders>
            <w:vAlign w:val="center"/>
          </w:tcPr>
          <w:p w14:paraId="10F158F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视频显示系统</w:t>
            </w:r>
          </w:p>
        </w:tc>
        <w:tc>
          <w:tcPr>
            <w:tcW w:w="4715" w:type="dxa"/>
            <w:tcBorders>
              <w:top w:val="nil"/>
              <w:left w:val="nil"/>
              <w:bottom w:val="single" w:color="auto" w:sz="4" w:space="0"/>
              <w:right w:val="single" w:color="auto" w:sz="4" w:space="0"/>
            </w:tcBorders>
            <w:vAlign w:val="center"/>
          </w:tcPr>
          <w:p w14:paraId="15EF7EA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1FDBCFD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4EC099B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342709F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B8930B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91EC50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65寸显示屏</w:t>
            </w:r>
          </w:p>
        </w:tc>
        <w:tc>
          <w:tcPr>
            <w:tcW w:w="4715" w:type="dxa"/>
            <w:tcBorders>
              <w:top w:val="nil"/>
              <w:left w:val="nil"/>
              <w:bottom w:val="single" w:color="auto" w:sz="4" w:space="0"/>
              <w:right w:val="single" w:color="auto" w:sz="4" w:space="0"/>
            </w:tcBorders>
            <w:vAlign w:val="center"/>
          </w:tcPr>
          <w:p w14:paraId="4C78A01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65寸显示屏：‌屏幕尺寸‌：65英寸；带232接口；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‌屏幕比例‌：16：9；</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‌分辨率‌：3840×2160（4K）；</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‌高清格式‌：2160P；</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‌观看距离‌：2.5-3.0米；</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‌屏幕刷新频率‌：300Hz；</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‌色域‌：DCI-P3；</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‌亮度‌：3200nits（XDR Pro峰值亮度）；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硬件配置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‌处理器‌：四核；</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‌内存‌：≥4GB；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‌存储‌：≥64GB；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‌操作系统‌：具有操作系统；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‌扬声器‌：内置65W音响；</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‌音效模式‌：支持多种模式；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‌接口‌：4个HDMI 2.1接口、2个USB接口，支持Wi-Fi及有线连接。</w:t>
            </w:r>
          </w:p>
        </w:tc>
        <w:tc>
          <w:tcPr>
            <w:tcW w:w="730" w:type="dxa"/>
            <w:tcBorders>
              <w:top w:val="nil"/>
              <w:left w:val="nil"/>
              <w:bottom w:val="single" w:color="auto" w:sz="4" w:space="0"/>
              <w:right w:val="single" w:color="auto" w:sz="4" w:space="0"/>
            </w:tcBorders>
            <w:vAlign w:val="center"/>
          </w:tcPr>
          <w:p w14:paraId="4AA34FD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763A42F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7BB2509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8B630A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6075746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w:t>
            </w:r>
          </w:p>
        </w:tc>
        <w:tc>
          <w:tcPr>
            <w:tcW w:w="4715" w:type="dxa"/>
            <w:tcBorders>
              <w:top w:val="nil"/>
              <w:left w:val="nil"/>
              <w:bottom w:val="single" w:color="auto" w:sz="4" w:space="0"/>
              <w:right w:val="single" w:color="auto" w:sz="4" w:space="0"/>
            </w:tcBorders>
            <w:vAlign w:val="center"/>
          </w:tcPr>
          <w:p w14:paraId="14FF3EF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钢结构及包边：用于安装支撑屏体的钢结构体及大屏四周包边。</w:t>
            </w:r>
          </w:p>
        </w:tc>
        <w:tc>
          <w:tcPr>
            <w:tcW w:w="730" w:type="dxa"/>
            <w:tcBorders>
              <w:top w:val="nil"/>
              <w:left w:val="nil"/>
              <w:bottom w:val="single" w:color="auto" w:sz="4" w:space="0"/>
              <w:right w:val="single" w:color="auto" w:sz="4" w:space="0"/>
            </w:tcBorders>
            <w:vAlign w:val="center"/>
          </w:tcPr>
          <w:p w14:paraId="1F1EDE9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7E4D6F4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324E99B7">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2CA25B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B</w:t>
            </w:r>
          </w:p>
        </w:tc>
        <w:tc>
          <w:tcPr>
            <w:tcW w:w="1869" w:type="dxa"/>
            <w:tcBorders>
              <w:top w:val="nil"/>
              <w:left w:val="nil"/>
              <w:bottom w:val="single" w:color="auto" w:sz="4" w:space="0"/>
              <w:right w:val="single" w:color="auto" w:sz="4" w:space="0"/>
            </w:tcBorders>
            <w:vAlign w:val="center"/>
          </w:tcPr>
          <w:p w14:paraId="2014CEBF">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发言扩声系统</w:t>
            </w:r>
          </w:p>
        </w:tc>
        <w:tc>
          <w:tcPr>
            <w:tcW w:w="4715" w:type="dxa"/>
            <w:tcBorders>
              <w:top w:val="nil"/>
              <w:left w:val="nil"/>
              <w:bottom w:val="single" w:color="auto" w:sz="4" w:space="0"/>
              <w:right w:val="single" w:color="auto" w:sz="4" w:space="0"/>
            </w:tcBorders>
            <w:vAlign w:val="center"/>
          </w:tcPr>
          <w:p w14:paraId="594C27E4">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59A330A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648DE31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20EB25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C6BD49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FC6F61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数字音频处理器</w:t>
            </w:r>
          </w:p>
        </w:tc>
        <w:tc>
          <w:tcPr>
            <w:tcW w:w="4715" w:type="dxa"/>
            <w:tcBorders>
              <w:top w:val="nil"/>
              <w:left w:val="nil"/>
              <w:bottom w:val="single" w:color="auto" w:sz="4" w:space="0"/>
              <w:right w:val="single" w:color="auto" w:sz="4" w:space="0"/>
            </w:tcBorders>
            <w:vAlign w:val="center"/>
          </w:tcPr>
          <w:p w14:paraId="2EDC101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参数要求同专业法官会议室-（4间）-1间作为跨域协作办案室、1间作为环境资源讨论室，数字音频处理器要求一致。</w:t>
            </w:r>
          </w:p>
        </w:tc>
        <w:tc>
          <w:tcPr>
            <w:tcW w:w="730" w:type="dxa"/>
            <w:tcBorders>
              <w:top w:val="nil"/>
              <w:left w:val="nil"/>
              <w:bottom w:val="single" w:color="auto" w:sz="4" w:space="0"/>
              <w:right w:val="single" w:color="auto" w:sz="4" w:space="0"/>
            </w:tcBorders>
            <w:vAlign w:val="center"/>
          </w:tcPr>
          <w:p w14:paraId="4B6261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854A3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5A4672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8DC855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0EF4AE0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w:t>
            </w:r>
          </w:p>
        </w:tc>
        <w:tc>
          <w:tcPr>
            <w:tcW w:w="4715" w:type="dxa"/>
            <w:tcBorders>
              <w:top w:val="nil"/>
              <w:left w:val="nil"/>
              <w:bottom w:val="single" w:color="auto" w:sz="4" w:space="0"/>
              <w:right w:val="single" w:color="auto" w:sz="4" w:space="0"/>
            </w:tcBorders>
            <w:vAlign w:val="center"/>
          </w:tcPr>
          <w:p w14:paraId="5BC6302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1.单元尺寸：≥4寸低频单元、≥0.75寸高频单元；</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2.频率范围：不劣于85Hz -19kHz（-10dB）；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3.最大声压级：≥118dB；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4.灵敏度：≥92dB；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5.覆盖角度 ≥165°(锥形）；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6.功率：≥60W；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7.支持阻抗模式、定压模式</w:t>
            </w:r>
          </w:p>
        </w:tc>
        <w:tc>
          <w:tcPr>
            <w:tcW w:w="730" w:type="dxa"/>
            <w:tcBorders>
              <w:top w:val="nil"/>
              <w:left w:val="nil"/>
              <w:bottom w:val="single" w:color="auto" w:sz="4" w:space="0"/>
              <w:right w:val="single" w:color="auto" w:sz="4" w:space="0"/>
            </w:tcBorders>
            <w:vAlign w:val="center"/>
          </w:tcPr>
          <w:p w14:paraId="5D33554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55A561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r>
      <w:tr w14:paraId="3E6CCF3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F16E82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3CD468C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w:t>
            </w:r>
          </w:p>
        </w:tc>
        <w:tc>
          <w:tcPr>
            <w:tcW w:w="4715" w:type="dxa"/>
            <w:tcBorders>
              <w:top w:val="nil"/>
              <w:left w:val="nil"/>
              <w:bottom w:val="single" w:color="auto" w:sz="4" w:space="0"/>
              <w:right w:val="single" w:color="auto" w:sz="4" w:space="0"/>
            </w:tcBorders>
            <w:vAlign w:val="center"/>
          </w:tcPr>
          <w:p w14:paraId="3BC52B0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天花扬声器功放（DSP数字功放）：四通道数字功放，定压或定阻模式可选</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系统总功率≥500W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每个通道（定压或定阻）输出功率：≥4x125W;</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具有功率共享功能</w:t>
            </w:r>
          </w:p>
        </w:tc>
        <w:tc>
          <w:tcPr>
            <w:tcW w:w="730" w:type="dxa"/>
            <w:tcBorders>
              <w:top w:val="nil"/>
              <w:left w:val="nil"/>
              <w:bottom w:val="single" w:color="auto" w:sz="4" w:space="0"/>
              <w:right w:val="single" w:color="auto" w:sz="4" w:space="0"/>
            </w:tcBorders>
            <w:vAlign w:val="center"/>
          </w:tcPr>
          <w:p w14:paraId="1610B25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99684A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19123DF6">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F56602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5FB4671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w:t>
            </w:r>
          </w:p>
        </w:tc>
        <w:tc>
          <w:tcPr>
            <w:tcW w:w="4715" w:type="dxa"/>
            <w:tcBorders>
              <w:top w:val="nil"/>
              <w:left w:val="nil"/>
              <w:bottom w:val="single" w:color="auto" w:sz="4" w:space="0"/>
              <w:right w:val="single" w:color="auto" w:sz="4" w:space="0"/>
            </w:tcBorders>
            <w:vAlign w:val="center"/>
          </w:tcPr>
          <w:p w14:paraId="26E438A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鹅颈话筒：话筒单元：静电型电容式话筒</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指向性：单一指向性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频率响应：≤70~≥16,000 Hz</w:t>
            </w:r>
          </w:p>
        </w:tc>
        <w:tc>
          <w:tcPr>
            <w:tcW w:w="730" w:type="dxa"/>
            <w:tcBorders>
              <w:top w:val="nil"/>
              <w:left w:val="nil"/>
              <w:bottom w:val="single" w:color="auto" w:sz="4" w:space="0"/>
              <w:right w:val="single" w:color="auto" w:sz="4" w:space="0"/>
            </w:tcBorders>
            <w:vAlign w:val="center"/>
          </w:tcPr>
          <w:p w14:paraId="1C5EEB5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078103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r>
      <w:tr w14:paraId="0F2DC50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BDFBA24">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C</w:t>
            </w:r>
          </w:p>
        </w:tc>
        <w:tc>
          <w:tcPr>
            <w:tcW w:w="1869" w:type="dxa"/>
            <w:tcBorders>
              <w:top w:val="nil"/>
              <w:left w:val="nil"/>
              <w:bottom w:val="single" w:color="auto" w:sz="4" w:space="0"/>
              <w:right w:val="single" w:color="auto" w:sz="4" w:space="0"/>
            </w:tcBorders>
            <w:vAlign w:val="center"/>
          </w:tcPr>
          <w:p w14:paraId="00F4F021">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高清信号处理系统</w:t>
            </w:r>
          </w:p>
        </w:tc>
        <w:tc>
          <w:tcPr>
            <w:tcW w:w="4715" w:type="dxa"/>
            <w:tcBorders>
              <w:top w:val="nil"/>
              <w:left w:val="nil"/>
              <w:bottom w:val="single" w:color="auto" w:sz="4" w:space="0"/>
              <w:right w:val="single" w:color="auto" w:sz="4" w:space="0"/>
            </w:tcBorders>
            <w:vAlign w:val="center"/>
          </w:tcPr>
          <w:p w14:paraId="4FACD337">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342FCBC9">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28A9A50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213A9AE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9ED820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57A3100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4K分布式输入编码器</w:t>
            </w:r>
          </w:p>
        </w:tc>
        <w:tc>
          <w:tcPr>
            <w:tcW w:w="4715" w:type="dxa"/>
            <w:tcBorders>
              <w:top w:val="nil"/>
              <w:left w:val="nil"/>
              <w:bottom w:val="single" w:color="auto" w:sz="4" w:space="0"/>
              <w:right w:val="single" w:color="auto" w:sz="4" w:space="0"/>
            </w:tcBorders>
            <w:vAlign w:val="center"/>
          </w:tcPr>
          <w:p w14:paraId="25A9C3B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参数要求同专业法官会议室-（4间）-1间作为跨域协作办案室、1间作为环境资源讨论室4K分布式输入编码器要求一致。</w:t>
            </w:r>
          </w:p>
        </w:tc>
        <w:tc>
          <w:tcPr>
            <w:tcW w:w="730" w:type="dxa"/>
            <w:tcBorders>
              <w:top w:val="nil"/>
              <w:left w:val="nil"/>
              <w:bottom w:val="single" w:color="auto" w:sz="4" w:space="0"/>
              <w:right w:val="single" w:color="auto" w:sz="4" w:space="0"/>
            </w:tcBorders>
            <w:vAlign w:val="center"/>
          </w:tcPr>
          <w:p w14:paraId="7CC5222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1BC55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r>
      <w:tr w14:paraId="24AAFAF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055764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49A7138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4k分布式输出解码器</w:t>
            </w:r>
          </w:p>
        </w:tc>
        <w:tc>
          <w:tcPr>
            <w:tcW w:w="4715" w:type="dxa"/>
            <w:tcBorders>
              <w:top w:val="nil"/>
              <w:left w:val="nil"/>
              <w:bottom w:val="single" w:color="auto" w:sz="4" w:space="0"/>
              <w:right w:val="single" w:color="auto" w:sz="4" w:space="0"/>
            </w:tcBorders>
            <w:vAlign w:val="center"/>
          </w:tcPr>
          <w:p w14:paraId="29A5E3F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参数要求同执专业法官会议室-（4间）-1间作为跨域协作办案室、1间作为环境资源讨论室4k分布式输出解码器要求一致。</w:t>
            </w:r>
          </w:p>
        </w:tc>
        <w:tc>
          <w:tcPr>
            <w:tcW w:w="730" w:type="dxa"/>
            <w:tcBorders>
              <w:top w:val="nil"/>
              <w:left w:val="nil"/>
              <w:bottom w:val="single" w:color="auto" w:sz="4" w:space="0"/>
              <w:right w:val="single" w:color="auto" w:sz="4" w:space="0"/>
            </w:tcBorders>
            <w:vAlign w:val="center"/>
          </w:tcPr>
          <w:p w14:paraId="5C262E4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3FC932B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r>
      <w:tr w14:paraId="557E2E5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E6B55FC">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D</w:t>
            </w:r>
          </w:p>
        </w:tc>
        <w:tc>
          <w:tcPr>
            <w:tcW w:w="1869" w:type="dxa"/>
            <w:tcBorders>
              <w:top w:val="nil"/>
              <w:left w:val="nil"/>
              <w:bottom w:val="single" w:color="auto" w:sz="4" w:space="0"/>
              <w:right w:val="single" w:color="auto" w:sz="4" w:space="0"/>
            </w:tcBorders>
            <w:vAlign w:val="center"/>
          </w:tcPr>
          <w:p w14:paraId="06CE867B">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集中控制系统</w:t>
            </w:r>
          </w:p>
        </w:tc>
        <w:tc>
          <w:tcPr>
            <w:tcW w:w="4715" w:type="dxa"/>
            <w:tcBorders>
              <w:top w:val="nil"/>
              <w:left w:val="nil"/>
              <w:bottom w:val="single" w:color="auto" w:sz="4" w:space="0"/>
              <w:right w:val="single" w:color="auto" w:sz="4" w:space="0"/>
            </w:tcBorders>
            <w:vAlign w:val="center"/>
          </w:tcPr>
          <w:p w14:paraId="3C09DFA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61D68BCB">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7EBDE16E">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4B24EA03">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4C5E4A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6E0C07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p>
        </w:tc>
        <w:tc>
          <w:tcPr>
            <w:tcW w:w="4715" w:type="dxa"/>
            <w:tcBorders>
              <w:top w:val="nil"/>
              <w:left w:val="nil"/>
              <w:bottom w:val="single" w:color="auto" w:sz="4" w:space="0"/>
              <w:right w:val="single" w:color="auto" w:sz="4" w:space="0"/>
            </w:tcBorders>
            <w:vAlign w:val="center"/>
          </w:tcPr>
          <w:p w14:paraId="4744761D">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集中控制主机：</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≥2GB SDRAM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≥8GB闪存</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嵌入式多核CPU处理器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计算机应用程序及基于Web的控制界面</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模块化编程架构</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≥8个IR/串口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≥3个COM串口，其中1个支持RS-232/422/485</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≥8个I/O输入输出接口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≥8个继电器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带有控制总线和以太网控制端口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支持监控和日程调度软件平台</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企业级网络安全性和身份验证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SNMP V3远程IT管理支持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原生BACnet/IP支持</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可以通过软件，Web浏览器或云服务进行配置和上传中控程序</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支持IPv6</w:t>
            </w:r>
          </w:p>
        </w:tc>
        <w:tc>
          <w:tcPr>
            <w:tcW w:w="730" w:type="dxa"/>
            <w:tcBorders>
              <w:top w:val="nil"/>
              <w:left w:val="nil"/>
              <w:bottom w:val="single" w:color="auto" w:sz="4" w:space="0"/>
              <w:right w:val="single" w:color="auto" w:sz="4" w:space="0"/>
            </w:tcBorders>
            <w:vAlign w:val="center"/>
          </w:tcPr>
          <w:p w14:paraId="28740B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6D8ED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C7C14E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2324F1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3F1091E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会场照明电源模块</w:t>
            </w:r>
          </w:p>
        </w:tc>
        <w:tc>
          <w:tcPr>
            <w:tcW w:w="4715" w:type="dxa"/>
            <w:tcBorders>
              <w:top w:val="nil"/>
              <w:left w:val="nil"/>
              <w:bottom w:val="single" w:color="auto" w:sz="4" w:space="0"/>
              <w:right w:val="single" w:color="auto" w:sz="4" w:space="0"/>
            </w:tcBorders>
            <w:vAlign w:val="center"/>
          </w:tcPr>
          <w:p w14:paraId="79B90F8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≥8通道电源开关控制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≥8个电压驱动的隔离数字输入接口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每个通道需支持处理10A的白炽灯负载、高达5A的荧光灯负载和1/2HP电机负载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需支持120至240v 50/60 Hz照明和电机控制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内置强切输入端口</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通过前面板或软件进行设置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需具备可编程功能</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9M宽DIN导轨安装</w:t>
            </w:r>
          </w:p>
        </w:tc>
        <w:tc>
          <w:tcPr>
            <w:tcW w:w="730" w:type="dxa"/>
            <w:tcBorders>
              <w:top w:val="nil"/>
              <w:left w:val="nil"/>
              <w:bottom w:val="single" w:color="auto" w:sz="4" w:space="0"/>
              <w:right w:val="single" w:color="auto" w:sz="4" w:space="0"/>
            </w:tcBorders>
            <w:vAlign w:val="center"/>
          </w:tcPr>
          <w:p w14:paraId="4B9556A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3B2A2FE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D03824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F3A71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2024132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w:t>
            </w:r>
          </w:p>
        </w:tc>
        <w:tc>
          <w:tcPr>
            <w:tcW w:w="4715" w:type="dxa"/>
            <w:tcBorders>
              <w:top w:val="nil"/>
              <w:left w:val="nil"/>
              <w:bottom w:val="single" w:color="auto" w:sz="4" w:space="0"/>
              <w:right w:val="single" w:color="auto" w:sz="4" w:space="0"/>
            </w:tcBorders>
            <w:vAlign w:val="center"/>
          </w:tcPr>
          <w:p w14:paraId="2300B27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墙面控制一体机：1) 八核64位CPU中央处理器</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 内存：应不低于16GB ；</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 硬盘：存储容量应不低于512GB；</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 显卡：集成显卡；</w:t>
            </w:r>
          </w:p>
        </w:tc>
        <w:tc>
          <w:tcPr>
            <w:tcW w:w="730" w:type="dxa"/>
            <w:tcBorders>
              <w:top w:val="nil"/>
              <w:left w:val="nil"/>
              <w:bottom w:val="single" w:color="auto" w:sz="4" w:space="0"/>
              <w:right w:val="single" w:color="auto" w:sz="4" w:space="0"/>
            </w:tcBorders>
            <w:vAlign w:val="center"/>
          </w:tcPr>
          <w:p w14:paraId="6CCA4DA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2811C6C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664C047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AAAC52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245A2257">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时序电源</w:t>
            </w:r>
          </w:p>
        </w:tc>
        <w:tc>
          <w:tcPr>
            <w:tcW w:w="4715" w:type="dxa"/>
            <w:tcBorders>
              <w:top w:val="nil"/>
              <w:left w:val="nil"/>
              <w:bottom w:val="single" w:color="auto" w:sz="4" w:space="0"/>
              <w:right w:val="single" w:color="auto" w:sz="4" w:space="0"/>
            </w:tcBorders>
            <w:vAlign w:val="center"/>
          </w:tcPr>
          <w:p w14:paraId="30E42DC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输入电源：220v-240v(50/60HZ)，输出通道数：不少于8路，负载输出：单通道最大负载不低于20A，整机设备最大不低于50A；</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控制输入不少于1×RS232串口、不少于1个网口；</w:t>
            </w:r>
          </w:p>
        </w:tc>
        <w:tc>
          <w:tcPr>
            <w:tcW w:w="730" w:type="dxa"/>
            <w:tcBorders>
              <w:top w:val="nil"/>
              <w:left w:val="nil"/>
              <w:bottom w:val="single" w:color="auto" w:sz="4" w:space="0"/>
              <w:right w:val="single" w:color="auto" w:sz="4" w:space="0"/>
            </w:tcBorders>
            <w:vAlign w:val="center"/>
          </w:tcPr>
          <w:p w14:paraId="3CBD4B1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44F7823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700162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D5382A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57C7F01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控制触摸屏</w:t>
            </w:r>
          </w:p>
        </w:tc>
        <w:tc>
          <w:tcPr>
            <w:tcW w:w="4715" w:type="dxa"/>
            <w:tcBorders>
              <w:top w:val="nil"/>
              <w:left w:val="nil"/>
              <w:bottom w:val="single" w:color="auto" w:sz="4" w:space="0"/>
              <w:right w:val="single" w:color="auto" w:sz="4" w:space="0"/>
            </w:tcBorders>
            <w:vAlign w:val="center"/>
          </w:tcPr>
          <w:p w14:paraId="2C52C81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控制触摸屏：采用桌面铝合金材质底座；</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屏幕尺寸：不小于12.2寸；分辨率不小于2560x1600;OLED全面屏平板电脑，不低于8+256GB WIFI</w:t>
            </w:r>
          </w:p>
        </w:tc>
        <w:tc>
          <w:tcPr>
            <w:tcW w:w="730" w:type="dxa"/>
            <w:tcBorders>
              <w:top w:val="nil"/>
              <w:left w:val="nil"/>
              <w:bottom w:val="single" w:color="auto" w:sz="4" w:space="0"/>
              <w:right w:val="single" w:color="auto" w:sz="4" w:space="0"/>
            </w:tcBorders>
            <w:vAlign w:val="center"/>
          </w:tcPr>
          <w:p w14:paraId="7ED338D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837FD6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44B526DC">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95DCA0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6E1D3B4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触摸屏底座</w:t>
            </w:r>
          </w:p>
        </w:tc>
        <w:tc>
          <w:tcPr>
            <w:tcW w:w="4715" w:type="dxa"/>
            <w:tcBorders>
              <w:top w:val="nil"/>
              <w:left w:val="nil"/>
              <w:bottom w:val="single" w:color="auto" w:sz="4" w:space="0"/>
              <w:right w:val="single" w:color="auto" w:sz="4" w:space="0"/>
            </w:tcBorders>
            <w:vAlign w:val="center"/>
          </w:tcPr>
          <w:p w14:paraId="7278C5FF">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触摸屏底座：触摸屏底座</w:t>
            </w:r>
          </w:p>
        </w:tc>
        <w:tc>
          <w:tcPr>
            <w:tcW w:w="730" w:type="dxa"/>
            <w:tcBorders>
              <w:top w:val="nil"/>
              <w:left w:val="nil"/>
              <w:bottom w:val="single" w:color="auto" w:sz="4" w:space="0"/>
              <w:right w:val="single" w:color="auto" w:sz="4" w:space="0"/>
            </w:tcBorders>
            <w:vAlign w:val="center"/>
          </w:tcPr>
          <w:p w14:paraId="1E50BD5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个</w:t>
            </w:r>
          </w:p>
        </w:tc>
        <w:tc>
          <w:tcPr>
            <w:tcW w:w="820" w:type="dxa"/>
            <w:tcBorders>
              <w:top w:val="nil"/>
              <w:left w:val="nil"/>
              <w:bottom w:val="single" w:color="auto" w:sz="4" w:space="0"/>
              <w:right w:val="single" w:color="auto" w:sz="4" w:space="0"/>
            </w:tcBorders>
            <w:vAlign w:val="center"/>
          </w:tcPr>
          <w:p w14:paraId="1A7CE6F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2276DBD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4A0A84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52657EC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Type-C转网口转接器</w:t>
            </w:r>
          </w:p>
        </w:tc>
        <w:tc>
          <w:tcPr>
            <w:tcW w:w="4715" w:type="dxa"/>
            <w:tcBorders>
              <w:top w:val="nil"/>
              <w:left w:val="nil"/>
              <w:bottom w:val="single" w:color="auto" w:sz="4" w:space="0"/>
              <w:right w:val="single" w:color="auto" w:sz="4" w:space="0"/>
            </w:tcBorders>
            <w:vAlign w:val="center"/>
          </w:tcPr>
          <w:p w14:paraId="1ABD1B8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Type-C转网口转接器：Type-C转网口转接器RJ45千兆有线网卡扩展坞，支持PD100W供电</w:t>
            </w:r>
          </w:p>
        </w:tc>
        <w:tc>
          <w:tcPr>
            <w:tcW w:w="730" w:type="dxa"/>
            <w:tcBorders>
              <w:top w:val="nil"/>
              <w:left w:val="nil"/>
              <w:bottom w:val="single" w:color="auto" w:sz="4" w:space="0"/>
              <w:right w:val="single" w:color="auto" w:sz="4" w:space="0"/>
            </w:tcBorders>
            <w:vAlign w:val="center"/>
          </w:tcPr>
          <w:p w14:paraId="63D5698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0D3E19F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5ED1E9B4">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4DDA3E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05E576A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中控交换机</w:t>
            </w:r>
          </w:p>
        </w:tc>
        <w:tc>
          <w:tcPr>
            <w:tcW w:w="4715" w:type="dxa"/>
            <w:tcBorders>
              <w:top w:val="nil"/>
              <w:left w:val="nil"/>
              <w:bottom w:val="single" w:color="auto" w:sz="4" w:space="0"/>
              <w:right w:val="single" w:color="auto" w:sz="4" w:space="0"/>
            </w:tcBorders>
            <w:vAlign w:val="center"/>
          </w:tcPr>
          <w:p w14:paraId="4F051B0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1.以太网交换机主机,应支持≥24个10/100/1000BASE-T电口,应支持≥4个1G BASE-X SFP Plus端口,应包含交流电源,应支持SFP+电缆3m；</w:t>
            </w:r>
          </w:p>
        </w:tc>
        <w:tc>
          <w:tcPr>
            <w:tcW w:w="730" w:type="dxa"/>
            <w:tcBorders>
              <w:top w:val="nil"/>
              <w:left w:val="nil"/>
              <w:bottom w:val="single" w:color="auto" w:sz="4" w:space="0"/>
              <w:right w:val="single" w:color="auto" w:sz="4" w:space="0"/>
            </w:tcBorders>
            <w:vAlign w:val="center"/>
          </w:tcPr>
          <w:p w14:paraId="11EA2D1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5FD08D8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r w14:paraId="0CAEB4C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5FF75A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2452858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w:t>
            </w:r>
          </w:p>
        </w:tc>
        <w:tc>
          <w:tcPr>
            <w:tcW w:w="4715" w:type="dxa"/>
            <w:tcBorders>
              <w:top w:val="nil"/>
              <w:left w:val="nil"/>
              <w:bottom w:val="single" w:color="auto" w:sz="4" w:space="0"/>
              <w:right w:val="single" w:color="auto" w:sz="4" w:space="0"/>
            </w:tcBorders>
            <w:vAlign w:val="center"/>
          </w:tcPr>
          <w:p w14:paraId="0CD871EB">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千兆多模光模块：光模块-SFP-GE-多模模块-(850nm,0.55km,LC)</w:t>
            </w:r>
          </w:p>
        </w:tc>
        <w:tc>
          <w:tcPr>
            <w:tcW w:w="730" w:type="dxa"/>
            <w:tcBorders>
              <w:top w:val="nil"/>
              <w:left w:val="nil"/>
              <w:bottom w:val="single" w:color="auto" w:sz="4" w:space="0"/>
              <w:right w:val="single" w:color="auto" w:sz="4" w:space="0"/>
            </w:tcBorders>
            <w:vAlign w:val="center"/>
          </w:tcPr>
          <w:p w14:paraId="669705D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块</w:t>
            </w:r>
          </w:p>
        </w:tc>
        <w:tc>
          <w:tcPr>
            <w:tcW w:w="820" w:type="dxa"/>
            <w:tcBorders>
              <w:top w:val="nil"/>
              <w:left w:val="nil"/>
              <w:bottom w:val="single" w:color="auto" w:sz="4" w:space="0"/>
              <w:right w:val="single" w:color="auto" w:sz="4" w:space="0"/>
            </w:tcBorders>
            <w:vAlign w:val="center"/>
          </w:tcPr>
          <w:p w14:paraId="4AC8995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1168982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255B30C2">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E</w:t>
            </w:r>
          </w:p>
        </w:tc>
        <w:tc>
          <w:tcPr>
            <w:tcW w:w="1869" w:type="dxa"/>
            <w:tcBorders>
              <w:top w:val="nil"/>
              <w:left w:val="nil"/>
              <w:bottom w:val="single" w:color="auto" w:sz="4" w:space="0"/>
              <w:right w:val="single" w:color="auto" w:sz="4" w:space="0"/>
            </w:tcBorders>
            <w:vAlign w:val="center"/>
          </w:tcPr>
          <w:p w14:paraId="366A47DC">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可扩展组成系统</w:t>
            </w:r>
          </w:p>
        </w:tc>
        <w:tc>
          <w:tcPr>
            <w:tcW w:w="4715" w:type="dxa"/>
            <w:tcBorders>
              <w:top w:val="nil"/>
              <w:left w:val="nil"/>
              <w:bottom w:val="single" w:color="auto" w:sz="4" w:space="0"/>
              <w:right w:val="single" w:color="auto" w:sz="4" w:space="0"/>
            </w:tcBorders>
            <w:vAlign w:val="center"/>
          </w:tcPr>
          <w:p w14:paraId="2653A468">
            <w:pPr>
              <w:widowControl/>
              <w:spacing w:line="240" w:lineRule="auto"/>
              <w:jc w:val="left"/>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730" w:type="dxa"/>
            <w:tcBorders>
              <w:top w:val="nil"/>
              <w:left w:val="nil"/>
              <w:bottom w:val="single" w:color="auto" w:sz="4" w:space="0"/>
              <w:right w:val="single" w:color="auto" w:sz="4" w:space="0"/>
            </w:tcBorders>
            <w:vAlign w:val="center"/>
          </w:tcPr>
          <w:p w14:paraId="71D6E951">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c>
          <w:tcPr>
            <w:tcW w:w="820" w:type="dxa"/>
            <w:tcBorders>
              <w:top w:val="nil"/>
              <w:left w:val="nil"/>
              <w:bottom w:val="single" w:color="auto" w:sz="4" w:space="0"/>
              <w:right w:val="single" w:color="auto" w:sz="4" w:space="0"/>
            </w:tcBorders>
            <w:vAlign w:val="center"/>
          </w:tcPr>
          <w:p w14:paraId="5CC1C9D3">
            <w:pPr>
              <w:widowControl/>
              <w:spacing w:line="240" w:lineRule="auto"/>
              <w:jc w:val="center"/>
              <w:rPr>
                <w:rFonts w:hint="eastAsia" w:ascii="仿宋" w:hAnsi="仿宋" w:cs="仿宋"/>
                <w:b/>
                <w:bCs/>
                <w:kern w:val="0"/>
                <w:sz w:val="20"/>
                <w:szCs w:val="20"/>
                <w14:ligatures w14:val="none"/>
              </w:rPr>
            </w:pPr>
            <w:r>
              <w:rPr>
                <w:rFonts w:hint="eastAsia" w:ascii="仿宋" w:hAnsi="仿宋" w:cs="仿宋"/>
                <w:b/>
                <w:bCs/>
                <w:kern w:val="0"/>
                <w:sz w:val="20"/>
                <w:szCs w:val="20"/>
                <w14:ligatures w14:val="none"/>
              </w:rPr>
              <w:t>　</w:t>
            </w:r>
          </w:p>
        </w:tc>
      </w:tr>
      <w:tr w14:paraId="0B9B30BE">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74A26E6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c>
          <w:tcPr>
            <w:tcW w:w="1869" w:type="dxa"/>
            <w:tcBorders>
              <w:top w:val="nil"/>
              <w:left w:val="nil"/>
              <w:bottom w:val="single" w:color="auto" w:sz="4" w:space="0"/>
              <w:right w:val="single" w:color="auto" w:sz="4" w:space="0"/>
            </w:tcBorders>
            <w:vAlign w:val="center"/>
          </w:tcPr>
          <w:p w14:paraId="16725BE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w:t>
            </w:r>
          </w:p>
        </w:tc>
        <w:tc>
          <w:tcPr>
            <w:tcW w:w="4715" w:type="dxa"/>
            <w:tcBorders>
              <w:top w:val="nil"/>
              <w:left w:val="nil"/>
              <w:bottom w:val="single" w:color="auto" w:sz="4" w:space="0"/>
              <w:right w:val="single" w:color="auto" w:sz="4" w:space="0"/>
            </w:tcBorders>
            <w:vAlign w:val="center"/>
          </w:tcPr>
          <w:p w14:paraId="3C3BA752">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设备机柜：应符合GB/T3047.2、GB/T4054等标准，兼容ANSI/EIA RS-310-D、IEC297-2标准；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应采用标准19英寸设计，可用于安装目前市面的交换机、服务器、存储器等网络设备；</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机柜静载承重不小于800KG（去除脚轮）；</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防护等级应满足IP20。</w:t>
            </w:r>
          </w:p>
        </w:tc>
        <w:tc>
          <w:tcPr>
            <w:tcW w:w="730" w:type="dxa"/>
            <w:tcBorders>
              <w:top w:val="nil"/>
              <w:left w:val="nil"/>
              <w:bottom w:val="single" w:color="auto" w:sz="4" w:space="0"/>
              <w:right w:val="single" w:color="auto" w:sz="4" w:space="0"/>
            </w:tcBorders>
            <w:vAlign w:val="center"/>
          </w:tcPr>
          <w:p w14:paraId="578ED3C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台</w:t>
            </w:r>
          </w:p>
        </w:tc>
        <w:tc>
          <w:tcPr>
            <w:tcW w:w="820" w:type="dxa"/>
            <w:tcBorders>
              <w:top w:val="nil"/>
              <w:left w:val="nil"/>
              <w:bottom w:val="single" w:color="auto" w:sz="4" w:space="0"/>
              <w:right w:val="single" w:color="auto" w:sz="4" w:space="0"/>
            </w:tcBorders>
            <w:vAlign w:val="center"/>
          </w:tcPr>
          <w:p w14:paraId="1D601F3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63357FBA">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5BA9AABC">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c>
          <w:tcPr>
            <w:tcW w:w="1869" w:type="dxa"/>
            <w:tcBorders>
              <w:top w:val="nil"/>
              <w:left w:val="nil"/>
              <w:bottom w:val="single" w:color="auto" w:sz="4" w:space="0"/>
              <w:right w:val="single" w:color="auto" w:sz="4" w:space="0"/>
            </w:tcBorders>
            <w:vAlign w:val="center"/>
          </w:tcPr>
          <w:p w14:paraId="1707D39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w:t>
            </w:r>
          </w:p>
        </w:tc>
        <w:tc>
          <w:tcPr>
            <w:tcW w:w="4715" w:type="dxa"/>
            <w:tcBorders>
              <w:top w:val="nil"/>
              <w:left w:val="nil"/>
              <w:bottom w:val="single" w:color="auto" w:sz="4" w:space="0"/>
              <w:right w:val="single" w:color="auto" w:sz="4" w:space="0"/>
            </w:tcBorders>
            <w:vAlign w:val="center"/>
          </w:tcPr>
          <w:p w14:paraId="224D849A">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多媒体信息接口：墙面/地面/桌面多媒体接口面板，盖板银色/铜色（可根据装饰要求调整）；模块可支持电源、HDMI、网口、USB口、音频口等。</w:t>
            </w:r>
          </w:p>
        </w:tc>
        <w:tc>
          <w:tcPr>
            <w:tcW w:w="730" w:type="dxa"/>
            <w:tcBorders>
              <w:top w:val="nil"/>
              <w:left w:val="nil"/>
              <w:bottom w:val="single" w:color="auto" w:sz="4" w:space="0"/>
              <w:right w:val="single" w:color="auto" w:sz="4" w:space="0"/>
            </w:tcBorders>
            <w:vAlign w:val="center"/>
          </w:tcPr>
          <w:p w14:paraId="12E4D0A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套</w:t>
            </w:r>
          </w:p>
        </w:tc>
        <w:tc>
          <w:tcPr>
            <w:tcW w:w="820" w:type="dxa"/>
            <w:tcBorders>
              <w:top w:val="nil"/>
              <w:left w:val="nil"/>
              <w:bottom w:val="single" w:color="auto" w:sz="4" w:space="0"/>
              <w:right w:val="single" w:color="auto" w:sz="4" w:space="0"/>
            </w:tcBorders>
            <w:vAlign w:val="center"/>
          </w:tcPr>
          <w:p w14:paraId="6F246B4E">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w:t>
            </w:r>
          </w:p>
        </w:tc>
      </w:tr>
      <w:tr w14:paraId="7945CC21">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1671EE18">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w:t>
            </w:r>
          </w:p>
        </w:tc>
        <w:tc>
          <w:tcPr>
            <w:tcW w:w="1869" w:type="dxa"/>
            <w:tcBorders>
              <w:top w:val="nil"/>
              <w:left w:val="nil"/>
              <w:bottom w:val="single" w:color="auto" w:sz="4" w:space="0"/>
              <w:right w:val="single" w:color="auto" w:sz="4" w:space="0"/>
            </w:tcBorders>
            <w:vAlign w:val="center"/>
          </w:tcPr>
          <w:p w14:paraId="2BC7DB4C">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w:t>
            </w:r>
          </w:p>
        </w:tc>
        <w:tc>
          <w:tcPr>
            <w:tcW w:w="4715" w:type="dxa"/>
            <w:tcBorders>
              <w:top w:val="nil"/>
              <w:left w:val="nil"/>
              <w:bottom w:val="single" w:color="auto" w:sz="4" w:space="0"/>
              <w:right w:val="single" w:color="auto" w:sz="4" w:space="0"/>
            </w:tcBorders>
            <w:vAlign w:val="center"/>
          </w:tcPr>
          <w:p w14:paraId="2D34BE8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电源线：RVV3*2.5</w:t>
            </w:r>
          </w:p>
        </w:tc>
        <w:tc>
          <w:tcPr>
            <w:tcW w:w="730" w:type="dxa"/>
            <w:tcBorders>
              <w:top w:val="nil"/>
              <w:left w:val="nil"/>
              <w:bottom w:val="single" w:color="auto" w:sz="4" w:space="0"/>
              <w:right w:val="single" w:color="auto" w:sz="4" w:space="0"/>
            </w:tcBorders>
            <w:vAlign w:val="center"/>
          </w:tcPr>
          <w:p w14:paraId="5B7D8181">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78DE0A8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45</w:t>
            </w:r>
          </w:p>
        </w:tc>
      </w:tr>
      <w:tr w14:paraId="5E363D95">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05B5031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4</w:t>
            </w:r>
          </w:p>
        </w:tc>
        <w:tc>
          <w:tcPr>
            <w:tcW w:w="1869" w:type="dxa"/>
            <w:tcBorders>
              <w:top w:val="nil"/>
              <w:left w:val="nil"/>
              <w:bottom w:val="single" w:color="auto" w:sz="4" w:space="0"/>
              <w:right w:val="single" w:color="auto" w:sz="4" w:space="0"/>
            </w:tcBorders>
            <w:vAlign w:val="center"/>
          </w:tcPr>
          <w:p w14:paraId="0C44D2B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w:t>
            </w:r>
          </w:p>
        </w:tc>
        <w:tc>
          <w:tcPr>
            <w:tcW w:w="4715" w:type="dxa"/>
            <w:tcBorders>
              <w:top w:val="nil"/>
              <w:left w:val="nil"/>
              <w:bottom w:val="single" w:color="auto" w:sz="4" w:space="0"/>
              <w:right w:val="single" w:color="auto" w:sz="4" w:space="0"/>
            </w:tcBorders>
            <w:vAlign w:val="center"/>
          </w:tcPr>
          <w:p w14:paraId="4753866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信号线：六类非屏蔽网线</w:t>
            </w:r>
          </w:p>
        </w:tc>
        <w:tc>
          <w:tcPr>
            <w:tcW w:w="730" w:type="dxa"/>
            <w:tcBorders>
              <w:top w:val="nil"/>
              <w:left w:val="nil"/>
              <w:bottom w:val="single" w:color="auto" w:sz="4" w:space="0"/>
              <w:right w:val="single" w:color="auto" w:sz="4" w:space="0"/>
            </w:tcBorders>
            <w:vAlign w:val="center"/>
          </w:tcPr>
          <w:p w14:paraId="6A57D670">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46CA694B">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120</w:t>
            </w:r>
          </w:p>
        </w:tc>
      </w:tr>
      <w:tr w14:paraId="4CFDC9A2">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1E56713">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5</w:t>
            </w:r>
          </w:p>
        </w:tc>
        <w:tc>
          <w:tcPr>
            <w:tcW w:w="1869" w:type="dxa"/>
            <w:tcBorders>
              <w:top w:val="nil"/>
              <w:left w:val="nil"/>
              <w:bottom w:val="single" w:color="auto" w:sz="4" w:space="0"/>
              <w:right w:val="single" w:color="auto" w:sz="4" w:space="0"/>
            </w:tcBorders>
            <w:vAlign w:val="center"/>
          </w:tcPr>
          <w:p w14:paraId="38B03DF6">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w:t>
            </w:r>
          </w:p>
        </w:tc>
        <w:tc>
          <w:tcPr>
            <w:tcW w:w="4715" w:type="dxa"/>
            <w:tcBorders>
              <w:top w:val="nil"/>
              <w:left w:val="nil"/>
              <w:bottom w:val="single" w:color="auto" w:sz="4" w:space="0"/>
              <w:right w:val="single" w:color="auto" w:sz="4" w:space="0"/>
            </w:tcBorders>
            <w:vAlign w:val="center"/>
          </w:tcPr>
          <w:p w14:paraId="5C45DC1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音箱线：音箱专用线缆</w:t>
            </w:r>
          </w:p>
        </w:tc>
        <w:tc>
          <w:tcPr>
            <w:tcW w:w="730" w:type="dxa"/>
            <w:tcBorders>
              <w:top w:val="nil"/>
              <w:left w:val="nil"/>
              <w:bottom w:val="single" w:color="auto" w:sz="4" w:space="0"/>
              <w:right w:val="single" w:color="auto" w:sz="4" w:space="0"/>
            </w:tcBorders>
            <w:vAlign w:val="center"/>
          </w:tcPr>
          <w:p w14:paraId="7F190A09">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7EA2F77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30</w:t>
            </w:r>
          </w:p>
        </w:tc>
      </w:tr>
      <w:tr w14:paraId="5ABA1B9F">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F2D277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6</w:t>
            </w:r>
          </w:p>
        </w:tc>
        <w:tc>
          <w:tcPr>
            <w:tcW w:w="1869" w:type="dxa"/>
            <w:tcBorders>
              <w:top w:val="nil"/>
              <w:left w:val="nil"/>
              <w:bottom w:val="single" w:color="auto" w:sz="4" w:space="0"/>
              <w:right w:val="single" w:color="auto" w:sz="4" w:space="0"/>
            </w:tcBorders>
            <w:vAlign w:val="center"/>
          </w:tcPr>
          <w:p w14:paraId="4250C5D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w:t>
            </w:r>
          </w:p>
        </w:tc>
        <w:tc>
          <w:tcPr>
            <w:tcW w:w="4715" w:type="dxa"/>
            <w:tcBorders>
              <w:top w:val="nil"/>
              <w:left w:val="nil"/>
              <w:bottom w:val="single" w:color="auto" w:sz="4" w:space="0"/>
              <w:right w:val="single" w:color="auto" w:sz="4" w:space="0"/>
            </w:tcBorders>
            <w:vAlign w:val="center"/>
          </w:tcPr>
          <w:p w14:paraId="2FC3BF39">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音频线缆：2芯麦克风线缆，采用优质高纯度（OFC）无氧铜丝绞合。</w:t>
            </w:r>
          </w:p>
        </w:tc>
        <w:tc>
          <w:tcPr>
            <w:tcW w:w="730" w:type="dxa"/>
            <w:tcBorders>
              <w:top w:val="nil"/>
              <w:left w:val="nil"/>
              <w:bottom w:val="single" w:color="auto" w:sz="4" w:space="0"/>
              <w:right w:val="single" w:color="auto" w:sz="4" w:space="0"/>
            </w:tcBorders>
            <w:vAlign w:val="center"/>
          </w:tcPr>
          <w:p w14:paraId="038BC4E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米</w:t>
            </w:r>
          </w:p>
        </w:tc>
        <w:tc>
          <w:tcPr>
            <w:tcW w:w="820" w:type="dxa"/>
            <w:tcBorders>
              <w:top w:val="nil"/>
              <w:left w:val="nil"/>
              <w:bottom w:val="single" w:color="auto" w:sz="4" w:space="0"/>
              <w:right w:val="single" w:color="auto" w:sz="4" w:space="0"/>
            </w:tcBorders>
            <w:vAlign w:val="center"/>
          </w:tcPr>
          <w:p w14:paraId="240E7C0F">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75</w:t>
            </w:r>
          </w:p>
        </w:tc>
      </w:tr>
      <w:tr w14:paraId="1849F8A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30C28A3D">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7</w:t>
            </w:r>
          </w:p>
        </w:tc>
        <w:tc>
          <w:tcPr>
            <w:tcW w:w="1869" w:type="dxa"/>
            <w:tcBorders>
              <w:top w:val="nil"/>
              <w:left w:val="nil"/>
              <w:bottom w:val="single" w:color="auto" w:sz="4" w:space="0"/>
              <w:right w:val="single" w:color="auto" w:sz="4" w:space="0"/>
            </w:tcBorders>
            <w:vAlign w:val="center"/>
          </w:tcPr>
          <w:p w14:paraId="323E1A15">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w:t>
            </w:r>
          </w:p>
        </w:tc>
        <w:tc>
          <w:tcPr>
            <w:tcW w:w="4715" w:type="dxa"/>
            <w:tcBorders>
              <w:top w:val="nil"/>
              <w:left w:val="nil"/>
              <w:bottom w:val="single" w:color="auto" w:sz="4" w:space="0"/>
              <w:right w:val="single" w:color="auto" w:sz="4" w:space="0"/>
            </w:tcBorders>
            <w:vAlign w:val="center"/>
          </w:tcPr>
          <w:p w14:paraId="137B5BE4">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信号网络线缆（3米）：长度≥3米六类非屏蔽网络线缆；</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1.线缆中心采用十字骨架；</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2.带宽：满足250MHz测试；</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3.绝缘层：高密度聚乙烯；</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4.绝缘直径：1.0mm±0.03mm；</w:t>
            </w:r>
            <w:r>
              <w:rPr>
                <w:rFonts w:hint="eastAsia" w:ascii="仿宋" w:hAnsi="仿宋" w:cs="仿宋"/>
                <w:kern w:val="0"/>
                <w:sz w:val="20"/>
                <w:szCs w:val="20"/>
                <w14:ligatures w14:val="none"/>
              </w:rPr>
              <w:br w:type="textWrapping"/>
            </w:r>
            <w:r>
              <w:rPr>
                <w:rFonts w:hint="eastAsia" w:ascii="仿宋" w:hAnsi="仿宋" w:cs="仿宋"/>
                <w:kern w:val="0"/>
                <w:sz w:val="20"/>
                <w:szCs w:val="20"/>
                <w14:ligatures w14:val="none"/>
              </w:rPr>
              <w:t>5.外径：6.2mm±0.3mm；</w:t>
            </w:r>
          </w:p>
        </w:tc>
        <w:tc>
          <w:tcPr>
            <w:tcW w:w="730" w:type="dxa"/>
            <w:tcBorders>
              <w:top w:val="nil"/>
              <w:left w:val="nil"/>
              <w:bottom w:val="single" w:color="auto" w:sz="4" w:space="0"/>
              <w:right w:val="single" w:color="auto" w:sz="4" w:space="0"/>
            </w:tcBorders>
            <w:vAlign w:val="center"/>
          </w:tcPr>
          <w:p w14:paraId="7E80FF82">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35D71B9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30</w:t>
            </w:r>
          </w:p>
        </w:tc>
      </w:tr>
      <w:tr w14:paraId="52BD9360">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8D3CF4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8</w:t>
            </w:r>
          </w:p>
        </w:tc>
        <w:tc>
          <w:tcPr>
            <w:tcW w:w="1869" w:type="dxa"/>
            <w:tcBorders>
              <w:top w:val="nil"/>
              <w:left w:val="nil"/>
              <w:bottom w:val="single" w:color="auto" w:sz="4" w:space="0"/>
              <w:right w:val="single" w:color="auto" w:sz="4" w:space="0"/>
            </w:tcBorders>
            <w:vAlign w:val="center"/>
          </w:tcPr>
          <w:p w14:paraId="20C345F0">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w:t>
            </w:r>
          </w:p>
        </w:tc>
        <w:tc>
          <w:tcPr>
            <w:tcW w:w="4715" w:type="dxa"/>
            <w:tcBorders>
              <w:top w:val="nil"/>
              <w:left w:val="nil"/>
              <w:bottom w:val="single" w:color="auto" w:sz="4" w:space="0"/>
              <w:right w:val="single" w:color="auto" w:sz="4" w:space="0"/>
            </w:tcBorders>
            <w:vAlign w:val="center"/>
          </w:tcPr>
          <w:p w14:paraId="7E5EC0AE">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HDMI/DVI线缆(5m)：长度≥5米HDMI/DVI成品线缆；4K60Hz；外壳材质铝合金；连接器材质：镀金；具有铝镁丝+铝箔屏蔽层；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1412D1C5">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31061E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r>
      <w:tr w14:paraId="79311788">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4DCBB2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9</w:t>
            </w:r>
          </w:p>
        </w:tc>
        <w:tc>
          <w:tcPr>
            <w:tcW w:w="1869" w:type="dxa"/>
            <w:tcBorders>
              <w:top w:val="nil"/>
              <w:left w:val="nil"/>
              <w:bottom w:val="single" w:color="auto" w:sz="4" w:space="0"/>
              <w:right w:val="single" w:color="auto" w:sz="4" w:space="0"/>
            </w:tcBorders>
            <w:vAlign w:val="center"/>
          </w:tcPr>
          <w:p w14:paraId="1A7C5C53">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HDMI/DVI线缆(10m)</w:t>
            </w:r>
          </w:p>
        </w:tc>
        <w:tc>
          <w:tcPr>
            <w:tcW w:w="4715" w:type="dxa"/>
            <w:tcBorders>
              <w:top w:val="nil"/>
              <w:left w:val="nil"/>
              <w:bottom w:val="single" w:color="auto" w:sz="4" w:space="0"/>
              <w:right w:val="single" w:color="auto" w:sz="4" w:space="0"/>
            </w:tcBorders>
            <w:vAlign w:val="center"/>
          </w:tcPr>
          <w:p w14:paraId="2FEE9D9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HDMI/DVI线缆(10m)：长度≥10米HDMI/DVI成品线缆；4K60Hz；外壳材质铝合金；连接器材质：镀金；具有铝镁丝+铝箔屏蔽层；</w:t>
            </w:r>
          </w:p>
        </w:tc>
        <w:tc>
          <w:tcPr>
            <w:tcW w:w="730" w:type="dxa"/>
            <w:tcBorders>
              <w:top w:val="nil"/>
              <w:left w:val="nil"/>
              <w:bottom w:val="single" w:color="auto" w:sz="4" w:space="0"/>
              <w:right w:val="single" w:color="auto" w:sz="4" w:space="0"/>
            </w:tcBorders>
            <w:vAlign w:val="center"/>
          </w:tcPr>
          <w:p w14:paraId="701F8D1A">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根</w:t>
            </w:r>
          </w:p>
        </w:tc>
        <w:tc>
          <w:tcPr>
            <w:tcW w:w="820" w:type="dxa"/>
            <w:tcBorders>
              <w:top w:val="nil"/>
              <w:left w:val="nil"/>
              <w:bottom w:val="single" w:color="auto" w:sz="4" w:space="0"/>
              <w:right w:val="single" w:color="auto" w:sz="4" w:space="0"/>
            </w:tcBorders>
            <w:vAlign w:val="center"/>
          </w:tcPr>
          <w:p w14:paraId="05751EF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20</w:t>
            </w:r>
          </w:p>
        </w:tc>
      </w:tr>
      <w:tr w14:paraId="0028C7DB">
        <w:tblPrEx>
          <w:tblCellMar>
            <w:top w:w="0" w:type="dxa"/>
            <w:left w:w="108" w:type="dxa"/>
            <w:bottom w:w="0" w:type="dxa"/>
            <w:right w:w="108" w:type="dxa"/>
          </w:tblCellMar>
        </w:tblPrEx>
        <w:trPr>
          <w:trHeight w:val="300" w:hRule="atLeast"/>
          <w:jc w:val="center"/>
        </w:trPr>
        <w:tc>
          <w:tcPr>
            <w:tcW w:w="820" w:type="dxa"/>
            <w:tcBorders>
              <w:top w:val="nil"/>
              <w:left w:val="single" w:color="auto" w:sz="4" w:space="0"/>
              <w:bottom w:val="single" w:color="auto" w:sz="4" w:space="0"/>
              <w:right w:val="single" w:color="auto" w:sz="4" w:space="0"/>
            </w:tcBorders>
            <w:noWrap/>
            <w:vAlign w:val="center"/>
          </w:tcPr>
          <w:p w14:paraId="6B60B2A4">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10</w:t>
            </w:r>
          </w:p>
        </w:tc>
        <w:tc>
          <w:tcPr>
            <w:tcW w:w="1869" w:type="dxa"/>
            <w:tcBorders>
              <w:top w:val="nil"/>
              <w:left w:val="nil"/>
              <w:bottom w:val="single" w:color="auto" w:sz="4" w:space="0"/>
              <w:right w:val="single" w:color="auto" w:sz="4" w:space="0"/>
            </w:tcBorders>
            <w:vAlign w:val="center"/>
          </w:tcPr>
          <w:p w14:paraId="77B22FB1">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w:t>
            </w:r>
          </w:p>
        </w:tc>
        <w:tc>
          <w:tcPr>
            <w:tcW w:w="4715" w:type="dxa"/>
            <w:tcBorders>
              <w:top w:val="nil"/>
              <w:left w:val="nil"/>
              <w:bottom w:val="single" w:color="auto" w:sz="4" w:space="0"/>
              <w:right w:val="single" w:color="auto" w:sz="4" w:space="0"/>
            </w:tcBorders>
            <w:vAlign w:val="center"/>
          </w:tcPr>
          <w:p w14:paraId="09DC8BB8">
            <w:pPr>
              <w:widowControl/>
              <w:spacing w:line="240" w:lineRule="auto"/>
              <w:jc w:val="left"/>
              <w:rPr>
                <w:rFonts w:hint="eastAsia" w:ascii="仿宋" w:hAnsi="仿宋" w:cs="仿宋"/>
                <w:kern w:val="0"/>
                <w:sz w:val="20"/>
                <w:szCs w:val="20"/>
                <w14:ligatures w14:val="none"/>
              </w:rPr>
            </w:pPr>
            <w:r>
              <w:rPr>
                <w:rFonts w:hint="eastAsia" w:ascii="仿宋" w:hAnsi="仿宋" w:cs="仿宋"/>
                <w:kern w:val="0"/>
                <w:sz w:val="20"/>
                <w:szCs w:val="20"/>
                <w14:ligatures w14:val="none"/>
              </w:rPr>
              <w:t>线缆配件辅材：卡龙头、音频头、扎带及安装辅材。</w:t>
            </w:r>
          </w:p>
        </w:tc>
        <w:tc>
          <w:tcPr>
            <w:tcW w:w="730" w:type="dxa"/>
            <w:tcBorders>
              <w:top w:val="nil"/>
              <w:left w:val="nil"/>
              <w:bottom w:val="single" w:color="auto" w:sz="4" w:space="0"/>
              <w:right w:val="single" w:color="auto" w:sz="4" w:space="0"/>
            </w:tcBorders>
            <w:vAlign w:val="center"/>
          </w:tcPr>
          <w:p w14:paraId="6CE8D367">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批</w:t>
            </w:r>
          </w:p>
        </w:tc>
        <w:tc>
          <w:tcPr>
            <w:tcW w:w="820" w:type="dxa"/>
            <w:tcBorders>
              <w:top w:val="nil"/>
              <w:left w:val="nil"/>
              <w:bottom w:val="single" w:color="auto" w:sz="4" w:space="0"/>
              <w:right w:val="single" w:color="auto" w:sz="4" w:space="0"/>
            </w:tcBorders>
            <w:vAlign w:val="center"/>
          </w:tcPr>
          <w:p w14:paraId="3B031426">
            <w:pPr>
              <w:widowControl/>
              <w:spacing w:line="240" w:lineRule="auto"/>
              <w:jc w:val="center"/>
              <w:rPr>
                <w:rFonts w:hint="eastAsia" w:ascii="仿宋" w:hAnsi="仿宋" w:cs="仿宋"/>
                <w:kern w:val="0"/>
                <w:sz w:val="20"/>
                <w:szCs w:val="20"/>
                <w14:ligatures w14:val="none"/>
              </w:rPr>
            </w:pPr>
            <w:r>
              <w:rPr>
                <w:rFonts w:hint="eastAsia" w:ascii="仿宋" w:hAnsi="仿宋" w:cs="仿宋"/>
                <w:kern w:val="0"/>
                <w:sz w:val="20"/>
                <w:szCs w:val="20"/>
                <w14:ligatures w14:val="none"/>
              </w:rPr>
              <w:t>1</w:t>
            </w:r>
          </w:p>
        </w:tc>
      </w:tr>
    </w:tbl>
    <w:p w14:paraId="3787CC10">
      <w:pPr>
        <w:pStyle w:val="35"/>
        <w:ind w:firstLine="480"/>
        <w:rPr>
          <w:rFonts w:hint="eastAsia" w:hAnsi="仿宋" w:cs="仿宋"/>
          <w:sz w:val="24"/>
          <w:szCs w:val="24"/>
        </w:rPr>
      </w:pPr>
      <w:bookmarkStart w:id="8" w:name="OLE_LINK2"/>
      <w:bookmarkStart w:id="9" w:name="_Hlk231564268"/>
      <w:r>
        <w:rPr>
          <w:rFonts w:hint="eastAsia" w:hAnsi="仿宋" w:cs="仿宋"/>
          <w:sz w:val="24"/>
          <w:szCs w:val="24"/>
        </w:rPr>
        <w:t>▲</w:t>
      </w:r>
      <w:bookmarkEnd w:id="8"/>
      <w:r>
        <w:rPr>
          <w:rFonts w:hint="eastAsia" w:hAnsi="仿宋" w:cs="仿宋"/>
          <w:sz w:val="24"/>
          <w:szCs w:val="24"/>
        </w:rPr>
        <w:t>指标需提供技术支持资料，以制造商公开发布的印刷资料（产品彩页、产品说明书、产品白皮书、官网截图）、界面截图、第三方检测机构出具的检测报告或在有效期内的证书扫描件等为准，投标人可以只提供上述材料关键页的复印件，关键页需体现投标产品的品牌、规格型号、相关性能指标，相关性能指标需以醒目的方式标明；凡不符合上述要求的视为无效技术支持资料。</w:t>
      </w:r>
    </w:p>
    <w:p w14:paraId="676F640D">
      <w:pPr>
        <w:rPr>
          <w:rFonts w:hint="eastAsia" w:ascii="仿宋" w:hAnsi="仿宋" w:cs="仿宋"/>
          <w:sz w:val="24"/>
          <w:szCs w:val="24"/>
        </w:rPr>
      </w:pPr>
    </w:p>
    <w:p w14:paraId="6FAC61CB">
      <w:pPr>
        <w:pStyle w:val="2"/>
        <w:rPr>
          <w:rFonts w:hint="eastAsia" w:ascii="仿宋" w:hAnsi="仿宋" w:cs="仿宋"/>
          <w:sz w:val="24"/>
          <w:szCs w:val="24"/>
        </w:rPr>
      </w:pPr>
      <w:r>
        <w:rPr>
          <w:rFonts w:hint="eastAsia" w:ascii="仿宋" w:hAnsi="仿宋" w:cs="仿宋"/>
          <w:sz w:val="24"/>
          <w:szCs w:val="24"/>
        </w:rPr>
        <w:t>项目人员配置要求</w:t>
      </w:r>
    </w:p>
    <w:p w14:paraId="4330AB1F">
      <w:pPr>
        <w:pStyle w:val="35"/>
        <w:ind w:firstLine="480"/>
        <w:rPr>
          <w:rFonts w:hint="eastAsia" w:hAnsi="仿宋" w:cs="仿宋"/>
          <w:sz w:val="24"/>
          <w:szCs w:val="24"/>
        </w:rPr>
      </w:pPr>
      <w:bookmarkStart w:id="10" w:name="OLE_LINK3"/>
      <w:r>
        <w:rPr>
          <w:rFonts w:hint="eastAsia" w:hAnsi="仿宋" w:cs="仿宋"/>
          <w:sz w:val="24"/>
          <w:szCs w:val="24"/>
        </w:rPr>
        <w:t>投标人应优先选择具有专业资格证书的人员担任项目经理、项目组成员、专业技术人员及售后服务人员，以保障项目顺利、高质量建设。具体要求如下：</w:t>
      </w:r>
    </w:p>
    <w:p w14:paraId="3D21A033">
      <w:pPr>
        <w:pStyle w:val="35"/>
        <w:numPr>
          <w:ilvl w:val="0"/>
          <w:numId w:val="8"/>
        </w:numPr>
        <w:ind w:firstLineChars="0"/>
        <w:rPr>
          <w:rFonts w:hint="eastAsia" w:hAnsi="仿宋" w:cs="仿宋"/>
          <w:sz w:val="24"/>
          <w:szCs w:val="24"/>
        </w:rPr>
      </w:pPr>
      <w:r>
        <w:rPr>
          <w:rFonts w:hint="eastAsia" w:hAnsi="仿宋" w:cs="仿宋"/>
          <w:sz w:val="24"/>
          <w:szCs w:val="24"/>
        </w:rPr>
        <w:t>项目经理具有计算机类高级工程师职称证书的，项目经理从业经验十年及以上的优先考虑；</w:t>
      </w:r>
    </w:p>
    <w:p w14:paraId="4E0B997F">
      <w:pPr>
        <w:pStyle w:val="35"/>
        <w:numPr>
          <w:ilvl w:val="0"/>
          <w:numId w:val="8"/>
        </w:numPr>
        <w:ind w:firstLineChars="0"/>
        <w:rPr>
          <w:rFonts w:hint="eastAsia" w:hAnsi="仿宋" w:cs="仿宋"/>
          <w:sz w:val="24"/>
          <w:szCs w:val="24"/>
        </w:rPr>
      </w:pPr>
      <w:r>
        <w:rPr>
          <w:rFonts w:hint="eastAsia" w:hAnsi="仿宋" w:cs="仿宋"/>
          <w:sz w:val="24"/>
          <w:szCs w:val="24"/>
        </w:rPr>
        <w:t>项目技术负责人具有高级工程师证书</w:t>
      </w:r>
      <w:r>
        <w:rPr>
          <w:rFonts w:hint="eastAsia" w:hAnsi="仿宋" w:cs="仿宋"/>
          <w:sz w:val="24"/>
          <w:szCs w:val="24"/>
          <w:lang w:eastAsia="zh-CN"/>
        </w:rPr>
        <w:t>的优先考虑</w:t>
      </w:r>
      <w:r>
        <w:rPr>
          <w:rFonts w:hint="eastAsia" w:hAnsi="仿宋" w:cs="仿宋"/>
          <w:sz w:val="24"/>
          <w:szCs w:val="24"/>
        </w:rPr>
        <w:t>；</w:t>
      </w:r>
    </w:p>
    <w:bookmarkEnd w:id="10"/>
    <w:p w14:paraId="2E0C763A">
      <w:pPr>
        <w:pStyle w:val="35"/>
        <w:numPr>
          <w:ilvl w:val="0"/>
          <w:numId w:val="8"/>
        </w:numPr>
        <w:ind w:firstLineChars="0"/>
        <w:rPr>
          <w:rFonts w:hint="eastAsia" w:hAnsi="仿宋" w:cs="仿宋"/>
          <w:sz w:val="24"/>
          <w:szCs w:val="24"/>
        </w:rPr>
      </w:pPr>
      <w:r>
        <w:rPr>
          <w:rFonts w:hint="eastAsia" w:hAnsi="仿宋" w:cs="仿宋"/>
          <w:sz w:val="24"/>
          <w:szCs w:val="24"/>
        </w:rPr>
        <w:t>项目组人员配备资料员、材料员、安全员、施工员、机械员、造价师</w:t>
      </w:r>
      <w:r>
        <w:rPr>
          <w:rFonts w:hint="eastAsia" w:hAnsi="仿宋" w:cs="仿宋"/>
          <w:sz w:val="24"/>
          <w:szCs w:val="24"/>
          <w:lang w:eastAsia="zh-CN"/>
        </w:rPr>
        <w:t>，具有</w:t>
      </w:r>
      <w:r>
        <w:rPr>
          <w:rFonts w:hint="eastAsia" w:hAnsi="仿宋" w:cs="仿宋"/>
          <w:sz w:val="24"/>
          <w:szCs w:val="24"/>
        </w:rPr>
        <w:t>信息安全工程师</w:t>
      </w:r>
      <w:r>
        <w:rPr>
          <w:rFonts w:hint="eastAsia" w:hAnsi="仿宋" w:cs="仿宋"/>
          <w:sz w:val="24"/>
          <w:szCs w:val="24"/>
          <w:lang w:eastAsia="zh-CN"/>
        </w:rPr>
        <w:t>证书的优先考虑</w:t>
      </w:r>
      <w:r>
        <w:rPr>
          <w:rFonts w:hint="eastAsia" w:hAnsi="仿宋" w:cs="仿宋"/>
          <w:sz w:val="24"/>
          <w:szCs w:val="24"/>
        </w:rPr>
        <w:t>。</w:t>
      </w:r>
    </w:p>
    <w:p w14:paraId="2F2067C9">
      <w:pPr>
        <w:rPr>
          <w:rFonts w:hint="eastAsia" w:ascii="仿宋" w:hAnsi="仿宋" w:cs="仿宋"/>
          <w:sz w:val="24"/>
          <w:szCs w:val="24"/>
        </w:rPr>
      </w:pPr>
    </w:p>
    <w:bookmarkEnd w:id="9"/>
    <w:p w14:paraId="46579D1C">
      <w:pPr>
        <w:widowControl/>
        <w:spacing w:line="240" w:lineRule="auto"/>
        <w:jc w:val="left"/>
        <w:rPr>
          <w:rFonts w:hint="eastAsia" w:ascii="仿宋" w:hAnsi="仿宋" w:cs="仿宋"/>
          <w:sz w:val="24"/>
          <w:szCs w:val="24"/>
        </w:rPr>
      </w:pPr>
    </w:p>
    <w:sectPr>
      <w:footerReference r:id="rId5" w:type="default"/>
      <w:pgSz w:w="11906" w:h="16838"/>
      <w:pgMar w:top="1418" w:right="1418" w:bottom="1418" w:left="1418" w:header="851" w:footer="992" w:gutter="0"/>
      <w:cols w:space="0"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国标宋体"/>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国标宋体">
    <w:panose1 w:val="02000500000000000000"/>
    <w:charset w:val="86"/>
    <w:family w:val="auto"/>
    <w:pitch w:val="default"/>
    <w:sig w:usb0="00000001" w:usb1="28000000" w:usb2="00000000" w:usb3="00000000" w:csb0="00060007"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等线 Light">
    <w:altName w:val="汉仪中圆B5"/>
    <w:panose1 w:val="02010600030101010101"/>
    <w:charset w:val="86"/>
    <w:family w:val="auto"/>
    <w:pitch w:val="default"/>
    <w:sig w:usb0="00000000" w:usb1="00000000" w:usb2="00000016" w:usb3="00000000" w:csb0="0004000F" w:csb1="00000000"/>
  </w:font>
  <w:font w:name="汉仪中圆B5">
    <w:panose1 w:val="02010600000101010101"/>
    <w:charset w:val="88"/>
    <w:family w:val="auto"/>
    <w:pitch w:val="default"/>
    <w:sig w:usb0="00000001" w:usb1="080E0800" w:usb2="00000002" w:usb3="00000000" w:csb0="0010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GWZT-EN">
    <w:panose1 w:val="02020400000000000000"/>
    <w:charset w:val="86"/>
    <w:family w:val="auto"/>
    <w:pitch w:val="default"/>
    <w:sig w:usb0="A00002BF" w:usb1="38CF7CFA" w:usb2="00082016" w:usb3="00000000" w:csb0="00040001" w:csb1="00000000"/>
  </w:font>
  <w:font w:name="等线 Light">
    <w:altName w:val="仿宋_GB2312"/>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00000001" w:usb1="08000000" w:usb2="00000000" w:usb3="00000000" w:csb0="00040000" w:csb1="00000000"/>
  </w:font>
  <w:font w:name="国标宋体-超大字符集">
    <w:panose1 w:val="03000509000000000000"/>
    <w:charset w:val="86"/>
    <w:family w:val="auto"/>
    <w:pitch w:val="default"/>
    <w:sig w:usb0="00000001" w:usb1="08000000" w:usb2="00000000" w:usb3="00000000" w:csb0="00040001" w:csb1="00000000"/>
  </w:font>
  <w:font w:name="文泉驿微米黑">
    <w:panose1 w:val="020B0606030804020204"/>
    <w:charset w:val="86"/>
    <w:family w:val="auto"/>
    <w:pitch w:val="default"/>
    <w:sig w:usb0="E10002EF" w:usb1="6BDFFCFB" w:usb2="00800036" w:usb3="00000000" w:csb0="603E019F" w:csb1="DFD7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eastAsia" w:ascii="仿宋_GB2312" w:eastAsia="仿宋_GB2312"/>
        <w:b/>
        <w:bCs/>
        <w:sz w:val="21"/>
        <w:szCs w:val="21"/>
      </w:rPr>
      <w:id w:val="240379064"/>
    </w:sdtPr>
    <w:sdtEndPr>
      <w:rPr>
        <w:rFonts w:hint="eastAsia" w:ascii="仿宋_GB2312" w:eastAsia="仿宋_GB2312"/>
        <w:b/>
        <w:bCs/>
        <w:sz w:val="21"/>
        <w:szCs w:val="21"/>
      </w:rPr>
    </w:sdtEndPr>
    <w:sdtContent>
      <w:p w14:paraId="0EC39B63">
        <w:pPr>
          <w:pStyle w:val="13"/>
          <w:jc w:val="center"/>
          <w:rPr>
            <w:rFonts w:hint="eastAsia" w:ascii="仿宋_GB2312" w:eastAsia="仿宋_GB2312"/>
            <w:b/>
            <w:bCs/>
            <w:sz w:val="21"/>
            <w:szCs w:val="21"/>
          </w:rPr>
        </w:pPr>
        <w:sdt>
          <w:sdtPr>
            <w:rPr>
              <w:rFonts w:hint="eastAsia" w:ascii="仿宋_GB2312" w:eastAsia="仿宋_GB2312"/>
              <w:b/>
              <w:bCs/>
              <w:sz w:val="21"/>
              <w:szCs w:val="21"/>
            </w:rPr>
            <w:id w:val="1728636285"/>
          </w:sdtPr>
          <w:sdtEndPr>
            <w:rPr>
              <w:rFonts w:hint="eastAsia" w:ascii="仿宋_GB2312" w:eastAsia="仿宋_GB2312"/>
              <w:b/>
              <w:bCs/>
              <w:sz w:val="21"/>
              <w:szCs w:val="21"/>
            </w:rPr>
          </w:sdtEndPr>
          <w:sdtContent>
            <w:r>
              <w:rPr>
                <w:rFonts w:hint="eastAsia" w:ascii="仿宋_GB2312" w:eastAsia="仿宋_GB2312"/>
                <w:b/>
                <w:bCs/>
                <w:sz w:val="21"/>
                <w:szCs w:val="21"/>
              </w:rPr>
              <w:t>第</w:t>
            </w:r>
            <w:r>
              <w:rPr>
                <w:rFonts w:hint="eastAsia" w:ascii="仿宋_GB2312" w:eastAsia="仿宋_GB2312"/>
                <w:b/>
                <w:bCs/>
                <w:sz w:val="21"/>
                <w:szCs w:val="21"/>
                <w:lang w:val="zh-CN"/>
              </w:rPr>
              <w:t xml:space="preserve"> </w:t>
            </w:r>
            <w:r>
              <w:rPr>
                <w:rFonts w:hint="eastAsia" w:ascii="仿宋_GB2312" w:eastAsia="仿宋_GB2312"/>
                <w:b/>
                <w:bCs/>
                <w:sz w:val="21"/>
                <w:szCs w:val="21"/>
              </w:rPr>
              <w:fldChar w:fldCharType="begin"/>
            </w:r>
            <w:r>
              <w:rPr>
                <w:rFonts w:hint="eastAsia" w:ascii="仿宋_GB2312" w:eastAsia="仿宋_GB2312"/>
                <w:b/>
                <w:bCs/>
                <w:sz w:val="21"/>
                <w:szCs w:val="21"/>
              </w:rPr>
              <w:instrText xml:space="preserve">PAGE</w:instrText>
            </w:r>
            <w:r>
              <w:rPr>
                <w:rFonts w:hint="eastAsia" w:ascii="仿宋_GB2312" w:eastAsia="仿宋_GB2312"/>
                <w:b/>
                <w:bCs/>
                <w:sz w:val="21"/>
                <w:szCs w:val="21"/>
              </w:rPr>
              <w:fldChar w:fldCharType="separate"/>
            </w:r>
            <w:r>
              <w:rPr>
                <w:rFonts w:hint="eastAsia" w:ascii="仿宋_GB2312" w:eastAsia="仿宋_GB2312"/>
                <w:b/>
                <w:bCs/>
                <w:sz w:val="21"/>
                <w:szCs w:val="21"/>
              </w:rPr>
              <w:t>16</w:t>
            </w:r>
            <w:r>
              <w:rPr>
                <w:rFonts w:hint="eastAsia" w:ascii="仿宋_GB2312" w:eastAsia="仿宋_GB2312"/>
                <w:b/>
                <w:bCs/>
                <w:sz w:val="21"/>
                <w:szCs w:val="21"/>
              </w:rPr>
              <w:fldChar w:fldCharType="end"/>
            </w:r>
            <w:r>
              <w:rPr>
                <w:rFonts w:hint="eastAsia" w:ascii="仿宋_GB2312" w:eastAsia="仿宋_GB2312"/>
                <w:b/>
                <w:bCs/>
                <w:sz w:val="21"/>
                <w:szCs w:val="21"/>
              </w:rPr>
              <w:t xml:space="preserve"> 页</w:t>
            </w:r>
            <w:r>
              <w:rPr>
                <w:rFonts w:hint="eastAsia" w:ascii="仿宋_GB2312" w:eastAsia="仿宋_GB2312"/>
                <w:b/>
                <w:bCs/>
                <w:sz w:val="21"/>
                <w:szCs w:val="21"/>
                <w:lang w:val="zh-CN"/>
              </w:rPr>
              <w:t xml:space="preserve"> / 共 </w:t>
            </w:r>
            <w:r>
              <w:rPr>
                <w:rFonts w:hint="eastAsia" w:ascii="仿宋_GB2312" w:eastAsia="仿宋_GB2312"/>
                <w:b/>
                <w:bCs/>
                <w:sz w:val="21"/>
                <w:szCs w:val="21"/>
              </w:rPr>
              <w:fldChar w:fldCharType="begin"/>
            </w:r>
            <w:r>
              <w:rPr>
                <w:rFonts w:hint="eastAsia" w:ascii="仿宋_GB2312" w:eastAsia="仿宋_GB2312"/>
                <w:b/>
                <w:bCs/>
                <w:sz w:val="21"/>
                <w:szCs w:val="21"/>
              </w:rPr>
              <w:instrText xml:space="preserve">NUMPAGES</w:instrText>
            </w:r>
            <w:r>
              <w:rPr>
                <w:rFonts w:hint="eastAsia" w:ascii="仿宋_GB2312" w:eastAsia="仿宋_GB2312"/>
                <w:b/>
                <w:bCs/>
                <w:sz w:val="21"/>
                <w:szCs w:val="21"/>
              </w:rPr>
              <w:fldChar w:fldCharType="separate"/>
            </w:r>
            <w:r>
              <w:rPr>
                <w:rFonts w:hint="eastAsia" w:ascii="仿宋_GB2312" w:eastAsia="仿宋_GB2312"/>
                <w:b/>
                <w:bCs/>
                <w:sz w:val="21"/>
                <w:szCs w:val="21"/>
              </w:rPr>
              <w:t>54</w:t>
            </w:r>
            <w:r>
              <w:rPr>
                <w:rFonts w:hint="eastAsia" w:ascii="仿宋_GB2312" w:eastAsia="仿宋_GB2312"/>
                <w:b/>
                <w:bCs/>
                <w:sz w:val="21"/>
                <w:szCs w:val="21"/>
              </w:rPr>
              <w:fldChar w:fldCharType="end"/>
            </w:r>
          </w:sdtContent>
        </w:sdt>
        <w:r>
          <w:rPr>
            <w:rFonts w:hint="eastAsia" w:ascii="仿宋_GB2312" w:eastAsia="仿宋_GB2312"/>
            <w:b/>
            <w:bCs/>
            <w:sz w:val="21"/>
            <w:szCs w:val="21"/>
          </w:rPr>
          <w:t xml:space="preserve"> 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9B3B62"/>
    <w:multiLevelType w:val="multilevel"/>
    <w:tmpl w:val="969B3B62"/>
    <w:lvl w:ilvl="0" w:tentative="0">
      <w:start w:val="1"/>
      <w:numFmt w:val="decimal"/>
      <w:lvlText w:val="%1)"/>
      <w:lvlJc w:val="left"/>
      <w:pPr>
        <w:ind w:left="1000" w:hanging="440"/>
      </w:p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
    <w:nsid w:val="A3F62641"/>
    <w:multiLevelType w:val="singleLevel"/>
    <w:tmpl w:val="A3F62641"/>
    <w:lvl w:ilvl="0" w:tentative="0">
      <w:start w:val="1"/>
      <w:numFmt w:val="bullet"/>
      <w:lvlText w:val=""/>
      <w:lvlJc w:val="left"/>
      <w:pPr>
        <w:ind w:left="420" w:hanging="420"/>
      </w:pPr>
      <w:rPr>
        <w:rFonts w:hint="default" w:ascii="Wingdings" w:hAnsi="Wingdings"/>
      </w:rPr>
    </w:lvl>
  </w:abstractNum>
  <w:abstractNum w:abstractNumId="2">
    <w:nsid w:val="F5F4C3DF"/>
    <w:multiLevelType w:val="singleLevel"/>
    <w:tmpl w:val="F5F4C3DF"/>
    <w:lvl w:ilvl="0" w:tentative="0">
      <w:start w:val="1"/>
      <w:numFmt w:val="decimal"/>
      <w:lvlText w:val="%1."/>
      <w:lvlJc w:val="left"/>
      <w:pPr>
        <w:tabs>
          <w:tab w:val="left" w:pos="312"/>
        </w:tabs>
      </w:pPr>
    </w:lvl>
  </w:abstractNum>
  <w:abstractNum w:abstractNumId="3">
    <w:nsid w:val="FFDF01EE"/>
    <w:multiLevelType w:val="singleLevel"/>
    <w:tmpl w:val="FFDF01EE"/>
    <w:lvl w:ilvl="0" w:tentative="0">
      <w:start w:val="1"/>
      <w:numFmt w:val="decimal"/>
      <w:lvlText w:val="%1."/>
      <w:lvlJc w:val="left"/>
      <w:pPr>
        <w:tabs>
          <w:tab w:val="left" w:pos="312"/>
        </w:tabs>
      </w:pPr>
    </w:lvl>
  </w:abstractNum>
  <w:abstractNum w:abstractNumId="4">
    <w:nsid w:val="16B97CB9"/>
    <w:multiLevelType w:val="multilevel"/>
    <w:tmpl w:val="16B97CB9"/>
    <w:lvl w:ilvl="0" w:tentative="0">
      <w:start w:val="1"/>
      <w:numFmt w:val="decimal"/>
      <w:suff w:val="nothing"/>
      <w:lvlText w:val="%1)"/>
      <w:lvlJc w:val="left"/>
      <w:pPr>
        <w:ind w:left="1000" w:hanging="440"/>
      </w:pPr>
      <w:rPr>
        <w:rFonts w:hint="eastAsia"/>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5">
    <w:nsid w:val="611063B4"/>
    <w:multiLevelType w:val="multilevel"/>
    <w:tmpl w:val="611063B4"/>
    <w:lvl w:ilvl="0" w:tentative="0">
      <w:start w:val="1"/>
      <w:numFmt w:val="decimal"/>
      <w:pStyle w:val="2"/>
      <w:lvlText w:val="%1"/>
      <w:lvlJc w:val="left"/>
      <w:pPr>
        <w:ind w:left="0" w:firstLine="0"/>
      </w:pPr>
      <w:rPr>
        <w:rFonts w:hint="eastAsia"/>
      </w:rPr>
    </w:lvl>
    <w:lvl w:ilvl="1" w:tentative="0">
      <w:start w:val="1"/>
      <w:numFmt w:val="decimal"/>
      <w:pStyle w:val="3"/>
      <w:lvlText w:val="%1.%2"/>
      <w:lvlJc w:val="left"/>
      <w:pPr>
        <w:ind w:left="0" w:firstLine="0"/>
      </w:pPr>
      <w:rPr>
        <w:rFonts w:hint="eastAsia"/>
      </w:rPr>
    </w:lvl>
    <w:lvl w:ilvl="2" w:tentative="0">
      <w:start w:val="1"/>
      <w:numFmt w:val="decimal"/>
      <w:pStyle w:val="4"/>
      <w:lvlText w:val="%1.%2.%3"/>
      <w:lvlJc w:val="left"/>
      <w:pPr>
        <w:ind w:left="0" w:firstLine="0"/>
      </w:pPr>
      <w:rPr>
        <w:rFonts w:hint="eastAsia"/>
      </w:rPr>
    </w:lvl>
    <w:lvl w:ilvl="3" w:tentative="0">
      <w:start w:val="1"/>
      <w:numFmt w:val="decimal"/>
      <w:pStyle w:val="5"/>
      <w:lvlText w:val="%1.%2.%3.%4"/>
      <w:lvlJc w:val="left"/>
      <w:pPr>
        <w:ind w:left="0" w:firstLine="0"/>
      </w:pPr>
      <w:rPr>
        <w:rFonts w:hint="eastAsia"/>
      </w:rPr>
    </w:lvl>
    <w:lvl w:ilvl="4" w:tentative="0">
      <w:start w:val="1"/>
      <w:numFmt w:val="decimal"/>
      <w:pStyle w:val="6"/>
      <w:lvlText w:val="%1.%2.%3.%4.%5"/>
      <w:lvlJc w:val="left"/>
      <w:pPr>
        <w:ind w:left="0" w:firstLine="0"/>
      </w:pPr>
      <w:rPr>
        <w:rFonts w:hint="eastAsia"/>
      </w:rPr>
    </w:lvl>
    <w:lvl w:ilvl="5" w:tentative="0">
      <w:start w:val="1"/>
      <w:numFmt w:val="decimal"/>
      <w:pStyle w:val="7"/>
      <w:lvlText w:val="%1.%2.%3.%4.%5.%6"/>
      <w:lvlJc w:val="left"/>
      <w:pPr>
        <w:ind w:left="0" w:firstLine="0"/>
      </w:pPr>
      <w:rPr>
        <w:rFonts w:hint="eastAsia"/>
      </w:rPr>
    </w:lvl>
    <w:lvl w:ilvl="6" w:tentative="0">
      <w:start w:val="1"/>
      <w:numFmt w:val="decimal"/>
      <w:pStyle w:val="8"/>
      <w:lvlText w:val="%1.%2.%3.%4.%5.%6.%7"/>
      <w:lvlJc w:val="left"/>
      <w:pPr>
        <w:ind w:left="0" w:firstLine="0"/>
      </w:pPr>
      <w:rPr>
        <w:rFonts w:hint="eastAsia"/>
      </w:rPr>
    </w:lvl>
    <w:lvl w:ilvl="7" w:tentative="0">
      <w:start w:val="1"/>
      <w:numFmt w:val="decimal"/>
      <w:pStyle w:val="9"/>
      <w:lvlText w:val="%1.%2.%3.%4.%5.%6.%7.%8"/>
      <w:lvlJc w:val="left"/>
      <w:pPr>
        <w:ind w:left="0" w:firstLine="0"/>
      </w:pPr>
      <w:rPr>
        <w:rFonts w:hint="eastAsia"/>
      </w:rPr>
    </w:lvl>
    <w:lvl w:ilvl="8" w:tentative="0">
      <w:start w:val="1"/>
      <w:numFmt w:val="decimal"/>
      <w:pStyle w:val="10"/>
      <w:lvlText w:val="%1.%2.%3.%4.%5.%6.%7.%8.%9"/>
      <w:lvlJc w:val="left"/>
      <w:pPr>
        <w:ind w:left="0" w:firstLine="0"/>
      </w:pPr>
      <w:rPr>
        <w:rFonts w:hint="eastAsia"/>
      </w:rPr>
    </w:lvl>
  </w:abstractNum>
  <w:abstractNum w:abstractNumId="6">
    <w:nsid w:val="6689545C"/>
    <w:multiLevelType w:val="multilevel"/>
    <w:tmpl w:val="6689545C"/>
    <w:lvl w:ilvl="0" w:tentative="0">
      <w:start w:val="1"/>
      <w:numFmt w:val="bullet"/>
      <w:lvlText w:val=""/>
      <w:lvlJc w:val="left"/>
      <w:pPr>
        <w:ind w:left="1000" w:hanging="440"/>
      </w:pPr>
      <w:rPr>
        <w:rFonts w:hint="default" w:ascii="Wingdings" w:hAnsi="Wingdings"/>
      </w:rPr>
    </w:lvl>
    <w:lvl w:ilvl="1" w:tentative="0">
      <w:start w:val="1"/>
      <w:numFmt w:val="bullet"/>
      <w:lvlText w:val=""/>
      <w:lvlJc w:val="left"/>
      <w:pPr>
        <w:ind w:left="1440" w:hanging="440"/>
      </w:pPr>
      <w:rPr>
        <w:rFonts w:hint="default" w:ascii="Wingdings" w:hAnsi="Wingdings"/>
      </w:rPr>
    </w:lvl>
    <w:lvl w:ilvl="2" w:tentative="0">
      <w:start w:val="1"/>
      <w:numFmt w:val="bullet"/>
      <w:lvlText w:val=""/>
      <w:lvlJc w:val="left"/>
      <w:pPr>
        <w:ind w:left="1880" w:hanging="440"/>
      </w:pPr>
      <w:rPr>
        <w:rFonts w:hint="default" w:ascii="Wingdings" w:hAnsi="Wingdings"/>
      </w:rPr>
    </w:lvl>
    <w:lvl w:ilvl="3" w:tentative="0">
      <w:start w:val="1"/>
      <w:numFmt w:val="bullet"/>
      <w:lvlText w:val=""/>
      <w:lvlJc w:val="left"/>
      <w:pPr>
        <w:ind w:left="2320" w:hanging="440"/>
      </w:pPr>
      <w:rPr>
        <w:rFonts w:hint="default" w:ascii="Wingdings" w:hAnsi="Wingdings"/>
      </w:rPr>
    </w:lvl>
    <w:lvl w:ilvl="4" w:tentative="0">
      <w:start w:val="1"/>
      <w:numFmt w:val="bullet"/>
      <w:lvlText w:val=""/>
      <w:lvlJc w:val="left"/>
      <w:pPr>
        <w:ind w:left="2760" w:hanging="440"/>
      </w:pPr>
      <w:rPr>
        <w:rFonts w:hint="default" w:ascii="Wingdings" w:hAnsi="Wingdings"/>
      </w:rPr>
    </w:lvl>
    <w:lvl w:ilvl="5" w:tentative="0">
      <w:start w:val="1"/>
      <w:numFmt w:val="bullet"/>
      <w:lvlText w:val=""/>
      <w:lvlJc w:val="left"/>
      <w:pPr>
        <w:ind w:left="3200" w:hanging="440"/>
      </w:pPr>
      <w:rPr>
        <w:rFonts w:hint="default" w:ascii="Wingdings" w:hAnsi="Wingdings"/>
      </w:rPr>
    </w:lvl>
    <w:lvl w:ilvl="6" w:tentative="0">
      <w:start w:val="1"/>
      <w:numFmt w:val="bullet"/>
      <w:lvlText w:val=""/>
      <w:lvlJc w:val="left"/>
      <w:pPr>
        <w:ind w:left="3640" w:hanging="440"/>
      </w:pPr>
      <w:rPr>
        <w:rFonts w:hint="default" w:ascii="Wingdings" w:hAnsi="Wingdings"/>
      </w:rPr>
    </w:lvl>
    <w:lvl w:ilvl="7" w:tentative="0">
      <w:start w:val="1"/>
      <w:numFmt w:val="bullet"/>
      <w:lvlText w:val=""/>
      <w:lvlJc w:val="left"/>
      <w:pPr>
        <w:ind w:left="4080" w:hanging="440"/>
      </w:pPr>
      <w:rPr>
        <w:rFonts w:hint="default" w:ascii="Wingdings" w:hAnsi="Wingdings"/>
      </w:rPr>
    </w:lvl>
    <w:lvl w:ilvl="8" w:tentative="0">
      <w:start w:val="1"/>
      <w:numFmt w:val="bullet"/>
      <w:lvlText w:val=""/>
      <w:lvlJc w:val="left"/>
      <w:pPr>
        <w:ind w:left="4520" w:hanging="440"/>
      </w:pPr>
      <w:rPr>
        <w:rFonts w:hint="default" w:ascii="Wingdings" w:hAnsi="Wingdings"/>
      </w:rPr>
    </w:lvl>
  </w:abstractNum>
  <w:abstractNum w:abstractNumId="7">
    <w:nsid w:val="7FAAAFC8"/>
    <w:multiLevelType w:val="singleLevel"/>
    <w:tmpl w:val="7FAAAFC8"/>
    <w:lvl w:ilvl="0" w:tentative="0">
      <w:start w:val="1"/>
      <w:numFmt w:val="decimal"/>
      <w:lvlText w:val="%1."/>
      <w:lvlJc w:val="left"/>
      <w:pPr>
        <w:tabs>
          <w:tab w:val="left" w:pos="312"/>
        </w:tabs>
      </w:pPr>
    </w:lvl>
  </w:abstractNum>
  <w:num w:numId="1">
    <w:abstractNumId w:val="5"/>
  </w:num>
  <w:num w:numId="2">
    <w:abstractNumId w:val="1"/>
  </w:num>
  <w:num w:numId="3">
    <w:abstractNumId w:val="4"/>
  </w:num>
  <w:num w:numId="4">
    <w:abstractNumId w:val="0"/>
  </w:num>
  <w:num w:numId="5">
    <w:abstractNumId w:val="2"/>
  </w:num>
  <w:num w:numId="6">
    <w:abstractNumId w:val="7"/>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trackRevisions w:val="1"/>
  <w:documentProtection w:enforcement="0"/>
  <w:defaultTabStop w:val="420"/>
  <w:drawingGridHorizontalSpacing w:val="140"/>
  <w:drawingGridVerticalSpacing w:val="38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552"/>
    <w:rsid w:val="00067A0F"/>
    <w:rsid w:val="000B1594"/>
    <w:rsid w:val="00136AC4"/>
    <w:rsid w:val="001446BD"/>
    <w:rsid w:val="001634ED"/>
    <w:rsid w:val="00167569"/>
    <w:rsid w:val="001A121B"/>
    <w:rsid w:val="001B6A73"/>
    <w:rsid w:val="001C4EE2"/>
    <w:rsid w:val="001D28AE"/>
    <w:rsid w:val="001D7169"/>
    <w:rsid w:val="00220B9B"/>
    <w:rsid w:val="00226209"/>
    <w:rsid w:val="00227C89"/>
    <w:rsid w:val="00255E67"/>
    <w:rsid w:val="002677D9"/>
    <w:rsid w:val="00267EAB"/>
    <w:rsid w:val="00273302"/>
    <w:rsid w:val="00280922"/>
    <w:rsid w:val="00284019"/>
    <w:rsid w:val="00291D01"/>
    <w:rsid w:val="002C70C8"/>
    <w:rsid w:val="00315AC4"/>
    <w:rsid w:val="0031616A"/>
    <w:rsid w:val="0034256E"/>
    <w:rsid w:val="003433A8"/>
    <w:rsid w:val="00344A26"/>
    <w:rsid w:val="003573E6"/>
    <w:rsid w:val="0035743C"/>
    <w:rsid w:val="00367946"/>
    <w:rsid w:val="00375E43"/>
    <w:rsid w:val="0038161E"/>
    <w:rsid w:val="0039287C"/>
    <w:rsid w:val="003B43D6"/>
    <w:rsid w:val="003B5313"/>
    <w:rsid w:val="003D2588"/>
    <w:rsid w:val="003D301A"/>
    <w:rsid w:val="003D654A"/>
    <w:rsid w:val="003F6AE9"/>
    <w:rsid w:val="00421A04"/>
    <w:rsid w:val="00430F4C"/>
    <w:rsid w:val="00434ADB"/>
    <w:rsid w:val="00442F0F"/>
    <w:rsid w:val="004655C0"/>
    <w:rsid w:val="00472A92"/>
    <w:rsid w:val="00473E23"/>
    <w:rsid w:val="0047482F"/>
    <w:rsid w:val="004922CC"/>
    <w:rsid w:val="004A4CC0"/>
    <w:rsid w:val="004C1A2F"/>
    <w:rsid w:val="004D1D55"/>
    <w:rsid w:val="00503523"/>
    <w:rsid w:val="0053106F"/>
    <w:rsid w:val="00544C9F"/>
    <w:rsid w:val="00547A0F"/>
    <w:rsid w:val="00557A52"/>
    <w:rsid w:val="00592C3D"/>
    <w:rsid w:val="0059395A"/>
    <w:rsid w:val="005A03D7"/>
    <w:rsid w:val="005B1296"/>
    <w:rsid w:val="005E1353"/>
    <w:rsid w:val="005F2177"/>
    <w:rsid w:val="00602806"/>
    <w:rsid w:val="006249A6"/>
    <w:rsid w:val="00641978"/>
    <w:rsid w:val="006466C6"/>
    <w:rsid w:val="00660355"/>
    <w:rsid w:val="006A09F0"/>
    <w:rsid w:val="006B62CE"/>
    <w:rsid w:val="006C48F6"/>
    <w:rsid w:val="006D3FF1"/>
    <w:rsid w:val="006F18DD"/>
    <w:rsid w:val="006F730D"/>
    <w:rsid w:val="0071173D"/>
    <w:rsid w:val="00744A31"/>
    <w:rsid w:val="00745CFD"/>
    <w:rsid w:val="00750474"/>
    <w:rsid w:val="0077769B"/>
    <w:rsid w:val="00785F7C"/>
    <w:rsid w:val="00794999"/>
    <w:rsid w:val="007A3482"/>
    <w:rsid w:val="007B1BE5"/>
    <w:rsid w:val="007B52D0"/>
    <w:rsid w:val="007D5D70"/>
    <w:rsid w:val="008042EB"/>
    <w:rsid w:val="00814A8A"/>
    <w:rsid w:val="00827DD5"/>
    <w:rsid w:val="0086570B"/>
    <w:rsid w:val="00874A22"/>
    <w:rsid w:val="008754FC"/>
    <w:rsid w:val="00883D1E"/>
    <w:rsid w:val="00892D4B"/>
    <w:rsid w:val="00895383"/>
    <w:rsid w:val="008B7FEF"/>
    <w:rsid w:val="008D69C6"/>
    <w:rsid w:val="008D6AB6"/>
    <w:rsid w:val="008E3FBF"/>
    <w:rsid w:val="008F0093"/>
    <w:rsid w:val="00900592"/>
    <w:rsid w:val="009015DA"/>
    <w:rsid w:val="009132B1"/>
    <w:rsid w:val="00934037"/>
    <w:rsid w:val="009444B4"/>
    <w:rsid w:val="00953043"/>
    <w:rsid w:val="00961FFA"/>
    <w:rsid w:val="00963669"/>
    <w:rsid w:val="009809AE"/>
    <w:rsid w:val="00992552"/>
    <w:rsid w:val="009C0E5C"/>
    <w:rsid w:val="00A237FA"/>
    <w:rsid w:val="00A32A89"/>
    <w:rsid w:val="00A34091"/>
    <w:rsid w:val="00A3767D"/>
    <w:rsid w:val="00AA2AA5"/>
    <w:rsid w:val="00AB39CF"/>
    <w:rsid w:val="00AC2F0B"/>
    <w:rsid w:val="00AD2130"/>
    <w:rsid w:val="00AD2958"/>
    <w:rsid w:val="00B00D79"/>
    <w:rsid w:val="00B13A1E"/>
    <w:rsid w:val="00B3057C"/>
    <w:rsid w:val="00B340A6"/>
    <w:rsid w:val="00B40B39"/>
    <w:rsid w:val="00B4391F"/>
    <w:rsid w:val="00B45976"/>
    <w:rsid w:val="00B535A8"/>
    <w:rsid w:val="00B8693D"/>
    <w:rsid w:val="00BA2289"/>
    <w:rsid w:val="00BB64FC"/>
    <w:rsid w:val="00BD66EC"/>
    <w:rsid w:val="00BE2F01"/>
    <w:rsid w:val="00BE3F44"/>
    <w:rsid w:val="00BE6E40"/>
    <w:rsid w:val="00BF5356"/>
    <w:rsid w:val="00C35771"/>
    <w:rsid w:val="00C6379A"/>
    <w:rsid w:val="00C801EC"/>
    <w:rsid w:val="00C818F7"/>
    <w:rsid w:val="00C95598"/>
    <w:rsid w:val="00C961D5"/>
    <w:rsid w:val="00CA46B5"/>
    <w:rsid w:val="00CB3894"/>
    <w:rsid w:val="00CB7133"/>
    <w:rsid w:val="00CC0DC9"/>
    <w:rsid w:val="00D10BC6"/>
    <w:rsid w:val="00D4358F"/>
    <w:rsid w:val="00D75CEC"/>
    <w:rsid w:val="00D82B47"/>
    <w:rsid w:val="00D85D5D"/>
    <w:rsid w:val="00DB76DA"/>
    <w:rsid w:val="00DC18CC"/>
    <w:rsid w:val="00DC4904"/>
    <w:rsid w:val="00DC7B86"/>
    <w:rsid w:val="00DD257C"/>
    <w:rsid w:val="00DE2FDC"/>
    <w:rsid w:val="00E24930"/>
    <w:rsid w:val="00E5009E"/>
    <w:rsid w:val="00E53E9C"/>
    <w:rsid w:val="00E631E1"/>
    <w:rsid w:val="00E66806"/>
    <w:rsid w:val="00E720E1"/>
    <w:rsid w:val="00EC52E4"/>
    <w:rsid w:val="00ED77F7"/>
    <w:rsid w:val="00EF4FC4"/>
    <w:rsid w:val="00F028C7"/>
    <w:rsid w:val="00F13463"/>
    <w:rsid w:val="00F25258"/>
    <w:rsid w:val="00F70457"/>
    <w:rsid w:val="00F97D35"/>
    <w:rsid w:val="00FA3059"/>
    <w:rsid w:val="00FC6749"/>
    <w:rsid w:val="00FF5D3E"/>
    <w:rsid w:val="076F346A"/>
    <w:rsid w:val="0B282268"/>
    <w:rsid w:val="1DFA679B"/>
    <w:rsid w:val="219257FE"/>
    <w:rsid w:val="24CE31A3"/>
    <w:rsid w:val="292E5D8C"/>
    <w:rsid w:val="31771514"/>
    <w:rsid w:val="33953C2E"/>
    <w:rsid w:val="43985100"/>
    <w:rsid w:val="44631C9F"/>
    <w:rsid w:val="4BDF06C3"/>
    <w:rsid w:val="5F990D13"/>
    <w:rsid w:val="6A160103"/>
    <w:rsid w:val="6AADA8AE"/>
    <w:rsid w:val="6D8CD396"/>
    <w:rsid w:val="6EAF710C"/>
    <w:rsid w:val="74C827CD"/>
    <w:rsid w:val="75F5E161"/>
    <w:rsid w:val="77EFE9B3"/>
    <w:rsid w:val="7AB90EC4"/>
    <w:rsid w:val="7E1D1CCD"/>
    <w:rsid w:val="7EF6B93B"/>
    <w:rsid w:val="7F9F5524"/>
    <w:rsid w:val="AFFCDDBC"/>
    <w:rsid w:val="DBFF6BBA"/>
    <w:rsid w:val="EEAF7F7E"/>
    <w:rsid w:val="F7B7D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宋体" w:hAnsi="宋体" w:eastAsia="仿宋" w:cstheme="minorBidi"/>
      <w:kern w:val="2"/>
      <w:sz w:val="28"/>
      <w:szCs w:val="22"/>
      <w:lang w:val="en-US" w:eastAsia="zh-CN" w:bidi="ar-SA"/>
      <w14:ligatures w14:val="standardContextual"/>
    </w:rPr>
  </w:style>
  <w:style w:type="paragraph" w:styleId="2">
    <w:name w:val="heading 1"/>
    <w:basedOn w:val="1"/>
    <w:next w:val="1"/>
    <w:link w:val="22"/>
    <w:qFormat/>
    <w:uiPriority w:val="9"/>
    <w:pPr>
      <w:keepNext/>
      <w:keepLines/>
      <w:numPr>
        <w:ilvl w:val="0"/>
        <w:numId w:val="1"/>
      </w:numPr>
      <w:outlineLvl w:val="0"/>
    </w:pPr>
    <w:rPr>
      <w:b/>
      <w:bCs/>
      <w:kern w:val="44"/>
      <w:sz w:val="36"/>
      <w:szCs w:val="44"/>
    </w:rPr>
  </w:style>
  <w:style w:type="paragraph" w:styleId="3">
    <w:name w:val="heading 2"/>
    <w:basedOn w:val="1"/>
    <w:next w:val="1"/>
    <w:link w:val="23"/>
    <w:unhideWhenUsed/>
    <w:qFormat/>
    <w:uiPriority w:val="9"/>
    <w:pPr>
      <w:keepNext/>
      <w:keepLines/>
      <w:numPr>
        <w:ilvl w:val="1"/>
        <w:numId w:val="1"/>
      </w:numPr>
      <w:outlineLvl w:val="1"/>
    </w:pPr>
    <w:rPr>
      <w:rFonts w:asciiTheme="majorHAnsi" w:hAnsiTheme="majorHAnsi" w:cstheme="majorBidi"/>
      <w:b/>
      <w:bCs/>
      <w:sz w:val="32"/>
      <w:szCs w:val="32"/>
    </w:rPr>
  </w:style>
  <w:style w:type="paragraph" w:styleId="4">
    <w:name w:val="heading 3"/>
    <w:basedOn w:val="1"/>
    <w:next w:val="1"/>
    <w:link w:val="24"/>
    <w:unhideWhenUsed/>
    <w:qFormat/>
    <w:uiPriority w:val="9"/>
    <w:pPr>
      <w:keepNext/>
      <w:keepLines/>
      <w:numPr>
        <w:ilvl w:val="2"/>
        <w:numId w:val="1"/>
      </w:numPr>
      <w:outlineLvl w:val="2"/>
    </w:pPr>
    <w:rPr>
      <w:b/>
      <w:bCs/>
      <w:sz w:val="32"/>
      <w:szCs w:val="32"/>
    </w:rPr>
  </w:style>
  <w:style w:type="paragraph" w:styleId="5">
    <w:name w:val="heading 4"/>
    <w:basedOn w:val="1"/>
    <w:next w:val="1"/>
    <w:link w:val="25"/>
    <w:semiHidden/>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Cs w:val="28"/>
    </w:rPr>
  </w:style>
  <w:style w:type="paragraph" w:styleId="6">
    <w:name w:val="heading 5"/>
    <w:basedOn w:val="1"/>
    <w:next w:val="1"/>
    <w:link w:val="26"/>
    <w:semiHidden/>
    <w:unhideWhenUsed/>
    <w:qFormat/>
    <w:uiPriority w:val="9"/>
    <w:pPr>
      <w:keepNext/>
      <w:keepLines/>
      <w:numPr>
        <w:ilvl w:val="4"/>
        <w:numId w:val="1"/>
      </w:numPr>
      <w:spacing w:before="280" w:after="290" w:line="376" w:lineRule="auto"/>
      <w:outlineLvl w:val="4"/>
    </w:pPr>
    <w:rPr>
      <w:b/>
      <w:bCs/>
      <w:szCs w:val="28"/>
    </w:rPr>
  </w:style>
  <w:style w:type="paragraph" w:styleId="7">
    <w:name w:val="heading 6"/>
    <w:basedOn w:val="1"/>
    <w:next w:val="1"/>
    <w:link w:val="27"/>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30"/>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pPr>
      <w:jc w:val="left"/>
    </w:pPr>
  </w:style>
  <w:style w:type="paragraph" w:styleId="12">
    <w:name w:val="Body Text"/>
    <w:basedOn w:val="1"/>
    <w:link w:val="110"/>
    <w:semiHidden/>
    <w:qFormat/>
    <w:uiPriority w:val="0"/>
    <w:pPr>
      <w:widowControl/>
      <w:kinsoku w:val="0"/>
      <w:autoSpaceDE w:val="0"/>
      <w:autoSpaceDN w:val="0"/>
      <w:adjustRightInd w:val="0"/>
      <w:snapToGrid w:val="0"/>
      <w:spacing w:line="240" w:lineRule="auto"/>
      <w:jc w:val="left"/>
      <w:textAlignment w:val="baseline"/>
    </w:pPr>
    <w:rPr>
      <w:rFonts w:eastAsia="宋体" w:cs="宋体"/>
      <w:snapToGrid w:val="0"/>
      <w:color w:val="000000"/>
      <w:kern w:val="0"/>
      <w:sz w:val="83"/>
      <w:szCs w:val="83"/>
      <w:lang w:eastAsia="en-US"/>
      <w14:ligatures w14:val="none"/>
    </w:rPr>
  </w:style>
  <w:style w:type="paragraph" w:styleId="13">
    <w:name w:val="footer"/>
    <w:basedOn w:val="1"/>
    <w:link w:val="37"/>
    <w:unhideWhenUsed/>
    <w:qFormat/>
    <w:uiPriority w:val="99"/>
    <w:pPr>
      <w:tabs>
        <w:tab w:val="center" w:pos="4153"/>
        <w:tab w:val="right" w:pos="8306"/>
      </w:tabs>
      <w:snapToGrid w:val="0"/>
      <w:spacing w:line="240" w:lineRule="auto"/>
      <w:jc w:val="left"/>
    </w:pPr>
    <w:rPr>
      <w:sz w:val="18"/>
      <w:szCs w:val="18"/>
    </w:rPr>
  </w:style>
  <w:style w:type="paragraph" w:styleId="14">
    <w:name w:val="header"/>
    <w:basedOn w:val="1"/>
    <w:link w:val="36"/>
    <w:unhideWhenUsed/>
    <w:qFormat/>
    <w:uiPriority w:val="99"/>
    <w:pPr>
      <w:tabs>
        <w:tab w:val="center" w:pos="4153"/>
        <w:tab w:val="right" w:pos="8306"/>
      </w:tabs>
      <w:snapToGrid w:val="0"/>
      <w:spacing w:line="240" w:lineRule="auto"/>
      <w:jc w:val="center"/>
    </w:pPr>
    <w:rPr>
      <w:sz w:val="18"/>
      <w:szCs w:val="18"/>
    </w:rPr>
  </w:style>
  <w:style w:type="paragraph" w:styleId="15">
    <w:name w:val="annotation subject"/>
    <w:basedOn w:val="11"/>
    <w:next w:val="11"/>
    <w:link w:val="39"/>
    <w:semiHidden/>
    <w:unhideWhenUsed/>
    <w:qFormat/>
    <w:uiPriority w:val="99"/>
    <w:rPr>
      <w:b/>
      <w:bCs/>
    </w:rPr>
  </w:style>
  <w:style w:type="table" w:styleId="17">
    <w:name w:val="Table Grid"/>
    <w:basedOn w:val="1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FollowedHyperlink"/>
    <w:basedOn w:val="18"/>
    <w:semiHidden/>
    <w:unhideWhenUsed/>
    <w:qFormat/>
    <w:uiPriority w:val="99"/>
    <w:rPr>
      <w:color w:val="954F72"/>
      <w:u w:val="single"/>
    </w:rPr>
  </w:style>
  <w:style w:type="character" w:styleId="20">
    <w:name w:val="Hyperlink"/>
    <w:basedOn w:val="18"/>
    <w:semiHidden/>
    <w:unhideWhenUsed/>
    <w:qFormat/>
    <w:uiPriority w:val="99"/>
    <w:rPr>
      <w:color w:val="0563C1"/>
      <w:u w:val="single"/>
    </w:rPr>
  </w:style>
  <w:style w:type="character" w:styleId="21">
    <w:name w:val="annotation reference"/>
    <w:basedOn w:val="18"/>
    <w:semiHidden/>
    <w:unhideWhenUsed/>
    <w:qFormat/>
    <w:uiPriority w:val="99"/>
    <w:rPr>
      <w:sz w:val="21"/>
      <w:szCs w:val="21"/>
    </w:rPr>
  </w:style>
  <w:style w:type="character" w:customStyle="1" w:styleId="22">
    <w:name w:val="标题 1 字符"/>
    <w:basedOn w:val="18"/>
    <w:link w:val="2"/>
    <w:qFormat/>
    <w:uiPriority w:val="9"/>
    <w:rPr>
      <w:rFonts w:eastAsia="宋体"/>
      <w:b/>
      <w:bCs/>
      <w:kern w:val="44"/>
      <w:sz w:val="36"/>
      <w:szCs w:val="44"/>
    </w:rPr>
  </w:style>
  <w:style w:type="character" w:customStyle="1" w:styleId="23">
    <w:name w:val="标题 2 字符"/>
    <w:basedOn w:val="18"/>
    <w:link w:val="3"/>
    <w:qFormat/>
    <w:uiPriority w:val="9"/>
    <w:rPr>
      <w:rFonts w:eastAsia="宋体" w:asciiTheme="majorHAnsi" w:hAnsiTheme="majorHAnsi" w:cstheme="majorBidi"/>
      <w:b/>
      <w:bCs/>
      <w:sz w:val="32"/>
      <w:szCs w:val="32"/>
    </w:rPr>
  </w:style>
  <w:style w:type="character" w:customStyle="1" w:styleId="24">
    <w:name w:val="标题 3 字符"/>
    <w:basedOn w:val="18"/>
    <w:link w:val="4"/>
    <w:qFormat/>
    <w:uiPriority w:val="9"/>
    <w:rPr>
      <w:rFonts w:ascii="宋体" w:hAnsi="宋体" w:eastAsia="仿宋" w:cstheme="minorBidi"/>
      <w:b/>
      <w:bCs/>
      <w:kern w:val="2"/>
      <w:sz w:val="32"/>
      <w:szCs w:val="32"/>
      <w14:ligatures w14:val="standardContextual"/>
    </w:rPr>
  </w:style>
  <w:style w:type="character" w:customStyle="1" w:styleId="25">
    <w:name w:val="标题 4 字符"/>
    <w:basedOn w:val="18"/>
    <w:link w:val="5"/>
    <w:semiHidden/>
    <w:qFormat/>
    <w:uiPriority w:val="9"/>
    <w:rPr>
      <w:rFonts w:asciiTheme="majorHAnsi" w:hAnsiTheme="majorHAnsi" w:eastAsiaTheme="majorEastAsia" w:cstheme="majorBidi"/>
      <w:b/>
      <w:bCs/>
      <w:sz w:val="28"/>
      <w:szCs w:val="28"/>
    </w:rPr>
  </w:style>
  <w:style w:type="character" w:customStyle="1" w:styleId="26">
    <w:name w:val="标题 5 字符"/>
    <w:basedOn w:val="18"/>
    <w:link w:val="6"/>
    <w:semiHidden/>
    <w:qFormat/>
    <w:uiPriority w:val="9"/>
    <w:rPr>
      <w:b/>
      <w:bCs/>
      <w:sz w:val="28"/>
      <w:szCs w:val="28"/>
    </w:rPr>
  </w:style>
  <w:style w:type="character" w:customStyle="1" w:styleId="27">
    <w:name w:val="标题 6 字符"/>
    <w:basedOn w:val="18"/>
    <w:link w:val="7"/>
    <w:semiHidden/>
    <w:qFormat/>
    <w:uiPriority w:val="9"/>
    <w:rPr>
      <w:rFonts w:asciiTheme="majorHAnsi" w:hAnsiTheme="majorHAnsi" w:eastAsiaTheme="majorEastAsia" w:cstheme="majorBidi"/>
      <w:b/>
      <w:bCs/>
      <w:sz w:val="24"/>
      <w:szCs w:val="24"/>
    </w:rPr>
  </w:style>
  <w:style w:type="character" w:customStyle="1" w:styleId="28">
    <w:name w:val="标题 7 字符"/>
    <w:basedOn w:val="18"/>
    <w:link w:val="8"/>
    <w:semiHidden/>
    <w:qFormat/>
    <w:uiPriority w:val="9"/>
    <w:rPr>
      <w:b/>
      <w:bCs/>
      <w:sz w:val="24"/>
      <w:szCs w:val="24"/>
    </w:rPr>
  </w:style>
  <w:style w:type="character" w:customStyle="1" w:styleId="29">
    <w:name w:val="标题 8 字符"/>
    <w:basedOn w:val="18"/>
    <w:link w:val="9"/>
    <w:semiHidden/>
    <w:qFormat/>
    <w:uiPriority w:val="9"/>
    <w:rPr>
      <w:rFonts w:asciiTheme="majorHAnsi" w:hAnsiTheme="majorHAnsi" w:eastAsiaTheme="majorEastAsia" w:cstheme="majorBidi"/>
      <w:sz w:val="24"/>
      <w:szCs w:val="24"/>
    </w:rPr>
  </w:style>
  <w:style w:type="character" w:customStyle="1" w:styleId="30">
    <w:name w:val="标题 9 字符"/>
    <w:basedOn w:val="18"/>
    <w:link w:val="10"/>
    <w:semiHidden/>
    <w:qFormat/>
    <w:uiPriority w:val="9"/>
    <w:rPr>
      <w:rFonts w:asciiTheme="majorHAnsi" w:hAnsiTheme="majorHAnsi" w:eastAsiaTheme="majorEastAsia" w:cstheme="majorBidi"/>
      <w:szCs w:val="21"/>
    </w:rPr>
  </w:style>
  <w:style w:type="paragraph" w:styleId="31">
    <w:name w:val="List Paragraph"/>
    <w:basedOn w:val="1"/>
    <w:qFormat/>
    <w:uiPriority w:val="34"/>
    <w:pPr>
      <w:ind w:firstLine="420" w:firstLineChars="200"/>
    </w:pPr>
  </w:style>
  <w:style w:type="paragraph" w:customStyle="1" w:styleId="32">
    <w:name w:val="可研正文"/>
    <w:basedOn w:val="1"/>
    <w:link w:val="33"/>
    <w:qFormat/>
    <w:uiPriority w:val="0"/>
    <w:pPr>
      <w:widowControl/>
      <w:adjustRightInd w:val="0"/>
      <w:spacing w:line="500" w:lineRule="exact"/>
      <w:ind w:firstLine="560" w:firstLineChars="200"/>
    </w:pPr>
    <w:rPr>
      <w:rFonts w:ascii="仿宋_GB2312" w:hAnsi="仿宋_GB2312" w:cs="Times New Roman"/>
      <w:kern w:val="0"/>
      <w:szCs w:val="28"/>
      <w14:ligatures w14:val="none"/>
    </w:rPr>
  </w:style>
  <w:style w:type="character" w:customStyle="1" w:styleId="33">
    <w:name w:val="可研正文 Char"/>
    <w:link w:val="32"/>
    <w:qFormat/>
    <w:uiPriority w:val="0"/>
    <w:rPr>
      <w:rFonts w:ascii="仿宋_GB2312" w:hAnsi="仿宋_GB2312" w:eastAsia="仿宋" w:cs="Times New Roman"/>
      <w:kern w:val="0"/>
      <w:sz w:val="28"/>
      <w:szCs w:val="28"/>
      <w14:ligatures w14:val="none"/>
    </w:rPr>
  </w:style>
  <w:style w:type="paragraph" w:customStyle="1" w:styleId="34">
    <w:name w:val="方案文档"/>
    <w:autoRedefine/>
    <w:qFormat/>
    <w:uiPriority w:val="0"/>
    <w:pPr>
      <w:spacing w:beforeLines="50" w:afterLines="50" w:line="360" w:lineRule="auto"/>
      <w:ind w:firstLine="200" w:firstLineChars="200"/>
    </w:pPr>
    <w:rPr>
      <w:rFonts w:ascii="Times New Roman" w:hAnsi="Times New Roman" w:eastAsia="宋体" w:cs="Times New Roman"/>
      <w:kern w:val="2"/>
      <w:sz w:val="24"/>
      <w:szCs w:val="24"/>
      <w:lang w:val="en-US" w:eastAsia="zh-CN" w:bidi="ar-SA"/>
    </w:rPr>
  </w:style>
  <w:style w:type="paragraph" w:customStyle="1" w:styleId="35">
    <w:name w:val="正文缩进1"/>
    <w:basedOn w:val="1"/>
    <w:autoRedefine/>
    <w:qFormat/>
    <w:uiPriority w:val="0"/>
    <w:pPr>
      <w:ind w:firstLine="200" w:firstLineChars="200"/>
    </w:pPr>
    <w:rPr>
      <w:rFonts w:ascii="仿宋" w:hAnsi="Times New Roman"/>
    </w:rPr>
  </w:style>
  <w:style w:type="character" w:customStyle="1" w:styleId="36">
    <w:name w:val="页眉 字符"/>
    <w:basedOn w:val="18"/>
    <w:link w:val="14"/>
    <w:qFormat/>
    <w:uiPriority w:val="99"/>
    <w:rPr>
      <w:rFonts w:ascii="宋体" w:hAnsi="宋体" w:eastAsia="仿宋" w:cstheme="minorBidi"/>
      <w:kern w:val="2"/>
      <w:sz w:val="18"/>
      <w:szCs w:val="18"/>
      <w14:ligatures w14:val="standardContextual"/>
    </w:rPr>
  </w:style>
  <w:style w:type="character" w:customStyle="1" w:styleId="37">
    <w:name w:val="页脚 字符"/>
    <w:basedOn w:val="18"/>
    <w:link w:val="13"/>
    <w:qFormat/>
    <w:uiPriority w:val="99"/>
    <w:rPr>
      <w:rFonts w:ascii="宋体" w:hAnsi="宋体" w:eastAsia="仿宋" w:cstheme="minorBidi"/>
      <w:kern w:val="2"/>
      <w:sz w:val="18"/>
      <w:szCs w:val="18"/>
      <w14:ligatures w14:val="standardContextual"/>
    </w:rPr>
  </w:style>
  <w:style w:type="character" w:customStyle="1" w:styleId="38">
    <w:name w:val="批注文字 字符"/>
    <w:basedOn w:val="18"/>
    <w:link w:val="11"/>
    <w:semiHidden/>
    <w:qFormat/>
    <w:uiPriority w:val="99"/>
    <w:rPr>
      <w:rFonts w:ascii="宋体" w:hAnsi="宋体" w:eastAsia="仿宋" w:cstheme="minorBidi"/>
      <w:kern w:val="2"/>
      <w:sz w:val="28"/>
      <w:szCs w:val="22"/>
      <w14:ligatures w14:val="standardContextual"/>
    </w:rPr>
  </w:style>
  <w:style w:type="character" w:customStyle="1" w:styleId="39">
    <w:name w:val="批注主题 字符"/>
    <w:basedOn w:val="38"/>
    <w:link w:val="15"/>
    <w:semiHidden/>
    <w:qFormat/>
    <w:uiPriority w:val="99"/>
    <w:rPr>
      <w:rFonts w:ascii="宋体" w:hAnsi="宋体" w:eastAsia="仿宋" w:cstheme="minorBidi"/>
      <w:b/>
      <w:bCs/>
      <w:kern w:val="2"/>
      <w:sz w:val="28"/>
      <w:szCs w:val="22"/>
      <w14:ligatures w14:val="standardContextual"/>
    </w:rPr>
  </w:style>
  <w:style w:type="paragraph" w:customStyle="1" w:styleId="40">
    <w:name w:val="msonormal"/>
    <w:basedOn w:val="1"/>
    <w:qFormat/>
    <w:uiPriority w:val="0"/>
    <w:pPr>
      <w:widowControl/>
      <w:spacing w:before="100" w:beforeAutospacing="1" w:after="100" w:afterAutospacing="1" w:line="240" w:lineRule="auto"/>
      <w:jc w:val="left"/>
    </w:pPr>
    <w:rPr>
      <w:rFonts w:eastAsia="宋体" w:cs="宋体"/>
      <w:kern w:val="0"/>
      <w:sz w:val="24"/>
      <w:szCs w:val="24"/>
      <w14:ligatures w14:val="none"/>
    </w:rPr>
  </w:style>
  <w:style w:type="paragraph" w:customStyle="1" w:styleId="41">
    <w:name w:val="font5"/>
    <w:basedOn w:val="1"/>
    <w:qFormat/>
    <w:uiPriority w:val="0"/>
    <w:pPr>
      <w:widowControl/>
      <w:spacing w:before="100" w:beforeAutospacing="1" w:after="100" w:afterAutospacing="1" w:line="240" w:lineRule="auto"/>
      <w:jc w:val="left"/>
    </w:pPr>
    <w:rPr>
      <w:rFonts w:ascii="等线" w:hAnsi="等线" w:eastAsia="等线" w:cs="宋体"/>
      <w:kern w:val="0"/>
      <w:sz w:val="18"/>
      <w:szCs w:val="18"/>
      <w14:ligatures w14:val="none"/>
    </w:rPr>
  </w:style>
  <w:style w:type="paragraph" w:customStyle="1" w:styleId="42">
    <w:name w:val="font6"/>
    <w:basedOn w:val="1"/>
    <w:qFormat/>
    <w:uiPriority w:val="0"/>
    <w:pPr>
      <w:widowControl/>
      <w:spacing w:before="100" w:beforeAutospacing="1" w:after="100" w:afterAutospacing="1" w:line="240" w:lineRule="auto"/>
      <w:jc w:val="left"/>
    </w:pPr>
    <w:rPr>
      <w:rFonts w:ascii="等线" w:hAnsi="等线" w:eastAsia="等线" w:cs="宋体"/>
      <w:kern w:val="0"/>
      <w:sz w:val="18"/>
      <w:szCs w:val="18"/>
      <w14:ligatures w14:val="none"/>
    </w:rPr>
  </w:style>
  <w:style w:type="paragraph" w:customStyle="1" w:styleId="43">
    <w:name w:val="xl106"/>
    <w:basedOn w:val="1"/>
    <w:qFormat/>
    <w:uiPriority w:val="0"/>
    <w:pPr>
      <w:widowControl/>
      <w:spacing w:before="100" w:beforeAutospacing="1" w:after="100" w:afterAutospacing="1" w:line="240" w:lineRule="auto"/>
      <w:jc w:val="left"/>
    </w:pPr>
    <w:rPr>
      <w:rFonts w:ascii="Arial" w:hAnsi="Arial" w:eastAsia="宋体" w:cs="Arial"/>
      <w:kern w:val="0"/>
      <w:sz w:val="20"/>
      <w:szCs w:val="20"/>
      <w14:ligatures w14:val="none"/>
    </w:rPr>
  </w:style>
  <w:style w:type="paragraph" w:customStyle="1" w:styleId="44">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45">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b/>
      <w:bCs/>
      <w:kern w:val="0"/>
      <w:sz w:val="20"/>
      <w:szCs w:val="20"/>
      <w14:ligatures w14:val="none"/>
    </w:rPr>
  </w:style>
  <w:style w:type="paragraph" w:customStyle="1" w:styleId="46">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47">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b/>
      <w:bCs/>
      <w:kern w:val="0"/>
      <w:sz w:val="20"/>
      <w:szCs w:val="20"/>
      <w14:ligatures w14:val="none"/>
    </w:rPr>
  </w:style>
  <w:style w:type="paragraph" w:customStyle="1" w:styleId="48">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49">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50">
    <w:name w:val="xl113"/>
    <w:basedOn w:val="1"/>
    <w:qFormat/>
    <w:uiPriority w:val="0"/>
    <w:pPr>
      <w:widowControl/>
      <w:spacing w:before="100" w:beforeAutospacing="1" w:after="100" w:afterAutospacing="1" w:line="240" w:lineRule="auto"/>
      <w:jc w:val="left"/>
    </w:pPr>
    <w:rPr>
      <w:rFonts w:ascii="Arial" w:hAnsi="Arial" w:eastAsia="宋体" w:cs="Arial"/>
      <w:b/>
      <w:bCs/>
      <w:kern w:val="0"/>
      <w:sz w:val="20"/>
      <w:szCs w:val="20"/>
      <w14:ligatures w14:val="none"/>
    </w:rPr>
  </w:style>
  <w:style w:type="paragraph" w:customStyle="1" w:styleId="5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kern w:val="0"/>
      <w:sz w:val="20"/>
      <w:szCs w:val="20"/>
      <w14:ligatures w14:val="none"/>
    </w:rPr>
  </w:style>
  <w:style w:type="paragraph" w:customStyle="1" w:styleId="52">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53">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54">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55">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kern w:val="0"/>
      <w:sz w:val="20"/>
      <w:szCs w:val="20"/>
      <w14:ligatures w14:val="none"/>
    </w:rPr>
  </w:style>
  <w:style w:type="paragraph" w:customStyle="1" w:styleId="56">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kern w:val="0"/>
      <w:sz w:val="20"/>
      <w:szCs w:val="20"/>
      <w14:ligatures w14:val="none"/>
    </w:rPr>
  </w:style>
  <w:style w:type="paragraph" w:customStyle="1" w:styleId="57">
    <w:name w:val="xl120"/>
    <w:basedOn w:val="1"/>
    <w:qFormat/>
    <w:uiPriority w:val="0"/>
    <w:pPr>
      <w:widowControl/>
      <w:spacing w:before="100" w:beforeAutospacing="1" w:after="100" w:afterAutospacing="1" w:line="240" w:lineRule="auto"/>
      <w:jc w:val="left"/>
    </w:pPr>
    <w:rPr>
      <w:rFonts w:ascii="Arial" w:hAnsi="Arial" w:eastAsia="宋体" w:cs="Arial"/>
      <w:kern w:val="0"/>
      <w:sz w:val="20"/>
      <w:szCs w:val="20"/>
      <w14:ligatures w14:val="none"/>
    </w:rPr>
  </w:style>
  <w:style w:type="paragraph" w:customStyle="1" w:styleId="58">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59">
    <w:name w:val="xl1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b/>
      <w:bCs/>
      <w:kern w:val="0"/>
      <w:sz w:val="20"/>
      <w:szCs w:val="20"/>
      <w14:ligatures w14:val="none"/>
    </w:rPr>
  </w:style>
  <w:style w:type="paragraph" w:customStyle="1" w:styleId="60">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61">
    <w:name w:val="xl1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kern w:val="0"/>
      <w:sz w:val="20"/>
      <w:szCs w:val="20"/>
      <w14:ligatures w14:val="none"/>
    </w:rPr>
  </w:style>
  <w:style w:type="paragraph" w:customStyle="1" w:styleId="62">
    <w:name w:val="xl1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63">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b/>
      <w:bCs/>
      <w:kern w:val="0"/>
      <w:sz w:val="20"/>
      <w:szCs w:val="20"/>
      <w14:ligatures w14:val="none"/>
    </w:rPr>
  </w:style>
  <w:style w:type="paragraph" w:customStyle="1" w:styleId="64">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b/>
      <w:bCs/>
      <w:kern w:val="0"/>
      <w:sz w:val="20"/>
      <w:szCs w:val="20"/>
      <w14:ligatures w14:val="none"/>
    </w:rPr>
  </w:style>
  <w:style w:type="paragraph" w:customStyle="1" w:styleId="65">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66">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b/>
      <w:bCs/>
      <w:kern w:val="0"/>
      <w:sz w:val="20"/>
      <w:szCs w:val="20"/>
      <w14:ligatures w14:val="none"/>
    </w:rPr>
  </w:style>
  <w:style w:type="paragraph" w:customStyle="1" w:styleId="67">
    <w:name w:val="xl1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68">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kern w:val="0"/>
      <w:sz w:val="20"/>
      <w:szCs w:val="20"/>
      <w14:ligatures w14:val="none"/>
    </w:rPr>
  </w:style>
  <w:style w:type="paragraph" w:customStyle="1" w:styleId="69">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kern w:val="0"/>
      <w:sz w:val="20"/>
      <w:szCs w:val="20"/>
      <w14:ligatures w14:val="none"/>
    </w:rPr>
  </w:style>
  <w:style w:type="paragraph" w:customStyle="1" w:styleId="70">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71">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72">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kern w:val="0"/>
      <w:sz w:val="20"/>
      <w:szCs w:val="20"/>
      <w14:ligatures w14:val="none"/>
    </w:rPr>
  </w:style>
  <w:style w:type="paragraph" w:customStyle="1" w:styleId="73">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74">
    <w:name w:val="xl1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kern w:val="0"/>
      <w:sz w:val="20"/>
      <w:szCs w:val="20"/>
      <w14:ligatures w14:val="none"/>
    </w:rPr>
  </w:style>
  <w:style w:type="paragraph" w:customStyle="1" w:styleId="75">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76">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b/>
      <w:bCs/>
      <w:kern w:val="0"/>
      <w:sz w:val="20"/>
      <w:szCs w:val="20"/>
      <w14:ligatures w14:val="none"/>
    </w:rPr>
  </w:style>
  <w:style w:type="paragraph" w:customStyle="1" w:styleId="77">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78">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b/>
      <w:bCs/>
      <w:kern w:val="0"/>
      <w:sz w:val="20"/>
      <w:szCs w:val="20"/>
      <w14:ligatures w14:val="none"/>
    </w:rPr>
  </w:style>
  <w:style w:type="paragraph" w:customStyle="1" w:styleId="79">
    <w:name w:val="xl1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80">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81">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82">
    <w:name w:val="xl145"/>
    <w:basedOn w:val="1"/>
    <w:qFormat/>
    <w:uiPriority w:val="0"/>
    <w:pPr>
      <w:widowControl/>
      <w:spacing w:before="100" w:beforeAutospacing="1" w:after="100" w:afterAutospacing="1" w:line="240" w:lineRule="auto"/>
      <w:jc w:val="left"/>
    </w:pPr>
    <w:rPr>
      <w:rFonts w:eastAsia="宋体" w:cs="宋体"/>
      <w:kern w:val="0"/>
      <w:sz w:val="20"/>
      <w:szCs w:val="20"/>
      <w14:ligatures w14:val="none"/>
    </w:rPr>
  </w:style>
  <w:style w:type="paragraph" w:customStyle="1" w:styleId="83">
    <w:name w:val="xl146"/>
    <w:basedOn w:val="1"/>
    <w:qFormat/>
    <w:uiPriority w:val="0"/>
    <w:pPr>
      <w:widowControl/>
      <w:spacing w:before="100" w:beforeAutospacing="1" w:after="100" w:afterAutospacing="1" w:line="240" w:lineRule="auto"/>
      <w:jc w:val="left"/>
    </w:pPr>
    <w:rPr>
      <w:rFonts w:eastAsia="宋体" w:cs="宋体"/>
      <w:b/>
      <w:bCs/>
      <w:kern w:val="0"/>
      <w:sz w:val="20"/>
      <w:szCs w:val="20"/>
      <w14:ligatures w14:val="none"/>
    </w:rPr>
  </w:style>
  <w:style w:type="paragraph" w:customStyle="1" w:styleId="84">
    <w:name w:val="xl147"/>
    <w:basedOn w:val="1"/>
    <w:qFormat/>
    <w:uiPriority w:val="0"/>
    <w:pPr>
      <w:widowControl/>
      <w:spacing w:before="100" w:beforeAutospacing="1" w:after="100" w:afterAutospacing="1" w:line="240" w:lineRule="auto"/>
      <w:jc w:val="left"/>
      <w:textAlignment w:val="bottom"/>
    </w:pPr>
    <w:rPr>
      <w:rFonts w:eastAsia="宋体" w:cs="宋体"/>
      <w:b/>
      <w:bCs/>
      <w:kern w:val="0"/>
      <w:sz w:val="24"/>
      <w:szCs w:val="24"/>
      <w14:ligatures w14:val="none"/>
    </w:rPr>
  </w:style>
  <w:style w:type="paragraph" w:customStyle="1" w:styleId="85">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86">
    <w:name w:val="xl149"/>
    <w:basedOn w:val="1"/>
    <w:qFormat/>
    <w:uiPriority w:val="0"/>
    <w:pPr>
      <w:widowControl/>
      <w:spacing w:before="100" w:beforeAutospacing="1" w:after="100" w:afterAutospacing="1" w:line="240" w:lineRule="auto"/>
      <w:jc w:val="left"/>
    </w:pPr>
    <w:rPr>
      <w:rFonts w:eastAsia="宋体" w:cs="宋体"/>
      <w:b/>
      <w:bCs/>
      <w:kern w:val="0"/>
      <w:sz w:val="24"/>
      <w:szCs w:val="24"/>
      <w14:ligatures w14:val="none"/>
    </w:rPr>
  </w:style>
  <w:style w:type="paragraph" w:customStyle="1" w:styleId="87">
    <w:name w:val="xl150"/>
    <w:basedOn w:val="1"/>
    <w:qFormat/>
    <w:uiPriority w:val="0"/>
    <w:pPr>
      <w:widowControl/>
      <w:spacing w:before="100" w:beforeAutospacing="1" w:after="100" w:afterAutospacing="1" w:line="240" w:lineRule="auto"/>
      <w:jc w:val="left"/>
    </w:pPr>
    <w:rPr>
      <w:rFonts w:eastAsia="宋体" w:cs="宋体"/>
      <w:kern w:val="0"/>
      <w:sz w:val="24"/>
      <w:szCs w:val="24"/>
      <w14:ligatures w14:val="none"/>
    </w:rPr>
  </w:style>
  <w:style w:type="paragraph" w:customStyle="1" w:styleId="88">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kern w:val="0"/>
      <w:sz w:val="20"/>
      <w:szCs w:val="20"/>
      <w14:ligatures w14:val="none"/>
    </w:rPr>
  </w:style>
  <w:style w:type="paragraph" w:customStyle="1" w:styleId="89">
    <w:name w:val="xl152"/>
    <w:basedOn w:val="1"/>
    <w:qFormat/>
    <w:uiPriority w:val="0"/>
    <w:pPr>
      <w:widowControl/>
      <w:spacing w:before="100" w:beforeAutospacing="1" w:after="100" w:afterAutospacing="1" w:line="240" w:lineRule="auto"/>
      <w:jc w:val="left"/>
    </w:pPr>
    <w:rPr>
      <w:rFonts w:eastAsia="宋体" w:cs="宋体"/>
      <w:kern w:val="0"/>
      <w:sz w:val="24"/>
      <w:szCs w:val="24"/>
      <w14:ligatures w14:val="none"/>
    </w:rPr>
  </w:style>
  <w:style w:type="paragraph" w:customStyle="1" w:styleId="90">
    <w:name w:val="xl1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91">
    <w:name w:val="xl1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92">
    <w:name w:val="xl1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93">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94">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b/>
      <w:bCs/>
      <w:kern w:val="0"/>
      <w:sz w:val="20"/>
      <w:szCs w:val="20"/>
      <w14:ligatures w14:val="none"/>
    </w:rPr>
  </w:style>
  <w:style w:type="paragraph" w:customStyle="1" w:styleId="95">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b/>
      <w:bCs/>
      <w:kern w:val="0"/>
      <w:sz w:val="20"/>
      <w:szCs w:val="20"/>
      <w14:ligatures w14:val="none"/>
    </w:rPr>
  </w:style>
  <w:style w:type="paragraph" w:customStyle="1" w:styleId="96">
    <w:name w:val="xl1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97">
    <w:name w:val="xl160"/>
    <w:basedOn w:val="1"/>
    <w:qFormat/>
    <w:uiPriority w:val="0"/>
    <w:pPr>
      <w:widowControl/>
      <w:spacing w:before="100" w:beforeAutospacing="1" w:after="100" w:afterAutospacing="1" w:line="240" w:lineRule="auto"/>
      <w:jc w:val="left"/>
    </w:pPr>
    <w:rPr>
      <w:rFonts w:ascii="Arial" w:hAnsi="Arial" w:eastAsia="宋体" w:cs="Arial"/>
      <w:kern w:val="0"/>
      <w:sz w:val="20"/>
      <w:szCs w:val="20"/>
      <w14:ligatures w14:val="none"/>
    </w:rPr>
  </w:style>
  <w:style w:type="paragraph" w:customStyle="1" w:styleId="98">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99">
    <w:name w:val="xl162"/>
    <w:basedOn w:val="1"/>
    <w:qFormat/>
    <w:uiPriority w:val="0"/>
    <w:pPr>
      <w:widowControl/>
      <w:spacing w:before="100" w:beforeAutospacing="1" w:after="100" w:afterAutospacing="1" w:line="240" w:lineRule="auto"/>
      <w:jc w:val="center"/>
    </w:pPr>
    <w:rPr>
      <w:rFonts w:eastAsia="宋体" w:cs="宋体"/>
      <w:kern w:val="0"/>
      <w:sz w:val="24"/>
      <w:szCs w:val="24"/>
      <w14:ligatures w14:val="none"/>
    </w:rPr>
  </w:style>
  <w:style w:type="paragraph" w:customStyle="1" w:styleId="100">
    <w:name w:val="xl1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101">
    <w:name w:val="xl164"/>
    <w:basedOn w:val="1"/>
    <w:qFormat/>
    <w:uiPriority w:val="0"/>
    <w:pPr>
      <w:widowControl/>
      <w:spacing w:before="100" w:beforeAutospacing="1" w:after="100" w:afterAutospacing="1" w:line="240" w:lineRule="auto"/>
      <w:jc w:val="left"/>
    </w:pPr>
    <w:rPr>
      <w:rFonts w:ascii="Arial" w:hAnsi="Arial" w:eastAsia="宋体" w:cs="Arial"/>
      <w:color w:val="FF0000"/>
      <w:kern w:val="0"/>
      <w:sz w:val="20"/>
      <w:szCs w:val="20"/>
      <w14:ligatures w14:val="none"/>
    </w:rPr>
  </w:style>
  <w:style w:type="paragraph" w:customStyle="1" w:styleId="102">
    <w:name w:val="xl165"/>
    <w:basedOn w:val="1"/>
    <w:qFormat/>
    <w:uiPriority w:val="0"/>
    <w:pPr>
      <w:widowControl/>
      <w:spacing w:before="100" w:beforeAutospacing="1" w:after="100" w:afterAutospacing="1" w:line="240" w:lineRule="auto"/>
      <w:jc w:val="left"/>
    </w:pPr>
    <w:rPr>
      <w:rFonts w:ascii="Arial" w:hAnsi="Arial" w:eastAsia="宋体" w:cs="Arial"/>
      <w:kern w:val="0"/>
      <w:sz w:val="20"/>
      <w:szCs w:val="20"/>
      <w14:ligatures w14:val="none"/>
    </w:rPr>
  </w:style>
  <w:style w:type="paragraph" w:customStyle="1" w:styleId="103">
    <w:name w:val="xl166"/>
    <w:basedOn w:val="1"/>
    <w:qFormat/>
    <w:uiPriority w:val="0"/>
    <w:pPr>
      <w:widowControl/>
      <w:spacing w:before="100" w:beforeAutospacing="1" w:after="100" w:afterAutospacing="1" w:line="240" w:lineRule="auto"/>
      <w:jc w:val="left"/>
    </w:pPr>
    <w:rPr>
      <w:rFonts w:ascii="Arial" w:hAnsi="Arial" w:eastAsia="宋体" w:cs="Arial"/>
      <w:kern w:val="0"/>
      <w:sz w:val="20"/>
      <w:szCs w:val="20"/>
      <w14:ligatures w14:val="none"/>
    </w:rPr>
  </w:style>
  <w:style w:type="paragraph" w:customStyle="1" w:styleId="104">
    <w:name w:val="xl1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eastAsia="宋体" w:cs="宋体"/>
      <w:kern w:val="0"/>
      <w:sz w:val="20"/>
      <w:szCs w:val="20"/>
      <w14:ligatures w14:val="none"/>
    </w:rPr>
  </w:style>
  <w:style w:type="paragraph" w:customStyle="1" w:styleId="105">
    <w:name w:val="xl1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eastAsia="宋体" w:cs="宋体"/>
      <w:kern w:val="0"/>
      <w:sz w:val="20"/>
      <w:szCs w:val="20"/>
      <w14:ligatures w14:val="none"/>
    </w:rPr>
  </w:style>
  <w:style w:type="paragraph" w:customStyle="1" w:styleId="106">
    <w:name w:val="xl169"/>
    <w:basedOn w:val="1"/>
    <w:qFormat/>
    <w:uiPriority w:val="0"/>
    <w:pPr>
      <w:widowControl/>
      <w:pBdr>
        <w:top w:val="single" w:color="auto" w:sz="4" w:space="0"/>
        <w:left w:val="single" w:color="auto" w:sz="4" w:space="0"/>
        <w:right w:val="single" w:color="auto" w:sz="4" w:space="0"/>
      </w:pBdr>
      <w:shd w:val="clear" w:color="000000" w:fill="BFBFBF"/>
      <w:spacing w:before="100" w:beforeAutospacing="1" w:after="100" w:afterAutospacing="1" w:line="240" w:lineRule="auto"/>
      <w:jc w:val="right"/>
    </w:pPr>
    <w:rPr>
      <w:rFonts w:eastAsia="宋体" w:cs="宋体"/>
      <w:b/>
      <w:bCs/>
      <w:kern w:val="0"/>
      <w:sz w:val="20"/>
      <w:szCs w:val="20"/>
      <w14:ligatures w14:val="none"/>
    </w:rPr>
  </w:style>
  <w:style w:type="paragraph" w:customStyle="1" w:styleId="107">
    <w:name w:val="xl170"/>
    <w:basedOn w:val="1"/>
    <w:qFormat/>
    <w:uiPriority w:val="0"/>
    <w:pPr>
      <w:widowControl/>
      <w:pBdr>
        <w:top w:val="single" w:color="auto" w:sz="4" w:space="0"/>
        <w:left w:val="single" w:color="auto" w:sz="4" w:space="0"/>
        <w:right w:val="single" w:color="auto" w:sz="4" w:space="0"/>
      </w:pBdr>
      <w:shd w:val="clear" w:color="000000" w:fill="BFBFBF"/>
      <w:spacing w:before="100" w:beforeAutospacing="1" w:after="100" w:afterAutospacing="1" w:line="240" w:lineRule="auto"/>
      <w:jc w:val="left"/>
    </w:pPr>
    <w:rPr>
      <w:rFonts w:eastAsia="宋体" w:cs="宋体"/>
      <w:b/>
      <w:bCs/>
      <w:kern w:val="0"/>
      <w:sz w:val="20"/>
      <w:szCs w:val="20"/>
      <w14:ligatures w14:val="none"/>
    </w:rPr>
  </w:style>
  <w:style w:type="paragraph" w:customStyle="1" w:styleId="108">
    <w:name w:val="xl171"/>
    <w:basedOn w:val="1"/>
    <w:qFormat/>
    <w:uiPriority w:val="0"/>
    <w:pPr>
      <w:widowControl/>
      <w:pBdr>
        <w:top w:val="single" w:color="auto" w:sz="4" w:space="0"/>
        <w:left w:val="single" w:color="auto" w:sz="4" w:space="0"/>
        <w:right w:val="single" w:color="auto" w:sz="4" w:space="0"/>
      </w:pBdr>
      <w:shd w:val="clear" w:color="000000" w:fill="BFBFBF"/>
      <w:spacing w:before="100" w:beforeAutospacing="1" w:after="100" w:afterAutospacing="1" w:line="240" w:lineRule="auto"/>
      <w:jc w:val="center"/>
    </w:pPr>
    <w:rPr>
      <w:rFonts w:eastAsia="宋体" w:cs="宋体"/>
      <w:b/>
      <w:bCs/>
      <w:color w:val="FF0000"/>
      <w:kern w:val="0"/>
      <w:sz w:val="20"/>
      <w:szCs w:val="20"/>
      <w14:ligatures w14:val="none"/>
    </w:rPr>
  </w:style>
  <w:style w:type="paragraph" w:customStyle="1" w:styleId="109">
    <w:name w:val="xl172"/>
    <w:basedOn w:val="1"/>
    <w:qFormat/>
    <w:uiPriority w:val="0"/>
    <w:pPr>
      <w:widowControl/>
      <w:spacing w:before="100" w:beforeAutospacing="1" w:after="100" w:afterAutospacing="1" w:line="240" w:lineRule="auto"/>
      <w:jc w:val="center"/>
    </w:pPr>
    <w:rPr>
      <w:rFonts w:eastAsia="宋体" w:cs="宋体"/>
      <w:color w:val="FF0000"/>
      <w:kern w:val="0"/>
      <w:sz w:val="20"/>
      <w:szCs w:val="20"/>
      <w14:ligatures w14:val="none"/>
    </w:rPr>
  </w:style>
  <w:style w:type="character" w:customStyle="1" w:styleId="110">
    <w:name w:val="正文文本 字符"/>
    <w:basedOn w:val="18"/>
    <w:link w:val="12"/>
    <w:semiHidden/>
    <w:qFormat/>
    <w:uiPriority w:val="0"/>
    <w:rPr>
      <w:rFonts w:ascii="宋体" w:hAnsi="宋体" w:cs="宋体"/>
      <w:snapToGrid w:val="0"/>
      <w:color w:val="000000"/>
      <w:sz w:val="83"/>
      <w:szCs w:val="83"/>
      <w:lang w:eastAsia="en-US"/>
    </w:rPr>
  </w:style>
  <w:style w:type="paragraph" w:customStyle="1" w:styleId="111">
    <w:name w:val="修订1"/>
    <w:hidden/>
    <w:unhideWhenUsed/>
    <w:qFormat/>
    <w:uiPriority w:val="99"/>
    <w:rPr>
      <w:rFonts w:ascii="宋体" w:hAnsi="宋体" w:eastAsia="仿宋" w:cstheme="minorBidi"/>
      <w:kern w:val="2"/>
      <w:sz w:val="28"/>
      <w:szCs w:val="22"/>
      <w:lang w:val="en-US" w:eastAsia="zh-CN" w:bidi="ar-SA"/>
      <w14:ligatures w14:val="standardContextual"/>
    </w:rPr>
  </w:style>
  <w:style w:type="paragraph" w:customStyle="1" w:styleId="112">
    <w:name w:val="修订2"/>
    <w:hidden/>
    <w:unhideWhenUsed/>
    <w:qFormat/>
    <w:uiPriority w:val="99"/>
    <w:rPr>
      <w:rFonts w:ascii="宋体" w:hAnsi="宋体" w:eastAsia="仿宋" w:cstheme="minorBidi"/>
      <w:kern w:val="2"/>
      <w:sz w:val="28"/>
      <w:szCs w:val="22"/>
      <w:lang w:val="en-US" w:eastAsia="zh-CN" w:bidi="ar-SA"/>
      <w14:ligatures w14:val="standardContextual"/>
    </w:rPr>
  </w:style>
  <w:style w:type="paragraph" w:customStyle="1" w:styleId="113">
    <w:name w:val="Revision"/>
    <w:hidden/>
    <w:unhideWhenUsed/>
    <w:qFormat/>
    <w:uiPriority w:val="99"/>
    <w:rPr>
      <w:rFonts w:ascii="宋体" w:hAnsi="宋体" w:eastAsia="仿宋" w:cstheme="minorBidi"/>
      <w:kern w:val="2"/>
      <w:sz w:val="28"/>
      <w:szCs w:val="22"/>
      <w:lang w:val="en-US" w:eastAsia="zh-CN" w:bidi="ar-SA"/>
      <w14:ligatures w14:val="standardContextua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130</Pages>
  <Words>44220</Words>
  <Characters>50855</Characters>
  <Lines>4623</Lines>
  <Paragraphs>3802</Paragraphs>
  <TotalTime>0</TotalTime>
  <ScaleCrop>false</ScaleCrop>
  <LinksUpToDate>false</LinksUpToDate>
  <CharactersWithSpaces>91273</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2026-08-21T17:11:00Z</dcterms:created>
  <dc:creator>user</dc:creator>
  <cp:lastModifiedBy>王婉婷</cp:lastModifiedBy>
  <dcterms:modified xsi:type="dcterms:W3CDTF">2026-08-31T10:34:51Z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eyJoZGlkIjoiOTY3MzczMDI3ZTdkNTQ2ZmI4NGYzYTJhYzJiODE0OTgiLCJ1c2VySWQiOiIzOTA3MzkwMDcifQ==</vt:lpwstr>
  </property>
  <property fmtid="{D5CDD505-2E9C-101B-9397-08002B2CF9AE}" pid="3" name="KSOProductBuildVer">
    <vt:lpwstr>2052-12.8.2.21176</vt:lpwstr>
  </property>
  <property fmtid="{D5CDD505-2E9C-101B-9397-08002B2CF9AE}" pid="4" name="ICV">
    <vt:lpwstr>FB44536526B9BF6E62F5876A28D3BD60_43</vt:lpwstr>
  </property>
</Properties>
</file>