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57060">
      <w:pPr>
        <w:adjustRightInd w:val="0"/>
        <w:snapToGrid w:val="0"/>
        <w:spacing w:line="360" w:lineRule="auto"/>
        <w:jc w:val="center"/>
        <w:rPr>
          <w:rFonts w:ascii="宋体" w:hAnsi="宋体" w:eastAsia="宋体"/>
          <w:b/>
          <w:sz w:val="32"/>
        </w:rPr>
      </w:pPr>
      <w:r>
        <w:rPr>
          <w:rFonts w:hint="eastAsia" w:ascii="宋体" w:hAnsi="宋体" w:eastAsia="宋体"/>
          <w:b/>
          <w:sz w:val="32"/>
        </w:rPr>
        <w:t>上海市公安局农场分局线路年租费</w:t>
      </w:r>
      <w:r>
        <w:rPr>
          <w:rFonts w:hint="eastAsia" w:ascii="宋体" w:hAnsi="宋体" w:eastAsia="宋体"/>
          <w:b/>
          <w:sz w:val="32"/>
          <w:lang w:eastAsia="zh-CN"/>
        </w:rPr>
        <w:t>采购</w:t>
      </w:r>
      <w:r>
        <w:rPr>
          <w:rFonts w:hint="eastAsia" w:ascii="宋体" w:hAnsi="宋体" w:eastAsia="宋体"/>
          <w:b/>
          <w:sz w:val="32"/>
        </w:rPr>
        <w:t>需求</w:t>
      </w:r>
    </w:p>
    <w:p w14:paraId="6EAE5D53">
      <w:pPr>
        <w:tabs>
          <w:tab w:val="left" w:pos="540"/>
        </w:tabs>
        <w:adjustRightInd w:val="0"/>
        <w:snapToGrid w:val="0"/>
        <w:spacing w:line="360" w:lineRule="auto"/>
        <w:jc w:val="left"/>
        <w:outlineLvl w:val="0"/>
        <w:rPr>
          <w:rFonts w:ascii="宋体" w:hAnsi="宋体" w:eastAsia="宋体"/>
          <w:b/>
          <w:bCs/>
          <w:sz w:val="21"/>
          <w:szCs w:val="21"/>
        </w:rPr>
      </w:pPr>
      <w:bookmarkStart w:id="0" w:name="_Toc163880049"/>
    </w:p>
    <w:bookmarkEnd w:id="0"/>
    <w:p w14:paraId="67609E1A">
      <w:pPr>
        <w:numPr>
          <w:ilvl w:val="0"/>
          <w:numId w:val="1"/>
        </w:numPr>
        <w:spacing w:line="360" w:lineRule="auto"/>
        <w:contextualSpacing/>
        <w:rPr>
          <w:rFonts w:ascii="宋体" w:hAnsi="宋体" w:eastAsia="宋体" w:cs="宋体"/>
          <w:b/>
          <w:sz w:val="21"/>
          <w:szCs w:val="21"/>
        </w:rPr>
      </w:pPr>
      <w:r>
        <w:rPr>
          <w:rFonts w:hint="eastAsia" w:ascii="宋体" w:hAnsi="宋体" w:eastAsia="宋体" w:cs="宋体"/>
          <w:b/>
          <w:sz w:val="21"/>
          <w:szCs w:val="21"/>
        </w:rPr>
        <w:t>项目概述</w:t>
      </w:r>
    </w:p>
    <w:p w14:paraId="3F9F9379">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为上海市公安局农场分局提供7条双向150M bps的点对点专线，并具有随时升级的能力。网络专线（地址：上海市长宁区北渔路</w:t>
      </w:r>
      <w:r>
        <w:rPr>
          <w:rFonts w:ascii="宋体" w:hAnsi="宋体" w:eastAsia="宋体" w:cs="宋体"/>
          <w:sz w:val="21"/>
          <w:szCs w:val="21"/>
        </w:rPr>
        <w:t>45</w:t>
      </w:r>
      <w:r>
        <w:rPr>
          <w:rFonts w:hint="eastAsia" w:ascii="宋体" w:hAnsi="宋体" w:eastAsia="宋体" w:cs="宋体"/>
          <w:sz w:val="21"/>
          <w:szCs w:val="21"/>
        </w:rPr>
        <w:t>号）作为中心节点，分别联通至：</w:t>
      </w:r>
    </w:p>
    <w:p w14:paraId="186E7AD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上海市公安局农场分局上海农场派出所（地址：江苏省盐城市大丰区院前路与302乡道交叉口西北50米）</w:t>
      </w:r>
    </w:p>
    <w:p w14:paraId="5E45954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上海市公安局农场分局川东农场派出所（地址：江苏省盐城市大丰区草庙镇黄海路与竹港路交叉口）</w:t>
      </w:r>
    </w:p>
    <w:p w14:paraId="7A8ED2E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上海市公安局农场分局海丰农场派出所（地址：江苏省盐城市大丰区海丰农场社区学校西(中兴北路58号）</w:t>
      </w:r>
    </w:p>
    <w:p w14:paraId="56EAEF9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上海市公安局农场分局黄山农场派出所（地址：安徽省黄山市黄山区东黄山度假区201）</w:t>
      </w:r>
    </w:p>
    <w:p w14:paraId="60A4503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上海市公安局农场分局练江农场派出所（地址：安徽省黄山市歙县经济开发区练江牧场医院旁）</w:t>
      </w:r>
    </w:p>
    <w:p w14:paraId="402609E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上海市公安局农场分局白茅岭农场派出所（地址：安徽省宣城市郎溪县白茅岭监狱涛城镇（联华超市对面））</w:t>
      </w:r>
    </w:p>
    <w:p w14:paraId="1ED2E11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上海市公安局农场分局军天湖农场派出所（地址：安徽省宣城市军天湖农场028乡道与Z002交叉口东北100米）。</w:t>
      </w:r>
    </w:p>
    <w:p w14:paraId="5B4173D8">
      <w:pPr>
        <w:pStyle w:val="15"/>
        <w:widowControl w:val="0"/>
        <w:spacing w:line="360" w:lineRule="auto"/>
        <w:ind w:left="600" w:leftChars="200" w:firstLine="0" w:firstLineChars="0"/>
        <w:jc w:val="both"/>
        <w:rPr>
          <w:rFonts w:ascii="宋体" w:hAnsi="宋体" w:eastAsia="宋体" w:cs="宋体"/>
          <w:sz w:val="21"/>
          <w:szCs w:val="21"/>
        </w:rPr>
      </w:pPr>
    </w:p>
    <w:p w14:paraId="44801C40">
      <w:pPr>
        <w:numPr>
          <w:ilvl w:val="0"/>
          <w:numId w:val="1"/>
        </w:numPr>
        <w:spacing w:line="360" w:lineRule="auto"/>
        <w:contextualSpacing/>
        <w:rPr>
          <w:rFonts w:ascii="宋体" w:hAnsi="宋体" w:eastAsia="宋体" w:cs="宋体"/>
          <w:b/>
          <w:sz w:val="21"/>
          <w:szCs w:val="21"/>
        </w:rPr>
      </w:pPr>
      <w:bookmarkStart w:id="1" w:name="_Toc13565377"/>
      <w:r>
        <w:rPr>
          <w:rFonts w:hint="eastAsia" w:ascii="宋体" w:hAnsi="宋体" w:eastAsia="宋体" w:cs="宋体"/>
          <w:b/>
          <w:sz w:val="21"/>
          <w:szCs w:val="21"/>
        </w:rPr>
        <w:t>主要服务内容及要求</w:t>
      </w:r>
      <w:bookmarkEnd w:id="1"/>
    </w:p>
    <w:p w14:paraId="5EF2EE15">
      <w:pPr>
        <w:numPr>
          <w:ilvl w:val="0"/>
          <w:numId w:val="2"/>
        </w:numPr>
        <w:spacing w:line="360" w:lineRule="auto"/>
        <w:rPr>
          <w:rFonts w:ascii="宋体" w:hAnsi="宋体" w:eastAsia="宋体" w:cs="宋体"/>
          <w:b/>
          <w:sz w:val="21"/>
          <w:szCs w:val="21"/>
        </w:rPr>
      </w:pPr>
      <w:bookmarkStart w:id="2" w:name="_Toc13565381"/>
      <w:bookmarkStart w:id="3" w:name="_Toc475437284"/>
      <w:r>
        <w:rPr>
          <w:rFonts w:hint="eastAsia" w:ascii="宋体" w:hAnsi="宋体" w:eastAsia="宋体" w:cs="宋体"/>
          <w:b/>
          <w:sz w:val="21"/>
          <w:szCs w:val="21"/>
        </w:rPr>
        <w:t>建设要求</w:t>
      </w:r>
    </w:p>
    <w:p w14:paraId="2337D1FB">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为确保上海市公安局农场分局内部专网可用性、安全性、稳定性。现就线路开通做如下要求：</w:t>
      </w:r>
    </w:p>
    <w:p w14:paraId="00788DF3">
      <w:pPr>
        <w:numPr>
          <w:ilvl w:val="1"/>
          <w:numId w:val="3"/>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需免费提供运行稳定、性能优良的客户端传输承载设备，以保证线路运行平稳畅通，并负责该设备的维护与调测，本项目为交钥匙工程。</w:t>
      </w:r>
    </w:p>
    <w:p w14:paraId="5D85FC1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需在合同签订后10个自然日内开通线路，并提供线路切换调试，期间线路免收使用费。</w:t>
      </w:r>
      <w:r>
        <w:rPr>
          <w:rFonts w:hint="eastAsia" w:ascii="宋体" w:hAnsi="宋体" w:eastAsia="宋体" w:cs="宋体"/>
          <w:sz w:val="21"/>
          <w:szCs w:val="21"/>
          <w:lang w:eastAsia="zh-CN"/>
        </w:rPr>
        <w:t>供应商</w:t>
      </w:r>
      <w:r>
        <w:rPr>
          <w:rFonts w:hint="eastAsia" w:ascii="宋体" w:hAnsi="宋体" w:eastAsia="宋体" w:cs="宋体"/>
          <w:sz w:val="21"/>
          <w:szCs w:val="21"/>
        </w:rPr>
        <w:t>需承担在线路切换期间的原线路供应商线路租赁费,直至新线路开通测试完毕。线路的开通是指服务方合同标的光纤线路全程测通；线路开通后，服务方提供验收文档，包括验收交付表，线路测试报告等。若因服务方原因线路未能及时开通，影响正常业务办公，采购方有权取消其</w:t>
      </w:r>
      <w:r>
        <w:rPr>
          <w:rFonts w:hint="eastAsia" w:ascii="宋体" w:hAnsi="宋体" w:eastAsia="宋体" w:cs="宋体"/>
          <w:sz w:val="21"/>
          <w:szCs w:val="21"/>
          <w:lang w:eastAsia="zh-CN"/>
        </w:rPr>
        <w:t>中标资格</w:t>
      </w:r>
      <w:r>
        <w:rPr>
          <w:rFonts w:hint="eastAsia" w:ascii="宋体" w:hAnsi="宋体" w:eastAsia="宋体" w:cs="宋体"/>
          <w:sz w:val="21"/>
          <w:szCs w:val="21"/>
        </w:rPr>
        <w:t>并追究责任。</w:t>
      </w:r>
    </w:p>
    <w:p w14:paraId="3151FE4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为确保所提供的专网服务的产品质量及运维保障能力，</w:t>
      </w:r>
      <w:r>
        <w:rPr>
          <w:rFonts w:hint="eastAsia" w:ascii="宋体" w:hAnsi="宋体" w:eastAsia="宋体" w:cs="宋体"/>
          <w:sz w:val="21"/>
          <w:szCs w:val="21"/>
          <w:lang w:eastAsia="zh-CN"/>
        </w:rPr>
        <w:t>供应商</w:t>
      </w:r>
      <w:r>
        <w:rPr>
          <w:rFonts w:hint="eastAsia" w:ascii="宋体" w:hAnsi="宋体" w:eastAsia="宋体" w:cs="宋体"/>
          <w:sz w:val="21"/>
          <w:szCs w:val="21"/>
        </w:rPr>
        <w:t>接入的光缆资源，需敷设在市政管道内，且</w:t>
      </w:r>
      <w:r>
        <w:rPr>
          <w:rFonts w:hint="eastAsia" w:ascii="宋体" w:hAnsi="宋体" w:eastAsia="宋体" w:cs="宋体"/>
          <w:sz w:val="21"/>
          <w:szCs w:val="21"/>
          <w:lang w:eastAsia="zh-CN"/>
        </w:rPr>
        <w:t>供应商</w:t>
      </w:r>
      <w:r>
        <w:rPr>
          <w:rFonts w:hint="eastAsia" w:ascii="宋体" w:hAnsi="宋体" w:eastAsia="宋体" w:cs="宋体"/>
          <w:sz w:val="21"/>
          <w:szCs w:val="21"/>
        </w:rPr>
        <w:t>应具有相应级别的运维、保障、抢修能力。</w:t>
      </w:r>
    </w:p>
    <w:p w14:paraId="271454D5">
      <w:pPr>
        <w:spacing w:line="360" w:lineRule="auto"/>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1.4、▲</w:t>
      </w:r>
      <w:r>
        <w:rPr>
          <w:rFonts w:hint="eastAsia" w:ascii="宋体" w:hAnsi="宋体" w:eastAsia="宋体" w:cs="宋体"/>
          <w:b/>
          <w:bCs/>
          <w:sz w:val="21"/>
          <w:szCs w:val="21"/>
          <w:lang w:eastAsia="zh-CN"/>
        </w:rPr>
        <w:t>供应商</w:t>
      </w:r>
      <w:r>
        <w:rPr>
          <w:rFonts w:hint="eastAsia" w:ascii="宋体" w:hAnsi="宋体" w:eastAsia="宋体" w:cs="宋体"/>
          <w:b/>
          <w:bCs/>
          <w:sz w:val="21"/>
          <w:szCs w:val="21"/>
        </w:rPr>
        <w:t>须在合同签订后</w:t>
      </w:r>
      <w:r>
        <w:rPr>
          <w:rFonts w:ascii="宋体" w:hAnsi="宋体" w:eastAsia="宋体" w:cs="宋体"/>
          <w:b/>
          <w:bCs/>
          <w:sz w:val="21"/>
          <w:szCs w:val="21"/>
        </w:rPr>
        <w:t>10</w:t>
      </w:r>
      <w:r>
        <w:rPr>
          <w:rFonts w:hint="eastAsia" w:ascii="宋体" w:hAnsi="宋体" w:eastAsia="宋体" w:cs="宋体"/>
          <w:b/>
          <w:bCs/>
          <w:sz w:val="21"/>
          <w:szCs w:val="21"/>
        </w:rPr>
        <w:t>个自然日内开通线路并完成调试工作。</w:t>
      </w:r>
      <w:r>
        <w:rPr>
          <w:rFonts w:hint="eastAsia" w:ascii="宋体" w:hAnsi="宋体" w:eastAsia="宋体" w:cs="宋体"/>
          <w:b/>
          <w:bCs/>
          <w:sz w:val="21"/>
          <w:szCs w:val="21"/>
          <w:lang w:eastAsia="zh-CN"/>
        </w:rPr>
        <w:t>（提供供应商盖章的承诺函）</w:t>
      </w:r>
    </w:p>
    <w:p w14:paraId="220B52F3">
      <w:pPr>
        <w:spacing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lang w:val="en-US" w:eastAsia="zh-CN"/>
        </w:rPr>
        <w:t>1.5、▲</w:t>
      </w:r>
      <w:r>
        <w:rPr>
          <w:rFonts w:hint="eastAsia" w:ascii="宋体" w:hAnsi="宋体" w:eastAsia="宋体" w:cs="宋体"/>
          <w:b/>
          <w:bCs/>
          <w:sz w:val="21"/>
          <w:szCs w:val="21"/>
        </w:rPr>
        <w:t>若涉及光缆专线割接，为确保网络畅通，数据正常上传，所有线路业务中断时间总和≤</w:t>
      </w:r>
      <w:r>
        <w:rPr>
          <w:rFonts w:ascii="宋体" w:hAnsi="宋体" w:eastAsia="宋体" w:cs="宋体"/>
          <w:b/>
          <w:bCs/>
          <w:sz w:val="21"/>
          <w:szCs w:val="21"/>
        </w:rPr>
        <w:t>120</w:t>
      </w:r>
      <w:r>
        <w:rPr>
          <w:rFonts w:hint="eastAsia" w:ascii="宋体" w:hAnsi="宋体" w:eastAsia="宋体" w:cs="宋体"/>
          <w:b/>
          <w:bCs/>
          <w:sz w:val="21"/>
          <w:szCs w:val="21"/>
        </w:rPr>
        <w:t>分钟。</w:t>
      </w:r>
      <w:r>
        <w:rPr>
          <w:rFonts w:hint="eastAsia" w:ascii="宋体" w:hAnsi="宋体" w:eastAsia="宋体" w:cs="宋体"/>
          <w:b/>
          <w:bCs/>
          <w:sz w:val="21"/>
          <w:szCs w:val="21"/>
          <w:lang w:eastAsia="zh-CN"/>
        </w:rPr>
        <w:t>（提供供应商盖章的承诺函）</w:t>
      </w:r>
    </w:p>
    <w:p w14:paraId="00EFBF6D">
      <w:pPr>
        <w:spacing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本项目报价包含与本项目相关的管道开挖、线路调试费、物业协调、管道租赁费和其他所有费用，采购方不再额外</w:t>
      </w:r>
      <w:r>
        <w:rPr>
          <w:rFonts w:hint="eastAsia" w:ascii="宋体" w:hAnsi="宋体" w:eastAsia="宋体" w:cs="宋体"/>
          <w:b/>
          <w:bCs/>
          <w:sz w:val="21"/>
          <w:szCs w:val="21"/>
          <w:lang w:eastAsia="zh-CN"/>
        </w:rPr>
        <w:t>支付</w:t>
      </w:r>
      <w:r>
        <w:rPr>
          <w:rFonts w:hint="eastAsia" w:ascii="宋体" w:hAnsi="宋体" w:eastAsia="宋体" w:cs="宋体"/>
          <w:b/>
          <w:bCs/>
          <w:sz w:val="21"/>
          <w:szCs w:val="21"/>
        </w:rPr>
        <w:t>任何费用。</w:t>
      </w:r>
    </w:p>
    <w:p w14:paraId="2F80D331">
      <w:pPr>
        <w:numPr>
          <w:ilvl w:val="0"/>
          <w:numId w:val="2"/>
        </w:numPr>
        <w:spacing w:line="360" w:lineRule="auto"/>
        <w:rPr>
          <w:rFonts w:ascii="宋体" w:hAnsi="宋体" w:eastAsia="宋体" w:cs="宋体"/>
          <w:bCs/>
          <w:sz w:val="21"/>
          <w:szCs w:val="21"/>
        </w:rPr>
      </w:pPr>
      <w:r>
        <w:rPr>
          <w:rFonts w:hint="eastAsia" w:ascii="宋体" w:hAnsi="宋体" w:eastAsia="宋体" w:cs="宋体"/>
          <w:b/>
          <w:sz w:val="21"/>
          <w:szCs w:val="21"/>
        </w:rPr>
        <w:t>点对点专线技术指标要求</w:t>
      </w:r>
    </w:p>
    <w:p w14:paraId="57345A77">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网络指标</w:t>
      </w:r>
    </w:p>
    <w:p w14:paraId="3FD0784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2.1.1、▲</w:t>
      </w:r>
      <w:r>
        <w:rPr>
          <w:rFonts w:hint="eastAsia" w:ascii="宋体" w:hAnsi="宋体" w:eastAsia="宋体" w:cs="宋体"/>
          <w:sz w:val="21"/>
          <w:szCs w:val="21"/>
        </w:rPr>
        <w:t>端到端链路的传输比特差错率</w:t>
      </w:r>
      <w:r>
        <w:rPr>
          <w:rFonts w:ascii="宋体" w:hAnsi="宋体" w:eastAsia="宋体" w:cs="宋体"/>
          <w:sz w:val="21"/>
          <w:szCs w:val="21"/>
        </w:rPr>
        <w:t>(</w:t>
      </w:r>
      <w:r>
        <w:rPr>
          <w:rFonts w:hint="eastAsia" w:ascii="宋体" w:hAnsi="宋体" w:eastAsia="宋体" w:cs="宋体"/>
          <w:sz w:val="21"/>
          <w:szCs w:val="21"/>
        </w:rPr>
        <w:t>误码率</w:t>
      </w:r>
      <w:r>
        <w:rPr>
          <w:rFonts w:ascii="宋体" w:hAnsi="宋体" w:eastAsia="宋体" w:cs="宋体"/>
          <w:sz w:val="21"/>
          <w:szCs w:val="21"/>
        </w:rPr>
        <w:t>)</w:t>
      </w:r>
      <w:r>
        <w:rPr>
          <w:rFonts w:hint="eastAsia" w:ascii="宋体" w:hAnsi="宋体" w:eastAsia="宋体" w:cs="宋体"/>
          <w:sz w:val="21"/>
          <w:szCs w:val="21"/>
        </w:rPr>
        <w:t>：≤</w:t>
      </w:r>
      <w:r>
        <w:rPr>
          <w:rFonts w:ascii="宋体" w:hAnsi="宋体" w:eastAsia="宋体" w:cs="宋体"/>
          <w:sz w:val="21"/>
          <w:szCs w:val="21"/>
        </w:rPr>
        <w:t>1.0</w:t>
      </w:r>
      <w:r>
        <w:rPr>
          <w:rFonts w:hint="eastAsia" w:ascii="宋体" w:hAnsi="宋体" w:eastAsia="宋体" w:cs="宋体"/>
          <w:sz w:val="21"/>
          <w:szCs w:val="21"/>
        </w:rPr>
        <w:t>×</w:t>
      </w:r>
      <w:r>
        <w:rPr>
          <w:rFonts w:ascii="宋体" w:hAnsi="宋体" w:eastAsia="宋体" w:cs="宋体"/>
          <w:sz w:val="21"/>
          <w:szCs w:val="21"/>
        </w:rPr>
        <w:t>10E-7</w:t>
      </w:r>
      <w:r>
        <w:rPr>
          <w:rFonts w:hint="eastAsia" w:ascii="宋体" w:hAnsi="宋体" w:eastAsia="宋体" w:cs="宋体"/>
          <w:sz w:val="21"/>
          <w:szCs w:val="21"/>
        </w:rPr>
        <w:t>；</w:t>
      </w:r>
      <w:r>
        <w:rPr>
          <w:rFonts w:ascii="宋体" w:hAnsi="宋体" w:eastAsia="宋体" w:cs="宋体"/>
          <w:sz w:val="21"/>
          <w:szCs w:val="21"/>
        </w:rPr>
        <w:t xml:space="preserve"> </w:t>
      </w:r>
      <w:r>
        <w:rPr>
          <w:rFonts w:hint="eastAsia" w:ascii="宋体" w:hAnsi="宋体" w:eastAsia="宋体" w:cs="宋体"/>
          <w:sz w:val="21"/>
          <w:szCs w:val="21"/>
          <w:lang w:eastAsia="zh-CN"/>
        </w:rPr>
        <w:t>（提供第三方检测报告、技术说明书或供应商盖章的承诺函）</w:t>
      </w:r>
    </w:p>
    <w:p w14:paraId="70BF4B06">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2.1.2、▲</w:t>
      </w:r>
      <w:r>
        <w:rPr>
          <w:rFonts w:hint="eastAsia" w:ascii="宋体" w:hAnsi="宋体" w:eastAsia="宋体" w:cs="宋体"/>
          <w:sz w:val="21"/>
          <w:szCs w:val="21"/>
        </w:rPr>
        <w:t>单条链路可用率≥</w:t>
      </w:r>
      <w:r>
        <w:rPr>
          <w:rFonts w:ascii="宋体" w:hAnsi="宋体" w:eastAsia="宋体" w:cs="宋体"/>
          <w:sz w:val="21"/>
          <w:szCs w:val="21"/>
        </w:rPr>
        <w:t>99.9%</w:t>
      </w:r>
      <w:r>
        <w:rPr>
          <w:rFonts w:hint="eastAsia" w:ascii="宋体" w:hAnsi="宋体" w:eastAsia="宋体" w:cs="宋体"/>
          <w:sz w:val="21"/>
          <w:szCs w:val="21"/>
        </w:rPr>
        <w:t>，不可用时间≤</w:t>
      </w:r>
      <w:r>
        <w:rPr>
          <w:rFonts w:ascii="宋体" w:hAnsi="宋体" w:eastAsia="宋体" w:cs="宋体"/>
          <w:sz w:val="21"/>
          <w:szCs w:val="21"/>
        </w:rPr>
        <w:t>1</w:t>
      </w:r>
      <w:r>
        <w:rPr>
          <w:rFonts w:hint="eastAsia" w:ascii="宋体" w:hAnsi="宋体" w:eastAsia="宋体" w:cs="宋体"/>
          <w:sz w:val="21"/>
          <w:szCs w:val="21"/>
        </w:rPr>
        <w:t>小时</w:t>
      </w:r>
      <w:r>
        <w:rPr>
          <w:rFonts w:ascii="宋体" w:hAnsi="宋体" w:eastAsia="宋体" w:cs="宋体"/>
          <w:sz w:val="21"/>
          <w:szCs w:val="21"/>
        </w:rPr>
        <w:t>/</w:t>
      </w:r>
      <w:r>
        <w:rPr>
          <w:rFonts w:hint="eastAsia" w:ascii="宋体" w:hAnsi="宋体" w:eastAsia="宋体" w:cs="宋体"/>
          <w:sz w:val="21"/>
          <w:szCs w:val="21"/>
        </w:rPr>
        <w:t>年；</w:t>
      </w:r>
      <w:r>
        <w:rPr>
          <w:rFonts w:hint="eastAsia" w:ascii="宋体" w:hAnsi="宋体" w:eastAsia="宋体" w:cs="宋体"/>
          <w:sz w:val="21"/>
          <w:szCs w:val="21"/>
          <w:lang w:eastAsia="zh-CN"/>
        </w:rPr>
        <w:t>（提供第三方检测报告、技术说明书或供应商盖章的承诺函）</w:t>
      </w:r>
    </w:p>
    <w:p w14:paraId="687A9940">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2.1.3、▲</w:t>
      </w:r>
      <w:r>
        <w:rPr>
          <w:rFonts w:hint="eastAsia" w:ascii="宋体" w:hAnsi="宋体" w:eastAsia="宋体" w:cs="宋体"/>
          <w:sz w:val="21"/>
          <w:szCs w:val="21"/>
        </w:rPr>
        <w:t>主干环路切换时间：</w:t>
      </w:r>
      <w:r>
        <w:rPr>
          <w:rFonts w:ascii="宋体" w:hAnsi="宋体" w:eastAsia="宋体" w:cs="宋体"/>
          <w:sz w:val="21"/>
          <w:szCs w:val="21"/>
        </w:rPr>
        <w:t>&lt;50ms</w:t>
      </w:r>
      <w:r>
        <w:rPr>
          <w:rFonts w:hint="eastAsia" w:ascii="宋体" w:hAnsi="宋体" w:eastAsia="宋体" w:cs="宋体"/>
          <w:sz w:val="21"/>
          <w:szCs w:val="21"/>
        </w:rPr>
        <w:t>；</w:t>
      </w:r>
      <w:r>
        <w:rPr>
          <w:rFonts w:hint="eastAsia" w:ascii="宋体" w:hAnsi="宋体" w:eastAsia="宋体" w:cs="宋体"/>
          <w:sz w:val="21"/>
          <w:szCs w:val="21"/>
          <w:lang w:eastAsia="zh-CN"/>
        </w:rPr>
        <w:t>（提供第三方检测报告、技术说明书或供应商盖章的承诺函）</w:t>
      </w:r>
    </w:p>
    <w:p w14:paraId="3120A620">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2.1.4、▲</w:t>
      </w:r>
      <w:r>
        <w:rPr>
          <w:rFonts w:hint="eastAsia" w:ascii="宋体" w:hAnsi="宋体" w:eastAsia="宋体" w:cs="宋体"/>
          <w:sz w:val="21"/>
          <w:szCs w:val="21"/>
        </w:rPr>
        <w:t>单条链路断网次数（含巡检维保）：≤</w:t>
      </w:r>
      <w:r>
        <w:rPr>
          <w:rFonts w:ascii="宋体" w:hAnsi="宋体" w:eastAsia="宋体" w:cs="宋体"/>
          <w:sz w:val="21"/>
          <w:szCs w:val="21"/>
        </w:rPr>
        <w:t>10</w:t>
      </w:r>
      <w:r>
        <w:rPr>
          <w:rFonts w:hint="eastAsia" w:ascii="宋体" w:hAnsi="宋体" w:eastAsia="宋体" w:cs="宋体"/>
          <w:sz w:val="21"/>
          <w:szCs w:val="21"/>
        </w:rPr>
        <w:t>次</w:t>
      </w:r>
      <w:r>
        <w:rPr>
          <w:rFonts w:ascii="宋体" w:hAnsi="宋体" w:eastAsia="宋体" w:cs="宋体"/>
          <w:sz w:val="21"/>
          <w:szCs w:val="21"/>
        </w:rPr>
        <w:t>/</w:t>
      </w:r>
      <w:r>
        <w:rPr>
          <w:rFonts w:hint="eastAsia" w:ascii="宋体" w:hAnsi="宋体" w:eastAsia="宋体" w:cs="宋体"/>
          <w:sz w:val="21"/>
          <w:szCs w:val="21"/>
        </w:rPr>
        <w:t>年。</w:t>
      </w:r>
      <w:r>
        <w:rPr>
          <w:rFonts w:hint="eastAsia" w:ascii="宋体" w:hAnsi="宋体" w:eastAsia="宋体" w:cs="宋体"/>
          <w:sz w:val="21"/>
          <w:szCs w:val="21"/>
          <w:lang w:eastAsia="zh-CN"/>
        </w:rPr>
        <w:t>（提供第三方检测报告、技术说明书或供应商盖章的承诺函）</w:t>
      </w:r>
    </w:p>
    <w:p w14:paraId="70E67FC2">
      <w:pPr>
        <w:numPr>
          <w:ilvl w:val="0"/>
          <w:numId w:val="0"/>
        </w:numPr>
        <w:spacing w:line="360" w:lineRule="auto"/>
        <w:ind w:leftChars="0" w:firstLine="420" w:firstLineChars="200"/>
        <w:rPr>
          <w:rFonts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服务指标</w:t>
      </w:r>
    </w:p>
    <w:p w14:paraId="0375067A">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2.2.1、▲</w:t>
      </w:r>
      <w:r>
        <w:rPr>
          <w:rFonts w:hint="eastAsia" w:ascii="宋体" w:hAnsi="宋体" w:eastAsia="宋体" w:cs="宋体"/>
          <w:sz w:val="21"/>
          <w:szCs w:val="21"/>
        </w:rPr>
        <w:t>提供两端通信运营商技术支持联系电话，提供</w:t>
      </w:r>
      <w:r>
        <w:rPr>
          <w:rFonts w:ascii="宋体" w:hAnsi="宋体" w:eastAsia="宋体" w:cs="宋体"/>
          <w:sz w:val="21"/>
          <w:szCs w:val="21"/>
        </w:rPr>
        <w:t>7</w:t>
      </w:r>
      <w:r>
        <w:rPr>
          <w:rFonts w:hint="eastAsia" w:ascii="宋体" w:hAnsi="宋体" w:eastAsia="宋体" w:cs="宋体"/>
          <w:sz w:val="21"/>
          <w:szCs w:val="21"/>
        </w:rPr>
        <w:t>×</w:t>
      </w:r>
      <w:r>
        <w:rPr>
          <w:rFonts w:ascii="宋体" w:hAnsi="宋体" w:eastAsia="宋体" w:cs="宋体"/>
          <w:sz w:val="21"/>
          <w:szCs w:val="21"/>
        </w:rPr>
        <w:t>24</w:t>
      </w:r>
      <w:r>
        <w:rPr>
          <w:rFonts w:hint="eastAsia" w:ascii="宋体" w:hAnsi="宋体" w:eastAsia="宋体" w:cs="宋体"/>
          <w:sz w:val="21"/>
          <w:szCs w:val="21"/>
        </w:rPr>
        <w:t>小时抢修服务；</w:t>
      </w:r>
      <w:r>
        <w:rPr>
          <w:rFonts w:hint="eastAsia" w:ascii="宋体" w:hAnsi="宋体" w:eastAsia="宋体" w:cs="宋体"/>
          <w:sz w:val="21"/>
          <w:szCs w:val="21"/>
          <w:lang w:eastAsia="zh-CN"/>
        </w:rPr>
        <w:t>（提供供应商盖章的承诺函）</w:t>
      </w:r>
    </w:p>
    <w:p w14:paraId="6F5FBE05">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2.2.2、▲</w:t>
      </w:r>
      <w:r>
        <w:rPr>
          <w:rFonts w:hint="eastAsia" w:ascii="宋体" w:hAnsi="宋体" w:eastAsia="宋体" w:cs="宋体"/>
          <w:sz w:val="21"/>
          <w:szCs w:val="21"/>
        </w:rPr>
        <w:t>接到报修电话，故障响应时间小于</w:t>
      </w:r>
      <w:r>
        <w:rPr>
          <w:rFonts w:ascii="宋体" w:hAnsi="宋体" w:eastAsia="宋体" w:cs="宋体"/>
          <w:sz w:val="21"/>
          <w:szCs w:val="21"/>
        </w:rPr>
        <w:t>15</w:t>
      </w:r>
      <w:r>
        <w:rPr>
          <w:rFonts w:hint="eastAsia" w:ascii="宋体" w:hAnsi="宋体" w:eastAsia="宋体" w:cs="宋体"/>
          <w:sz w:val="21"/>
          <w:szCs w:val="21"/>
        </w:rPr>
        <w:t>分钟，抵达故障现场时限小于</w:t>
      </w:r>
      <w:r>
        <w:rPr>
          <w:rFonts w:ascii="宋体" w:hAnsi="宋体" w:eastAsia="宋体" w:cs="宋体"/>
          <w:sz w:val="21"/>
          <w:szCs w:val="21"/>
        </w:rPr>
        <w:t>2</w:t>
      </w:r>
      <w:r>
        <w:rPr>
          <w:rFonts w:hint="eastAsia" w:ascii="宋体" w:hAnsi="宋体" w:eastAsia="宋体" w:cs="宋体"/>
          <w:sz w:val="21"/>
          <w:szCs w:val="21"/>
        </w:rPr>
        <w:t>小时；</w:t>
      </w:r>
      <w:r>
        <w:rPr>
          <w:rFonts w:hint="eastAsia" w:ascii="宋体" w:hAnsi="宋体" w:eastAsia="宋体" w:cs="宋体"/>
          <w:sz w:val="21"/>
          <w:szCs w:val="21"/>
          <w:lang w:eastAsia="zh-CN"/>
        </w:rPr>
        <w:t>（提供供应商盖章的承诺函）</w:t>
      </w:r>
    </w:p>
    <w:p w14:paraId="0ACCC185">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2.2.3、▲</w:t>
      </w:r>
      <w:r>
        <w:rPr>
          <w:rFonts w:hint="eastAsia" w:ascii="宋体" w:hAnsi="宋体" w:eastAsia="宋体" w:cs="宋体"/>
          <w:sz w:val="21"/>
          <w:szCs w:val="21"/>
        </w:rPr>
        <w:t>业务恢复时限小于</w:t>
      </w:r>
      <w:r>
        <w:rPr>
          <w:rFonts w:ascii="宋体" w:hAnsi="宋体" w:eastAsia="宋体" w:cs="宋体"/>
          <w:sz w:val="21"/>
          <w:szCs w:val="21"/>
        </w:rPr>
        <w:t>4</w:t>
      </w:r>
      <w:r>
        <w:rPr>
          <w:rFonts w:hint="eastAsia" w:ascii="宋体" w:hAnsi="宋体" w:eastAsia="宋体" w:cs="宋体"/>
          <w:sz w:val="21"/>
          <w:szCs w:val="21"/>
        </w:rPr>
        <w:t>小时；</w:t>
      </w:r>
      <w:r>
        <w:rPr>
          <w:rFonts w:hint="eastAsia" w:ascii="宋体" w:hAnsi="宋体" w:eastAsia="宋体" w:cs="宋体"/>
          <w:sz w:val="21"/>
          <w:szCs w:val="21"/>
          <w:lang w:eastAsia="zh-CN"/>
        </w:rPr>
        <w:t>（提供供应商盖章的承诺函）</w:t>
      </w:r>
    </w:p>
    <w:p w14:paraId="161E0333">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2.2.4、▲限时故障恢复率（限时时间为4小时）≥99.9%；</w:t>
      </w:r>
      <w:r>
        <w:rPr>
          <w:rFonts w:hint="eastAsia" w:ascii="宋体" w:hAnsi="宋体" w:eastAsia="宋体" w:cs="宋体"/>
          <w:sz w:val="21"/>
          <w:szCs w:val="21"/>
          <w:lang w:eastAsia="zh-CN"/>
        </w:rPr>
        <w:t>（提供第三方检测报告、技术说明书或供应商盖章的承诺函）</w:t>
      </w:r>
    </w:p>
    <w:p w14:paraId="6D397B28">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2.2.5、▲</w:t>
      </w:r>
      <w:r>
        <w:rPr>
          <w:rFonts w:hint="eastAsia" w:ascii="宋体" w:hAnsi="宋体" w:eastAsia="宋体" w:cs="宋体"/>
          <w:sz w:val="21"/>
          <w:szCs w:val="21"/>
        </w:rPr>
        <w:t>故障响应率达到</w:t>
      </w:r>
      <w:r>
        <w:rPr>
          <w:rFonts w:ascii="宋体" w:hAnsi="宋体" w:eastAsia="宋体" w:cs="宋体"/>
          <w:sz w:val="21"/>
          <w:szCs w:val="21"/>
        </w:rPr>
        <w:t>100%</w:t>
      </w:r>
      <w:r>
        <w:rPr>
          <w:rFonts w:hint="eastAsia" w:ascii="宋体" w:hAnsi="宋体" w:eastAsia="宋体" w:cs="宋体"/>
          <w:sz w:val="21"/>
          <w:szCs w:val="21"/>
        </w:rPr>
        <w:t>。</w:t>
      </w:r>
      <w:r>
        <w:rPr>
          <w:rFonts w:hint="eastAsia" w:ascii="宋体" w:hAnsi="宋体" w:eastAsia="宋体" w:cs="宋体"/>
          <w:sz w:val="21"/>
          <w:szCs w:val="21"/>
          <w:lang w:eastAsia="zh-CN"/>
        </w:rPr>
        <w:t>（提供供应商盖章的承诺函）</w:t>
      </w:r>
    </w:p>
    <w:p w14:paraId="1B6B9020">
      <w:pPr>
        <w:numPr>
          <w:ilvl w:val="0"/>
          <w:numId w:val="0"/>
        </w:numPr>
        <w:spacing w:line="360" w:lineRule="auto"/>
        <w:ind w:leftChars="0" w:firstLine="420" w:firstLineChars="200"/>
        <w:rPr>
          <w:rFonts w:ascii="宋体" w:hAnsi="宋体" w:eastAsia="宋体" w:cs="宋体"/>
          <w:sz w:val="21"/>
          <w:szCs w:val="21"/>
        </w:rPr>
      </w:pPr>
      <w:r>
        <w:rPr>
          <w:rFonts w:hint="eastAsia" w:ascii="宋体" w:hAnsi="宋体" w:eastAsia="宋体" w:cs="宋体"/>
          <w:sz w:val="21"/>
          <w:szCs w:val="21"/>
          <w:lang w:val="en-US" w:eastAsia="zh-CN"/>
        </w:rPr>
        <w:t>2.3、</w:t>
      </w:r>
      <w:r>
        <w:rPr>
          <w:rFonts w:hint="eastAsia" w:ascii="宋体" w:hAnsi="宋体" w:eastAsia="宋体" w:cs="宋体"/>
          <w:sz w:val="21"/>
          <w:szCs w:val="21"/>
        </w:rPr>
        <w:t>线路延迟</w:t>
      </w:r>
    </w:p>
    <w:p w14:paraId="37042FF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满足信息产业部电信管理局最新颁布的《电信服务规范》中有关数字线路的通信质量指标的规定。</w:t>
      </w:r>
    </w:p>
    <w:p w14:paraId="3A847EE4">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2.4、</w:t>
      </w:r>
      <w:r>
        <w:rPr>
          <w:rFonts w:hint="eastAsia" w:ascii="宋体" w:hAnsi="宋体" w:eastAsia="宋体" w:cs="宋体"/>
          <w:sz w:val="21"/>
          <w:szCs w:val="21"/>
        </w:rPr>
        <w:t>可靠性要求</w:t>
      </w:r>
    </w:p>
    <w:p w14:paraId="4672FC18">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两端节点采用光纤接入的方式，从通信运营商核心传输局分别引接光缆接入到派出所传输机房，保证网络各节点电路接入的高可靠性。在派出所机房内，通信运营商放置光传输设备。</w:t>
      </w:r>
    </w:p>
    <w:p w14:paraId="09CB9CA1">
      <w:pPr>
        <w:numPr>
          <w:ilvl w:val="0"/>
          <w:numId w:val="2"/>
        </w:numPr>
        <w:spacing w:line="360" w:lineRule="auto"/>
        <w:rPr>
          <w:rFonts w:ascii="宋体" w:hAnsi="宋体" w:eastAsia="宋体" w:cs="宋体"/>
          <w:b/>
          <w:sz w:val="21"/>
          <w:szCs w:val="21"/>
        </w:rPr>
      </w:pPr>
      <w:r>
        <w:rPr>
          <w:rFonts w:hint="eastAsia" w:ascii="宋体" w:hAnsi="宋体" w:eastAsia="宋体" w:cs="宋体"/>
          <w:b/>
          <w:sz w:val="21"/>
          <w:szCs w:val="21"/>
        </w:rPr>
        <w:t>其他服务要求</w:t>
      </w:r>
    </w:p>
    <w:p w14:paraId="341770E9">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3.1、</w:t>
      </w:r>
      <w:r>
        <w:rPr>
          <w:rFonts w:hint="eastAsia" w:ascii="宋体" w:hAnsi="宋体" w:eastAsia="宋体" w:cs="宋体"/>
          <w:sz w:val="21"/>
          <w:szCs w:val="21"/>
          <w:lang w:eastAsia="zh-CN"/>
        </w:rPr>
        <w:t>供应商</w:t>
      </w:r>
      <w:r>
        <w:rPr>
          <w:rFonts w:hint="eastAsia" w:ascii="宋体" w:hAnsi="宋体" w:eastAsia="宋体" w:cs="宋体"/>
          <w:sz w:val="21"/>
          <w:szCs w:val="21"/>
        </w:rPr>
        <w:t>提供服务的具体标准满足工业和信息化部颁布的《电信服务规范》，保证采购人使用通信业务安全畅通。</w:t>
      </w:r>
    </w:p>
    <w:p w14:paraId="213F8E9B">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3.2、</w:t>
      </w:r>
      <w:r>
        <w:rPr>
          <w:rFonts w:hint="eastAsia" w:ascii="宋体" w:hAnsi="宋体" w:eastAsia="宋体" w:cs="宋体"/>
          <w:sz w:val="21"/>
          <w:szCs w:val="21"/>
        </w:rPr>
        <w:t>因</w:t>
      </w:r>
      <w:r>
        <w:rPr>
          <w:rFonts w:hint="eastAsia" w:ascii="宋体" w:hAnsi="宋体" w:eastAsia="宋体" w:cs="宋体"/>
          <w:sz w:val="21"/>
          <w:szCs w:val="21"/>
          <w:lang w:eastAsia="zh-CN"/>
        </w:rPr>
        <w:t>供应商</w:t>
      </w:r>
      <w:r>
        <w:rPr>
          <w:rFonts w:hint="eastAsia" w:ascii="宋体" w:hAnsi="宋体" w:eastAsia="宋体" w:cs="宋体"/>
          <w:sz w:val="21"/>
          <w:szCs w:val="21"/>
        </w:rPr>
        <w:t>设备选型不当导致的传输线路故障，均由</w:t>
      </w:r>
      <w:r>
        <w:rPr>
          <w:rFonts w:hint="eastAsia" w:ascii="宋体" w:hAnsi="宋体" w:eastAsia="宋体" w:cs="宋体"/>
          <w:sz w:val="21"/>
          <w:szCs w:val="21"/>
          <w:lang w:eastAsia="zh-CN"/>
        </w:rPr>
        <w:t>供应商</w:t>
      </w:r>
      <w:r>
        <w:rPr>
          <w:rFonts w:hint="eastAsia" w:ascii="宋体" w:hAnsi="宋体" w:eastAsia="宋体" w:cs="宋体"/>
          <w:sz w:val="21"/>
          <w:szCs w:val="21"/>
        </w:rPr>
        <w:t>负责解决，采购人不提供任何补偿并有权利要求</w:t>
      </w:r>
      <w:r>
        <w:rPr>
          <w:rFonts w:hint="eastAsia" w:ascii="宋体" w:hAnsi="宋体" w:eastAsia="宋体" w:cs="宋体"/>
          <w:sz w:val="21"/>
          <w:szCs w:val="21"/>
          <w:lang w:eastAsia="zh-CN"/>
        </w:rPr>
        <w:t>供应商</w:t>
      </w:r>
      <w:r>
        <w:rPr>
          <w:rFonts w:hint="eastAsia" w:ascii="宋体" w:hAnsi="宋体" w:eastAsia="宋体" w:cs="宋体"/>
          <w:sz w:val="21"/>
          <w:szCs w:val="21"/>
        </w:rPr>
        <w:t>更换为合适的产品。</w:t>
      </w:r>
    </w:p>
    <w:p w14:paraId="4F2CACBF">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3.3、</w:t>
      </w:r>
      <w:r>
        <w:rPr>
          <w:rFonts w:hint="eastAsia" w:ascii="宋体" w:hAnsi="宋体" w:eastAsia="宋体" w:cs="宋体"/>
          <w:sz w:val="21"/>
          <w:szCs w:val="21"/>
        </w:rPr>
        <w:t>专线链路开通后，如涉及到采购人所租用的线路割接、升级、改造等问题时，</w:t>
      </w:r>
      <w:r>
        <w:rPr>
          <w:rFonts w:hint="eastAsia" w:ascii="宋体" w:hAnsi="宋体" w:eastAsia="宋体" w:cs="宋体"/>
          <w:sz w:val="21"/>
          <w:szCs w:val="21"/>
          <w:lang w:eastAsia="zh-CN"/>
        </w:rPr>
        <w:t>供应商</w:t>
      </w:r>
      <w:r>
        <w:rPr>
          <w:rFonts w:hint="eastAsia" w:ascii="宋体" w:hAnsi="宋体" w:eastAsia="宋体" w:cs="宋体"/>
          <w:sz w:val="21"/>
          <w:szCs w:val="21"/>
        </w:rPr>
        <w:t>须提前</w:t>
      </w:r>
      <w:r>
        <w:rPr>
          <w:rFonts w:ascii="宋体" w:hAnsi="宋体" w:eastAsia="宋体" w:cs="宋体"/>
          <w:sz w:val="21"/>
          <w:szCs w:val="21"/>
        </w:rPr>
        <w:t>24</w:t>
      </w:r>
      <w:r>
        <w:rPr>
          <w:rFonts w:hint="eastAsia" w:ascii="宋体" w:hAnsi="宋体" w:eastAsia="宋体" w:cs="宋体"/>
          <w:sz w:val="21"/>
          <w:szCs w:val="21"/>
        </w:rPr>
        <w:t>小时通知采购人。</w:t>
      </w:r>
    </w:p>
    <w:p w14:paraId="75CD38A9">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3.4、</w:t>
      </w:r>
      <w:r>
        <w:rPr>
          <w:rFonts w:hint="eastAsia" w:ascii="宋体" w:hAnsi="宋体" w:eastAsia="宋体" w:cs="宋体"/>
          <w:sz w:val="21"/>
          <w:szCs w:val="21"/>
          <w:lang w:eastAsia="zh-CN"/>
        </w:rPr>
        <w:t>供应商</w:t>
      </w:r>
      <w:r>
        <w:rPr>
          <w:rFonts w:hint="eastAsia" w:ascii="宋体" w:hAnsi="宋体" w:eastAsia="宋体" w:cs="宋体"/>
          <w:sz w:val="21"/>
          <w:szCs w:val="21"/>
        </w:rPr>
        <w:t>应保证链路免费维护期间按照采购人要求无偿进行项目范围内传输链路倒换，保障采购人业务连续稳定。</w:t>
      </w:r>
    </w:p>
    <w:p w14:paraId="344AA849">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3.5、</w:t>
      </w:r>
      <w:r>
        <w:rPr>
          <w:rFonts w:hint="eastAsia" w:ascii="宋体" w:hAnsi="宋体" w:eastAsia="宋体" w:cs="宋体"/>
          <w:sz w:val="21"/>
          <w:szCs w:val="21"/>
        </w:rPr>
        <w:t>因</w:t>
      </w:r>
      <w:r>
        <w:rPr>
          <w:rFonts w:hint="eastAsia" w:ascii="宋体" w:hAnsi="宋体" w:eastAsia="宋体" w:cs="宋体"/>
          <w:sz w:val="21"/>
          <w:szCs w:val="21"/>
          <w:lang w:eastAsia="zh-CN"/>
        </w:rPr>
        <w:t>供应商</w:t>
      </w:r>
      <w:r>
        <w:rPr>
          <w:rFonts w:hint="eastAsia" w:ascii="宋体" w:hAnsi="宋体" w:eastAsia="宋体" w:cs="宋体"/>
          <w:sz w:val="21"/>
          <w:szCs w:val="21"/>
        </w:rPr>
        <w:t>原因引起的本合同约定的传输线路的中断，由此而产生的恢复传输线路的费用应由</w:t>
      </w:r>
      <w:r>
        <w:rPr>
          <w:rFonts w:hint="eastAsia" w:ascii="宋体" w:hAnsi="宋体" w:eastAsia="宋体" w:cs="宋体"/>
          <w:sz w:val="21"/>
          <w:szCs w:val="21"/>
          <w:lang w:eastAsia="zh-CN"/>
        </w:rPr>
        <w:t>供应商</w:t>
      </w:r>
      <w:r>
        <w:rPr>
          <w:rFonts w:hint="eastAsia" w:ascii="宋体" w:hAnsi="宋体" w:eastAsia="宋体" w:cs="宋体"/>
          <w:sz w:val="21"/>
          <w:szCs w:val="21"/>
        </w:rPr>
        <w:t>承担。</w:t>
      </w:r>
    </w:p>
    <w:p w14:paraId="5CDBDBB3">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3.6、</w:t>
      </w:r>
      <w:r>
        <w:rPr>
          <w:rFonts w:hint="eastAsia" w:ascii="宋体" w:hAnsi="宋体" w:eastAsia="宋体" w:cs="宋体"/>
          <w:sz w:val="21"/>
          <w:szCs w:val="21"/>
          <w:lang w:eastAsia="zh-CN"/>
        </w:rPr>
        <w:t>供应商</w:t>
      </w:r>
      <w:r>
        <w:rPr>
          <w:rFonts w:hint="eastAsia" w:ascii="宋体" w:hAnsi="宋体" w:eastAsia="宋体" w:cs="宋体"/>
          <w:sz w:val="21"/>
          <w:szCs w:val="21"/>
        </w:rPr>
        <w:t>应对网络运行情况进行实时监控，和定期对网络链路设备进行巡检，并向采购人提供网络运行情况报告。</w:t>
      </w:r>
    </w:p>
    <w:p w14:paraId="54DF975D">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3.7、</w:t>
      </w:r>
      <w:r>
        <w:rPr>
          <w:rFonts w:hint="eastAsia" w:ascii="宋体" w:hAnsi="宋体" w:eastAsia="宋体" w:cs="宋体"/>
          <w:sz w:val="21"/>
          <w:szCs w:val="21"/>
        </w:rPr>
        <w:t>定期对通信线路运行情况和故障情况进行汇总，评估线路健康状况，分析存在的安全隐患和薄弱环节，以便对线路故障进行预先防范，每季度提供线路使用情况的分析报告。</w:t>
      </w:r>
    </w:p>
    <w:p w14:paraId="5E525534">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3.8、</w:t>
      </w:r>
      <w:r>
        <w:rPr>
          <w:rFonts w:hint="eastAsia" w:ascii="宋体" w:hAnsi="宋体" w:eastAsia="宋体" w:cs="宋体"/>
          <w:sz w:val="21"/>
          <w:szCs w:val="21"/>
        </w:rPr>
        <w:t>设立维护支撑人员，对线路进行维护和管理，建立联系制度，沟通线路运行情况和服务情况。</w:t>
      </w:r>
    </w:p>
    <w:p w14:paraId="0ACE2A13">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3.9、</w:t>
      </w:r>
      <w:r>
        <w:rPr>
          <w:rFonts w:hint="eastAsia" w:ascii="宋体" w:hAnsi="宋体" w:eastAsia="宋体" w:cs="宋体"/>
          <w:sz w:val="21"/>
          <w:szCs w:val="21"/>
        </w:rPr>
        <w:t>因第三方引起本合同约定的传输线路的中断，双方均不承担本合同中规定的违约责任，但</w:t>
      </w:r>
      <w:r>
        <w:rPr>
          <w:rFonts w:hint="eastAsia" w:ascii="宋体" w:hAnsi="宋体" w:eastAsia="宋体" w:cs="宋体"/>
          <w:sz w:val="21"/>
          <w:szCs w:val="21"/>
          <w:lang w:eastAsia="zh-CN"/>
        </w:rPr>
        <w:t>供应商</w:t>
      </w:r>
      <w:r>
        <w:rPr>
          <w:rFonts w:hint="eastAsia" w:ascii="宋体" w:hAnsi="宋体" w:eastAsia="宋体" w:cs="宋体"/>
          <w:sz w:val="21"/>
          <w:szCs w:val="21"/>
        </w:rPr>
        <w:t>应及时负责链路的恢复。</w:t>
      </w:r>
    </w:p>
    <w:p w14:paraId="5D39CA25">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3.10、</w:t>
      </w:r>
      <w:r>
        <w:rPr>
          <w:rFonts w:hint="eastAsia" w:ascii="宋体" w:hAnsi="宋体" w:eastAsia="宋体" w:cs="宋体"/>
          <w:sz w:val="21"/>
          <w:szCs w:val="21"/>
        </w:rPr>
        <w:t>在租用期内，提供专线链路的相应安全措施，防止失密、泄密。</w:t>
      </w:r>
    </w:p>
    <w:p w14:paraId="6A3EA0AE">
      <w:pPr>
        <w:spacing w:line="360" w:lineRule="auto"/>
        <w:ind w:firstLine="422" w:firstLineChars="200"/>
        <w:rPr>
          <w:rFonts w:ascii="宋体" w:hAnsi="宋体" w:eastAsia="宋体" w:cs="宋体"/>
          <w:b/>
          <w:sz w:val="21"/>
          <w:szCs w:val="21"/>
        </w:rPr>
      </w:pPr>
      <w:r>
        <w:rPr>
          <w:rFonts w:hint="eastAsia" w:ascii="宋体" w:hAnsi="宋体" w:eastAsia="宋体" w:cs="宋体"/>
          <w:b/>
          <w:sz w:val="21"/>
          <w:szCs w:val="21"/>
        </w:rPr>
        <w:t>为满足招标项目使用的基本服务要求，</w:t>
      </w:r>
      <w:r>
        <w:rPr>
          <w:rFonts w:hint="eastAsia" w:ascii="宋体" w:hAnsi="宋体" w:eastAsia="宋体" w:cs="宋体"/>
          <w:b/>
          <w:sz w:val="21"/>
          <w:szCs w:val="21"/>
          <w:lang w:eastAsia="zh-CN"/>
        </w:rPr>
        <w:t>供应商</w:t>
      </w:r>
      <w:r>
        <w:rPr>
          <w:rFonts w:hint="eastAsia" w:ascii="宋体" w:hAnsi="宋体" w:eastAsia="宋体" w:cs="宋体"/>
          <w:b/>
          <w:sz w:val="21"/>
          <w:szCs w:val="21"/>
        </w:rPr>
        <w:t>应提供不低于该服务内容及要求的产品。</w:t>
      </w:r>
    </w:p>
    <w:p w14:paraId="6B00A4DA">
      <w:pPr>
        <w:numPr>
          <w:ilvl w:val="0"/>
          <w:numId w:val="1"/>
        </w:numPr>
        <w:spacing w:line="360" w:lineRule="auto"/>
        <w:contextualSpacing/>
        <w:rPr>
          <w:rFonts w:ascii="宋体" w:hAnsi="宋体" w:eastAsia="宋体" w:cs="宋体"/>
          <w:b/>
          <w:sz w:val="21"/>
          <w:szCs w:val="21"/>
        </w:rPr>
      </w:pPr>
      <w:r>
        <w:rPr>
          <w:rFonts w:hint="eastAsia" w:ascii="宋体" w:hAnsi="宋体" w:eastAsia="宋体" w:cs="宋体"/>
          <w:b/>
          <w:sz w:val="21"/>
          <w:szCs w:val="21"/>
        </w:rPr>
        <w:t>验收条件及标准</w:t>
      </w:r>
      <w:bookmarkEnd w:id="2"/>
      <w:bookmarkEnd w:id="3"/>
    </w:p>
    <w:p w14:paraId="02210F8D">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1、验收条件：服务过程中的每个阶段的成果完成后，供应商应及时通知采购人，进行查验，并根据采购人提出的整改意见及时整改。</w:t>
      </w:r>
    </w:p>
    <w:p w14:paraId="3FC0D1BE">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2、验收依据：招标文件、投标文件及国家、省、市有关的标准规定，均为验收依据。</w:t>
      </w:r>
    </w:p>
    <w:p w14:paraId="51CE813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3、采购人与供应商根据招标文件的规定和供应商的投标文件约定的具体事项和考核办法签订合同，供应商若发生</w:t>
      </w:r>
      <w:bookmarkStart w:id="4" w:name="_GoBack"/>
      <w:bookmarkEnd w:id="4"/>
      <w:r>
        <w:rPr>
          <w:rFonts w:hint="eastAsia" w:ascii="宋体" w:hAnsi="宋体" w:eastAsia="宋体" w:cs="宋体"/>
          <w:sz w:val="21"/>
          <w:szCs w:val="21"/>
          <w:lang w:val="en-US" w:eastAsia="zh-CN"/>
        </w:rPr>
        <w:t>违约行为或考核不合格，采购人有权终止合同的履行。</w:t>
      </w:r>
    </w:p>
    <w:p w14:paraId="32AC0EA0">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4、验收时供应商必须派代表参加。</w:t>
      </w:r>
    </w:p>
    <w:p w14:paraId="6FD1CC6C">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5、验收过程所发生的一切费用由供应商承担。</w:t>
      </w:r>
    </w:p>
    <w:p w14:paraId="04521270">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6、供应商在履约过程中若有出现安全事故，其责任及相应的赔偿均由供应商自行承担，采购人不承担所有责任及义务。</w:t>
      </w:r>
    </w:p>
    <w:p w14:paraId="4C5FE669">
      <w:pPr>
        <w:pStyle w:val="7"/>
      </w:pPr>
    </w:p>
    <w:p w14:paraId="0B6D74FE">
      <w:pPr>
        <w:pStyle w:val="8"/>
        <w:spacing w:before="0" w:beforeAutospacing="0" w:after="0" w:afterAutospacing="0" w:line="360" w:lineRule="auto"/>
        <w:contextualSpacing/>
        <w:rPr>
          <w:rFonts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altName w:val="文泉驿微米黑"/>
    <w:panose1 w:val="02020500000000000000"/>
    <w:charset w:val="88"/>
    <w:family w:val="auto"/>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C9464"/>
    <w:multiLevelType w:val="multilevel"/>
    <w:tmpl w:val="BFFC9464"/>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1">
    <w:nsid w:val="6CAB1474"/>
    <w:multiLevelType w:val="singleLevel"/>
    <w:tmpl w:val="6CAB1474"/>
    <w:lvl w:ilvl="0" w:tentative="0">
      <w:start w:val="1"/>
      <w:numFmt w:val="decimal"/>
      <w:lvlText w:val="%1."/>
      <w:lvlJc w:val="left"/>
      <w:pPr>
        <w:ind w:left="425" w:hanging="425"/>
      </w:pPr>
      <w:rPr>
        <w:rFonts w:hint="default" w:cs="Times New Roman"/>
      </w:rPr>
    </w:lvl>
  </w:abstractNum>
  <w:abstractNum w:abstractNumId="2">
    <w:nsid w:val="6CBF35D9"/>
    <w:multiLevelType w:val="multilevel"/>
    <w:tmpl w:val="6CBF35D9"/>
    <w:lvl w:ilvl="0" w:tentative="0">
      <w:start w:val="1"/>
      <w:numFmt w:val="chineseCountingThousand"/>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723"/>
    <w:rsid w:val="00106011"/>
    <w:rsid w:val="0019691D"/>
    <w:rsid w:val="0024106E"/>
    <w:rsid w:val="00BD19FF"/>
    <w:rsid w:val="00FD7723"/>
    <w:rsid w:val="090E1D8A"/>
    <w:rsid w:val="0F385223"/>
    <w:rsid w:val="15C54C9E"/>
    <w:rsid w:val="1A467E85"/>
    <w:rsid w:val="30200CEC"/>
    <w:rsid w:val="30577FE6"/>
    <w:rsid w:val="30885033"/>
    <w:rsid w:val="3DB2491C"/>
    <w:rsid w:val="3DE31BF3"/>
    <w:rsid w:val="4F8A47CC"/>
    <w:rsid w:val="4F8D6C67"/>
    <w:rsid w:val="51C35EB3"/>
    <w:rsid w:val="5B320657"/>
    <w:rsid w:val="5BF77AA0"/>
    <w:rsid w:val="5DA83CAB"/>
    <w:rsid w:val="5F6E5CE4"/>
    <w:rsid w:val="671811F8"/>
    <w:rsid w:val="68BE3ECE"/>
    <w:rsid w:val="6C354893"/>
    <w:rsid w:val="6EDBC259"/>
    <w:rsid w:val="72F712E2"/>
    <w:rsid w:val="7D9D9EFC"/>
    <w:rsid w:val="BF1F7248"/>
    <w:rsid w:val="CF5D354F"/>
    <w:rsid w:val="FCFBF41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30"/>
      <w:szCs w:val="20"/>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link w:val="12"/>
    <w:qFormat/>
    <w:uiPriority w:val="99"/>
    <w:pPr>
      <w:spacing w:after="120"/>
      <w:ind w:left="420" w:leftChars="200" w:firstLine="420" w:firstLineChars="200"/>
    </w:pPr>
    <w:rPr>
      <w:rFonts w:ascii="Times New Roman" w:eastAsia="楷体_GB2312"/>
      <w:sz w:val="30"/>
    </w:rPr>
  </w:style>
  <w:style w:type="paragraph" w:styleId="3">
    <w:name w:val="Body Text Indent"/>
    <w:basedOn w:val="1"/>
    <w:next w:val="4"/>
    <w:link w:val="11"/>
    <w:qFormat/>
    <w:uiPriority w:val="99"/>
    <w:pPr>
      <w:ind w:firstLine="570"/>
    </w:pPr>
    <w:rPr>
      <w:rFonts w:ascii="宋体" w:eastAsia="宋体"/>
      <w:sz w:val="28"/>
    </w:rPr>
  </w:style>
  <w:style w:type="paragraph" w:styleId="4">
    <w:name w:val="annotation subject"/>
    <w:basedOn w:val="5"/>
    <w:next w:val="1"/>
    <w:link w:val="14"/>
    <w:qFormat/>
    <w:uiPriority w:val="99"/>
    <w:rPr>
      <w:rFonts w:eastAsia="楷体_GB2312"/>
      <w:b/>
      <w:bCs/>
      <w:sz w:val="30"/>
    </w:rPr>
  </w:style>
  <w:style w:type="paragraph" w:styleId="5">
    <w:name w:val="annotation text"/>
    <w:basedOn w:val="1"/>
    <w:link w:val="13"/>
    <w:qFormat/>
    <w:uiPriority w:val="99"/>
    <w:pPr>
      <w:jc w:val="left"/>
    </w:pPr>
    <w:rPr>
      <w:rFonts w:eastAsia="宋体"/>
      <w:sz w:val="21"/>
      <w:szCs w:val="24"/>
    </w:rPr>
  </w:style>
  <w:style w:type="paragraph" w:customStyle="1" w:styleId="6">
    <w:name w:val="正文1"/>
    <w:basedOn w:val="1"/>
    <w:qFormat/>
    <w:uiPriority w:val="99"/>
    <w:pPr>
      <w:spacing w:line="360" w:lineRule="auto"/>
      <w:ind w:firstLine="480" w:firstLineChars="200"/>
    </w:pPr>
    <w:rPr>
      <w:sz w:val="24"/>
    </w:rPr>
  </w:style>
  <w:style w:type="paragraph" w:styleId="7">
    <w:name w:val="Normal Indent"/>
    <w:basedOn w:val="1"/>
    <w:qFormat/>
    <w:uiPriority w:val="99"/>
    <w:pPr>
      <w:ind w:firstLine="420"/>
    </w:pPr>
    <w:rPr>
      <w:rFonts w:eastAsia="宋体"/>
      <w:sz w:val="21"/>
    </w:rPr>
  </w:style>
  <w:style w:type="paragraph" w:styleId="8">
    <w:name w:val="Normal (Web)"/>
    <w:basedOn w:val="1"/>
    <w:qFormat/>
    <w:uiPriority w:val="99"/>
    <w:pPr>
      <w:widowControl/>
      <w:spacing w:before="100" w:beforeAutospacing="1" w:after="100" w:afterAutospacing="1"/>
      <w:jc w:val="left"/>
    </w:pPr>
    <w:rPr>
      <w:rFonts w:ascii="宋体" w:hAnsi="宋体" w:eastAsia="宋体"/>
      <w:kern w:val="0"/>
      <w:sz w:val="24"/>
    </w:rPr>
  </w:style>
  <w:style w:type="character" w:customStyle="1" w:styleId="11">
    <w:name w:val="Body Text Indent Char"/>
    <w:basedOn w:val="10"/>
    <w:link w:val="3"/>
    <w:semiHidden/>
    <w:qFormat/>
    <w:uiPriority w:val="99"/>
    <w:rPr>
      <w:rFonts w:ascii="Times New Roman" w:hAnsi="Times New Roman" w:eastAsia="楷体_GB2312"/>
      <w:sz w:val="30"/>
      <w:szCs w:val="20"/>
    </w:rPr>
  </w:style>
  <w:style w:type="character" w:customStyle="1" w:styleId="12">
    <w:name w:val="Body Text First Indent 2 Char"/>
    <w:basedOn w:val="11"/>
    <w:link w:val="2"/>
    <w:semiHidden/>
    <w:qFormat/>
    <w:uiPriority w:val="99"/>
  </w:style>
  <w:style w:type="character" w:customStyle="1" w:styleId="13">
    <w:name w:val="Comment Text Char"/>
    <w:basedOn w:val="10"/>
    <w:link w:val="5"/>
    <w:semiHidden/>
    <w:qFormat/>
    <w:uiPriority w:val="99"/>
    <w:rPr>
      <w:rFonts w:ascii="Times New Roman" w:hAnsi="Times New Roman" w:eastAsia="楷体_GB2312"/>
      <w:sz w:val="30"/>
      <w:szCs w:val="20"/>
    </w:rPr>
  </w:style>
  <w:style w:type="character" w:customStyle="1" w:styleId="14">
    <w:name w:val="Comment Subject Char"/>
    <w:basedOn w:val="13"/>
    <w:link w:val="4"/>
    <w:semiHidden/>
    <w:qFormat/>
    <w:uiPriority w:val="99"/>
    <w:rPr>
      <w:b/>
      <w:bCs/>
    </w:rPr>
  </w:style>
  <w:style w:type="paragraph" w:styleId="15">
    <w:name w:val="List Paragraph"/>
    <w:basedOn w:val="1"/>
    <w:qFormat/>
    <w:uiPriority w:val="99"/>
    <w:pPr>
      <w:widowControl/>
      <w:ind w:firstLine="420" w:firstLineChars="200"/>
      <w:jc w:val="left"/>
    </w:pPr>
    <w:rPr>
      <w:rFonts w:eastAsia="PMingLiU"/>
      <w:kern w:val="0"/>
      <w:sz w:val="24"/>
      <w:szCs w:val="24"/>
      <w:lang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376</Words>
  <Characters>2146</Characters>
  <Lines>0</Lines>
  <Paragraphs>0</Paragraphs>
  <TotalTime>17</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2022-08-10T00:57:00Z</dcterms:created>
  <dc:creator>admin</dc:creator>
  <cp:lastModifiedBy>user</cp:lastModifiedBy>
  <dcterms:modified xsi:type="dcterms:W3CDTF">2026-05-28T16:14:26Z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7062A7B97D324CCDAFF845CAC3BDB496</vt:lpwstr>
  </property>
</Properties>
</file>