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0347774">
      <w:pPr>
        <w:pStyle w:val="3"/>
        <w:spacing w:before="313" w:line="360" w:lineRule="auto"/>
        <w:ind w:left="40" w:firstLine="854" w:firstLineChars="200"/>
        <w:jc w:val="center"/>
        <w:rPr>
          <w:rFonts w:hint="eastAsia"/>
          <w:b/>
          <w:bCs/>
          <w:color w:val="000000"/>
          <w:spacing w:val="12"/>
          <w:sz w:val="40"/>
          <w:szCs w:val="40"/>
          <w:lang w:eastAsia="zh-CN"/>
        </w:rPr>
      </w:pPr>
      <w:r>
        <w:rPr>
          <w:rFonts w:hint="eastAsia"/>
          <w:b/>
          <w:bCs/>
          <w:color w:val="000000"/>
          <w:spacing w:val="12"/>
          <w:sz w:val="40"/>
          <w:szCs w:val="40"/>
          <w:lang w:eastAsia="zh-CN"/>
        </w:rPr>
        <w:t>上海海事大学</w:t>
      </w:r>
      <w:r>
        <w:rPr>
          <w:rFonts w:hint="eastAsia"/>
          <w:b/>
          <w:bCs/>
          <w:color w:val="000000"/>
          <w:spacing w:val="12"/>
          <w:sz w:val="40"/>
          <w:szCs w:val="40"/>
          <w:lang w:val="en-US" w:eastAsia="zh-CN"/>
        </w:rPr>
        <w:t>拓展工程</w:t>
      </w:r>
      <w:r>
        <w:rPr>
          <w:rFonts w:hint="eastAsia"/>
          <w:b/>
          <w:bCs/>
          <w:color w:val="000000"/>
          <w:spacing w:val="12"/>
          <w:sz w:val="40"/>
          <w:szCs w:val="40"/>
          <w:lang w:eastAsia="zh-CN"/>
        </w:rPr>
        <w:t>家具采购需求</w:t>
      </w:r>
    </w:p>
    <w:p w14:paraId="7B905C5F">
      <w:pPr>
        <w:pStyle w:val="3"/>
        <w:spacing w:before="313" w:line="360" w:lineRule="auto"/>
        <w:rPr>
          <w:b/>
          <w:bCs/>
          <w:color w:val="000000"/>
          <w:sz w:val="21"/>
          <w:szCs w:val="21"/>
          <w:lang w:eastAsia="zh-CN"/>
        </w:rPr>
      </w:pPr>
      <w:r>
        <w:rPr>
          <w:rFonts w:hint="eastAsia"/>
          <w:b/>
          <w:bCs/>
          <w:color w:val="000000"/>
          <w:spacing w:val="12"/>
          <w:sz w:val="21"/>
          <w:szCs w:val="21"/>
          <w:lang w:eastAsia="zh-CN"/>
        </w:rPr>
        <w:t>一、项目背景</w:t>
      </w:r>
    </w:p>
    <w:p w14:paraId="13D4D813">
      <w:pPr>
        <w:pStyle w:val="3"/>
        <w:spacing w:before="44" w:line="360" w:lineRule="auto"/>
        <w:ind w:firstLine="426" w:firstLineChars="200"/>
        <w:jc w:val="both"/>
        <w:rPr>
          <w:rFonts w:hint="eastAsia" w:ascii="宋体" w:hAnsi="宋体" w:eastAsia="宋体" w:cs="宋体"/>
          <w:b/>
          <w:bCs/>
          <w:sz w:val="21"/>
          <w:szCs w:val="21"/>
          <w:highlight w:val="none"/>
          <w:lang w:eastAsia="zh-CN"/>
        </w:rPr>
      </w:pPr>
      <w:r>
        <w:rPr>
          <w:rFonts w:hint="eastAsia"/>
          <w:color w:val="000000"/>
          <w:sz w:val="21"/>
          <w:szCs w:val="21"/>
          <w:lang w:eastAsia="zh-CN"/>
        </w:rPr>
        <w:t>上海海事大学</w:t>
      </w:r>
      <w:r>
        <w:rPr>
          <w:rFonts w:hint="eastAsia"/>
          <w:color w:val="000000"/>
          <w:sz w:val="21"/>
          <w:szCs w:val="21"/>
          <w:lang w:val="en-US" w:eastAsia="zh-CN"/>
        </w:rPr>
        <w:t>拓展工程家具（教学楼及学生公寓）</w:t>
      </w:r>
      <w:r>
        <w:rPr>
          <w:rFonts w:hint="eastAsia"/>
          <w:color w:val="000000"/>
          <w:sz w:val="21"/>
          <w:szCs w:val="21"/>
          <w:lang w:eastAsia="zh-CN"/>
        </w:rPr>
        <w:t>。</w:t>
      </w:r>
    </w:p>
    <w:p w14:paraId="5B299333">
      <w:pPr>
        <w:pStyle w:val="3"/>
        <w:spacing w:before="44" w:line="360" w:lineRule="auto"/>
        <w:ind w:left="50"/>
        <w:jc w:val="both"/>
        <w:rPr>
          <w:rFonts w:hint="eastAsia" w:ascii="宋体" w:hAnsi="宋体" w:eastAsia="宋体" w:cs="宋体"/>
          <w:b/>
          <w:bCs/>
          <w:sz w:val="21"/>
          <w:szCs w:val="21"/>
          <w:highlight w:val="none"/>
          <w:lang w:eastAsia="zh-CN"/>
        </w:rPr>
      </w:pPr>
      <w:r>
        <w:rPr>
          <w:rFonts w:hint="eastAsia" w:ascii="宋体" w:hAnsi="宋体" w:eastAsia="宋体" w:cs="宋体"/>
          <w:b/>
          <w:bCs/>
          <w:sz w:val="21"/>
          <w:szCs w:val="21"/>
          <w:highlight w:val="none"/>
          <w:lang w:eastAsia="zh-CN"/>
        </w:rPr>
        <w:t>二、需执行的国家相关标准、行业标准或其他标准、规范</w:t>
      </w:r>
    </w:p>
    <w:p w14:paraId="2D579432">
      <w:pPr>
        <w:spacing w:line="440" w:lineRule="exact"/>
        <w:rPr>
          <w:rFonts w:hint="eastAsia" w:ascii="Times New Roman" w:hAnsi="Times New Roman" w:eastAsia="宋体" w:cs="Times New Roman"/>
          <w:color w:val="000000"/>
          <w:sz w:val="21"/>
          <w:szCs w:val="21"/>
          <w:lang w:val="en-US" w:eastAsia="zh-CN" w:bidi="ar-SA"/>
        </w:rPr>
      </w:pPr>
      <w:r>
        <w:rPr>
          <w:rFonts w:hint="eastAsia" w:ascii="Times New Roman" w:hAnsi="Times New Roman" w:eastAsia="宋体" w:cs="Times New Roman"/>
          <w:color w:val="000000"/>
          <w:sz w:val="21"/>
          <w:szCs w:val="21"/>
          <w:lang w:val="en-US" w:eastAsia="zh-CN" w:bidi="ar-SA"/>
        </w:rPr>
        <w:t>目前家具行业产品、材料、工艺均需遵循最新版国家强制性标准、行业标准，且需满足项目定制化技术要求，核心标准分类如下：</w:t>
      </w:r>
    </w:p>
    <w:p w14:paraId="4C2ACB9F">
      <w:pPr>
        <w:pStyle w:val="7"/>
        <w:numPr>
          <w:ilvl w:val="0"/>
          <w:numId w:val="0"/>
        </w:numPr>
        <w:spacing w:line="360" w:lineRule="auto"/>
        <w:rPr>
          <w:rFonts w:hint="eastAsia" w:ascii="Times New Roman" w:hAnsi="Times New Roman" w:eastAsia="宋体" w:cs="Times New Roman"/>
          <w:color w:val="000000"/>
          <w:sz w:val="21"/>
          <w:szCs w:val="21"/>
          <w:lang w:val="en-US" w:eastAsia="zh-CN" w:bidi="ar-SA"/>
        </w:rPr>
      </w:pPr>
      <w:r>
        <w:rPr>
          <w:rFonts w:hint="eastAsia" w:ascii="Times New Roman" w:hAnsi="Times New Roman" w:eastAsia="宋体" w:cs="Times New Roman"/>
          <w:color w:val="000000"/>
          <w:sz w:val="21"/>
          <w:szCs w:val="21"/>
          <w:lang w:val="en-US" w:eastAsia="zh-CN" w:bidi="ar-SA"/>
        </w:rPr>
        <w:t>1、国家强制性标准：（若以下标准非最新标准，以公开的最新标准为准）</w:t>
      </w:r>
    </w:p>
    <w:p w14:paraId="787CCCE0">
      <w:pPr>
        <w:pStyle w:val="7"/>
        <w:numPr>
          <w:ilvl w:val="0"/>
          <w:numId w:val="0"/>
        </w:numPr>
        <w:spacing w:line="360" w:lineRule="auto"/>
        <w:rPr>
          <w:rFonts w:hint="eastAsia" w:ascii="Times New Roman" w:hAnsi="Times New Roman" w:eastAsia="宋体" w:cs="Times New Roman"/>
          <w:color w:val="000000"/>
          <w:sz w:val="21"/>
          <w:szCs w:val="21"/>
          <w:lang w:val="en-US" w:eastAsia="zh-CN" w:bidi="ar-SA"/>
        </w:rPr>
      </w:pPr>
      <w:r>
        <w:rPr>
          <w:rFonts w:hint="eastAsia" w:ascii="Times New Roman" w:hAnsi="Times New Roman" w:eastAsia="宋体" w:cs="Times New Roman"/>
          <w:color w:val="000000"/>
          <w:sz w:val="21"/>
          <w:szCs w:val="21"/>
          <w:lang w:val="en-US" w:eastAsia="zh-CN" w:bidi="ar-SA"/>
        </w:rPr>
        <w:t>GB 18584-2024《家具中有害物质限量》（强制标准，2025年7月1日实施）</w:t>
      </w:r>
    </w:p>
    <w:p w14:paraId="6C5BF37F">
      <w:pPr>
        <w:pStyle w:val="7"/>
        <w:ind w:left="0" w:leftChars="0" w:firstLine="0" w:firstLineChars="0"/>
        <w:rPr>
          <w:rFonts w:hint="eastAsia" w:ascii="Times New Roman" w:hAnsi="Times New Roman" w:eastAsia="宋体" w:cs="Times New Roman"/>
          <w:color w:val="000000"/>
          <w:sz w:val="21"/>
          <w:szCs w:val="21"/>
          <w:lang w:val="en-US" w:eastAsia="zh-CN" w:bidi="ar-SA"/>
        </w:rPr>
      </w:pPr>
      <w:r>
        <w:rPr>
          <w:rFonts w:hint="eastAsia" w:ascii="Times New Roman" w:hAnsi="Times New Roman" w:eastAsia="宋体" w:cs="Times New Roman"/>
          <w:color w:val="000000"/>
          <w:sz w:val="21"/>
          <w:szCs w:val="21"/>
          <w:lang w:val="en-US" w:eastAsia="zh-CN" w:bidi="ar-SA"/>
        </w:rPr>
        <w:t>GB 28008-2024《家具结构安全技术规范》（强制标准，2025年7月1日实施）</w:t>
      </w:r>
    </w:p>
    <w:p w14:paraId="214DFBCB">
      <w:pPr>
        <w:pStyle w:val="7"/>
        <w:ind w:left="0" w:leftChars="0" w:firstLine="0" w:firstLineChars="0"/>
        <w:rPr>
          <w:rFonts w:hint="eastAsia" w:ascii="Times New Roman" w:hAnsi="Times New Roman" w:eastAsia="宋体" w:cs="Times New Roman"/>
          <w:color w:val="000000"/>
          <w:sz w:val="21"/>
          <w:szCs w:val="21"/>
          <w:lang w:val="en-US" w:eastAsia="zh-CN" w:bidi="ar-SA"/>
        </w:rPr>
      </w:pPr>
      <w:r>
        <w:rPr>
          <w:rFonts w:hint="eastAsia" w:ascii="Times New Roman" w:hAnsi="Times New Roman" w:eastAsia="宋体" w:cs="Times New Roman"/>
          <w:color w:val="000000"/>
          <w:sz w:val="21"/>
          <w:szCs w:val="21"/>
          <w:lang w:val="en-US" w:eastAsia="zh-CN" w:bidi="ar-SA"/>
        </w:rPr>
        <w:t>GB17927-2024《家具阻燃性能安全技术规范》（强制标准，2025年9月1日实施）</w:t>
      </w:r>
    </w:p>
    <w:p w14:paraId="48CE247E">
      <w:pPr>
        <w:pStyle w:val="7"/>
        <w:ind w:left="0" w:leftChars="0" w:firstLine="0" w:firstLineChars="0"/>
        <w:rPr>
          <w:rFonts w:hint="eastAsia" w:ascii="Times New Roman" w:hAnsi="Times New Roman" w:eastAsia="宋体" w:cs="Times New Roman"/>
          <w:color w:val="000000"/>
          <w:sz w:val="21"/>
          <w:szCs w:val="21"/>
          <w:lang w:val="en-US" w:eastAsia="zh-CN" w:bidi="ar-SA"/>
        </w:rPr>
      </w:pPr>
      <w:r>
        <w:rPr>
          <w:rFonts w:hint="eastAsia" w:ascii="Times New Roman" w:hAnsi="Times New Roman" w:eastAsia="宋体" w:cs="Times New Roman"/>
          <w:color w:val="000000"/>
          <w:sz w:val="21"/>
          <w:szCs w:val="21"/>
          <w:lang w:val="en-US" w:eastAsia="zh-CN" w:bidi="ar-SA"/>
        </w:rPr>
        <w:t>GB 18583-2008 《室内装饰装修材料 胶粘剂中有害物质限量》；</w:t>
      </w:r>
    </w:p>
    <w:p w14:paraId="2316422C">
      <w:pPr>
        <w:pStyle w:val="7"/>
        <w:ind w:left="0" w:leftChars="0" w:firstLine="0" w:firstLineChars="0"/>
        <w:rPr>
          <w:rFonts w:hint="eastAsia" w:ascii="Times New Roman" w:hAnsi="Times New Roman" w:eastAsia="宋体" w:cs="Times New Roman"/>
          <w:color w:val="000000"/>
          <w:sz w:val="21"/>
          <w:szCs w:val="21"/>
          <w:lang w:val="en-US" w:eastAsia="zh-CN" w:bidi="ar-SA"/>
        </w:rPr>
      </w:pPr>
      <w:r>
        <w:rPr>
          <w:rFonts w:hint="eastAsia" w:ascii="Times New Roman" w:hAnsi="Times New Roman" w:eastAsia="宋体" w:cs="Times New Roman"/>
          <w:color w:val="000000"/>
          <w:sz w:val="21"/>
          <w:szCs w:val="21"/>
          <w:lang w:val="en-US" w:eastAsia="zh-CN" w:bidi="ar-SA"/>
        </w:rPr>
        <w:t>GB 6566-2010 《建筑材料放射性核素限量》；</w:t>
      </w:r>
    </w:p>
    <w:p w14:paraId="7E7DD2F9">
      <w:pPr>
        <w:pStyle w:val="7"/>
        <w:ind w:left="0" w:leftChars="0" w:firstLine="0" w:firstLineChars="0"/>
        <w:rPr>
          <w:rFonts w:hint="eastAsia" w:ascii="Times New Roman" w:hAnsi="Times New Roman" w:eastAsia="宋体" w:cs="Times New Roman"/>
          <w:color w:val="000000"/>
          <w:sz w:val="21"/>
          <w:szCs w:val="21"/>
          <w:lang w:val="en-US" w:eastAsia="zh-CN" w:bidi="ar-SA"/>
        </w:rPr>
      </w:pPr>
      <w:r>
        <w:rPr>
          <w:rFonts w:hint="eastAsia" w:ascii="Times New Roman" w:hAnsi="Times New Roman" w:eastAsia="宋体" w:cs="Times New Roman"/>
          <w:color w:val="000000"/>
          <w:sz w:val="21"/>
          <w:szCs w:val="21"/>
          <w:lang w:val="en-US" w:eastAsia="zh-CN" w:bidi="ar-SA"/>
        </w:rPr>
        <w:t>GB 18584-2024《室内装饰装修材料木家具中有害物质限量》；</w:t>
      </w:r>
    </w:p>
    <w:p w14:paraId="1847BF5A">
      <w:pPr>
        <w:pStyle w:val="7"/>
        <w:ind w:left="0" w:leftChars="0" w:firstLine="0" w:firstLineChars="0"/>
        <w:rPr>
          <w:rFonts w:hint="eastAsia" w:ascii="Times New Roman" w:hAnsi="Times New Roman" w:eastAsia="宋体" w:cs="Times New Roman"/>
          <w:color w:val="000000"/>
          <w:sz w:val="21"/>
          <w:szCs w:val="21"/>
          <w:lang w:val="en-US" w:eastAsia="zh-CN" w:bidi="ar-SA"/>
        </w:rPr>
      </w:pPr>
      <w:r>
        <w:rPr>
          <w:rFonts w:hint="eastAsia" w:ascii="Times New Roman" w:hAnsi="Times New Roman" w:eastAsia="宋体" w:cs="Times New Roman"/>
          <w:color w:val="000000"/>
          <w:sz w:val="21"/>
          <w:szCs w:val="21"/>
          <w:lang w:val="en-US" w:eastAsia="zh-CN" w:bidi="ar-SA"/>
        </w:rPr>
        <w:t>GB 18580-2025《室内装饰装修材料人造板及其制品中甲醛释放限量》；</w:t>
      </w:r>
    </w:p>
    <w:p w14:paraId="2B12589D">
      <w:pPr>
        <w:pStyle w:val="7"/>
        <w:ind w:left="0" w:leftChars="0" w:firstLine="0" w:firstLineChars="0"/>
        <w:rPr>
          <w:rFonts w:hint="eastAsia" w:ascii="Times New Roman" w:hAnsi="Times New Roman" w:eastAsia="宋体" w:cs="Times New Roman"/>
          <w:color w:val="000000"/>
          <w:sz w:val="21"/>
          <w:szCs w:val="21"/>
          <w:lang w:val="en-US" w:eastAsia="zh-CN" w:bidi="ar-SA"/>
        </w:rPr>
      </w:pPr>
      <w:r>
        <w:rPr>
          <w:rFonts w:hint="eastAsia" w:ascii="Times New Roman" w:hAnsi="Times New Roman" w:eastAsia="宋体" w:cs="Times New Roman"/>
          <w:color w:val="000000"/>
          <w:sz w:val="21"/>
          <w:szCs w:val="21"/>
          <w:lang w:val="en-US" w:eastAsia="zh-CN" w:bidi="ar-SA"/>
        </w:rPr>
        <w:t>GB 18581-2020《木器涂料中有害物质限量》；</w:t>
      </w:r>
    </w:p>
    <w:p w14:paraId="07E5D71A">
      <w:pPr>
        <w:pStyle w:val="7"/>
        <w:ind w:left="0" w:leftChars="0" w:firstLine="0" w:firstLineChars="0"/>
        <w:rPr>
          <w:rFonts w:hint="eastAsia" w:ascii="Times New Roman" w:hAnsi="Times New Roman" w:eastAsia="宋体" w:cs="Times New Roman"/>
          <w:color w:val="000000"/>
          <w:sz w:val="21"/>
          <w:szCs w:val="21"/>
          <w:lang w:val="en-US" w:eastAsia="zh-CN" w:bidi="ar-SA"/>
        </w:rPr>
      </w:pPr>
      <w:r>
        <w:rPr>
          <w:rFonts w:hint="eastAsia" w:ascii="Times New Roman" w:hAnsi="Times New Roman" w:eastAsia="宋体" w:cs="Times New Roman"/>
          <w:color w:val="000000"/>
          <w:sz w:val="21"/>
          <w:szCs w:val="21"/>
          <w:lang w:val="en-US" w:eastAsia="zh-CN" w:bidi="ar-SA"/>
        </w:rPr>
        <w:t>GB 18581-2009《室内装饰装修材料溶剂型木器涂料中有害物质限量》；</w:t>
      </w:r>
    </w:p>
    <w:p w14:paraId="4BC1C3CB">
      <w:pPr>
        <w:pStyle w:val="7"/>
        <w:ind w:left="0" w:leftChars="0" w:firstLine="0" w:firstLineChars="0"/>
        <w:rPr>
          <w:rFonts w:hint="eastAsia" w:ascii="Times New Roman" w:hAnsi="Times New Roman" w:eastAsia="宋体" w:cs="Times New Roman"/>
          <w:color w:val="000000"/>
          <w:sz w:val="21"/>
          <w:szCs w:val="21"/>
          <w:lang w:val="en-US" w:eastAsia="zh-CN" w:bidi="ar-SA"/>
        </w:rPr>
      </w:pPr>
      <w:r>
        <w:rPr>
          <w:rFonts w:hint="eastAsia" w:ascii="Times New Roman" w:hAnsi="Times New Roman" w:eastAsia="宋体" w:cs="Times New Roman"/>
          <w:color w:val="000000"/>
          <w:sz w:val="21"/>
          <w:szCs w:val="21"/>
          <w:lang w:val="en-US" w:eastAsia="zh-CN" w:bidi="ar-SA"/>
        </w:rPr>
        <w:t>GB 18401-2010《国家纺织产品基本安全技术规范》；</w:t>
      </w:r>
    </w:p>
    <w:p w14:paraId="47C25A9C">
      <w:pPr>
        <w:pStyle w:val="7"/>
        <w:ind w:left="0" w:leftChars="0" w:firstLine="0" w:firstLineChars="0"/>
        <w:rPr>
          <w:rFonts w:hint="eastAsia" w:ascii="Times New Roman" w:hAnsi="Times New Roman" w:eastAsia="宋体" w:cs="Times New Roman"/>
          <w:color w:val="000000"/>
          <w:sz w:val="21"/>
          <w:szCs w:val="21"/>
          <w:lang w:val="en-US" w:eastAsia="zh-CN" w:bidi="ar-SA"/>
        </w:rPr>
      </w:pPr>
      <w:r>
        <w:rPr>
          <w:rFonts w:hint="eastAsia" w:ascii="Times New Roman" w:hAnsi="Times New Roman" w:eastAsia="宋体" w:cs="Times New Roman"/>
          <w:color w:val="000000"/>
          <w:sz w:val="21"/>
          <w:szCs w:val="21"/>
          <w:lang w:val="en-US" w:eastAsia="zh-CN" w:bidi="ar-SA"/>
        </w:rPr>
        <w:t>GB 16799-2018《家具用皮革》。</w:t>
      </w:r>
    </w:p>
    <w:p w14:paraId="15BD01E3">
      <w:pPr>
        <w:pStyle w:val="7"/>
        <w:ind w:left="0" w:leftChars="0"/>
        <w:rPr>
          <w:rFonts w:hint="eastAsia" w:ascii="Times New Roman" w:hAnsi="Times New Roman" w:eastAsia="宋体" w:cs="Times New Roman"/>
          <w:color w:val="000000"/>
          <w:sz w:val="21"/>
          <w:szCs w:val="21"/>
          <w:lang w:val="en-US" w:eastAsia="zh-CN" w:bidi="ar-SA"/>
        </w:rPr>
      </w:pPr>
      <w:r>
        <w:rPr>
          <w:rFonts w:hint="eastAsia" w:ascii="Times New Roman" w:hAnsi="Times New Roman" w:eastAsia="宋体" w:cs="Times New Roman"/>
          <w:color w:val="000000"/>
          <w:sz w:val="21"/>
          <w:szCs w:val="21"/>
          <w:lang w:val="en-US" w:eastAsia="zh-CN" w:bidi="ar-SA"/>
        </w:rPr>
        <w:t>2、质量及技术标准（若以下标准非最新标准，以公开的最新标准为准）</w:t>
      </w:r>
    </w:p>
    <w:p w14:paraId="6DABDF71">
      <w:pPr>
        <w:pStyle w:val="7"/>
        <w:ind w:left="0" w:leftChars="0" w:firstLine="213" w:firstLineChars="100"/>
        <w:rPr>
          <w:rFonts w:hint="eastAsia" w:ascii="Times New Roman" w:hAnsi="Times New Roman" w:eastAsia="宋体" w:cs="Times New Roman"/>
          <w:color w:val="000000"/>
          <w:sz w:val="21"/>
          <w:szCs w:val="21"/>
          <w:lang w:val="en-US" w:eastAsia="zh-CN" w:bidi="ar-SA"/>
        </w:rPr>
      </w:pPr>
      <w:r>
        <w:rPr>
          <w:rFonts w:hint="eastAsia" w:ascii="Times New Roman" w:hAnsi="Times New Roman" w:eastAsia="宋体" w:cs="Times New Roman"/>
          <w:color w:val="000000"/>
          <w:sz w:val="21"/>
          <w:szCs w:val="21"/>
          <w:lang w:val="en-US" w:eastAsia="zh-CN" w:bidi="ar-SA"/>
        </w:rPr>
        <w:t>重要标准：</w:t>
      </w:r>
    </w:p>
    <w:p w14:paraId="4C8D4622">
      <w:pPr>
        <w:pStyle w:val="7"/>
        <w:numPr>
          <w:ilvl w:val="0"/>
          <w:numId w:val="0"/>
        </w:numPr>
        <w:spacing w:line="360" w:lineRule="auto"/>
        <w:rPr>
          <w:rFonts w:hint="eastAsia" w:ascii="Times New Roman" w:hAnsi="Times New Roman" w:eastAsia="宋体" w:cs="Times New Roman"/>
          <w:color w:val="000000"/>
          <w:sz w:val="21"/>
          <w:szCs w:val="21"/>
          <w:lang w:val="en-US" w:eastAsia="zh-CN" w:bidi="ar-SA"/>
        </w:rPr>
      </w:pPr>
      <w:r>
        <w:rPr>
          <w:rFonts w:hint="eastAsia" w:ascii="Times New Roman" w:hAnsi="Times New Roman" w:eastAsia="宋体" w:cs="Times New Roman"/>
          <w:color w:val="000000"/>
          <w:sz w:val="21"/>
          <w:szCs w:val="21"/>
          <w:lang w:val="en-US" w:eastAsia="zh-CN" w:bidi="ar-SA"/>
        </w:rPr>
        <w:t>GB/T 35607-2024《绿色产品评价家具》；</w:t>
      </w:r>
    </w:p>
    <w:p w14:paraId="1689B5C6">
      <w:pPr>
        <w:pStyle w:val="7"/>
        <w:numPr>
          <w:ilvl w:val="0"/>
          <w:numId w:val="0"/>
        </w:numPr>
        <w:spacing w:line="360" w:lineRule="auto"/>
        <w:rPr>
          <w:rFonts w:hint="eastAsia" w:ascii="Times New Roman" w:hAnsi="Times New Roman" w:eastAsia="宋体" w:cs="Times New Roman"/>
          <w:color w:val="000000"/>
          <w:sz w:val="21"/>
          <w:szCs w:val="21"/>
          <w:lang w:val="en-US" w:eastAsia="zh-CN" w:bidi="ar-SA"/>
        </w:rPr>
      </w:pPr>
      <w:r>
        <w:rPr>
          <w:rFonts w:hint="eastAsia" w:ascii="Times New Roman" w:hAnsi="Times New Roman" w:eastAsia="宋体" w:cs="Times New Roman"/>
          <w:color w:val="000000"/>
          <w:sz w:val="21"/>
          <w:szCs w:val="21"/>
          <w:lang w:val="en-US" w:eastAsia="zh-CN" w:bidi="ar-SA"/>
        </w:rPr>
        <w:t>GB/T 3325-2024《金属家具通用技术条件》；</w:t>
      </w:r>
    </w:p>
    <w:p w14:paraId="11B64619">
      <w:pPr>
        <w:pStyle w:val="7"/>
        <w:numPr>
          <w:ilvl w:val="0"/>
          <w:numId w:val="0"/>
        </w:numPr>
        <w:spacing w:line="360" w:lineRule="auto"/>
        <w:rPr>
          <w:rFonts w:hint="eastAsia" w:ascii="Times New Roman" w:hAnsi="Times New Roman" w:eastAsia="宋体" w:cs="Times New Roman"/>
          <w:color w:val="000000"/>
          <w:sz w:val="21"/>
          <w:szCs w:val="21"/>
          <w:lang w:val="en-US" w:eastAsia="zh-CN" w:bidi="ar-SA"/>
        </w:rPr>
      </w:pPr>
      <w:r>
        <w:rPr>
          <w:rFonts w:hint="eastAsia" w:ascii="Times New Roman" w:hAnsi="Times New Roman" w:eastAsia="宋体" w:cs="Times New Roman"/>
          <w:color w:val="000000"/>
          <w:sz w:val="21"/>
          <w:szCs w:val="21"/>
          <w:lang w:val="en-US" w:eastAsia="zh-CN" w:bidi="ar-SA"/>
        </w:rPr>
        <w:t>GB/T 3324-2024《木家具通用技术条件》；</w:t>
      </w:r>
    </w:p>
    <w:p w14:paraId="7DB98C2C">
      <w:pPr>
        <w:pStyle w:val="7"/>
        <w:numPr>
          <w:ilvl w:val="0"/>
          <w:numId w:val="0"/>
        </w:numPr>
        <w:spacing w:line="360" w:lineRule="auto"/>
        <w:ind w:firstLine="213" w:firstLineChars="100"/>
        <w:rPr>
          <w:rFonts w:hint="eastAsia" w:ascii="Times New Roman" w:hAnsi="Times New Roman" w:eastAsia="宋体" w:cs="Times New Roman"/>
          <w:color w:val="000000"/>
          <w:sz w:val="21"/>
          <w:szCs w:val="21"/>
          <w:lang w:val="en-US" w:eastAsia="zh-CN" w:bidi="ar-SA"/>
        </w:rPr>
      </w:pPr>
      <w:r>
        <w:rPr>
          <w:rFonts w:hint="eastAsia" w:ascii="Times New Roman" w:hAnsi="Times New Roman" w:eastAsia="宋体" w:cs="Times New Roman"/>
          <w:color w:val="000000"/>
          <w:sz w:val="21"/>
          <w:szCs w:val="21"/>
          <w:lang w:val="en-US" w:eastAsia="zh-CN" w:bidi="ar-SA"/>
        </w:rPr>
        <w:t>其他标准：</w:t>
      </w:r>
    </w:p>
    <w:p w14:paraId="62ACCF2E">
      <w:pPr>
        <w:pStyle w:val="7"/>
        <w:numPr>
          <w:ilvl w:val="0"/>
          <w:numId w:val="0"/>
        </w:numPr>
        <w:spacing w:line="360" w:lineRule="auto"/>
        <w:rPr>
          <w:rFonts w:hint="eastAsia" w:ascii="Times New Roman" w:hAnsi="Times New Roman" w:eastAsia="宋体" w:cs="Times New Roman"/>
          <w:color w:val="000000"/>
          <w:sz w:val="21"/>
          <w:szCs w:val="21"/>
          <w:lang w:val="en-US" w:eastAsia="zh-CN" w:bidi="ar-SA"/>
        </w:rPr>
      </w:pPr>
      <w:r>
        <w:rPr>
          <w:rFonts w:hint="eastAsia" w:ascii="Times New Roman" w:hAnsi="Times New Roman" w:eastAsia="宋体" w:cs="Times New Roman"/>
          <w:color w:val="000000"/>
          <w:sz w:val="21"/>
          <w:szCs w:val="21"/>
          <w:lang w:val="en-US" w:eastAsia="zh-CN" w:bidi="ar-SA"/>
        </w:rPr>
        <w:t>GB/T 15102-2017《浸渍胶膜纸饰面纤维板和刨花板》；</w:t>
      </w:r>
    </w:p>
    <w:p w14:paraId="39E0172C">
      <w:pPr>
        <w:pStyle w:val="7"/>
        <w:numPr>
          <w:ilvl w:val="0"/>
          <w:numId w:val="0"/>
        </w:numPr>
        <w:spacing w:line="360" w:lineRule="auto"/>
        <w:rPr>
          <w:rFonts w:hint="eastAsia" w:ascii="Times New Roman" w:hAnsi="Times New Roman" w:eastAsia="宋体" w:cs="Times New Roman"/>
          <w:color w:val="000000"/>
          <w:sz w:val="21"/>
          <w:szCs w:val="21"/>
          <w:lang w:val="en-US" w:eastAsia="zh-CN" w:bidi="ar-SA"/>
        </w:rPr>
      </w:pPr>
      <w:r>
        <w:rPr>
          <w:rFonts w:hint="eastAsia" w:ascii="Times New Roman" w:hAnsi="Times New Roman" w:eastAsia="宋体" w:cs="Times New Roman"/>
          <w:color w:val="000000"/>
          <w:sz w:val="21"/>
          <w:szCs w:val="21"/>
          <w:lang w:val="en-US" w:eastAsia="zh-CN" w:bidi="ar-SA"/>
        </w:rPr>
        <w:t>GB/T 29525-2013《座椅升降气弹簧 技术条件》；</w:t>
      </w:r>
    </w:p>
    <w:p w14:paraId="34163BF1">
      <w:pPr>
        <w:pStyle w:val="7"/>
        <w:numPr>
          <w:ilvl w:val="0"/>
          <w:numId w:val="0"/>
        </w:numPr>
        <w:spacing w:line="360" w:lineRule="auto"/>
        <w:rPr>
          <w:rFonts w:hint="eastAsia" w:ascii="Times New Roman" w:hAnsi="Times New Roman" w:eastAsia="宋体" w:cs="Times New Roman"/>
          <w:color w:val="000000"/>
          <w:sz w:val="21"/>
          <w:szCs w:val="21"/>
          <w:lang w:val="en-US" w:eastAsia="zh-CN" w:bidi="ar-SA"/>
        </w:rPr>
      </w:pPr>
      <w:r>
        <w:rPr>
          <w:rFonts w:hint="eastAsia" w:ascii="Times New Roman" w:hAnsi="Times New Roman" w:eastAsia="宋体" w:cs="Times New Roman"/>
          <w:color w:val="000000"/>
          <w:sz w:val="21"/>
          <w:szCs w:val="21"/>
          <w:lang w:val="en-US" w:eastAsia="zh-CN" w:bidi="ar-SA"/>
        </w:rPr>
        <w:t>GB/T 35601-2024《绿色产品评价 人造板和木质地板》；</w:t>
      </w:r>
    </w:p>
    <w:p w14:paraId="4888E9DF">
      <w:pPr>
        <w:pStyle w:val="7"/>
        <w:numPr>
          <w:ilvl w:val="0"/>
          <w:numId w:val="0"/>
        </w:numPr>
        <w:spacing w:line="360" w:lineRule="auto"/>
        <w:rPr>
          <w:rFonts w:hint="eastAsia" w:ascii="Times New Roman" w:hAnsi="Times New Roman" w:eastAsia="宋体" w:cs="Times New Roman"/>
          <w:color w:val="000000"/>
          <w:sz w:val="21"/>
          <w:szCs w:val="21"/>
          <w:lang w:val="en-US" w:eastAsia="zh-CN" w:bidi="ar-SA"/>
        </w:rPr>
      </w:pPr>
      <w:r>
        <w:rPr>
          <w:rFonts w:hint="eastAsia" w:ascii="Times New Roman" w:hAnsi="Times New Roman" w:eastAsia="宋体" w:cs="Times New Roman"/>
          <w:color w:val="000000"/>
          <w:sz w:val="21"/>
          <w:szCs w:val="21"/>
          <w:lang w:val="en-US" w:eastAsia="zh-CN" w:bidi="ar-SA"/>
        </w:rPr>
        <w:t>GB/T 39600-2021《人造板及其制品甲醛释放量分级》；</w:t>
      </w:r>
    </w:p>
    <w:p w14:paraId="1138CC06">
      <w:pPr>
        <w:pStyle w:val="7"/>
        <w:numPr>
          <w:ilvl w:val="0"/>
          <w:numId w:val="0"/>
        </w:numPr>
        <w:spacing w:line="360" w:lineRule="auto"/>
        <w:rPr>
          <w:rFonts w:hint="eastAsia" w:ascii="Times New Roman" w:hAnsi="Times New Roman" w:eastAsia="宋体" w:cs="Times New Roman"/>
          <w:color w:val="000000"/>
          <w:sz w:val="21"/>
          <w:szCs w:val="21"/>
          <w:lang w:val="en-US" w:eastAsia="zh-CN" w:bidi="ar-SA"/>
        </w:rPr>
      </w:pPr>
      <w:r>
        <w:rPr>
          <w:rFonts w:hint="eastAsia" w:ascii="Times New Roman" w:hAnsi="Times New Roman" w:eastAsia="宋体" w:cs="Times New Roman"/>
          <w:color w:val="000000"/>
          <w:sz w:val="21"/>
          <w:szCs w:val="21"/>
          <w:lang w:val="en-US" w:eastAsia="zh-CN" w:bidi="ar-SA"/>
        </w:rPr>
        <w:t>GB/T 10802-2023《通用软质聚氨酯泡沫塑料》；；</w:t>
      </w:r>
    </w:p>
    <w:p w14:paraId="2D93F226">
      <w:pPr>
        <w:pStyle w:val="7"/>
        <w:numPr>
          <w:ilvl w:val="0"/>
          <w:numId w:val="0"/>
        </w:numPr>
        <w:spacing w:line="360" w:lineRule="auto"/>
        <w:rPr>
          <w:rFonts w:hint="eastAsia" w:ascii="Times New Roman" w:hAnsi="Times New Roman" w:eastAsia="宋体" w:cs="Times New Roman"/>
          <w:color w:val="000000"/>
          <w:sz w:val="21"/>
          <w:szCs w:val="21"/>
          <w:lang w:val="en-US" w:eastAsia="zh-CN" w:bidi="ar-SA"/>
        </w:rPr>
      </w:pPr>
      <w:r>
        <w:rPr>
          <w:rFonts w:hint="eastAsia" w:ascii="Times New Roman" w:hAnsi="Times New Roman" w:eastAsia="宋体" w:cs="Times New Roman"/>
          <w:color w:val="000000"/>
          <w:sz w:val="21"/>
          <w:szCs w:val="21"/>
          <w:lang w:val="en-US" w:eastAsia="zh-CN" w:bidi="ar-SA"/>
        </w:rPr>
        <w:t>GB/T 35601-2024《绿色产品评价 人造板和木质地板》；；</w:t>
      </w:r>
    </w:p>
    <w:p w14:paraId="601C8D5C">
      <w:pPr>
        <w:pStyle w:val="7"/>
        <w:numPr>
          <w:ilvl w:val="0"/>
          <w:numId w:val="0"/>
        </w:numPr>
        <w:spacing w:line="360" w:lineRule="auto"/>
        <w:rPr>
          <w:rFonts w:hint="eastAsia" w:ascii="Times New Roman" w:hAnsi="Times New Roman" w:eastAsia="宋体" w:cs="Times New Roman"/>
          <w:color w:val="000000"/>
          <w:sz w:val="21"/>
          <w:szCs w:val="21"/>
          <w:lang w:val="en-US" w:eastAsia="zh-CN" w:bidi="ar-SA"/>
        </w:rPr>
      </w:pPr>
      <w:r>
        <w:rPr>
          <w:rFonts w:hint="eastAsia" w:ascii="Times New Roman" w:hAnsi="Times New Roman" w:eastAsia="宋体" w:cs="Times New Roman"/>
          <w:color w:val="000000"/>
          <w:sz w:val="21"/>
          <w:szCs w:val="21"/>
          <w:lang w:val="en-US" w:eastAsia="zh-CN" w:bidi="ar-SA"/>
        </w:rPr>
        <w:t>QB/T 2189-2013《家具五金 杯状暗铰链》；</w:t>
      </w:r>
    </w:p>
    <w:p w14:paraId="06D73E42">
      <w:pPr>
        <w:pStyle w:val="7"/>
        <w:numPr>
          <w:ilvl w:val="0"/>
          <w:numId w:val="0"/>
        </w:numPr>
        <w:spacing w:line="360" w:lineRule="auto"/>
        <w:rPr>
          <w:rFonts w:hint="eastAsia" w:ascii="Times New Roman" w:hAnsi="Times New Roman" w:eastAsia="宋体" w:cs="Times New Roman"/>
          <w:color w:val="000000"/>
          <w:sz w:val="21"/>
          <w:szCs w:val="21"/>
          <w:lang w:val="en-US" w:eastAsia="zh-CN" w:bidi="ar-SA"/>
        </w:rPr>
      </w:pPr>
      <w:r>
        <w:rPr>
          <w:rFonts w:hint="eastAsia" w:ascii="Times New Roman" w:hAnsi="Times New Roman" w:eastAsia="宋体" w:cs="Times New Roman"/>
          <w:color w:val="000000"/>
          <w:sz w:val="21"/>
          <w:szCs w:val="21"/>
          <w:lang w:val="en-US" w:eastAsia="zh-CN" w:bidi="ar-SA"/>
        </w:rPr>
        <w:t>GB/T 11718-2009《中密度纤维板》；</w:t>
      </w:r>
    </w:p>
    <w:p w14:paraId="2AF7766A">
      <w:pPr>
        <w:pStyle w:val="7"/>
        <w:numPr>
          <w:ilvl w:val="0"/>
          <w:numId w:val="0"/>
        </w:numPr>
        <w:spacing w:line="360" w:lineRule="auto"/>
        <w:rPr>
          <w:rFonts w:hint="eastAsia" w:ascii="Times New Roman" w:hAnsi="Times New Roman" w:eastAsia="宋体" w:cs="Times New Roman"/>
          <w:color w:val="000000"/>
          <w:sz w:val="21"/>
          <w:szCs w:val="21"/>
          <w:lang w:val="en-US" w:eastAsia="zh-CN" w:bidi="ar-SA"/>
        </w:rPr>
      </w:pPr>
      <w:r>
        <w:rPr>
          <w:rFonts w:hint="eastAsia" w:ascii="Times New Roman" w:hAnsi="Times New Roman" w:eastAsia="宋体" w:cs="Times New Roman"/>
          <w:color w:val="000000"/>
          <w:sz w:val="21"/>
          <w:szCs w:val="21"/>
          <w:lang w:val="en-US" w:eastAsia="zh-CN" w:bidi="ar-SA"/>
        </w:rPr>
        <w:t>QB/T 1621-2015 《家具锁》；</w:t>
      </w:r>
    </w:p>
    <w:p w14:paraId="76302EED">
      <w:pPr>
        <w:pStyle w:val="7"/>
        <w:numPr>
          <w:ilvl w:val="0"/>
          <w:numId w:val="0"/>
        </w:numPr>
        <w:spacing w:line="360" w:lineRule="auto"/>
        <w:rPr>
          <w:rFonts w:hint="default" w:ascii="Times New Roman" w:hAnsi="Times New Roman" w:eastAsia="宋体" w:cs="Times New Roman"/>
          <w:color w:val="000000"/>
          <w:sz w:val="21"/>
          <w:szCs w:val="21"/>
          <w:lang w:val="en-US" w:eastAsia="zh-CN" w:bidi="ar-SA"/>
        </w:rPr>
      </w:pPr>
      <w:r>
        <w:rPr>
          <w:rFonts w:hint="default" w:ascii="Times New Roman" w:hAnsi="Times New Roman" w:eastAsia="宋体" w:cs="Times New Roman"/>
          <w:color w:val="000000"/>
          <w:sz w:val="21"/>
          <w:szCs w:val="21"/>
          <w:lang w:val="en-US" w:eastAsia="zh-CN" w:bidi="ar-SA"/>
        </w:rPr>
        <w:t>GB/T 4765-2014 《家具用脚轮》；</w:t>
      </w:r>
    </w:p>
    <w:p w14:paraId="30BA23AF">
      <w:pPr>
        <w:pStyle w:val="7"/>
        <w:numPr>
          <w:ilvl w:val="0"/>
          <w:numId w:val="0"/>
        </w:numPr>
        <w:spacing w:line="360" w:lineRule="auto"/>
        <w:rPr>
          <w:rFonts w:hint="default" w:ascii="Times New Roman" w:hAnsi="Times New Roman" w:eastAsia="宋体" w:cs="Times New Roman"/>
          <w:color w:val="000000"/>
          <w:sz w:val="21"/>
          <w:szCs w:val="21"/>
          <w:lang w:val="en-US" w:eastAsia="zh-CN" w:bidi="ar-SA"/>
        </w:rPr>
      </w:pPr>
      <w:r>
        <w:rPr>
          <w:rFonts w:hint="default" w:ascii="Times New Roman" w:hAnsi="Times New Roman" w:eastAsia="宋体" w:cs="Times New Roman"/>
          <w:color w:val="000000"/>
          <w:sz w:val="21"/>
          <w:szCs w:val="21"/>
          <w:lang w:val="en-US" w:eastAsia="zh-CN" w:bidi="ar-SA"/>
        </w:rPr>
        <w:t>QB/T 2280-2016《办公家具 办公椅》；</w:t>
      </w:r>
    </w:p>
    <w:p w14:paraId="185C5765">
      <w:pPr>
        <w:pStyle w:val="7"/>
        <w:numPr>
          <w:ilvl w:val="0"/>
          <w:numId w:val="0"/>
        </w:numPr>
        <w:spacing w:line="360" w:lineRule="auto"/>
        <w:rPr>
          <w:rFonts w:hint="eastAsia" w:ascii="Times New Roman" w:hAnsi="Times New Roman" w:eastAsia="宋体" w:cs="Times New Roman"/>
          <w:color w:val="000000"/>
          <w:sz w:val="21"/>
          <w:szCs w:val="21"/>
          <w:lang w:val="en-US" w:eastAsia="zh-CN" w:bidi="ar-SA"/>
        </w:rPr>
      </w:pPr>
      <w:r>
        <w:rPr>
          <w:rFonts w:hint="eastAsia" w:ascii="Times New Roman" w:hAnsi="Times New Roman" w:eastAsia="宋体" w:cs="Times New Roman"/>
          <w:color w:val="000000"/>
          <w:sz w:val="21"/>
          <w:szCs w:val="21"/>
          <w:lang w:val="en-US" w:eastAsia="zh-CN" w:bidi="ar-SA"/>
        </w:rPr>
        <w:t>GB/T 2454-2013《家具五金 抽屉导轨》；</w:t>
      </w:r>
    </w:p>
    <w:p w14:paraId="13DD4F0A">
      <w:pPr>
        <w:pStyle w:val="7"/>
        <w:numPr>
          <w:ilvl w:val="0"/>
          <w:numId w:val="0"/>
        </w:numPr>
        <w:spacing w:line="360" w:lineRule="auto"/>
        <w:rPr>
          <w:rFonts w:hint="eastAsia" w:ascii="Times New Roman" w:hAnsi="Times New Roman" w:eastAsia="宋体" w:cs="Times New Roman"/>
          <w:color w:val="000000"/>
          <w:sz w:val="21"/>
          <w:szCs w:val="21"/>
          <w:lang w:val="en-US" w:eastAsia="zh-CN" w:bidi="ar-SA"/>
        </w:rPr>
      </w:pPr>
      <w:r>
        <w:rPr>
          <w:rFonts w:hint="eastAsia" w:ascii="Times New Roman" w:hAnsi="Times New Roman" w:eastAsia="宋体" w:cs="Times New Roman"/>
          <w:color w:val="000000"/>
          <w:sz w:val="21"/>
          <w:szCs w:val="21"/>
          <w:lang w:val="en-US" w:eastAsia="zh-CN" w:bidi="ar-SA"/>
        </w:rPr>
        <w:t>GB T 34722-2017《浸渍胶膜纸饰面胶合板和细木工板》；</w:t>
      </w:r>
    </w:p>
    <w:p w14:paraId="25E75B7A">
      <w:pPr>
        <w:pStyle w:val="7"/>
        <w:numPr>
          <w:ilvl w:val="0"/>
          <w:numId w:val="0"/>
        </w:numPr>
        <w:spacing w:line="360" w:lineRule="auto"/>
        <w:rPr>
          <w:rFonts w:hint="eastAsia" w:ascii="Times New Roman" w:hAnsi="Times New Roman" w:eastAsia="宋体" w:cs="Times New Roman"/>
          <w:color w:val="000000"/>
          <w:sz w:val="21"/>
          <w:szCs w:val="21"/>
          <w:lang w:val="en-US" w:eastAsia="zh-CN" w:bidi="ar-SA"/>
        </w:rPr>
      </w:pPr>
      <w:r>
        <w:rPr>
          <w:rFonts w:hint="eastAsia" w:ascii="Times New Roman" w:hAnsi="Times New Roman" w:eastAsia="宋体" w:cs="Times New Roman"/>
          <w:color w:val="000000"/>
          <w:sz w:val="21"/>
          <w:szCs w:val="21"/>
          <w:lang w:val="en-US" w:eastAsia="zh-CN" w:bidi="ar-SA"/>
        </w:rPr>
        <w:t>GB/T 39600-2021《人造板及其制品甲醛释放量分级》；</w:t>
      </w:r>
    </w:p>
    <w:p w14:paraId="1AF4E404">
      <w:pPr>
        <w:pStyle w:val="7"/>
        <w:numPr>
          <w:ilvl w:val="0"/>
          <w:numId w:val="0"/>
        </w:numPr>
        <w:spacing w:line="360" w:lineRule="auto"/>
        <w:rPr>
          <w:rFonts w:hint="eastAsia" w:ascii="Times New Roman" w:hAnsi="Times New Roman" w:eastAsia="宋体" w:cs="Times New Roman"/>
          <w:color w:val="000000"/>
          <w:sz w:val="21"/>
          <w:szCs w:val="21"/>
          <w:lang w:val="en-US" w:eastAsia="zh-CN" w:bidi="ar-SA"/>
        </w:rPr>
      </w:pPr>
      <w:r>
        <w:rPr>
          <w:rFonts w:hint="eastAsia" w:ascii="Times New Roman" w:hAnsi="Times New Roman" w:eastAsia="宋体" w:cs="Times New Roman"/>
          <w:color w:val="000000"/>
          <w:sz w:val="21"/>
          <w:szCs w:val="21"/>
          <w:lang w:val="en-US" w:eastAsia="zh-CN" w:bidi="ar-SA"/>
        </w:rPr>
        <w:t>GB/T 39223.3-2020《健康家居的人类工效学要求第3部分:办公桌椅》；</w:t>
      </w:r>
    </w:p>
    <w:p w14:paraId="7C73B1CF">
      <w:pPr>
        <w:pStyle w:val="7"/>
        <w:numPr>
          <w:ilvl w:val="0"/>
          <w:numId w:val="0"/>
        </w:numPr>
        <w:spacing w:line="360" w:lineRule="auto"/>
        <w:rPr>
          <w:rFonts w:hint="eastAsia" w:ascii="Times New Roman" w:hAnsi="Times New Roman" w:eastAsia="宋体" w:cs="Times New Roman"/>
          <w:color w:val="000000"/>
          <w:sz w:val="21"/>
          <w:szCs w:val="21"/>
          <w:lang w:val="en-US" w:eastAsia="zh-CN" w:bidi="ar-SA"/>
        </w:rPr>
      </w:pPr>
      <w:r>
        <w:rPr>
          <w:rFonts w:hint="eastAsia" w:ascii="Times New Roman" w:hAnsi="Times New Roman" w:eastAsia="宋体" w:cs="Times New Roman"/>
          <w:color w:val="000000"/>
          <w:sz w:val="21"/>
          <w:szCs w:val="21"/>
          <w:lang w:val="en-US" w:eastAsia="zh-CN" w:bidi="ar-SA"/>
        </w:rPr>
        <w:t>QB-T 4463-2025《家具用封边条技术要求》；</w:t>
      </w:r>
    </w:p>
    <w:p w14:paraId="7AD9B54B">
      <w:pPr>
        <w:pStyle w:val="7"/>
        <w:numPr>
          <w:ilvl w:val="0"/>
          <w:numId w:val="0"/>
        </w:numPr>
        <w:spacing w:line="360" w:lineRule="auto"/>
        <w:rPr>
          <w:rFonts w:hint="eastAsia" w:ascii="Times New Roman" w:hAnsi="Times New Roman" w:eastAsia="宋体" w:cs="Times New Roman"/>
          <w:color w:val="000000"/>
          <w:sz w:val="21"/>
          <w:szCs w:val="21"/>
          <w:lang w:val="en-US" w:eastAsia="zh-CN" w:bidi="ar-SA"/>
        </w:rPr>
      </w:pPr>
      <w:r>
        <w:rPr>
          <w:rFonts w:hint="eastAsia" w:ascii="Times New Roman" w:hAnsi="Times New Roman" w:eastAsia="宋体" w:cs="Times New Roman"/>
          <w:color w:val="000000"/>
          <w:sz w:val="21"/>
          <w:szCs w:val="21"/>
          <w:lang w:val="en-US" w:eastAsia="zh-CN" w:bidi="ar-SA"/>
        </w:rPr>
        <w:t>QB/T2741《学生公寓多功能家具》；</w:t>
      </w:r>
    </w:p>
    <w:p w14:paraId="04D767BC">
      <w:pPr>
        <w:pStyle w:val="7"/>
        <w:numPr>
          <w:ilvl w:val="0"/>
          <w:numId w:val="0"/>
        </w:numPr>
        <w:spacing w:line="360" w:lineRule="auto"/>
        <w:rPr>
          <w:rFonts w:hint="eastAsia" w:ascii="Times New Roman" w:hAnsi="Times New Roman" w:eastAsia="宋体" w:cs="Times New Roman"/>
          <w:color w:val="000000"/>
          <w:sz w:val="21"/>
          <w:szCs w:val="21"/>
          <w:lang w:val="en-US" w:eastAsia="zh-CN" w:bidi="ar-SA"/>
        </w:rPr>
      </w:pPr>
      <w:r>
        <w:rPr>
          <w:rFonts w:hint="eastAsia" w:ascii="Times New Roman" w:hAnsi="Times New Roman" w:eastAsia="宋体" w:cs="Times New Roman"/>
          <w:color w:val="000000"/>
          <w:sz w:val="21"/>
          <w:szCs w:val="21"/>
          <w:lang w:val="en-US" w:eastAsia="zh-CN" w:bidi="ar-SA"/>
        </w:rPr>
        <w:t>GB 20286《公共场所阻燃制品及组件燃烧性能要求和标识》</w:t>
      </w:r>
    </w:p>
    <w:p w14:paraId="020C9B8B">
      <w:pPr>
        <w:pStyle w:val="7"/>
        <w:numPr>
          <w:ilvl w:val="0"/>
          <w:numId w:val="0"/>
        </w:numPr>
        <w:spacing w:line="360" w:lineRule="auto"/>
        <w:rPr>
          <w:rFonts w:hint="eastAsia" w:ascii="Times New Roman" w:hAnsi="Times New Roman" w:eastAsia="宋体" w:cs="Times New Roman"/>
          <w:color w:val="000000"/>
          <w:sz w:val="21"/>
          <w:szCs w:val="21"/>
          <w:lang w:val="en-US" w:eastAsia="zh-CN" w:bidi="ar-SA"/>
        </w:rPr>
      </w:pPr>
      <w:r>
        <w:rPr>
          <w:rFonts w:hint="eastAsia" w:ascii="Times New Roman" w:hAnsi="Times New Roman" w:eastAsia="宋体" w:cs="Times New Roman"/>
          <w:color w:val="000000"/>
          <w:sz w:val="21"/>
          <w:szCs w:val="21"/>
          <w:lang w:val="en-US" w:eastAsia="zh-CN" w:bidi="ar-SA"/>
        </w:rPr>
        <w:t>GB/T 3976-2014 《学校课桌椅功能尺寸及技术要求》</w:t>
      </w:r>
    </w:p>
    <w:p w14:paraId="5F6BB062">
      <w:pPr>
        <w:pStyle w:val="7"/>
        <w:numPr>
          <w:ilvl w:val="0"/>
          <w:numId w:val="0"/>
        </w:numPr>
        <w:spacing w:line="360" w:lineRule="auto"/>
        <w:rPr>
          <w:rFonts w:hint="eastAsia" w:ascii="Times New Roman" w:hAnsi="Times New Roman" w:eastAsia="宋体" w:cs="Times New Roman"/>
          <w:color w:val="000000"/>
          <w:sz w:val="21"/>
          <w:szCs w:val="21"/>
          <w:lang w:val="en-US" w:eastAsia="zh-CN" w:bidi="ar-SA"/>
        </w:rPr>
      </w:pPr>
      <w:r>
        <w:rPr>
          <w:rFonts w:hint="eastAsia" w:ascii="Times New Roman" w:hAnsi="Times New Roman" w:eastAsia="宋体" w:cs="Times New Roman"/>
          <w:color w:val="000000"/>
          <w:sz w:val="21"/>
          <w:szCs w:val="21"/>
          <w:lang w:val="en-US" w:eastAsia="zh-CN" w:bidi="ar-SA"/>
        </w:rPr>
        <w:t>QB/T 2602-2013 《影剧院公共座椅》</w:t>
      </w:r>
    </w:p>
    <w:p w14:paraId="3E46C7C6">
      <w:pPr>
        <w:rPr>
          <w:rFonts w:hint="eastAsia"/>
        </w:rPr>
      </w:pPr>
    </w:p>
    <w:p w14:paraId="6222D618">
      <w:pPr>
        <w:rPr>
          <w:b w:val="0"/>
          <w:bCs w:val="0"/>
        </w:rPr>
      </w:pPr>
      <w:r>
        <w:rPr>
          <w:rFonts w:hint="eastAsia"/>
        </w:rPr>
        <w:t>及其他与本次采购的家具相关的现行最新标准；采购需求内所涉及到的标准若与现行标准冲突，均以现行的最新版本为准。</w:t>
      </w:r>
    </w:p>
    <w:p w14:paraId="2DDFD79C">
      <w:pPr>
        <w:rPr>
          <w:rFonts w:hint="eastAsia" w:ascii="宋体" w:hAnsi="宋体" w:cs="宋体"/>
          <w:b/>
          <w:bCs/>
          <w:sz w:val="21"/>
          <w:szCs w:val="21"/>
          <w:lang w:eastAsia="zh-CN"/>
        </w:rPr>
      </w:pPr>
    </w:p>
    <w:p w14:paraId="6EA23FC8">
      <w:pPr>
        <w:rPr>
          <w:rFonts w:hint="eastAsia" w:ascii="宋体" w:hAnsi="宋体" w:cs="宋体"/>
          <w:b/>
          <w:bCs/>
          <w:sz w:val="21"/>
          <w:szCs w:val="21"/>
          <w:lang w:eastAsia="zh-CN"/>
        </w:rPr>
      </w:pPr>
    </w:p>
    <w:p w14:paraId="0E96ACD9">
      <w:pPr>
        <w:rPr>
          <w:rFonts w:hint="eastAsia" w:ascii="宋体" w:hAnsi="宋体" w:cs="宋体"/>
          <w:b/>
          <w:bCs/>
          <w:sz w:val="21"/>
          <w:szCs w:val="21"/>
          <w:lang w:eastAsia="zh-CN"/>
        </w:rPr>
      </w:pPr>
    </w:p>
    <w:p w14:paraId="26A0F760">
      <w:pPr>
        <w:rPr>
          <w:rFonts w:hint="eastAsia" w:ascii="宋体" w:hAnsi="宋体" w:cs="宋体"/>
          <w:b/>
          <w:bCs/>
          <w:sz w:val="21"/>
          <w:szCs w:val="21"/>
          <w:lang w:eastAsia="zh-CN"/>
        </w:rPr>
      </w:pPr>
    </w:p>
    <w:p w14:paraId="5F334CE7">
      <w:pPr>
        <w:rPr>
          <w:rFonts w:hint="eastAsia" w:ascii="宋体" w:hAnsi="宋体" w:cs="宋体"/>
          <w:b/>
          <w:bCs/>
          <w:sz w:val="21"/>
          <w:szCs w:val="21"/>
          <w:lang w:eastAsia="zh-CN"/>
        </w:rPr>
      </w:pPr>
    </w:p>
    <w:p w14:paraId="48F3F026">
      <w:pPr>
        <w:rPr>
          <w:rFonts w:hint="eastAsia" w:ascii="宋体" w:hAnsi="宋体" w:cs="宋体"/>
          <w:b/>
          <w:bCs/>
          <w:sz w:val="21"/>
          <w:szCs w:val="21"/>
          <w:lang w:eastAsia="zh-CN"/>
        </w:rPr>
      </w:pPr>
    </w:p>
    <w:p w14:paraId="4470ED80">
      <w:pPr>
        <w:rPr>
          <w:rFonts w:hint="eastAsia" w:ascii="宋体" w:hAnsi="宋体" w:cs="宋体"/>
          <w:b/>
          <w:bCs/>
          <w:sz w:val="21"/>
          <w:szCs w:val="21"/>
          <w:lang w:eastAsia="zh-CN"/>
        </w:rPr>
      </w:pPr>
    </w:p>
    <w:p w14:paraId="058DE13D">
      <w:pPr>
        <w:rPr>
          <w:rFonts w:hint="eastAsia" w:ascii="宋体" w:hAnsi="宋体" w:cs="宋体"/>
          <w:b/>
          <w:bCs/>
          <w:sz w:val="21"/>
          <w:szCs w:val="21"/>
          <w:lang w:eastAsia="zh-CN"/>
        </w:rPr>
      </w:pPr>
    </w:p>
    <w:p w14:paraId="198EC2E0">
      <w:pPr>
        <w:rPr>
          <w:rFonts w:hint="eastAsia" w:ascii="宋体" w:hAnsi="宋体" w:cs="宋体"/>
          <w:b/>
          <w:bCs/>
          <w:sz w:val="21"/>
          <w:szCs w:val="21"/>
          <w:lang w:eastAsia="zh-CN"/>
        </w:rPr>
      </w:pPr>
    </w:p>
    <w:p w14:paraId="1BC10BB5">
      <w:pPr>
        <w:rPr>
          <w:rFonts w:hint="eastAsia" w:ascii="宋体" w:hAnsi="宋体" w:cs="宋体"/>
          <w:b/>
          <w:bCs/>
          <w:sz w:val="21"/>
          <w:szCs w:val="21"/>
          <w:lang w:eastAsia="zh-CN"/>
        </w:rPr>
      </w:pPr>
    </w:p>
    <w:p w14:paraId="1296EE00">
      <w:pPr>
        <w:rPr>
          <w:rFonts w:hint="eastAsia" w:ascii="宋体" w:hAnsi="宋体" w:cs="宋体"/>
          <w:b/>
          <w:bCs/>
          <w:sz w:val="21"/>
          <w:szCs w:val="21"/>
          <w:lang w:eastAsia="zh-CN"/>
        </w:rPr>
      </w:pPr>
    </w:p>
    <w:p w14:paraId="32BE83F0">
      <w:pPr>
        <w:rPr>
          <w:rFonts w:hint="eastAsia" w:ascii="宋体" w:hAnsi="宋体" w:cs="宋体"/>
          <w:b/>
          <w:bCs/>
          <w:sz w:val="21"/>
          <w:szCs w:val="21"/>
          <w:lang w:eastAsia="zh-CN"/>
        </w:rPr>
      </w:pPr>
    </w:p>
    <w:p w14:paraId="3800606A">
      <w:pPr>
        <w:rPr>
          <w:rFonts w:hint="eastAsia" w:ascii="宋体" w:hAnsi="宋体" w:cs="宋体"/>
          <w:b/>
          <w:bCs/>
          <w:sz w:val="21"/>
          <w:szCs w:val="21"/>
          <w:lang w:eastAsia="zh-CN"/>
        </w:rPr>
      </w:pPr>
    </w:p>
    <w:p w14:paraId="25E668B5">
      <w:pPr>
        <w:rPr>
          <w:rFonts w:hint="eastAsia" w:ascii="宋体" w:hAnsi="宋体" w:cs="宋体"/>
          <w:b/>
          <w:bCs/>
          <w:sz w:val="21"/>
          <w:szCs w:val="21"/>
          <w:lang w:eastAsia="zh-CN"/>
        </w:rPr>
      </w:pPr>
    </w:p>
    <w:p w14:paraId="731255F1">
      <w:pPr>
        <w:rPr>
          <w:rFonts w:hint="eastAsia" w:ascii="宋体" w:hAnsi="宋体" w:cs="宋体"/>
          <w:b/>
          <w:bCs/>
          <w:sz w:val="21"/>
          <w:szCs w:val="21"/>
          <w:lang w:eastAsia="zh-CN"/>
        </w:rPr>
      </w:pPr>
    </w:p>
    <w:p w14:paraId="3931285E">
      <w:pPr>
        <w:rPr>
          <w:rFonts w:hint="eastAsia" w:ascii="宋体" w:hAnsi="宋体" w:cs="宋体"/>
          <w:b/>
          <w:bCs/>
          <w:sz w:val="21"/>
          <w:szCs w:val="21"/>
          <w:lang w:eastAsia="zh-CN"/>
        </w:rPr>
      </w:pPr>
    </w:p>
    <w:p w14:paraId="383E860C">
      <w:pPr>
        <w:rPr>
          <w:rFonts w:hint="eastAsia" w:ascii="宋体" w:hAnsi="宋体" w:cs="宋体"/>
          <w:b/>
          <w:bCs/>
          <w:sz w:val="21"/>
          <w:szCs w:val="21"/>
          <w:lang w:eastAsia="zh-CN"/>
        </w:rPr>
      </w:pPr>
    </w:p>
    <w:p w14:paraId="1352DF2F">
      <w:pPr>
        <w:numPr>
          <w:ilvl w:val="0"/>
          <w:numId w:val="1"/>
        </w:numPr>
        <w:spacing w:before="120" w:line="360" w:lineRule="auto"/>
        <w:ind w:left="160"/>
        <w:outlineLvl w:val="6"/>
        <w:rPr>
          <w:rFonts w:hint="eastAsia" w:ascii="Times New Roman" w:hAnsi="Times New Roman" w:eastAsia="宋体" w:cs="Times New Roman"/>
          <w:b/>
          <w:bCs/>
          <w:color w:val="000000"/>
          <w:spacing w:val="12"/>
          <w:sz w:val="21"/>
          <w:szCs w:val="21"/>
          <w:lang w:val="en-US" w:eastAsia="zh-CN"/>
        </w:rPr>
      </w:pPr>
      <w:r>
        <w:rPr>
          <w:rFonts w:hint="eastAsia" w:ascii="宋体" w:hAnsi="宋体" w:eastAsia="宋体" w:cs="宋体"/>
          <w:b/>
          <w:bCs/>
          <w:color w:val="000000"/>
          <w:spacing w:val="-2"/>
          <w:lang w:eastAsia="zh-CN"/>
        </w:rPr>
        <w:t>采购品目分类、参考样式、规格、基本组成、质量标准等要求</w:t>
      </w:r>
    </w:p>
    <w:p w14:paraId="79FB8CD6">
      <w:pPr>
        <w:numPr>
          <w:ilvl w:val="0"/>
          <w:numId w:val="0"/>
        </w:numPr>
        <w:spacing w:before="120" w:line="360" w:lineRule="auto"/>
        <w:outlineLvl w:val="6"/>
        <w:rPr>
          <w:rFonts w:hint="default" w:ascii="Times New Roman" w:hAnsi="Times New Roman" w:eastAsia="宋体" w:cs="Times New Roman"/>
          <w:b/>
          <w:bCs/>
          <w:color w:val="000000"/>
          <w:spacing w:val="12"/>
          <w:sz w:val="21"/>
          <w:szCs w:val="21"/>
          <w:lang w:val="en-US" w:eastAsia="zh-CN"/>
        </w:rPr>
      </w:pPr>
      <w:r>
        <w:rPr>
          <w:rFonts w:hint="eastAsia" w:ascii="Times New Roman" w:hAnsi="Times New Roman" w:eastAsia="宋体" w:cs="Times New Roman"/>
          <w:b/>
          <w:bCs/>
          <w:color w:val="000000"/>
          <w:spacing w:val="12"/>
          <w:sz w:val="21"/>
          <w:szCs w:val="21"/>
          <w:lang w:val="en-US" w:eastAsia="zh-CN"/>
        </w:rPr>
        <w:t>教学楼：</w:t>
      </w:r>
    </w:p>
    <w:tbl>
      <w:tblPr>
        <w:tblStyle w:val="14"/>
        <w:tblW w:w="0" w:type="auto"/>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624"/>
        <w:gridCol w:w="869"/>
        <w:gridCol w:w="657"/>
        <w:gridCol w:w="2289"/>
        <w:gridCol w:w="3233"/>
        <w:gridCol w:w="3788"/>
        <w:gridCol w:w="624"/>
        <w:gridCol w:w="947"/>
        <w:gridCol w:w="1050"/>
      </w:tblGrid>
      <w:tr w14:paraId="7AD8436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6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40ACF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序号</w:t>
            </w:r>
          </w:p>
        </w:tc>
        <w:tc>
          <w:tcPr>
            <w:tcW w:w="869"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7386DFF">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区域</w:t>
            </w:r>
          </w:p>
        </w:tc>
        <w:tc>
          <w:tcPr>
            <w:tcW w:w="65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30DE4C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产品名称</w:t>
            </w:r>
          </w:p>
        </w:tc>
        <w:tc>
          <w:tcPr>
            <w:tcW w:w="22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97098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规格（mm）</w:t>
            </w:r>
          </w:p>
        </w:tc>
        <w:tc>
          <w:tcPr>
            <w:tcW w:w="32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6EA13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参考图片</w:t>
            </w:r>
          </w:p>
        </w:tc>
        <w:tc>
          <w:tcPr>
            <w:tcW w:w="378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381249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技术参数</w:t>
            </w:r>
          </w:p>
        </w:tc>
        <w:tc>
          <w:tcPr>
            <w:tcW w:w="62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9D63FD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数量</w:t>
            </w:r>
          </w:p>
        </w:tc>
        <w:tc>
          <w:tcPr>
            <w:tcW w:w="94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22CA5D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单位</w:t>
            </w:r>
          </w:p>
        </w:tc>
        <w:tc>
          <w:tcPr>
            <w:tcW w:w="10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475451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备注</w:t>
            </w:r>
          </w:p>
        </w:tc>
      </w:tr>
      <w:tr w14:paraId="50484D3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580" w:hRule="atLeast"/>
        </w:trPr>
        <w:tc>
          <w:tcPr>
            <w:tcW w:w="6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5A42B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869" w:type="dxa"/>
            <w:tcBorders>
              <w:top w:val="single" w:color="000000" w:sz="4" w:space="0"/>
              <w:left w:val="single" w:color="000000" w:sz="4" w:space="0"/>
              <w:bottom w:val="single" w:color="000000" w:sz="4" w:space="0"/>
              <w:right w:val="single" w:color="000000" w:sz="4" w:space="0"/>
            </w:tcBorders>
            <w:shd w:val="clear" w:color="auto" w:fill="D2F4F2"/>
            <w:noWrap w:val="0"/>
            <w:vAlign w:val="center"/>
          </w:tcPr>
          <w:p w14:paraId="71A59B42">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新教学楼</w:t>
            </w:r>
          </w:p>
        </w:tc>
        <w:tc>
          <w:tcPr>
            <w:tcW w:w="65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43531F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多功能学习椅</w:t>
            </w:r>
          </w:p>
        </w:tc>
        <w:tc>
          <w:tcPr>
            <w:tcW w:w="2289"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02FB87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600*600*790-925±5mm</w:t>
            </w:r>
          </w:p>
        </w:tc>
        <w:tc>
          <w:tcPr>
            <w:tcW w:w="32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07AEC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bdr w:val="single" w:color="000000" w:sz="4" w:space="0"/>
                <w:lang w:val="en-US" w:eastAsia="zh-CN" w:bidi="ar"/>
              </w:rPr>
              <w:drawing>
                <wp:anchor distT="0" distB="0" distL="114300" distR="114300" simplePos="0" relativeHeight="251704320" behindDoc="0" locked="0" layoutInCell="1" allowOverlap="1">
                  <wp:simplePos x="0" y="0"/>
                  <wp:positionH relativeFrom="column">
                    <wp:posOffset>429260</wp:posOffset>
                  </wp:positionH>
                  <wp:positionV relativeFrom="paragraph">
                    <wp:posOffset>1484630</wp:posOffset>
                  </wp:positionV>
                  <wp:extent cx="1250315" cy="1223010"/>
                  <wp:effectExtent l="0" t="0" r="6985" b="15240"/>
                  <wp:wrapNone/>
                  <wp:docPr id="47" name="图片_11"/>
                  <wp:cNvGraphicFramePr/>
                  <a:graphic xmlns:a="http://schemas.openxmlformats.org/drawingml/2006/main">
                    <a:graphicData uri="http://schemas.openxmlformats.org/drawingml/2006/picture">
                      <pic:pic xmlns:pic="http://schemas.openxmlformats.org/drawingml/2006/picture">
                        <pic:nvPicPr>
                          <pic:cNvPr id="47" name="图片_11"/>
                          <pic:cNvPicPr/>
                        </pic:nvPicPr>
                        <pic:blipFill>
                          <a:blip r:embed="rId5"/>
                          <a:stretch>
                            <a:fillRect/>
                          </a:stretch>
                        </pic:blipFill>
                        <pic:spPr>
                          <a:xfrm>
                            <a:off x="0" y="0"/>
                            <a:ext cx="1250315" cy="1223010"/>
                          </a:xfrm>
                          <a:prstGeom prst="rect">
                            <a:avLst/>
                          </a:prstGeom>
                          <a:noFill/>
                          <a:ln>
                            <a:noFill/>
                          </a:ln>
                        </pic:spPr>
                      </pic:pic>
                    </a:graphicData>
                  </a:graphic>
                </wp:anchor>
              </w:drawing>
            </w:r>
          </w:p>
        </w:tc>
        <w:tc>
          <w:tcPr>
            <w:tcW w:w="378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68B2ED5">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1、PP座靠板：材质采用全新PP工程一体成型，环保不褪色，质地轻、抗裂性强。</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 xml:space="preserve">2、椅背由：靠背、椅座、内座、后盖4件套组成，内座可选：ABS彩色胶板、布垫座板  </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3、圆形储物篮：PP塑料材质，600*600大空间，储物一体。</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4、连接件与气杆：连接椅身的承重底托采用黑色蝴蝶型铝材，承重力强；气杆采用电镀气杆，安全、灵活运转。</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5、PU可活动万向轮，方便移动。</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6、写字板：折叠式小桌板，规格500*300mm，360°旋转。</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7、尺寸：600*600*790-925±5mm。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8、功能：360°旋转，可升降。</w:t>
            </w:r>
            <w:r>
              <w:rPr>
                <w:rFonts w:hint="eastAsia" w:ascii="宋体" w:hAnsi="宋体" w:eastAsia="宋体" w:cs="宋体"/>
                <w:i w:val="0"/>
                <w:iCs w:val="0"/>
                <w:color w:val="000000"/>
                <w:kern w:val="0"/>
                <w:sz w:val="20"/>
                <w:szCs w:val="20"/>
                <w:u w:val="none"/>
                <w:lang w:val="en-US" w:eastAsia="zh-CN" w:bidi="ar"/>
              </w:rPr>
              <w:br w:type="textWrapping"/>
            </w:r>
            <w:r>
              <w:rPr>
                <w:rStyle w:val="30"/>
                <w:b w:val="0"/>
                <w:bCs w:val="0"/>
                <w:lang w:val="en-US" w:eastAsia="zh-CN" w:bidi="ar"/>
              </w:rPr>
              <w:t>验收时需提供pp座靠板检测报告，依据相关检测标准，检测报告需符合GB/T1043.1-2008塑料简支梁冲击性能的测定第1部分：非仪器化冲击试验、GB/T16422.2-2022塑科实验室光源暴露试验方法第2部分:氙弧灯；检测内容至少包括：经不少于360小时氙弧灯照射，老化后冲击能量不少于5J不破坏。</w:t>
            </w:r>
          </w:p>
        </w:tc>
        <w:tc>
          <w:tcPr>
            <w:tcW w:w="62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15EFED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80</w:t>
            </w:r>
          </w:p>
        </w:tc>
        <w:tc>
          <w:tcPr>
            <w:tcW w:w="94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4F77B2C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张</w:t>
            </w:r>
          </w:p>
        </w:tc>
        <w:tc>
          <w:tcPr>
            <w:tcW w:w="105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108DD033">
            <w:pPr>
              <w:jc w:val="center"/>
              <w:rPr>
                <w:rFonts w:hint="eastAsia" w:ascii="宋体" w:hAnsi="宋体" w:eastAsia="宋体" w:cs="宋体"/>
                <w:i w:val="0"/>
                <w:iCs w:val="0"/>
                <w:color w:val="000000"/>
                <w:sz w:val="20"/>
                <w:szCs w:val="20"/>
                <w:u w:val="none"/>
              </w:rPr>
            </w:pPr>
          </w:p>
        </w:tc>
      </w:tr>
      <w:tr w14:paraId="1192C67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25" w:hRule="atLeast"/>
        </w:trPr>
        <w:tc>
          <w:tcPr>
            <w:tcW w:w="6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28F38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w:t>
            </w:r>
          </w:p>
        </w:tc>
        <w:tc>
          <w:tcPr>
            <w:tcW w:w="869" w:type="dxa"/>
            <w:vMerge w:val="restart"/>
            <w:tcBorders>
              <w:top w:val="nil"/>
              <w:left w:val="single" w:color="000000" w:sz="4" w:space="0"/>
              <w:bottom w:val="single" w:color="000000" w:sz="4" w:space="0"/>
              <w:right w:val="single" w:color="000000" w:sz="4" w:space="0"/>
            </w:tcBorders>
            <w:shd w:val="clear" w:color="auto" w:fill="B5C6EA"/>
            <w:noWrap w:val="0"/>
            <w:vAlign w:val="center"/>
          </w:tcPr>
          <w:p w14:paraId="45C28C3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A区教学楼</w:t>
            </w:r>
          </w:p>
        </w:tc>
        <w:tc>
          <w:tcPr>
            <w:tcW w:w="65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FA78CB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固定课桌椅1（带电源）</w:t>
            </w:r>
          </w:p>
        </w:tc>
        <w:tc>
          <w:tcPr>
            <w:tcW w:w="2289"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E9EF0F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520*550*（760-1020）mm</w:t>
            </w:r>
          </w:p>
        </w:tc>
        <w:tc>
          <w:tcPr>
            <w:tcW w:w="3233"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D4B5F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99060</wp:posOffset>
                  </wp:positionH>
                  <wp:positionV relativeFrom="paragraph">
                    <wp:posOffset>467360</wp:posOffset>
                  </wp:positionV>
                  <wp:extent cx="1548130" cy="1241425"/>
                  <wp:effectExtent l="0" t="0" r="13970" b="15875"/>
                  <wp:wrapNone/>
                  <wp:docPr id="1" name="图片_17"/>
                  <wp:cNvGraphicFramePr/>
                  <a:graphic xmlns:a="http://schemas.openxmlformats.org/drawingml/2006/main">
                    <a:graphicData uri="http://schemas.openxmlformats.org/drawingml/2006/picture">
                      <pic:pic xmlns:pic="http://schemas.openxmlformats.org/drawingml/2006/picture">
                        <pic:nvPicPr>
                          <pic:cNvPr id="1" name="图片_17"/>
                          <pic:cNvPicPr/>
                        </pic:nvPicPr>
                        <pic:blipFill>
                          <a:blip r:embed="rId6"/>
                          <a:stretch>
                            <a:fillRect/>
                          </a:stretch>
                        </pic:blipFill>
                        <pic:spPr>
                          <a:xfrm>
                            <a:off x="0" y="0"/>
                            <a:ext cx="1548130" cy="1241425"/>
                          </a:xfrm>
                          <a:prstGeom prst="rect">
                            <a:avLst/>
                          </a:prstGeom>
                          <a:noFill/>
                          <a:ln>
                            <a:noFill/>
                          </a:ln>
                        </pic:spPr>
                      </pic:pic>
                    </a:graphicData>
                  </a:graphic>
                </wp:anchor>
              </w:drawing>
            </w:r>
          </w:p>
        </w:tc>
        <w:tc>
          <w:tcPr>
            <w:tcW w:w="3788" w:type="dxa"/>
            <w:vMerge w:val="restart"/>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792A824">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其中一层安装固定课桌椅1（带电源）为示范教室，需配置桌面下吊挂安装线路集成管理，搭配走线管理系统以及过载保护器,线路隐藏于桌下，安全整洁。二层及以上安装固定课桌椅1（不带电源）。</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前排铝合金脚座椅规格：</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1、规格：三人位总长为1600±10mm，平地教室总高：750±10mm（阶梯教室根据现场 实际情况调高），座高：450±5mm ，写字板宽：350±5mm，高：750±10mm。最小排距：400 mm 。</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 xml:space="preserve"> 2、背板与写字板：采用优质多层板高温热压“一整体”成型为弯曲板，饰面采用环保防火板，耐磨、防污、具有很强的抗击力和承载能力。3人位规格:长：1600±10mm, 宽480±10mm, 厚度为12±2mm。2 人位规格: 长：1080 ±10mm,宽 480±10mm, 厚度为 12±2mm。单人位规格: 长：560±10mm,宽 480± 10mm, 厚度为 12±2mm。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 xml:space="preserve">3、装饰板：采用优质中纤板高温热压而成，自然环保，规格：长：310±2mm,宽 475±2mm,厚度为 5±1mm。 </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4、椅站脚：采用铝合金，模具一体成型，表面经抛光，喷涂处理。上脚（写字板支撑件，与桌面接粗）长度不小于300mm，宽度不小于40mm。下脚（与地面接触）长度不小于60mm，宽度不小于40mm。左右椅脚宽80mm，中椅脚宽120mm。可根据不同场地要求匹配不同高度的站脚（高排椅脚高度：910mm，站脚重量≥2.1 kg；低排椅脚高度：760mm站脚重量≥1.8 kg）。</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5、横梁： 采用 50x50x2mm方管，表面经防锈、防污、淋化、静电喷涂处理。</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 xml:space="preserve">6、书托板：采用优质一体压铸成型；长 476±2mm ，宽 213±2mm，高 56±5mm ；书托板可前后活动。 </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 xml:space="preserve">7、所使用的螺栓、螺帽、 塑粉、自攻螺丝等材料需符合国家相关要求，并出具地脚膨胀螺丝性能图例。 </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中排铝合金脚座椅规格：</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1、规格：三人位总长为 1600±10mm，平地教室总高：750±10mm（阶梯教室根据现场实际情况调高），座高：450 ±5mm ，写字板宽：350± 5mm，高：750±10mm。最小排距：920 mm 。</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 xml:space="preserve"> 2、背板与写字板：采用优质多层板高温热压“一整体”成型为弯曲板，饰面采用环保防火 板，耐磨、防污、具有很强 的抗击力和承载能力。3 人 位规格: 长：1600±10mm, </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宽480±10mm, 厚度为12± 2mm。2 人位规格: 长：1080 ±10mm,宽 480±10mm, 厚 度为 12±2mm。单人位规格: 长：560±10mm,宽 480± 10mm, 厚度为 12±2mm。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 xml:space="preserve">3、座板采用饰面多层板高温热压而成，自然环保，饰面采用环保防火板，四周外涂环保清漆，耐磨、防污，具有很强的抗击力和承载能力。规 格：长：450±5mm ,宽 380±5mm, 厚度为 14±2mm。 </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4、中排装饰板：中排装饰 板采用优质中纤板高温热 压而成，自然环保，规格： 长：310±2mm,宽 475±2mm,厚度为 5±1mm。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 xml:space="preserve">5、座固定件组件：座固定件组件采用优质热轧板经模具成型、焊接精制而成，壁厚为3.5mm；长：222± 2mm.宽：136±2mm。 </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6、椅站脚：采用铝合金，模具一体成型，表面经抛光，喷涂处理。上脚（写字板支撑件，与桌面接粗）长度不小于300mm，宽度不小于40mm。下脚（与地面接触）长度不小于60mm，宽度不小于40mm。左右椅脚宽80mm，中椅脚宽120mm。可根据不同场地要求匹配不同高度的站脚（高排椅脚高度：910mm，站脚重量≥2.1 kg；低排椅脚高度：760mm站脚重量≥1.8 kg）。</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 xml:space="preserve">7、座支撑件组件：采用优质酸洗板经模具成型、焊接精制而成，壁厚为4mm，长：125±2mm,宽：88.6±2mm 产品表面经防锈、防污、淋化、静电喷涂处理。 </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8、横梁： 采用 50x50x2mm方管，预留挡65*65mm的板口，表面经防锈、防污、淋化、静电喷涂处理</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 xml:space="preserve">9、书托板：采用优质一体压铸成型；长 476±2mm ，宽 213±2mm，高 56±5mm ；书托板可前后活动。 </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 xml:space="preserve">10、座板下方装饰组件：采用优质ABS材料，模具一体成型，美观大方，座支撑件 上装饰件：长235±5mm ， 宽135±5mm，高 75±5mm 。 </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11、回位结构： 连接横梁支撑件，弹簧加气杆阻尼慢回位，有效均衡控制座板回复，静音处理无噪音，保证能够回复40万次以上。6。</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 xml:space="preserve">12、所使用的螺栓、螺帽、 塑粉、自攻螺丝等材料需符合国家相关要求。 </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后排铝合金脚座椅规格：</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1、规格：三人位总长为 1600±10mm，平地教室总高：750±10mm（阶梯教室根据现场实际情况调高），座高：450 ±5mm ，高：750±10mm。最小排距：920 mm 。</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 xml:space="preserve"> 2、背板：采用优 质多层板高温热压“一整体”成型为弯曲板，饰面采用环保防火 板，耐磨、防污、具有很强 的抗击力和承载能力。3 人 位规格: 长：1600±10mm, </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宽480±10mm, 厚度为12± 2mm。2 人位规格: 长：1080 ±10mm,宽 480±10mm, 厚 度为 12±2mm。单人位规格: 长：560±10mm,宽 480± 10mm, 厚度为 12±2mm。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 xml:space="preserve">3、座板采用饰面多层板高温热压而成，自然环保，饰面采用环保防火板，四周外涂环保清漆，耐磨、防污，具有很强的抗击力和承载能力。规 格：长：450±5mm ,宽 380±5mm, 厚度为 14±2mm。 </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4、中排装饰板：中排装饰 板采用优质中纤板高温热 压而成，自然环保，规格： 长：310±2mm,宽 475±2mm,厚度为 5±1mm。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 xml:space="preserve">5、座固定件组件：座固定件组件采用优质热轧板经模具成型、焊接精制而成，壁厚为3.5mm；长：222± 2mm.宽：136±2mm。 </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6、椅站脚：采用铝合金，模具一体成型，表面经抛光，喷涂处理。上脚（写字板支撑件，与桌面接粗）长度不小于300mm，宽度不小于40mm。下脚（与地面接触）长度不小于60mm，宽度不小于40mm。左右椅脚宽80mm，中椅脚宽120mm。可根据不同场地要求匹配不同高度的站脚（高排椅脚高度：910mm，站脚重量≥2.1 kg；低排椅脚高度：760mm站脚重量≥1.8 kg）。</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 xml:space="preserve">7、座支撑件组件：采用优质酸洗板经模具成型、焊接精制而成，壁厚为4mm，长：125±2mm,宽：88.6±2mm 产品表面经防锈、防污、淋化、静电喷涂处理。 </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8、横梁： 采用 50x50x2mm方管，预留挡65*65mm的板口，表面经防锈、防污、淋化、静电喷涂处理。</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 xml:space="preserve">9、座板下方装饰组件：采用优质ABS材料，模具一体成型，美观大方，座支撑件 上装饰件：长235±5mm ， 宽135±5mm，高 75±5mm 。 </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10、回位结构： 连接横梁支撑件，弹簧加气杆阻尼慢回位，有效均衡控制座板回复，静音处理无噪音，保证能够回复40万次以上。</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11、一楼有1间阶梯教室（144座），二楼和三楼各有1间阶梯教室（每间130座，共计260座）；这三个阶梯教室房间需根据阶梯高度不同，相对应设计生产不同高度的钢架立柱来满足教学需求。</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cs="宋体"/>
                <w:i w:val="0"/>
                <w:iCs w:val="0"/>
                <w:color w:val="000000"/>
                <w:kern w:val="0"/>
                <w:sz w:val="20"/>
                <w:szCs w:val="20"/>
                <w:u w:val="none"/>
                <w:lang w:val="en-US" w:eastAsia="zh-CN" w:bidi="ar"/>
              </w:rPr>
              <w:t>验收时</w:t>
            </w:r>
            <w:r>
              <w:rPr>
                <w:rFonts w:hint="eastAsia" w:ascii="宋体" w:hAnsi="宋体" w:eastAsia="宋体" w:cs="宋体"/>
                <w:i w:val="0"/>
                <w:iCs w:val="0"/>
                <w:color w:val="000000"/>
                <w:kern w:val="0"/>
                <w:sz w:val="20"/>
                <w:szCs w:val="20"/>
                <w:u w:val="none"/>
                <w:lang w:val="en-US" w:eastAsia="zh-CN" w:bidi="ar"/>
              </w:rPr>
              <w:t>需提供课桌椅检测报告，依据相关检测标准，检测内容至少包括：①外观（金属件外观、塑料件外观、木工要求）；②主要尺寸和尺寸偏差；③形状与位置公差、安装尺寸偏差；④表面理化性能要求（耐冷热循环、耐干热、耐液性、表面耐磨性、抗冲击、耐光色牢度（灰色养卡）、表面耐污染、表面胶合强度、抗盐雾、抗冲击、附着力、封边条剥离强度）；⑤安全要求；⑥力学性能；⑦甲醛释放量≤0.018mg/m³；⑧可迁移元素（锑、砷、钡、镉、铬、铅、汞、硒）均应未检出；⑨邻苯二甲酸酯（DBP、BBP、DEHP、DNOP、DINP 和 DIDP 的总量）均应未检出</w:t>
            </w:r>
            <w:r>
              <w:rPr>
                <w:rFonts w:hint="eastAsia" w:ascii="宋体" w:hAnsi="宋体" w:cs="宋体"/>
                <w:i w:val="0"/>
                <w:iCs w:val="0"/>
                <w:color w:val="000000"/>
                <w:kern w:val="0"/>
                <w:sz w:val="20"/>
                <w:szCs w:val="20"/>
                <w:u w:val="none"/>
                <w:lang w:val="en-US" w:eastAsia="zh-CN" w:bidi="ar"/>
              </w:rPr>
              <w:t>；⑩</w:t>
            </w:r>
            <w:r>
              <w:rPr>
                <w:rFonts w:hint="eastAsia" w:ascii="宋体" w:hAnsi="宋体" w:eastAsia="宋体" w:cs="宋体"/>
                <w:i w:val="0"/>
                <w:iCs w:val="0"/>
                <w:color w:val="000000"/>
                <w:kern w:val="0"/>
                <w:sz w:val="20"/>
                <w:szCs w:val="20"/>
                <w:u w:val="none"/>
                <w:lang w:val="en-US" w:eastAsia="zh-CN" w:bidi="ar"/>
              </w:rPr>
              <w:t>苯并[a]芘、16 种多环芳烃（PAH）总量均应未检出；</w:t>
            </w:r>
            <w:r>
              <w:rPr>
                <w:rFonts w:hint="eastAsia" w:ascii="微软雅黑" w:hAnsi="微软雅黑" w:eastAsia="微软雅黑" w:cs="微软雅黑"/>
                <w:i w:val="0"/>
                <w:iCs w:val="0"/>
                <w:color w:val="000000"/>
                <w:kern w:val="0"/>
                <w:sz w:val="20"/>
                <w:szCs w:val="20"/>
                <w:u w:val="none"/>
                <w:lang w:val="en-US" w:eastAsia="zh-CN" w:bidi="ar"/>
              </w:rPr>
              <w:t>⑪</w:t>
            </w:r>
            <w:r>
              <w:rPr>
                <w:rFonts w:hint="eastAsia" w:ascii="宋体" w:hAnsi="宋体" w:eastAsia="宋体" w:cs="宋体"/>
                <w:i w:val="0"/>
                <w:iCs w:val="0"/>
                <w:color w:val="000000"/>
                <w:kern w:val="0"/>
                <w:sz w:val="20"/>
                <w:szCs w:val="20"/>
                <w:u w:val="none"/>
                <w:lang w:val="en-US" w:eastAsia="zh-CN" w:bidi="ar"/>
              </w:rPr>
              <w:t>产品有害物质（苯、甲苯、二甲苯、TVOC、家具涂层可迁移元素）均未检出；</w:t>
            </w:r>
            <w:r>
              <w:rPr>
                <w:rFonts w:hint="eastAsia" w:ascii="微软雅黑" w:hAnsi="微软雅黑" w:eastAsia="微软雅黑" w:cs="微软雅黑"/>
                <w:i w:val="0"/>
                <w:iCs w:val="0"/>
                <w:color w:val="000000"/>
                <w:kern w:val="0"/>
                <w:sz w:val="20"/>
                <w:szCs w:val="20"/>
                <w:u w:val="none"/>
                <w:lang w:val="en-US" w:eastAsia="zh-CN" w:bidi="ar"/>
              </w:rPr>
              <w:t>⑫</w:t>
            </w:r>
            <w:r>
              <w:rPr>
                <w:rFonts w:hint="eastAsia" w:ascii="宋体" w:hAnsi="宋体" w:eastAsia="宋体" w:cs="宋体"/>
                <w:i w:val="0"/>
                <w:iCs w:val="0"/>
                <w:color w:val="000000"/>
                <w:kern w:val="0"/>
                <w:sz w:val="20"/>
                <w:szCs w:val="20"/>
                <w:u w:val="none"/>
                <w:lang w:val="en-US" w:eastAsia="zh-CN" w:bidi="ar"/>
              </w:rPr>
              <w:t>产品寿命。检测报告和检测标准全满足、无不符合项的为有效检测报告。</w:t>
            </w:r>
          </w:p>
        </w:tc>
        <w:tc>
          <w:tcPr>
            <w:tcW w:w="62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7FD163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639</w:t>
            </w:r>
          </w:p>
        </w:tc>
        <w:tc>
          <w:tcPr>
            <w:tcW w:w="94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52B5CA7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座</w:t>
            </w:r>
          </w:p>
        </w:tc>
        <w:tc>
          <w:tcPr>
            <w:tcW w:w="105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1F733E4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这款教室合计共7间：45座1间</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54座1间</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99座4间</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144座1间</w:t>
            </w:r>
          </w:p>
        </w:tc>
      </w:tr>
      <w:tr w14:paraId="168E01E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28" w:hRule="atLeast"/>
        </w:trPr>
        <w:tc>
          <w:tcPr>
            <w:tcW w:w="6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A90C3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w:t>
            </w:r>
          </w:p>
        </w:tc>
        <w:tc>
          <w:tcPr>
            <w:tcW w:w="869" w:type="dxa"/>
            <w:vMerge w:val="continue"/>
            <w:tcBorders>
              <w:top w:val="nil"/>
              <w:left w:val="single" w:color="000000" w:sz="4" w:space="0"/>
              <w:bottom w:val="single" w:color="000000" w:sz="4" w:space="0"/>
              <w:right w:val="single" w:color="000000" w:sz="4" w:space="0"/>
            </w:tcBorders>
            <w:shd w:val="clear" w:color="auto" w:fill="B5C6EA"/>
            <w:noWrap w:val="0"/>
            <w:vAlign w:val="center"/>
          </w:tcPr>
          <w:p w14:paraId="79B6622F">
            <w:pPr>
              <w:jc w:val="center"/>
              <w:rPr>
                <w:rFonts w:hint="eastAsia" w:ascii="宋体" w:hAnsi="宋体" w:eastAsia="宋体" w:cs="宋体"/>
                <w:i w:val="0"/>
                <w:iCs w:val="0"/>
                <w:color w:val="000000"/>
                <w:sz w:val="20"/>
                <w:szCs w:val="20"/>
                <w:u w:val="none"/>
              </w:rPr>
            </w:pPr>
          </w:p>
        </w:tc>
        <w:tc>
          <w:tcPr>
            <w:tcW w:w="65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CB9961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固定课桌椅1（不带电源）</w:t>
            </w:r>
          </w:p>
        </w:tc>
        <w:tc>
          <w:tcPr>
            <w:tcW w:w="2289"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28F6DE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550*550*（760-1020）mm</w:t>
            </w:r>
          </w:p>
        </w:tc>
        <w:tc>
          <w:tcPr>
            <w:tcW w:w="3233"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AAFABF">
            <w:pPr>
              <w:jc w:val="center"/>
              <w:rPr>
                <w:rFonts w:hint="eastAsia" w:ascii="宋体" w:hAnsi="宋体" w:eastAsia="宋体" w:cs="宋体"/>
                <w:i w:val="0"/>
                <w:iCs w:val="0"/>
                <w:color w:val="000000"/>
                <w:sz w:val="20"/>
                <w:szCs w:val="20"/>
                <w:u w:val="none"/>
              </w:rPr>
            </w:pPr>
          </w:p>
        </w:tc>
        <w:tc>
          <w:tcPr>
            <w:tcW w:w="3788" w:type="dxa"/>
            <w:vMerge w:val="continue"/>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548A850">
            <w:pPr>
              <w:jc w:val="left"/>
              <w:rPr>
                <w:rFonts w:hint="eastAsia" w:ascii="宋体" w:hAnsi="宋体" w:eastAsia="宋体" w:cs="宋体"/>
                <w:i w:val="0"/>
                <w:iCs w:val="0"/>
                <w:color w:val="000000"/>
                <w:sz w:val="20"/>
                <w:szCs w:val="20"/>
                <w:u w:val="none"/>
              </w:rPr>
            </w:pPr>
          </w:p>
        </w:tc>
        <w:tc>
          <w:tcPr>
            <w:tcW w:w="624" w:type="dxa"/>
            <w:tcBorders>
              <w:top w:val="single" w:color="000000" w:sz="4" w:space="0"/>
              <w:left w:val="single" w:color="000000" w:sz="4" w:space="0"/>
              <w:bottom w:val="single" w:color="000000" w:sz="4" w:space="0"/>
              <w:right w:val="single" w:color="000000" w:sz="4" w:space="0"/>
            </w:tcBorders>
            <w:shd w:val="clear" w:color="auto" w:fill="FFFF00"/>
            <w:noWrap/>
            <w:vAlign w:val="center"/>
          </w:tcPr>
          <w:p w14:paraId="0D71E66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3034</w:t>
            </w:r>
          </w:p>
        </w:tc>
        <w:tc>
          <w:tcPr>
            <w:tcW w:w="94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13731B5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座</w:t>
            </w:r>
          </w:p>
        </w:tc>
        <w:tc>
          <w:tcPr>
            <w:tcW w:w="105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2A9195E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这款教室共40间</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2楼共8间：40座1间</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 xml:space="preserve">48座1间、99座4间、130座1间、150座1间，              </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 xml:space="preserve">3楼共11间：40座1间、48座2间、50座6间、130座1间、150座1间，                </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 xml:space="preserve">4楼共10间：48座2间、54座2间、99座6间、        </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5楼共11间：48座2间、50座3间、57座2间、99座4间</w:t>
            </w:r>
          </w:p>
        </w:tc>
      </w:tr>
      <w:tr w14:paraId="69EB091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35" w:hRule="atLeast"/>
        </w:trPr>
        <w:tc>
          <w:tcPr>
            <w:tcW w:w="6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FEA3D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w:t>
            </w:r>
          </w:p>
        </w:tc>
        <w:tc>
          <w:tcPr>
            <w:tcW w:w="869" w:type="dxa"/>
            <w:vMerge w:val="continue"/>
            <w:tcBorders>
              <w:top w:val="nil"/>
              <w:left w:val="single" w:color="000000" w:sz="4" w:space="0"/>
              <w:bottom w:val="single" w:color="000000" w:sz="4" w:space="0"/>
              <w:right w:val="single" w:color="000000" w:sz="4" w:space="0"/>
            </w:tcBorders>
            <w:shd w:val="clear" w:color="auto" w:fill="B5C6EA"/>
            <w:noWrap w:val="0"/>
            <w:vAlign w:val="center"/>
          </w:tcPr>
          <w:p w14:paraId="0A67FDAD">
            <w:pPr>
              <w:jc w:val="center"/>
              <w:rPr>
                <w:rFonts w:hint="eastAsia" w:ascii="宋体" w:hAnsi="宋体" w:eastAsia="宋体" w:cs="宋体"/>
                <w:i w:val="0"/>
                <w:iCs w:val="0"/>
                <w:color w:val="000000"/>
                <w:sz w:val="20"/>
                <w:szCs w:val="20"/>
                <w:u w:val="none"/>
              </w:rPr>
            </w:pPr>
          </w:p>
        </w:tc>
        <w:tc>
          <w:tcPr>
            <w:tcW w:w="65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708BB3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144座和160座教室讲桌</w:t>
            </w:r>
          </w:p>
        </w:tc>
        <w:tc>
          <w:tcPr>
            <w:tcW w:w="2289"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083FC4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520*460*980mm</w:t>
            </w:r>
          </w:p>
        </w:tc>
        <w:tc>
          <w:tcPr>
            <w:tcW w:w="3233" w:type="dxa"/>
            <w:tcBorders>
              <w:top w:val="nil"/>
              <w:left w:val="single" w:color="000000" w:sz="4" w:space="0"/>
              <w:bottom w:val="single" w:color="000000" w:sz="4" w:space="0"/>
              <w:right w:val="single" w:color="000000" w:sz="4" w:space="0"/>
            </w:tcBorders>
            <w:shd w:val="clear" w:color="auto" w:fill="auto"/>
            <w:noWrap/>
            <w:vAlign w:val="center"/>
          </w:tcPr>
          <w:p w14:paraId="4E5FFF8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bdr w:val="single" w:color="000000" w:sz="4" w:space="0"/>
                <w:lang w:val="en-US" w:eastAsia="zh-CN" w:bidi="ar"/>
              </w:rPr>
              <w:drawing>
                <wp:anchor distT="0" distB="0" distL="114300" distR="114300" simplePos="0" relativeHeight="251660288" behindDoc="0" locked="0" layoutInCell="1" allowOverlap="1">
                  <wp:simplePos x="0" y="0"/>
                  <wp:positionH relativeFrom="column">
                    <wp:posOffset>445770</wp:posOffset>
                  </wp:positionH>
                  <wp:positionV relativeFrom="paragraph">
                    <wp:posOffset>48895</wp:posOffset>
                  </wp:positionV>
                  <wp:extent cx="1076960" cy="1744345"/>
                  <wp:effectExtent l="0" t="0" r="8890" b="8255"/>
                  <wp:wrapNone/>
                  <wp:docPr id="2" name="图片_1"/>
                  <wp:cNvGraphicFramePr/>
                  <a:graphic xmlns:a="http://schemas.openxmlformats.org/drawingml/2006/main">
                    <a:graphicData uri="http://schemas.openxmlformats.org/drawingml/2006/picture">
                      <pic:pic xmlns:pic="http://schemas.openxmlformats.org/drawingml/2006/picture">
                        <pic:nvPicPr>
                          <pic:cNvPr id="2" name="图片_1"/>
                          <pic:cNvPicPr/>
                        </pic:nvPicPr>
                        <pic:blipFill>
                          <a:blip r:embed="rId7"/>
                          <a:stretch>
                            <a:fillRect/>
                          </a:stretch>
                        </pic:blipFill>
                        <pic:spPr>
                          <a:xfrm>
                            <a:off x="0" y="0"/>
                            <a:ext cx="1076960" cy="1744345"/>
                          </a:xfrm>
                          <a:prstGeom prst="rect">
                            <a:avLst/>
                          </a:prstGeom>
                          <a:noFill/>
                          <a:ln>
                            <a:noFill/>
                          </a:ln>
                        </pic:spPr>
                      </pic:pic>
                    </a:graphicData>
                  </a:graphic>
                </wp:anchor>
              </w:drawing>
            </w:r>
          </w:p>
        </w:tc>
        <w:tc>
          <w:tcPr>
            <w:tcW w:w="3788" w:type="dxa"/>
            <w:tcBorders>
              <w:top w:val="nil"/>
              <w:left w:val="single" w:color="000000" w:sz="4" w:space="0"/>
              <w:bottom w:val="single" w:color="000000" w:sz="4" w:space="0"/>
              <w:right w:val="single" w:color="000000" w:sz="4" w:space="0"/>
            </w:tcBorders>
            <w:shd w:val="clear" w:color="auto" w:fill="auto"/>
            <w:noWrap w:val="0"/>
            <w:vAlign w:val="center"/>
          </w:tcPr>
          <w:p w14:paraId="4AB17066">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一、规格尺寸</w:t>
            </w:r>
          </w:p>
          <w:p w14:paraId="5E65492E">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尺寸 520mm（宽）×460mm（深）×980mm（高）。</w:t>
            </w:r>
          </w:p>
          <w:p w14:paraId="5E05609F">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二、板材</w:t>
            </w:r>
          </w:p>
          <w:p w14:paraId="0A157F85">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侧板、层板、背板均采用18mm 厚饰面多层板，环保等级达到E0 级，符合国家室内环保标准；板材表面平整光洁，无缺角、破损、开裂、干湿花、污斑、划痕等外观缺陷，结构稳定、承重良好、不易变形。</w:t>
            </w:r>
          </w:p>
          <w:p w14:paraId="4B82AAB4">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三、封边及工艺</w:t>
            </w:r>
          </w:p>
          <w:p w14:paraId="088D78D1">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板材所有可见截面采用同色 PVC 封边条封边，封边条厚度≥1mm，封边牢固、平整严密、无脱胶无崩边；所有扣件孔、螺丝孔均采用同色木纹盖纸封闭处理，整体美观统一。</w:t>
            </w:r>
          </w:p>
          <w:p w14:paraId="248F8BA4">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四、外观颜色</w:t>
            </w:r>
          </w:p>
          <w:p w14:paraId="2C57D6D5">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柜体颜色与教室整体环境及周边家具色调协调统一，视觉和谐，符合校园空间使用氛围。</w:t>
            </w:r>
          </w:p>
          <w:p w14:paraId="7060242F">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五、五金及安装</w:t>
            </w:r>
          </w:p>
          <w:p w14:paraId="69666102">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采用优质阻尼铰链、三合一连接件，连接牢固、结构稳定；柜体与底座之间必须采用专用螺丝紧固连接，整体无松动、无晃动，满足日常高频使用要求。</w:t>
            </w:r>
          </w:p>
        </w:tc>
        <w:tc>
          <w:tcPr>
            <w:tcW w:w="62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6E5D81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w:t>
            </w:r>
          </w:p>
        </w:tc>
        <w:tc>
          <w:tcPr>
            <w:tcW w:w="94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1ED007B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张</w:t>
            </w:r>
          </w:p>
        </w:tc>
        <w:tc>
          <w:tcPr>
            <w:tcW w:w="105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1FF2D9C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350#教室1张</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192#教室1张</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144#教室（3间）3张</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160#教室2张</w:t>
            </w:r>
          </w:p>
        </w:tc>
      </w:tr>
      <w:tr w14:paraId="5F66CCD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0" w:hRule="atLeast"/>
        </w:trPr>
        <w:tc>
          <w:tcPr>
            <w:tcW w:w="6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85383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w:t>
            </w:r>
          </w:p>
        </w:tc>
        <w:tc>
          <w:tcPr>
            <w:tcW w:w="869" w:type="dxa"/>
            <w:vMerge w:val="continue"/>
            <w:tcBorders>
              <w:top w:val="nil"/>
              <w:left w:val="single" w:color="000000" w:sz="4" w:space="0"/>
              <w:bottom w:val="single" w:color="000000" w:sz="4" w:space="0"/>
              <w:right w:val="single" w:color="000000" w:sz="4" w:space="0"/>
            </w:tcBorders>
            <w:shd w:val="clear" w:color="auto" w:fill="B5C6EA"/>
            <w:noWrap w:val="0"/>
            <w:vAlign w:val="center"/>
          </w:tcPr>
          <w:p w14:paraId="683DC57D">
            <w:pPr>
              <w:jc w:val="center"/>
              <w:rPr>
                <w:rFonts w:hint="eastAsia" w:ascii="宋体" w:hAnsi="宋体" w:eastAsia="宋体" w:cs="宋体"/>
                <w:i w:val="0"/>
                <w:iCs w:val="0"/>
                <w:color w:val="000000"/>
                <w:sz w:val="20"/>
                <w:szCs w:val="20"/>
                <w:u w:val="none"/>
              </w:rPr>
            </w:pPr>
          </w:p>
        </w:tc>
        <w:tc>
          <w:tcPr>
            <w:tcW w:w="65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118BE0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144座和160座教室条桌</w:t>
            </w:r>
          </w:p>
        </w:tc>
        <w:tc>
          <w:tcPr>
            <w:tcW w:w="2289"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1BE5AC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1200*500*760mm</w:t>
            </w:r>
          </w:p>
        </w:tc>
        <w:tc>
          <w:tcPr>
            <w:tcW w:w="3233" w:type="dxa"/>
            <w:tcBorders>
              <w:top w:val="nil"/>
              <w:left w:val="single" w:color="000000" w:sz="4" w:space="0"/>
              <w:bottom w:val="single" w:color="000000" w:sz="4" w:space="0"/>
              <w:right w:val="single" w:color="000000" w:sz="4" w:space="0"/>
            </w:tcBorders>
            <w:shd w:val="clear" w:color="auto" w:fill="auto"/>
            <w:noWrap/>
            <w:vAlign w:val="center"/>
          </w:tcPr>
          <w:p w14:paraId="426E10B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bdr w:val="single" w:color="000000" w:sz="4" w:space="0"/>
                <w:lang w:val="en-US" w:eastAsia="zh-CN" w:bidi="ar"/>
              </w:rPr>
              <w:drawing>
                <wp:anchor distT="0" distB="0" distL="114300" distR="114300" simplePos="0" relativeHeight="251661312" behindDoc="0" locked="0" layoutInCell="1" allowOverlap="1">
                  <wp:simplePos x="0" y="0"/>
                  <wp:positionH relativeFrom="column">
                    <wp:posOffset>480695</wp:posOffset>
                  </wp:positionH>
                  <wp:positionV relativeFrom="paragraph">
                    <wp:posOffset>1129030</wp:posOffset>
                  </wp:positionV>
                  <wp:extent cx="1082040" cy="832485"/>
                  <wp:effectExtent l="0" t="0" r="3810" b="5715"/>
                  <wp:wrapNone/>
                  <wp:docPr id="3" name="图片_8"/>
                  <wp:cNvGraphicFramePr/>
                  <a:graphic xmlns:a="http://schemas.openxmlformats.org/drawingml/2006/main">
                    <a:graphicData uri="http://schemas.openxmlformats.org/drawingml/2006/picture">
                      <pic:pic xmlns:pic="http://schemas.openxmlformats.org/drawingml/2006/picture">
                        <pic:nvPicPr>
                          <pic:cNvPr id="3" name="图片_8"/>
                          <pic:cNvPicPr/>
                        </pic:nvPicPr>
                        <pic:blipFill>
                          <a:blip r:embed="rId8"/>
                          <a:stretch>
                            <a:fillRect/>
                          </a:stretch>
                        </pic:blipFill>
                        <pic:spPr>
                          <a:xfrm>
                            <a:off x="0" y="0"/>
                            <a:ext cx="1082040" cy="832485"/>
                          </a:xfrm>
                          <a:prstGeom prst="rect">
                            <a:avLst/>
                          </a:prstGeom>
                          <a:noFill/>
                          <a:ln>
                            <a:noFill/>
                          </a:ln>
                        </pic:spPr>
                      </pic:pic>
                    </a:graphicData>
                  </a:graphic>
                </wp:anchor>
              </w:drawing>
            </w:r>
          </w:p>
        </w:tc>
        <w:tc>
          <w:tcPr>
            <w:tcW w:w="3788" w:type="dxa"/>
            <w:tcBorders>
              <w:top w:val="nil"/>
              <w:left w:val="single" w:color="000000" w:sz="4" w:space="0"/>
              <w:bottom w:val="single" w:color="000000" w:sz="4" w:space="0"/>
              <w:right w:val="single" w:color="000000" w:sz="4" w:space="0"/>
            </w:tcBorders>
            <w:shd w:val="clear" w:color="auto" w:fill="auto"/>
            <w:noWrap w:val="0"/>
            <w:vAlign w:val="center"/>
          </w:tcPr>
          <w:p w14:paraId="7D60AA4A">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技术参数；上托臂尺寸436，下脚含轮子480；</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脚：下脚采用钣金冲压脚，立柱采用φ50*1.5mm圆管；</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横梁：采用1.2mm钣金+铝合金接头组合成型，上带2.0mm组装托臂；前挡板吊码为ABS材质；</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底部带活动优质刹车轮，360°可旋转（可换调节脚）；通过</w:t>
            </w:r>
            <w:r>
              <w:rPr>
                <w:rFonts w:hint="eastAsia" w:ascii="宋体" w:hAnsi="宋体" w:cs="宋体"/>
                <w:i w:val="0"/>
                <w:iCs w:val="0"/>
                <w:color w:val="000000"/>
                <w:kern w:val="0"/>
                <w:sz w:val="20"/>
                <w:szCs w:val="20"/>
                <w:u w:val="none"/>
                <w:lang w:val="en-US" w:eastAsia="zh-CN" w:bidi="ar"/>
              </w:rPr>
              <w:t>第三方权威检测机构</w:t>
            </w:r>
            <w:r>
              <w:rPr>
                <w:rFonts w:hint="eastAsia" w:ascii="宋体" w:hAnsi="宋体" w:eastAsia="宋体" w:cs="宋体"/>
                <w:i w:val="0"/>
                <w:iCs w:val="0"/>
                <w:color w:val="000000"/>
                <w:kern w:val="0"/>
                <w:sz w:val="20"/>
                <w:szCs w:val="20"/>
                <w:u w:val="none"/>
                <w:lang w:val="en-US" w:eastAsia="zh-CN" w:bidi="ar"/>
              </w:rPr>
              <w:t>QB/T 4765-2014《家具用脚轮》检测，静音。支持5E（参与、解释、探索、评估、拓展）学习模式，教学和小组讨论的快速切换，适应多种教学模式；</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工艺要求：采用国标一级冷轧钢（白管），焊接部位均采用C02气体保护焊及激光焊工艺高频焊接，焊接吻合无裂缝；所有组件经模具冲压折弯焊接而成，暴露焊接部分打磨，焊点无毛刺、无脱焊，且经打磨、平磨、平整处理，符合GB/T3325-2024《金属家具通用技术条件》*QB/T 4767-2014《家具用钢构件》，成品和所有原材料除达到以上约定标准外，其他技术指标和质量要求（如安全性能、环保性能等）均应符合相关国家标准或行业标准。</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表面处理：产品表面经除油、去锈、酸洗、磷化等九道工序处理，采用静电喷粉工艺（环保静电阿克苏粉末，粉末通过国际重金属含量标准，符合HG/T2006-2006《热固性粉末涂料》要求，抗锈能力达到国际7级，中性盐雾测试24小时)经恒温烘烤处理，高温塑化而成，表面美观不生锈，无味无甲醛，环保性强、耐腐蚀、遇阳光不变色、防锈功能好、表面性能稳定长达多年。</w:t>
            </w:r>
          </w:p>
        </w:tc>
        <w:tc>
          <w:tcPr>
            <w:tcW w:w="62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F66692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42</w:t>
            </w:r>
          </w:p>
        </w:tc>
        <w:tc>
          <w:tcPr>
            <w:tcW w:w="94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7FC4D41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张</w:t>
            </w:r>
          </w:p>
        </w:tc>
        <w:tc>
          <w:tcPr>
            <w:tcW w:w="105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663DA78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350#教室6张</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192#教室6张</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144#教室（3间）18张</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160#教室12张</w:t>
            </w:r>
          </w:p>
        </w:tc>
      </w:tr>
      <w:tr w14:paraId="60E105E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56" w:hRule="atLeast"/>
        </w:trPr>
        <w:tc>
          <w:tcPr>
            <w:tcW w:w="6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39DBB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w:t>
            </w:r>
          </w:p>
        </w:tc>
        <w:tc>
          <w:tcPr>
            <w:tcW w:w="869" w:type="dxa"/>
            <w:vMerge w:val="continue"/>
            <w:tcBorders>
              <w:top w:val="nil"/>
              <w:left w:val="single" w:color="000000" w:sz="4" w:space="0"/>
              <w:bottom w:val="single" w:color="000000" w:sz="4" w:space="0"/>
              <w:right w:val="single" w:color="000000" w:sz="4" w:space="0"/>
            </w:tcBorders>
            <w:shd w:val="clear" w:color="auto" w:fill="B5C6EA"/>
            <w:noWrap w:val="0"/>
            <w:vAlign w:val="center"/>
          </w:tcPr>
          <w:p w14:paraId="4CBBEA34">
            <w:pPr>
              <w:jc w:val="center"/>
              <w:rPr>
                <w:rFonts w:hint="eastAsia" w:ascii="宋体" w:hAnsi="宋体" w:eastAsia="宋体" w:cs="宋体"/>
                <w:i w:val="0"/>
                <w:iCs w:val="0"/>
                <w:color w:val="000000"/>
                <w:sz w:val="20"/>
                <w:szCs w:val="20"/>
                <w:u w:val="none"/>
              </w:rPr>
            </w:pPr>
          </w:p>
        </w:tc>
        <w:tc>
          <w:tcPr>
            <w:tcW w:w="657" w:type="dxa"/>
            <w:tcBorders>
              <w:top w:val="single" w:color="000000" w:sz="4" w:space="0"/>
              <w:left w:val="single" w:color="000000" w:sz="4" w:space="0"/>
              <w:bottom w:val="nil"/>
              <w:right w:val="single" w:color="000000" w:sz="4" w:space="0"/>
            </w:tcBorders>
            <w:shd w:val="clear" w:color="auto" w:fill="auto"/>
            <w:noWrap w:val="0"/>
            <w:vAlign w:val="center"/>
          </w:tcPr>
          <w:p w14:paraId="54BB560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可移动白板</w:t>
            </w:r>
          </w:p>
        </w:tc>
        <w:tc>
          <w:tcPr>
            <w:tcW w:w="2289"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C04FFE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1200*900*350</w:t>
            </w:r>
            <w:r>
              <w:rPr>
                <w:rFonts w:hint="eastAsia" w:ascii="宋体" w:hAnsi="宋体" w:cs="宋体"/>
                <w:i w:val="0"/>
                <w:iCs w:val="0"/>
                <w:color w:val="000000"/>
                <w:kern w:val="0"/>
                <w:sz w:val="20"/>
                <w:szCs w:val="20"/>
                <w:u w:val="none"/>
                <w:lang w:val="en-US" w:eastAsia="zh-CN" w:bidi="ar"/>
              </w:rPr>
              <w:t>m</w:t>
            </w:r>
            <w:r>
              <w:rPr>
                <w:rFonts w:hint="eastAsia" w:ascii="宋体" w:hAnsi="宋体" w:eastAsia="宋体" w:cs="宋体"/>
                <w:i w:val="0"/>
                <w:iCs w:val="0"/>
                <w:color w:val="000000"/>
                <w:kern w:val="0"/>
                <w:sz w:val="20"/>
                <w:szCs w:val="20"/>
                <w:u w:val="none"/>
                <w:lang w:val="en-US" w:eastAsia="zh-CN" w:bidi="ar"/>
              </w:rPr>
              <w:t>m</w:t>
            </w:r>
          </w:p>
        </w:tc>
        <w:tc>
          <w:tcPr>
            <w:tcW w:w="3233" w:type="dxa"/>
            <w:tcBorders>
              <w:top w:val="nil"/>
              <w:left w:val="single" w:color="000000" w:sz="4" w:space="0"/>
              <w:bottom w:val="single" w:color="000000" w:sz="4" w:space="0"/>
              <w:right w:val="single" w:color="000000" w:sz="4" w:space="0"/>
            </w:tcBorders>
            <w:shd w:val="clear" w:color="auto" w:fill="auto"/>
            <w:noWrap/>
            <w:vAlign w:val="center"/>
          </w:tcPr>
          <w:p w14:paraId="2E10C0A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drawing>
                <wp:inline distT="0" distB="0" distL="114300" distR="114300">
                  <wp:extent cx="1590675" cy="2095500"/>
                  <wp:effectExtent l="0" t="0" r="9525" b="0"/>
                  <wp:docPr id="71" name="图片 15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58" descr="IMG_256"/>
                          <pic:cNvPicPr>
                            <a:picLocks noChangeAspect="1"/>
                          </pic:cNvPicPr>
                        </pic:nvPicPr>
                        <pic:blipFill>
                          <a:blip r:embed="rId9"/>
                          <a:stretch>
                            <a:fillRect/>
                          </a:stretch>
                        </pic:blipFill>
                        <pic:spPr>
                          <a:xfrm>
                            <a:off x="0" y="0"/>
                            <a:ext cx="1590675" cy="2095500"/>
                          </a:xfrm>
                          <a:prstGeom prst="rect">
                            <a:avLst/>
                          </a:prstGeom>
                          <a:noFill/>
                          <a:ln>
                            <a:noFill/>
                          </a:ln>
                        </pic:spPr>
                      </pic:pic>
                    </a:graphicData>
                  </a:graphic>
                </wp:inline>
              </w:drawing>
            </w:r>
          </w:p>
        </w:tc>
        <w:tc>
          <w:tcPr>
            <w:tcW w:w="3788" w:type="dxa"/>
            <w:tcBorders>
              <w:top w:val="nil"/>
              <w:left w:val="single" w:color="000000" w:sz="4" w:space="0"/>
              <w:bottom w:val="single" w:color="000000" w:sz="4" w:space="0"/>
              <w:right w:val="single" w:color="000000" w:sz="4" w:space="0"/>
            </w:tcBorders>
            <w:shd w:val="clear" w:color="auto" w:fill="auto"/>
            <w:noWrap w:val="0"/>
            <w:vAlign w:val="center"/>
          </w:tcPr>
          <w:p w14:paraId="427FC87A">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 面板规格尺寸：900×1200mm</w:t>
            </w:r>
          </w:p>
          <w:p w14:paraId="5E293A06">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面板材质：烤漆钢板：厚度≥0.3mm，涂层硬度≥5H，磁性吸附</w:t>
            </w:r>
          </w:p>
          <w:p w14:paraId="3B953DD2">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搪瓷 / 珐琅：耐高温、耐刮擦、使用寿命长，</w:t>
            </w:r>
          </w:p>
          <w:p w14:paraId="3BC63066">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书写特性：双面书写、易擦无痕、无眩光、护眼</w:t>
            </w:r>
          </w:p>
          <w:p w14:paraId="6916D9C3">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 结构与支架，边框：高强度铝合金型材，银白 / 黑色</w:t>
            </w:r>
          </w:p>
          <w:p w14:paraId="08A340BA">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背板：镀锌钢板（≥0.2mm），防潮不变形</w:t>
            </w:r>
          </w:p>
          <w:p w14:paraId="0F0FC604">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夹层：高密度泡沫（≥21mm），吸音、书写静音</w:t>
            </w:r>
          </w:p>
          <w:p w14:paraId="730529F2">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脚架：H 型 / A 型双杆加固，升降 / 翻转可调</w:t>
            </w:r>
          </w:p>
          <w:p w14:paraId="55CF5186">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移动：4 只万向轮（2 只带刹车），移动稳固</w:t>
            </w:r>
          </w:p>
        </w:tc>
        <w:tc>
          <w:tcPr>
            <w:tcW w:w="62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76C6C9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r>
              <w:rPr>
                <w:rFonts w:hint="eastAsia" w:ascii="宋体" w:hAnsi="宋体" w:cs="宋体"/>
                <w:i w:val="0"/>
                <w:iCs w:val="0"/>
                <w:color w:val="000000"/>
                <w:kern w:val="0"/>
                <w:sz w:val="20"/>
                <w:szCs w:val="20"/>
                <w:u w:val="none"/>
                <w:lang w:val="en-US" w:eastAsia="zh-CN" w:bidi="ar"/>
              </w:rPr>
              <w:t>1</w:t>
            </w:r>
          </w:p>
        </w:tc>
        <w:tc>
          <w:tcPr>
            <w:tcW w:w="94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00BAA47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块</w:t>
            </w:r>
          </w:p>
        </w:tc>
        <w:tc>
          <w:tcPr>
            <w:tcW w:w="105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3691055A">
            <w:pPr>
              <w:jc w:val="center"/>
              <w:rPr>
                <w:rFonts w:hint="eastAsia" w:ascii="宋体" w:hAnsi="宋体" w:eastAsia="宋体" w:cs="宋体"/>
                <w:i w:val="0"/>
                <w:iCs w:val="0"/>
                <w:color w:val="000000"/>
                <w:sz w:val="20"/>
                <w:szCs w:val="20"/>
                <w:u w:val="none"/>
              </w:rPr>
            </w:pPr>
          </w:p>
        </w:tc>
      </w:tr>
      <w:tr w14:paraId="1CEB67C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4" w:hRule="atLeast"/>
        </w:trPr>
        <w:tc>
          <w:tcPr>
            <w:tcW w:w="6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65909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w:t>
            </w:r>
          </w:p>
        </w:tc>
        <w:tc>
          <w:tcPr>
            <w:tcW w:w="869" w:type="dxa"/>
            <w:vMerge w:val="continue"/>
            <w:tcBorders>
              <w:top w:val="nil"/>
              <w:left w:val="single" w:color="000000" w:sz="4" w:space="0"/>
              <w:bottom w:val="single" w:color="000000" w:sz="4" w:space="0"/>
              <w:right w:val="single" w:color="000000" w:sz="4" w:space="0"/>
            </w:tcBorders>
            <w:shd w:val="clear" w:color="auto" w:fill="B5C6EA"/>
            <w:noWrap w:val="0"/>
            <w:vAlign w:val="center"/>
          </w:tcPr>
          <w:p w14:paraId="3F3712A8">
            <w:pPr>
              <w:jc w:val="center"/>
              <w:rPr>
                <w:rFonts w:hint="eastAsia" w:ascii="宋体" w:hAnsi="宋体" w:eastAsia="宋体" w:cs="宋体"/>
                <w:i w:val="0"/>
                <w:iCs w:val="0"/>
                <w:color w:val="000000"/>
                <w:sz w:val="20"/>
                <w:szCs w:val="20"/>
                <w:u w:val="none"/>
              </w:rPr>
            </w:pPr>
          </w:p>
        </w:tc>
        <w:tc>
          <w:tcPr>
            <w:tcW w:w="657" w:type="dxa"/>
            <w:tcBorders>
              <w:top w:val="single" w:color="000000" w:sz="4" w:space="0"/>
              <w:left w:val="single" w:color="000000" w:sz="4" w:space="0"/>
              <w:bottom w:val="nil"/>
              <w:right w:val="single" w:color="000000" w:sz="4" w:space="0"/>
            </w:tcBorders>
            <w:shd w:val="clear" w:color="auto" w:fill="auto"/>
            <w:noWrap w:val="0"/>
            <w:vAlign w:val="center"/>
          </w:tcPr>
          <w:p w14:paraId="09E6374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讲桌升降椅</w:t>
            </w:r>
          </w:p>
        </w:tc>
        <w:tc>
          <w:tcPr>
            <w:tcW w:w="2289"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798C828">
            <w:pPr>
              <w:keepNext w:val="0"/>
              <w:keepLines w:val="0"/>
              <w:widowControl/>
              <w:suppressLineNumbers w:val="0"/>
              <w:jc w:val="center"/>
              <w:textAlignment w:val="center"/>
              <w:rPr>
                <w:rFonts w:ascii="宋体" w:hAnsi="宋体" w:eastAsia="宋体" w:cs="宋体"/>
                <w:i w:val="0"/>
                <w:iCs w:val="0"/>
                <w:color w:val="000000"/>
                <w:sz w:val="20"/>
                <w:szCs w:val="20"/>
                <w:u w:val="none"/>
              </w:rPr>
            </w:pPr>
            <w:r>
              <w:rPr>
                <w:rFonts w:ascii="宋体" w:hAnsi="宋体" w:eastAsia="宋体" w:cs="宋体"/>
                <w:i w:val="0"/>
                <w:iCs w:val="0"/>
                <w:color w:val="000000"/>
                <w:kern w:val="0"/>
                <w:sz w:val="20"/>
                <w:szCs w:val="20"/>
                <w:u w:val="none"/>
                <w:lang w:val="en-US" w:eastAsia="zh-CN" w:bidi="ar"/>
              </w:rPr>
              <w:t>＄</w:t>
            </w:r>
            <w:r>
              <w:rPr>
                <w:rStyle w:val="31"/>
                <w:lang w:val="en-US" w:eastAsia="zh-CN" w:bidi="ar"/>
              </w:rPr>
              <w:t>385*600-800mm</w:t>
            </w:r>
          </w:p>
        </w:tc>
        <w:tc>
          <w:tcPr>
            <w:tcW w:w="3233" w:type="dxa"/>
            <w:tcBorders>
              <w:top w:val="nil"/>
              <w:left w:val="single" w:color="000000" w:sz="4" w:space="0"/>
              <w:bottom w:val="single" w:color="000000" w:sz="4" w:space="0"/>
              <w:right w:val="single" w:color="000000" w:sz="4" w:space="0"/>
            </w:tcBorders>
            <w:shd w:val="clear" w:color="auto" w:fill="auto"/>
            <w:noWrap/>
            <w:vAlign w:val="center"/>
          </w:tcPr>
          <w:p w14:paraId="72B4020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drawing>
                <wp:inline distT="0" distB="0" distL="114300" distR="114300">
                  <wp:extent cx="1133475" cy="2295525"/>
                  <wp:effectExtent l="0" t="0" r="9525" b="9525"/>
                  <wp:docPr id="72" name="图片 159"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59" descr="IMG_257"/>
                          <pic:cNvPicPr>
                            <a:picLocks noChangeAspect="1"/>
                          </pic:cNvPicPr>
                        </pic:nvPicPr>
                        <pic:blipFill>
                          <a:blip r:embed="rId10"/>
                          <a:stretch>
                            <a:fillRect/>
                          </a:stretch>
                        </pic:blipFill>
                        <pic:spPr>
                          <a:xfrm>
                            <a:off x="0" y="0"/>
                            <a:ext cx="1133475" cy="2295525"/>
                          </a:xfrm>
                          <a:prstGeom prst="rect">
                            <a:avLst/>
                          </a:prstGeom>
                          <a:noFill/>
                          <a:ln>
                            <a:noFill/>
                          </a:ln>
                        </pic:spPr>
                      </pic:pic>
                    </a:graphicData>
                  </a:graphic>
                </wp:inline>
              </w:drawing>
            </w:r>
          </w:p>
        </w:tc>
        <w:tc>
          <w:tcPr>
            <w:tcW w:w="3788" w:type="dxa"/>
            <w:tcBorders>
              <w:top w:val="nil"/>
              <w:left w:val="single" w:color="000000" w:sz="4" w:space="0"/>
              <w:bottom w:val="single" w:color="000000" w:sz="4" w:space="0"/>
              <w:right w:val="single" w:color="000000" w:sz="4" w:space="0"/>
            </w:tcBorders>
            <w:shd w:val="clear" w:color="auto" w:fill="auto"/>
            <w:noWrap w:val="0"/>
            <w:vAlign w:val="center"/>
          </w:tcPr>
          <w:p w14:paraId="388DE038">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 整体规格,适用高度：座高 600–800mm 可调</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整体尺寸：座宽约 450mm，座深约 420mm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承重：静态承重 ≥ 150kg</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结构：一体成型框架，稳固不晃动</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 坐垫与靠背（西皮）</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面料：优质西皮（PU 仿真皮）</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厚度：≥1.2mm，手感细腻、耐磨耐刮</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填充物：高密度定型海绵，密度≥35kg/m³，久坐不塌陷</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工艺：无缝车缝，边缘平整，不易开裂</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 升降气杆</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类型：三级防爆气压杆</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行程：120–150mm 升降调节</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标准：通过安全认证，升降顺滑无卡顿</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使用寿命：≥10 万次升降循环</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4. 底盘与底座</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底盘：加厚不锈钢底盘，厚度≥2.0mm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底座：五星脚 / 圆盘底座可选，不锈钢抛光处理，防锈耐腐蚀</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脚垫：防滑耐磨静音脚垫，保护地面</w:t>
            </w:r>
          </w:p>
        </w:tc>
        <w:tc>
          <w:tcPr>
            <w:tcW w:w="62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D4E770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100</w:t>
            </w:r>
          </w:p>
        </w:tc>
        <w:tc>
          <w:tcPr>
            <w:tcW w:w="94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4E8A0AF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个</w:t>
            </w:r>
          </w:p>
        </w:tc>
        <w:tc>
          <w:tcPr>
            <w:tcW w:w="105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426BD5AC">
            <w:pPr>
              <w:jc w:val="center"/>
              <w:rPr>
                <w:rFonts w:hint="eastAsia" w:ascii="宋体" w:hAnsi="宋体" w:eastAsia="宋体" w:cs="宋体"/>
                <w:i w:val="0"/>
                <w:iCs w:val="0"/>
                <w:color w:val="000000"/>
                <w:sz w:val="20"/>
                <w:szCs w:val="20"/>
                <w:u w:val="none"/>
              </w:rPr>
            </w:pPr>
          </w:p>
        </w:tc>
      </w:tr>
      <w:tr w14:paraId="0647655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0" w:hRule="atLeast"/>
        </w:trPr>
        <w:tc>
          <w:tcPr>
            <w:tcW w:w="6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B13BD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w:t>
            </w:r>
          </w:p>
        </w:tc>
        <w:tc>
          <w:tcPr>
            <w:tcW w:w="869" w:type="dxa"/>
            <w:vMerge w:val="continue"/>
            <w:tcBorders>
              <w:top w:val="nil"/>
              <w:left w:val="single" w:color="000000" w:sz="4" w:space="0"/>
              <w:bottom w:val="single" w:color="000000" w:sz="4" w:space="0"/>
              <w:right w:val="single" w:color="000000" w:sz="4" w:space="0"/>
            </w:tcBorders>
            <w:shd w:val="clear" w:color="auto" w:fill="B5C6EA"/>
            <w:noWrap w:val="0"/>
            <w:vAlign w:val="center"/>
          </w:tcPr>
          <w:p w14:paraId="7EA39AD7">
            <w:pPr>
              <w:jc w:val="center"/>
              <w:rPr>
                <w:rFonts w:hint="eastAsia" w:ascii="宋体" w:hAnsi="宋体" w:eastAsia="宋体" w:cs="宋体"/>
                <w:i w:val="0"/>
                <w:iCs w:val="0"/>
                <w:color w:val="000000"/>
                <w:sz w:val="20"/>
                <w:szCs w:val="20"/>
                <w:u w:val="none"/>
              </w:rPr>
            </w:pPr>
          </w:p>
        </w:tc>
        <w:tc>
          <w:tcPr>
            <w:tcW w:w="657" w:type="dxa"/>
            <w:tcBorders>
              <w:top w:val="single" w:color="000000" w:sz="4" w:space="0"/>
              <w:left w:val="single" w:color="000000" w:sz="4" w:space="0"/>
              <w:bottom w:val="nil"/>
              <w:right w:val="single" w:color="000000" w:sz="4" w:space="0"/>
            </w:tcBorders>
            <w:shd w:val="clear" w:color="auto" w:fill="auto"/>
            <w:noWrap w:val="0"/>
            <w:vAlign w:val="center"/>
          </w:tcPr>
          <w:p w14:paraId="2A9A28A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挂衣架（折叠）</w:t>
            </w:r>
          </w:p>
        </w:tc>
        <w:tc>
          <w:tcPr>
            <w:tcW w:w="2289"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9D3A5C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250*50*300mm</w:t>
            </w:r>
          </w:p>
        </w:tc>
        <w:tc>
          <w:tcPr>
            <w:tcW w:w="3233" w:type="dxa"/>
            <w:tcBorders>
              <w:top w:val="nil"/>
              <w:left w:val="single" w:color="000000" w:sz="4" w:space="0"/>
              <w:bottom w:val="single" w:color="000000" w:sz="4" w:space="0"/>
              <w:right w:val="single" w:color="000000" w:sz="4" w:space="0"/>
            </w:tcBorders>
            <w:shd w:val="clear" w:color="auto" w:fill="auto"/>
            <w:noWrap/>
            <w:vAlign w:val="center"/>
          </w:tcPr>
          <w:p w14:paraId="582EE85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bdr w:val="single" w:color="000000" w:sz="4" w:space="0"/>
                <w:lang w:val="en-US" w:eastAsia="zh-CN" w:bidi="ar"/>
              </w:rPr>
              <w:drawing>
                <wp:inline distT="0" distB="0" distL="114300" distR="114300">
                  <wp:extent cx="1076325" cy="1628775"/>
                  <wp:effectExtent l="0" t="0" r="9525" b="9525"/>
                  <wp:docPr id="85" name="图片 85" descr="06cda44d28c9b74c457e2f913a47da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06cda44d28c9b74c457e2f913a47da5a"/>
                          <pic:cNvPicPr>
                            <a:picLocks noChangeAspect="1"/>
                          </pic:cNvPicPr>
                        </pic:nvPicPr>
                        <pic:blipFill>
                          <a:blip r:embed="rId11"/>
                          <a:stretch>
                            <a:fillRect/>
                          </a:stretch>
                        </pic:blipFill>
                        <pic:spPr>
                          <a:xfrm>
                            <a:off x="0" y="0"/>
                            <a:ext cx="1076325" cy="1628775"/>
                          </a:xfrm>
                          <a:prstGeom prst="rect">
                            <a:avLst/>
                          </a:prstGeom>
                        </pic:spPr>
                      </pic:pic>
                    </a:graphicData>
                  </a:graphic>
                </wp:inline>
              </w:drawing>
            </w:r>
          </w:p>
        </w:tc>
        <w:tc>
          <w:tcPr>
            <w:tcW w:w="3788" w:type="dxa"/>
            <w:tcBorders>
              <w:top w:val="nil"/>
              <w:left w:val="single" w:color="000000" w:sz="4" w:space="0"/>
              <w:bottom w:val="single" w:color="000000" w:sz="4" w:space="0"/>
              <w:right w:val="single" w:color="000000" w:sz="4" w:space="0"/>
            </w:tcBorders>
            <w:shd w:val="clear" w:color="auto" w:fill="auto"/>
            <w:noWrap w:val="0"/>
            <w:vAlign w:val="center"/>
          </w:tcPr>
          <w:p w14:paraId="039C0B27">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1、基材 ：橡胶木实木制作，140mm挂钩，挂钩可以180°翻转；</w:t>
            </w:r>
          </w:p>
          <w:p w14:paraId="5648AC4B">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2、颜色：橡胶木原色或胡桃木色，</w:t>
            </w:r>
          </w:p>
          <w:p w14:paraId="6ADB377E">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3、油漆：采用环保优质水性漆，标准厚度为0.5mm，底着色，五底三面油漆工艺，清晰体现实木质感。</w:t>
            </w:r>
          </w:p>
          <w:p w14:paraId="361A038B">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4、因墙体特殊性，挂衣架不支持太重的物品，建议挂衣架旁边做相关提醒标识。</w:t>
            </w:r>
          </w:p>
        </w:tc>
        <w:tc>
          <w:tcPr>
            <w:tcW w:w="62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2C68DD7">
            <w:pPr>
              <w:keepNext w:val="0"/>
              <w:keepLines w:val="0"/>
              <w:widowControl/>
              <w:suppressLineNumbers w:val="0"/>
              <w:jc w:val="center"/>
              <w:textAlignment w:val="center"/>
              <w:rPr>
                <w:rFonts w:hint="default" w:ascii="宋体" w:hAnsi="宋体" w:eastAsia="宋体" w:cs="宋体"/>
                <w:i w:val="0"/>
                <w:iCs w:val="0"/>
                <w:color w:val="000000"/>
                <w:sz w:val="20"/>
                <w:szCs w:val="20"/>
                <w:u w:val="none"/>
                <w:lang w:val="en-US"/>
              </w:rPr>
            </w:pPr>
            <w:r>
              <w:rPr>
                <w:rFonts w:hint="eastAsia" w:ascii="宋体" w:hAnsi="宋体" w:eastAsia="宋体" w:cs="宋体"/>
                <w:i w:val="0"/>
                <w:iCs w:val="0"/>
                <w:color w:val="000000"/>
                <w:kern w:val="0"/>
                <w:sz w:val="20"/>
                <w:szCs w:val="20"/>
                <w:u w:val="none"/>
                <w:lang w:val="en-US" w:eastAsia="zh-CN" w:bidi="ar"/>
              </w:rPr>
              <w:t>100</w:t>
            </w:r>
          </w:p>
        </w:tc>
        <w:tc>
          <w:tcPr>
            <w:tcW w:w="94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78E0EC3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个</w:t>
            </w:r>
          </w:p>
        </w:tc>
        <w:tc>
          <w:tcPr>
            <w:tcW w:w="105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5346837A">
            <w:pPr>
              <w:jc w:val="center"/>
              <w:rPr>
                <w:rFonts w:hint="eastAsia" w:ascii="宋体" w:hAnsi="宋体" w:eastAsia="宋体" w:cs="宋体"/>
                <w:i w:val="0"/>
                <w:iCs w:val="0"/>
                <w:color w:val="000000"/>
                <w:sz w:val="20"/>
                <w:szCs w:val="20"/>
                <w:u w:val="none"/>
              </w:rPr>
            </w:pPr>
          </w:p>
        </w:tc>
      </w:tr>
      <w:tr w14:paraId="650A6CF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0" w:hRule="atLeast"/>
        </w:trPr>
        <w:tc>
          <w:tcPr>
            <w:tcW w:w="6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7DA05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w:t>
            </w:r>
          </w:p>
        </w:tc>
        <w:tc>
          <w:tcPr>
            <w:tcW w:w="869" w:type="dxa"/>
            <w:vMerge w:val="continue"/>
            <w:tcBorders>
              <w:top w:val="nil"/>
              <w:left w:val="single" w:color="000000" w:sz="4" w:space="0"/>
              <w:bottom w:val="single" w:color="000000" w:sz="4" w:space="0"/>
              <w:right w:val="single" w:color="000000" w:sz="4" w:space="0"/>
            </w:tcBorders>
            <w:shd w:val="clear" w:color="auto" w:fill="B5C6EA"/>
            <w:noWrap w:val="0"/>
            <w:vAlign w:val="center"/>
          </w:tcPr>
          <w:p w14:paraId="31FB5BEE">
            <w:pPr>
              <w:jc w:val="center"/>
              <w:rPr>
                <w:rFonts w:hint="eastAsia" w:ascii="宋体" w:hAnsi="宋体" w:eastAsia="宋体" w:cs="宋体"/>
                <w:i w:val="0"/>
                <w:iCs w:val="0"/>
                <w:color w:val="000000"/>
                <w:sz w:val="20"/>
                <w:szCs w:val="20"/>
                <w:u w:val="none"/>
              </w:rPr>
            </w:pPr>
          </w:p>
        </w:tc>
        <w:tc>
          <w:tcPr>
            <w:tcW w:w="657" w:type="dxa"/>
            <w:tcBorders>
              <w:top w:val="single" w:color="000000" w:sz="4" w:space="0"/>
              <w:left w:val="single" w:color="000000" w:sz="4" w:space="0"/>
              <w:bottom w:val="nil"/>
              <w:right w:val="single" w:color="000000" w:sz="4" w:space="0"/>
            </w:tcBorders>
            <w:shd w:val="clear" w:color="auto" w:fill="auto"/>
            <w:noWrap w:val="0"/>
            <w:vAlign w:val="center"/>
          </w:tcPr>
          <w:p w14:paraId="2E29259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粉笔盒（收纳盒）</w:t>
            </w:r>
          </w:p>
        </w:tc>
        <w:tc>
          <w:tcPr>
            <w:tcW w:w="2289"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E31F34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p>
        </w:tc>
        <w:tc>
          <w:tcPr>
            <w:tcW w:w="3233" w:type="dxa"/>
            <w:tcBorders>
              <w:top w:val="nil"/>
              <w:left w:val="single" w:color="000000" w:sz="4" w:space="0"/>
              <w:bottom w:val="single" w:color="000000" w:sz="4" w:space="0"/>
              <w:right w:val="single" w:color="000000" w:sz="4" w:space="0"/>
            </w:tcBorders>
            <w:shd w:val="clear" w:color="auto" w:fill="auto"/>
            <w:noWrap/>
            <w:vAlign w:val="center"/>
          </w:tcPr>
          <w:p w14:paraId="60F0F32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drawing>
                <wp:inline distT="0" distB="0" distL="114300" distR="114300">
                  <wp:extent cx="1914525" cy="1177290"/>
                  <wp:effectExtent l="0" t="0" r="9525" b="3810"/>
                  <wp:docPr id="86" name="图片 86" descr="3b06d68494e0bb60346cac969c43fb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3b06d68494e0bb60346cac969c43fb53"/>
                          <pic:cNvPicPr>
                            <a:picLocks noChangeAspect="1"/>
                          </pic:cNvPicPr>
                        </pic:nvPicPr>
                        <pic:blipFill>
                          <a:blip r:embed="rId12"/>
                          <a:stretch>
                            <a:fillRect/>
                          </a:stretch>
                        </pic:blipFill>
                        <pic:spPr>
                          <a:xfrm>
                            <a:off x="0" y="0"/>
                            <a:ext cx="1914525" cy="1177290"/>
                          </a:xfrm>
                          <a:prstGeom prst="rect">
                            <a:avLst/>
                          </a:prstGeom>
                        </pic:spPr>
                      </pic:pic>
                    </a:graphicData>
                  </a:graphic>
                </wp:inline>
              </w:drawing>
            </w:r>
          </w:p>
        </w:tc>
        <w:tc>
          <w:tcPr>
            <w:tcW w:w="3788" w:type="dxa"/>
            <w:tcBorders>
              <w:top w:val="nil"/>
              <w:left w:val="single" w:color="000000" w:sz="4" w:space="0"/>
              <w:bottom w:val="single" w:color="000000" w:sz="4" w:space="0"/>
              <w:right w:val="single" w:color="000000" w:sz="4" w:space="0"/>
            </w:tcBorders>
            <w:shd w:val="clear" w:color="auto" w:fill="auto"/>
            <w:noWrap w:val="0"/>
            <w:vAlign w:val="center"/>
          </w:tcPr>
          <w:p w14:paraId="1D7E6B68">
            <w:pPr>
              <w:keepNext w:val="0"/>
              <w:keepLines w:val="0"/>
              <w:widowControl/>
              <w:suppressLineNumbers w:val="0"/>
              <w:jc w:val="left"/>
              <w:textAlignment w:val="center"/>
              <w:rPr>
                <w:rFonts w:hint="default"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1、规格：</w:t>
            </w:r>
            <w:r>
              <w:rPr>
                <w:rFonts w:hint="eastAsia" w:ascii="宋体" w:hAnsi="宋体" w:cs="宋体"/>
                <w:i w:val="0"/>
                <w:iCs w:val="0"/>
                <w:color w:val="000000"/>
                <w:kern w:val="0"/>
                <w:sz w:val="20"/>
                <w:szCs w:val="20"/>
                <w:u w:val="none"/>
                <w:lang w:val="en-US" w:eastAsia="zh-CN" w:bidi="ar"/>
              </w:rPr>
              <w:t>具体尺寸可根据现场测量</w:t>
            </w:r>
          </w:p>
          <w:p w14:paraId="72962D51">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2、容量：可容纳粉笔≥80 支（常规粉笔），或分多格收纳粉笔、板擦、磁钉等</w:t>
            </w:r>
          </w:p>
          <w:p w14:paraId="02489B22">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3、结构设计： 敞口可选，可分类收纳粉笔、板擦、教具</w:t>
            </w:r>
          </w:p>
          <w:p w14:paraId="0C987C6A">
            <w:pPr>
              <w:keepNext w:val="0"/>
              <w:keepLines w:val="0"/>
              <w:widowControl/>
              <w:suppressLineNumbers w:val="0"/>
              <w:jc w:val="left"/>
              <w:textAlignment w:val="center"/>
              <w:rPr>
                <w:rFonts w:hint="default" w:ascii="宋体" w:hAnsi="宋体" w:eastAsia="宋体" w:cs="宋体"/>
                <w:i w:val="0"/>
                <w:iCs w:val="0"/>
                <w:color w:val="000000"/>
                <w:sz w:val="20"/>
                <w:szCs w:val="20"/>
                <w:u w:val="none"/>
                <w:lang w:val="en-US"/>
              </w:rPr>
            </w:pPr>
            <w:r>
              <w:rPr>
                <w:rFonts w:hint="eastAsia" w:ascii="宋体" w:hAnsi="宋体" w:eastAsia="宋体" w:cs="宋体"/>
                <w:i w:val="0"/>
                <w:iCs w:val="0"/>
                <w:color w:val="000000"/>
                <w:kern w:val="0"/>
                <w:sz w:val="20"/>
                <w:szCs w:val="20"/>
                <w:u w:val="none"/>
                <w:lang w:val="en-US" w:eastAsia="zh-CN" w:bidi="ar"/>
              </w:rPr>
              <w:t>4、材质特性：</w:t>
            </w:r>
            <w:r>
              <w:rPr>
                <w:rFonts w:hint="eastAsia" w:ascii="宋体" w:hAnsi="宋体" w:cs="宋体"/>
                <w:i w:val="0"/>
                <w:iCs w:val="0"/>
                <w:color w:val="000000"/>
                <w:kern w:val="0"/>
                <w:sz w:val="20"/>
                <w:szCs w:val="20"/>
                <w:u w:val="none"/>
                <w:lang w:val="en-US" w:eastAsia="zh-CN" w:bidi="ar"/>
              </w:rPr>
              <w:t>碳钢+玻璃+PP</w:t>
            </w:r>
          </w:p>
        </w:tc>
        <w:tc>
          <w:tcPr>
            <w:tcW w:w="62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E1A2F7F">
            <w:pPr>
              <w:keepNext w:val="0"/>
              <w:keepLines w:val="0"/>
              <w:widowControl/>
              <w:suppressLineNumbers w:val="0"/>
              <w:jc w:val="center"/>
              <w:textAlignment w:val="center"/>
              <w:rPr>
                <w:rFonts w:hint="default" w:ascii="宋体" w:hAnsi="宋体" w:eastAsia="宋体" w:cs="宋体"/>
                <w:i w:val="0"/>
                <w:iCs w:val="0"/>
                <w:color w:val="000000"/>
                <w:sz w:val="20"/>
                <w:szCs w:val="20"/>
                <w:u w:val="none"/>
                <w:lang w:val="en-US"/>
              </w:rPr>
            </w:pPr>
            <w:r>
              <w:rPr>
                <w:rFonts w:hint="eastAsia" w:ascii="宋体" w:hAnsi="宋体" w:eastAsia="宋体" w:cs="宋体"/>
                <w:i w:val="0"/>
                <w:iCs w:val="0"/>
                <w:color w:val="000000"/>
                <w:kern w:val="0"/>
                <w:sz w:val="20"/>
                <w:szCs w:val="20"/>
                <w:u w:val="none"/>
                <w:lang w:val="en-US" w:eastAsia="zh-CN" w:bidi="ar"/>
              </w:rPr>
              <w:t>100</w:t>
            </w:r>
          </w:p>
        </w:tc>
        <w:tc>
          <w:tcPr>
            <w:tcW w:w="94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107623C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个</w:t>
            </w:r>
          </w:p>
        </w:tc>
        <w:tc>
          <w:tcPr>
            <w:tcW w:w="105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5FD29019">
            <w:pPr>
              <w:jc w:val="center"/>
              <w:rPr>
                <w:rFonts w:hint="eastAsia" w:ascii="宋体" w:hAnsi="宋体" w:eastAsia="宋体" w:cs="宋体"/>
                <w:i w:val="0"/>
                <w:iCs w:val="0"/>
                <w:color w:val="000000"/>
                <w:sz w:val="20"/>
                <w:szCs w:val="20"/>
                <w:u w:val="none"/>
              </w:rPr>
            </w:pPr>
          </w:p>
        </w:tc>
      </w:tr>
      <w:tr w14:paraId="5D4F27E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0" w:hRule="atLeast"/>
        </w:trPr>
        <w:tc>
          <w:tcPr>
            <w:tcW w:w="6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C7F05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w:t>
            </w:r>
          </w:p>
        </w:tc>
        <w:tc>
          <w:tcPr>
            <w:tcW w:w="869" w:type="dxa"/>
            <w:vMerge w:val="continue"/>
            <w:tcBorders>
              <w:top w:val="nil"/>
              <w:left w:val="single" w:color="000000" w:sz="4" w:space="0"/>
              <w:bottom w:val="single" w:color="000000" w:sz="4" w:space="0"/>
              <w:right w:val="single" w:color="000000" w:sz="4" w:space="0"/>
            </w:tcBorders>
            <w:shd w:val="clear" w:color="auto" w:fill="B5C6EA"/>
            <w:noWrap w:val="0"/>
            <w:vAlign w:val="center"/>
          </w:tcPr>
          <w:p w14:paraId="4189BD50">
            <w:pPr>
              <w:jc w:val="center"/>
              <w:rPr>
                <w:rFonts w:hint="eastAsia" w:ascii="宋体" w:hAnsi="宋体" w:eastAsia="宋体" w:cs="宋体"/>
                <w:i w:val="0"/>
                <w:iCs w:val="0"/>
                <w:color w:val="000000"/>
                <w:sz w:val="20"/>
                <w:szCs w:val="20"/>
                <w:u w:val="none"/>
              </w:rPr>
            </w:pPr>
          </w:p>
        </w:tc>
        <w:tc>
          <w:tcPr>
            <w:tcW w:w="65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F08E22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阶梯教室固定课桌椅2</w:t>
            </w:r>
          </w:p>
        </w:tc>
        <w:tc>
          <w:tcPr>
            <w:tcW w:w="2289"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E6EB3A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520*350*810mm</w:t>
            </w:r>
          </w:p>
        </w:tc>
        <w:tc>
          <w:tcPr>
            <w:tcW w:w="32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DC0C1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bdr w:val="single" w:color="000000" w:sz="4" w:space="0"/>
                <w:lang w:val="en-US" w:eastAsia="zh-CN" w:bidi="ar"/>
              </w:rPr>
              <w:drawing>
                <wp:anchor distT="0" distB="0" distL="114300" distR="114300" simplePos="0" relativeHeight="251662336" behindDoc="0" locked="0" layoutInCell="1" allowOverlap="1">
                  <wp:simplePos x="0" y="0"/>
                  <wp:positionH relativeFrom="column">
                    <wp:posOffset>123825</wp:posOffset>
                  </wp:positionH>
                  <wp:positionV relativeFrom="paragraph">
                    <wp:posOffset>379730</wp:posOffset>
                  </wp:positionV>
                  <wp:extent cx="1861185" cy="1010285"/>
                  <wp:effectExtent l="0" t="0" r="5715" b="18415"/>
                  <wp:wrapNone/>
                  <wp:docPr id="5" name="图片_18"/>
                  <wp:cNvGraphicFramePr/>
                  <a:graphic xmlns:a="http://schemas.openxmlformats.org/drawingml/2006/main">
                    <a:graphicData uri="http://schemas.openxmlformats.org/drawingml/2006/picture">
                      <pic:pic xmlns:pic="http://schemas.openxmlformats.org/drawingml/2006/picture">
                        <pic:nvPicPr>
                          <pic:cNvPr id="5" name="图片_18"/>
                          <pic:cNvPicPr/>
                        </pic:nvPicPr>
                        <pic:blipFill>
                          <a:blip r:embed="rId13"/>
                          <a:stretch>
                            <a:fillRect/>
                          </a:stretch>
                        </pic:blipFill>
                        <pic:spPr>
                          <a:xfrm>
                            <a:off x="0" y="0"/>
                            <a:ext cx="1861185" cy="1010285"/>
                          </a:xfrm>
                          <a:prstGeom prst="rect">
                            <a:avLst/>
                          </a:prstGeom>
                          <a:noFill/>
                          <a:ln>
                            <a:noFill/>
                          </a:ln>
                        </pic:spPr>
                      </pic:pic>
                    </a:graphicData>
                  </a:graphic>
                </wp:anchor>
              </w:drawing>
            </w:r>
          </w:p>
        </w:tc>
        <w:tc>
          <w:tcPr>
            <w:tcW w:w="378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230CB12">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1.产品规格：中心距520-530mm，台面板深度≥350mm，座高≥445mm，总高≥810mm。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2.站脚：由底脚、立管、台面支撑焊接而成，表面高温静电喷粉处理。</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A.底脚：底脚尺寸为300*40mm±5mm，厚度≥2.0mm，底脚地爆螺丝孔配有PP装饰盖。</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B.桌腿立管：采用≥80*40*2mm矩形钢管加工成型，与台面支撑角码及桌腿底脚焊接一体，表面经高温静电喷粉处理。</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C.台面支撑：采用≥2.0mm厚钢板经模具冲压成型。</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3.上、下横管：上横管≥60*30*2.0mm矩形钢管，下横管≥80*40*2.0mm矩形钢管。</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4.背板、固定台面板：均采用≥18mm厚饰面多层板。</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5.书网：采用优质冷拉钢丝，高焊钢丝精密焊接而成，主架为直径≥4mm钢丝，辅架为直径≥2mm钢丝，表面静电喷涂塑粉处理。</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6.椅座：采用优质13mm厚多层旋切木皮经模具热压成型并面压防火板。外加特级海绵和优质毛麻布组成，美观舒适大方。</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椅背：采用优质10mm厚多层旋切木皮经模具热压成型并面压防火板，边部采用油漆防水工艺处理。外加特级海绵和优质毛麻布组成，美观舒适大方。</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7.座板支撑机构：由冷轧钢板托盘、固定座通过穿透方式连接而成。</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8.椅座支撑组件：采用≥6mm 厚钢板冲压焊接加工成型。</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9.根据阶梯高度不同，相对应设计生产不同高度的钢架立柱来满足教学需求。</w:t>
            </w:r>
          </w:p>
        </w:tc>
        <w:tc>
          <w:tcPr>
            <w:tcW w:w="62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A76044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192</w:t>
            </w:r>
          </w:p>
        </w:tc>
        <w:tc>
          <w:tcPr>
            <w:tcW w:w="94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5042D52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座</w:t>
            </w:r>
          </w:p>
        </w:tc>
        <w:tc>
          <w:tcPr>
            <w:tcW w:w="105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742CAEA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一楼一间</w:t>
            </w:r>
          </w:p>
        </w:tc>
      </w:tr>
      <w:tr w14:paraId="0260E2A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85" w:hRule="atLeast"/>
        </w:trPr>
        <w:tc>
          <w:tcPr>
            <w:tcW w:w="6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4C747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11</w:t>
            </w:r>
          </w:p>
        </w:tc>
        <w:tc>
          <w:tcPr>
            <w:tcW w:w="869" w:type="dxa"/>
            <w:vMerge w:val="continue"/>
            <w:tcBorders>
              <w:top w:val="nil"/>
              <w:left w:val="single" w:color="000000" w:sz="4" w:space="0"/>
              <w:bottom w:val="single" w:color="000000" w:sz="4" w:space="0"/>
              <w:right w:val="single" w:color="000000" w:sz="4" w:space="0"/>
            </w:tcBorders>
            <w:shd w:val="clear" w:color="auto" w:fill="B5C6EA"/>
            <w:noWrap w:val="0"/>
            <w:vAlign w:val="center"/>
          </w:tcPr>
          <w:p w14:paraId="2BD23535">
            <w:pPr>
              <w:jc w:val="center"/>
              <w:rPr>
                <w:rFonts w:hint="eastAsia" w:ascii="宋体" w:hAnsi="宋体" w:eastAsia="宋体" w:cs="宋体"/>
                <w:i w:val="0"/>
                <w:iCs w:val="0"/>
                <w:color w:val="000000"/>
                <w:sz w:val="20"/>
                <w:szCs w:val="20"/>
                <w:u w:val="none"/>
              </w:rPr>
            </w:pPr>
          </w:p>
        </w:tc>
        <w:tc>
          <w:tcPr>
            <w:tcW w:w="65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9DD35F2">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350#固定礼堂椅</w:t>
            </w:r>
          </w:p>
        </w:tc>
        <w:tc>
          <w:tcPr>
            <w:tcW w:w="2289"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6DEFA9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560*620*1000-1010mm</w:t>
            </w:r>
          </w:p>
        </w:tc>
        <w:tc>
          <w:tcPr>
            <w:tcW w:w="32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6CFCB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bdr w:val="single" w:color="000000" w:sz="4" w:space="0"/>
                <w:lang w:val="en-US" w:eastAsia="zh-CN" w:bidi="ar"/>
              </w:rPr>
              <w:drawing>
                <wp:anchor distT="0" distB="0" distL="114300" distR="114300" simplePos="0" relativeHeight="251663360" behindDoc="0" locked="0" layoutInCell="1" allowOverlap="1">
                  <wp:simplePos x="0" y="0"/>
                  <wp:positionH relativeFrom="column">
                    <wp:posOffset>510540</wp:posOffset>
                  </wp:positionH>
                  <wp:positionV relativeFrom="paragraph">
                    <wp:posOffset>1236980</wp:posOffset>
                  </wp:positionV>
                  <wp:extent cx="960755" cy="1279525"/>
                  <wp:effectExtent l="0" t="0" r="10795" b="15875"/>
                  <wp:wrapNone/>
                  <wp:docPr id="6" name="图片_19"/>
                  <wp:cNvGraphicFramePr/>
                  <a:graphic xmlns:a="http://schemas.openxmlformats.org/drawingml/2006/main">
                    <a:graphicData uri="http://schemas.openxmlformats.org/drawingml/2006/picture">
                      <pic:pic xmlns:pic="http://schemas.openxmlformats.org/drawingml/2006/picture">
                        <pic:nvPicPr>
                          <pic:cNvPr id="6" name="图片_19"/>
                          <pic:cNvPicPr/>
                        </pic:nvPicPr>
                        <pic:blipFill>
                          <a:blip r:embed="rId14"/>
                          <a:stretch>
                            <a:fillRect/>
                          </a:stretch>
                        </pic:blipFill>
                        <pic:spPr>
                          <a:xfrm>
                            <a:off x="0" y="0"/>
                            <a:ext cx="960755" cy="1279525"/>
                          </a:xfrm>
                          <a:prstGeom prst="rect">
                            <a:avLst/>
                          </a:prstGeom>
                          <a:noFill/>
                          <a:ln>
                            <a:noFill/>
                          </a:ln>
                        </pic:spPr>
                      </pic:pic>
                    </a:graphicData>
                  </a:graphic>
                </wp:anchor>
              </w:drawing>
            </w:r>
          </w:p>
        </w:tc>
        <w:tc>
          <w:tcPr>
            <w:tcW w:w="378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3D46F12">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1、座椅规格：座椅中心距560-570mm、座高445mm、椅高1000-1010mm,地面到扶手面高度620mm。（允许偏差±5mm）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座椅外板：采用优质高密度多层板经高频热压机一次成型座、背外板，再经修边、打磨和多层油漆低面等多道工序，面采用优质PU环保聚酯油漆饰面，油漆吸附力强、耐腐蚀、易清洗等。背外板厚度≥16mm，座外板厚度≥14mm。座外板带有独特蜂窝式排气吸音孔，排气吸音孔数量≥100个。。</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3、座、背海绵：采用高密度聚酯定型海绵原料，经模具冷固发泡一体成型。座、背海绵与座背外板相呼应，座椅整体安装成型后呈现一个“C”型。座海绵最厚点150±5mm、背海绵最厚点120±5mm。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4、面料：采用优质耐磨毛麻纺织面料,要求耐磨性高,渗透力强,吸声效果好、软硬适中、使用长时间无气球、褪色等。</w:t>
            </w:r>
            <w:r>
              <w:rPr>
                <w:rFonts w:hint="eastAsia" w:ascii="宋体" w:hAnsi="宋体" w:eastAsia="宋体" w:cs="宋体"/>
                <w:i w:val="0"/>
                <w:iCs w:val="0"/>
                <w:color w:val="000000"/>
                <w:kern w:val="0"/>
                <w:sz w:val="20"/>
                <w:szCs w:val="20"/>
                <w:u w:val="none"/>
                <w:lang w:val="en-US" w:eastAsia="zh-CN" w:bidi="ar"/>
              </w:rPr>
              <w:br w:type="textWrapping"/>
            </w:r>
            <w:r>
              <w:rPr>
                <w:rStyle w:val="32"/>
                <w:lang w:val="en-US" w:eastAsia="zh-CN" w:bidi="ar"/>
              </w:rPr>
              <w:t>5、铝合金站脚：采用高强度铝合金一体压铸成型，表面后精细抛光静电喷粉处理，右边站脚最高620mm，宽度50mm，壁厚4mm，站脚着地长度355mm（即站脚与地面固定长度），站脚扶手端长度480mm，右边站脚与写字板旋转支撑件一体成型，减少写字板损坏率。左边站脚扶手端长度415mm。站脚内部使用多条加强筋稳定整体结构，确保椅子安全稳固地固定于地面。站脚前后两个固定安装孔与扶手在同一直线，两个安装孔更利于座椅定位，采用了重力设计、隐避技术，固定螺栓隐藏在地脚内部，全包围式地脚钉孔，内藏式地脚螺丝，巧妙地把固定螺丝隐藏于下，无积尘。（允许偏差±5mm）</w:t>
            </w:r>
            <w:r>
              <w:rPr>
                <w:rStyle w:val="32"/>
                <w:lang w:val="en-US" w:eastAsia="zh-CN" w:bidi="ar"/>
              </w:rPr>
              <w:br w:type="textWrapping"/>
            </w:r>
            <w:r>
              <w:rPr>
                <w:rStyle w:val="32"/>
                <w:lang w:val="en-US" w:eastAsia="zh-CN" w:bidi="ar"/>
              </w:rPr>
              <w:t>6、旋转式铝合金写字板：采用铝合金压铸一体成型写字板，并开有笔槽，方便放取书物及书写笔，具有快速撤离功能。写字板规格尺寸为：370*260*40mm（允许偏差±5mm）。</w:t>
            </w:r>
            <w:r>
              <w:rPr>
                <w:rStyle w:val="32"/>
                <w:lang w:val="en-US" w:eastAsia="zh-CN" w:bidi="ar"/>
              </w:rPr>
              <w:br w:type="textWrapping"/>
            </w:r>
            <w:r>
              <w:rPr>
                <w:rStyle w:val="32"/>
                <w:lang w:val="en-US" w:eastAsia="zh-CN" w:bidi="ar"/>
              </w:rPr>
              <w:t>7、扶手面：采用优质实木，同时采用脱水干燥缓冲处理，外履环保烤漆后能有效的耐磨、耐污、不易退色。油漆采用国家标准高硬度聚酯环保漆。</w:t>
            </w:r>
            <w:r>
              <w:rPr>
                <w:rStyle w:val="32"/>
                <w:lang w:val="en-US" w:eastAsia="zh-CN" w:bidi="ar"/>
              </w:rPr>
              <w:br w:type="textWrapping"/>
            </w:r>
            <w:r>
              <w:rPr>
                <w:rStyle w:val="32"/>
                <w:lang w:val="en-US" w:eastAsia="zh-CN" w:bidi="ar"/>
              </w:rPr>
              <w:t>8、回复机构：座采用弹簧加阻尼静音自动回位装置。</w:t>
            </w:r>
            <w:r>
              <w:rPr>
                <w:rStyle w:val="30"/>
                <w:lang w:val="en-US" w:eastAsia="zh-CN" w:bidi="ar"/>
              </w:rPr>
              <w:br w:type="textWrapping"/>
            </w:r>
            <w:r>
              <w:rPr>
                <w:rStyle w:val="30"/>
                <w:b w:val="0"/>
                <w:bCs w:val="0"/>
                <w:lang w:val="en-US" w:eastAsia="zh-CN" w:bidi="ar"/>
              </w:rPr>
              <w:t>验收时需提供铝合金站脚检测报告，依据相关检测标准，检测内容至少包括：抽样基数≥25件，抽样数量≥4件，抗拉强度≥204N/m㎡，规定塑性延伸强度≥138N/m㎡，断后伸长率≥11%，弯曲性能：面弯 弯曲角度：180°，弯心直径：d=1a 完好，韦氏硬度（HW）≥11；金属喷漆（塑）涂层：硬度≥4H、冲击高度 400mm,应无剥落、裂纹、皱纹、划道两侧 3mm 外，应无泡、锈蚀、剥落和起皱等现象、附着力≥1级；家具涂层可迁移元素（铅、镉、铬、汞、锑、钡、硒、砷）均应未检出；中性盐雾（180h）：镀(涂)层对基体的保护等级：10级；镀(涂)层本身的耐腐蚀等级：10级。</w:t>
            </w:r>
          </w:p>
        </w:tc>
        <w:tc>
          <w:tcPr>
            <w:tcW w:w="62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8D1F3D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350</w:t>
            </w:r>
          </w:p>
        </w:tc>
        <w:tc>
          <w:tcPr>
            <w:tcW w:w="94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7A1351F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座</w:t>
            </w:r>
          </w:p>
        </w:tc>
        <w:tc>
          <w:tcPr>
            <w:tcW w:w="105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07E845D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一楼一间</w:t>
            </w:r>
          </w:p>
        </w:tc>
      </w:tr>
      <w:tr w14:paraId="1D063C7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20" w:hRule="atLeast"/>
        </w:trPr>
        <w:tc>
          <w:tcPr>
            <w:tcW w:w="6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94621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12</w:t>
            </w:r>
          </w:p>
        </w:tc>
        <w:tc>
          <w:tcPr>
            <w:tcW w:w="869" w:type="dxa"/>
            <w:vMerge w:val="continue"/>
            <w:tcBorders>
              <w:top w:val="nil"/>
              <w:left w:val="single" w:color="000000" w:sz="4" w:space="0"/>
              <w:bottom w:val="single" w:color="000000" w:sz="4" w:space="0"/>
              <w:right w:val="single" w:color="000000" w:sz="4" w:space="0"/>
            </w:tcBorders>
            <w:shd w:val="clear" w:color="auto" w:fill="B5C6EA"/>
            <w:noWrap w:val="0"/>
            <w:vAlign w:val="center"/>
          </w:tcPr>
          <w:p w14:paraId="62498D99">
            <w:pPr>
              <w:jc w:val="center"/>
              <w:rPr>
                <w:rFonts w:hint="eastAsia" w:ascii="宋体" w:hAnsi="宋体" w:eastAsia="宋体" w:cs="宋体"/>
                <w:i w:val="0"/>
                <w:iCs w:val="0"/>
                <w:color w:val="000000"/>
                <w:sz w:val="20"/>
                <w:szCs w:val="20"/>
                <w:u w:val="none"/>
              </w:rPr>
            </w:pPr>
          </w:p>
        </w:tc>
        <w:tc>
          <w:tcPr>
            <w:tcW w:w="65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549658C">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350#操作台</w:t>
            </w:r>
          </w:p>
        </w:tc>
        <w:tc>
          <w:tcPr>
            <w:tcW w:w="2289"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2ABC326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4500*600*760mm</w:t>
            </w:r>
          </w:p>
        </w:tc>
        <w:tc>
          <w:tcPr>
            <w:tcW w:w="32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70817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bdr w:val="single" w:color="000000" w:sz="4" w:space="0"/>
                <w:lang w:val="en-US" w:eastAsia="zh-CN" w:bidi="ar"/>
              </w:rPr>
              <w:drawing>
                <wp:anchor distT="0" distB="0" distL="114300" distR="114300" simplePos="0" relativeHeight="251664384" behindDoc="0" locked="0" layoutInCell="1" allowOverlap="1">
                  <wp:simplePos x="0" y="0"/>
                  <wp:positionH relativeFrom="column">
                    <wp:posOffset>471805</wp:posOffset>
                  </wp:positionH>
                  <wp:positionV relativeFrom="paragraph">
                    <wp:posOffset>1303655</wp:posOffset>
                  </wp:positionV>
                  <wp:extent cx="1050925" cy="691515"/>
                  <wp:effectExtent l="0" t="0" r="15875" b="13335"/>
                  <wp:wrapNone/>
                  <wp:docPr id="7" name="图片_28"/>
                  <wp:cNvGraphicFramePr/>
                  <a:graphic xmlns:a="http://schemas.openxmlformats.org/drawingml/2006/main">
                    <a:graphicData uri="http://schemas.openxmlformats.org/drawingml/2006/picture">
                      <pic:pic xmlns:pic="http://schemas.openxmlformats.org/drawingml/2006/picture">
                        <pic:nvPicPr>
                          <pic:cNvPr id="7" name="图片_28"/>
                          <pic:cNvPicPr/>
                        </pic:nvPicPr>
                        <pic:blipFill>
                          <a:blip r:embed="rId15"/>
                          <a:stretch>
                            <a:fillRect/>
                          </a:stretch>
                        </pic:blipFill>
                        <pic:spPr>
                          <a:xfrm>
                            <a:off x="0" y="0"/>
                            <a:ext cx="1050925" cy="691515"/>
                          </a:xfrm>
                          <a:prstGeom prst="rect">
                            <a:avLst/>
                          </a:prstGeom>
                          <a:noFill/>
                          <a:ln>
                            <a:noFill/>
                          </a:ln>
                        </pic:spPr>
                      </pic:pic>
                    </a:graphicData>
                  </a:graphic>
                </wp:anchor>
              </w:drawing>
            </w:r>
          </w:p>
        </w:tc>
        <w:tc>
          <w:tcPr>
            <w:tcW w:w="378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95D8278">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台面板：台面木质环保颗粒板贴防火板板面25mm。内部为复合板，表面为HPL，整体厚度不低于25mm。防火、防潮、防刻划、绝缘、高耐磨、高强度。台面边缘采用圆弧形设计的手枕，保证手臂工作时的舒适性，手枕采用台板一体化延伸的台板边缘，外形手感好，适合人手放置的流线型表面，经抛光、耐磨喷涂处理。</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2、侧板：喷漆烤漆。框架结构:优质冷轧钢板，内部主框架1.5mm，冷轧钢板，立柱1.5-1.2mm，激光切割成型，数控设备制作，做工精良，防静电喷塑处理。</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3、前后门板：优质冷轧钢板，静电喷塑，1.0mm厚。(柜体内保19英寸机架设计)</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4、配有键盘抽屉和托盘，台面50mm走线孔。</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5、后背板:铝合型材，防静电喷塑处理，有用于显示器支架悬挂的凹槽</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6、根据现场实际尺寸进行调整。</w:t>
            </w:r>
          </w:p>
        </w:tc>
        <w:tc>
          <w:tcPr>
            <w:tcW w:w="62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74B67A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94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3036B1F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组</w:t>
            </w:r>
          </w:p>
        </w:tc>
        <w:tc>
          <w:tcPr>
            <w:tcW w:w="105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4E53389A">
            <w:pPr>
              <w:jc w:val="center"/>
              <w:rPr>
                <w:rFonts w:hint="eastAsia" w:ascii="宋体" w:hAnsi="宋体" w:eastAsia="宋体" w:cs="宋体"/>
                <w:i w:val="0"/>
                <w:iCs w:val="0"/>
                <w:color w:val="FF0000"/>
                <w:sz w:val="20"/>
                <w:szCs w:val="20"/>
                <w:u w:val="none"/>
              </w:rPr>
            </w:pPr>
          </w:p>
        </w:tc>
      </w:tr>
      <w:tr w14:paraId="412DCFE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00" w:hRule="atLeast"/>
        </w:trPr>
        <w:tc>
          <w:tcPr>
            <w:tcW w:w="6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09899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13</w:t>
            </w:r>
          </w:p>
        </w:tc>
        <w:tc>
          <w:tcPr>
            <w:tcW w:w="869" w:type="dxa"/>
            <w:vMerge w:val="continue"/>
            <w:tcBorders>
              <w:top w:val="nil"/>
              <w:left w:val="single" w:color="000000" w:sz="4" w:space="0"/>
              <w:bottom w:val="single" w:color="000000" w:sz="4" w:space="0"/>
              <w:right w:val="single" w:color="000000" w:sz="4" w:space="0"/>
            </w:tcBorders>
            <w:shd w:val="clear" w:color="auto" w:fill="B5C6EA"/>
            <w:noWrap w:val="0"/>
            <w:vAlign w:val="center"/>
          </w:tcPr>
          <w:p w14:paraId="3E6717E9">
            <w:pPr>
              <w:jc w:val="center"/>
              <w:rPr>
                <w:rFonts w:hint="eastAsia" w:ascii="宋体" w:hAnsi="宋体" w:eastAsia="宋体" w:cs="宋体"/>
                <w:i w:val="0"/>
                <w:iCs w:val="0"/>
                <w:color w:val="000000"/>
                <w:sz w:val="20"/>
                <w:szCs w:val="20"/>
                <w:u w:val="none"/>
              </w:rPr>
            </w:pPr>
          </w:p>
        </w:tc>
        <w:tc>
          <w:tcPr>
            <w:tcW w:w="65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E4C7C8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120#固定课桌椅</w:t>
            </w:r>
          </w:p>
        </w:tc>
        <w:tc>
          <w:tcPr>
            <w:tcW w:w="2289"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7B22331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520*320*810mm</w:t>
            </w:r>
          </w:p>
        </w:tc>
        <w:tc>
          <w:tcPr>
            <w:tcW w:w="32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58D76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bdr w:val="single" w:color="000000" w:sz="4" w:space="0"/>
                <w:lang w:val="en-US" w:eastAsia="zh-CN" w:bidi="ar"/>
              </w:rPr>
              <w:drawing>
                <wp:anchor distT="0" distB="0" distL="114300" distR="114300" simplePos="0" relativeHeight="251665408" behindDoc="0" locked="0" layoutInCell="1" allowOverlap="1">
                  <wp:simplePos x="0" y="0"/>
                  <wp:positionH relativeFrom="column">
                    <wp:posOffset>447675</wp:posOffset>
                  </wp:positionH>
                  <wp:positionV relativeFrom="paragraph">
                    <wp:posOffset>1179830</wp:posOffset>
                  </wp:positionV>
                  <wp:extent cx="1155065" cy="1334770"/>
                  <wp:effectExtent l="0" t="0" r="6985" b="17780"/>
                  <wp:wrapNone/>
                  <wp:docPr id="8" name="图片_23"/>
                  <wp:cNvGraphicFramePr/>
                  <a:graphic xmlns:a="http://schemas.openxmlformats.org/drawingml/2006/main">
                    <a:graphicData uri="http://schemas.openxmlformats.org/drawingml/2006/picture">
                      <pic:pic xmlns:pic="http://schemas.openxmlformats.org/drawingml/2006/picture">
                        <pic:nvPicPr>
                          <pic:cNvPr id="8" name="图片_23"/>
                          <pic:cNvPicPr/>
                        </pic:nvPicPr>
                        <pic:blipFill>
                          <a:blip r:embed="rId16"/>
                          <a:stretch>
                            <a:fillRect/>
                          </a:stretch>
                        </pic:blipFill>
                        <pic:spPr>
                          <a:xfrm>
                            <a:off x="0" y="0"/>
                            <a:ext cx="1155065" cy="1334770"/>
                          </a:xfrm>
                          <a:prstGeom prst="rect">
                            <a:avLst/>
                          </a:prstGeom>
                          <a:noFill/>
                          <a:ln>
                            <a:noFill/>
                          </a:ln>
                        </pic:spPr>
                      </pic:pic>
                    </a:graphicData>
                  </a:graphic>
                </wp:anchor>
              </w:drawing>
            </w:r>
          </w:p>
        </w:tc>
        <w:tc>
          <w:tcPr>
            <w:tcW w:w="378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C600CEB">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（一）座椅</w:t>
            </w:r>
          </w:p>
          <w:p w14:paraId="7A0FA9BC">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1、椅座：面料采用礼堂椅专用面料，耐磨、防褪色、防氧化、安全环保、不凹陷。靠背海绵厚度≥45mm；独立腰垫靠枕，海绵厚度≥60mm；座垫海绵厚度≥45mm。</w:t>
            </w:r>
          </w:p>
          <w:p w14:paraId="776AB97A">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2、座壳：采用≥15mm厚多层板面贴防火板经模具压制成型，边缘喷清油。背板设计符合人体正确坐姿，搭配软包；外壳采用ABS一次注塑成型，尺寸：480*450*40mm。</w:t>
            </w:r>
          </w:p>
          <w:p w14:paraId="0BA3E2DF">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3、背壳：采用优质≥15mm厚多层板面贴防火板经模具压制成型，边缘喷清油。</w:t>
            </w:r>
          </w:p>
          <w:p w14:paraId="20726D4C">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4、椅架：椅架主体采用≥50X20mm方管，管材厚度≥2mm。经切割、打磨、焊接而成。表面脱脂、水洗、酸洗、水洗中和、表调、磷化、干燥等工艺处理，表面粉末涂料静电喷涂处理。管材端部采用塑料端盖。 </w:t>
            </w:r>
          </w:p>
          <w:p w14:paraId="2AE284B8">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5、配重条：座板尾部装有配重条。配重条外形尺寸：≥440*50*30mm，表面采聚氨酯材料。配重条内部采用20mm厚实心铁块。整体重量≥2.4Kg。</w:t>
            </w:r>
          </w:p>
          <w:p w14:paraId="61E99F43">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6、扶手：采用合并扶手，扶手面采用多层板，面贴防火板经模具压弯成型，边缘喷清油。扶手面厚度≥15mm。扶手内衬铁板采用≥5mm厚钢板。扶手前段采用倒弯设计。</w:t>
            </w:r>
          </w:p>
          <w:p w14:paraId="4C144A18">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7、固定脚：底部地面固定脚长宽≥310X30mm,钢材厚度≥10mm。采用膨胀螺丝使座椅与地面固定。</w:t>
            </w:r>
          </w:p>
          <w:p w14:paraId="667E9B94">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8、功能：具有重量回弹功能。</w:t>
            </w:r>
          </w:p>
          <w:p w14:paraId="3F47F46F">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9、结构：钢木结构。</w:t>
            </w:r>
          </w:p>
          <w:p w14:paraId="4CA05044">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10外形：设计符合人体工程学原理。椅子总体高度≥880mm，两扶手之间的宽度≥490mm，座板顶部到靠背深度≥500mm</w:t>
            </w:r>
          </w:p>
          <w:p w14:paraId="75BA2C83">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（二）课桌</w:t>
            </w:r>
          </w:p>
          <w:p w14:paraId="3A448F5C">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一、板材</w:t>
            </w:r>
          </w:p>
          <w:p w14:paraId="5E4F0C74">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侧板、层板、背板均采用18mm 厚多层弯曲胶合板；板材表面平整光洁，无缺角、破损、开裂、干湿花、污斑、划痕等外观缺陷，结构稳定、承重良好、不易变形。</w:t>
            </w:r>
          </w:p>
          <w:p w14:paraId="571DF7C6">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二、封边及工艺</w:t>
            </w:r>
          </w:p>
          <w:p w14:paraId="584E2A75">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可见截面选用优质环保水性漆或PVC封边处理。产品环保达到E0级；所有扣件孔、螺丝孔均采用同色木纹盖纸封闭处理，整体美观统一。</w:t>
            </w:r>
          </w:p>
          <w:p w14:paraId="204F164A">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三、外观颜色</w:t>
            </w:r>
          </w:p>
          <w:p w14:paraId="2583B76A">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柜体颜色与教室整体环境及周边家具色调协调统一，视觉和谐，符合校园空间使用氛围。</w:t>
            </w:r>
          </w:p>
        </w:tc>
        <w:tc>
          <w:tcPr>
            <w:tcW w:w="62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7D0F2A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120</w:t>
            </w:r>
          </w:p>
        </w:tc>
        <w:tc>
          <w:tcPr>
            <w:tcW w:w="94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360064D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单人位（套）</w:t>
            </w:r>
          </w:p>
        </w:tc>
        <w:tc>
          <w:tcPr>
            <w:tcW w:w="105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2691D84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B楼3楼一间</w:t>
            </w:r>
          </w:p>
        </w:tc>
      </w:tr>
      <w:tr w14:paraId="6400E33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0" w:hRule="atLeast"/>
        </w:trPr>
        <w:tc>
          <w:tcPr>
            <w:tcW w:w="6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BA9AA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14</w:t>
            </w:r>
          </w:p>
        </w:tc>
        <w:tc>
          <w:tcPr>
            <w:tcW w:w="869" w:type="dxa"/>
            <w:vMerge w:val="restart"/>
            <w:tcBorders>
              <w:top w:val="single" w:color="000000" w:sz="4" w:space="0"/>
              <w:left w:val="single" w:color="000000" w:sz="4" w:space="0"/>
              <w:bottom w:val="single" w:color="000000" w:sz="4" w:space="0"/>
              <w:right w:val="single" w:color="000000" w:sz="4" w:space="0"/>
            </w:tcBorders>
            <w:shd w:val="clear" w:color="auto" w:fill="D2F4F2"/>
            <w:noWrap w:val="0"/>
            <w:vAlign w:val="center"/>
          </w:tcPr>
          <w:p w14:paraId="7124A86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B区研讨型教室</w:t>
            </w:r>
          </w:p>
        </w:tc>
        <w:tc>
          <w:tcPr>
            <w:tcW w:w="65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913674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研讨桌2人位</w:t>
            </w:r>
          </w:p>
        </w:tc>
        <w:tc>
          <w:tcPr>
            <w:tcW w:w="2289"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24B8A5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1200*600*760mm</w:t>
            </w:r>
          </w:p>
        </w:tc>
        <w:tc>
          <w:tcPr>
            <w:tcW w:w="32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862C6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bdr w:val="single" w:color="000000" w:sz="4" w:space="0"/>
                <w:lang w:val="en-US" w:eastAsia="zh-CN" w:bidi="ar"/>
              </w:rPr>
              <w:drawing>
                <wp:anchor distT="0" distB="0" distL="114300" distR="114300" simplePos="0" relativeHeight="251666432" behindDoc="0" locked="0" layoutInCell="1" allowOverlap="1">
                  <wp:simplePos x="0" y="0"/>
                  <wp:positionH relativeFrom="column">
                    <wp:posOffset>205740</wp:posOffset>
                  </wp:positionH>
                  <wp:positionV relativeFrom="paragraph">
                    <wp:posOffset>1373505</wp:posOffset>
                  </wp:positionV>
                  <wp:extent cx="1608455" cy="1574800"/>
                  <wp:effectExtent l="0" t="0" r="10795" b="6350"/>
                  <wp:wrapNone/>
                  <wp:docPr id="9" name="图片_3"/>
                  <wp:cNvGraphicFramePr/>
                  <a:graphic xmlns:a="http://schemas.openxmlformats.org/drawingml/2006/main">
                    <a:graphicData uri="http://schemas.openxmlformats.org/drawingml/2006/picture">
                      <pic:pic xmlns:pic="http://schemas.openxmlformats.org/drawingml/2006/picture">
                        <pic:nvPicPr>
                          <pic:cNvPr id="9" name="图片_3"/>
                          <pic:cNvPicPr/>
                        </pic:nvPicPr>
                        <pic:blipFill>
                          <a:blip r:embed="rId17"/>
                          <a:stretch>
                            <a:fillRect/>
                          </a:stretch>
                        </pic:blipFill>
                        <pic:spPr>
                          <a:xfrm>
                            <a:off x="0" y="0"/>
                            <a:ext cx="1608455" cy="1574800"/>
                          </a:xfrm>
                          <a:prstGeom prst="rect">
                            <a:avLst/>
                          </a:prstGeom>
                          <a:noFill/>
                          <a:ln>
                            <a:noFill/>
                          </a:ln>
                        </pic:spPr>
                      </pic:pic>
                    </a:graphicData>
                  </a:graphic>
                </wp:anchor>
              </w:drawing>
            </w:r>
          </w:p>
        </w:tc>
        <w:tc>
          <w:tcPr>
            <w:tcW w:w="378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C7E4CDE">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桌面：采用25mm厚饰面多层板，环保等级不低于E0级，桌面四周采用环保封边胶封边，同色封边条厚度≥1.0mm。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前挡板：采用18mm厚饰面多层板，高度350mm，环保等级不低于E0级，前挡板四周采用环保封边胶封边，同色封边条厚度≥1.0mm。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上托臂尺寸436，下脚含轮子580，配600的面才可对拼使用；</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钢脚：采用铝合金压铸成铝合金型材下脚，立柱采用20*50*1.5异形管与铝合金接头组装成型；</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横梁：采用30*60*1.5MM方两头M8拆装结构，上带2支25*50*2.0MM组装托臂；</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底部带活动优质刹车轮，360°可旋转（可换调节脚）；通过国家家具产品质量监督检验中心QB/T 4765-2014《家具用脚轮》检测，静音。支持5E（参与、解释、探索、评估、拓展）学习模式，教学和小组讨论的快速切换，适应多种教学模式；</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书包架：两侧吊臂采用2.5mm钣金制作，层板采用φ16*1.0mm圆制作。</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工艺要求：采用国标一级冷轧钢（白管），焊接部位均采用C02气体保护焊及激光焊工艺高频焊接，焊接吻合无裂缝；所有组件经模具冲压折弯焊接而成，暴露焊接部分打磨，焊点无毛刺、无脱焊，且经打磨、平磨、平整处理，符合GB/T3325-2024《金属家具通用技术条件》*QB/T 4767-2014《家具用钢构件》，成品和所有原材料除达到以上约定标准外，其他技术指标和质量要求（如安全性能、环保性能等）均应符合相关国家标准或行业标准。</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表面处理：产品表面经除油、去锈、酸洗、磷化等九道工序处理，采用静电喷粉工艺（环保静电阿克苏粉末，粉末通过国际重金属含量标准，符合HG/T2006-2006《热固性粉末涂料》要求，抗锈能力达到国际7级，中性盐雾测试24小时)经恒温烘烤处理，高温塑化而成，表面美观不生锈，无味无甲醛，环保性强、耐腐蚀、遇阳光不变色、防锈功能好、表面性能稳定长达多年。</w:t>
            </w:r>
            <w:r>
              <w:rPr>
                <w:rFonts w:hint="eastAsia" w:ascii="宋体" w:hAnsi="宋体" w:eastAsia="宋体" w:cs="宋体"/>
                <w:i w:val="0"/>
                <w:iCs w:val="0"/>
                <w:color w:val="000000"/>
                <w:kern w:val="0"/>
                <w:sz w:val="20"/>
                <w:szCs w:val="20"/>
                <w:u w:val="none"/>
                <w:lang w:val="en-US" w:eastAsia="zh-CN" w:bidi="ar"/>
              </w:rPr>
              <w:br w:type="textWrapping"/>
            </w:r>
            <w:r>
              <w:rPr>
                <w:rStyle w:val="30"/>
                <w:b w:val="0"/>
                <w:bCs w:val="0"/>
                <w:lang w:val="en-US" w:eastAsia="zh-CN" w:bidi="ar"/>
              </w:rPr>
              <w:t>验收时需提供封边条检测报告，依据相关检测标准，检测报告需符合QB/T 4463-2025，检测内容至少包括：①耐干热性≥4级；②耐磨性：磨40r 后应无露底现象；③耐龟裂性≥4级；④耐冷热循环性应无裂纹、无鼓泡；⑤耐光色牢度（灰色样卡）≥4 级级。</w:t>
            </w:r>
          </w:p>
        </w:tc>
        <w:tc>
          <w:tcPr>
            <w:tcW w:w="62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9A2034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w:t>
            </w:r>
          </w:p>
        </w:tc>
        <w:tc>
          <w:tcPr>
            <w:tcW w:w="94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5A0E09D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张</w:t>
            </w:r>
          </w:p>
        </w:tc>
        <w:tc>
          <w:tcPr>
            <w:tcW w:w="105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4579BDA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B区</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44#教室2间，4楼5楼各1间，每间4张。</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不带滑轮。</w:t>
            </w:r>
          </w:p>
        </w:tc>
      </w:tr>
      <w:tr w14:paraId="2BAF63F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00" w:hRule="atLeast"/>
        </w:trPr>
        <w:tc>
          <w:tcPr>
            <w:tcW w:w="6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58DF2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15</w:t>
            </w:r>
          </w:p>
        </w:tc>
        <w:tc>
          <w:tcPr>
            <w:tcW w:w="869" w:type="dxa"/>
            <w:vMerge w:val="continue"/>
            <w:tcBorders>
              <w:top w:val="single" w:color="000000" w:sz="4" w:space="0"/>
              <w:left w:val="single" w:color="000000" w:sz="4" w:space="0"/>
              <w:bottom w:val="single" w:color="000000" w:sz="4" w:space="0"/>
              <w:right w:val="single" w:color="000000" w:sz="4" w:space="0"/>
            </w:tcBorders>
            <w:shd w:val="clear" w:color="auto" w:fill="D2F4F2"/>
            <w:noWrap w:val="0"/>
            <w:vAlign w:val="center"/>
          </w:tcPr>
          <w:p w14:paraId="3A6FE805">
            <w:pPr>
              <w:jc w:val="center"/>
              <w:rPr>
                <w:rFonts w:hint="eastAsia" w:ascii="宋体" w:hAnsi="宋体" w:eastAsia="宋体" w:cs="宋体"/>
                <w:i w:val="0"/>
                <w:iCs w:val="0"/>
                <w:color w:val="000000"/>
                <w:sz w:val="20"/>
                <w:szCs w:val="20"/>
                <w:u w:val="none"/>
              </w:rPr>
            </w:pPr>
          </w:p>
        </w:tc>
        <w:tc>
          <w:tcPr>
            <w:tcW w:w="65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86384C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研讨桌3人位</w:t>
            </w:r>
          </w:p>
        </w:tc>
        <w:tc>
          <w:tcPr>
            <w:tcW w:w="2289"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BFF391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1800*600*760mm</w:t>
            </w:r>
          </w:p>
        </w:tc>
        <w:tc>
          <w:tcPr>
            <w:tcW w:w="32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00C11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bdr w:val="single" w:color="000000" w:sz="4" w:space="0"/>
                <w:lang w:val="en-US" w:eastAsia="zh-CN" w:bidi="ar"/>
              </w:rPr>
              <w:drawing>
                <wp:anchor distT="0" distB="0" distL="114300" distR="114300" simplePos="0" relativeHeight="251667456" behindDoc="0" locked="0" layoutInCell="1" allowOverlap="1">
                  <wp:simplePos x="0" y="0"/>
                  <wp:positionH relativeFrom="column">
                    <wp:posOffset>101600</wp:posOffset>
                  </wp:positionH>
                  <wp:positionV relativeFrom="paragraph">
                    <wp:posOffset>1668780</wp:posOffset>
                  </wp:positionV>
                  <wp:extent cx="1466850" cy="1033145"/>
                  <wp:effectExtent l="0" t="0" r="0" b="14605"/>
                  <wp:wrapNone/>
                  <wp:docPr id="10" name="图片_2"/>
                  <wp:cNvGraphicFramePr/>
                  <a:graphic xmlns:a="http://schemas.openxmlformats.org/drawingml/2006/main">
                    <a:graphicData uri="http://schemas.openxmlformats.org/drawingml/2006/picture">
                      <pic:pic xmlns:pic="http://schemas.openxmlformats.org/drawingml/2006/picture">
                        <pic:nvPicPr>
                          <pic:cNvPr id="10" name="图片_2"/>
                          <pic:cNvPicPr/>
                        </pic:nvPicPr>
                        <pic:blipFill>
                          <a:blip r:embed="rId17"/>
                          <a:stretch>
                            <a:fillRect/>
                          </a:stretch>
                        </pic:blipFill>
                        <pic:spPr>
                          <a:xfrm>
                            <a:off x="0" y="0"/>
                            <a:ext cx="1466850" cy="1033145"/>
                          </a:xfrm>
                          <a:prstGeom prst="rect">
                            <a:avLst/>
                          </a:prstGeom>
                          <a:noFill/>
                          <a:ln>
                            <a:noFill/>
                          </a:ln>
                        </pic:spPr>
                      </pic:pic>
                    </a:graphicData>
                  </a:graphic>
                </wp:anchor>
              </w:drawing>
            </w:r>
          </w:p>
        </w:tc>
        <w:tc>
          <w:tcPr>
            <w:tcW w:w="378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0E53830">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桌面：采用25mm厚饰面多层板，环保等级不低于E0级，桌面四周采用环保封边胶封边，同色封边条厚度≥1.0mm。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前挡板：采用18mm厚饰面多层板，高度350mm，环保等级不低于E0级，前挡板四周采用环保封边胶封边，同色封边条厚度≥1.0mm。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上托臂尺寸436，下脚含轮子580，配600的面才可对拼使用；</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钢脚：采用铝合金压铸成铝合金型材下脚，立柱采用20*50*1.5异形管与铝合金接头组装成型；</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横梁：采用30*60*1.5MM方两头M8拆装结构，上带2支25*50*2.0MM组装托臂；</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底部带活动优质刹车轮，360°可旋转（可换调节脚）；通过国家家具产品质量监督检验中心QB/T 4765-2014《家具用脚轮》检测，静音。支持5E（参与、解释、探索、评估、拓展）学习模式，教学和小组讨论的快速切换，适应多种教学模式；</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书包架：两侧吊臂采用2.5mm钣金制作，层板采用φ16*1.0mm圆制作。</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工艺要求：采用国标一级冷轧钢（白管），焊接部位均采用C02气体保护焊及激光焊工艺高频焊接，焊接吻合无裂缝；所有组件经模具冲压折弯焊接而成，暴露焊接部分打磨，焊点无毛刺、无脱焊，且经打磨、平磨、平整处理，符合GB/T3325-2024《金属家具通用技术条件》*QB/T 4767-2014《家具用钢构件》，成品和所有原材料除达到以上约定标准外，其他技术指标和质量要求（如安全性能、环保性能等）均应符合相关国家标准或行业标准。</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表面处理：产品表面经除油、去锈、酸洗、磷化等九道工序处理，采用静电喷粉工艺（环保静电阿克苏粉末，粉末通过国际重金属含量标准，符合HG/T2006-2006《热固性粉末涂料》要求，抗锈能力达到国际7级，中性盐雾测试24小时)经恒温烘烤处理，高温塑化而成，表面美观不生锈，无味无甲醛，环保性强、耐腐蚀、遇阳光不变色、防锈功能好、表面性能稳定长达多年。</w:t>
            </w:r>
            <w:r>
              <w:rPr>
                <w:rFonts w:hint="eastAsia" w:ascii="宋体" w:hAnsi="宋体" w:eastAsia="宋体" w:cs="宋体"/>
                <w:i w:val="0"/>
                <w:iCs w:val="0"/>
                <w:color w:val="000000"/>
                <w:kern w:val="0"/>
                <w:sz w:val="20"/>
                <w:szCs w:val="20"/>
                <w:u w:val="none"/>
                <w:lang w:val="en-US" w:eastAsia="zh-CN" w:bidi="ar"/>
              </w:rPr>
              <w:br w:type="textWrapping"/>
            </w:r>
            <w:r>
              <w:rPr>
                <w:rStyle w:val="30"/>
                <w:b w:val="0"/>
                <w:bCs w:val="0"/>
                <w:lang w:val="en-US" w:eastAsia="zh-CN" w:bidi="ar"/>
              </w:rPr>
              <w:t>验收时需提供铝合金型材检测报告，依据相关检测标准，检测报告需符合GB/T 5237.2-2017《铝合金建筑型材第2部分:阳极氧化型材》；检测内容至少包括：抗拉伸强度Rm≥190N/mm²，维氏硬度≥60，耐磨性（落砂法）大于等于360g/μm，耐盐雾腐蚀性10级。</w:t>
            </w:r>
          </w:p>
        </w:tc>
        <w:tc>
          <w:tcPr>
            <w:tcW w:w="624" w:type="dxa"/>
            <w:tcBorders>
              <w:top w:val="single" w:color="000000" w:sz="4" w:space="0"/>
              <w:left w:val="single" w:color="000000" w:sz="4" w:space="0"/>
              <w:bottom w:val="nil"/>
              <w:right w:val="single" w:color="000000" w:sz="4" w:space="0"/>
            </w:tcBorders>
            <w:shd w:val="clear" w:color="auto" w:fill="FFFFFF"/>
            <w:noWrap/>
            <w:vAlign w:val="center"/>
          </w:tcPr>
          <w:p w14:paraId="5C96896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641</w:t>
            </w:r>
          </w:p>
        </w:tc>
        <w:tc>
          <w:tcPr>
            <w:tcW w:w="94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703A0AB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带滑轮293套；不带滑轮348套</w:t>
            </w:r>
          </w:p>
        </w:tc>
        <w:tc>
          <w:tcPr>
            <w:tcW w:w="105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30FADCF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B区</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24#教室共3间，一层2间，二层1间，每间8张，共24张。</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30#教室共6间，三层、四层和五层每层2间，每间10张，共60张。</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36#教室共6间，二层、四层和五层每层2间，每间12张，共72张。</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44#教室共2间，四层和五层每层1间，每间三人位12张，共24张。</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45#教室共12间，四层和五层每层6间，每间15张，共180张</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72#教室共5间，E二层1间，四层五层每层2间，每间24张，共120张</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51#教室共1间，一层，17张，共17张</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60#教室共3间，一层3间，每间20张，共60张</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63#共4间，一层和二层每层2间，每间21张，共84张</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带滑轮293套、不带滑轮348套，待定。</w:t>
            </w:r>
          </w:p>
        </w:tc>
      </w:tr>
      <w:tr w14:paraId="2012BFA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60" w:hRule="atLeast"/>
        </w:trPr>
        <w:tc>
          <w:tcPr>
            <w:tcW w:w="6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89076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16</w:t>
            </w:r>
          </w:p>
        </w:tc>
        <w:tc>
          <w:tcPr>
            <w:tcW w:w="869" w:type="dxa"/>
            <w:vMerge w:val="continue"/>
            <w:tcBorders>
              <w:top w:val="single" w:color="000000" w:sz="4" w:space="0"/>
              <w:left w:val="single" w:color="000000" w:sz="4" w:space="0"/>
              <w:bottom w:val="single" w:color="000000" w:sz="4" w:space="0"/>
              <w:right w:val="single" w:color="000000" w:sz="4" w:space="0"/>
            </w:tcBorders>
            <w:shd w:val="clear" w:color="auto" w:fill="D2F4F2"/>
            <w:noWrap w:val="0"/>
            <w:vAlign w:val="center"/>
          </w:tcPr>
          <w:p w14:paraId="3B37EF7D">
            <w:pPr>
              <w:jc w:val="center"/>
              <w:rPr>
                <w:rFonts w:hint="eastAsia" w:ascii="宋体" w:hAnsi="宋体" w:eastAsia="宋体" w:cs="宋体"/>
                <w:i w:val="0"/>
                <w:iCs w:val="0"/>
                <w:color w:val="000000"/>
                <w:sz w:val="20"/>
                <w:szCs w:val="20"/>
                <w:u w:val="none"/>
              </w:rPr>
            </w:pPr>
          </w:p>
        </w:tc>
        <w:tc>
          <w:tcPr>
            <w:tcW w:w="65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47498A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研讨椅</w:t>
            </w:r>
          </w:p>
        </w:tc>
        <w:tc>
          <w:tcPr>
            <w:tcW w:w="2289"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BD973A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550*520*880mm</w:t>
            </w:r>
          </w:p>
        </w:tc>
        <w:tc>
          <w:tcPr>
            <w:tcW w:w="32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17A68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bdr w:val="single" w:color="000000" w:sz="4" w:space="0"/>
                <w:lang w:val="en-US" w:eastAsia="zh-CN" w:bidi="ar"/>
              </w:rPr>
              <w:drawing>
                <wp:anchor distT="0" distB="0" distL="114300" distR="114300" simplePos="0" relativeHeight="251668480" behindDoc="0" locked="0" layoutInCell="1" allowOverlap="1">
                  <wp:simplePos x="0" y="0"/>
                  <wp:positionH relativeFrom="column">
                    <wp:posOffset>444500</wp:posOffset>
                  </wp:positionH>
                  <wp:positionV relativeFrom="paragraph">
                    <wp:posOffset>564515</wp:posOffset>
                  </wp:positionV>
                  <wp:extent cx="936625" cy="1214755"/>
                  <wp:effectExtent l="0" t="0" r="15875" b="4445"/>
                  <wp:wrapNone/>
                  <wp:docPr id="11" name="图片_12"/>
                  <wp:cNvGraphicFramePr/>
                  <a:graphic xmlns:a="http://schemas.openxmlformats.org/drawingml/2006/main">
                    <a:graphicData uri="http://schemas.openxmlformats.org/drawingml/2006/picture">
                      <pic:pic xmlns:pic="http://schemas.openxmlformats.org/drawingml/2006/picture">
                        <pic:nvPicPr>
                          <pic:cNvPr id="11" name="图片_12"/>
                          <pic:cNvPicPr/>
                        </pic:nvPicPr>
                        <pic:blipFill>
                          <a:blip r:embed="rId18"/>
                          <a:stretch>
                            <a:fillRect/>
                          </a:stretch>
                        </pic:blipFill>
                        <pic:spPr>
                          <a:xfrm>
                            <a:off x="0" y="0"/>
                            <a:ext cx="936625" cy="1214755"/>
                          </a:xfrm>
                          <a:prstGeom prst="rect">
                            <a:avLst/>
                          </a:prstGeom>
                          <a:noFill/>
                          <a:ln>
                            <a:noFill/>
                          </a:ln>
                        </pic:spPr>
                      </pic:pic>
                    </a:graphicData>
                  </a:graphic>
                </wp:anchor>
              </w:drawing>
            </w:r>
          </w:p>
        </w:tc>
        <w:tc>
          <w:tcPr>
            <w:tcW w:w="378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3B4BB0D">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1、胶壳：进口聚丙烯PP塑胶，抗裂耐老化，环保无毒。</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 xml:space="preserve">2、椅架：采用32.3*19.2*1.2mm厚冷锻方圆钢管，220度高温静电喷涂，处理精细光滑、牢固抗冲击不变形。 </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3、网背座垫：优质透气中网背；定型海棉，弹力布面料，回弹好，坐感舒适。</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4、连接件：靠背铝合金连接，底座双钢丝受力固定。</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5、可活动万向轮，方便移动。</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6、尺寸：555*520*830mm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7、功能：靠背可倾摇，坐感舒适；可座翻、全折叠收纳，节省空间。</w:t>
            </w:r>
          </w:p>
        </w:tc>
        <w:tc>
          <w:tcPr>
            <w:tcW w:w="624" w:type="dxa"/>
            <w:tcBorders>
              <w:top w:val="single" w:color="000000" w:sz="4" w:space="0"/>
              <w:left w:val="single" w:color="000000" w:sz="4" w:space="0"/>
              <w:bottom w:val="nil"/>
              <w:right w:val="single" w:color="000000" w:sz="4" w:space="0"/>
            </w:tcBorders>
            <w:shd w:val="clear" w:color="auto" w:fill="FFFFFF"/>
            <w:noWrap/>
            <w:vAlign w:val="center"/>
          </w:tcPr>
          <w:p w14:paraId="4D9939C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2049</w:t>
            </w:r>
          </w:p>
        </w:tc>
        <w:tc>
          <w:tcPr>
            <w:tcW w:w="94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26CCF4A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张</w:t>
            </w:r>
          </w:p>
        </w:tc>
        <w:tc>
          <w:tcPr>
            <w:tcW w:w="105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2A0C361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带轮子：989</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不带轮子：1060张</w:t>
            </w:r>
          </w:p>
        </w:tc>
      </w:tr>
      <w:tr w14:paraId="2CF38AD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60" w:hRule="atLeast"/>
        </w:trPr>
        <w:tc>
          <w:tcPr>
            <w:tcW w:w="6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031BD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17</w:t>
            </w:r>
          </w:p>
        </w:tc>
        <w:tc>
          <w:tcPr>
            <w:tcW w:w="869" w:type="dxa"/>
            <w:tcBorders>
              <w:top w:val="single" w:color="000000" w:sz="4" w:space="0"/>
              <w:left w:val="single" w:color="000000" w:sz="4" w:space="0"/>
              <w:bottom w:val="single" w:color="000000" w:sz="4" w:space="0"/>
              <w:right w:val="single" w:color="000000" w:sz="4" w:space="0"/>
            </w:tcBorders>
            <w:shd w:val="clear" w:color="auto" w:fill="B5C6EA"/>
            <w:noWrap w:val="0"/>
            <w:vAlign w:val="center"/>
          </w:tcPr>
          <w:p w14:paraId="63FB4A3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B区沉浸式空间</w:t>
            </w:r>
          </w:p>
        </w:tc>
        <w:tc>
          <w:tcPr>
            <w:tcW w:w="65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FBAA79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六角桌（1桌6椅）</w:t>
            </w:r>
          </w:p>
        </w:tc>
        <w:tc>
          <w:tcPr>
            <w:tcW w:w="2289"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4C2C99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直径1800*高度760mm</w:t>
            </w:r>
          </w:p>
        </w:tc>
        <w:tc>
          <w:tcPr>
            <w:tcW w:w="32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DE0D8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bdr w:val="single" w:color="000000" w:sz="4" w:space="0"/>
                <w:lang w:val="en-US" w:eastAsia="zh-CN" w:bidi="ar"/>
              </w:rPr>
              <w:drawing>
                <wp:anchor distT="0" distB="0" distL="114300" distR="114300" simplePos="0" relativeHeight="251669504" behindDoc="0" locked="0" layoutInCell="1" allowOverlap="1">
                  <wp:simplePos x="0" y="0"/>
                  <wp:positionH relativeFrom="column">
                    <wp:posOffset>643890</wp:posOffset>
                  </wp:positionH>
                  <wp:positionV relativeFrom="paragraph">
                    <wp:posOffset>1372235</wp:posOffset>
                  </wp:positionV>
                  <wp:extent cx="591185" cy="445135"/>
                  <wp:effectExtent l="0" t="0" r="18415" b="12065"/>
                  <wp:wrapNone/>
                  <wp:docPr id="12" name="图片_15"/>
                  <wp:cNvGraphicFramePr/>
                  <a:graphic xmlns:a="http://schemas.openxmlformats.org/drawingml/2006/main">
                    <a:graphicData uri="http://schemas.openxmlformats.org/drawingml/2006/picture">
                      <pic:pic xmlns:pic="http://schemas.openxmlformats.org/drawingml/2006/picture">
                        <pic:nvPicPr>
                          <pic:cNvPr id="12" name="图片_15"/>
                          <pic:cNvPicPr/>
                        </pic:nvPicPr>
                        <pic:blipFill>
                          <a:blip r:embed="rId19"/>
                          <a:stretch>
                            <a:fillRect/>
                          </a:stretch>
                        </pic:blipFill>
                        <pic:spPr>
                          <a:xfrm>
                            <a:off x="0" y="0"/>
                            <a:ext cx="591185" cy="445135"/>
                          </a:xfrm>
                          <a:prstGeom prst="rect">
                            <a:avLst/>
                          </a:prstGeom>
                          <a:noFill/>
                          <a:ln>
                            <a:noFill/>
                          </a:ln>
                        </pic:spPr>
                      </pic:pic>
                    </a:graphicData>
                  </a:graphic>
                </wp:anchor>
              </w:drawing>
            </w:r>
            <w:r>
              <w:rPr>
                <w:rFonts w:hint="eastAsia" w:ascii="宋体" w:hAnsi="宋体" w:eastAsia="宋体" w:cs="宋体"/>
                <w:i w:val="0"/>
                <w:iCs w:val="0"/>
                <w:color w:val="000000"/>
                <w:kern w:val="0"/>
                <w:sz w:val="20"/>
                <w:szCs w:val="20"/>
                <w:u w:val="none"/>
                <w:bdr w:val="single" w:color="000000" w:sz="4" w:space="0"/>
                <w:lang w:val="en-US" w:eastAsia="zh-CN" w:bidi="ar"/>
              </w:rPr>
              <w:drawing>
                <wp:anchor distT="0" distB="0" distL="114300" distR="114300" simplePos="0" relativeHeight="251670528" behindDoc="0" locked="0" layoutInCell="1" allowOverlap="1">
                  <wp:simplePos x="0" y="0"/>
                  <wp:positionH relativeFrom="column">
                    <wp:posOffset>1272540</wp:posOffset>
                  </wp:positionH>
                  <wp:positionV relativeFrom="paragraph">
                    <wp:posOffset>1323975</wp:posOffset>
                  </wp:positionV>
                  <wp:extent cx="448310" cy="559435"/>
                  <wp:effectExtent l="0" t="0" r="8890" b="12065"/>
                  <wp:wrapNone/>
                  <wp:docPr id="13" name="图片_34"/>
                  <wp:cNvGraphicFramePr/>
                  <a:graphic xmlns:a="http://schemas.openxmlformats.org/drawingml/2006/main">
                    <a:graphicData uri="http://schemas.openxmlformats.org/drawingml/2006/picture">
                      <pic:pic xmlns:pic="http://schemas.openxmlformats.org/drawingml/2006/picture">
                        <pic:nvPicPr>
                          <pic:cNvPr id="13" name="图片_34"/>
                          <pic:cNvPicPr/>
                        </pic:nvPicPr>
                        <pic:blipFill>
                          <a:blip r:embed="rId20"/>
                          <a:stretch>
                            <a:fillRect/>
                          </a:stretch>
                        </pic:blipFill>
                        <pic:spPr>
                          <a:xfrm>
                            <a:off x="0" y="0"/>
                            <a:ext cx="448310" cy="559435"/>
                          </a:xfrm>
                          <a:prstGeom prst="rect">
                            <a:avLst/>
                          </a:prstGeom>
                          <a:noFill/>
                          <a:ln>
                            <a:noFill/>
                          </a:ln>
                        </pic:spPr>
                      </pic:pic>
                    </a:graphicData>
                  </a:graphic>
                </wp:anchor>
              </w:drawing>
            </w:r>
          </w:p>
        </w:tc>
        <w:tc>
          <w:tcPr>
            <w:tcW w:w="378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91C4388">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六角桌：</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一级冷轧钢管（宝钢），立柱为φ50*1.0圆管，拉杆为40*20*1.0方管，铝合金压铸接头，表面全处理后高温静电喷涂。固定可调脚和活动万向轮两款，方便移动。桌面板材均采用25mm厚饰面多层板，环保等级需达到E0级（符合国家相关环保标准，甲醛释放量≤0.050mg/m³），无异味、无变形、耐磨耐刮。板材可见截面均采用环保型封边胶进行封边处理，同色封边条厚度≥1.0mm，封边平整、牢固，无脱胶、崩边现象，有效防止板材受潮变形，进一步延长产品使用寿命。</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椅子：</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1.椅身：全新聚丙烯加玻璃纤维，一体成型，尺寸：长度480mm.宽度460mm.高度470mm.椅身厚度3-6mm.重量：2.85kg。结构稳定，按照美国BIFMA测试标准，可承重130KG，胶背34KG12万次循环推背测试。（座面可加软包座垫）。</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2.椅脚：优质铁架16*1.8mm厚，喷涂架，表面经酸洗、磷化等防锈处理，流水线静电喷涂，具有耐磨，防腐，抗老化等性能。旋转脚垫：可360°旋转，使产品处于水平状态，全新PVC制作。</w:t>
            </w:r>
          </w:p>
        </w:tc>
        <w:tc>
          <w:tcPr>
            <w:tcW w:w="62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B8B903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21</w:t>
            </w:r>
          </w:p>
        </w:tc>
        <w:tc>
          <w:tcPr>
            <w:tcW w:w="94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104C190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套</w:t>
            </w:r>
          </w:p>
        </w:tc>
        <w:tc>
          <w:tcPr>
            <w:tcW w:w="105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19EBB7FD">
            <w:pPr>
              <w:jc w:val="center"/>
              <w:rPr>
                <w:rFonts w:hint="eastAsia" w:ascii="宋体" w:hAnsi="宋体" w:eastAsia="宋体" w:cs="宋体"/>
                <w:i w:val="0"/>
                <w:iCs w:val="0"/>
                <w:color w:val="000000"/>
                <w:sz w:val="20"/>
                <w:szCs w:val="20"/>
                <w:u w:val="none"/>
              </w:rPr>
            </w:pPr>
          </w:p>
        </w:tc>
      </w:tr>
      <w:tr w14:paraId="022D469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20" w:hRule="atLeast"/>
        </w:trPr>
        <w:tc>
          <w:tcPr>
            <w:tcW w:w="6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1AE14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18</w:t>
            </w:r>
          </w:p>
        </w:tc>
        <w:tc>
          <w:tcPr>
            <w:tcW w:w="869" w:type="dxa"/>
            <w:vMerge w:val="restart"/>
            <w:tcBorders>
              <w:top w:val="single" w:color="000000" w:sz="4" w:space="0"/>
              <w:left w:val="single" w:color="000000" w:sz="4" w:space="0"/>
              <w:bottom w:val="nil"/>
              <w:right w:val="single" w:color="000000" w:sz="4" w:space="0"/>
            </w:tcBorders>
            <w:shd w:val="clear" w:color="auto" w:fill="D2F4F2"/>
            <w:noWrap w:val="0"/>
            <w:vAlign w:val="center"/>
          </w:tcPr>
          <w:p w14:paraId="1F28BA3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教师休息室</w:t>
            </w:r>
          </w:p>
        </w:tc>
        <w:tc>
          <w:tcPr>
            <w:tcW w:w="65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739329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格子柜</w:t>
            </w:r>
          </w:p>
        </w:tc>
        <w:tc>
          <w:tcPr>
            <w:tcW w:w="2289"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837E42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1200*350*1200mm</w:t>
            </w:r>
          </w:p>
        </w:tc>
        <w:tc>
          <w:tcPr>
            <w:tcW w:w="32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6C743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bdr w:val="single" w:color="000000" w:sz="4" w:space="0"/>
                <w:lang w:val="en-US" w:eastAsia="zh-CN" w:bidi="ar"/>
              </w:rPr>
              <w:drawing>
                <wp:anchor distT="0" distB="0" distL="114300" distR="114300" simplePos="0" relativeHeight="251671552" behindDoc="0" locked="0" layoutInCell="1" allowOverlap="1">
                  <wp:simplePos x="0" y="0"/>
                  <wp:positionH relativeFrom="column">
                    <wp:posOffset>384810</wp:posOffset>
                  </wp:positionH>
                  <wp:positionV relativeFrom="paragraph">
                    <wp:posOffset>1099185</wp:posOffset>
                  </wp:positionV>
                  <wp:extent cx="1047750" cy="951865"/>
                  <wp:effectExtent l="0" t="0" r="0" b="635"/>
                  <wp:wrapNone/>
                  <wp:docPr id="14" name="图片_16"/>
                  <wp:cNvGraphicFramePr/>
                  <a:graphic xmlns:a="http://schemas.openxmlformats.org/drawingml/2006/main">
                    <a:graphicData uri="http://schemas.openxmlformats.org/drawingml/2006/picture">
                      <pic:pic xmlns:pic="http://schemas.openxmlformats.org/drawingml/2006/picture">
                        <pic:nvPicPr>
                          <pic:cNvPr id="14" name="图片_16"/>
                          <pic:cNvPicPr/>
                        </pic:nvPicPr>
                        <pic:blipFill>
                          <a:blip r:embed="rId21"/>
                          <a:stretch>
                            <a:fillRect/>
                          </a:stretch>
                        </pic:blipFill>
                        <pic:spPr>
                          <a:xfrm>
                            <a:off x="0" y="0"/>
                            <a:ext cx="1047750" cy="951865"/>
                          </a:xfrm>
                          <a:prstGeom prst="rect">
                            <a:avLst/>
                          </a:prstGeom>
                          <a:noFill/>
                          <a:ln>
                            <a:noFill/>
                          </a:ln>
                        </pic:spPr>
                      </pic:pic>
                    </a:graphicData>
                  </a:graphic>
                </wp:anchor>
              </w:drawing>
            </w:r>
          </w:p>
        </w:tc>
        <w:tc>
          <w:tcPr>
            <w:tcW w:w="378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B3C5C13">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一、规格尺寸</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单格净空间尺寸不小于 350mm（宽）×350mm（深）×420mm（高），可宽松放置书包、A4 纸张及常用学习用品，空间布局合理，取用方便。</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二、柜体板材</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侧板、层板、背板均采用18mm 厚饰面多层板，环保等级达到E0 级，符合国家室内环保标准；板材表面平整光洁，无缺角、破损、开裂、干湿花、污斑、划痕等外观缺陷，结构稳定、承重良好、不易变形。</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三、封边及工艺</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板材所有可见截面采用同色 PVC 封边条封边，封边条厚度≥1mm，封边牢固、平整严密、无脱胶无崩边；所有扣件孔、螺丝孔均采用同色木纹盖纸封闭处理，整体美观统一。</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四、外观颜色</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柜体颜色与教室整体环境及周边家具色调协调统一，视觉和谐，符合校园空间使用氛围。</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五、五金及安装</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采用优质三合一连接件，连接牢固、结构稳定；柜体与底座之间必须采用专用螺丝紧固连接，整体无松动、无晃动，满足日常高频使用要求。</w:t>
            </w:r>
          </w:p>
        </w:tc>
        <w:tc>
          <w:tcPr>
            <w:tcW w:w="62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561055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13</w:t>
            </w:r>
          </w:p>
        </w:tc>
        <w:tc>
          <w:tcPr>
            <w:tcW w:w="94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598294B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个</w:t>
            </w:r>
          </w:p>
        </w:tc>
        <w:tc>
          <w:tcPr>
            <w:tcW w:w="105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28EDFBB9">
            <w:pPr>
              <w:jc w:val="center"/>
              <w:rPr>
                <w:rFonts w:hint="eastAsia" w:ascii="宋体" w:hAnsi="宋体" w:eastAsia="宋体" w:cs="宋体"/>
                <w:i w:val="0"/>
                <w:iCs w:val="0"/>
                <w:color w:val="000000"/>
                <w:sz w:val="20"/>
                <w:szCs w:val="20"/>
                <w:u w:val="none"/>
              </w:rPr>
            </w:pPr>
          </w:p>
        </w:tc>
      </w:tr>
      <w:tr w14:paraId="2834C95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40" w:hRule="atLeast"/>
        </w:trPr>
        <w:tc>
          <w:tcPr>
            <w:tcW w:w="6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01D89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19</w:t>
            </w:r>
          </w:p>
        </w:tc>
        <w:tc>
          <w:tcPr>
            <w:tcW w:w="869" w:type="dxa"/>
            <w:vMerge w:val="continue"/>
            <w:tcBorders>
              <w:top w:val="single" w:color="000000" w:sz="4" w:space="0"/>
              <w:left w:val="single" w:color="000000" w:sz="4" w:space="0"/>
              <w:bottom w:val="nil"/>
              <w:right w:val="single" w:color="000000" w:sz="4" w:space="0"/>
            </w:tcBorders>
            <w:shd w:val="clear" w:color="auto" w:fill="D2F4F2"/>
            <w:noWrap w:val="0"/>
            <w:vAlign w:val="center"/>
          </w:tcPr>
          <w:p w14:paraId="01C280D9">
            <w:pPr>
              <w:jc w:val="center"/>
              <w:rPr>
                <w:rFonts w:hint="eastAsia" w:ascii="宋体" w:hAnsi="宋体" w:eastAsia="宋体" w:cs="宋体"/>
                <w:i w:val="0"/>
                <w:iCs w:val="0"/>
                <w:color w:val="000000"/>
                <w:sz w:val="20"/>
                <w:szCs w:val="20"/>
                <w:u w:val="none"/>
              </w:rPr>
            </w:pPr>
          </w:p>
        </w:tc>
        <w:tc>
          <w:tcPr>
            <w:tcW w:w="65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66E4F9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边柜</w:t>
            </w:r>
          </w:p>
        </w:tc>
        <w:tc>
          <w:tcPr>
            <w:tcW w:w="2289"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36679C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1200*860*350mm</w:t>
            </w:r>
          </w:p>
        </w:tc>
        <w:tc>
          <w:tcPr>
            <w:tcW w:w="32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C6D09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bdr w:val="single" w:color="000000" w:sz="4" w:space="0"/>
                <w:lang w:val="en-US" w:eastAsia="zh-CN" w:bidi="ar"/>
              </w:rPr>
              <w:drawing>
                <wp:anchor distT="0" distB="0" distL="114300" distR="114300" simplePos="0" relativeHeight="251672576" behindDoc="0" locked="0" layoutInCell="1" allowOverlap="1">
                  <wp:simplePos x="0" y="0"/>
                  <wp:positionH relativeFrom="column">
                    <wp:posOffset>435610</wp:posOffset>
                  </wp:positionH>
                  <wp:positionV relativeFrom="paragraph">
                    <wp:posOffset>1331595</wp:posOffset>
                  </wp:positionV>
                  <wp:extent cx="849630" cy="985520"/>
                  <wp:effectExtent l="0" t="0" r="7620" b="5080"/>
                  <wp:wrapNone/>
                  <wp:docPr id="15" name="图片_18_SpCnt_1"/>
                  <wp:cNvGraphicFramePr/>
                  <a:graphic xmlns:a="http://schemas.openxmlformats.org/drawingml/2006/main">
                    <a:graphicData uri="http://schemas.openxmlformats.org/drawingml/2006/picture">
                      <pic:pic xmlns:pic="http://schemas.openxmlformats.org/drawingml/2006/picture">
                        <pic:nvPicPr>
                          <pic:cNvPr id="15" name="图片_18_SpCnt_1"/>
                          <pic:cNvPicPr/>
                        </pic:nvPicPr>
                        <pic:blipFill>
                          <a:blip r:embed="rId22"/>
                          <a:stretch>
                            <a:fillRect/>
                          </a:stretch>
                        </pic:blipFill>
                        <pic:spPr>
                          <a:xfrm>
                            <a:off x="0" y="0"/>
                            <a:ext cx="849630" cy="985520"/>
                          </a:xfrm>
                          <a:prstGeom prst="rect">
                            <a:avLst/>
                          </a:prstGeom>
                          <a:noFill/>
                          <a:ln>
                            <a:noFill/>
                          </a:ln>
                        </pic:spPr>
                      </pic:pic>
                    </a:graphicData>
                  </a:graphic>
                </wp:anchor>
              </w:drawing>
            </w:r>
          </w:p>
        </w:tc>
        <w:tc>
          <w:tcPr>
            <w:tcW w:w="378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C221141">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一、规格尺寸</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单格净空间尺寸不小于 350mm（宽）×350mm（深）×420mm（高），可宽松放置书包、A4 纸张及常用学习用品，空间布局合理，取用方便。</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二、柜体板材</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侧板、层板、背板均采用18mm 厚饰面多层板，环保等级达到E0 级，符合国家室内环保标准；板材表面平整光洁，无缺角、破损、开裂、干湿花、污斑、划痕等外观缺陷，结构稳定、承重良好、不易变形。</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三、封边及工艺</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板材所有可见截面采用同色 PVC 封边条封边，封边条厚度≥1mm，封边牢固、平整严密、无脱胶无崩边；所有扣件孔、螺丝孔均采用同色木纹盖纸封闭处理，整体美观统一。</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四、外观颜色</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柜体颜色与教室整体环境及周边家具色调协调统一，视觉和谐，符合校园空间使用氛围。</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五、五金及安装</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采用优质阻尼铰链、三合一连接件，连接牢固、结构稳定；柜体与底座之间必须采用专用螺丝紧固连接，整体无松动、无晃动，满足日常高频使用要求。</w:t>
            </w:r>
          </w:p>
        </w:tc>
        <w:tc>
          <w:tcPr>
            <w:tcW w:w="62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474EAD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13</w:t>
            </w:r>
          </w:p>
        </w:tc>
        <w:tc>
          <w:tcPr>
            <w:tcW w:w="94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3982DB7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个</w:t>
            </w:r>
          </w:p>
        </w:tc>
        <w:tc>
          <w:tcPr>
            <w:tcW w:w="105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7FBA2E52">
            <w:pPr>
              <w:jc w:val="center"/>
              <w:rPr>
                <w:rFonts w:hint="eastAsia" w:ascii="宋体" w:hAnsi="宋体" w:eastAsia="宋体" w:cs="宋体"/>
                <w:i w:val="0"/>
                <w:iCs w:val="0"/>
                <w:color w:val="000000"/>
                <w:sz w:val="20"/>
                <w:szCs w:val="20"/>
                <w:u w:val="none"/>
              </w:rPr>
            </w:pPr>
          </w:p>
        </w:tc>
      </w:tr>
      <w:tr w14:paraId="2DCE001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60" w:hRule="atLeast"/>
        </w:trPr>
        <w:tc>
          <w:tcPr>
            <w:tcW w:w="6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620EC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w:t>
            </w:r>
          </w:p>
        </w:tc>
        <w:tc>
          <w:tcPr>
            <w:tcW w:w="869" w:type="dxa"/>
            <w:vMerge w:val="continue"/>
            <w:tcBorders>
              <w:top w:val="single" w:color="000000" w:sz="4" w:space="0"/>
              <w:left w:val="single" w:color="000000" w:sz="4" w:space="0"/>
              <w:bottom w:val="nil"/>
              <w:right w:val="single" w:color="000000" w:sz="4" w:space="0"/>
            </w:tcBorders>
            <w:shd w:val="clear" w:color="auto" w:fill="D2F4F2"/>
            <w:noWrap w:val="0"/>
            <w:vAlign w:val="center"/>
          </w:tcPr>
          <w:p w14:paraId="50CC72AA">
            <w:pPr>
              <w:jc w:val="center"/>
              <w:rPr>
                <w:rFonts w:hint="eastAsia" w:ascii="宋体" w:hAnsi="宋体" w:eastAsia="宋体" w:cs="宋体"/>
                <w:i w:val="0"/>
                <w:iCs w:val="0"/>
                <w:color w:val="000000"/>
                <w:sz w:val="20"/>
                <w:szCs w:val="20"/>
                <w:u w:val="none"/>
              </w:rPr>
            </w:pPr>
          </w:p>
        </w:tc>
        <w:tc>
          <w:tcPr>
            <w:tcW w:w="65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EBB977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茶水柜</w:t>
            </w:r>
          </w:p>
        </w:tc>
        <w:tc>
          <w:tcPr>
            <w:tcW w:w="2289"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02BE24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800*400*800mm</w:t>
            </w:r>
          </w:p>
        </w:tc>
        <w:tc>
          <w:tcPr>
            <w:tcW w:w="32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DD716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bdr w:val="single" w:color="000000" w:sz="4" w:space="0"/>
                <w:lang w:val="en-US" w:eastAsia="zh-CN" w:bidi="ar"/>
              </w:rPr>
              <w:drawing>
                <wp:anchor distT="0" distB="0" distL="114300" distR="114300" simplePos="0" relativeHeight="251673600" behindDoc="0" locked="0" layoutInCell="1" allowOverlap="1">
                  <wp:simplePos x="0" y="0"/>
                  <wp:positionH relativeFrom="column">
                    <wp:posOffset>289560</wp:posOffset>
                  </wp:positionH>
                  <wp:positionV relativeFrom="paragraph">
                    <wp:posOffset>1649730</wp:posOffset>
                  </wp:positionV>
                  <wp:extent cx="1387475" cy="1031875"/>
                  <wp:effectExtent l="0" t="0" r="3175" b="15875"/>
                  <wp:wrapNone/>
                  <wp:docPr id="16" name="图片_19_SpCnt_1"/>
                  <wp:cNvGraphicFramePr/>
                  <a:graphic xmlns:a="http://schemas.openxmlformats.org/drawingml/2006/main">
                    <a:graphicData uri="http://schemas.openxmlformats.org/drawingml/2006/picture">
                      <pic:pic xmlns:pic="http://schemas.openxmlformats.org/drawingml/2006/picture">
                        <pic:nvPicPr>
                          <pic:cNvPr id="16" name="图片_19_SpCnt_1"/>
                          <pic:cNvPicPr/>
                        </pic:nvPicPr>
                        <pic:blipFill>
                          <a:blip r:embed="rId23"/>
                          <a:stretch>
                            <a:fillRect/>
                          </a:stretch>
                        </pic:blipFill>
                        <pic:spPr>
                          <a:xfrm>
                            <a:off x="0" y="0"/>
                            <a:ext cx="1387475" cy="1031875"/>
                          </a:xfrm>
                          <a:prstGeom prst="rect">
                            <a:avLst/>
                          </a:prstGeom>
                          <a:noFill/>
                          <a:ln>
                            <a:noFill/>
                          </a:ln>
                        </pic:spPr>
                      </pic:pic>
                    </a:graphicData>
                  </a:graphic>
                </wp:anchor>
              </w:drawing>
            </w:r>
          </w:p>
        </w:tc>
        <w:tc>
          <w:tcPr>
            <w:tcW w:w="378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37E4A25">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一、柜体板材</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侧板、层板、背板均采用18mm 厚饰面多层板，环保等级达到E0 级，符合国家室内环保标准；板材表面平整光洁，无缺角、破损、开裂、干湿花、污斑、划痕等外观缺陷，结构稳定、承重良好、不易变形。</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二、封边及工艺</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板材所有可见截面采用同色 PVC 封边条封边，封边条厚度≥1mm，封边牢固、平整严密、无脱胶无崩边；所有扣件孔、螺丝孔均采用同色木纹盖纸封闭处理，整体美观统一。</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三、外观颜色</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柜体颜色与教室整体环境及周边家具色调协调统一，视觉和谐，符合校园空间使用氛围。</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四、五金及安装</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采用优质阻尼铰链、阻尼静音导轨、三合一连接件，连接牢固、结构稳定；柜体与底座之间必须采用专用螺丝紧固连接，整体无松动、无晃动，满足日常高频使用要求。</w:t>
            </w:r>
          </w:p>
        </w:tc>
        <w:tc>
          <w:tcPr>
            <w:tcW w:w="62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DA8842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13</w:t>
            </w:r>
          </w:p>
        </w:tc>
        <w:tc>
          <w:tcPr>
            <w:tcW w:w="94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69C7258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个</w:t>
            </w:r>
          </w:p>
        </w:tc>
        <w:tc>
          <w:tcPr>
            <w:tcW w:w="105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49FEDCAD">
            <w:pPr>
              <w:jc w:val="center"/>
              <w:rPr>
                <w:rFonts w:hint="eastAsia" w:ascii="宋体" w:hAnsi="宋体" w:eastAsia="宋体" w:cs="宋体"/>
                <w:i w:val="0"/>
                <w:iCs w:val="0"/>
                <w:color w:val="000000"/>
                <w:sz w:val="20"/>
                <w:szCs w:val="20"/>
                <w:u w:val="none"/>
              </w:rPr>
            </w:pPr>
          </w:p>
        </w:tc>
      </w:tr>
      <w:tr w14:paraId="21330D8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44" w:hRule="atLeast"/>
        </w:trPr>
        <w:tc>
          <w:tcPr>
            <w:tcW w:w="6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26FEC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21</w:t>
            </w:r>
          </w:p>
        </w:tc>
        <w:tc>
          <w:tcPr>
            <w:tcW w:w="869" w:type="dxa"/>
            <w:vMerge w:val="continue"/>
            <w:tcBorders>
              <w:top w:val="single" w:color="000000" w:sz="4" w:space="0"/>
              <w:left w:val="single" w:color="000000" w:sz="4" w:space="0"/>
              <w:bottom w:val="nil"/>
              <w:right w:val="single" w:color="000000" w:sz="4" w:space="0"/>
            </w:tcBorders>
            <w:shd w:val="clear" w:color="auto" w:fill="D2F4F2"/>
            <w:noWrap w:val="0"/>
            <w:vAlign w:val="center"/>
          </w:tcPr>
          <w:p w14:paraId="5EF4D280">
            <w:pPr>
              <w:jc w:val="center"/>
              <w:rPr>
                <w:rFonts w:hint="eastAsia" w:ascii="宋体" w:hAnsi="宋体" w:eastAsia="宋体" w:cs="宋体"/>
                <w:i w:val="0"/>
                <w:iCs w:val="0"/>
                <w:color w:val="000000"/>
                <w:sz w:val="20"/>
                <w:szCs w:val="20"/>
                <w:u w:val="none"/>
              </w:rPr>
            </w:pPr>
          </w:p>
        </w:tc>
        <w:tc>
          <w:tcPr>
            <w:tcW w:w="65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558B20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屏风工作位（1桌4椅）</w:t>
            </w:r>
          </w:p>
        </w:tc>
        <w:tc>
          <w:tcPr>
            <w:tcW w:w="2289"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19DEEA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2400*1200*1000mm</w:t>
            </w:r>
          </w:p>
        </w:tc>
        <w:tc>
          <w:tcPr>
            <w:tcW w:w="32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E14E0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bdr w:val="single" w:color="000000" w:sz="4" w:space="0"/>
                <w:lang w:val="en-US" w:eastAsia="zh-CN" w:bidi="ar"/>
              </w:rPr>
              <w:drawing>
                <wp:anchor distT="0" distB="0" distL="114300" distR="114300" simplePos="0" relativeHeight="251674624" behindDoc="0" locked="0" layoutInCell="1" allowOverlap="1">
                  <wp:simplePos x="0" y="0"/>
                  <wp:positionH relativeFrom="column">
                    <wp:posOffset>363855</wp:posOffset>
                  </wp:positionH>
                  <wp:positionV relativeFrom="paragraph">
                    <wp:posOffset>2077720</wp:posOffset>
                  </wp:positionV>
                  <wp:extent cx="1056005" cy="606425"/>
                  <wp:effectExtent l="0" t="0" r="10795" b="3175"/>
                  <wp:wrapNone/>
                  <wp:docPr id="17" name="图片_20"/>
                  <wp:cNvGraphicFramePr/>
                  <a:graphic xmlns:a="http://schemas.openxmlformats.org/drawingml/2006/main">
                    <a:graphicData uri="http://schemas.openxmlformats.org/drawingml/2006/picture">
                      <pic:pic xmlns:pic="http://schemas.openxmlformats.org/drawingml/2006/picture">
                        <pic:nvPicPr>
                          <pic:cNvPr id="17" name="图片_20"/>
                          <pic:cNvPicPr/>
                        </pic:nvPicPr>
                        <pic:blipFill>
                          <a:blip r:embed="rId24"/>
                          <a:stretch>
                            <a:fillRect/>
                          </a:stretch>
                        </pic:blipFill>
                        <pic:spPr>
                          <a:xfrm>
                            <a:off x="0" y="0"/>
                            <a:ext cx="1056005" cy="606425"/>
                          </a:xfrm>
                          <a:prstGeom prst="rect">
                            <a:avLst/>
                          </a:prstGeom>
                          <a:noFill/>
                          <a:ln>
                            <a:noFill/>
                          </a:ln>
                        </pic:spPr>
                      </pic:pic>
                    </a:graphicData>
                  </a:graphic>
                </wp:anchor>
              </w:drawing>
            </w:r>
          </w:p>
        </w:tc>
        <w:tc>
          <w:tcPr>
            <w:tcW w:w="378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0A5C466">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1、基材 ：饰面多层板，符合国际E0级环保标准，优质绿色环保产品,甲醛释放量≤0.050mg/m3，E0级；静曲强度≥11MPa，弹性模量≥1600MPa，含水率3%-13%，内胶合强度≥0.35MPa，表面胶合强度≥0.8，2H吸水厚度膨胀率≤8.0%.经防潮、防虫、防腐处理，抗弯力强，不易变形；</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2、台面：为25mm饰面多层板；台面封边厚度约2mm厚PVC胶边，热熔胶不易脱落；</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3、桌屏：屏风采用（布纹板/茶色钢化玻璃）可选，多功能桌屏（含插座、笔筒、收纳等功能），航空铝合金台架；全系标配吊线槽和86插座，集实用性和功能性一体；</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4、采用钢脚，整体结构稳固，配色协调，安全环保，无甲醛 款式新颖，外观时尚；</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5、五金配件：全系列标配密码锁，采用防腐，防锈处理，优质五金配件，阻尼铰</w:t>
            </w:r>
            <w:r>
              <w:rPr>
                <w:rFonts w:hint="eastAsia" w:ascii="宋体" w:hAnsi="宋体" w:eastAsia="宋体" w:cs="宋体"/>
                <w:b w:val="0"/>
                <w:bCs w:val="0"/>
                <w:i w:val="0"/>
                <w:iCs w:val="0"/>
                <w:color w:val="000000"/>
                <w:kern w:val="0"/>
                <w:sz w:val="20"/>
                <w:szCs w:val="20"/>
                <w:u w:val="none"/>
                <w:lang w:val="en-US" w:eastAsia="zh-CN" w:bidi="ar"/>
              </w:rPr>
              <w:t>链，阻尼静音导轨，三合一连接件</w:t>
            </w:r>
            <w:r>
              <w:rPr>
                <w:rFonts w:hint="eastAsia" w:ascii="宋体" w:hAnsi="宋体" w:eastAsia="宋体" w:cs="宋体"/>
                <w:b w:val="0"/>
                <w:bCs w:val="0"/>
                <w:i w:val="0"/>
                <w:iCs w:val="0"/>
                <w:color w:val="FF0000"/>
                <w:kern w:val="0"/>
                <w:sz w:val="20"/>
                <w:szCs w:val="20"/>
                <w:u w:val="none"/>
                <w:lang w:val="en-US" w:eastAsia="zh-CN" w:bidi="ar"/>
              </w:rPr>
              <w:t>。</w:t>
            </w:r>
            <w:r>
              <w:rPr>
                <w:rFonts w:hint="eastAsia" w:ascii="宋体" w:hAnsi="宋体" w:eastAsia="宋体" w:cs="宋体"/>
                <w:b w:val="0"/>
                <w:bCs w:val="0"/>
                <w:i w:val="0"/>
                <w:iCs w:val="0"/>
                <w:color w:val="FF0000"/>
                <w:kern w:val="0"/>
                <w:sz w:val="20"/>
                <w:szCs w:val="20"/>
                <w:u w:val="none"/>
                <w:lang w:val="en-US" w:eastAsia="zh-CN" w:bidi="ar"/>
              </w:rPr>
              <w:br w:type="textWrapping"/>
            </w:r>
            <w:r>
              <w:rPr>
                <w:rStyle w:val="30"/>
                <w:b w:val="0"/>
                <w:bCs w:val="0"/>
                <w:lang w:val="en-US" w:eastAsia="zh-CN" w:bidi="ar"/>
              </w:rPr>
              <w:t>验收时需提供屏风工作位检测报告，依据相关检测标准，检测报告需符合GB/T 3324-2024《木家具通用技术条件》；检测内容至少包括甲醛未检出，苯、甲苯未检出，总挥发性有机化合物（TVOC）未检出，可迁移有害元素未检出。</w:t>
            </w:r>
          </w:p>
        </w:tc>
        <w:tc>
          <w:tcPr>
            <w:tcW w:w="62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336A62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13</w:t>
            </w:r>
          </w:p>
        </w:tc>
        <w:tc>
          <w:tcPr>
            <w:tcW w:w="94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4BF299E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组</w:t>
            </w:r>
          </w:p>
        </w:tc>
        <w:tc>
          <w:tcPr>
            <w:tcW w:w="105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3B1E3E5F">
            <w:pPr>
              <w:jc w:val="center"/>
              <w:rPr>
                <w:rFonts w:hint="eastAsia" w:ascii="宋体" w:hAnsi="宋体" w:eastAsia="宋体" w:cs="宋体"/>
                <w:i w:val="0"/>
                <w:iCs w:val="0"/>
                <w:color w:val="000000"/>
                <w:sz w:val="20"/>
                <w:szCs w:val="20"/>
                <w:u w:val="none"/>
              </w:rPr>
            </w:pPr>
          </w:p>
        </w:tc>
      </w:tr>
      <w:tr w14:paraId="1BD2425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60" w:hRule="atLeast"/>
        </w:trPr>
        <w:tc>
          <w:tcPr>
            <w:tcW w:w="6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0D946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w:t>
            </w:r>
          </w:p>
        </w:tc>
        <w:tc>
          <w:tcPr>
            <w:tcW w:w="869" w:type="dxa"/>
            <w:vMerge w:val="continue"/>
            <w:tcBorders>
              <w:top w:val="single" w:color="000000" w:sz="4" w:space="0"/>
              <w:left w:val="single" w:color="000000" w:sz="4" w:space="0"/>
              <w:bottom w:val="nil"/>
              <w:right w:val="single" w:color="000000" w:sz="4" w:space="0"/>
            </w:tcBorders>
            <w:shd w:val="clear" w:color="auto" w:fill="D2F4F2"/>
            <w:noWrap w:val="0"/>
            <w:vAlign w:val="center"/>
          </w:tcPr>
          <w:p w14:paraId="7770AE4A">
            <w:pPr>
              <w:jc w:val="center"/>
              <w:rPr>
                <w:rFonts w:hint="eastAsia" w:ascii="宋体" w:hAnsi="宋体" w:eastAsia="宋体" w:cs="宋体"/>
                <w:i w:val="0"/>
                <w:iCs w:val="0"/>
                <w:color w:val="000000"/>
                <w:sz w:val="20"/>
                <w:szCs w:val="20"/>
                <w:u w:val="none"/>
              </w:rPr>
            </w:pPr>
          </w:p>
        </w:tc>
        <w:tc>
          <w:tcPr>
            <w:tcW w:w="65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5C7A69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办公椅</w:t>
            </w:r>
          </w:p>
        </w:tc>
        <w:tc>
          <w:tcPr>
            <w:tcW w:w="22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E7026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640*725*840</w:t>
            </w:r>
          </w:p>
        </w:tc>
        <w:tc>
          <w:tcPr>
            <w:tcW w:w="32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8F898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bdr w:val="single" w:color="000000" w:sz="4" w:space="0"/>
                <w:lang w:val="en-US" w:eastAsia="zh-CN" w:bidi="ar"/>
              </w:rPr>
              <w:drawing>
                <wp:anchor distT="0" distB="0" distL="114300" distR="114300" simplePos="0" relativeHeight="251675648" behindDoc="0" locked="0" layoutInCell="1" allowOverlap="1">
                  <wp:simplePos x="0" y="0"/>
                  <wp:positionH relativeFrom="column">
                    <wp:posOffset>474980</wp:posOffset>
                  </wp:positionH>
                  <wp:positionV relativeFrom="paragraph">
                    <wp:posOffset>357505</wp:posOffset>
                  </wp:positionV>
                  <wp:extent cx="887095" cy="1495425"/>
                  <wp:effectExtent l="0" t="0" r="8255" b="9525"/>
                  <wp:wrapNone/>
                  <wp:docPr id="18" name="图片_38"/>
                  <wp:cNvGraphicFramePr/>
                  <a:graphic xmlns:a="http://schemas.openxmlformats.org/drawingml/2006/main">
                    <a:graphicData uri="http://schemas.openxmlformats.org/drawingml/2006/picture">
                      <pic:pic xmlns:pic="http://schemas.openxmlformats.org/drawingml/2006/picture">
                        <pic:nvPicPr>
                          <pic:cNvPr id="18" name="图片_38"/>
                          <pic:cNvPicPr/>
                        </pic:nvPicPr>
                        <pic:blipFill>
                          <a:blip r:embed="rId25"/>
                          <a:stretch>
                            <a:fillRect/>
                          </a:stretch>
                        </pic:blipFill>
                        <pic:spPr>
                          <a:xfrm>
                            <a:off x="0" y="0"/>
                            <a:ext cx="887095" cy="1495425"/>
                          </a:xfrm>
                          <a:prstGeom prst="rect">
                            <a:avLst/>
                          </a:prstGeom>
                          <a:noFill/>
                          <a:ln>
                            <a:noFill/>
                          </a:ln>
                        </pic:spPr>
                      </pic:pic>
                    </a:graphicData>
                  </a:graphic>
                </wp:anchor>
              </w:drawing>
            </w:r>
          </w:p>
        </w:tc>
        <w:tc>
          <w:tcPr>
            <w:tcW w:w="378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53D237D">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1、面料：双层 3D 网布结构</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2、头枕：PP料头枕，可上下升降</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3、椅背：PP背框，最大可后仰127°，腰靠可上下升降</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4、椅座：8CM厚低密度定型棉填充</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5、扶手：猫抓皮面固定扶手</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6、底盘：一档锁定连动底盘</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7、气杆：行程85mm沉口40mm黑色气杆</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8、椅脚：340mmPP五星脚</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9、椅轮：60/25 尼龙万向插轮</w:t>
            </w:r>
          </w:p>
        </w:tc>
        <w:tc>
          <w:tcPr>
            <w:tcW w:w="62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22196B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66</w:t>
            </w:r>
          </w:p>
        </w:tc>
        <w:tc>
          <w:tcPr>
            <w:tcW w:w="94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14E1F23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个</w:t>
            </w:r>
          </w:p>
        </w:tc>
        <w:tc>
          <w:tcPr>
            <w:tcW w:w="105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711438E2">
            <w:pPr>
              <w:jc w:val="center"/>
              <w:rPr>
                <w:rFonts w:hint="eastAsia" w:ascii="宋体" w:hAnsi="宋体" w:eastAsia="宋体" w:cs="宋体"/>
                <w:i w:val="0"/>
                <w:iCs w:val="0"/>
                <w:color w:val="000000"/>
                <w:sz w:val="20"/>
                <w:szCs w:val="20"/>
                <w:u w:val="none"/>
              </w:rPr>
            </w:pPr>
          </w:p>
        </w:tc>
      </w:tr>
      <w:tr w14:paraId="074045D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0" w:hRule="atLeast"/>
        </w:trPr>
        <w:tc>
          <w:tcPr>
            <w:tcW w:w="6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01F15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23</w:t>
            </w:r>
          </w:p>
        </w:tc>
        <w:tc>
          <w:tcPr>
            <w:tcW w:w="869" w:type="dxa"/>
            <w:vMerge w:val="continue"/>
            <w:tcBorders>
              <w:top w:val="single" w:color="000000" w:sz="4" w:space="0"/>
              <w:left w:val="single" w:color="000000" w:sz="4" w:space="0"/>
              <w:bottom w:val="nil"/>
              <w:right w:val="single" w:color="000000" w:sz="4" w:space="0"/>
            </w:tcBorders>
            <w:shd w:val="clear" w:color="auto" w:fill="D2F4F2"/>
            <w:noWrap w:val="0"/>
            <w:vAlign w:val="center"/>
          </w:tcPr>
          <w:p w14:paraId="45EE1C8F">
            <w:pPr>
              <w:jc w:val="center"/>
              <w:rPr>
                <w:rFonts w:hint="eastAsia" w:ascii="宋体" w:hAnsi="宋体" w:eastAsia="宋体" w:cs="宋体"/>
                <w:i w:val="0"/>
                <w:iCs w:val="0"/>
                <w:color w:val="000000"/>
                <w:sz w:val="20"/>
                <w:szCs w:val="20"/>
                <w:u w:val="none"/>
              </w:rPr>
            </w:pPr>
          </w:p>
        </w:tc>
        <w:tc>
          <w:tcPr>
            <w:tcW w:w="65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77BE19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单人沙发</w:t>
            </w:r>
          </w:p>
        </w:tc>
        <w:tc>
          <w:tcPr>
            <w:tcW w:w="2289"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0E5730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800*760*720mm</w:t>
            </w:r>
          </w:p>
        </w:tc>
        <w:tc>
          <w:tcPr>
            <w:tcW w:w="32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58DF0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bdr w:val="single" w:color="000000" w:sz="4" w:space="0"/>
                <w:lang w:val="en-US" w:eastAsia="zh-CN" w:bidi="ar"/>
              </w:rPr>
              <w:drawing>
                <wp:anchor distT="0" distB="0" distL="114300" distR="114300" simplePos="0" relativeHeight="251676672" behindDoc="0" locked="0" layoutInCell="1" allowOverlap="1">
                  <wp:simplePos x="0" y="0"/>
                  <wp:positionH relativeFrom="column">
                    <wp:posOffset>461645</wp:posOffset>
                  </wp:positionH>
                  <wp:positionV relativeFrom="paragraph">
                    <wp:posOffset>2034540</wp:posOffset>
                  </wp:positionV>
                  <wp:extent cx="833120" cy="1138555"/>
                  <wp:effectExtent l="0" t="0" r="5080" b="4445"/>
                  <wp:wrapNone/>
                  <wp:docPr id="19" name="图片_22"/>
                  <wp:cNvGraphicFramePr/>
                  <a:graphic xmlns:a="http://schemas.openxmlformats.org/drawingml/2006/main">
                    <a:graphicData uri="http://schemas.openxmlformats.org/drawingml/2006/picture">
                      <pic:pic xmlns:pic="http://schemas.openxmlformats.org/drawingml/2006/picture">
                        <pic:nvPicPr>
                          <pic:cNvPr id="19" name="图片_22"/>
                          <pic:cNvPicPr/>
                        </pic:nvPicPr>
                        <pic:blipFill>
                          <a:blip r:embed="rId26"/>
                          <a:stretch>
                            <a:fillRect/>
                          </a:stretch>
                        </pic:blipFill>
                        <pic:spPr>
                          <a:xfrm>
                            <a:off x="0" y="0"/>
                            <a:ext cx="833120" cy="1138555"/>
                          </a:xfrm>
                          <a:prstGeom prst="rect">
                            <a:avLst/>
                          </a:prstGeom>
                          <a:noFill/>
                          <a:ln>
                            <a:noFill/>
                          </a:ln>
                        </pic:spPr>
                      </pic:pic>
                    </a:graphicData>
                  </a:graphic>
                </wp:anchor>
              </w:drawing>
            </w:r>
          </w:p>
        </w:tc>
        <w:tc>
          <w:tcPr>
            <w:tcW w:w="378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E3FCF3D">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一、外观配色</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整体采用皮布结合设计：扶手、外框采用暖棕调优质西皮，座包、靠背采用亚麻面料，风格简约现代，兼具质感与舒适感。</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二、核心材质参数</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 面料工艺</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皮料部分：采用优质西皮，皮料厚度≥1.5mm，手感柔软细腻、韧性强、回弹性优异，耐磨抗污，适配高频使用场景。</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布料部分：座包、靠背采用天然亚麻面料，纹理经典耐看，面料透气亲肤、耐磨抗皱，兼具实用性与装饰性。</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 填充海绵</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坐垫采用一次成型高回弹海绵，海绵密度≥35kg/m³，支撑性强、坐感饱满不塌陷；</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靠背采用一次成型舒适海绵，海绵密度≥25kg/m³，贴合人体腰背，舒缓久坐压力；</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海绵表面全覆盖防老化变形保护膜，有效延缓海绵老化，确保产品正常使用 5 年内无弹不起、塌陷等问题。</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 弹簧系统</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采用优质蛇形弹簧 + 高弹力橡皮绷带组合结构，弹簧韧性强、承重均匀，橡皮绷带弹性持久，双重保障沙发坐感稳定，长期使用无异响、不变形。</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4. 实木框架</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框架选用优质天然硬性实木，经专业烘干设备处理，严格控制木材含水率在10±1% 区间，从根源避免木材开裂、变形、虫蛀问题；</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实木框架结构稳固，承重力强，为沙发提供长效耐用的核心支撑。</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5. 表面漆艺</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框架采用环保水性漆喷涂，符合国家环保标准，无刺鼻异味、甲醛释放量达标，安全健康，同时提升木材防潮、耐磨性能，延长使用寿命。</w:t>
            </w:r>
            <w:r>
              <w:rPr>
                <w:rFonts w:hint="eastAsia" w:ascii="宋体" w:hAnsi="宋体" w:eastAsia="宋体" w:cs="宋体"/>
                <w:i w:val="0"/>
                <w:iCs w:val="0"/>
                <w:color w:val="000000"/>
                <w:kern w:val="0"/>
                <w:sz w:val="20"/>
                <w:szCs w:val="20"/>
                <w:u w:val="none"/>
                <w:lang w:val="en-US" w:eastAsia="zh-CN" w:bidi="ar"/>
              </w:rPr>
              <w:br w:type="textWrapping"/>
            </w:r>
            <w:r>
              <w:rPr>
                <w:rStyle w:val="30"/>
                <w:b w:val="0"/>
                <w:bCs w:val="0"/>
                <w:lang w:val="en-US" w:eastAsia="zh-CN" w:bidi="ar"/>
              </w:rPr>
              <w:t>验收时需提供沙发检测报告，依据相关检测标准，检测报告需符合QB/T 1952.1-2023《软体家具沙发》:GB 18584-2024</w:t>
            </w:r>
            <w:r>
              <w:rPr>
                <w:rStyle w:val="30"/>
                <w:b w:val="0"/>
                <w:bCs w:val="0"/>
                <w:lang w:val="en-US" w:eastAsia="zh-CN" w:bidi="ar"/>
              </w:rPr>
              <w:br w:type="textWrapping"/>
            </w:r>
            <w:r>
              <w:rPr>
                <w:rStyle w:val="30"/>
                <w:b w:val="0"/>
                <w:bCs w:val="0"/>
                <w:lang w:val="en-US" w:eastAsia="zh-CN" w:bidi="ar"/>
              </w:rPr>
              <w:t>《家具中有害物质限量》；检测内容至少包括：甲醛释放量≤0.01mg/㎡h。</w:t>
            </w:r>
          </w:p>
        </w:tc>
        <w:tc>
          <w:tcPr>
            <w:tcW w:w="62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1ABD23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26</w:t>
            </w:r>
          </w:p>
        </w:tc>
        <w:tc>
          <w:tcPr>
            <w:tcW w:w="94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4001977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张</w:t>
            </w:r>
          </w:p>
        </w:tc>
        <w:tc>
          <w:tcPr>
            <w:tcW w:w="105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77164D60">
            <w:pPr>
              <w:jc w:val="center"/>
              <w:rPr>
                <w:rFonts w:hint="eastAsia" w:ascii="宋体" w:hAnsi="宋体" w:eastAsia="宋体" w:cs="宋体"/>
                <w:i w:val="0"/>
                <w:iCs w:val="0"/>
                <w:color w:val="000000"/>
                <w:sz w:val="20"/>
                <w:szCs w:val="20"/>
                <w:u w:val="none"/>
              </w:rPr>
            </w:pPr>
          </w:p>
        </w:tc>
      </w:tr>
      <w:tr w14:paraId="549DE00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00" w:hRule="atLeast"/>
        </w:trPr>
        <w:tc>
          <w:tcPr>
            <w:tcW w:w="6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0AFB6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24</w:t>
            </w:r>
          </w:p>
        </w:tc>
        <w:tc>
          <w:tcPr>
            <w:tcW w:w="869" w:type="dxa"/>
            <w:vMerge w:val="continue"/>
            <w:tcBorders>
              <w:top w:val="single" w:color="000000" w:sz="4" w:space="0"/>
              <w:left w:val="single" w:color="000000" w:sz="4" w:space="0"/>
              <w:bottom w:val="nil"/>
              <w:right w:val="single" w:color="000000" w:sz="4" w:space="0"/>
            </w:tcBorders>
            <w:shd w:val="clear" w:color="auto" w:fill="D2F4F2"/>
            <w:noWrap w:val="0"/>
            <w:vAlign w:val="center"/>
          </w:tcPr>
          <w:p w14:paraId="483BEF56">
            <w:pPr>
              <w:jc w:val="center"/>
              <w:rPr>
                <w:rFonts w:hint="eastAsia" w:ascii="宋体" w:hAnsi="宋体" w:eastAsia="宋体" w:cs="宋体"/>
                <w:i w:val="0"/>
                <w:iCs w:val="0"/>
                <w:color w:val="000000"/>
                <w:sz w:val="20"/>
                <w:szCs w:val="20"/>
                <w:u w:val="none"/>
              </w:rPr>
            </w:pPr>
          </w:p>
        </w:tc>
        <w:tc>
          <w:tcPr>
            <w:tcW w:w="65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9C3A82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茶几</w:t>
            </w:r>
          </w:p>
        </w:tc>
        <w:tc>
          <w:tcPr>
            <w:tcW w:w="2289"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0190C6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1200*600*450mm</w:t>
            </w:r>
          </w:p>
        </w:tc>
        <w:tc>
          <w:tcPr>
            <w:tcW w:w="3233"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08C1A8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bdr w:val="single" w:color="000000" w:sz="4" w:space="0"/>
                <w:lang w:val="en-US" w:eastAsia="zh-CN" w:bidi="ar"/>
              </w:rPr>
              <w:drawing>
                <wp:anchor distT="0" distB="0" distL="114300" distR="114300" simplePos="0" relativeHeight="251677696" behindDoc="0" locked="0" layoutInCell="1" allowOverlap="1">
                  <wp:simplePos x="0" y="0"/>
                  <wp:positionH relativeFrom="column">
                    <wp:posOffset>425450</wp:posOffset>
                  </wp:positionH>
                  <wp:positionV relativeFrom="paragraph">
                    <wp:posOffset>594995</wp:posOffset>
                  </wp:positionV>
                  <wp:extent cx="921385" cy="1237615"/>
                  <wp:effectExtent l="0" t="0" r="12065" b="635"/>
                  <wp:wrapNone/>
                  <wp:docPr id="20" name="图片_37"/>
                  <wp:cNvGraphicFramePr/>
                  <a:graphic xmlns:a="http://schemas.openxmlformats.org/drawingml/2006/main">
                    <a:graphicData uri="http://schemas.openxmlformats.org/drawingml/2006/picture">
                      <pic:pic xmlns:pic="http://schemas.openxmlformats.org/drawingml/2006/picture">
                        <pic:nvPicPr>
                          <pic:cNvPr id="20" name="图片_37"/>
                          <pic:cNvPicPr/>
                        </pic:nvPicPr>
                        <pic:blipFill>
                          <a:blip r:embed="rId27"/>
                          <a:stretch>
                            <a:fillRect/>
                          </a:stretch>
                        </pic:blipFill>
                        <pic:spPr>
                          <a:xfrm>
                            <a:off x="0" y="0"/>
                            <a:ext cx="921385" cy="1237615"/>
                          </a:xfrm>
                          <a:prstGeom prst="rect">
                            <a:avLst/>
                          </a:prstGeom>
                          <a:noFill/>
                          <a:ln>
                            <a:noFill/>
                          </a:ln>
                        </pic:spPr>
                      </pic:pic>
                    </a:graphicData>
                  </a:graphic>
                </wp:anchor>
              </w:drawing>
            </w:r>
          </w:p>
        </w:tc>
        <w:tc>
          <w:tcPr>
            <w:tcW w:w="3788" w:type="dxa"/>
            <w:tcBorders>
              <w:top w:val="single" w:color="000000" w:sz="4" w:space="0"/>
              <w:left w:val="single" w:color="000000" w:sz="4" w:space="0"/>
              <w:bottom w:val="nil"/>
              <w:right w:val="single" w:color="000000" w:sz="4" w:space="0"/>
            </w:tcBorders>
            <w:shd w:val="clear" w:color="auto" w:fill="auto"/>
            <w:noWrap w:val="0"/>
            <w:vAlign w:val="center"/>
          </w:tcPr>
          <w:p w14:paraId="74B2FD85">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一、产品名称：岩板铁艺圆形茶几</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桌面厚度：12mm 岩板</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承重性能：桌面静态承重≥50kg，整体稳定承重≥80kg</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二、岩板桌面技术参数</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材质：100% 天然无机矿物原料（高岭土、石英石、长石），1200℃以上高温烧结岩板</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规格：大岩板整板切割，无拼接</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表面工艺：亮面 / 哑光可选，防刮耐磨处理</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环保等级：符合 GB/T 3810.12-2016 标准，A 类优等品，无甲醛、无辐射</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边缘处理：45° 斜边倒角 + 圆角打磨，防磕碰</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三、铁艺结构技术参数</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主体材质：优质 Q235 碳素结构钢</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壁厚参数：立柱壁厚 2.0mm，底座板材厚度 8.0mm</w:t>
            </w:r>
          </w:p>
        </w:tc>
        <w:tc>
          <w:tcPr>
            <w:tcW w:w="62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649739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13</w:t>
            </w:r>
          </w:p>
        </w:tc>
        <w:tc>
          <w:tcPr>
            <w:tcW w:w="94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3A92C5E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张</w:t>
            </w:r>
          </w:p>
        </w:tc>
        <w:tc>
          <w:tcPr>
            <w:tcW w:w="105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4848D3E5">
            <w:pPr>
              <w:jc w:val="center"/>
              <w:rPr>
                <w:rFonts w:hint="eastAsia" w:ascii="宋体" w:hAnsi="宋体" w:eastAsia="宋体" w:cs="宋体"/>
                <w:i w:val="0"/>
                <w:iCs w:val="0"/>
                <w:color w:val="000000"/>
                <w:sz w:val="20"/>
                <w:szCs w:val="20"/>
                <w:u w:val="none"/>
              </w:rPr>
            </w:pPr>
          </w:p>
        </w:tc>
      </w:tr>
      <w:tr w14:paraId="6308FD2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80" w:hRule="atLeast"/>
        </w:trPr>
        <w:tc>
          <w:tcPr>
            <w:tcW w:w="6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A773C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25</w:t>
            </w:r>
          </w:p>
        </w:tc>
        <w:tc>
          <w:tcPr>
            <w:tcW w:w="869" w:type="dxa"/>
            <w:vMerge w:val="restart"/>
            <w:tcBorders>
              <w:top w:val="nil"/>
              <w:left w:val="single" w:color="000000" w:sz="4" w:space="0"/>
              <w:bottom w:val="nil"/>
              <w:right w:val="single" w:color="000000" w:sz="4" w:space="0"/>
            </w:tcBorders>
            <w:shd w:val="clear" w:color="auto" w:fill="B5C6EA"/>
            <w:noWrap w:val="0"/>
            <w:vAlign w:val="center"/>
          </w:tcPr>
          <w:p w14:paraId="5AF1CC4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总控室</w:t>
            </w:r>
          </w:p>
        </w:tc>
        <w:tc>
          <w:tcPr>
            <w:tcW w:w="65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2B36B7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L型屏风工作位</w:t>
            </w:r>
          </w:p>
        </w:tc>
        <w:tc>
          <w:tcPr>
            <w:tcW w:w="22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2E128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1400*1400*1200</w:t>
            </w:r>
          </w:p>
        </w:tc>
        <w:tc>
          <w:tcPr>
            <w:tcW w:w="32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63D7D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bdr w:val="single" w:color="000000" w:sz="4" w:space="0"/>
                <w:lang w:val="en-US" w:eastAsia="zh-CN" w:bidi="ar"/>
              </w:rPr>
              <w:drawing>
                <wp:anchor distT="0" distB="0" distL="114300" distR="114300" simplePos="0" relativeHeight="251678720" behindDoc="0" locked="0" layoutInCell="1" allowOverlap="1">
                  <wp:simplePos x="0" y="0"/>
                  <wp:positionH relativeFrom="column">
                    <wp:posOffset>356870</wp:posOffset>
                  </wp:positionH>
                  <wp:positionV relativeFrom="paragraph">
                    <wp:posOffset>579755</wp:posOffset>
                  </wp:positionV>
                  <wp:extent cx="1080770" cy="721995"/>
                  <wp:effectExtent l="0" t="0" r="5080" b="1905"/>
                  <wp:wrapNone/>
                  <wp:docPr id="21" name="图片_29"/>
                  <wp:cNvGraphicFramePr/>
                  <a:graphic xmlns:a="http://schemas.openxmlformats.org/drawingml/2006/main">
                    <a:graphicData uri="http://schemas.openxmlformats.org/drawingml/2006/picture">
                      <pic:pic xmlns:pic="http://schemas.openxmlformats.org/drawingml/2006/picture">
                        <pic:nvPicPr>
                          <pic:cNvPr id="21" name="图片_29"/>
                          <pic:cNvPicPr/>
                        </pic:nvPicPr>
                        <pic:blipFill>
                          <a:blip r:embed="rId28"/>
                          <a:stretch>
                            <a:fillRect/>
                          </a:stretch>
                        </pic:blipFill>
                        <pic:spPr>
                          <a:xfrm>
                            <a:off x="0" y="0"/>
                            <a:ext cx="1080770" cy="721995"/>
                          </a:xfrm>
                          <a:prstGeom prst="rect">
                            <a:avLst/>
                          </a:prstGeom>
                          <a:noFill/>
                          <a:ln>
                            <a:noFill/>
                          </a:ln>
                        </pic:spPr>
                      </pic:pic>
                    </a:graphicData>
                  </a:graphic>
                </wp:anchor>
              </w:drawing>
            </w:r>
          </w:p>
        </w:tc>
        <w:tc>
          <w:tcPr>
            <w:tcW w:w="378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3B2A4CE">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1.屏风框架采用氧化铝材屏风,宽度 40mm，铝合金厚度不低于 1.2mm； </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 xml:space="preserve">2.板材：采用饰面多层板，桌面厚度≥25mm，其他框架厚度≥18mm，环保等级不低于E0级，板材表面不得有缺角和破损，无明显的干湿花污斑及划痕，可见截面采用同色PVC封边条。 </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 xml:space="preserve">3、封边带：可见截面采用同色PVC封边条，厚度≥1mm。 </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 xml:space="preserve">4、胶粘剂：采用环保热熔胶封边工艺，粘贴牢固无脱落。 </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5、</w:t>
            </w:r>
            <w:r>
              <w:rPr>
                <w:rFonts w:hint="eastAsia" w:ascii="宋体" w:hAnsi="宋体" w:eastAsia="宋体" w:cs="宋体"/>
                <w:i w:val="0"/>
                <w:iCs w:val="0"/>
                <w:color w:val="auto"/>
                <w:kern w:val="0"/>
                <w:sz w:val="20"/>
                <w:szCs w:val="20"/>
                <w:u w:val="none"/>
                <w:lang w:val="en-US" w:eastAsia="zh-CN" w:bidi="ar"/>
              </w:rPr>
              <w:t>五金配件：三合一连接件，</w:t>
            </w:r>
            <w:r>
              <w:rPr>
                <w:rFonts w:hint="eastAsia" w:ascii="宋体" w:hAnsi="宋体" w:eastAsia="宋体" w:cs="宋体"/>
                <w:b w:val="0"/>
                <w:bCs w:val="0"/>
                <w:i w:val="0"/>
                <w:iCs w:val="0"/>
                <w:color w:val="auto"/>
                <w:kern w:val="0"/>
                <w:sz w:val="20"/>
                <w:szCs w:val="20"/>
                <w:u w:val="none"/>
                <w:lang w:val="en-US" w:eastAsia="zh-CN" w:bidi="ar"/>
              </w:rPr>
              <w:t>阻尼静音导轨选用阻尼静音导轨，壁厚</w:t>
            </w:r>
            <w:r>
              <w:rPr>
                <w:rFonts w:hint="eastAsia" w:ascii="宋体" w:hAnsi="宋体" w:eastAsia="宋体" w:cs="宋体"/>
                <w:i w:val="0"/>
                <w:iCs w:val="0"/>
                <w:color w:val="auto"/>
                <w:kern w:val="0"/>
                <w:sz w:val="20"/>
                <w:szCs w:val="20"/>
                <w:u w:val="none"/>
                <w:lang w:val="en-US" w:eastAsia="zh-CN" w:bidi="ar"/>
              </w:rPr>
              <w:t>≥1mm，五金（螺丝）标准件组装。柜底安</w:t>
            </w:r>
            <w:r>
              <w:rPr>
                <w:rFonts w:hint="eastAsia" w:ascii="宋体" w:hAnsi="宋体" w:eastAsia="宋体" w:cs="宋体"/>
                <w:i w:val="0"/>
                <w:iCs w:val="0"/>
                <w:color w:val="000000"/>
                <w:kern w:val="0"/>
                <w:sz w:val="20"/>
                <w:szCs w:val="20"/>
                <w:u w:val="none"/>
                <w:lang w:val="en-US" w:eastAsia="zh-CN" w:bidi="ar"/>
              </w:rPr>
              <w:t>装尼龙脚垫。</w:t>
            </w:r>
          </w:p>
        </w:tc>
        <w:tc>
          <w:tcPr>
            <w:tcW w:w="62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98F691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w:t>
            </w:r>
          </w:p>
        </w:tc>
        <w:tc>
          <w:tcPr>
            <w:tcW w:w="94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0DF0E86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组</w:t>
            </w:r>
          </w:p>
        </w:tc>
        <w:tc>
          <w:tcPr>
            <w:tcW w:w="105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37FAA167">
            <w:pPr>
              <w:jc w:val="center"/>
              <w:rPr>
                <w:rFonts w:hint="eastAsia" w:ascii="宋体" w:hAnsi="宋体" w:eastAsia="宋体" w:cs="宋体"/>
                <w:i w:val="0"/>
                <w:iCs w:val="0"/>
                <w:color w:val="FF0000"/>
                <w:sz w:val="20"/>
                <w:szCs w:val="20"/>
                <w:u w:val="none"/>
              </w:rPr>
            </w:pPr>
          </w:p>
        </w:tc>
      </w:tr>
      <w:tr w14:paraId="0A6D209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80" w:hRule="atLeast"/>
        </w:trPr>
        <w:tc>
          <w:tcPr>
            <w:tcW w:w="6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288A4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26</w:t>
            </w:r>
          </w:p>
        </w:tc>
        <w:tc>
          <w:tcPr>
            <w:tcW w:w="869" w:type="dxa"/>
            <w:vMerge w:val="continue"/>
            <w:tcBorders>
              <w:top w:val="nil"/>
              <w:left w:val="single" w:color="000000" w:sz="4" w:space="0"/>
              <w:bottom w:val="nil"/>
              <w:right w:val="single" w:color="000000" w:sz="4" w:space="0"/>
            </w:tcBorders>
            <w:shd w:val="clear" w:color="auto" w:fill="B5C6EA"/>
            <w:noWrap w:val="0"/>
            <w:vAlign w:val="center"/>
          </w:tcPr>
          <w:p w14:paraId="584A995A">
            <w:pPr>
              <w:jc w:val="center"/>
              <w:rPr>
                <w:rFonts w:hint="eastAsia" w:ascii="宋体" w:hAnsi="宋体" w:eastAsia="宋体" w:cs="宋体"/>
                <w:i w:val="0"/>
                <w:iCs w:val="0"/>
                <w:color w:val="000000"/>
                <w:sz w:val="20"/>
                <w:szCs w:val="20"/>
                <w:u w:val="none"/>
              </w:rPr>
            </w:pPr>
          </w:p>
        </w:tc>
        <w:tc>
          <w:tcPr>
            <w:tcW w:w="65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C616C1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2人位直型屏风工作位</w:t>
            </w:r>
          </w:p>
        </w:tc>
        <w:tc>
          <w:tcPr>
            <w:tcW w:w="22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5BA7B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2400*600*1100</w:t>
            </w:r>
          </w:p>
        </w:tc>
        <w:tc>
          <w:tcPr>
            <w:tcW w:w="32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576D7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bdr w:val="single" w:color="000000" w:sz="4" w:space="0"/>
                <w:lang w:val="en-US" w:eastAsia="zh-CN" w:bidi="ar"/>
              </w:rPr>
              <w:drawing>
                <wp:anchor distT="0" distB="0" distL="114300" distR="114300" simplePos="0" relativeHeight="251679744" behindDoc="0" locked="0" layoutInCell="1" allowOverlap="1">
                  <wp:simplePos x="0" y="0"/>
                  <wp:positionH relativeFrom="column">
                    <wp:posOffset>377190</wp:posOffset>
                  </wp:positionH>
                  <wp:positionV relativeFrom="paragraph">
                    <wp:posOffset>1414780</wp:posOffset>
                  </wp:positionV>
                  <wp:extent cx="1131570" cy="755015"/>
                  <wp:effectExtent l="0" t="0" r="11430" b="6985"/>
                  <wp:wrapNone/>
                  <wp:docPr id="22" name="图片_35"/>
                  <wp:cNvGraphicFramePr/>
                  <a:graphic xmlns:a="http://schemas.openxmlformats.org/drawingml/2006/main">
                    <a:graphicData uri="http://schemas.openxmlformats.org/drawingml/2006/picture">
                      <pic:pic xmlns:pic="http://schemas.openxmlformats.org/drawingml/2006/picture">
                        <pic:nvPicPr>
                          <pic:cNvPr id="22" name="图片_35"/>
                          <pic:cNvPicPr/>
                        </pic:nvPicPr>
                        <pic:blipFill>
                          <a:blip r:embed="rId29"/>
                          <a:stretch>
                            <a:fillRect/>
                          </a:stretch>
                        </pic:blipFill>
                        <pic:spPr>
                          <a:xfrm>
                            <a:off x="0" y="0"/>
                            <a:ext cx="1131570" cy="755015"/>
                          </a:xfrm>
                          <a:prstGeom prst="rect">
                            <a:avLst/>
                          </a:prstGeom>
                          <a:noFill/>
                          <a:ln>
                            <a:noFill/>
                          </a:ln>
                        </pic:spPr>
                      </pic:pic>
                    </a:graphicData>
                  </a:graphic>
                </wp:anchor>
              </w:drawing>
            </w:r>
          </w:p>
        </w:tc>
        <w:tc>
          <w:tcPr>
            <w:tcW w:w="3788" w:type="dxa"/>
            <w:tcBorders>
              <w:top w:val="single" w:color="000000" w:sz="4" w:space="0"/>
              <w:left w:val="single" w:color="000000" w:sz="4" w:space="0"/>
              <w:bottom w:val="nil"/>
              <w:right w:val="single" w:color="000000" w:sz="4" w:space="0"/>
            </w:tcBorders>
            <w:shd w:val="clear" w:color="auto" w:fill="auto"/>
            <w:noWrap w:val="0"/>
            <w:vAlign w:val="center"/>
          </w:tcPr>
          <w:p w14:paraId="02C6B8B0">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1、基材 ：饰面多层板，符合国际E0级环保标准，优质绿色环保产品,甲醛释放量≤0.050mg/m3，E0级；静曲强度≥11MPa，弹性模量≥1600MPa，含水率3%-13%，内胶合强度≥0.35MPa，表面胶合强度≥0.8，2H吸水厚度膨胀率≤8.0%.经防潮、防虫、防腐处理，抗弯力强，不易变形；</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2、台面：为25mm采用饰面多层板，台面封边厚度约2mm厚PVC胶边，热熔胶不易脱落；</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3、桌屏：屏风采用（布纹板/茶色钢化玻璃）可选；</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4、采用钢脚，整体结构稳固，配色协调，安全环保，无甲醛 款式新颖，外观时尚；</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5、五金配件：全系列标配密码锁，采用防腐，防锈处理，优质五金配件，阻尼铰链，阻尼静音导轨，三合一连接件.</w:t>
            </w:r>
          </w:p>
        </w:tc>
        <w:tc>
          <w:tcPr>
            <w:tcW w:w="62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799087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w:t>
            </w:r>
          </w:p>
        </w:tc>
        <w:tc>
          <w:tcPr>
            <w:tcW w:w="94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743C197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组</w:t>
            </w:r>
          </w:p>
        </w:tc>
        <w:tc>
          <w:tcPr>
            <w:tcW w:w="105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3EB07594">
            <w:pPr>
              <w:jc w:val="center"/>
              <w:rPr>
                <w:rFonts w:hint="eastAsia" w:ascii="宋体" w:hAnsi="宋体" w:eastAsia="宋体" w:cs="宋体"/>
                <w:i w:val="0"/>
                <w:iCs w:val="0"/>
                <w:color w:val="FF0000"/>
                <w:sz w:val="20"/>
                <w:szCs w:val="20"/>
                <w:u w:val="none"/>
              </w:rPr>
            </w:pPr>
          </w:p>
        </w:tc>
      </w:tr>
      <w:tr w14:paraId="7D1387C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80" w:hRule="atLeast"/>
        </w:trPr>
        <w:tc>
          <w:tcPr>
            <w:tcW w:w="6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39DA7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27</w:t>
            </w:r>
          </w:p>
        </w:tc>
        <w:tc>
          <w:tcPr>
            <w:tcW w:w="869" w:type="dxa"/>
            <w:vMerge w:val="continue"/>
            <w:tcBorders>
              <w:top w:val="nil"/>
              <w:left w:val="single" w:color="000000" w:sz="4" w:space="0"/>
              <w:bottom w:val="nil"/>
              <w:right w:val="single" w:color="000000" w:sz="4" w:space="0"/>
            </w:tcBorders>
            <w:shd w:val="clear" w:color="auto" w:fill="B5C6EA"/>
            <w:noWrap w:val="0"/>
            <w:vAlign w:val="center"/>
          </w:tcPr>
          <w:p w14:paraId="01735473">
            <w:pPr>
              <w:jc w:val="center"/>
              <w:rPr>
                <w:rFonts w:hint="eastAsia" w:ascii="宋体" w:hAnsi="宋体" w:eastAsia="宋体" w:cs="宋体"/>
                <w:i w:val="0"/>
                <w:iCs w:val="0"/>
                <w:color w:val="000000"/>
                <w:sz w:val="20"/>
                <w:szCs w:val="20"/>
                <w:u w:val="none"/>
              </w:rPr>
            </w:pPr>
          </w:p>
        </w:tc>
        <w:tc>
          <w:tcPr>
            <w:tcW w:w="65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5B6803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矮文件柜</w:t>
            </w:r>
          </w:p>
        </w:tc>
        <w:tc>
          <w:tcPr>
            <w:tcW w:w="22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4D1BD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2800*400*800</w:t>
            </w:r>
          </w:p>
        </w:tc>
        <w:tc>
          <w:tcPr>
            <w:tcW w:w="3233"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B4E9A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p>
        </w:tc>
        <w:tc>
          <w:tcPr>
            <w:tcW w:w="3788" w:type="dxa"/>
            <w:vMerge w:val="restart"/>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8002F70">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柜体板：侧板、层板及背板均采用18mm厚饰面多层板，环保等级不低于E0级，板材表面不得有缺角和破损，无明显的干湿花污斑及划痕，可见截面采用同色PVC封边条，厚度≥1mm，采用环保热熔胶封边工艺，粘贴牢固无脱落；柜体采用三合一连接件连接</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门板、抽面板：基材采用18mm厚饰面多层板，环保等级不低于E0级，四周截面采用同色PVC封边条，厚度≥1mm，门板上配备铝合金暗扣拉手，拉手与柜门表面平齐无凸出，表面喷涂处理，挂锁不外露，挂锁可单独配置，确保使用时的安全性。</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3、柜体底座：采用25*50*1.0mm高频焊管焊接成框，与柜体用螺丝连接。</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5、五金配件：优质金属阻尼铰链、阻尼静音导轨、三合一连接件。木柜、底座必须用螺丝紧密连接。</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根据现场空间调整门板数量。</w:t>
            </w:r>
          </w:p>
        </w:tc>
        <w:tc>
          <w:tcPr>
            <w:tcW w:w="62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0A67C1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w:t>
            </w:r>
          </w:p>
        </w:tc>
        <w:tc>
          <w:tcPr>
            <w:tcW w:w="94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7EA82E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组</w:t>
            </w:r>
          </w:p>
        </w:tc>
        <w:tc>
          <w:tcPr>
            <w:tcW w:w="105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2B3B68BF">
            <w:pPr>
              <w:jc w:val="center"/>
              <w:rPr>
                <w:rFonts w:hint="eastAsia" w:ascii="宋体" w:hAnsi="宋体" w:eastAsia="宋体" w:cs="宋体"/>
                <w:i w:val="0"/>
                <w:iCs w:val="0"/>
                <w:color w:val="FF0000"/>
                <w:sz w:val="20"/>
                <w:szCs w:val="20"/>
                <w:u w:val="none"/>
              </w:rPr>
            </w:pPr>
          </w:p>
        </w:tc>
      </w:tr>
      <w:tr w14:paraId="49EB891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80" w:hRule="atLeast"/>
        </w:trPr>
        <w:tc>
          <w:tcPr>
            <w:tcW w:w="6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47FDC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28</w:t>
            </w:r>
          </w:p>
        </w:tc>
        <w:tc>
          <w:tcPr>
            <w:tcW w:w="869" w:type="dxa"/>
            <w:vMerge w:val="continue"/>
            <w:tcBorders>
              <w:top w:val="nil"/>
              <w:left w:val="single" w:color="000000" w:sz="4" w:space="0"/>
              <w:bottom w:val="nil"/>
              <w:right w:val="single" w:color="000000" w:sz="4" w:space="0"/>
            </w:tcBorders>
            <w:shd w:val="clear" w:color="auto" w:fill="B5C6EA"/>
            <w:noWrap w:val="0"/>
            <w:vAlign w:val="center"/>
          </w:tcPr>
          <w:p w14:paraId="26602566">
            <w:pPr>
              <w:jc w:val="center"/>
              <w:rPr>
                <w:rFonts w:hint="eastAsia" w:ascii="宋体" w:hAnsi="宋体" w:eastAsia="宋体" w:cs="宋体"/>
                <w:i w:val="0"/>
                <w:iCs w:val="0"/>
                <w:color w:val="000000"/>
                <w:sz w:val="20"/>
                <w:szCs w:val="20"/>
                <w:u w:val="none"/>
              </w:rPr>
            </w:pPr>
          </w:p>
        </w:tc>
        <w:tc>
          <w:tcPr>
            <w:tcW w:w="65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89723E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定制矮柜</w:t>
            </w:r>
          </w:p>
        </w:tc>
        <w:tc>
          <w:tcPr>
            <w:tcW w:w="22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2ADBB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p>
          <w:p w14:paraId="7328831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bdr w:val="single" w:color="000000" w:sz="4" w:space="0"/>
                <w:lang w:val="en-US" w:eastAsia="zh-CN" w:bidi="ar"/>
              </w:rPr>
              <w:drawing>
                <wp:anchor distT="0" distB="0" distL="114300" distR="114300" simplePos="0" relativeHeight="251680768" behindDoc="0" locked="0" layoutInCell="1" allowOverlap="1">
                  <wp:simplePos x="0" y="0"/>
                  <wp:positionH relativeFrom="column">
                    <wp:posOffset>1691005</wp:posOffset>
                  </wp:positionH>
                  <wp:positionV relativeFrom="paragraph">
                    <wp:posOffset>200025</wp:posOffset>
                  </wp:positionV>
                  <wp:extent cx="1335405" cy="1212850"/>
                  <wp:effectExtent l="0" t="0" r="17145" b="6350"/>
                  <wp:wrapNone/>
                  <wp:docPr id="23" name="图片_33"/>
                  <wp:cNvGraphicFramePr/>
                  <a:graphic xmlns:a="http://schemas.openxmlformats.org/drawingml/2006/main">
                    <a:graphicData uri="http://schemas.openxmlformats.org/drawingml/2006/picture">
                      <pic:pic xmlns:pic="http://schemas.openxmlformats.org/drawingml/2006/picture">
                        <pic:nvPicPr>
                          <pic:cNvPr id="23" name="图片_33"/>
                          <pic:cNvPicPr/>
                        </pic:nvPicPr>
                        <pic:blipFill>
                          <a:blip r:embed="rId30"/>
                          <a:stretch>
                            <a:fillRect/>
                          </a:stretch>
                        </pic:blipFill>
                        <pic:spPr>
                          <a:xfrm>
                            <a:off x="0" y="0"/>
                            <a:ext cx="1335405" cy="1212850"/>
                          </a:xfrm>
                          <a:prstGeom prst="rect">
                            <a:avLst/>
                          </a:prstGeom>
                          <a:noFill/>
                          <a:ln>
                            <a:noFill/>
                          </a:ln>
                        </pic:spPr>
                      </pic:pic>
                    </a:graphicData>
                  </a:graphic>
                </wp:anchor>
              </w:drawing>
            </w:r>
          </w:p>
          <w:p w14:paraId="6C70621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p>
          <w:p w14:paraId="47FC204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300*400*800</w:t>
            </w:r>
          </w:p>
        </w:tc>
        <w:tc>
          <w:tcPr>
            <w:tcW w:w="3233"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6704C2">
            <w:pPr>
              <w:jc w:val="center"/>
              <w:rPr>
                <w:rFonts w:hint="eastAsia" w:ascii="宋体" w:hAnsi="宋体" w:eastAsia="宋体" w:cs="宋体"/>
                <w:i w:val="0"/>
                <w:iCs w:val="0"/>
                <w:color w:val="000000"/>
                <w:sz w:val="20"/>
                <w:szCs w:val="20"/>
                <w:u w:val="none"/>
              </w:rPr>
            </w:pPr>
          </w:p>
        </w:tc>
        <w:tc>
          <w:tcPr>
            <w:tcW w:w="3788" w:type="dxa"/>
            <w:vMerge w:val="continue"/>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CFC5E14">
            <w:pPr>
              <w:jc w:val="left"/>
              <w:rPr>
                <w:rFonts w:hint="eastAsia" w:ascii="宋体" w:hAnsi="宋体" w:eastAsia="宋体" w:cs="宋体"/>
                <w:i w:val="0"/>
                <w:iCs w:val="0"/>
                <w:color w:val="000000"/>
                <w:sz w:val="20"/>
                <w:szCs w:val="20"/>
                <w:u w:val="none"/>
              </w:rPr>
            </w:pPr>
          </w:p>
        </w:tc>
        <w:tc>
          <w:tcPr>
            <w:tcW w:w="62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52DC7F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w:t>
            </w:r>
          </w:p>
        </w:tc>
        <w:tc>
          <w:tcPr>
            <w:tcW w:w="94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1DFC86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组</w:t>
            </w:r>
          </w:p>
        </w:tc>
        <w:tc>
          <w:tcPr>
            <w:tcW w:w="105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087E291A">
            <w:pPr>
              <w:jc w:val="center"/>
              <w:rPr>
                <w:rFonts w:hint="eastAsia" w:ascii="宋体" w:hAnsi="宋体" w:eastAsia="宋体" w:cs="宋体"/>
                <w:i w:val="0"/>
                <w:iCs w:val="0"/>
                <w:color w:val="FF0000"/>
                <w:sz w:val="20"/>
                <w:szCs w:val="20"/>
                <w:u w:val="none"/>
              </w:rPr>
            </w:pPr>
          </w:p>
        </w:tc>
      </w:tr>
      <w:tr w14:paraId="0B3BA32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60" w:hRule="atLeast"/>
        </w:trPr>
        <w:tc>
          <w:tcPr>
            <w:tcW w:w="6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8370F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29</w:t>
            </w:r>
          </w:p>
        </w:tc>
        <w:tc>
          <w:tcPr>
            <w:tcW w:w="869" w:type="dxa"/>
            <w:vMerge w:val="continue"/>
            <w:tcBorders>
              <w:top w:val="nil"/>
              <w:left w:val="single" w:color="000000" w:sz="4" w:space="0"/>
              <w:bottom w:val="nil"/>
              <w:right w:val="single" w:color="000000" w:sz="4" w:space="0"/>
            </w:tcBorders>
            <w:shd w:val="clear" w:color="auto" w:fill="B5C6EA"/>
            <w:noWrap w:val="0"/>
            <w:vAlign w:val="center"/>
          </w:tcPr>
          <w:p w14:paraId="056E8265">
            <w:pPr>
              <w:jc w:val="center"/>
              <w:rPr>
                <w:rFonts w:hint="eastAsia" w:ascii="宋体" w:hAnsi="宋体" w:eastAsia="宋体" w:cs="宋体"/>
                <w:i w:val="0"/>
                <w:iCs w:val="0"/>
                <w:color w:val="000000"/>
                <w:sz w:val="20"/>
                <w:szCs w:val="20"/>
                <w:u w:val="none"/>
              </w:rPr>
            </w:pPr>
          </w:p>
        </w:tc>
        <w:tc>
          <w:tcPr>
            <w:tcW w:w="65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7E42B0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会议桌</w:t>
            </w:r>
          </w:p>
        </w:tc>
        <w:tc>
          <w:tcPr>
            <w:tcW w:w="22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DD3B9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4000*1200*760</w:t>
            </w:r>
          </w:p>
        </w:tc>
        <w:tc>
          <w:tcPr>
            <w:tcW w:w="32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5962D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bdr w:val="single" w:color="000000" w:sz="4" w:space="0"/>
                <w:lang w:val="en-US" w:eastAsia="zh-CN" w:bidi="ar"/>
              </w:rPr>
              <w:drawing>
                <wp:anchor distT="0" distB="0" distL="114300" distR="114300" simplePos="0" relativeHeight="251681792" behindDoc="0" locked="0" layoutInCell="1" allowOverlap="1">
                  <wp:simplePos x="0" y="0"/>
                  <wp:positionH relativeFrom="column">
                    <wp:posOffset>423545</wp:posOffset>
                  </wp:positionH>
                  <wp:positionV relativeFrom="paragraph">
                    <wp:posOffset>513080</wp:posOffset>
                  </wp:positionV>
                  <wp:extent cx="1160780" cy="798195"/>
                  <wp:effectExtent l="0" t="0" r="1270" b="1905"/>
                  <wp:wrapNone/>
                  <wp:docPr id="24" name="图片_35_SpCnt_1"/>
                  <wp:cNvGraphicFramePr/>
                  <a:graphic xmlns:a="http://schemas.openxmlformats.org/drawingml/2006/main">
                    <a:graphicData uri="http://schemas.openxmlformats.org/drawingml/2006/picture">
                      <pic:pic xmlns:pic="http://schemas.openxmlformats.org/drawingml/2006/picture">
                        <pic:nvPicPr>
                          <pic:cNvPr id="24" name="图片_35_SpCnt_1"/>
                          <pic:cNvPicPr/>
                        </pic:nvPicPr>
                        <pic:blipFill>
                          <a:blip r:embed="rId31"/>
                          <a:stretch>
                            <a:fillRect/>
                          </a:stretch>
                        </pic:blipFill>
                        <pic:spPr>
                          <a:xfrm>
                            <a:off x="0" y="0"/>
                            <a:ext cx="1160780" cy="798195"/>
                          </a:xfrm>
                          <a:prstGeom prst="rect">
                            <a:avLst/>
                          </a:prstGeom>
                          <a:noFill/>
                          <a:ln>
                            <a:noFill/>
                          </a:ln>
                        </pic:spPr>
                      </pic:pic>
                    </a:graphicData>
                  </a:graphic>
                </wp:anchor>
              </w:drawing>
            </w:r>
          </w:p>
        </w:tc>
        <w:tc>
          <w:tcPr>
            <w:tcW w:w="378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9BEFEBC">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1、板材：采用饰面多层板，环保等级不低于E0级，桌面、侧板厚度≥36mm，板材表面不得有缺角和破损，无明显的干湿花污斑及划痕。</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2、可见截面采用同色PVC封边条，厚度≥1mm，采用环保热熔胶封边工艺，粘贴牢固无脱落；采用三合一连接件连接。</w:t>
            </w:r>
          </w:p>
        </w:tc>
        <w:tc>
          <w:tcPr>
            <w:tcW w:w="62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59482F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94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9D052D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张</w:t>
            </w:r>
          </w:p>
        </w:tc>
        <w:tc>
          <w:tcPr>
            <w:tcW w:w="105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098E0C72">
            <w:pPr>
              <w:jc w:val="center"/>
              <w:rPr>
                <w:rFonts w:hint="eastAsia" w:ascii="宋体" w:hAnsi="宋体" w:eastAsia="宋体" w:cs="宋体"/>
                <w:i w:val="0"/>
                <w:iCs w:val="0"/>
                <w:color w:val="FF0000"/>
                <w:sz w:val="20"/>
                <w:szCs w:val="20"/>
                <w:u w:val="none"/>
              </w:rPr>
            </w:pPr>
          </w:p>
        </w:tc>
      </w:tr>
      <w:tr w14:paraId="39F3CE9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80" w:hRule="atLeast"/>
        </w:trPr>
        <w:tc>
          <w:tcPr>
            <w:tcW w:w="6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6FBC4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30</w:t>
            </w:r>
          </w:p>
        </w:tc>
        <w:tc>
          <w:tcPr>
            <w:tcW w:w="869" w:type="dxa"/>
            <w:vMerge w:val="continue"/>
            <w:tcBorders>
              <w:top w:val="nil"/>
              <w:left w:val="single" w:color="000000" w:sz="4" w:space="0"/>
              <w:bottom w:val="nil"/>
              <w:right w:val="single" w:color="000000" w:sz="4" w:space="0"/>
            </w:tcBorders>
            <w:shd w:val="clear" w:color="auto" w:fill="B5C6EA"/>
            <w:noWrap w:val="0"/>
            <w:vAlign w:val="center"/>
          </w:tcPr>
          <w:p w14:paraId="332012BD">
            <w:pPr>
              <w:jc w:val="center"/>
              <w:rPr>
                <w:rFonts w:hint="eastAsia" w:ascii="宋体" w:hAnsi="宋体" w:eastAsia="宋体" w:cs="宋体"/>
                <w:i w:val="0"/>
                <w:iCs w:val="0"/>
                <w:color w:val="000000"/>
                <w:sz w:val="20"/>
                <w:szCs w:val="20"/>
                <w:u w:val="none"/>
              </w:rPr>
            </w:pPr>
          </w:p>
        </w:tc>
        <w:tc>
          <w:tcPr>
            <w:tcW w:w="65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442487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会议椅</w:t>
            </w:r>
          </w:p>
        </w:tc>
        <w:tc>
          <w:tcPr>
            <w:tcW w:w="22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5325F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610*725*1020</w:t>
            </w:r>
          </w:p>
        </w:tc>
        <w:tc>
          <w:tcPr>
            <w:tcW w:w="32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F6C4F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bdr w:val="single" w:color="000000" w:sz="4" w:space="0"/>
                <w:lang w:val="en-US" w:eastAsia="zh-CN" w:bidi="ar"/>
              </w:rPr>
              <w:drawing>
                <wp:anchor distT="0" distB="0" distL="114300" distR="114300" simplePos="0" relativeHeight="251682816" behindDoc="0" locked="0" layoutInCell="1" allowOverlap="1">
                  <wp:simplePos x="0" y="0"/>
                  <wp:positionH relativeFrom="column">
                    <wp:posOffset>754380</wp:posOffset>
                  </wp:positionH>
                  <wp:positionV relativeFrom="paragraph">
                    <wp:posOffset>234950</wp:posOffset>
                  </wp:positionV>
                  <wp:extent cx="733425" cy="1123950"/>
                  <wp:effectExtent l="0" t="0" r="9525" b="0"/>
                  <wp:wrapNone/>
                  <wp:docPr id="25" name="图片_36"/>
                  <wp:cNvGraphicFramePr/>
                  <a:graphic xmlns:a="http://schemas.openxmlformats.org/drawingml/2006/main">
                    <a:graphicData uri="http://schemas.openxmlformats.org/drawingml/2006/picture">
                      <pic:pic xmlns:pic="http://schemas.openxmlformats.org/drawingml/2006/picture">
                        <pic:nvPicPr>
                          <pic:cNvPr id="25" name="图片_36"/>
                          <pic:cNvPicPr/>
                        </pic:nvPicPr>
                        <pic:blipFill>
                          <a:blip r:embed="rId32"/>
                          <a:stretch>
                            <a:fillRect/>
                          </a:stretch>
                        </pic:blipFill>
                        <pic:spPr>
                          <a:xfrm>
                            <a:off x="0" y="0"/>
                            <a:ext cx="733425" cy="1123950"/>
                          </a:xfrm>
                          <a:prstGeom prst="rect">
                            <a:avLst/>
                          </a:prstGeom>
                          <a:noFill/>
                          <a:ln>
                            <a:noFill/>
                          </a:ln>
                        </pic:spPr>
                      </pic:pic>
                    </a:graphicData>
                  </a:graphic>
                </wp:anchor>
              </w:drawing>
            </w:r>
          </w:p>
        </w:tc>
        <w:tc>
          <w:tcPr>
            <w:tcW w:w="378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0CC7F01">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1、面料：双层 3D 网布结构</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2、椅背：PP背框，腰靠可上下升降</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3、椅座：8CM厚低密度定型棉填充</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4、扶手：猫抓皮面固定扶手</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5、弓形架：黑色框采用黑色喷涂弓形架，灰色框采用灰色喷涂弓形架</w:t>
            </w:r>
          </w:p>
        </w:tc>
        <w:tc>
          <w:tcPr>
            <w:tcW w:w="62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230F7A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w:t>
            </w:r>
          </w:p>
        </w:tc>
        <w:tc>
          <w:tcPr>
            <w:tcW w:w="94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AE1E0A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张</w:t>
            </w:r>
          </w:p>
        </w:tc>
        <w:tc>
          <w:tcPr>
            <w:tcW w:w="105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3C32B2A2">
            <w:pPr>
              <w:jc w:val="center"/>
              <w:rPr>
                <w:rFonts w:hint="eastAsia" w:ascii="宋体" w:hAnsi="宋体" w:eastAsia="宋体" w:cs="宋体"/>
                <w:i w:val="0"/>
                <w:iCs w:val="0"/>
                <w:color w:val="000000"/>
                <w:sz w:val="20"/>
                <w:szCs w:val="20"/>
                <w:u w:val="none"/>
              </w:rPr>
            </w:pPr>
          </w:p>
        </w:tc>
      </w:tr>
      <w:tr w14:paraId="3484416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40" w:hRule="atLeast"/>
        </w:trPr>
        <w:tc>
          <w:tcPr>
            <w:tcW w:w="6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BC8A9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31</w:t>
            </w:r>
          </w:p>
        </w:tc>
        <w:tc>
          <w:tcPr>
            <w:tcW w:w="869" w:type="dxa"/>
            <w:vMerge w:val="continue"/>
            <w:tcBorders>
              <w:top w:val="nil"/>
              <w:left w:val="single" w:color="000000" w:sz="4" w:space="0"/>
              <w:bottom w:val="nil"/>
              <w:right w:val="single" w:color="000000" w:sz="4" w:space="0"/>
            </w:tcBorders>
            <w:shd w:val="clear" w:color="auto" w:fill="B5C6EA"/>
            <w:noWrap w:val="0"/>
            <w:vAlign w:val="center"/>
          </w:tcPr>
          <w:p w14:paraId="698C36F6">
            <w:pPr>
              <w:jc w:val="center"/>
              <w:rPr>
                <w:rFonts w:hint="eastAsia" w:ascii="宋体" w:hAnsi="宋体" w:eastAsia="宋体" w:cs="宋体"/>
                <w:i w:val="0"/>
                <w:iCs w:val="0"/>
                <w:color w:val="000000"/>
                <w:sz w:val="20"/>
                <w:szCs w:val="20"/>
                <w:u w:val="none"/>
              </w:rPr>
            </w:pPr>
          </w:p>
        </w:tc>
        <w:tc>
          <w:tcPr>
            <w:tcW w:w="65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F65090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维修工作台</w:t>
            </w:r>
          </w:p>
        </w:tc>
        <w:tc>
          <w:tcPr>
            <w:tcW w:w="22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BD5C2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p>
        </w:tc>
        <w:tc>
          <w:tcPr>
            <w:tcW w:w="32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D0E74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bdr w:val="single" w:color="000000" w:sz="4" w:space="0"/>
                <w:lang w:val="en-US" w:eastAsia="zh-CN" w:bidi="ar"/>
              </w:rPr>
              <w:drawing>
                <wp:inline distT="0" distB="0" distL="114300" distR="114300">
                  <wp:extent cx="1915160" cy="1240790"/>
                  <wp:effectExtent l="0" t="0" r="8890" b="16510"/>
                  <wp:docPr id="87" name="图片 87" descr="0c28632c0bde250edf42b0d0d67ac7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0c28632c0bde250edf42b0d0d67ac7c6"/>
                          <pic:cNvPicPr>
                            <a:picLocks noChangeAspect="1"/>
                          </pic:cNvPicPr>
                        </pic:nvPicPr>
                        <pic:blipFill>
                          <a:blip r:embed="rId33"/>
                          <a:stretch>
                            <a:fillRect/>
                          </a:stretch>
                        </pic:blipFill>
                        <pic:spPr>
                          <a:xfrm>
                            <a:off x="0" y="0"/>
                            <a:ext cx="1915160" cy="1240790"/>
                          </a:xfrm>
                          <a:prstGeom prst="rect">
                            <a:avLst/>
                          </a:prstGeom>
                        </pic:spPr>
                      </pic:pic>
                    </a:graphicData>
                  </a:graphic>
                </wp:inline>
              </w:drawing>
            </w:r>
          </w:p>
        </w:tc>
        <w:tc>
          <w:tcPr>
            <w:tcW w:w="378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41EB7EC">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桌面具体尺寸规格根据现场测量定制</w:t>
            </w:r>
          </w:p>
          <w:p w14:paraId="0D52F47C">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1、台面板：基材采用25mm厚饰面多层板，环保等级E0级,桌面四周封边处理，封边条采用同色封边，厚度≥1.0mm。</w:t>
            </w:r>
          </w:p>
          <w:p w14:paraId="143DDB84">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钢架：立管、横拉管采用不小于40*40mm，厚度不小于1.2mm，高频焊接封口型材钢管，两端与立柱焊接。所有金属部件焊接表面波纹均匀,焊接处无夹渣、气孔、焊瘤、焊丝头咬边飞溅，并保证无脱焊、虚焊及焊穿等现象，金属管件均须经过除油、除锈、脱脂等喷涂前处理涂装流水线处理工序后,外层采用塑粉，经喷塑全自动流水线喷涂，高温固化成型。</w:t>
            </w:r>
          </w:p>
          <w:p w14:paraId="47BDE9F8">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3、采用优质连接件，连接牢固、结构稳定。</w:t>
            </w:r>
          </w:p>
        </w:tc>
        <w:tc>
          <w:tcPr>
            <w:tcW w:w="62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28B069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94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B606E7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张</w:t>
            </w:r>
          </w:p>
        </w:tc>
        <w:tc>
          <w:tcPr>
            <w:tcW w:w="105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358F75FD">
            <w:pPr>
              <w:jc w:val="center"/>
              <w:rPr>
                <w:rFonts w:hint="eastAsia" w:ascii="宋体" w:hAnsi="宋体" w:eastAsia="宋体" w:cs="宋体"/>
                <w:i w:val="0"/>
                <w:iCs w:val="0"/>
                <w:color w:val="FF0000"/>
                <w:sz w:val="20"/>
                <w:szCs w:val="20"/>
                <w:u w:val="none"/>
              </w:rPr>
            </w:pPr>
          </w:p>
        </w:tc>
      </w:tr>
      <w:tr w14:paraId="582623A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40" w:hRule="atLeast"/>
        </w:trPr>
        <w:tc>
          <w:tcPr>
            <w:tcW w:w="6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E935F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32</w:t>
            </w:r>
          </w:p>
        </w:tc>
        <w:tc>
          <w:tcPr>
            <w:tcW w:w="869" w:type="dxa"/>
            <w:vMerge w:val="continue"/>
            <w:tcBorders>
              <w:top w:val="nil"/>
              <w:left w:val="single" w:color="000000" w:sz="4" w:space="0"/>
              <w:bottom w:val="nil"/>
              <w:right w:val="single" w:color="000000" w:sz="4" w:space="0"/>
            </w:tcBorders>
            <w:shd w:val="clear" w:color="auto" w:fill="B5C6EA"/>
            <w:noWrap w:val="0"/>
            <w:vAlign w:val="center"/>
          </w:tcPr>
          <w:p w14:paraId="6A5E4801">
            <w:pPr>
              <w:jc w:val="center"/>
              <w:rPr>
                <w:rFonts w:hint="eastAsia" w:ascii="宋体" w:hAnsi="宋体" w:eastAsia="宋体" w:cs="宋体"/>
                <w:i w:val="0"/>
                <w:iCs w:val="0"/>
                <w:color w:val="000000"/>
                <w:sz w:val="20"/>
                <w:szCs w:val="20"/>
                <w:u w:val="none"/>
              </w:rPr>
            </w:pPr>
          </w:p>
        </w:tc>
        <w:tc>
          <w:tcPr>
            <w:tcW w:w="65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A15E18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货架</w:t>
            </w:r>
          </w:p>
        </w:tc>
        <w:tc>
          <w:tcPr>
            <w:tcW w:w="22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2B9F9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2000*500*1800mm</w:t>
            </w:r>
          </w:p>
        </w:tc>
        <w:tc>
          <w:tcPr>
            <w:tcW w:w="32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372E9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bdr w:val="single" w:color="000000" w:sz="4" w:space="0"/>
                <w:lang w:val="en-US" w:eastAsia="zh-CN" w:bidi="ar"/>
              </w:rPr>
              <w:drawing>
                <wp:anchor distT="0" distB="0" distL="114300" distR="114300" simplePos="0" relativeHeight="251683840" behindDoc="0" locked="0" layoutInCell="1" allowOverlap="1">
                  <wp:simplePos x="0" y="0"/>
                  <wp:positionH relativeFrom="column">
                    <wp:posOffset>375920</wp:posOffset>
                  </wp:positionH>
                  <wp:positionV relativeFrom="paragraph">
                    <wp:posOffset>322580</wp:posOffset>
                  </wp:positionV>
                  <wp:extent cx="1134745" cy="1254125"/>
                  <wp:effectExtent l="0" t="0" r="8255" b="3175"/>
                  <wp:wrapNone/>
                  <wp:docPr id="27" name="图片_39"/>
                  <wp:cNvGraphicFramePr/>
                  <a:graphic xmlns:a="http://schemas.openxmlformats.org/drawingml/2006/main">
                    <a:graphicData uri="http://schemas.openxmlformats.org/drawingml/2006/picture">
                      <pic:pic xmlns:pic="http://schemas.openxmlformats.org/drawingml/2006/picture">
                        <pic:nvPicPr>
                          <pic:cNvPr id="27" name="图片_39"/>
                          <pic:cNvPicPr/>
                        </pic:nvPicPr>
                        <pic:blipFill>
                          <a:blip r:embed="rId34"/>
                          <a:stretch>
                            <a:fillRect/>
                          </a:stretch>
                        </pic:blipFill>
                        <pic:spPr>
                          <a:xfrm>
                            <a:off x="0" y="0"/>
                            <a:ext cx="1134745" cy="1254125"/>
                          </a:xfrm>
                          <a:prstGeom prst="rect">
                            <a:avLst/>
                          </a:prstGeom>
                          <a:noFill/>
                          <a:ln>
                            <a:noFill/>
                          </a:ln>
                        </pic:spPr>
                      </pic:pic>
                    </a:graphicData>
                  </a:graphic>
                </wp:anchor>
              </w:drawing>
            </w:r>
          </w:p>
        </w:tc>
        <w:tc>
          <w:tcPr>
            <w:tcW w:w="378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3EC2610">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1、立柱：采用Q235优质钢材立柱，75*35-1.0；</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 xml:space="preserve">2、横梁：p型梁，60*40-1.0；               </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层板：冷轧钢板≥0.6mm，单层承重200公斤，表面全自动静电喷涂，工件涂装严格按规定的工艺流程进行，除脂、除锈除油、除锈、脱脂等喷涂前处理涂装流水线处理工序后,外层采用塑粉，经喷塑全自动流水线喷涂，高温固化成型。</w:t>
            </w:r>
          </w:p>
        </w:tc>
        <w:tc>
          <w:tcPr>
            <w:tcW w:w="62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F8C6BD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w:t>
            </w:r>
          </w:p>
        </w:tc>
        <w:tc>
          <w:tcPr>
            <w:tcW w:w="94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922A83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组</w:t>
            </w:r>
          </w:p>
        </w:tc>
        <w:tc>
          <w:tcPr>
            <w:tcW w:w="105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6691F76C">
            <w:pPr>
              <w:jc w:val="center"/>
              <w:rPr>
                <w:rFonts w:hint="eastAsia" w:ascii="宋体" w:hAnsi="宋体" w:eastAsia="宋体" w:cs="宋体"/>
                <w:i w:val="0"/>
                <w:iCs w:val="0"/>
                <w:color w:val="FF0000"/>
                <w:sz w:val="20"/>
                <w:szCs w:val="20"/>
                <w:u w:val="none"/>
              </w:rPr>
            </w:pPr>
          </w:p>
        </w:tc>
      </w:tr>
      <w:tr w14:paraId="5E3F9C9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520" w:hRule="atLeast"/>
        </w:trPr>
        <w:tc>
          <w:tcPr>
            <w:tcW w:w="6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0B187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33</w:t>
            </w:r>
          </w:p>
        </w:tc>
        <w:tc>
          <w:tcPr>
            <w:tcW w:w="869" w:type="dxa"/>
            <w:vMerge w:val="continue"/>
            <w:tcBorders>
              <w:top w:val="nil"/>
              <w:left w:val="single" w:color="000000" w:sz="4" w:space="0"/>
              <w:bottom w:val="nil"/>
              <w:right w:val="single" w:color="000000" w:sz="4" w:space="0"/>
            </w:tcBorders>
            <w:shd w:val="clear" w:color="auto" w:fill="B5C6EA"/>
            <w:noWrap w:val="0"/>
            <w:vAlign w:val="center"/>
          </w:tcPr>
          <w:p w14:paraId="4B90955B">
            <w:pPr>
              <w:jc w:val="center"/>
              <w:rPr>
                <w:rFonts w:hint="eastAsia" w:ascii="宋体" w:hAnsi="宋体" w:eastAsia="宋体" w:cs="宋体"/>
                <w:i w:val="0"/>
                <w:iCs w:val="0"/>
                <w:color w:val="000000"/>
                <w:sz w:val="20"/>
                <w:szCs w:val="20"/>
                <w:u w:val="none"/>
              </w:rPr>
            </w:pPr>
          </w:p>
        </w:tc>
        <w:tc>
          <w:tcPr>
            <w:tcW w:w="65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E6A177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钢制文件柜</w:t>
            </w:r>
          </w:p>
        </w:tc>
        <w:tc>
          <w:tcPr>
            <w:tcW w:w="2289"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C18807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850*400*1850mm</w:t>
            </w:r>
          </w:p>
        </w:tc>
        <w:tc>
          <w:tcPr>
            <w:tcW w:w="3233"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5A4DF7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bdr w:val="single" w:color="000000" w:sz="4" w:space="0"/>
                <w:lang w:val="en-US" w:eastAsia="zh-CN" w:bidi="ar"/>
              </w:rPr>
              <w:drawing>
                <wp:anchor distT="0" distB="0" distL="114300" distR="114300" simplePos="0" relativeHeight="251684864" behindDoc="0" locked="0" layoutInCell="1" allowOverlap="1">
                  <wp:simplePos x="0" y="0"/>
                  <wp:positionH relativeFrom="column">
                    <wp:posOffset>567690</wp:posOffset>
                  </wp:positionH>
                  <wp:positionV relativeFrom="paragraph">
                    <wp:posOffset>154305</wp:posOffset>
                  </wp:positionV>
                  <wp:extent cx="762635" cy="1369060"/>
                  <wp:effectExtent l="0" t="0" r="18415" b="2540"/>
                  <wp:wrapNone/>
                  <wp:docPr id="28" name="图片_13"/>
                  <wp:cNvGraphicFramePr/>
                  <a:graphic xmlns:a="http://schemas.openxmlformats.org/drawingml/2006/main">
                    <a:graphicData uri="http://schemas.openxmlformats.org/drawingml/2006/picture">
                      <pic:pic xmlns:pic="http://schemas.openxmlformats.org/drawingml/2006/picture">
                        <pic:nvPicPr>
                          <pic:cNvPr id="28" name="图片_13"/>
                          <pic:cNvPicPr/>
                        </pic:nvPicPr>
                        <pic:blipFill>
                          <a:blip r:embed="rId35"/>
                          <a:stretch>
                            <a:fillRect/>
                          </a:stretch>
                        </pic:blipFill>
                        <pic:spPr>
                          <a:xfrm>
                            <a:off x="0" y="0"/>
                            <a:ext cx="762635" cy="1369060"/>
                          </a:xfrm>
                          <a:prstGeom prst="rect">
                            <a:avLst/>
                          </a:prstGeom>
                          <a:noFill/>
                          <a:ln>
                            <a:noFill/>
                          </a:ln>
                        </pic:spPr>
                      </pic:pic>
                    </a:graphicData>
                  </a:graphic>
                </wp:anchor>
              </w:drawing>
            </w:r>
          </w:p>
        </w:tc>
        <w:tc>
          <w:tcPr>
            <w:tcW w:w="378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32B7E1E">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1、板材：所有板材均采用18mm厚饰面多层板，环保等级不低于E0级，可见截面采用环保封边胶封边，同色封边条厚度≥1.0mm。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2、五金配件：阻尼铰链，三合一连接件。</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3、功能：上部为对开木框玻璃门，门内置2块层板；下部为对开木门，门内置1块层板。</w:t>
            </w:r>
          </w:p>
        </w:tc>
        <w:tc>
          <w:tcPr>
            <w:tcW w:w="62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3F2CAA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w:t>
            </w:r>
          </w:p>
        </w:tc>
        <w:tc>
          <w:tcPr>
            <w:tcW w:w="94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1720421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组</w:t>
            </w:r>
          </w:p>
        </w:tc>
        <w:tc>
          <w:tcPr>
            <w:tcW w:w="105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0DAEEA26">
            <w:pPr>
              <w:jc w:val="center"/>
              <w:rPr>
                <w:rFonts w:hint="eastAsia" w:ascii="宋体" w:hAnsi="宋体" w:eastAsia="宋体" w:cs="宋体"/>
                <w:i w:val="0"/>
                <w:iCs w:val="0"/>
                <w:color w:val="000000"/>
                <w:sz w:val="20"/>
                <w:szCs w:val="20"/>
                <w:u w:val="none"/>
              </w:rPr>
            </w:pPr>
          </w:p>
        </w:tc>
      </w:tr>
      <w:tr w14:paraId="3167437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92" w:hRule="atLeast"/>
        </w:trPr>
        <w:tc>
          <w:tcPr>
            <w:tcW w:w="6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151ED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34</w:t>
            </w:r>
          </w:p>
        </w:tc>
        <w:tc>
          <w:tcPr>
            <w:tcW w:w="869" w:type="dxa"/>
            <w:vMerge w:val="restart"/>
            <w:tcBorders>
              <w:top w:val="single" w:color="000000" w:sz="4" w:space="0"/>
              <w:left w:val="single" w:color="000000" w:sz="4" w:space="0"/>
              <w:bottom w:val="single" w:color="000000" w:sz="4" w:space="0"/>
              <w:right w:val="single" w:color="000000" w:sz="4" w:space="0"/>
            </w:tcBorders>
            <w:shd w:val="clear" w:color="auto" w:fill="D2F4F2"/>
            <w:noWrap w:val="0"/>
            <w:vAlign w:val="center"/>
          </w:tcPr>
          <w:p w14:paraId="6118C22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休闲空间</w:t>
            </w:r>
          </w:p>
        </w:tc>
        <w:tc>
          <w:tcPr>
            <w:tcW w:w="65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3282F3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沙发1</w:t>
            </w:r>
          </w:p>
        </w:tc>
        <w:tc>
          <w:tcPr>
            <w:tcW w:w="2289"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DA5981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1600*900*720mm</w:t>
            </w:r>
          </w:p>
        </w:tc>
        <w:tc>
          <w:tcPr>
            <w:tcW w:w="3233"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FDF7F7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bdr w:val="single" w:color="000000" w:sz="4" w:space="0"/>
                <w:lang w:val="en-US" w:eastAsia="zh-CN" w:bidi="ar"/>
              </w:rPr>
              <w:drawing>
                <wp:anchor distT="0" distB="0" distL="114300" distR="114300" simplePos="0" relativeHeight="251685888" behindDoc="0" locked="0" layoutInCell="1" allowOverlap="1">
                  <wp:simplePos x="0" y="0"/>
                  <wp:positionH relativeFrom="column">
                    <wp:posOffset>-35560</wp:posOffset>
                  </wp:positionH>
                  <wp:positionV relativeFrom="paragraph">
                    <wp:posOffset>459740</wp:posOffset>
                  </wp:positionV>
                  <wp:extent cx="1802765" cy="1376680"/>
                  <wp:effectExtent l="0" t="0" r="6985" b="13970"/>
                  <wp:wrapNone/>
                  <wp:docPr id="29" name="图片_25"/>
                  <wp:cNvGraphicFramePr/>
                  <a:graphic xmlns:a="http://schemas.openxmlformats.org/drawingml/2006/main">
                    <a:graphicData uri="http://schemas.openxmlformats.org/drawingml/2006/picture">
                      <pic:pic xmlns:pic="http://schemas.openxmlformats.org/drawingml/2006/picture">
                        <pic:nvPicPr>
                          <pic:cNvPr id="29" name="图片_25"/>
                          <pic:cNvPicPr/>
                        </pic:nvPicPr>
                        <pic:blipFill>
                          <a:blip r:embed="rId36"/>
                          <a:stretch>
                            <a:fillRect/>
                          </a:stretch>
                        </pic:blipFill>
                        <pic:spPr>
                          <a:xfrm>
                            <a:off x="0" y="0"/>
                            <a:ext cx="1802765" cy="1376680"/>
                          </a:xfrm>
                          <a:prstGeom prst="rect">
                            <a:avLst/>
                          </a:prstGeom>
                          <a:noFill/>
                          <a:ln>
                            <a:noFill/>
                          </a:ln>
                        </pic:spPr>
                      </pic:pic>
                    </a:graphicData>
                  </a:graphic>
                </wp:anchor>
              </w:drawing>
            </w:r>
          </w:p>
        </w:tc>
        <w:tc>
          <w:tcPr>
            <w:tcW w:w="378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18FAA22">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一、外观配色</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采用优质西皮，风格简约现代，兼具质感与舒适感，突出青春现代感。</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二、核心材质参数</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 面料工艺</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皮料部分：采用优质西皮，皮料厚度≥1.5mm，手感柔软细腻、韧性强、回弹性优异，耐磨抗污，适配高频使用场景。</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 填充海绵</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坐垫采用一次成型高回弹海绵，海绵密度≥35kg/m³，支撑性强、坐感饱满不塌陷；</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靠背采用一次成型舒适海绵，海绵密度≥25kg/m³，贴合人体腰背，舒缓久坐压力；</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海绵表面全覆盖防老化变形保护膜，有效延缓海绵老化，确保产品正常使用 5 年内无弹不起、塌陷等问题。</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 弹簧系统</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采用优质蛇形弹簧 + 高弹力橡皮绷带组合结构，弹簧韧性强、承重均匀，橡皮绷带弹性持久，双重保障沙发坐感稳定，长期使用无异响、不变形。</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4. 实木框架</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框架选用优质天然硬性实木，经专业烘干设备处理，严格控制木材含水率在10±1% 区间，从根源避免木材开裂、变形、虫蛀问题；</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实木框架结构稳固，承重力强，为沙发提供长效耐用的核心支撑。</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5. 表面漆艺</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框架采用环保水性漆喷涂，符合国家环保标准，无刺鼻异味、甲醛释放量达标，安全健康，同时提升木材防潮、耐磨性能，延长使用寿命。</w:t>
            </w:r>
          </w:p>
        </w:tc>
        <w:tc>
          <w:tcPr>
            <w:tcW w:w="62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116FC9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w:t>
            </w:r>
          </w:p>
        </w:tc>
        <w:tc>
          <w:tcPr>
            <w:tcW w:w="94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13D0214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个</w:t>
            </w:r>
          </w:p>
        </w:tc>
        <w:tc>
          <w:tcPr>
            <w:tcW w:w="105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4A60D245">
            <w:pPr>
              <w:jc w:val="center"/>
              <w:rPr>
                <w:rFonts w:hint="eastAsia" w:ascii="宋体" w:hAnsi="宋体" w:eastAsia="宋体" w:cs="宋体"/>
                <w:i w:val="0"/>
                <w:iCs w:val="0"/>
                <w:color w:val="000000"/>
                <w:sz w:val="20"/>
                <w:szCs w:val="20"/>
                <w:u w:val="none"/>
              </w:rPr>
            </w:pPr>
          </w:p>
        </w:tc>
      </w:tr>
      <w:tr w14:paraId="5775B75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93" w:hRule="atLeast"/>
        </w:trPr>
        <w:tc>
          <w:tcPr>
            <w:tcW w:w="6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0EFA8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35</w:t>
            </w:r>
          </w:p>
        </w:tc>
        <w:tc>
          <w:tcPr>
            <w:tcW w:w="869" w:type="dxa"/>
            <w:vMerge w:val="continue"/>
            <w:tcBorders>
              <w:top w:val="single" w:color="000000" w:sz="4" w:space="0"/>
              <w:left w:val="single" w:color="000000" w:sz="4" w:space="0"/>
              <w:bottom w:val="single" w:color="000000" w:sz="4" w:space="0"/>
              <w:right w:val="single" w:color="000000" w:sz="4" w:space="0"/>
            </w:tcBorders>
            <w:shd w:val="clear" w:color="auto" w:fill="D2F4F2"/>
            <w:noWrap w:val="0"/>
            <w:vAlign w:val="center"/>
          </w:tcPr>
          <w:p w14:paraId="00C0DD7A">
            <w:pPr>
              <w:jc w:val="center"/>
              <w:rPr>
                <w:rFonts w:hint="eastAsia" w:ascii="宋体" w:hAnsi="宋体" w:eastAsia="宋体" w:cs="宋体"/>
                <w:i w:val="0"/>
                <w:iCs w:val="0"/>
                <w:color w:val="000000"/>
                <w:sz w:val="20"/>
                <w:szCs w:val="20"/>
                <w:u w:val="none"/>
              </w:rPr>
            </w:pPr>
          </w:p>
        </w:tc>
        <w:tc>
          <w:tcPr>
            <w:tcW w:w="65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1470FC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沙发2</w:t>
            </w:r>
          </w:p>
        </w:tc>
        <w:tc>
          <w:tcPr>
            <w:tcW w:w="2289"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CB402B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φ1600*700mm</w:t>
            </w:r>
          </w:p>
        </w:tc>
        <w:tc>
          <w:tcPr>
            <w:tcW w:w="3233"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D9C07D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bdr w:val="single" w:color="000000" w:sz="4" w:space="0"/>
                <w:lang w:val="en-US" w:eastAsia="zh-CN" w:bidi="ar"/>
              </w:rPr>
              <w:drawing>
                <wp:anchor distT="0" distB="0" distL="114300" distR="114300" simplePos="0" relativeHeight="251686912" behindDoc="0" locked="0" layoutInCell="1" allowOverlap="1">
                  <wp:simplePos x="0" y="0"/>
                  <wp:positionH relativeFrom="column">
                    <wp:posOffset>354330</wp:posOffset>
                  </wp:positionH>
                  <wp:positionV relativeFrom="paragraph">
                    <wp:posOffset>1348740</wp:posOffset>
                  </wp:positionV>
                  <wp:extent cx="1097280" cy="746125"/>
                  <wp:effectExtent l="0" t="0" r="7620" b="15875"/>
                  <wp:wrapNone/>
                  <wp:docPr id="30" name="图片_26"/>
                  <wp:cNvGraphicFramePr/>
                  <a:graphic xmlns:a="http://schemas.openxmlformats.org/drawingml/2006/main">
                    <a:graphicData uri="http://schemas.openxmlformats.org/drawingml/2006/picture">
                      <pic:pic xmlns:pic="http://schemas.openxmlformats.org/drawingml/2006/picture">
                        <pic:nvPicPr>
                          <pic:cNvPr id="30" name="图片_26"/>
                          <pic:cNvPicPr/>
                        </pic:nvPicPr>
                        <pic:blipFill>
                          <a:blip r:embed="rId37"/>
                          <a:stretch>
                            <a:fillRect/>
                          </a:stretch>
                        </pic:blipFill>
                        <pic:spPr>
                          <a:xfrm>
                            <a:off x="0" y="0"/>
                            <a:ext cx="1097280" cy="746125"/>
                          </a:xfrm>
                          <a:prstGeom prst="rect">
                            <a:avLst/>
                          </a:prstGeom>
                          <a:noFill/>
                          <a:ln>
                            <a:noFill/>
                          </a:ln>
                        </pic:spPr>
                      </pic:pic>
                    </a:graphicData>
                  </a:graphic>
                </wp:anchor>
              </w:drawing>
            </w:r>
          </w:p>
        </w:tc>
        <w:tc>
          <w:tcPr>
            <w:tcW w:w="3788" w:type="dxa"/>
            <w:tcBorders>
              <w:top w:val="single" w:color="000000" w:sz="4" w:space="0"/>
              <w:left w:val="single" w:color="000000" w:sz="4" w:space="0"/>
              <w:bottom w:val="nil"/>
              <w:right w:val="single" w:color="000000" w:sz="4" w:space="0"/>
            </w:tcBorders>
            <w:shd w:val="clear" w:color="auto" w:fill="auto"/>
            <w:noWrap w:val="0"/>
            <w:vAlign w:val="center"/>
          </w:tcPr>
          <w:p w14:paraId="3191612D">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一、外观配色</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采用磨砂面料，风格简约现代，兼具圆润与舒适感，根据柱子直径定做，利用率高，突出青春现代感。</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二、核心材质参数</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 面料工艺</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皮料部分：采用优质磨砂皮，皮料厚度≥1.5mm，手感柔软细腻、韧性强、回弹性优异，耐磨抗污，适配高频使用场景。</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 填充海绵</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坐垫采用一次成型高回弹海绵，海绵密度≥35kg/m³，支撑性强、坐感饱满不塌陷；</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靠背采用一次成型舒适海绵，海绵密度≥25kg/m³，贴合人体腰背，舒缓久坐压力；</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海绵表面全覆盖防老化变形保护膜，有效延缓海绵老化，确保产品正常使用 5 年内无弹不起、塌陷等问题。</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 弹簧系统</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采用优质蛇形弹簧 + 高弹力橡皮绷带组合结构，弹簧韧性强、承重均匀，橡皮绷带弹性持久，双重保障沙发坐感稳定，长期使用无异响、不变形。</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4. 实木框架</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框架选用优质天然硬性实木，经专业烘干设备处理，严格控制木材含水率在10±1% 区间，从根源避免木材开裂、变形、虫蛀问题；</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实木框架结构稳固，承重力强，为沙发提供长效耐用的核心支撑。</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5. 表面漆艺</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框架采用环保水性漆喷涂，符合国家环保标准，无刺鼻异味、甲醛释放量达标，安全健康，同时提升木材防潮、耐磨性能，延长使用寿命。</w:t>
            </w:r>
          </w:p>
        </w:tc>
        <w:tc>
          <w:tcPr>
            <w:tcW w:w="62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7C3BD53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w:t>
            </w:r>
          </w:p>
        </w:tc>
        <w:tc>
          <w:tcPr>
            <w:tcW w:w="94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DA3A1A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个</w:t>
            </w:r>
          </w:p>
        </w:tc>
        <w:tc>
          <w:tcPr>
            <w:tcW w:w="105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6F446585">
            <w:pPr>
              <w:jc w:val="center"/>
              <w:rPr>
                <w:rFonts w:hint="eastAsia" w:ascii="宋体" w:hAnsi="宋体" w:eastAsia="宋体" w:cs="宋体"/>
                <w:i w:val="0"/>
                <w:iCs w:val="0"/>
                <w:color w:val="000000"/>
                <w:sz w:val="20"/>
                <w:szCs w:val="20"/>
                <w:u w:val="none"/>
              </w:rPr>
            </w:pPr>
          </w:p>
        </w:tc>
      </w:tr>
      <w:tr w14:paraId="20BE5E3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97" w:hRule="atLeast"/>
        </w:trPr>
        <w:tc>
          <w:tcPr>
            <w:tcW w:w="6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0BA08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36</w:t>
            </w:r>
          </w:p>
        </w:tc>
        <w:tc>
          <w:tcPr>
            <w:tcW w:w="869" w:type="dxa"/>
            <w:vMerge w:val="continue"/>
            <w:tcBorders>
              <w:top w:val="single" w:color="000000" w:sz="4" w:space="0"/>
              <w:left w:val="single" w:color="000000" w:sz="4" w:space="0"/>
              <w:bottom w:val="single" w:color="000000" w:sz="4" w:space="0"/>
              <w:right w:val="single" w:color="000000" w:sz="4" w:space="0"/>
            </w:tcBorders>
            <w:shd w:val="clear" w:color="auto" w:fill="D2F4F2"/>
            <w:noWrap w:val="0"/>
            <w:vAlign w:val="center"/>
          </w:tcPr>
          <w:p w14:paraId="6BA4AD50">
            <w:pPr>
              <w:jc w:val="center"/>
              <w:rPr>
                <w:rFonts w:hint="eastAsia" w:ascii="宋体" w:hAnsi="宋体" w:eastAsia="宋体" w:cs="宋体"/>
                <w:i w:val="0"/>
                <w:iCs w:val="0"/>
                <w:color w:val="000000"/>
                <w:sz w:val="20"/>
                <w:szCs w:val="20"/>
                <w:u w:val="none"/>
              </w:rPr>
            </w:pPr>
          </w:p>
        </w:tc>
        <w:tc>
          <w:tcPr>
            <w:tcW w:w="65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4B5E49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茶几</w:t>
            </w:r>
          </w:p>
        </w:tc>
        <w:tc>
          <w:tcPr>
            <w:tcW w:w="2289"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46A543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圆44.5*H50</w:t>
            </w:r>
          </w:p>
        </w:tc>
        <w:tc>
          <w:tcPr>
            <w:tcW w:w="3233"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D9C7BC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bdr w:val="single" w:color="000000" w:sz="4" w:space="0"/>
                <w:lang w:val="en-US" w:eastAsia="zh-CN" w:bidi="ar"/>
              </w:rPr>
              <w:drawing>
                <wp:anchor distT="0" distB="0" distL="114300" distR="114300" simplePos="0" relativeHeight="251687936" behindDoc="0" locked="0" layoutInCell="1" allowOverlap="1">
                  <wp:simplePos x="0" y="0"/>
                  <wp:positionH relativeFrom="column">
                    <wp:posOffset>454025</wp:posOffset>
                  </wp:positionH>
                  <wp:positionV relativeFrom="paragraph">
                    <wp:posOffset>1103630</wp:posOffset>
                  </wp:positionV>
                  <wp:extent cx="975995" cy="1309370"/>
                  <wp:effectExtent l="0" t="0" r="14605" b="5080"/>
                  <wp:wrapNone/>
                  <wp:docPr id="31" name="图片_37_SpCnt_1"/>
                  <wp:cNvGraphicFramePr/>
                  <a:graphic xmlns:a="http://schemas.openxmlformats.org/drawingml/2006/main">
                    <a:graphicData uri="http://schemas.openxmlformats.org/drawingml/2006/picture">
                      <pic:pic xmlns:pic="http://schemas.openxmlformats.org/drawingml/2006/picture">
                        <pic:nvPicPr>
                          <pic:cNvPr id="31" name="图片_37_SpCnt_1"/>
                          <pic:cNvPicPr/>
                        </pic:nvPicPr>
                        <pic:blipFill>
                          <a:blip r:embed="rId38"/>
                          <a:stretch>
                            <a:fillRect/>
                          </a:stretch>
                        </pic:blipFill>
                        <pic:spPr>
                          <a:xfrm>
                            <a:off x="0" y="0"/>
                            <a:ext cx="975995" cy="1309370"/>
                          </a:xfrm>
                          <a:prstGeom prst="rect">
                            <a:avLst/>
                          </a:prstGeom>
                          <a:noFill/>
                          <a:ln>
                            <a:noFill/>
                          </a:ln>
                        </pic:spPr>
                      </pic:pic>
                    </a:graphicData>
                  </a:graphic>
                </wp:anchor>
              </w:drawing>
            </w:r>
          </w:p>
        </w:tc>
        <w:tc>
          <w:tcPr>
            <w:tcW w:w="3788" w:type="dxa"/>
            <w:tcBorders>
              <w:top w:val="single" w:color="000000" w:sz="4" w:space="0"/>
              <w:left w:val="single" w:color="000000" w:sz="4" w:space="0"/>
              <w:bottom w:val="nil"/>
              <w:right w:val="single" w:color="000000" w:sz="4" w:space="0"/>
            </w:tcBorders>
            <w:shd w:val="clear" w:color="auto" w:fill="auto"/>
            <w:noWrap w:val="0"/>
            <w:vAlign w:val="center"/>
          </w:tcPr>
          <w:p w14:paraId="0692907C">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一、产品名称：岩板铁艺圆形茶几</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桌面厚度：12mm 岩板</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承重性能：桌面静态承重≥50kg，整体稳定承重≥80kg</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二、岩板桌面技术参数</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材质：100% 天然无机矿物原料（高岭土、石英石、长石），1200℃以上高温烧结岩板</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规格：大岩板整板切割，无拼接</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表面工艺：亮面 / 哑光可选，防刮耐磨处理</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环保等级：符合 GB/T 3810.12-2016 标准，A 类优等品，无甲醛、无辐射</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边缘处理：45° 斜边倒角 + 圆角打磨，防磕碰</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三、铁艺结构技术参数</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主体材质：优质 Q235 碳素结构钢</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壁厚参数：立柱壁厚 2.0mm，底座板材厚度 8.0mm</w:t>
            </w:r>
          </w:p>
        </w:tc>
        <w:tc>
          <w:tcPr>
            <w:tcW w:w="62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62144A1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w:t>
            </w:r>
          </w:p>
        </w:tc>
        <w:tc>
          <w:tcPr>
            <w:tcW w:w="94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8745AE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个</w:t>
            </w:r>
          </w:p>
        </w:tc>
        <w:tc>
          <w:tcPr>
            <w:tcW w:w="105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429F826A">
            <w:pPr>
              <w:jc w:val="center"/>
              <w:rPr>
                <w:rFonts w:hint="eastAsia" w:ascii="宋体" w:hAnsi="宋体" w:eastAsia="宋体" w:cs="宋体"/>
                <w:i w:val="0"/>
                <w:iCs w:val="0"/>
                <w:color w:val="000000"/>
                <w:sz w:val="20"/>
                <w:szCs w:val="20"/>
                <w:u w:val="none"/>
              </w:rPr>
            </w:pPr>
          </w:p>
        </w:tc>
      </w:tr>
      <w:tr w14:paraId="62EA488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0" w:hRule="atLeast"/>
        </w:trPr>
        <w:tc>
          <w:tcPr>
            <w:tcW w:w="6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B772A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37</w:t>
            </w:r>
          </w:p>
        </w:tc>
        <w:tc>
          <w:tcPr>
            <w:tcW w:w="869" w:type="dxa"/>
            <w:vMerge w:val="continue"/>
            <w:tcBorders>
              <w:top w:val="single" w:color="000000" w:sz="4" w:space="0"/>
              <w:left w:val="single" w:color="000000" w:sz="4" w:space="0"/>
              <w:bottom w:val="single" w:color="000000" w:sz="4" w:space="0"/>
              <w:right w:val="single" w:color="000000" w:sz="4" w:space="0"/>
            </w:tcBorders>
            <w:shd w:val="clear" w:color="auto" w:fill="D2F4F2"/>
            <w:noWrap w:val="0"/>
            <w:vAlign w:val="center"/>
          </w:tcPr>
          <w:p w14:paraId="0038D1E7">
            <w:pPr>
              <w:jc w:val="center"/>
              <w:rPr>
                <w:rFonts w:hint="eastAsia" w:ascii="宋体" w:hAnsi="宋体" w:eastAsia="宋体" w:cs="宋体"/>
                <w:i w:val="0"/>
                <w:iCs w:val="0"/>
                <w:color w:val="000000"/>
                <w:sz w:val="20"/>
                <w:szCs w:val="20"/>
                <w:u w:val="none"/>
              </w:rPr>
            </w:pPr>
          </w:p>
        </w:tc>
        <w:tc>
          <w:tcPr>
            <w:tcW w:w="657" w:type="dxa"/>
            <w:tcBorders>
              <w:top w:val="nil"/>
              <w:left w:val="nil"/>
              <w:bottom w:val="nil"/>
              <w:right w:val="nil"/>
            </w:tcBorders>
            <w:shd w:val="clear" w:color="auto" w:fill="auto"/>
            <w:noWrap w:val="0"/>
            <w:vAlign w:val="center"/>
          </w:tcPr>
          <w:p w14:paraId="1CD4C890">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置物柜</w:t>
            </w:r>
          </w:p>
        </w:tc>
        <w:tc>
          <w:tcPr>
            <w:tcW w:w="2289"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80CC73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1500*1800*350mm</w:t>
            </w:r>
          </w:p>
        </w:tc>
        <w:tc>
          <w:tcPr>
            <w:tcW w:w="32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BF8FF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bdr w:val="single" w:color="000000" w:sz="4" w:space="0"/>
                <w:lang w:val="en-US" w:eastAsia="zh-CN" w:bidi="ar"/>
              </w:rPr>
              <w:drawing>
                <wp:anchor distT="0" distB="0" distL="114300" distR="114300" simplePos="0" relativeHeight="251688960" behindDoc="0" locked="0" layoutInCell="1" allowOverlap="1">
                  <wp:simplePos x="0" y="0"/>
                  <wp:positionH relativeFrom="column">
                    <wp:posOffset>402590</wp:posOffset>
                  </wp:positionH>
                  <wp:positionV relativeFrom="paragraph">
                    <wp:posOffset>600075</wp:posOffset>
                  </wp:positionV>
                  <wp:extent cx="991870" cy="935990"/>
                  <wp:effectExtent l="0" t="0" r="17780" b="16510"/>
                  <wp:wrapNone/>
                  <wp:docPr id="32" name="图片_27"/>
                  <wp:cNvGraphicFramePr/>
                  <a:graphic xmlns:a="http://schemas.openxmlformats.org/drawingml/2006/main">
                    <a:graphicData uri="http://schemas.openxmlformats.org/drawingml/2006/picture">
                      <pic:pic xmlns:pic="http://schemas.openxmlformats.org/drawingml/2006/picture">
                        <pic:nvPicPr>
                          <pic:cNvPr id="32" name="图片_27"/>
                          <pic:cNvPicPr/>
                        </pic:nvPicPr>
                        <pic:blipFill>
                          <a:blip r:embed="rId39"/>
                          <a:stretch>
                            <a:fillRect/>
                          </a:stretch>
                        </pic:blipFill>
                        <pic:spPr>
                          <a:xfrm>
                            <a:off x="0" y="0"/>
                            <a:ext cx="991870" cy="935990"/>
                          </a:xfrm>
                          <a:prstGeom prst="rect">
                            <a:avLst/>
                          </a:prstGeom>
                          <a:noFill/>
                          <a:ln>
                            <a:noFill/>
                          </a:ln>
                        </pic:spPr>
                      </pic:pic>
                    </a:graphicData>
                  </a:graphic>
                </wp:anchor>
              </w:drawing>
            </w:r>
          </w:p>
        </w:tc>
        <w:tc>
          <w:tcPr>
            <w:tcW w:w="3788" w:type="dxa"/>
            <w:tcBorders>
              <w:top w:val="single" w:color="000000" w:sz="4" w:space="0"/>
              <w:left w:val="single" w:color="000000" w:sz="4" w:space="0"/>
              <w:bottom w:val="nil"/>
              <w:right w:val="single" w:color="000000" w:sz="4" w:space="0"/>
            </w:tcBorders>
            <w:shd w:val="clear" w:color="auto" w:fill="auto"/>
            <w:noWrap w:val="0"/>
            <w:vAlign w:val="center"/>
          </w:tcPr>
          <w:p w14:paraId="627605C6">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规格；适配规格、格子数量25个</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一、规格尺寸</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单格净空间尺寸不小于 350mm（宽）×350mm（深）×420mm（高），可宽松放置书包、A4 纸张及常用学习用品，空间布局合理，取用方便。</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二、柜体板材</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侧板、层板、背板均采用18mm 厚饰面多层板，环保等级达到E0 级，符合国家室内环保标准；板材表面平整光洁，无缺角、破损、开裂、干湿花、污斑、划痕等外观缺陷，结构稳定、承重良好、不易变形。</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三、封边及工艺</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板材所有可见截面采用同色 PVC 封边条封边，封边条厚度≥1mm，封边牢固、平整严密、无脱胶无崩边；所有扣件孔、螺丝孔均采用同色木纹盖纸封闭处理，整体美观统一。</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四、外观颜色</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柜体颜色与教室整体环境及周边家具色调协调统一，视觉和谐，符合校园空间使用氛围。</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五、五金及安装</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采用优质三合一连接件，连接牢固、结构稳定；柜体与底座之间必须采用专用螺丝紧固连接，整体无松动、无晃动，满足日常高频使用要求</w:t>
            </w:r>
          </w:p>
        </w:tc>
        <w:tc>
          <w:tcPr>
            <w:tcW w:w="62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4295330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12</w:t>
            </w:r>
          </w:p>
        </w:tc>
        <w:tc>
          <w:tcPr>
            <w:tcW w:w="94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43757D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组</w:t>
            </w:r>
          </w:p>
        </w:tc>
        <w:tc>
          <w:tcPr>
            <w:tcW w:w="105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08341D2D">
            <w:pPr>
              <w:jc w:val="center"/>
              <w:rPr>
                <w:rFonts w:hint="eastAsia" w:ascii="宋体" w:hAnsi="宋体" w:eastAsia="宋体" w:cs="宋体"/>
                <w:i w:val="0"/>
                <w:iCs w:val="0"/>
                <w:color w:val="000000"/>
                <w:sz w:val="20"/>
                <w:szCs w:val="20"/>
                <w:u w:val="none"/>
              </w:rPr>
            </w:pPr>
          </w:p>
        </w:tc>
      </w:tr>
      <w:tr w14:paraId="4C00382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80" w:hRule="atLeast"/>
        </w:trPr>
        <w:tc>
          <w:tcPr>
            <w:tcW w:w="6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5F6C0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38</w:t>
            </w:r>
          </w:p>
        </w:tc>
        <w:tc>
          <w:tcPr>
            <w:tcW w:w="869" w:type="dxa"/>
            <w:vMerge w:val="continue"/>
            <w:tcBorders>
              <w:top w:val="single" w:color="000000" w:sz="4" w:space="0"/>
              <w:left w:val="single" w:color="000000" w:sz="4" w:space="0"/>
              <w:bottom w:val="single" w:color="000000" w:sz="4" w:space="0"/>
              <w:right w:val="single" w:color="000000" w:sz="4" w:space="0"/>
            </w:tcBorders>
            <w:shd w:val="clear" w:color="auto" w:fill="D2F4F2"/>
            <w:noWrap w:val="0"/>
            <w:vAlign w:val="center"/>
          </w:tcPr>
          <w:p w14:paraId="66E24672">
            <w:pPr>
              <w:jc w:val="center"/>
              <w:rPr>
                <w:rFonts w:hint="eastAsia" w:ascii="宋体" w:hAnsi="宋体" w:eastAsia="宋体" w:cs="宋体"/>
                <w:i w:val="0"/>
                <w:iCs w:val="0"/>
                <w:color w:val="000000"/>
                <w:sz w:val="20"/>
                <w:szCs w:val="20"/>
                <w:u w:val="none"/>
              </w:rPr>
            </w:pPr>
          </w:p>
        </w:tc>
        <w:tc>
          <w:tcPr>
            <w:tcW w:w="65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858032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屏风工作位（1桌2椅）</w:t>
            </w:r>
          </w:p>
        </w:tc>
        <w:tc>
          <w:tcPr>
            <w:tcW w:w="2289"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83D16B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2400*600*760mm</w:t>
            </w:r>
          </w:p>
        </w:tc>
        <w:tc>
          <w:tcPr>
            <w:tcW w:w="32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6B42E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bdr w:val="single" w:color="000000" w:sz="4" w:space="0"/>
                <w:lang w:val="en-US" w:eastAsia="zh-CN" w:bidi="ar"/>
              </w:rPr>
              <w:drawing>
                <wp:anchor distT="0" distB="0" distL="114300" distR="114300" simplePos="0" relativeHeight="251689984" behindDoc="0" locked="0" layoutInCell="1" allowOverlap="1">
                  <wp:simplePos x="0" y="0"/>
                  <wp:positionH relativeFrom="column">
                    <wp:posOffset>164465</wp:posOffset>
                  </wp:positionH>
                  <wp:positionV relativeFrom="paragraph">
                    <wp:posOffset>262890</wp:posOffset>
                  </wp:positionV>
                  <wp:extent cx="1065530" cy="576580"/>
                  <wp:effectExtent l="0" t="0" r="1270" b="13970"/>
                  <wp:wrapNone/>
                  <wp:docPr id="33" name="图片_35_SpCnt_2"/>
                  <wp:cNvGraphicFramePr/>
                  <a:graphic xmlns:a="http://schemas.openxmlformats.org/drawingml/2006/main">
                    <a:graphicData uri="http://schemas.openxmlformats.org/drawingml/2006/picture">
                      <pic:pic xmlns:pic="http://schemas.openxmlformats.org/drawingml/2006/picture">
                        <pic:nvPicPr>
                          <pic:cNvPr id="33" name="图片_35_SpCnt_2"/>
                          <pic:cNvPicPr/>
                        </pic:nvPicPr>
                        <pic:blipFill>
                          <a:blip r:embed="rId40"/>
                          <a:stretch>
                            <a:fillRect/>
                          </a:stretch>
                        </pic:blipFill>
                        <pic:spPr>
                          <a:xfrm>
                            <a:off x="0" y="0"/>
                            <a:ext cx="1065530" cy="576580"/>
                          </a:xfrm>
                          <a:prstGeom prst="rect">
                            <a:avLst/>
                          </a:prstGeom>
                          <a:noFill/>
                          <a:ln>
                            <a:noFill/>
                          </a:ln>
                        </pic:spPr>
                      </pic:pic>
                    </a:graphicData>
                  </a:graphic>
                </wp:anchor>
              </w:drawing>
            </w:r>
            <w:r>
              <w:rPr>
                <w:rFonts w:hint="eastAsia" w:ascii="宋体" w:hAnsi="宋体" w:eastAsia="宋体" w:cs="宋体"/>
                <w:i w:val="0"/>
                <w:iCs w:val="0"/>
                <w:color w:val="000000"/>
                <w:kern w:val="0"/>
                <w:sz w:val="20"/>
                <w:szCs w:val="20"/>
                <w:u w:val="none"/>
                <w:bdr w:val="single" w:color="000000" w:sz="4" w:space="0"/>
                <w:lang w:val="en-US" w:eastAsia="zh-CN" w:bidi="ar"/>
              </w:rPr>
              <w:drawing>
                <wp:anchor distT="0" distB="0" distL="114300" distR="114300" simplePos="0" relativeHeight="251691008" behindDoc="0" locked="0" layoutInCell="1" allowOverlap="1">
                  <wp:simplePos x="0" y="0"/>
                  <wp:positionH relativeFrom="column">
                    <wp:posOffset>662940</wp:posOffset>
                  </wp:positionH>
                  <wp:positionV relativeFrom="paragraph">
                    <wp:posOffset>1138555</wp:posOffset>
                  </wp:positionV>
                  <wp:extent cx="443865" cy="591185"/>
                  <wp:effectExtent l="0" t="0" r="13335" b="18415"/>
                  <wp:wrapNone/>
                  <wp:docPr id="34" name="图片_34_SpCnt_1"/>
                  <wp:cNvGraphicFramePr/>
                  <a:graphic xmlns:a="http://schemas.openxmlformats.org/drawingml/2006/main">
                    <a:graphicData uri="http://schemas.openxmlformats.org/drawingml/2006/picture">
                      <pic:pic xmlns:pic="http://schemas.openxmlformats.org/drawingml/2006/picture">
                        <pic:nvPicPr>
                          <pic:cNvPr id="34" name="图片_34_SpCnt_1"/>
                          <pic:cNvPicPr/>
                        </pic:nvPicPr>
                        <pic:blipFill>
                          <a:blip r:embed="rId41"/>
                          <a:stretch>
                            <a:fillRect/>
                          </a:stretch>
                        </pic:blipFill>
                        <pic:spPr>
                          <a:xfrm>
                            <a:off x="0" y="0"/>
                            <a:ext cx="443865" cy="591185"/>
                          </a:xfrm>
                          <a:prstGeom prst="rect">
                            <a:avLst/>
                          </a:prstGeom>
                          <a:noFill/>
                          <a:ln>
                            <a:noFill/>
                          </a:ln>
                        </pic:spPr>
                      </pic:pic>
                    </a:graphicData>
                  </a:graphic>
                </wp:anchor>
              </w:drawing>
            </w:r>
          </w:p>
        </w:tc>
        <w:tc>
          <w:tcPr>
            <w:tcW w:w="3788" w:type="dxa"/>
            <w:tcBorders>
              <w:top w:val="single" w:color="000000" w:sz="4" w:space="0"/>
              <w:left w:val="single" w:color="000000" w:sz="4" w:space="0"/>
              <w:bottom w:val="nil"/>
              <w:right w:val="single" w:color="000000" w:sz="4" w:space="0"/>
            </w:tcBorders>
            <w:shd w:val="clear" w:color="auto" w:fill="auto"/>
            <w:noWrap w:val="0"/>
            <w:vAlign w:val="center"/>
          </w:tcPr>
          <w:p w14:paraId="00EBD6E2">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屏风工作位：</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1、基材 ：饰面多层板，符合国际E0级环保标准，优质绿色环保产品,甲醛释放量≤0.050mg/m3，E0级；静曲强度≥11MPa，弹性模量≥1600MPa，含水率3%-13%，内胶合强度≥0.35MPa，表面胶合强度≥0.8，2H吸水厚度膨胀率≤8.0%.经防潮、防虫、防腐处理，抗弯力强，不易变形；</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2、台面：为25mm采用饰面多层板，台面封边厚度约2mm厚PVC胶边，热熔胶不易脱落；</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3、桌屏：屏风采用（布纹板/茶色钢化玻璃）可选；</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4、采用钢脚，整体结构稳固，配色协调，安全环保，无甲醛 款式新颖，外观时尚；</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5、五金配件：全系列标配密码锁，采用防腐，防锈处理，优质五金配件，阻尼铰链，阻尼静音导轨，三合一连接件.椅子：</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b w:val="0"/>
                <w:bCs w:val="0"/>
                <w:i w:val="0"/>
                <w:iCs w:val="0"/>
                <w:color w:val="auto"/>
                <w:kern w:val="0"/>
                <w:sz w:val="20"/>
                <w:szCs w:val="20"/>
                <w:u w:val="none"/>
                <w:lang w:val="en-US" w:eastAsia="zh-CN" w:bidi="ar"/>
              </w:rPr>
              <w:t>1.椅身：全新聚丙烯加玻璃纤维，一体成型，尺寸：1.椅身：全新聚丙烯加玻璃纤维，</w:t>
            </w:r>
            <w:r>
              <w:rPr>
                <w:rFonts w:hint="eastAsia" w:ascii="宋体" w:hAnsi="宋体" w:eastAsia="宋体" w:cs="宋体"/>
                <w:i w:val="0"/>
                <w:iCs w:val="0"/>
                <w:color w:val="auto"/>
                <w:kern w:val="0"/>
                <w:sz w:val="20"/>
                <w:szCs w:val="20"/>
                <w:u w:val="none"/>
                <w:lang w:val="en-US" w:eastAsia="zh-CN" w:bidi="ar"/>
              </w:rPr>
              <w:t>一</w:t>
            </w:r>
            <w:r>
              <w:rPr>
                <w:rFonts w:hint="eastAsia" w:ascii="宋体" w:hAnsi="宋体" w:eastAsia="宋体" w:cs="宋体"/>
                <w:i w:val="0"/>
                <w:iCs w:val="0"/>
                <w:color w:val="000000"/>
                <w:kern w:val="0"/>
                <w:sz w:val="20"/>
                <w:szCs w:val="20"/>
                <w:u w:val="none"/>
                <w:lang w:val="en-US" w:eastAsia="zh-CN" w:bidi="ar"/>
              </w:rPr>
              <w:t>体成型，尺寸：长度480mm.宽度460mm.高度470mm.椅身厚度3-6mm.重量：2.85kg。结构稳定，可承重130KG，胶背34KG12万次循环推背测试。（座面可加软包座垫）。</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2.椅脚：优质铁架16*1.8厚，喷涂架，表面经酸洗、磷化等防锈处理，流水线静电喷涂，具有耐磨，防腐，抗老化等性能。旋转脚垫：可360°旋转，使产品处于水平状态，全新PVC制作。</w:t>
            </w:r>
          </w:p>
        </w:tc>
        <w:tc>
          <w:tcPr>
            <w:tcW w:w="62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76197F6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w:t>
            </w:r>
          </w:p>
        </w:tc>
        <w:tc>
          <w:tcPr>
            <w:tcW w:w="94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817C99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组</w:t>
            </w:r>
          </w:p>
        </w:tc>
        <w:tc>
          <w:tcPr>
            <w:tcW w:w="105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1591A146">
            <w:pPr>
              <w:jc w:val="center"/>
              <w:rPr>
                <w:rFonts w:hint="eastAsia" w:ascii="宋体" w:hAnsi="宋体" w:eastAsia="宋体" w:cs="宋体"/>
                <w:i w:val="0"/>
                <w:iCs w:val="0"/>
                <w:color w:val="000000"/>
                <w:sz w:val="20"/>
                <w:szCs w:val="20"/>
                <w:u w:val="none"/>
              </w:rPr>
            </w:pPr>
          </w:p>
        </w:tc>
      </w:tr>
      <w:tr w14:paraId="7BFF559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20" w:hRule="atLeast"/>
        </w:trPr>
        <w:tc>
          <w:tcPr>
            <w:tcW w:w="6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9D8DA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39</w:t>
            </w:r>
          </w:p>
        </w:tc>
        <w:tc>
          <w:tcPr>
            <w:tcW w:w="869" w:type="dxa"/>
            <w:vMerge w:val="continue"/>
            <w:tcBorders>
              <w:top w:val="single" w:color="000000" w:sz="4" w:space="0"/>
              <w:left w:val="single" w:color="000000" w:sz="4" w:space="0"/>
              <w:bottom w:val="single" w:color="000000" w:sz="4" w:space="0"/>
              <w:right w:val="single" w:color="000000" w:sz="4" w:space="0"/>
            </w:tcBorders>
            <w:shd w:val="clear" w:color="auto" w:fill="D2F4F2"/>
            <w:noWrap w:val="0"/>
            <w:vAlign w:val="center"/>
          </w:tcPr>
          <w:p w14:paraId="4BA902E8">
            <w:pPr>
              <w:jc w:val="center"/>
              <w:rPr>
                <w:rFonts w:hint="eastAsia" w:ascii="宋体" w:hAnsi="宋体" w:eastAsia="宋体" w:cs="宋体"/>
                <w:i w:val="0"/>
                <w:iCs w:val="0"/>
                <w:color w:val="000000"/>
                <w:sz w:val="20"/>
                <w:szCs w:val="20"/>
                <w:u w:val="none"/>
              </w:rPr>
            </w:pPr>
          </w:p>
        </w:tc>
        <w:tc>
          <w:tcPr>
            <w:tcW w:w="65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18791E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工作台（1桌6椅）</w:t>
            </w:r>
          </w:p>
        </w:tc>
        <w:tc>
          <w:tcPr>
            <w:tcW w:w="2289"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913FD8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2400*1200*760mm</w:t>
            </w:r>
          </w:p>
        </w:tc>
        <w:tc>
          <w:tcPr>
            <w:tcW w:w="32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41AA2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bdr w:val="single" w:color="000000" w:sz="4" w:space="0"/>
                <w:lang w:val="en-US" w:eastAsia="zh-CN" w:bidi="ar"/>
              </w:rPr>
              <w:drawing>
                <wp:anchor distT="0" distB="0" distL="114300" distR="114300" simplePos="0" relativeHeight="251692032" behindDoc="0" locked="0" layoutInCell="1" allowOverlap="1">
                  <wp:simplePos x="0" y="0"/>
                  <wp:positionH relativeFrom="column">
                    <wp:posOffset>391160</wp:posOffset>
                  </wp:positionH>
                  <wp:positionV relativeFrom="paragraph">
                    <wp:posOffset>1398905</wp:posOffset>
                  </wp:positionV>
                  <wp:extent cx="1116330" cy="770890"/>
                  <wp:effectExtent l="0" t="0" r="7620" b="10160"/>
                  <wp:wrapNone/>
                  <wp:docPr id="35" name="图片_36_SpCnt_1"/>
                  <wp:cNvGraphicFramePr/>
                  <a:graphic xmlns:a="http://schemas.openxmlformats.org/drawingml/2006/main">
                    <a:graphicData uri="http://schemas.openxmlformats.org/drawingml/2006/picture">
                      <pic:pic xmlns:pic="http://schemas.openxmlformats.org/drawingml/2006/picture">
                        <pic:nvPicPr>
                          <pic:cNvPr id="35" name="图片_36_SpCnt_1"/>
                          <pic:cNvPicPr/>
                        </pic:nvPicPr>
                        <pic:blipFill>
                          <a:blip r:embed="rId42"/>
                          <a:stretch>
                            <a:fillRect/>
                          </a:stretch>
                        </pic:blipFill>
                        <pic:spPr>
                          <a:xfrm>
                            <a:off x="0" y="0"/>
                            <a:ext cx="1116330" cy="770890"/>
                          </a:xfrm>
                          <a:prstGeom prst="rect">
                            <a:avLst/>
                          </a:prstGeom>
                          <a:noFill/>
                          <a:ln>
                            <a:noFill/>
                          </a:ln>
                        </pic:spPr>
                      </pic:pic>
                    </a:graphicData>
                  </a:graphic>
                </wp:anchor>
              </w:drawing>
            </w:r>
          </w:p>
        </w:tc>
        <w:tc>
          <w:tcPr>
            <w:tcW w:w="3788" w:type="dxa"/>
            <w:tcBorders>
              <w:top w:val="single" w:color="000000" w:sz="4" w:space="0"/>
              <w:left w:val="single" w:color="000000" w:sz="4" w:space="0"/>
              <w:bottom w:val="nil"/>
              <w:right w:val="single" w:color="000000" w:sz="4" w:space="0"/>
            </w:tcBorders>
            <w:shd w:val="clear" w:color="auto" w:fill="auto"/>
            <w:noWrap w:val="0"/>
            <w:vAlign w:val="center"/>
          </w:tcPr>
          <w:p w14:paraId="3362C410">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工作台</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1、基材 ：饰面多层板，符合国际E0级环保标准，优质绿色环保产品,甲醛释放量≤0.050mg/m3，E0级；静曲强度≥11MPa，弹性模量≥1600MPa，含水率3%-13%，内胶合强度≥0.35MPa，表面胶合强度≥0.8，2H吸水厚度膨胀率≤8.0%.经防潮、防虫、防腐处理，抗弯力强，不易变形；</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2、台面：为25mm饰面多层板；台面封边厚度约2mm厚PVC胶边，热熔胶不易脱落；</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3、钢脚：整体结构稳固，配色协调，安全环保，无甲醛 款式新颖，外观时尚。</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椅子：</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椅身：全新聚丙烯加玻璃纤维，一体成型，尺寸：1.椅身：全新聚丙烯加玻璃纤维，一体成型，尺寸：长度480mm.宽度460mm.高度470mm.椅身厚度3-6mm.重量：2.85kg。结构稳定，可承重130KG，胶背34KG12万次循环推背测试。（座面可加软包座垫）。</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2.椅脚：优质铁架16*1.8厚，喷涂架，表面经酸洗、磷化等防锈处理，流水线静电喷涂，具有耐磨，防腐，抗老化等性能。旋转脚垫：可360°旋转，使产品处于水平状态，全新PVC制作。</w:t>
            </w:r>
          </w:p>
        </w:tc>
        <w:tc>
          <w:tcPr>
            <w:tcW w:w="62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63DF51A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w:t>
            </w:r>
          </w:p>
        </w:tc>
        <w:tc>
          <w:tcPr>
            <w:tcW w:w="94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D695DF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套</w:t>
            </w:r>
          </w:p>
        </w:tc>
        <w:tc>
          <w:tcPr>
            <w:tcW w:w="105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0A525883">
            <w:pPr>
              <w:jc w:val="center"/>
              <w:rPr>
                <w:rFonts w:hint="eastAsia" w:ascii="宋体" w:hAnsi="宋体" w:eastAsia="宋体" w:cs="宋体"/>
                <w:i w:val="0"/>
                <w:iCs w:val="0"/>
                <w:color w:val="000000"/>
                <w:sz w:val="20"/>
                <w:szCs w:val="20"/>
                <w:u w:val="none"/>
              </w:rPr>
            </w:pPr>
          </w:p>
        </w:tc>
      </w:tr>
      <w:tr w14:paraId="18EFEFA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580" w:hRule="atLeast"/>
        </w:trPr>
        <w:tc>
          <w:tcPr>
            <w:tcW w:w="6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B9D18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40</w:t>
            </w:r>
          </w:p>
        </w:tc>
        <w:tc>
          <w:tcPr>
            <w:tcW w:w="869" w:type="dxa"/>
            <w:vMerge w:val="continue"/>
            <w:tcBorders>
              <w:top w:val="single" w:color="000000" w:sz="4" w:space="0"/>
              <w:left w:val="single" w:color="000000" w:sz="4" w:space="0"/>
              <w:bottom w:val="single" w:color="000000" w:sz="4" w:space="0"/>
              <w:right w:val="single" w:color="000000" w:sz="4" w:space="0"/>
            </w:tcBorders>
            <w:shd w:val="clear" w:color="auto" w:fill="D2F4F2"/>
            <w:noWrap w:val="0"/>
            <w:vAlign w:val="center"/>
          </w:tcPr>
          <w:p w14:paraId="175FC3D4">
            <w:pPr>
              <w:jc w:val="center"/>
              <w:rPr>
                <w:rFonts w:hint="eastAsia" w:ascii="宋体" w:hAnsi="宋体" w:eastAsia="宋体" w:cs="宋体"/>
                <w:i w:val="0"/>
                <w:iCs w:val="0"/>
                <w:color w:val="000000"/>
                <w:sz w:val="20"/>
                <w:szCs w:val="20"/>
                <w:u w:val="none"/>
              </w:rPr>
            </w:pPr>
          </w:p>
        </w:tc>
        <w:tc>
          <w:tcPr>
            <w:tcW w:w="65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77BC24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休闲桌椅（1桌3椅）</w:t>
            </w:r>
          </w:p>
        </w:tc>
        <w:tc>
          <w:tcPr>
            <w:tcW w:w="2289"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A35284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桌φ600*760mm</w:t>
            </w:r>
          </w:p>
        </w:tc>
        <w:tc>
          <w:tcPr>
            <w:tcW w:w="32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87A3C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bdr w:val="single" w:color="000000" w:sz="4" w:space="0"/>
                <w:lang w:val="en-US" w:eastAsia="zh-CN" w:bidi="ar"/>
              </w:rPr>
              <w:drawing>
                <wp:anchor distT="0" distB="0" distL="114300" distR="114300" simplePos="0" relativeHeight="251693056" behindDoc="0" locked="0" layoutInCell="1" allowOverlap="1">
                  <wp:simplePos x="0" y="0"/>
                  <wp:positionH relativeFrom="column">
                    <wp:posOffset>722630</wp:posOffset>
                  </wp:positionH>
                  <wp:positionV relativeFrom="paragraph">
                    <wp:posOffset>810260</wp:posOffset>
                  </wp:positionV>
                  <wp:extent cx="1041400" cy="671830"/>
                  <wp:effectExtent l="0" t="0" r="6350" b="13970"/>
                  <wp:wrapNone/>
                  <wp:docPr id="36" name="图片_38_SpCnt_1"/>
                  <wp:cNvGraphicFramePr/>
                  <a:graphic xmlns:a="http://schemas.openxmlformats.org/drawingml/2006/main">
                    <a:graphicData uri="http://schemas.openxmlformats.org/drawingml/2006/picture">
                      <pic:pic xmlns:pic="http://schemas.openxmlformats.org/drawingml/2006/picture">
                        <pic:nvPicPr>
                          <pic:cNvPr id="36" name="图片_38_SpCnt_1"/>
                          <pic:cNvPicPr/>
                        </pic:nvPicPr>
                        <pic:blipFill>
                          <a:blip r:embed="rId43"/>
                          <a:stretch>
                            <a:fillRect/>
                          </a:stretch>
                        </pic:blipFill>
                        <pic:spPr>
                          <a:xfrm>
                            <a:off x="0" y="0"/>
                            <a:ext cx="1041400" cy="671830"/>
                          </a:xfrm>
                          <a:prstGeom prst="rect">
                            <a:avLst/>
                          </a:prstGeom>
                          <a:noFill/>
                          <a:ln>
                            <a:noFill/>
                          </a:ln>
                        </pic:spPr>
                      </pic:pic>
                    </a:graphicData>
                  </a:graphic>
                </wp:anchor>
              </w:drawing>
            </w:r>
          </w:p>
        </w:tc>
        <w:tc>
          <w:tcPr>
            <w:tcW w:w="3788" w:type="dxa"/>
            <w:tcBorders>
              <w:top w:val="single" w:color="000000" w:sz="4" w:space="0"/>
              <w:left w:val="single" w:color="000000" w:sz="4" w:space="0"/>
              <w:bottom w:val="nil"/>
              <w:right w:val="single" w:color="000000" w:sz="4" w:space="0"/>
            </w:tcBorders>
            <w:shd w:val="clear" w:color="auto" w:fill="auto"/>
            <w:noWrap w:val="0"/>
            <w:vAlign w:val="center"/>
          </w:tcPr>
          <w:p w14:paraId="4179DB66">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洽谈桌</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面板：15MM水磨石面板</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脚架：优质黑砂喷涂钢架</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洽谈椅；</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靠背：定型弯板内架，优质西皮面料，内部填充高密度海绵，坐感舒适</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脚架:五金铁脚，不锈钢脚套，坚固耐用。</w:t>
            </w:r>
            <w:r>
              <w:rPr>
                <w:rFonts w:hint="eastAsia" w:ascii="宋体" w:hAnsi="宋体" w:eastAsia="宋体" w:cs="宋体"/>
                <w:i w:val="0"/>
                <w:iCs w:val="0"/>
                <w:color w:val="000000"/>
                <w:kern w:val="0"/>
                <w:sz w:val="20"/>
                <w:szCs w:val="20"/>
                <w:u w:val="none"/>
                <w:lang w:val="en-US" w:eastAsia="zh-CN" w:bidi="ar"/>
              </w:rPr>
              <w:br w:type="textWrapping"/>
            </w:r>
            <w:r>
              <w:rPr>
                <w:rStyle w:val="30"/>
                <w:b w:val="0"/>
                <w:bCs w:val="0"/>
                <w:lang w:val="en-US" w:eastAsia="zh-CN" w:bidi="ar"/>
              </w:rPr>
              <w:t>验收时需提供洽谈椅检测报告，依据相关检测标准，检测报告需符合GB/T24821-2024《餐桌餐椅》:GB18584-2024《家具中有害物质限量》；检测内容至少包括：外观（软包件），甲醛释放量≤0.02mg/m³。</w:t>
            </w:r>
          </w:p>
        </w:tc>
        <w:tc>
          <w:tcPr>
            <w:tcW w:w="62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310A634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w:t>
            </w:r>
          </w:p>
        </w:tc>
        <w:tc>
          <w:tcPr>
            <w:tcW w:w="94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C1E68D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套</w:t>
            </w:r>
          </w:p>
        </w:tc>
        <w:tc>
          <w:tcPr>
            <w:tcW w:w="105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62585B56">
            <w:pPr>
              <w:jc w:val="center"/>
              <w:rPr>
                <w:rFonts w:hint="eastAsia" w:ascii="宋体" w:hAnsi="宋体" w:eastAsia="宋体" w:cs="宋体"/>
                <w:i w:val="0"/>
                <w:iCs w:val="0"/>
                <w:color w:val="000000"/>
                <w:sz w:val="20"/>
                <w:szCs w:val="20"/>
                <w:u w:val="none"/>
              </w:rPr>
            </w:pPr>
          </w:p>
        </w:tc>
      </w:tr>
      <w:tr w14:paraId="1A472C8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40" w:hRule="atLeast"/>
        </w:trPr>
        <w:tc>
          <w:tcPr>
            <w:tcW w:w="6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CE639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41</w:t>
            </w:r>
          </w:p>
        </w:tc>
        <w:tc>
          <w:tcPr>
            <w:tcW w:w="869" w:type="dxa"/>
            <w:vMerge w:val="continue"/>
            <w:tcBorders>
              <w:top w:val="single" w:color="000000" w:sz="4" w:space="0"/>
              <w:left w:val="single" w:color="000000" w:sz="4" w:space="0"/>
              <w:bottom w:val="single" w:color="000000" w:sz="4" w:space="0"/>
              <w:right w:val="single" w:color="000000" w:sz="4" w:space="0"/>
            </w:tcBorders>
            <w:shd w:val="clear" w:color="auto" w:fill="D2F4F2"/>
            <w:noWrap w:val="0"/>
            <w:vAlign w:val="center"/>
          </w:tcPr>
          <w:p w14:paraId="16E46C7A">
            <w:pPr>
              <w:jc w:val="center"/>
              <w:rPr>
                <w:rFonts w:hint="eastAsia" w:ascii="宋体" w:hAnsi="宋体" w:eastAsia="宋体" w:cs="宋体"/>
                <w:i w:val="0"/>
                <w:iCs w:val="0"/>
                <w:color w:val="000000"/>
                <w:sz w:val="20"/>
                <w:szCs w:val="20"/>
                <w:u w:val="none"/>
              </w:rPr>
            </w:pPr>
          </w:p>
        </w:tc>
        <w:tc>
          <w:tcPr>
            <w:tcW w:w="657" w:type="dxa"/>
            <w:tcBorders>
              <w:top w:val="single" w:color="000000" w:sz="4" w:space="0"/>
              <w:left w:val="single" w:color="000000" w:sz="4" w:space="0"/>
              <w:bottom w:val="nil"/>
              <w:right w:val="single" w:color="000000" w:sz="4" w:space="0"/>
            </w:tcBorders>
            <w:shd w:val="clear" w:color="auto" w:fill="auto"/>
            <w:noWrap w:val="0"/>
            <w:vAlign w:val="center"/>
          </w:tcPr>
          <w:p w14:paraId="171295D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休闲桌椅（1桌2椅）</w:t>
            </w:r>
          </w:p>
        </w:tc>
        <w:tc>
          <w:tcPr>
            <w:tcW w:w="2289" w:type="dxa"/>
            <w:tcBorders>
              <w:top w:val="single" w:color="000000" w:sz="4" w:space="0"/>
              <w:left w:val="single" w:color="000000" w:sz="4" w:space="0"/>
              <w:bottom w:val="nil"/>
              <w:right w:val="single" w:color="000000" w:sz="4" w:space="0"/>
            </w:tcBorders>
            <w:shd w:val="clear" w:color="auto" w:fill="auto"/>
            <w:noWrap w:val="0"/>
            <w:vAlign w:val="center"/>
          </w:tcPr>
          <w:p w14:paraId="5A01925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桌φ400*680mm</w:t>
            </w:r>
          </w:p>
        </w:tc>
        <w:tc>
          <w:tcPr>
            <w:tcW w:w="3233" w:type="dxa"/>
            <w:tcBorders>
              <w:top w:val="single" w:color="000000" w:sz="4" w:space="0"/>
              <w:left w:val="single" w:color="000000" w:sz="4" w:space="0"/>
              <w:bottom w:val="nil"/>
              <w:right w:val="single" w:color="000000" w:sz="4" w:space="0"/>
            </w:tcBorders>
            <w:shd w:val="clear" w:color="auto" w:fill="auto"/>
            <w:noWrap/>
            <w:vAlign w:val="center"/>
          </w:tcPr>
          <w:p w14:paraId="766295C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bdr w:val="single" w:color="000000" w:sz="4" w:space="0"/>
                <w:lang w:val="en-US" w:eastAsia="zh-CN" w:bidi="ar"/>
              </w:rPr>
              <w:drawing>
                <wp:anchor distT="0" distB="0" distL="114300" distR="114300" simplePos="0" relativeHeight="251694080" behindDoc="0" locked="0" layoutInCell="1" allowOverlap="1">
                  <wp:simplePos x="0" y="0"/>
                  <wp:positionH relativeFrom="column">
                    <wp:posOffset>363220</wp:posOffset>
                  </wp:positionH>
                  <wp:positionV relativeFrom="paragraph">
                    <wp:posOffset>690245</wp:posOffset>
                  </wp:positionV>
                  <wp:extent cx="1011555" cy="583565"/>
                  <wp:effectExtent l="0" t="0" r="17145" b="6985"/>
                  <wp:wrapNone/>
                  <wp:docPr id="37" name="图片_39_SpCnt_1"/>
                  <wp:cNvGraphicFramePr/>
                  <a:graphic xmlns:a="http://schemas.openxmlformats.org/drawingml/2006/main">
                    <a:graphicData uri="http://schemas.openxmlformats.org/drawingml/2006/picture">
                      <pic:pic xmlns:pic="http://schemas.openxmlformats.org/drawingml/2006/picture">
                        <pic:nvPicPr>
                          <pic:cNvPr id="37" name="图片_39_SpCnt_1"/>
                          <pic:cNvPicPr/>
                        </pic:nvPicPr>
                        <pic:blipFill>
                          <a:blip r:embed="rId44"/>
                          <a:stretch>
                            <a:fillRect/>
                          </a:stretch>
                        </pic:blipFill>
                        <pic:spPr>
                          <a:xfrm>
                            <a:off x="0" y="0"/>
                            <a:ext cx="1011555" cy="583565"/>
                          </a:xfrm>
                          <a:prstGeom prst="rect">
                            <a:avLst/>
                          </a:prstGeom>
                          <a:noFill/>
                          <a:ln>
                            <a:noFill/>
                          </a:ln>
                        </pic:spPr>
                      </pic:pic>
                    </a:graphicData>
                  </a:graphic>
                </wp:anchor>
              </w:drawing>
            </w:r>
          </w:p>
        </w:tc>
        <w:tc>
          <w:tcPr>
            <w:tcW w:w="3788" w:type="dxa"/>
            <w:tcBorders>
              <w:top w:val="single" w:color="000000" w:sz="4" w:space="0"/>
              <w:left w:val="single" w:color="000000" w:sz="4" w:space="0"/>
              <w:bottom w:val="nil"/>
              <w:right w:val="single" w:color="000000" w:sz="4" w:space="0"/>
            </w:tcBorders>
            <w:shd w:val="clear" w:color="auto" w:fill="auto"/>
            <w:noWrap w:val="0"/>
            <w:vAlign w:val="center"/>
          </w:tcPr>
          <w:p w14:paraId="7CA970EF">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洽谈桌；</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面板：斜边25MM实木多层板贴白橡木皮</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脚架：不锈钢脚架</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洽谈椅；</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整体:采用定型弯板，高密度高回弹海绵，高档西皮，座包采用高密度高回弹海绵+4.0拱簧，橡筋，舒适，超弹性，独立包装。</w:t>
            </w:r>
          </w:p>
        </w:tc>
        <w:tc>
          <w:tcPr>
            <w:tcW w:w="624"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171151C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w:t>
            </w:r>
          </w:p>
        </w:tc>
        <w:tc>
          <w:tcPr>
            <w:tcW w:w="94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9C6250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套</w:t>
            </w:r>
          </w:p>
        </w:tc>
        <w:tc>
          <w:tcPr>
            <w:tcW w:w="105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1DC1D81A">
            <w:pPr>
              <w:jc w:val="center"/>
              <w:rPr>
                <w:rFonts w:hint="eastAsia" w:ascii="宋体" w:hAnsi="宋体" w:eastAsia="宋体" w:cs="宋体"/>
                <w:i w:val="0"/>
                <w:iCs w:val="0"/>
                <w:color w:val="000000"/>
                <w:sz w:val="20"/>
                <w:szCs w:val="20"/>
                <w:u w:val="none"/>
              </w:rPr>
            </w:pPr>
          </w:p>
        </w:tc>
      </w:tr>
      <w:tr w14:paraId="3594373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60" w:hRule="atLeast"/>
        </w:trPr>
        <w:tc>
          <w:tcPr>
            <w:tcW w:w="6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7BE7D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42</w:t>
            </w:r>
          </w:p>
        </w:tc>
        <w:tc>
          <w:tcPr>
            <w:tcW w:w="869" w:type="dxa"/>
            <w:vMerge w:val="restart"/>
            <w:tcBorders>
              <w:top w:val="single" w:color="000000" w:sz="4" w:space="0"/>
              <w:left w:val="single" w:color="000000" w:sz="4" w:space="0"/>
              <w:bottom w:val="single" w:color="000000" w:sz="4" w:space="0"/>
              <w:right w:val="single" w:color="000000" w:sz="4" w:space="0"/>
            </w:tcBorders>
            <w:shd w:val="clear" w:color="auto" w:fill="B5C6EA"/>
            <w:noWrap w:val="0"/>
            <w:vAlign w:val="center"/>
          </w:tcPr>
          <w:p w14:paraId="206D52A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教室值班室</w:t>
            </w:r>
          </w:p>
        </w:tc>
        <w:tc>
          <w:tcPr>
            <w:tcW w:w="65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5A7A55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办公桌</w:t>
            </w:r>
          </w:p>
        </w:tc>
        <w:tc>
          <w:tcPr>
            <w:tcW w:w="22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81123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1400*700*760mm</w:t>
            </w:r>
          </w:p>
        </w:tc>
        <w:tc>
          <w:tcPr>
            <w:tcW w:w="32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04C93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bdr w:val="single" w:color="000000" w:sz="4" w:space="0"/>
                <w:lang w:val="en-US" w:eastAsia="zh-CN" w:bidi="ar"/>
              </w:rPr>
              <w:drawing>
                <wp:anchor distT="0" distB="0" distL="114300" distR="114300" simplePos="0" relativeHeight="251695104" behindDoc="0" locked="0" layoutInCell="1" allowOverlap="1">
                  <wp:simplePos x="0" y="0"/>
                  <wp:positionH relativeFrom="column">
                    <wp:posOffset>342265</wp:posOffset>
                  </wp:positionH>
                  <wp:positionV relativeFrom="paragraph">
                    <wp:posOffset>561975</wp:posOffset>
                  </wp:positionV>
                  <wp:extent cx="1062355" cy="755015"/>
                  <wp:effectExtent l="0" t="0" r="4445" b="6985"/>
                  <wp:wrapNone/>
                  <wp:docPr id="38" name="图片_2_SpCnt_1"/>
                  <wp:cNvGraphicFramePr/>
                  <a:graphic xmlns:a="http://schemas.openxmlformats.org/drawingml/2006/main">
                    <a:graphicData uri="http://schemas.openxmlformats.org/drawingml/2006/picture">
                      <pic:pic xmlns:pic="http://schemas.openxmlformats.org/drawingml/2006/picture">
                        <pic:nvPicPr>
                          <pic:cNvPr id="38" name="图片_2_SpCnt_1"/>
                          <pic:cNvPicPr/>
                        </pic:nvPicPr>
                        <pic:blipFill>
                          <a:blip r:embed="rId45"/>
                          <a:stretch>
                            <a:fillRect/>
                          </a:stretch>
                        </pic:blipFill>
                        <pic:spPr>
                          <a:xfrm>
                            <a:off x="0" y="0"/>
                            <a:ext cx="1062355" cy="755015"/>
                          </a:xfrm>
                          <a:prstGeom prst="rect">
                            <a:avLst/>
                          </a:prstGeom>
                          <a:noFill/>
                          <a:ln>
                            <a:noFill/>
                          </a:ln>
                        </pic:spPr>
                      </pic:pic>
                    </a:graphicData>
                  </a:graphic>
                </wp:anchor>
              </w:drawing>
            </w:r>
          </w:p>
        </w:tc>
        <w:tc>
          <w:tcPr>
            <w:tcW w:w="378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B8B5D95">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1、桌面板、桌单侧板采用E0级25mm厚饰面多层板制作。</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2、框架板材：采用E0级18mm饰面多层板制作。</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3、桌子一侧设1个抽屉和1个门，抽屉面板及抽屉围板18mm厚，抽屉底板5mm厚，抽面板上配备铝合金暗扣拉手，拉手与柜门表面平齐无凸出，表面喷涂处理，确保使用时的安全性。</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4、优质阻尼铰链、阻尼静音导轨、三合一连接件。</w:t>
            </w:r>
          </w:p>
        </w:tc>
        <w:tc>
          <w:tcPr>
            <w:tcW w:w="62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0D7EA7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w:t>
            </w:r>
          </w:p>
        </w:tc>
        <w:tc>
          <w:tcPr>
            <w:tcW w:w="94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2E9863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张</w:t>
            </w:r>
          </w:p>
        </w:tc>
        <w:tc>
          <w:tcPr>
            <w:tcW w:w="10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58FABEF">
            <w:pPr>
              <w:jc w:val="center"/>
              <w:rPr>
                <w:rFonts w:hint="eastAsia" w:ascii="宋体" w:hAnsi="宋体" w:eastAsia="宋体" w:cs="宋体"/>
                <w:i w:val="0"/>
                <w:iCs w:val="0"/>
                <w:color w:val="000000"/>
                <w:sz w:val="20"/>
                <w:szCs w:val="20"/>
                <w:u w:val="none"/>
              </w:rPr>
            </w:pPr>
          </w:p>
        </w:tc>
      </w:tr>
      <w:tr w14:paraId="333F1F4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0" w:hRule="atLeast"/>
        </w:trPr>
        <w:tc>
          <w:tcPr>
            <w:tcW w:w="6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108F7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43</w:t>
            </w:r>
          </w:p>
        </w:tc>
        <w:tc>
          <w:tcPr>
            <w:tcW w:w="869" w:type="dxa"/>
            <w:vMerge w:val="continue"/>
            <w:tcBorders>
              <w:top w:val="single" w:color="000000" w:sz="4" w:space="0"/>
              <w:left w:val="single" w:color="000000" w:sz="4" w:space="0"/>
              <w:bottom w:val="single" w:color="000000" w:sz="4" w:space="0"/>
              <w:right w:val="single" w:color="000000" w:sz="4" w:space="0"/>
            </w:tcBorders>
            <w:shd w:val="clear" w:color="auto" w:fill="B5C6EA"/>
            <w:noWrap w:val="0"/>
            <w:vAlign w:val="center"/>
          </w:tcPr>
          <w:p w14:paraId="10BF62B4">
            <w:pPr>
              <w:jc w:val="center"/>
              <w:rPr>
                <w:rFonts w:hint="eastAsia" w:ascii="宋体" w:hAnsi="宋体" w:eastAsia="宋体" w:cs="宋体"/>
                <w:i w:val="0"/>
                <w:iCs w:val="0"/>
                <w:color w:val="000000"/>
                <w:sz w:val="20"/>
                <w:szCs w:val="20"/>
                <w:u w:val="none"/>
              </w:rPr>
            </w:pPr>
          </w:p>
        </w:tc>
        <w:tc>
          <w:tcPr>
            <w:tcW w:w="65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896639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办公椅</w:t>
            </w:r>
          </w:p>
        </w:tc>
        <w:tc>
          <w:tcPr>
            <w:tcW w:w="228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B5E634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640*725*840</w:t>
            </w:r>
          </w:p>
        </w:tc>
        <w:tc>
          <w:tcPr>
            <w:tcW w:w="32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27A9A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drawing>
                <wp:inline distT="0" distB="0" distL="114300" distR="114300">
                  <wp:extent cx="1295400" cy="1524000"/>
                  <wp:effectExtent l="0" t="0" r="0" b="0"/>
                  <wp:docPr id="74" name="图片 161"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61" descr="IMG_259"/>
                          <pic:cNvPicPr>
                            <a:picLocks noChangeAspect="1"/>
                          </pic:cNvPicPr>
                        </pic:nvPicPr>
                        <pic:blipFill>
                          <a:blip r:embed="rId46"/>
                          <a:stretch>
                            <a:fillRect/>
                          </a:stretch>
                        </pic:blipFill>
                        <pic:spPr>
                          <a:xfrm>
                            <a:off x="0" y="0"/>
                            <a:ext cx="1295400" cy="1524000"/>
                          </a:xfrm>
                          <a:prstGeom prst="rect">
                            <a:avLst/>
                          </a:prstGeom>
                          <a:noFill/>
                          <a:ln>
                            <a:noFill/>
                          </a:ln>
                        </pic:spPr>
                      </pic:pic>
                    </a:graphicData>
                  </a:graphic>
                </wp:inline>
              </w:drawing>
            </w:r>
          </w:p>
        </w:tc>
        <w:tc>
          <w:tcPr>
            <w:tcW w:w="378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C9034F6">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1、椅架：采用12mm实心钢筋，钢架完整焊接，结实耐用，不轻易变形，可承重≥150kg。</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2、椅架颜色：电镀，沙白色喷涂，220度高温静电喷涂工艺。</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3、胶壳：全新PP工程塑料，模具一体成型，质地轻、抗裂性强、可循环回收利用，胶壳有多种颜色可选。</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4、坐垫：高密度原生海绵，弹力布坐垫，会回弹好，坐感舒适。</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5、脚塞：防滑塑料胶塞，保护地板不受伤害，移动时减少噪音。</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6、尺寸：450*480*790mm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7、功能：椅子可层叠，方便收纳与摆放。</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cs="宋体"/>
                <w:i w:val="0"/>
                <w:iCs w:val="0"/>
                <w:color w:val="000000"/>
                <w:kern w:val="0"/>
                <w:sz w:val="20"/>
                <w:szCs w:val="20"/>
                <w:u w:val="none"/>
                <w:lang w:val="en-US" w:eastAsia="zh-CN" w:bidi="ar"/>
              </w:rPr>
              <w:t>验收时</w:t>
            </w:r>
            <w:r>
              <w:rPr>
                <w:rFonts w:hint="eastAsia" w:ascii="宋体" w:hAnsi="宋体" w:eastAsia="宋体" w:cs="宋体"/>
                <w:i w:val="0"/>
                <w:iCs w:val="0"/>
                <w:color w:val="000000"/>
                <w:kern w:val="0"/>
                <w:sz w:val="20"/>
                <w:szCs w:val="20"/>
                <w:u w:val="none"/>
                <w:lang w:val="en-US" w:eastAsia="zh-CN" w:bidi="ar"/>
              </w:rPr>
              <w:t>需提供海绵（泡棉）检测报告，依据相关检测标准，检测报告需符合GB/T 10802-2023《通用软质聚氨酯泡沫塑料》;GB/T 6343-2009《泡沫塑料及橡胶 表观密度的测定》；检测内容至少包括：回弹性，%≥50,75%压缩永久变形，%≤4，干热老化后拉伸强度≥150kPa，湿热老化后拉伸强度≥150kPa，甲醛散发≤4mg/kg。检测报告和检测标准全满足、无不符合项的为有效检测报告。</w:t>
            </w:r>
          </w:p>
        </w:tc>
        <w:tc>
          <w:tcPr>
            <w:tcW w:w="62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6DDB40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w:t>
            </w:r>
          </w:p>
        </w:tc>
        <w:tc>
          <w:tcPr>
            <w:tcW w:w="94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A8C666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张</w:t>
            </w:r>
          </w:p>
        </w:tc>
        <w:tc>
          <w:tcPr>
            <w:tcW w:w="10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73B3057">
            <w:pPr>
              <w:jc w:val="center"/>
              <w:rPr>
                <w:rFonts w:hint="eastAsia" w:ascii="宋体" w:hAnsi="宋体" w:eastAsia="宋体" w:cs="宋体"/>
                <w:i w:val="0"/>
                <w:iCs w:val="0"/>
                <w:color w:val="000000"/>
                <w:sz w:val="20"/>
                <w:szCs w:val="20"/>
                <w:u w:val="none"/>
              </w:rPr>
            </w:pPr>
          </w:p>
        </w:tc>
      </w:tr>
      <w:tr w14:paraId="66E10C9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80" w:hRule="atLeast"/>
        </w:trPr>
        <w:tc>
          <w:tcPr>
            <w:tcW w:w="6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949CA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44</w:t>
            </w:r>
          </w:p>
        </w:tc>
        <w:tc>
          <w:tcPr>
            <w:tcW w:w="869" w:type="dxa"/>
            <w:vMerge w:val="restart"/>
            <w:tcBorders>
              <w:top w:val="single" w:color="000000" w:sz="4" w:space="0"/>
              <w:left w:val="single" w:color="000000" w:sz="4" w:space="0"/>
              <w:bottom w:val="single" w:color="000000" w:sz="4" w:space="0"/>
              <w:right w:val="single" w:color="000000" w:sz="4" w:space="0"/>
            </w:tcBorders>
            <w:shd w:val="clear" w:color="auto" w:fill="D2F4F2"/>
            <w:noWrap w:val="0"/>
            <w:vAlign w:val="center"/>
          </w:tcPr>
          <w:p w14:paraId="431D61F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保洁人员休息室</w:t>
            </w:r>
          </w:p>
        </w:tc>
        <w:tc>
          <w:tcPr>
            <w:tcW w:w="65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43BA59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三门衣柜</w:t>
            </w:r>
          </w:p>
        </w:tc>
        <w:tc>
          <w:tcPr>
            <w:tcW w:w="22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8B39A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980*450*850mm</w:t>
            </w:r>
          </w:p>
        </w:tc>
        <w:tc>
          <w:tcPr>
            <w:tcW w:w="32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44ABA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drawing>
                <wp:inline distT="0" distB="0" distL="114300" distR="114300">
                  <wp:extent cx="907415" cy="1302385"/>
                  <wp:effectExtent l="0" t="0" r="6985" b="12065"/>
                  <wp:docPr id="75" name="图片 162"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62" descr="IMG_260"/>
                          <pic:cNvPicPr>
                            <a:picLocks noChangeAspect="1"/>
                          </pic:cNvPicPr>
                        </pic:nvPicPr>
                        <pic:blipFill>
                          <a:blip r:embed="rId47"/>
                          <a:stretch>
                            <a:fillRect/>
                          </a:stretch>
                        </pic:blipFill>
                        <pic:spPr>
                          <a:xfrm>
                            <a:off x="0" y="0"/>
                            <a:ext cx="907415" cy="1302385"/>
                          </a:xfrm>
                          <a:prstGeom prst="rect">
                            <a:avLst/>
                          </a:prstGeom>
                          <a:noFill/>
                          <a:ln>
                            <a:noFill/>
                          </a:ln>
                        </pic:spPr>
                      </pic:pic>
                    </a:graphicData>
                  </a:graphic>
                </wp:inline>
              </w:drawing>
            </w:r>
          </w:p>
        </w:tc>
        <w:tc>
          <w:tcPr>
            <w:tcW w:w="378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2080DF5">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柜体板：侧板、层板及背板均采用18mm厚饰面多层板，环保等级不低于E0级，板材表面不得有缺角和破损，无明显的干湿花污斑及划痕，可见截面采用同色PVC封边条，厚度≥1mm，采用环保热熔胶封边工艺，粘贴牢固无脱落；柜体采用三合一连接件连接</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门板：基材采用18mm厚饰面多层板，环保等级不低于E0级，四周截面采用同色PVC封边条，厚度≥1mm，门板上配备铝合金暗扣拉手，拉手与柜门表面平齐无凸出，表面喷涂处理，挂锁不外露，挂锁可单独配置，确保使用时的安全性。</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3、挂衣杆：柜内配置不锈钢挂衣杆和1块层板。</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4、衣柜底座：采用25*50*1.0mm高频焊管焊接成框，与柜体用螺丝连接。</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5、五金配件：优质金属阻尼铰链、三合一连接件。木柜、底座必须用螺丝紧密连接。</w:t>
            </w:r>
          </w:p>
        </w:tc>
        <w:tc>
          <w:tcPr>
            <w:tcW w:w="62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7CDFAA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w:t>
            </w:r>
          </w:p>
        </w:tc>
        <w:tc>
          <w:tcPr>
            <w:tcW w:w="94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75C80F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个</w:t>
            </w:r>
          </w:p>
        </w:tc>
        <w:tc>
          <w:tcPr>
            <w:tcW w:w="10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F4B98B8">
            <w:pPr>
              <w:jc w:val="center"/>
              <w:rPr>
                <w:rFonts w:hint="eastAsia" w:ascii="宋体" w:hAnsi="宋体" w:eastAsia="宋体" w:cs="宋体"/>
                <w:i w:val="0"/>
                <w:iCs w:val="0"/>
                <w:color w:val="000000"/>
                <w:sz w:val="20"/>
                <w:szCs w:val="20"/>
                <w:u w:val="none"/>
              </w:rPr>
            </w:pPr>
          </w:p>
        </w:tc>
      </w:tr>
      <w:tr w14:paraId="728158D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80" w:hRule="atLeast"/>
        </w:trPr>
        <w:tc>
          <w:tcPr>
            <w:tcW w:w="6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4C66B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45</w:t>
            </w:r>
          </w:p>
        </w:tc>
        <w:tc>
          <w:tcPr>
            <w:tcW w:w="869" w:type="dxa"/>
            <w:vMerge w:val="continue"/>
            <w:tcBorders>
              <w:top w:val="single" w:color="000000" w:sz="4" w:space="0"/>
              <w:left w:val="single" w:color="000000" w:sz="4" w:space="0"/>
              <w:bottom w:val="single" w:color="000000" w:sz="4" w:space="0"/>
              <w:right w:val="single" w:color="000000" w:sz="4" w:space="0"/>
            </w:tcBorders>
            <w:shd w:val="clear" w:color="auto" w:fill="D2F4F2"/>
            <w:noWrap w:val="0"/>
            <w:vAlign w:val="center"/>
          </w:tcPr>
          <w:p w14:paraId="75F95F70">
            <w:pPr>
              <w:jc w:val="center"/>
              <w:rPr>
                <w:rFonts w:hint="eastAsia" w:ascii="宋体" w:hAnsi="宋体" w:eastAsia="宋体" w:cs="宋体"/>
                <w:i w:val="0"/>
                <w:iCs w:val="0"/>
                <w:color w:val="000000"/>
                <w:sz w:val="20"/>
                <w:szCs w:val="20"/>
                <w:u w:val="none"/>
              </w:rPr>
            </w:pPr>
          </w:p>
        </w:tc>
        <w:tc>
          <w:tcPr>
            <w:tcW w:w="65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38558F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方桌</w:t>
            </w:r>
          </w:p>
        </w:tc>
        <w:tc>
          <w:tcPr>
            <w:tcW w:w="22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DB6B4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1000*1000*760mm</w:t>
            </w:r>
          </w:p>
        </w:tc>
        <w:tc>
          <w:tcPr>
            <w:tcW w:w="32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AFE8D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drawing>
                <wp:inline distT="0" distB="0" distL="114300" distR="114300">
                  <wp:extent cx="872490" cy="756285"/>
                  <wp:effectExtent l="0" t="0" r="3810" b="5715"/>
                  <wp:docPr id="76" name="图片 163"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63" descr="IMG_261"/>
                          <pic:cNvPicPr>
                            <a:picLocks noChangeAspect="1"/>
                          </pic:cNvPicPr>
                        </pic:nvPicPr>
                        <pic:blipFill>
                          <a:blip r:embed="rId48"/>
                          <a:stretch>
                            <a:fillRect/>
                          </a:stretch>
                        </pic:blipFill>
                        <pic:spPr>
                          <a:xfrm>
                            <a:off x="0" y="0"/>
                            <a:ext cx="872490" cy="756285"/>
                          </a:xfrm>
                          <a:prstGeom prst="rect">
                            <a:avLst/>
                          </a:prstGeom>
                          <a:noFill/>
                          <a:ln>
                            <a:noFill/>
                          </a:ln>
                        </pic:spPr>
                      </pic:pic>
                    </a:graphicData>
                  </a:graphic>
                </wp:inline>
              </w:drawing>
            </w:r>
          </w:p>
        </w:tc>
        <w:tc>
          <w:tcPr>
            <w:tcW w:w="378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3A9BD89">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1、桌面板：基材采用25mm厚饰面多层板，环保等级不低于E0级。板材表面不得有缺角和破损，无明显的干湿花污斑及划痕，封边条采用同色封边带，厚度≥1.0mm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桌架：立管、横拉管采用不小于40*40mm，厚度不小于1.2mm，高频焊接封口型材管，两端与立柱焊接。所有金属部件焊接表面波纹均匀,焊接处无夹渣、气孔、焊瘤、焊丝头咬边飞溅，并保证无脱焊、虚焊及焊穿等现象，金属管件均须经过除油、除锈、脱脂等喷涂前处理涂装流水线处理工序后,外层采用塑粉，经喷塑全自动流水线喷涂，高温固化成型。</w:t>
            </w:r>
          </w:p>
        </w:tc>
        <w:tc>
          <w:tcPr>
            <w:tcW w:w="62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A9A060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94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C9B667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张</w:t>
            </w:r>
          </w:p>
        </w:tc>
        <w:tc>
          <w:tcPr>
            <w:tcW w:w="10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471E60E">
            <w:pPr>
              <w:jc w:val="center"/>
              <w:rPr>
                <w:rFonts w:hint="eastAsia" w:ascii="宋体" w:hAnsi="宋体" w:eastAsia="宋体" w:cs="宋体"/>
                <w:i w:val="0"/>
                <w:iCs w:val="0"/>
                <w:color w:val="000000"/>
                <w:sz w:val="20"/>
                <w:szCs w:val="20"/>
                <w:u w:val="none"/>
              </w:rPr>
            </w:pPr>
          </w:p>
        </w:tc>
      </w:tr>
      <w:tr w14:paraId="0A36BBC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80" w:hRule="atLeast"/>
        </w:trPr>
        <w:tc>
          <w:tcPr>
            <w:tcW w:w="6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970BD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46</w:t>
            </w:r>
          </w:p>
        </w:tc>
        <w:tc>
          <w:tcPr>
            <w:tcW w:w="869" w:type="dxa"/>
            <w:vMerge w:val="continue"/>
            <w:tcBorders>
              <w:top w:val="single" w:color="000000" w:sz="4" w:space="0"/>
              <w:left w:val="single" w:color="000000" w:sz="4" w:space="0"/>
              <w:bottom w:val="single" w:color="000000" w:sz="4" w:space="0"/>
              <w:right w:val="single" w:color="000000" w:sz="4" w:space="0"/>
            </w:tcBorders>
            <w:shd w:val="clear" w:color="auto" w:fill="D2F4F2"/>
            <w:noWrap w:val="0"/>
            <w:vAlign w:val="center"/>
          </w:tcPr>
          <w:p w14:paraId="286F18DD">
            <w:pPr>
              <w:jc w:val="center"/>
              <w:rPr>
                <w:rFonts w:hint="eastAsia" w:ascii="宋体" w:hAnsi="宋体" w:eastAsia="宋体" w:cs="宋体"/>
                <w:i w:val="0"/>
                <w:iCs w:val="0"/>
                <w:color w:val="000000"/>
                <w:sz w:val="20"/>
                <w:szCs w:val="20"/>
                <w:u w:val="none"/>
              </w:rPr>
            </w:pPr>
          </w:p>
        </w:tc>
        <w:tc>
          <w:tcPr>
            <w:tcW w:w="65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CA9E71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椅子</w:t>
            </w:r>
          </w:p>
        </w:tc>
        <w:tc>
          <w:tcPr>
            <w:tcW w:w="2289"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CF0A1F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450*480*790mm</w:t>
            </w:r>
          </w:p>
        </w:tc>
        <w:tc>
          <w:tcPr>
            <w:tcW w:w="32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9C63E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drawing>
                <wp:inline distT="0" distB="0" distL="114300" distR="114300">
                  <wp:extent cx="1343025" cy="1571625"/>
                  <wp:effectExtent l="0" t="0" r="9525" b="9525"/>
                  <wp:docPr id="77" name="图片 164"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164" descr="IMG_262"/>
                          <pic:cNvPicPr>
                            <a:picLocks noChangeAspect="1"/>
                          </pic:cNvPicPr>
                        </pic:nvPicPr>
                        <pic:blipFill>
                          <a:blip r:embed="rId46"/>
                          <a:stretch>
                            <a:fillRect/>
                          </a:stretch>
                        </pic:blipFill>
                        <pic:spPr>
                          <a:xfrm>
                            <a:off x="0" y="0"/>
                            <a:ext cx="1343025" cy="1571625"/>
                          </a:xfrm>
                          <a:prstGeom prst="rect">
                            <a:avLst/>
                          </a:prstGeom>
                          <a:noFill/>
                          <a:ln>
                            <a:noFill/>
                          </a:ln>
                        </pic:spPr>
                      </pic:pic>
                    </a:graphicData>
                  </a:graphic>
                </wp:inline>
              </w:drawing>
            </w:r>
          </w:p>
        </w:tc>
        <w:tc>
          <w:tcPr>
            <w:tcW w:w="378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DAA7E07">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1、椅架：采用12mm实心钢筋，钢架完整焊接，结实耐用，不轻易变形，可承重≥150kg。</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2、椅架颜色：电镀，沙白色喷涂，220度高温静电喷涂工艺。</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3、胶壳：全新PP工程塑料，模具一体成型，质地轻、抗裂性强、可循环回收利用，胶壳有多种颜色可选。</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4、坐垫：高密度原生海绵，弹力布坐垫，会回弹好，坐感舒适。</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5、脚塞：防滑塑料胶塞，保护地板不受伤害，移动时减少噪音。</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6、尺寸：450*480*790mm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7、功能：椅子可层叠，方便收纳与摆放。</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cs="宋体"/>
                <w:i w:val="0"/>
                <w:iCs w:val="0"/>
                <w:color w:val="000000"/>
                <w:kern w:val="0"/>
                <w:sz w:val="20"/>
                <w:szCs w:val="20"/>
                <w:u w:val="none"/>
                <w:lang w:val="en-US" w:eastAsia="zh-CN" w:bidi="ar"/>
              </w:rPr>
              <w:t>验收时</w:t>
            </w:r>
            <w:r>
              <w:rPr>
                <w:rFonts w:hint="eastAsia" w:ascii="宋体" w:hAnsi="宋体" w:eastAsia="宋体" w:cs="宋体"/>
                <w:i w:val="0"/>
                <w:iCs w:val="0"/>
                <w:color w:val="000000"/>
                <w:kern w:val="0"/>
                <w:sz w:val="20"/>
                <w:szCs w:val="20"/>
                <w:u w:val="none"/>
                <w:lang w:val="en-US" w:eastAsia="zh-CN" w:bidi="ar"/>
              </w:rPr>
              <w:t>需提供海绵（泡棉）检测报告，依据相关检测标准，检测报告需符合GB/T 10802-2023《通用软质聚氨酯泡沫塑料》;GB/T 6343-2009《泡沫塑料及橡胶 表观密度的测定》；检测内容至少包括：回弹性，%≥50,75%压缩永久变形，%≤4，干热老化后拉伸强度≥150kPa，湿热老化后拉伸强度≥150kPa，甲醛散发≤4mg/kg。检测报告和检测标准全满足、无不符合项的为有效检测报告。</w:t>
            </w:r>
          </w:p>
        </w:tc>
        <w:tc>
          <w:tcPr>
            <w:tcW w:w="62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EF60B3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w:t>
            </w:r>
          </w:p>
        </w:tc>
        <w:tc>
          <w:tcPr>
            <w:tcW w:w="94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B61396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张</w:t>
            </w:r>
          </w:p>
        </w:tc>
        <w:tc>
          <w:tcPr>
            <w:tcW w:w="10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1743388">
            <w:pPr>
              <w:jc w:val="center"/>
              <w:rPr>
                <w:rFonts w:hint="eastAsia" w:ascii="宋体" w:hAnsi="宋体" w:eastAsia="宋体" w:cs="宋体"/>
                <w:i w:val="0"/>
                <w:iCs w:val="0"/>
                <w:color w:val="000000"/>
                <w:sz w:val="20"/>
                <w:szCs w:val="20"/>
                <w:u w:val="none"/>
              </w:rPr>
            </w:pPr>
          </w:p>
        </w:tc>
      </w:tr>
      <w:tr w14:paraId="79CC41B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40" w:hRule="atLeast"/>
        </w:trPr>
        <w:tc>
          <w:tcPr>
            <w:tcW w:w="6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E4A01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47</w:t>
            </w:r>
          </w:p>
        </w:tc>
        <w:tc>
          <w:tcPr>
            <w:tcW w:w="869" w:type="dxa"/>
            <w:tcBorders>
              <w:top w:val="single" w:color="000000" w:sz="4" w:space="0"/>
              <w:left w:val="single" w:color="000000" w:sz="4" w:space="0"/>
              <w:bottom w:val="single" w:color="000000" w:sz="4" w:space="0"/>
              <w:right w:val="single" w:color="000000" w:sz="4" w:space="0"/>
            </w:tcBorders>
            <w:shd w:val="clear" w:color="auto" w:fill="B5C6EA"/>
            <w:noWrap w:val="0"/>
            <w:vAlign w:val="center"/>
          </w:tcPr>
          <w:p w14:paraId="563D6CC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一楼大厅（休闲组合一桌4椅））</w:t>
            </w:r>
          </w:p>
        </w:tc>
        <w:tc>
          <w:tcPr>
            <w:tcW w:w="65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AD1FAD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休闲组合（一桌4椅）</w:t>
            </w:r>
          </w:p>
        </w:tc>
        <w:tc>
          <w:tcPr>
            <w:tcW w:w="22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880A7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桌φ600*760mm</w:t>
            </w:r>
          </w:p>
        </w:tc>
        <w:tc>
          <w:tcPr>
            <w:tcW w:w="32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D3F63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drawing>
                <wp:inline distT="0" distB="0" distL="114300" distR="114300">
                  <wp:extent cx="1676400" cy="1076325"/>
                  <wp:effectExtent l="0" t="0" r="0" b="9525"/>
                  <wp:docPr id="78" name="图片 165"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65" descr="IMG_263"/>
                          <pic:cNvPicPr>
                            <a:picLocks noChangeAspect="1"/>
                          </pic:cNvPicPr>
                        </pic:nvPicPr>
                        <pic:blipFill>
                          <a:blip r:embed="rId49"/>
                          <a:stretch>
                            <a:fillRect/>
                          </a:stretch>
                        </pic:blipFill>
                        <pic:spPr>
                          <a:xfrm>
                            <a:off x="0" y="0"/>
                            <a:ext cx="1676400" cy="1076325"/>
                          </a:xfrm>
                          <a:prstGeom prst="rect">
                            <a:avLst/>
                          </a:prstGeom>
                          <a:noFill/>
                          <a:ln>
                            <a:noFill/>
                          </a:ln>
                        </pic:spPr>
                      </pic:pic>
                    </a:graphicData>
                  </a:graphic>
                </wp:inline>
              </w:drawing>
            </w:r>
          </w:p>
        </w:tc>
        <w:tc>
          <w:tcPr>
            <w:tcW w:w="378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1851E1E">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洽谈桌</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面板：15MM水磨石面板</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脚架：优质黑砂喷涂钢架</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洽谈椅；</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靠背：定型弯板内架，优质西皮面料，内部填充高密度海绵，坐感舒适</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脚架:五金铁脚，不锈钢脚套，坚固耐用。</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cs="宋体"/>
                <w:i w:val="0"/>
                <w:iCs w:val="0"/>
                <w:color w:val="000000"/>
                <w:kern w:val="0"/>
                <w:sz w:val="20"/>
                <w:szCs w:val="20"/>
                <w:u w:val="none"/>
                <w:lang w:val="en-US" w:eastAsia="zh-CN" w:bidi="ar"/>
              </w:rPr>
              <w:t>验收时</w:t>
            </w:r>
            <w:r>
              <w:rPr>
                <w:rFonts w:hint="eastAsia" w:ascii="宋体" w:hAnsi="宋体" w:eastAsia="宋体" w:cs="宋体"/>
                <w:i w:val="0"/>
                <w:iCs w:val="0"/>
                <w:color w:val="000000"/>
                <w:kern w:val="0"/>
                <w:sz w:val="20"/>
                <w:szCs w:val="20"/>
                <w:u w:val="none"/>
                <w:lang w:val="en-US" w:eastAsia="zh-CN" w:bidi="ar"/>
              </w:rPr>
              <w:t>需提供洽谈椅检测报告，依据相关检测标准，检测报告需符合GB/T24821-2024《餐桌餐椅》:GB18584-2024《家具中有害物质限量》；检测内容至少包括：外观（软包件），甲醛释放量≤0.02mg/m³。检测报告和检测标准全满足、无不符合项的为有效检测报告。</w:t>
            </w:r>
          </w:p>
        </w:tc>
        <w:tc>
          <w:tcPr>
            <w:tcW w:w="62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749FC0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w:t>
            </w:r>
          </w:p>
        </w:tc>
        <w:tc>
          <w:tcPr>
            <w:tcW w:w="94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4BEFA9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套</w:t>
            </w:r>
          </w:p>
        </w:tc>
        <w:tc>
          <w:tcPr>
            <w:tcW w:w="10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816F29E">
            <w:pPr>
              <w:jc w:val="center"/>
              <w:rPr>
                <w:rFonts w:hint="eastAsia" w:ascii="宋体" w:hAnsi="宋体" w:eastAsia="宋体" w:cs="宋体"/>
                <w:i w:val="0"/>
                <w:iCs w:val="0"/>
                <w:color w:val="000000"/>
                <w:sz w:val="20"/>
                <w:szCs w:val="20"/>
                <w:u w:val="none"/>
              </w:rPr>
            </w:pPr>
          </w:p>
        </w:tc>
      </w:tr>
      <w:tr w14:paraId="15D9ED5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40" w:hRule="atLeast"/>
        </w:trPr>
        <w:tc>
          <w:tcPr>
            <w:tcW w:w="6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06E943">
            <w:pPr>
              <w:keepNext w:val="0"/>
              <w:keepLines w:val="0"/>
              <w:widowControl/>
              <w:suppressLineNumbers w:val="0"/>
              <w:jc w:val="center"/>
              <w:textAlignment w:val="center"/>
              <w:rPr>
                <w:rFonts w:hint="default"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48</w:t>
            </w:r>
          </w:p>
        </w:tc>
        <w:tc>
          <w:tcPr>
            <w:tcW w:w="869" w:type="dxa"/>
            <w:vMerge w:val="restart"/>
            <w:tcBorders>
              <w:top w:val="single" w:color="000000" w:sz="4" w:space="0"/>
              <w:left w:val="single" w:color="000000" w:sz="4" w:space="0"/>
              <w:bottom w:val="single" w:color="000000" w:sz="4" w:space="0"/>
              <w:right w:val="single" w:color="000000" w:sz="4" w:space="0"/>
            </w:tcBorders>
            <w:shd w:val="clear" w:color="auto" w:fill="DBEEF3"/>
            <w:noWrap w:val="0"/>
            <w:vAlign w:val="center"/>
          </w:tcPr>
          <w:p w14:paraId="7F84CD4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计算机教室</w:t>
            </w:r>
          </w:p>
        </w:tc>
        <w:tc>
          <w:tcPr>
            <w:tcW w:w="65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68968C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双人位微机桌</w:t>
            </w:r>
          </w:p>
        </w:tc>
        <w:tc>
          <w:tcPr>
            <w:tcW w:w="22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61DE8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1500*600*830mm</w:t>
            </w:r>
          </w:p>
        </w:tc>
        <w:tc>
          <w:tcPr>
            <w:tcW w:w="32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3E40E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32"/>
                <w:szCs w:val="32"/>
                <w:u w:val="none"/>
                <w:bdr w:val="single" w:color="000000" w:sz="4" w:space="0"/>
                <w:lang w:val="en-US" w:eastAsia="zh-CN" w:bidi="ar"/>
              </w:rPr>
              <w:drawing>
                <wp:anchor distT="0" distB="0" distL="114300" distR="114300" simplePos="0" relativeHeight="251721728" behindDoc="0" locked="0" layoutInCell="1" allowOverlap="1">
                  <wp:simplePos x="0" y="0"/>
                  <wp:positionH relativeFrom="column">
                    <wp:posOffset>90805</wp:posOffset>
                  </wp:positionH>
                  <wp:positionV relativeFrom="paragraph">
                    <wp:posOffset>202565</wp:posOffset>
                  </wp:positionV>
                  <wp:extent cx="1572895" cy="1119505"/>
                  <wp:effectExtent l="0" t="0" r="8255" b="4445"/>
                  <wp:wrapNone/>
                  <wp:docPr id="64" name="图片_1"/>
                  <wp:cNvGraphicFramePr/>
                  <a:graphic xmlns:a="http://schemas.openxmlformats.org/drawingml/2006/main">
                    <a:graphicData uri="http://schemas.openxmlformats.org/drawingml/2006/picture">
                      <pic:pic xmlns:pic="http://schemas.openxmlformats.org/drawingml/2006/picture">
                        <pic:nvPicPr>
                          <pic:cNvPr id="64" name="图片_1"/>
                          <pic:cNvPicPr/>
                        </pic:nvPicPr>
                        <pic:blipFill>
                          <a:blip r:embed="rId50"/>
                          <a:stretch>
                            <a:fillRect/>
                          </a:stretch>
                        </pic:blipFill>
                        <pic:spPr>
                          <a:xfrm>
                            <a:off x="0" y="0"/>
                            <a:ext cx="1572895" cy="1119505"/>
                          </a:xfrm>
                          <a:prstGeom prst="rect">
                            <a:avLst/>
                          </a:prstGeom>
                          <a:noFill/>
                          <a:ln>
                            <a:noFill/>
                          </a:ln>
                        </pic:spPr>
                      </pic:pic>
                    </a:graphicData>
                  </a:graphic>
                </wp:anchor>
              </w:drawing>
            </w:r>
          </w:p>
        </w:tc>
        <w:tc>
          <w:tcPr>
            <w:tcW w:w="3788" w:type="dxa"/>
            <w:vMerge w:val="restart"/>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A0FF026">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一、整体尺寸及配置</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双人位桌椅：桌子尺寸为1500mm×600mm×830mm（长×宽×高），配套2把椅子，桌椅需匹配适配，确保使用舒适度与空间合理性。</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三人位桌椅：桌子尺寸为2150mm×600mm×830mm（长×宽×高），配套3把椅子，桌椅整体比例协调，满足多人同时使用需求。</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二、板材要求</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所有桌椅板材均采用18mm厚饰面多层板，环保等级需达到E0级（符合国家相关环保标准，甲醛释放量≤0.050mg/m³），无异味、无变形、耐磨耐刮。立板底部需配置20*40*1.2mm管材，管材经13道工序除锈、喷涂等处理，同时配备绝缘地脚，可有效预防保洁过程中对板材造成损伤，延长使用寿命。板材可见截面均采用环保型封边胶进行封边处理，同色封边条厚度≥1.0mm，封边平整、牢固，无脱胶、崩边现象，有效防止板材受潮变形，进一步延长产品使用寿命。</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三、五金配件要求</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桌椅所用五金配件均需为优质产品，质量可靠、耐用性强，连接件：采用三合一连接件，安装牢固、拆卸方便，确保桌椅整体结构稳定，无松动、摇晃问题。</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四、功能要求</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走线功能：桌子背面设置隐藏式走线结构，可有序收纳电源线、网线等各类线缆，避免线缆杂乱外露，便于整理和维护。</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 xml:space="preserve"> 检修功能：配置可开启柜门，搭配通开锁具，开锁顺畅，便于对桌内线路、设备进行检修和维护，提升使用便捷性。</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供电功能：桌面自带嵌入式多功能插座，插座规格符合国家电器安全标准，具备过载保护功能，满足电脑及其他办公设备的供电需求，安装牢固、不易松动。</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五、安全要求</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桌椅所有强弱电出入口、孔洞等部位，均需配置专用绝缘套，绝缘性能符合国家相关标准，有效隔离强弱电，杜绝漏电、触电等安全隐患；桌椅边角均做圆角处理，无尖锐棱角，防止磕碰受伤；整体结构符合承重安全标准，可承受正常使用中的压力，无倾倒、断裂风险。</w:t>
            </w:r>
            <w:r>
              <w:rPr>
                <w:rFonts w:hint="eastAsia" w:ascii="宋体" w:hAnsi="宋体" w:eastAsia="宋体" w:cs="宋体"/>
                <w:i w:val="0"/>
                <w:iCs w:val="0"/>
                <w:color w:val="000000"/>
                <w:kern w:val="0"/>
                <w:sz w:val="20"/>
                <w:szCs w:val="20"/>
                <w:u w:val="none"/>
                <w:lang w:val="en-US" w:eastAsia="zh-CN" w:bidi="ar"/>
              </w:rPr>
              <w:br w:type="textWrapping"/>
            </w:r>
            <w:r>
              <w:rPr>
                <w:rStyle w:val="30"/>
                <w:b w:val="0"/>
                <w:bCs w:val="0"/>
                <w:lang w:val="en-US" w:eastAsia="zh-CN" w:bidi="ar"/>
              </w:rPr>
              <w:t>验收时</w:t>
            </w:r>
            <w:r>
              <w:rPr>
                <w:rStyle w:val="33"/>
                <w:b w:val="0"/>
                <w:bCs w:val="0"/>
                <w:sz w:val="20"/>
                <w:szCs w:val="20"/>
                <w:lang w:val="en-US" w:eastAsia="zh-CN" w:bidi="ar"/>
              </w:rPr>
              <w:t>需提供饰面多层板检测报告，依据相关检测标准，检测报告需符合GB/T34722-2017《浸渍胶膜纸饰面胶合板和细木工板》、GB/T39600-2021《人造板及其制品甲醛释放量分级》、GB/T17657-2022《人造板及饰面人造板理化性能试验方法》、GB 8624-2012《建筑材料及制品燃烧性能分级》；检测内容至少包括：表面耐磨（磨耗值）≤40mg/100r，甲醛释放量（气候箱法）≤0.03mg/m³，总挥发性有机化合物（TVOC)未检出，静曲强度大于等于14MPa，燃烧性能（热释放速率峰值≤50kw，最大烟密度≤40%）。</w:t>
            </w:r>
          </w:p>
        </w:tc>
        <w:tc>
          <w:tcPr>
            <w:tcW w:w="62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9C804A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108</w:t>
            </w:r>
          </w:p>
        </w:tc>
        <w:tc>
          <w:tcPr>
            <w:tcW w:w="94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4204B8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张</w:t>
            </w:r>
          </w:p>
        </w:tc>
        <w:tc>
          <w:tcPr>
            <w:tcW w:w="10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9EBB78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4人位为2人位组合</w:t>
            </w:r>
          </w:p>
        </w:tc>
      </w:tr>
      <w:tr w14:paraId="4121CAA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40" w:hRule="atLeast"/>
        </w:trPr>
        <w:tc>
          <w:tcPr>
            <w:tcW w:w="6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0F0236">
            <w:pPr>
              <w:keepNext w:val="0"/>
              <w:keepLines w:val="0"/>
              <w:widowControl/>
              <w:suppressLineNumbers w:val="0"/>
              <w:jc w:val="center"/>
              <w:textAlignment w:val="center"/>
              <w:rPr>
                <w:rFonts w:hint="default"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49</w:t>
            </w:r>
          </w:p>
        </w:tc>
        <w:tc>
          <w:tcPr>
            <w:tcW w:w="869" w:type="dxa"/>
            <w:vMerge w:val="continue"/>
            <w:tcBorders>
              <w:top w:val="single" w:color="000000" w:sz="4" w:space="0"/>
              <w:left w:val="single" w:color="000000" w:sz="4" w:space="0"/>
              <w:bottom w:val="single" w:color="000000" w:sz="4" w:space="0"/>
              <w:right w:val="single" w:color="000000" w:sz="4" w:space="0"/>
            </w:tcBorders>
            <w:shd w:val="clear" w:color="auto" w:fill="DBEEF3"/>
            <w:noWrap w:val="0"/>
            <w:vAlign w:val="center"/>
          </w:tcPr>
          <w:p w14:paraId="456F3FCD">
            <w:pPr>
              <w:jc w:val="center"/>
              <w:rPr>
                <w:rFonts w:hint="eastAsia" w:ascii="宋体" w:hAnsi="宋体" w:eastAsia="宋体" w:cs="宋体"/>
                <w:i w:val="0"/>
                <w:iCs w:val="0"/>
                <w:color w:val="000000"/>
                <w:kern w:val="0"/>
                <w:sz w:val="20"/>
                <w:szCs w:val="20"/>
                <w:u w:val="none"/>
                <w:lang w:val="en-US" w:eastAsia="zh-CN" w:bidi="ar"/>
              </w:rPr>
            </w:pPr>
          </w:p>
        </w:tc>
        <w:tc>
          <w:tcPr>
            <w:tcW w:w="65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BD1DD3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三人位微机桌</w:t>
            </w:r>
          </w:p>
        </w:tc>
        <w:tc>
          <w:tcPr>
            <w:tcW w:w="22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27A41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2150*600*830mm</w:t>
            </w:r>
          </w:p>
        </w:tc>
        <w:tc>
          <w:tcPr>
            <w:tcW w:w="32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ACC66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32"/>
                <w:szCs w:val="32"/>
                <w:u w:val="none"/>
                <w:bdr w:val="single" w:color="000000" w:sz="4" w:space="0"/>
                <w:lang w:val="en-US" w:eastAsia="zh-CN" w:bidi="ar"/>
              </w:rPr>
              <w:drawing>
                <wp:anchor distT="0" distB="0" distL="114300" distR="114300" simplePos="0" relativeHeight="251722752" behindDoc="0" locked="0" layoutInCell="1" allowOverlap="1">
                  <wp:simplePos x="0" y="0"/>
                  <wp:positionH relativeFrom="column">
                    <wp:posOffset>92710</wp:posOffset>
                  </wp:positionH>
                  <wp:positionV relativeFrom="paragraph">
                    <wp:posOffset>1434465</wp:posOffset>
                  </wp:positionV>
                  <wp:extent cx="1739900" cy="1122045"/>
                  <wp:effectExtent l="0" t="0" r="12700" b="1905"/>
                  <wp:wrapNone/>
                  <wp:docPr id="65" name="图片_2"/>
                  <wp:cNvGraphicFramePr/>
                  <a:graphic xmlns:a="http://schemas.openxmlformats.org/drawingml/2006/main">
                    <a:graphicData uri="http://schemas.openxmlformats.org/drawingml/2006/picture">
                      <pic:pic xmlns:pic="http://schemas.openxmlformats.org/drawingml/2006/picture">
                        <pic:nvPicPr>
                          <pic:cNvPr id="65" name="图片_2"/>
                          <pic:cNvPicPr/>
                        </pic:nvPicPr>
                        <pic:blipFill>
                          <a:blip r:embed="rId51"/>
                          <a:stretch>
                            <a:fillRect/>
                          </a:stretch>
                        </pic:blipFill>
                        <pic:spPr>
                          <a:xfrm>
                            <a:off x="0" y="0"/>
                            <a:ext cx="1739900" cy="1122045"/>
                          </a:xfrm>
                          <a:prstGeom prst="rect">
                            <a:avLst/>
                          </a:prstGeom>
                          <a:noFill/>
                          <a:ln>
                            <a:noFill/>
                          </a:ln>
                        </pic:spPr>
                      </pic:pic>
                    </a:graphicData>
                  </a:graphic>
                </wp:anchor>
              </w:drawing>
            </w:r>
          </w:p>
        </w:tc>
        <w:tc>
          <w:tcPr>
            <w:tcW w:w="3788" w:type="dxa"/>
            <w:vMerge w:val="continue"/>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2CB12CF">
            <w:pPr>
              <w:jc w:val="left"/>
              <w:rPr>
                <w:rFonts w:hint="eastAsia" w:ascii="宋体" w:hAnsi="宋体" w:eastAsia="宋体" w:cs="宋体"/>
                <w:i w:val="0"/>
                <w:iCs w:val="0"/>
                <w:color w:val="000000"/>
                <w:kern w:val="0"/>
                <w:sz w:val="20"/>
                <w:szCs w:val="20"/>
                <w:u w:val="none"/>
                <w:lang w:val="en-US" w:eastAsia="zh-CN" w:bidi="ar"/>
              </w:rPr>
            </w:pPr>
          </w:p>
        </w:tc>
        <w:tc>
          <w:tcPr>
            <w:tcW w:w="62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49572F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53</w:t>
            </w:r>
          </w:p>
        </w:tc>
        <w:tc>
          <w:tcPr>
            <w:tcW w:w="94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2DB8B3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张</w:t>
            </w:r>
          </w:p>
        </w:tc>
        <w:tc>
          <w:tcPr>
            <w:tcW w:w="10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96F6E4F">
            <w:pPr>
              <w:jc w:val="center"/>
              <w:rPr>
                <w:rFonts w:hint="eastAsia" w:ascii="宋体" w:hAnsi="宋体" w:eastAsia="宋体" w:cs="宋体"/>
                <w:i w:val="0"/>
                <w:iCs w:val="0"/>
                <w:color w:val="000000"/>
                <w:sz w:val="20"/>
                <w:szCs w:val="20"/>
                <w:u w:val="none"/>
              </w:rPr>
            </w:pPr>
          </w:p>
        </w:tc>
      </w:tr>
      <w:tr w14:paraId="63AB21E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40" w:hRule="atLeast"/>
        </w:trPr>
        <w:tc>
          <w:tcPr>
            <w:tcW w:w="6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1AED56">
            <w:pPr>
              <w:keepNext w:val="0"/>
              <w:keepLines w:val="0"/>
              <w:widowControl/>
              <w:suppressLineNumbers w:val="0"/>
              <w:jc w:val="center"/>
              <w:textAlignment w:val="center"/>
              <w:rPr>
                <w:rFonts w:hint="default"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50</w:t>
            </w:r>
          </w:p>
        </w:tc>
        <w:tc>
          <w:tcPr>
            <w:tcW w:w="869" w:type="dxa"/>
            <w:vMerge w:val="continue"/>
            <w:tcBorders>
              <w:top w:val="single" w:color="000000" w:sz="4" w:space="0"/>
              <w:left w:val="single" w:color="000000" w:sz="4" w:space="0"/>
              <w:bottom w:val="single" w:color="000000" w:sz="4" w:space="0"/>
              <w:right w:val="single" w:color="000000" w:sz="4" w:space="0"/>
            </w:tcBorders>
            <w:shd w:val="clear" w:color="auto" w:fill="DBEEF3"/>
            <w:noWrap w:val="0"/>
            <w:vAlign w:val="center"/>
          </w:tcPr>
          <w:p w14:paraId="4C14FC08">
            <w:pPr>
              <w:jc w:val="center"/>
              <w:rPr>
                <w:rFonts w:hint="eastAsia" w:ascii="宋体" w:hAnsi="宋体" w:eastAsia="宋体" w:cs="宋体"/>
                <w:i w:val="0"/>
                <w:iCs w:val="0"/>
                <w:color w:val="000000"/>
                <w:kern w:val="0"/>
                <w:sz w:val="20"/>
                <w:szCs w:val="20"/>
                <w:u w:val="none"/>
                <w:lang w:val="en-US" w:eastAsia="zh-CN" w:bidi="ar"/>
              </w:rPr>
            </w:pPr>
          </w:p>
        </w:tc>
        <w:tc>
          <w:tcPr>
            <w:tcW w:w="65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AC2E2C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椅子（实木椅）</w:t>
            </w:r>
          </w:p>
        </w:tc>
        <w:tc>
          <w:tcPr>
            <w:tcW w:w="22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18042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810*420*400mm</w:t>
            </w:r>
          </w:p>
        </w:tc>
        <w:tc>
          <w:tcPr>
            <w:tcW w:w="32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BAF5F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32"/>
                <w:szCs w:val="32"/>
                <w:u w:val="none"/>
                <w:lang w:val="en-US" w:eastAsia="zh-CN" w:bidi="ar"/>
              </w:rPr>
              <w:drawing>
                <wp:inline distT="0" distB="0" distL="114300" distR="114300">
                  <wp:extent cx="1570990" cy="1936750"/>
                  <wp:effectExtent l="0" t="0" r="10160" b="6350"/>
                  <wp:docPr id="79" name="图片 16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67" descr="IMG_256"/>
                          <pic:cNvPicPr>
                            <a:picLocks noChangeAspect="1"/>
                          </pic:cNvPicPr>
                        </pic:nvPicPr>
                        <pic:blipFill>
                          <a:blip r:embed="rId52"/>
                          <a:stretch>
                            <a:fillRect/>
                          </a:stretch>
                        </pic:blipFill>
                        <pic:spPr>
                          <a:xfrm>
                            <a:off x="0" y="0"/>
                            <a:ext cx="1570990" cy="1936750"/>
                          </a:xfrm>
                          <a:prstGeom prst="rect">
                            <a:avLst/>
                          </a:prstGeom>
                          <a:noFill/>
                          <a:ln>
                            <a:noFill/>
                          </a:ln>
                        </pic:spPr>
                      </pic:pic>
                    </a:graphicData>
                  </a:graphic>
                </wp:inline>
              </w:drawing>
            </w:r>
          </w:p>
        </w:tc>
        <w:tc>
          <w:tcPr>
            <w:tcW w:w="378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2290E2E">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 主材要求</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主体木材：采用优质天然实木（橡木），无结疤、无开裂、无虫蛀、无腐朽，实木含水率控制在 8%-12%</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结构用材：靠背竖棂采用实木方料，增强结构稳定性，座座板为多层板，压制而成。</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辅材要求：榫卯结构采用同材质实木榫头，五金件采用304 不锈钢螺丝 / 连接件，防锈、防松，符合 GB/T 3324-2024 五金件要求</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 工艺要求</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结构工艺：全实木榫卯结构 + 五金加固，严禁使用密度板、刨花板等人造板材；所有连接部位严密牢固，分缝间隙≤2mm，无松动、无异响</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表面处理：采用 环保水性漆（儿童级），3 遍底漆 + 2 遍面漆，漆膜附着力≥1 级，硬度≥H，无刺鼻气味；所有棱角、边缘做 R≥2mm 圆角打磨，无毛刺、无尖锐凸起，符合儿童家具安全要求</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加工精度：木材经烘干、杀虫、防腐处理，成品无变形、无开裂；座面、靠背平整，无翘曲，</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 耐用性要求</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使用寿命：正常使用条件下≥10 年，可承受高频次使用</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耐候性：适应教室温湿度变化，不开裂、不变形、不脱漆</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易维护性：表面光滑易清洁，耐污、耐磨损，日常擦拭无痕迹</w:t>
            </w:r>
          </w:p>
        </w:tc>
        <w:tc>
          <w:tcPr>
            <w:tcW w:w="62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703AC3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375</w:t>
            </w:r>
          </w:p>
        </w:tc>
        <w:tc>
          <w:tcPr>
            <w:tcW w:w="94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0B6AC9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张</w:t>
            </w:r>
          </w:p>
        </w:tc>
        <w:tc>
          <w:tcPr>
            <w:tcW w:w="10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4EB7B24">
            <w:pPr>
              <w:jc w:val="center"/>
              <w:rPr>
                <w:rFonts w:hint="eastAsia" w:ascii="宋体" w:hAnsi="宋体" w:eastAsia="宋体" w:cs="宋体"/>
                <w:i w:val="0"/>
                <w:iCs w:val="0"/>
                <w:color w:val="000000"/>
                <w:sz w:val="20"/>
                <w:szCs w:val="20"/>
                <w:u w:val="none"/>
              </w:rPr>
            </w:pPr>
          </w:p>
        </w:tc>
      </w:tr>
      <w:tr w14:paraId="6D647E7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40" w:hRule="atLeast"/>
        </w:trPr>
        <w:tc>
          <w:tcPr>
            <w:tcW w:w="6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5804F4">
            <w:pPr>
              <w:keepNext w:val="0"/>
              <w:keepLines w:val="0"/>
              <w:widowControl/>
              <w:suppressLineNumbers w:val="0"/>
              <w:jc w:val="center"/>
              <w:textAlignment w:val="center"/>
              <w:rPr>
                <w:rFonts w:hint="default"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51</w:t>
            </w:r>
          </w:p>
        </w:tc>
        <w:tc>
          <w:tcPr>
            <w:tcW w:w="869" w:type="dxa"/>
            <w:vMerge w:val="restart"/>
            <w:tcBorders>
              <w:top w:val="single" w:color="000000" w:sz="4" w:space="0"/>
              <w:left w:val="single" w:color="000000" w:sz="4" w:space="0"/>
              <w:bottom w:val="single" w:color="000000" w:sz="4" w:space="0"/>
              <w:right w:val="single" w:color="000000" w:sz="4" w:space="0"/>
            </w:tcBorders>
            <w:shd w:val="clear" w:color="auto" w:fill="B5C6EA"/>
            <w:noWrap w:val="0"/>
            <w:vAlign w:val="center"/>
          </w:tcPr>
          <w:p w14:paraId="4CA6B12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计算机管理室</w:t>
            </w:r>
          </w:p>
        </w:tc>
        <w:tc>
          <w:tcPr>
            <w:tcW w:w="65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2167BD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办公桌</w:t>
            </w:r>
          </w:p>
        </w:tc>
        <w:tc>
          <w:tcPr>
            <w:tcW w:w="22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70D30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1200*600*760</w:t>
            </w:r>
          </w:p>
        </w:tc>
        <w:tc>
          <w:tcPr>
            <w:tcW w:w="32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B48DD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32"/>
                <w:szCs w:val="32"/>
                <w:u w:val="none"/>
                <w:bdr w:val="single" w:color="000000" w:sz="4" w:space="0"/>
                <w:lang w:val="en-US" w:eastAsia="zh-CN" w:bidi="ar"/>
              </w:rPr>
              <w:drawing>
                <wp:anchor distT="0" distB="0" distL="114300" distR="114300" simplePos="0" relativeHeight="251723776" behindDoc="0" locked="0" layoutInCell="1" allowOverlap="1">
                  <wp:simplePos x="0" y="0"/>
                  <wp:positionH relativeFrom="column">
                    <wp:posOffset>415925</wp:posOffset>
                  </wp:positionH>
                  <wp:positionV relativeFrom="paragraph">
                    <wp:posOffset>822325</wp:posOffset>
                  </wp:positionV>
                  <wp:extent cx="1062990" cy="755650"/>
                  <wp:effectExtent l="0" t="0" r="3810" b="6350"/>
                  <wp:wrapNone/>
                  <wp:docPr id="66" name="图片_2_SpCnt_1"/>
                  <wp:cNvGraphicFramePr/>
                  <a:graphic xmlns:a="http://schemas.openxmlformats.org/drawingml/2006/main">
                    <a:graphicData uri="http://schemas.openxmlformats.org/drawingml/2006/picture">
                      <pic:pic xmlns:pic="http://schemas.openxmlformats.org/drawingml/2006/picture">
                        <pic:nvPicPr>
                          <pic:cNvPr id="66" name="图片_2_SpCnt_1"/>
                          <pic:cNvPicPr/>
                        </pic:nvPicPr>
                        <pic:blipFill>
                          <a:blip r:embed="rId45"/>
                          <a:stretch>
                            <a:fillRect/>
                          </a:stretch>
                        </pic:blipFill>
                        <pic:spPr>
                          <a:xfrm>
                            <a:off x="0" y="0"/>
                            <a:ext cx="1062990" cy="755650"/>
                          </a:xfrm>
                          <a:prstGeom prst="rect">
                            <a:avLst/>
                          </a:prstGeom>
                          <a:noFill/>
                          <a:ln>
                            <a:noFill/>
                          </a:ln>
                        </pic:spPr>
                      </pic:pic>
                    </a:graphicData>
                  </a:graphic>
                </wp:anchor>
              </w:drawing>
            </w:r>
          </w:p>
        </w:tc>
        <w:tc>
          <w:tcPr>
            <w:tcW w:w="378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FDC92BF">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1、桌面板、桌单侧板采用E0级25mm厚饰面多层板制作。</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2、框架板材：采用E0级18mm饰面多层板制作。</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3、桌子一侧设1个抽屉和1个门，抽屉面板及抽屉围板18mm厚，抽屉底板5mm厚，抽面板上配备铝合金暗扣拉手，拉手与柜门表面平齐无凸出，表面喷涂处理，确保使用时的安全性。</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4、优质阻尼铰链、阻尼静音导轨、三合一连接件。</w:t>
            </w:r>
          </w:p>
        </w:tc>
        <w:tc>
          <w:tcPr>
            <w:tcW w:w="62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F3F92F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94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6E4F8E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张</w:t>
            </w:r>
          </w:p>
        </w:tc>
        <w:tc>
          <w:tcPr>
            <w:tcW w:w="10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5B3B515">
            <w:pPr>
              <w:jc w:val="center"/>
              <w:rPr>
                <w:rFonts w:hint="eastAsia" w:ascii="宋体" w:hAnsi="宋体" w:eastAsia="宋体" w:cs="宋体"/>
                <w:i w:val="0"/>
                <w:iCs w:val="0"/>
                <w:color w:val="000000"/>
                <w:sz w:val="20"/>
                <w:szCs w:val="20"/>
                <w:u w:val="none"/>
              </w:rPr>
            </w:pPr>
          </w:p>
        </w:tc>
      </w:tr>
      <w:tr w14:paraId="007CEDC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40" w:hRule="atLeast"/>
        </w:trPr>
        <w:tc>
          <w:tcPr>
            <w:tcW w:w="6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3FD7E5">
            <w:pPr>
              <w:keepNext w:val="0"/>
              <w:keepLines w:val="0"/>
              <w:widowControl/>
              <w:suppressLineNumbers w:val="0"/>
              <w:jc w:val="center"/>
              <w:textAlignment w:val="center"/>
              <w:rPr>
                <w:rFonts w:hint="default"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52</w:t>
            </w:r>
          </w:p>
        </w:tc>
        <w:tc>
          <w:tcPr>
            <w:tcW w:w="869" w:type="dxa"/>
            <w:vMerge w:val="continue"/>
            <w:tcBorders>
              <w:top w:val="single" w:color="000000" w:sz="4" w:space="0"/>
              <w:left w:val="single" w:color="000000" w:sz="4" w:space="0"/>
              <w:bottom w:val="single" w:color="000000" w:sz="4" w:space="0"/>
              <w:right w:val="single" w:color="000000" w:sz="4" w:space="0"/>
            </w:tcBorders>
            <w:shd w:val="clear" w:color="auto" w:fill="B5C6EA"/>
            <w:noWrap w:val="0"/>
            <w:vAlign w:val="center"/>
          </w:tcPr>
          <w:p w14:paraId="534E724F">
            <w:pPr>
              <w:jc w:val="center"/>
              <w:rPr>
                <w:rFonts w:hint="eastAsia" w:ascii="宋体" w:hAnsi="宋体" w:eastAsia="宋体" w:cs="宋体"/>
                <w:i w:val="0"/>
                <w:iCs w:val="0"/>
                <w:color w:val="000000"/>
                <w:kern w:val="0"/>
                <w:sz w:val="20"/>
                <w:szCs w:val="20"/>
                <w:u w:val="none"/>
                <w:lang w:val="en-US" w:eastAsia="zh-CN" w:bidi="ar"/>
              </w:rPr>
            </w:pPr>
          </w:p>
        </w:tc>
        <w:tc>
          <w:tcPr>
            <w:tcW w:w="65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449FC5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办公椅</w:t>
            </w:r>
          </w:p>
        </w:tc>
        <w:tc>
          <w:tcPr>
            <w:tcW w:w="22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4111D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520*530*1080</w:t>
            </w:r>
          </w:p>
        </w:tc>
        <w:tc>
          <w:tcPr>
            <w:tcW w:w="32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125B6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32"/>
                <w:szCs w:val="32"/>
                <w:u w:val="none"/>
                <w:bdr w:val="single" w:color="000000" w:sz="4" w:space="0"/>
                <w:lang w:val="en-US" w:eastAsia="zh-CN" w:bidi="ar"/>
              </w:rPr>
              <w:drawing>
                <wp:anchor distT="0" distB="0" distL="114300" distR="114300" simplePos="0" relativeHeight="251724800" behindDoc="0" locked="0" layoutInCell="1" allowOverlap="1">
                  <wp:simplePos x="0" y="0"/>
                  <wp:positionH relativeFrom="column">
                    <wp:posOffset>389890</wp:posOffset>
                  </wp:positionH>
                  <wp:positionV relativeFrom="paragraph">
                    <wp:posOffset>363220</wp:posOffset>
                  </wp:positionV>
                  <wp:extent cx="1084580" cy="1009650"/>
                  <wp:effectExtent l="0" t="0" r="1270" b="0"/>
                  <wp:wrapNone/>
                  <wp:docPr id="67" name="图片_14"/>
                  <wp:cNvGraphicFramePr/>
                  <a:graphic xmlns:a="http://schemas.openxmlformats.org/drawingml/2006/main">
                    <a:graphicData uri="http://schemas.openxmlformats.org/drawingml/2006/picture">
                      <pic:pic xmlns:pic="http://schemas.openxmlformats.org/drawingml/2006/picture">
                        <pic:nvPicPr>
                          <pic:cNvPr id="67" name="图片_14"/>
                          <pic:cNvPicPr/>
                        </pic:nvPicPr>
                        <pic:blipFill>
                          <a:blip r:embed="rId53"/>
                          <a:stretch>
                            <a:fillRect/>
                          </a:stretch>
                        </pic:blipFill>
                        <pic:spPr>
                          <a:xfrm>
                            <a:off x="0" y="0"/>
                            <a:ext cx="1084580" cy="1009650"/>
                          </a:xfrm>
                          <a:prstGeom prst="rect">
                            <a:avLst/>
                          </a:prstGeom>
                          <a:noFill/>
                          <a:ln>
                            <a:noFill/>
                          </a:ln>
                        </pic:spPr>
                      </pic:pic>
                    </a:graphicData>
                  </a:graphic>
                </wp:anchor>
              </w:drawing>
            </w:r>
          </w:p>
        </w:tc>
        <w:tc>
          <w:tcPr>
            <w:tcW w:w="378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ACB8069">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1、面料：特网，加尼龙料，弹力加强，耐摩擦10万次弹力依旧。三防网布：采用荷叶拒水原理，纳米技术编织，三层结构， 中间层双丝结构，防水，防污， 阻燃，透气、不易变色、无毒性、环保、经济耐用。坐垫：麻绒面料。</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2、海绵（泡棉）：定型海绵，环保，弹性好，不易变形。</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3、气压棒：采用优质气压棒，升降自如，结构牢固，可上下升降三十万次无故障。</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4、座椅底盘：采用多功能座椅底盘，具有同步倾仰、任意位置锁定功能。</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5、转椅轮盘：合金五星脚，尼龙万向脚轮，承重在300kg以上,可滑行3万公里，确保8年使用无损。</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6、椅背：尼龙+玻纤混合组成，拉力强，密度高。</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7、扶手：3D PU 扶手。</w:t>
            </w:r>
          </w:p>
        </w:tc>
        <w:tc>
          <w:tcPr>
            <w:tcW w:w="62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B36E0A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7</w:t>
            </w:r>
          </w:p>
        </w:tc>
        <w:tc>
          <w:tcPr>
            <w:tcW w:w="94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B09706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张</w:t>
            </w:r>
          </w:p>
        </w:tc>
        <w:tc>
          <w:tcPr>
            <w:tcW w:w="10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910DAB2">
            <w:pPr>
              <w:jc w:val="center"/>
              <w:rPr>
                <w:rFonts w:hint="eastAsia" w:ascii="宋体" w:hAnsi="宋体" w:eastAsia="宋体" w:cs="宋体"/>
                <w:i w:val="0"/>
                <w:iCs w:val="0"/>
                <w:color w:val="000000"/>
                <w:sz w:val="20"/>
                <w:szCs w:val="20"/>
                <w:u w:val="none"/>
              </w:rPr>
            </w:pPr>
          </w:p>
        </w:tc>
      </w:tr>
      <w:tr w14:paraId="27FC919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40" w:hRule="atLeast"/>
        </w:trPr>
        <w:tc>
          <w:tcPr>
            <w:tcW w:w="6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AF0DFC">
            <w:pPr>
              <w:keepNext w:val="0"/>
              <w:keepLines w:val="0"/>
              <w:widowControl/>
              <w:suppressLineNumbers w:val="0"/>
              <w:jc w:val="center"/>
              <w:textAlignment w:val="center"/>
              <w:rPr>
                <w:rFonts w:hint="default"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53</w:t>
            </w:r>
          </w:p>
        </w:tc>
        <w:tc>
          <w:tcPr>
            <w:tcW w:w="869" w:type="dxa"/>
            <w:vMerge w:val="continue"/>
            <w:tcBorders>
              <w:top w:val="single" w:color="000000" w:sz="4" w:space="0"/>
              <w:left w:val="single" w:color="000000" w:sz="4" w:space="0"/>
              <w:bottom w:val="single" w:color="000000" w:sz="4" w:space="0"/>
              <w:right w:val="single" w:color="000000" w:sz="4" w:space="0"/>
            </w:tcBorders>
            <w:shd w:val="clear" w:color="auto" w:fill="B5C6EA"/>
            <w:noWrap w:val="0"/>
            <w:vAlign w:val="center"/>
          </w:tcPr>
          <w:p w14:paraId="16AA039C">
            <w:pPr>
              <w:jc w:val="center"/>
              <w:rPr>
                <w:rFonts w:hint="eastAsia" w:ascii="宋体" w:hAnsi="宋体" w:eastAsia="宋体" w:cs="宋体"/>
                <w:i w:val="0"/>
                <w:iCs w:val="0"/>
                <w:color w:val="000000"/>
                <w:kern w:val="0"/>
                <w:sz w:val="20"/>
                <w:szCs w:val="20"/>
                <w:u w:val="none"/>
                <w:lang w:val="en-US" w:eastAsia="zh-CN" w:bidi="ar"/>
              </w:rPr>
            </w:pPr>
          </w:p>
        </w:tc>
        <w:tc>
          <w:tcPr>
            <w:tcW w:w="65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6AE61F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文件柜</w:t>
            </w:r>
          </w:p>
        </w:tc>
        <w:tc>
          <w:tcPr>
            <w:tcW w:w="22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D9688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830*400*1850</w:t>
            </w:r>
          </w:p>
        </w:tc>
        <w:tc>
          <w:tcPr>
            <w:tcW w:w="32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6D6A1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32"/>
                <w:szCs w:val="32"/>
                <w:u w:val="none"/>
                <w:bdr w:val="single" w:color="000000" w:sz="4" w:space="0"/>
                <w:lang w:val="en-US" w:eastAsia="zh-CN" w:bidi="ar"/>
              </w:rPr>
              <w:drawing>
                <wp:anchor distT="0" distB="0" distL="114300" distR="114300" simplePos="0" relativeHeight="251725824" behindDoc="0" locked="0" layoutInCell="1" allowOverlap="1">
                  <wp:simplePos x="0" y="0"/>
                  <wp:positionH relativeFrom="column">
                    <wp:posOffset>449580</wp:posOffset>
                  </wp:positionH>
                  <wp:positionV relativeFrom="paragraph">
                    <wp:posOffset>735965</wp:posOffset>
                  </wp:positionV>
                  <wp:extent cx="949325" cy="1697355"/>
                  <wp:effectExtent l="0" t="0" r="3175" b="17145"/>
                  <wp:wrapNone/>
                  <wp:docPr id="68" name="图片_5"/>
                  <wp:cNvGraphicFramePr/>
                  <a:graphic xmlns:a="http://schemas.openxmlformats.org/drawingml/2006/main">
                    <a:graphicData uri="http://schemas.openxmlformats.org/drawingml/2006/picture">
                      <pic:pic xmlns:pic="http://schemas.openxmlformats.org/drawingml/2006/picture">
                        <pic:nvPicPr>
                          <pic:cNvPr id="68" name="图片_5"/>
                          <pic:cNvPicPr/>
                        </pic:nvPicPr>
                        <pic:blipFill>
                          <a:blip r:embed="rId54"/>
                          <a:stretch>
                            <a:fillRect/>
                          </a:stretch>
                        </pic:blipFill>
                        <pic:spPr>
                          <a:xfrm>
                            <a:off x="0" y="0"/>
                            <a:ext cx="949325" cy="1697355"/>
                          </a:xfrm>
                          <a:prstGeom prst="rect">
                            <a:avLst/>
                          </a:prstGeom>
                          <a:noFill/>
                          <a:ln>
                            <a:noFill/>
                          </a:ln>
                        </pic:spPr>
                      </pic:pic>
                    </a:graphicData>
                  </a:graphic>
                </wp:anchor>
              </w:drawing>
            </w:r>
          </w:p>
        </w:tc>
        <w:tc>
          <w:tcPr>
            <w:tcW w:w="378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5B7130D">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1、材质：采用一级冷轧钢板，柜体、 门板采用0.8mm厚，层板采用1.00mm厚， 门铰采用3.00mm厚，层板钩采用2.00厚。</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2、工艺：表面经过除油、除锈、磷化、钝化等9道喷淋式防锈前处理， 再进行静电静电粉末喷涂，表面光滑平整无瑕疵，符合国家标准，确保长期使用不生锈。</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五金配件：采用优质三节导轨、阻尼铰链、锁具，轨道在负重条件下，可连续滑动5万次不损坏，承重重量可达45公斤。铰链，能开合8-12万次无故障，无声响，使用寿命长。拉手款式新颖，手感好，耐用。使用寿命长。拉手款式新颖，手感好，耐用。</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4、结构：上节内设两块可调层板，下层一块层板.</w:t>
            </w:r>
          </w:p>
        </w:tc>
        <w:tc>
          <w:tcPr>
            <w:tcW w:w="62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A73775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4</w:t>
            </w:r>
          </w:p>
        </w:tc>
        <w:tc>
          <w:tcPr>
            <w:tcW w:w="94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0DACEB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组</w:t>
            </w:r>
          </w:p>
        </w:tc>
        <w:tc>
          <w:tcPr>
            <w:tcW w:w="10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5E7CD6D">
            <w:pPr>
              <w:jc w:val="center"/>
              <w:rPr>
                <w:rFonts w:hint="eastAsia" w:ascii="宋体" w:hAnsi="宋体" w:eastAsia="宋体" w:cs="宋体"/>
                <w:i w:val="0"/>
                <w:iCs w:val="0"/>
                <w:color w:val="000000"/>
                <w:sz w:val="20"/>
                <w:szCs w:val="20"/>
                <w:u w:val="none"/>
              </w:rPr>
            </w:pPr>
          </w:p>
        </w:tc>
      </w:tr>
      <w:tr w14:paraId="1B183F2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40" w:hRule="atLeast"/>
        </w:trPr>
        <w:tc>
          <w:tcPr>
            <w:tcW w:w="6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D40EF9">
            <w:pPr>
              <w:keepNext w:val="0"/>
              <w:keepLines w:val="0"/>
              <w:widowControl/>
              <w:suppressLineNumbers w:val="0"/>
              <w:jc w:val="center"/>
              <w:textAlignment w:val="center"/>
              <w:rPr>
                <w:rFonts w:hint="default"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54</w:t>
            </w:r>
          </w:p>
        </w:tc>
        <w:tc>
          <w:tcPr>
            <w:tcW w:w="869" w:type="dxa"/>
            <w:vMerge w:val="continue"/>
            <w:tcBorders>
              <w:top w:val="single" w:color="000000" w:sz="4" w:space="0"/>
              <w:left w:val="single" w:color="000000" w:sz="4" w:space="0"/>
              <w:bottom w:val="single" w:color="000000" w:sz="4" w:space="0"/>
              <w:right w:val="single" w:color="000000" w:sz="4" w:space="0"/>
            </w:tcBorders>
            <w:shd w:val="clear" w:color="auto" w:fill="B5C6EA"/>
            <w:noWrap w:val="0"/>
            <w:vAlign w:val="center"/>
          </w:tcPr>
          <w:p w14:paraId="61C5B8D5">
            <w:pPr>
              <w:jc w:val="center"/>
              <w:rPr>
                <w:rFonts w:hint="eastAsia" w:ascii="宋体" w:hAnsi="宋体" w:eastAsia="宋体" w:cs="宋体"/>
                <w:i w:val="0"/>
                <w:iCs w:val="0"/>
                <w:color w:val="000000"/>
                <w:kern w:val="0"/>
                <w:sz w:val="20"/>
                <w:szCs w:val="20"/>
                <w:u w:val="none"/>
                <w:lang w:val="en-US" w:eastAsia="zh-CN" w:bidi="ar"/>
              </w:rPr>
            </w:pPr>
          </w:p>
        </w:tc>
        <w:tc>
          <w:tcPr>
            <w:tcW w:w="65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46B058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储物柜</w:t>
            </w:r>
          </w:p>
        </w:tc>
        <w:tc>
          <w:tcPr>
            <w:tcW w:w="22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018E2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1200*350*1200mm</w:t>
            </w:r>
          </w:p>
        </w:tc>
        <w:tc>
          <w:tcPr>
            <w:tcW w:w="32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769FC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32"/>
                <w:szCs w:val="32"/>
                <w:u w:val="none"/>
                <w:bdr w:val="single" w:color="000000" w:sz="4" w:space="0"/>
                <w:lang w:val="en-US" w:eastAsia="zh-CN" w:bidi="ar"/>
              </w:rPr>
              <w:drawing>
                <wp:anchor distT="0" distB="0" distL="114300" distR="114300" simplePos="0" relativeHeight="251726848" behindDoc="0" locked="0" layoutInCell="1" allowOverlap="1">
                  <wp:simplePos x="0" y="0"/>
                  <wp:positionH relativeFrom="column">
                    <wp:posOffset>421005</wp:posOffset>
                  </wp:positionH>
                  <wp:positionV relativeFrom="paragraph">
                    <wp:posOffset>335280</wp:posOffset>
                  </wp:positionV>
                  <wp:extent cx="1047115" cy="951230"/>
                  <wp:effectExtent l="0" t="0" r="635" b="1270"/>
                  <wp:wrapNone/>
                  <wp:docPr id="69" name="图片_6"/>
                  <wp:cNvGraphicFramePr/>
                  <a:graphic xmlns:a="http://schemas.openxmlformats.org/drawingml/2006/main">
                    <a:graphicData uri="http://schemas.openxmlformats.org/drawingml/2006/picture">
                      <pic:pic xmlns:pic="http://schemas.openxmlformats.org/drawingml/2006/picture">
                        <pic:nvPicPr>
                          <pic:cNvPr id="69" name="图片_6"/>
                          <pic:cNvPicPr/>
                        </pic:nvPicPr>
                        <pic:blipFill>
                          <a:blip r:embed="rId21"/>
                          <a:stretch>
                            <a:fillRect/>
                          </a:stretch>
                        </pic:blipFill>
                        <pic:spPr>
                          <a:xfrm>
                            <a:off x="0" y="0"/>
                            <a:ext cx="1047115" cy="951230"/>
                          </a:xfrm>
                          <a:prstGeom prst="rect">
                            <a:avLst/>
                          </a:prstGeom>
                          <a:noFill/>
                          <a:ln>
                            <a:noFill/>
                          </a:ln>
                        </pic:spPr>
                      </pic:pic>
                    </a:graphicData>
                  </a:graphic>
                </wp:anchor>
              </w:drawing>
            </w:r>
          </w:p>
        </w:tc>
        <w:tc>
          <w:tcPr>
            <w:tcW w:w="378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D8BF13D">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1、柜体板：侧板、层板及背板均采用18mm厚饰面多层板，环保等级不低于E0级，板材表面不得有缺角和破损，无明显的干湿花污斑及划痕。</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2、封边：可见截面采用同色PVC封边条，厚度≥1mm。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3、底座：采用25*50*1.0mm高频焊管焊接成框，与柜体用螺丝连接。</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4、五金配件：优质三合一连接件。木柜、底座必须用螺丝紧密连接。</w:t>
            </w:r>
          </w:p>
        </w:tc>
        <w:tc>
          <w:tcPr>
            <w:tcW w:w="62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4BC0D7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94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3D4A8A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组</w:t>
            </w:r>
          </w:p>
        </w:tc>
        <w:tc>
          <w:tcPr>
            <w:tcW w:w="10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4405293">
            <w:pPr>
              <w:jc w:val="center"/>
              <w:rPr>
                <w:rFonts w:hint="eastAsia" w:ascii="宋体" w:hAnsi="宋体" w:eastAsia="宋体" w:cs="宋体"/>
                <w:i w:val="0"/>
                <w:iCs w:val="0"/>
                <w:color w:val="000000"/>
                <w:sz w:val="20"/>
                <w:szCs w:val="20"/>
                <w:u w:val="none"/>
              </w:rPr>
            </w:pPr>
          </w:p>
        </w:tc>
      </w:tr>
      <w:tr w14:paraId="2E9B294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40" w:hRule="atLeast"/>
        </w:trPr>
        <w:tc>
          <w:tcPr>
            <w:tcW w:w="6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92B0F6">
            <w:pPr>
              <w:keepNext w:val="0"/>
              <w:keepLines w:val="0"/>
              <w:widowControl/>
              <w:suppressLineNumbers w:val="0"/>
              <w:jc w:val="center"/>
              <w:textAlignment w:val="center"/>
              <w:rPr>
                <w:rFonts w:hint="default"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55</w:t>
            </w:r>
          </w:p>
        </w:tc>
        <w:tc>
          <w:tcPr>
            <w:tcW w:w="869" w:type="dxa"/>
            <w:vMerge w:val="continue"/>
            <w:tcBorders>
              <w:top w:val="single" w:color="000000" w:sz="4" w:space="0"/>
              <w:left w:val="single" w:color="000000" w:sz="4" w:space="0"/>
              <w:bottom w:val="single" w:color="000000" w:sz="4" w:space="0"/>
              <w:right w:val="single" w:color="000000" w:sz="4" w:space="0"/>
            </w:tcBorders>
            <w:shd w:val="clear" w:color="auto" w:fill="B5C6EA"/>
            <w:noWrap w:val="0"/>
            <w:vAlign w:val="center"/>
          </w:tcPr>
          <w:p w14:paraId="38F595EE">
            <w:pPr>
              <w:jc w:val="center"/>
              <w:rPr>
                <w:rFonts w:hint="eastAsia" w:ascii="宋体" w:hAnsi="宋体" w:eastAsia="宋体" w:cs="宋体"/>
                <w:i w:val="0"/>
                <w:iCs w:val="0"/>
                <w:color w:val="000000"/>
                <w:kern w:val="0"/>
                <w:sz w:val="20"/>
                <w:szCs w:val="20"/>
                <w:u w:val="none"/>
                <w:lang w:val="en-US" w:eastAsia="zh-CN" w:bidi="ar"/>
              </w:rPr>
            </w:pPr>
          </w:p>
        </w:tc>
        <w:tc>
          <w:tcPr>
            <w:tcW w:w="65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EB7E74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硬盘存放柜</w:t>
            </w:r>
          </w:p>
        </w:tc>
        <w:tc>
          <w:tcPr>
            <w:tcW w:w="22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1F3CC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1200*350*1200mm</w:t>
            </w:r>
          </w:p>
        </w:tc>
        <w:tc>
          <w:tcPr>
            <w:tcW w:w="32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3F132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32"/>
                <w:szCs w:val="32"/>
                <w:u w:val="none"/>
                <w:bdr w:val="single" w:color="000000" w:sz="4" w:space="0"/>
                <w:lang w:val="en-US" w:eastAsia="zh-CN" w:bidi="ar"/>
              </w:rPr>
              <w:drawing>
                <wp:anchor distT="0" distB="0" distL="114300" distR="114300" simplePos="0" relativeHeight="251727872" behindDoc="0" locked="0" layoutInCell="1" allowOverlap="1">
                  <wp:simplePos x="0" y="0"/>
                  <wp:positionH relativeFrom="column">
                    <wp:posOffset>552450</wp:posOffset>
                  </wp:positionH>
                  <wp:positionV relativeFrom="paragraph">
                    <wp:posOffset>983615</wp:posOffset>
                  </wp:positionV>
                  <wp:extent cx="999490" cy="1233805"/>
                  <wp:effectExtent l="0" t="0" r="10160" b="4445"/>
                  <wp:wrapNone/>
                  <wp:docPr id="70" name="图片_7"/>
                  <wp:cNvGraphicFramePr/>
                  <a:graphic xmlns:a="http://schemas.openxmlformats.org/drawingml/2006/main">
                    <a:graphicData uri="http://schemas.openxmlformats.org/drawingml/2006/picture">
                      <pic:pic xmlns:pic="http://schemas.openxmlformats.org/drawingml/2006/picture">
                        <pic:nvPicPr>
                          <pic:cNvPr id="70" name="图片_7"/>
                          <pic:cNvPicPr/>
                        </pic:nvPicPr>
                        <pic:blipFill>
                          <a:blip r:embed="rId55"/>
                          <a:stretch>
                            <a:fillRect/>
                          </a:stretch>
                        </pic:blipFill>
                        <pic:spPr>
                          <a:xfrm>
                            <a:off x="0" y="0"/>
                            <a:ext cx="999490" cy="1233805"/>
                          </a:xfrm>
                          <a:prstGeom prst="rect">
                            <a:avLst/>
                          </a:prstGeom>
                          <a:noFill/>
                          <a:ln>
                            <a:noFill/>
                          </a:ln>
                        </pic:spPr>
                      </pic:pic>
                    </a:graphicData>
                  </a:graphic>
                </wp:anchor>
              </w:drawing>
            </w:r>
          </w:p>
        </w:tc>
        <w:tc>
          <w:tcPr>
            <w:tcW w:w="378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6EBC19C">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柜体板：侧板、层板及背板均采用18mm厚饰面多层板，环保等级不低于E0级，板材表面不得有缺角和破损，无明显的干湿花污斑及划痕，可见截面采用同色PVC封边条，厚度≥1mm，采用环保热熔胶封边工艺，粘贴牢固无脱落；柜体采用三合一连接件连接</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2、封边：可见截面采用同色PVC封边条，厚度≥1mm，门板上配备铝合金暗扣拉手，拉手与柜门表面平齐无凸出，表面喷涂处理，挂锁不外露，挂锁可单独配置，确保使用时的安全性。</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3、五金配件：优质金属阻尼铰链、三合一连接件。木柜、底座必须用螺丝紧密连接。</w:t>
            </w:r>
          </w:p>
        </w:tc>
        <w:tc>
          <w:tcPr>
            <w:tcW w:w="62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418672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94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4D5555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组</w:t>
            </w:r>
          </w:p>
        </w:tc>
        <w:tc>
          <w:tcPr>
            <w:tcW w:w="10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D0A75F4">
            <w:pPr>
              <w:jc w:val="center"/>
              <w:rPr>
                <w:rFonts w:hint="eastAsia" w:ascii="宋体" w:hAnsi="宋体" w:eastAsia="宋体" w:cs="宋体"/>
                <w:i w:val="0"/>
                <w:iCs w:val="0"/>
                <w:color w:val="000000"/>
                <w:sz w:val="20"/>
                <w:szCs w:val="20"/>
                <w:u w:val="none"/>
              </w:rPr>
            </w:pPr>
          </w:p>
        </w:tc>
      </w:tr>
    </w:tbl>
    <w:p w14:paraId="2B229843">
      <w:pPr>
        <w:pStyle w:val="28"/>
        <w:widowControl/>
        <w:numPr>
          <w:ilvl w:val="0"/>
          <w:numId w:val="0"/>
        </w:numPr>
        <w:ind w:leftChars="0"/>
        <w:jc w:val="left"/>
        <w:rPr>
          <w:rFonts w:hint="eastAsia" w:ascii="宋体" w:hAnsi="宋体" w:eastAsia="宋体" w:cs="宋体"/>
          <w:b/>
          <w:bCs/>
          <w:sz w:val="28"/>
          <w:szCs w:val="28"/>
          <w:lang w:val="en-US" w:eastAsia="zh-CN"/>
        </w:rPr>
      </w:pPr>
    </w:p>
    <w:p w14:paraId="2DC1FD2D">
      <w:pPr>
        <w:pStyle w:val="28"/>
        <w:widowControl/>
        <w:numPr>
          <w:ilvl w:val="0"/>
          <w:numId w:val="0"/>
        </w:numPr>
        <w:ind w:leftChars="0"/>
        <w:jc w:val="left"/>
        <w:rPr>
          <w:rFonts w:hint="eastAsia" w:ascii="宋体" w:hAnsi="宋体" w:eastAsia="宋体" w:cs="宋体"/>
          <w:b/>
          <w:bCs/>
          <w:sz w:val="28"/>
          <w:szCs w:val="28"/>
          <w:lang w:val="en-US" w:eastAsia="zh-CN"/>
        </w:rPr>
      </w:pPr>
    </w:p>
    <w:p w14:paraId="0D28D6CD">
      <w:pPr>
        <w:pStyle w:val="28"/>
        <w:widowControl/>
        <w:numPr>
          <w:ilvl w:val="0"/>
          <w:numId w:val="0"/>
        </w:numPr>
        <w:ind w:leftChars="0"/>
        <w:jc w:val="left"/>
        <w:rPr>
          <w:rFonts w:hint="eastAsia" w:ascii="宋体" w:hAnsi="宋体" w:eastAsia="宋体" w:cs="宋体"/>
          <w:b/>
          <w:bCs/>
          <w:sz w:val="28"/>
          <w:szCs w:val="28"/>
          <w:lang w:val="en-US" w:eastAsia="zh-CN"/>
        </w:rPr>
      </w:pPr>
    </w:p>
    <w:p w14:paraId="63DFF3CF">
      <w:pPr>
        <w:pStyle w:val="28"/>
        <w:widowControl/>
        <w:numPr>
          <w:ilvl w:val="0"/>
          <w:numId w:val="0"/>
        </w:numPr>
        <w:ind w:leftChars="0"/>
        <w:jc w:val="left"/>
        <w:rPr>
          <w:rFonts w:hint="eastAsia" w:ascii="宋体" w:hAnsi="宋体" w:eastAsia="宋体" w:cs="宋体"/>
          <w:b/>
          <w:bCs/>
          <w:sz w:val="28"/>
          <w:szCs w:val="28"/>
          <w:lang w:val="en-US" w:eastAsia="zh-CN"/>
        </w:rPr>
      </w:pPr>
    </w:p>
    <w:p w14:paraId="57B5409F">
      <w:pPr>
        <w:pStyle w:val="28"/>
        <w:widowControl/>
        <w:numPr>
          <w:ilvl w:val="0"/>
          <w:numId w:val="0"/>
        </w:numPr>
        <w:ind w:leftChars="0"/>
        <w:jc w:val="left"/>
        <w:rPr>
          <w:rFonts w:hint="eastAsia" w:ascii="宋体" w:hAnsi="宋体" w:eastAsia="宋体" w:cs="宋体"/>
          <w:b/>
          <w:bCs/>
          <w:sz w:val="28"/>
          <w:szCs w:val="28"/>
          <w:lang w:val="en-US" w:eastAsia="zh-CN"/>
        </w:rPr>
      </w:pPr>
    </w:p>
    <w:p w14:paraId="50CC56A8">
      <w:pPr>
        <w:pStyle w:val="28"/>
        <w:widowControl/>
        <w:numPr>
          <w:ilvl w:val="0"/>
          <w:numId w:val="0"/>
        </w:numPr>
        <w:ind w:leftChars="0"/>
        <w:jc w:val="left"/>
        <w:rPr>
          <w:rFonts w:hint="eastAsia" w:ascii="宋体" w:hAnsi="宋体" w:eastAsia="宋体" w:cs="宋体"/>
          <w:b/>
          <w:bCs/>
          <w:sz w:val="28"/>
          <w:szCs w:val="28"/>
          <w:lang w:val="en-US" w:eastAsia="zh-CN"/>
        </w:rPr>
      </w:pPr>
    </w:p>
    <w:p w14:paraId="5D066F57">
      <w:pPr>
        <w:pStyle w:val="28"/>
        <w:widowControl/>
        <w:numPr>
          <w:ilvl w:val="0"/>
          <w:numId w:val="0"/>
        </w:numPr>
        <w:ind w:leftChars="0"/>
        <w:jc w:val="left"/>
        <w:rPr>
          <w:rFonts w:hint="eastAsia" w:ascii="宋体" w:hAnsi="宋体" w:eastAsia="宋体" w:cs="宋体"/>
          <w:b/>
          <w:bCs/>
          <w:sz w:val="28"/>
          <w:szCs w:val="28"/>
          <w:lang w:val="en-US" w:eastAsia="zh-CN"/>
        </w:rPr>
      </w:pPr>
    </w:p>
    <w:p w14:paraId="5A1B7EBB">
      <w:pPr>
        <w:pStyle w:val="28"/>
        <w:widowControl/>
        <w:numPr>
          <w:ilvl w:val="0"/>
          <w:numId w:val="0"/>
        </w:numPr>
        <w:ind w:leftChars="0"/>
        <w:jc w:val="left"/>
        <w:rPr>
          <w:rFonts w:hint="eastAsia" w:ascii="宋体" w:hAnsi="宋体" w:eastAsia="宋体" w:cs="宋体"/>
          <w:b/>
          <w:bCs/>
          <w:sz w:val="28"/>
          <w:szCs w:val="28"/>
          <w:lang w:val="en-US" w:eastAsia="zh-CN"/>
        </w:rPr>
      </w:pPr>
      <w:r>
        <w:rPr>
          <w:rFonts w:hint="eastAsia" w:ascii="宋体" w:hAnsi="宋体" w:eastAsia="宋体" w:cs="宋体"/>
          <w:b/>
          <w:bCs/>
          <w:sz w:val="28"/>
          <w:szCs w:val="28"/>
          <w:lang w:val="en-US" w:eastAsia="zh-CN"/>
        </w:rPr>
        <w:t>学生公寓:</w:t>
      </w:r>
    </w:p>
    <w:tbl>
      <w:tblPr>
        <w:tblStyle w:val="14"/>
        <w:tblW w:w="0" w:type="auto"/>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624"/>
        <w:gridCol w:w="1160"/>
        <w:gridCol w:w="743"/>
        <w:gridCol w:w="2070"/>
        <w:gridCol w:w="2856"/>
        <w:gridCol w:w="4410"/>
        <w:gridCol w:w="624"/>
        <w:gridCol w:w="624"/>
        <w:gridCol w:w="970"/>
      </w:tblGrid>
      <w:tr w14:paraId="625628A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4A4DD0D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序号</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254F540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区域</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247525D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产品名称</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1AFE4C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规格（mm）</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07418E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参考图片</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3D6DE46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技术参数</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A40BDD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数量</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453482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单位</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B17220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备注</w:t>
            </w:r>
          </w:p>
        </w:tc>
      </w:tr>
      <w:tr w14:paraId="45FB25E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2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39AA280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vMerge w:val="restart"/>
            <w:tcBorders>
              <w:top w:val="single" w:color="000000" w:sz="4" w:space="0"/>
              <w:left w:val="single" w:color="000000" w:sz="4" w:space="0"/>
              <w:bottom w:val="single" w:color="000000" w:sz="4" w:space="0"/>
              <w:right w:val="single" w:color="000000" w:sz="4" w:space="0"/>
            </w:tcBorders>
            <w:noWrap w:val="0"/>
            <w:vAlign w:val="center"/>
          </w:tcPr>
          <w:p w14:paraId="7538F0B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标准三人间（560间）、加长二人间（28间）</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73E933E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标准单人位公寓组合床</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4516552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2020*950*2300/3100</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221C63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bdr w:val="single" w:color="000000" w:sz="4" w:space="0"/>
                <w:lang w:val="en-US" w:eastAsia="zh-CN" w:bidi="ar"/>
              </w:rPr>
              <w:drawing>
                <wp:anchor distT="0" distB="0" distL="114300" distR="114300" simplePos="0" relativeHeight="251696128" behindDoc="0" locked="0" layoutInCell="1" allowOverlap="1">
                  <wp:simplePos x="0" y="0"/>
                  <wp:positionH relativeFrom="column">
                    <wp:posOffset>122555</wp:posOffset>
                  </wp:positionH>
                  <wp:positionV relativeFrom="paragraph">
                    <wp:posOffset>203835</wp:posOffset>
                  </wp:positionV>
                  <wp:extent cx="1525270" cy="1547495"/>
                  <wp:effectExtent l="0" t="0" r="17780" b="14605"/>
                  <wp:wrapNone/>
                  <wp:docPr id="39" name="图片_40"/>
                  <wp:cNvGraphicFramePr/>
                  <a:graphic xmlns:a="http://schemas.openxmlformats.org/drawingml/2006/main">
                    <a:graphicData uri="http://schemas.openxmlformats.org/drawingml/2006/picture">
                      <pic:pic xmlns:pic="http://schemas.openxmlformats.org/drawingml/2006/picture">
                        <pic:nvPicPr>
                          <pic:cNvPr id="39" name="图片_40"/>
                          <pic:cNvPicPr/>
                        </pic:nvPicPr>
                        <pic:blipFill>
                          <a:blip r:embed="rId56"/>
                          <a:stretch>
                            <a:fillRect/>
                          </a:stretch>
                        </pic:blipFill>
                        <pic:spPr>
                          <a:xfrm>
                            <a:off x="0" y="0"/>
                            <a:ext cx="1525270" cy="1547495"/>
                          </a:xfrm>
                          <a:prstGeom prst="rect">
                            <a:avLst/>
                          </a:prstGeom>
                          <a:noFill/>
                          <a:ln>
                            <a:noFill/>
                          </a:ln>
                        </pic:spPr>
                      </pic:pic>
                    </a:graphicData>
                  </a:graphic>
                </wp:anchor>
              </w:drawing>
            </w:r>
          </w:p>
        </w:tc>
        <w:tc>
          <w:tcPr>
            <w:tcW w:w="0" w:type="auto"/>
            <w:vMerge w:val="restart"/>
            <w:tcBorders>
              <w:top w:val="single" w:color="000000" w:sz="4" w:space="0"/>
              <w:left w:val="single" w:color="000000" w:sz="4" w:space="0"/>
              <w:bottom w:val="nil"/>
              <w:right w:val="single" w:color="000000" w:sz="4" w:space="0"/>
            </w:tcBorders>
            <w:noWrap w:val="0"/>
            <w:vAlign w:val="center"/>
          </w:tcPr>
          <w:p w14:paraId="58147013">
            <w:pPr>
              <w:keepNext w:val="0"/>
              <w:keepLines w:val="0"/>
              <w:widowControl/>
              <w:suppressLineNumbers w:val="0"/>
              <w:jc w:val="left"/>
              <w:textAlignment w:val="center"/>
              <w:rPr>
                <w:rFonts w:hint="eastAsia" w:ascii="宋体" w:hAnsi="宋体" w:eastAsia="宋体" w:cs="宋体"/>
                <w:b w:val="0"/>
                <w:bCs w:val="0"/>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整体尺寸：≥2020*950*2300/3100mm（床内径不得小于1940*900mm），其中加长床位（床内径不得小于2140*900mm），床体尺寸需要投标人按照房间尺寸自行合理调整。</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（1）公寓组合床钢制床架</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工艺要求：组合床床架采用公寓床隐藏式卡扣件连接，所有钢材均采用国家标准钢，所有金属部件焊接表面波纹均匀,焊接处无夹渣、气孔、焊瘤、焊丝头咬边飞溅，并保证无脱焊、虚焊及焊穿等现象，金属管件均须经过除油、除锈、脱脂等喷涂前处理涂装流水线处理工序后,外层采用环氧树脂静电粉末，经喷塑全自动流水线喷涂，高温固化成型。提供环氧树脂静电粉末检测报告，需符合相关国家标准或行业标准，检测内容至少包括：附着力（干附着力）；铅笔硬度（内聚破坏中擦伤）；耐冲击性（正向冲击）；耐碱性(168h)；耐酸性(240h)；耐湿性（≥360h）；耐盐雾性（中性盐雾≥360h）；抗霉菌性能。</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2、床片，高度2300mm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2.1床立柱:边立柱尺寸不小于70*70mm，厚度不小于1.3mm，高频焊接封口型材管，采用封闭式型材使立柱抗扭距性增强，立柱内测采用内直角设计，可以使木家具牢牢卡在立柱之间，使结构更加稳固；外侧圆弧设计，安全美观；卡式连接件与立柱齐平整体美观。提供床立柱检测报告，需符合相关国家标准或行业标准，检测内容至少包括：中性盐雾连续喷雾≥360小时，耐霉菌性等级检测。</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2.2上、下拉梁：尺寸不小于40*40mm，厚度不小于1.2mm，高频焊接封口型材管，两端与立柱焊接。</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前床厅:尺寸不小于100*40mm，厚度不小于1.3mm，高频焊接封口型材管，床厅下部为圆弧设计安全美观，防止碰伤，前横梁两端焊接公寓床隐藏式卡扣件，与立柱进行连接。提供床厅检测报告，需符合相关国家标准或行业标准，检测内容至少包括：中性盐雾连续喷雾≥360小时，耐霉菌性等级检测。</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4、前护栏：前护栏：护栏框架采用不小于25*25*1.2mm方形高频焊管和不小于φ32*1.2圆管整体焊接制作，护栏与横梁焊接连接点不少于3处，护栏与床立柱连接点不少于1处。立柱护栏高度不小于350mm。护栏顶部采用圆管折弯向下延伸与床体横梁牢固焊接，形成广度弧形辅助握手，学生上下床抓握方便，保障了学生上下床铺使用安全。护栏下部左右两侧镶嵌HDPE高密度聚乙烯中空吹塑成型护栏板。护栏板内部安装注塑一次成型储物盒，储物盒设计可放置学生随身小物品。护栏中间镶嵌HDPE高密度聚乙烯中空吹塑成型护栏板，护栏板内部增加永久性“床褥最大厚度安全警示线”，显示床褥上表面的最大高度，符合国标要求。</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5、后横梁：尺寸不小于40*60mm，厚度不小于1.3mm，高频焊接封口型材管，两端焊接公寓床隐藏式卡扣件，与立柱进行连接。</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6、后护栏：采用25*25*1.0mm矩形高频焊管制作，内嵌18mm厚E0级饰面多层板。</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7、床头护栏：采用25*25*1.2mm矩形高频焊管制作，内嵌18mm厚E0级饰面多层板，护栏装配有PE或PU中空吹塑成型床头靠板，床头靠板符合人类工效学。床头靠板尺寸不低于240*620mm。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8、床尾护栏：采用25*25*1.0mm矩形高频焊管制作，内嵌18mm厚E0级饰面多层板。</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9、床后拉杆：采用25*25*1.0mm方形高频焊管制作。</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10、床支撑：采用不少于5根20*30*1.2mm方形高频焊管制作。</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11、床板：整条杉木板条，板间缝隙≤10mm，整条单板厚度大于等于15mmm，床板横衬为4根30*40m杂木方衬，所有板料均须四面刨光，且干燥，无豁边现象。</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12、公寓床外挂式爬梯：主管采用不低于30*50*1.2mm平椭圆管，脚踏板尺寸不低于长350mm*宽120mm*厚35mm，爬梯脚踏板采用一级HDPE高密度聚乙烯新料制作，每块板面设置防滑条纹及不少于3个发光点，有效提高学生上下床的安全性，每块脚踏板底部加钢管横支撑，背面预埋至少3颗螺母，方便踏步下方与钢管稳固支撑。</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13、蚊帐架：采用φ19*1.0mm圆管制作，可以自由伸缩调整、固定，使用便捷。</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14、防潮塑料脚套：PP聚丙烯软塑胶防潮脚垫，与钢管适配。提供防潮塑料脚套检测报告，需符合相关国家标准或行业标准，检测内容至少包括：理化性能：塑料件：耐冷热循环、硬度；塑料材料理化性能；重金属或可迁移有害元素。</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（2）公寓组合床的组合柜</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1、书桌桌面板：L型桌面采用25mm厚饰面多层板，环保等级不低于E0级，桌面四周采用环保封边胶封边，同色封边条厚度≥1.0mm。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2、书桌书架侧板及层板：书架侧板、层板及顶板采用18mm厚E0级饰面多层板。优质三合一连接件。板材表面不得有缺角和破损，无明显的干湿花污斑及划痕，可见截面采用环保封边胶封边，同色封边条厚度≥1.0mm。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注塑封边一次成型抽面板、小柜门板：基材采用18mm厚饰面多层板，环保等级不低于E0级，抽面板尺寸为150*400mm(±10mm)，小柜门板尺寸为530*400mm(±10mm)，抽面板、小柜门板四周采用PP（聚丙烯）一次注塑封边成型（不可采用PVC封边），采用注塑封边，产品更具立体感和人性化设计。表面耐磨，耐污抗老化，耐碰撞等诸多优点。配备铝合金暗扣拉手，小柜门板铰链安装位置采用一次模压注塑成型杯孔，安装螺丝握钉力大大加强，解决以往安装螺丝因握钉力不强导致铰链易脱落的现象，减少维修率。五金配件：轨道采用阻尼静音导轨、阻尼铰链，三合一连接件。</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4、衣柜：衣柜规格为L800*W600*H1780mm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 xml:space="preserve">4.1衣柜柜体板及层板、中站板、顶底板及背板：均采用18mm厚饰面多层板，环保等级不低于E0级。板材表面不得有缺角和破损，无明显的干湿花污斑及划痕，封边条采用同色封边带，厚度≥1.0mm。 </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4.2衣柜门板：衣柜门板采用18mm厚饰面多层板，尺寸为1780*500mm(±10mm)，环保等级不低于E0级，四周采用环保封边胶封边，同色封边条厚度≥1.0mm，配备铝合金暗扣拉手。衣柜大门板上配有内嵌式铝合金锁盒，表面电镀或者氧化处理，挂锁不外露，挂锁可单独配置，确保使用安全性。衣柜内配置一根可承受重量的不锈钢挂衣杆和一块层板。</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4.3五金配件：阻尼铰链，阻尼静音导轨，三合一连接件。</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4.4柜体底部及书桌底座：采用25*50*1.0mm高频焊管焊接成框，与柜体用螺丝连接。</w:t>
            </w:r>
            <w:r>
              <w:rPr>
                <w:rFonts w:hint="eastAsia" w:ascii="宋体" w:hAnsi="宋体" w:eastAsia="宋体" w:cs="宋体"/>
                <w:i w:val="0"/>
                <w:iCs w:val="0"/>
                <w:color w:val="000000"/>
                <w:kern w:val="0"/>
                <w:sz w:val="20"/>
                <w:szCs w:val="20"/>
                <w:u w:val="none"/>
                <w:lang w:val="en-US" w:eastAsia="zh-CN" w:bidi="ar"/>
              </w:rPr>
              <w:br w:type="textWrapping"/>
            </w:r>
            <w:r>
              <w:rPr>
                <w:rStyle w:val="30"/>
                <w:b w:val="0"/>
                <w:bCs w:val="0"/>
                <w:lang w:val="en-US" w:eastAsia="zh-CN" w:bidi="ar"/>
              </w:rPr>
              <w:t>验收时</w:t>
            </w:r>
            <w:r>
              <w:rPr>
                <w:rFonts w:hint="eastAsia" w:ascii="宋体" w:hAnsi="宋体" w:eastAsia="宋体" w:cs="宋体"/>
                <w:b w:val="0"/>
                <w:bCs w:val="0"/>
                <w:i w:val="0"/>
                <w:iCs w:val="0"/>
                <w:color w:val="000000"/>
                <w:kern w:val="0"/>
                <w:sz w:val="20"/>
                <w:szCs w:val="20"/>
                <w:u w:val="none"/>
                <w:lang w:val="en-US" w:eastAsia="zh-CN" w:bidi="ar"/>
              </w:rPr>
              <w:t>需提供公寓组合床钢制床架检测报告，依据相关检测标准，检测报告需符合QB/T 3826-1999《轻工产品金属镀层和化学处理层的耐腐蚀试验方法中性盐雾试验(NSS)法》、QB/T 3832-1999《轻工产品金属镀层腐蚀试验结果的评价》、GB/T 35607-2024《绿色产品评价家具》、GB 8624-2012《建筑材料及制品燃烧性能分级》；检测内容至少包括：甲醛释放量，中性盐雾试验连续喷雾≥300h，家具涂层可迁移元素，苯、甲苯、二甲苯、总挥发性有机化合物（TVOC），燃烧性能检测。</w:t>
            </w:r>
          </w:p>
          <w:p w14:paraId="79FC3DE2">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Style w:val="30"/>
                <w:b w:val="0"/>
                <w:bCs w:val="0"/>
                <w:lang w:val="en-US" w:eastAsia="zh-CN" w:bidi="ar"/>
              </w:rPr>
              <w:t>验收时</w:t>
            </w:r>
            <w:r>
              <w:rPr>
                <w:rFonts w:hint="eastAsia" w:ascii="宋体" w:hAnsi="宋体" w:eastAsia="宋体" w:cs="宋体"/>
                <w:b w:val="0"/>
                <w:bCs w:val="0"/>
                <w:i w:val="0"/>
                <w:iCs w:val="0"/>
                <w:color w:val="000000"/>
                <w:kern w:val="0"/>
                <w:sz w:val="20"/>
                <w:szCs w:val="20"/>
                <w:u w:val="none"/>
                <w:lang w:val="en-US" w:eastAsia="zh-CN" w:bidi="ar"/>
              </w:rPr>
              <w:t>需提供公寓组合床的组合柜检测报告，依据相关检测标准，检测报告需符合GB/T35607-2024《绿色产品评价家具》、GB 8624-2012《建筑材料及制品燃烧性能分级》；检测内容至少包括：甲醛释放量，家具涂层可迁移元素，苯、甲苯、二甲苯、总挥发性有机化合物（TVOC），燃烧性能检测。</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4200679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1120</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096909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组</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487E5ED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标准三人间公寓：560间</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加长二人间公寓：28间</w:t>
            </w:r>
          </w:p>
        </w:tc>
      </w:tr>
      <w:tr w14:paraId="61C44DA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38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66BBCF8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w:t>
            </w:r>
          </w:p>
        </w:tc>
        <w:tc>
          <w:tcPr>
            <w:tcW w:w="0" w:type="auto"/>
            <w:vMerge w:val="continue"/>
            <w:tcBorders>
              <w:top w:val="single" w:color="000000" w:sz="4" w:space="0"/>
              <w:left w:val="single" w:color="000000" w:sz="4" w:space="0"/>
              <w:bottom w:val="single" w:color="000000" w:sz="4" w:space="0"/>
              <w:right w:val="single" w:color="000000" w:sz="4" w:space="0"/>
            </w:tcBorders>
            <w:noWrap w:val="0"/>
            <w:vAlign w:val="center"/>
          </w:tcPr>
          <w:p w14:paraId="33375446">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06EB557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加长单人位公寓组合床</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33A65DC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2220*950*2300/3100</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017443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bdr w:val="single" w:color="000000" w:sz="4" w:space="0"/>
                <w:lang w:val="en-US" w:eastAsia="zh-CN" w:bidi="ar"/>
              </w:rPr>
              <w:drawing>
                <wp:anchor distT="0" distB="0" distL="114300" distR="114300" simplePos="0" relativeHeight="251697152" behindDoc="0" locked="0" layoutInCell="1" allowOverlap="1">
                  <wp:simplePos x="0" y="0"/>
                  <wp:positionH relativeFrom="column">
                    <wp:posOffset>76835</wp:posOffset>
                  </wp:positionH>
                  <wp:positionV relativeFrom="paragraph">
                    <wp:posOffset>619125</wp:posOffset>
                  </wp:positionV>
                  <wp:extent cx="1132840" cy="1434465"/>
                  <wp:effectExtent l="0" t="0" r="10160" b="13335"/>
                  <wp:wrapNone/>
                  <wp:docPr id="40" name="图片_41"/>
                  <wp:cNvGraphicFramePr/>
                  <a:graphic xmlns:a="http://schemas.openxmlformats.org/drawingml/2006/main">
                    <a:graphicData uri="http://schemas.openxmlformats.org/drawingml/2006/picture">
                      <pic:pic xmlns:pic="http://schemas.openxmlformats.org/drawingml/2006/picture">
                        <pic:nvPicPr>
                          <pic:cNvPr id="40" name="图片_41"/>
                          <pic:cNvPicPr/>
                        </pic:nvPicPr>
                        <pic:blipFill>
                          <a:blip r:embed="rId57"/>
                          <a:stretch>
                            <a:fillRect/>
                          </a:stretch>
                        </pic:blipFill>
                        <pic:spPr>
                          <a:xfrm>
                            <a:off x="0" y="0"/>
                            <a:ext cx="1132840" cy="1434465"/>
                          </a:xfrm>
                          <a:prstGeom prst="rect">
                            <a:avLst/>
                          </a:prstGeom>
                          <a:noFill/>
                          <a:ln>
                            <a:noFill/>
                          </a:ln>
                        </pic:spPr>
                      </pic:pic>
                    </a:graphicData>
                  </a:graphic>
                </wp:anchor>
              </w:drawing>
            </w:r>
            <w:r>
              <w:rPr>
                <w:rFonts w:hint="eastAsia" w:ascii="宋体" w:hAnsi="宋体" w:eastAsia="宋体" w:cs="宋体"/>
                <w:i w:val="0"/>
                <w:iCs w:val="0"/>
                <w:color w:val="000000"/>
                <w:kern w:val="0"/>
                <w:sz w:val="20"/>
                <w:szCs w:val="20"/>
                <w:u w:val="none"/>
                <w:lang w:val="en-US" w:eastAsia="zh-CN" w:bidi="ar"/>
              </w:rPr>
              <w:t xml:space="preserve">  </w:t>
            </w:r>
          </w:p>
        </w:tc>
        <w:tc>
          <w:tcPr>
            <w:tcW w:w="0" w:type="auto"/>
            <w:vMerge w:val="continue"/>
            <w:tcBorders>
              <w:top w:val="single" w:color="000000" w:sz="4" w:space="0"/>
              <w:left w:val="single" w:color="000000" w:sz="4" w:space="0"/>
              <w:bottom w:val="nil"/>
              <w:right w:val="single" w:color="000000" w:sz="4" w:space="0"/>
            </w:tcBorders>
            <w:noWrap w:val="0"/>
            <w:vAlign w:val="center"/>
          </w:tcPr>
          <w:p w14:paraId="25E6F63A">
            <w:pPr>
              <w:jc w:val="left"/>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0F7BF166">
            <w:pPr>
              <w:keepNext w:val="0"/>
              <w:keepLines w:val="0"/>
              <w:widowControl/>
              <w:suppressLineNumbers w:val="0"/>
              <w:jc w:val="center"/>
              <w:textAlignment w:val="center"/>
              <w:rPr>
                <w:rFonts w:hint="default" w:ascii="宋体" w:hAnsi="宋体" w:eastAsia="宋体" w:cs="宋体"/>
                <w:i w:val="0"/>
                <w:iCs w:val="0"/>
                <w:color w:val="000000"/>
                <w:sz w:val="20"/>
                <w:szCs w:val="20"/>
                <w:u w:val="none"/>
                <w:lang w:val="en-US"/>
              </w:rPr>
            </w:pPr>
            <w:r>
              <w:rPr>
                <w:rFonts w:hint="eastAsia" w:ascii="宋体" w:hAnsi="宋体" w:eastAsia="宋体" w:cs="宋体"/>
                <w:i w:val="0"/>
                <w:iCs w:val="0"/>
                <w:color w:val="000000"/>
                <w:kern w:val="0"/>
                <w:sz w:val="20"/>
                <w:szCs w:val="20"/>
                <w:u w:val="none"/>
                <w:lang w:val="en-US" w:eastAsia="zh-CN" w:bidi="ar"/>
              </w:rPr>
              <w:t>56</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8D0D2F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组</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2257826F">
            <w:pPr>
              <w:jc w:val="center"/>
              <w:rPr>
                <w:rFonts w:hint="eastAsia" w:ascii="宋体" w:hAnsi="宋体" w:eastAsia="宋体" w:cs="宋体"/>
                <w:i w:val="0"/>
                <w:iCs w:val="0"/>
                <w:color w:val="000000"/>
                <w:sz w:val="20"/>
                <w:szCs w:val="20"/>
                <w:u w:val="none"/>
              </w:rPr>
            </w:pPr>
          </w:p>
        </w:tc>
      </w:tr>
      <w:tr w14:paraId="1169676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56584A5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w:t>
            </w:r>
          </w:p>
        </w:tc>
        <w:tc>
          <w:tcPr>
            <w:tcW w:w="0" w:type="auto"/>
            <w:vMerge w:val="continue"/>
            <w:tcBorders>
              <w:top w:val="single" w:color="000000" w:sz="4" w:space="0"/>
              <w:left w:val="single" w:color="000000" w:sz="4" w:space="0"/>
              <w:bottom w:val="single" w:color="000000" w:sz="4" w:space="0"/>
              <w:right w:val="single" w:color="000000" w:sz="4" w:space="0"/>
            </w:tcBorders>
            <w:noWrap w:val="0"/>
            <w:vAlign w:val="center"/>
          </w:tcPr>
          <w:p w14:paraId="1FA4921D">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213E5BF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单人位连体公寓组合床</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4438746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2550*900*2300/3100</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81F588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bdr w:val="single" w:color="000000" w:sz="4" w:space="0"/>
                <w:lang w:val="en-US" w:eastAsia="zh-CN" w:bidi="ar"/>
              </w:rPr>
              <w:drawing>
                <wp:anchor distT="0" distB="0" distL="114300" distR="114300" simplePos="0" relativeHeight="251698176" behindDoc="0" locked="0" layoutInCell="1" allowOverlap="1">
                  <wp:simplePos x="0" y="0"/>
                  <wp:positionH relativeFrom="column">
                    <wp:posOffset>348615</wp:posOffset>
                  </wp:positionH>
                  <wp:positionV relativeFrom="paragraph">
                    <wp:posOffset>587375</wp:posOffset>
                  </wp:positionV>
                  <wp:extent cx="988695" cy="1208405"/>
                  <wp:effectExtent l="0" t="0" r="1905" b="10795"/>
                  <wp:wrapNone/>
                  <wp:docPr id="41" name="图片_42"/>
                  <wp:cNvGraphicFramePr/>
                  <a:graphic xmlns:a="http://schemas.openxmlformats.org/drawingml/2006/main">
                    <a:graphicData uri="http://schemas.openxmlformats.org/drawingml/2006/picture">
                      <pic:pic xmlns:pic="http://schemas.openxmlformats.org/drawingml/2006/picture">
                        <pic:nvPicPr>
                          <pic:cNvPr id="41" name="图片_42"/>
                          <pic:cNvPicPr/>
                        </pic:nvPicPr>
                        <pic:blipFill>
                          <a:blip r:embed="rId58"/>
                          <a:stretch>
                            <a:fillRect/>
                          </a:stretch>
                        </pic:blipFill>
                        <pic:spPr>
                          <a:xfrm>
                            <a:off x="0" y="0"/>
                            <a:ext cx="988695" cy="1208405"/>
                          </a:xfrm>
                          <a:prstGeom prst="rect">
                            <a:avLst/>
                          </a:prstGeom>
                          <a:noFill/>
                          <a:ln>
                            <a:noFill/>
                          </a:ln>
                        </pic:spPr>
                      </pic:pic>
                    </a:graphicData>
                  </a:graphic>
                </wp:anchor>
              </w:drawing>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3A281846">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整体尺寸：≥2550*950*2300/3100mm（床内径不得小于1940*900mm），床体尺寸需要投标人按照房间尺寸自行合理调整。</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（1）公寓组合床钢制床架</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工艺要求：组合床床架采用公寓床隐藏式卡扣件连接，所有钢材均采用国家标准钢，所有金属部件焊接表面波纹均匀,焊接处无夹渣、气孔、焊瘤、焊丝头咬边飞溅，并保证无脱焊、虚焊及焊穿等现象，金属管件均须经过除油、除锈、脱脂等喷涂前处理涂装流水线处理工序后,外层采用环氧树脂静电粉末，经喷塑全自动流水线喷涂，高温固化成型。</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2、床片，高度2300mm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2.1床立柱:边立柱尺寸不小于70*70mm，厚度不小于1.3mm，高频焊接封口型材管，采用封闭式型材使立柱抗扭距性增强，立柱内测采用内直角设计，可以使木家具牢牢卡在立柱之间，使结构更加稳固；外侧圆弧设计，安全美观；卡式连接件与立柱齐平整体美观。</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2.2上、下拉梁：尺寸不小于40*40mm，厚度不小于1.2mm，高频焊接封口型材管，两端与立柱焊接。</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3、前床厅:尺寸不小于100*40mm，厚度不小于1.3mm，高频焊接封口型材管，床厅下部为圆弧设计安全美观，防止碰伤，前横梁两端焊接公寓床隐藏式卡扣件，与立柱进行连接。</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4、前护栏：前护栏：护栏框架采用不小于25*25*1.2mm方形高频焊管和不小于φ32*1.2圆管整体焊接制作，护栏与横梁焊接连接点不少于4处，护栏与床立柱连接点不少于1处。立柱护栏高度不小于350mm。护栏顶部采用圆管折弯向下延伸与床体横梁牢固焊接，形成广度弧形辅助握手，学生上下床抓握方便，保障了学生上下床铺使用安全。护栏下部左右两侧镶嵌HDPE高密度聚乙烯中空吹塑成型护栏板。护栏板内部安装注塑一次成型储物盒，储物盒设计可放置学生随身小物品。护栏中间镶嵌HDPE高密度聚乙烯中空吹塑成型护栏板，护栏板内部增加永久性“床褥最大厚度安全警示线”，显示床褥上表面的最大高度，符合国标要求。</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5、后横梁：尺寸不小于40*60mm，厚度不小于1.3mm，高频焊接封口型材管，两端焊接公寓床隐藏式卡扣件，与立柱进行连接。</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6、后护栏：采用25*25*1.0mm矩形高频焊管制作，内嵌18mm厚E0级饰面多层板。</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7、床头护栏：采用25*25*1.2mm矩形高频焊管制作，内嵌18mm厚E0级饰面多层板，护栏装配有HDPE高密度聚乙烯中空吹塑成型床头靠板，床头靠板符合人类工效学，靠背接触面再带pu饰面。床头靠板尺寸不低于240*620mm。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8、床尾护栏：采用25*25*1.0mm矩形高频焊管制作，内嵌18mm厚E0级饰面多层板。</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9、床后拉杆：采用25*25*1.0mm方形高频焊管制作。</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10、床支撑：采用不少于5根20*30*1.2mm方形高频焊管制作。</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11、床板：整条杉木板条，板间缝隙≤10mm，整条单板厚度大于等于15mmm，床板横衬为4根30*40m杂木方衬，所有板料均须四面刨光，且干燥，无豁边现象。</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12、公寓床中走式爬梯</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12.1框架：整体采用25*25*1.2mm方形高频焊管制作，配备走梯后抓手。爬梯踏步板采用冷轧钢板制作，表面防滑花纹,增加摩擦力使脚底时刻紧贴踏面，踏面嵌有荧光条，确保学生上下楼梯安全。</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12.2侧板、背板、底板：采用18mm厚E0级饰面多层板。</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12.3门板：基材采用18mm厚E0级饰面多层板，四周采用PP（聚丙烯）一次注塑封边成型，铝合金暗拉手设计，降低磕碰风险，门板铰链安装位置采用一次模压注塑成型杯孔，安装螺丝握钉力大大加强，解决以往安装螺丝握钉力不强，杜绝铰链易脱落的现象，减少维修率。表面耐磨，耐污抗老化，耐碰撞。</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13、蚊帐架：采用φ19*1.0mm圆管制作，可以自由伸缩调整、固定，使用便捷。</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14、防潮塑料脚套：PP聚丙烯软塑胶防潮脚垫，与钢管适配。提供防潮塑料脚套检测报告，需符合相关国家标准或行业标准，检测内容至少包括：理化性能：塑料件：耐冷热循环、硬度；塑料材料理化性能；重金属或可迁移有害元素。</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（2）公寓组合床的组合柜</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1、书桌桌面板：L型桌面采用25mm厚饰面多层板，环保等级不低于E0级，桌面四周采用环保封边胶封边，同色封边条厚度≥1.0mm。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2、书桌书架侧板及层板：书架侧板、层板及顶板采用18mm厚E0级饰面多层板。优质三合一连接件。板材表面不得有缺角和破损，无明显的干湿花污斑及划痕，可见截面采用环保封边胶封边，同色封边条厚度≥1.0mm。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注塑封边一次成型抽面板、小柜门板：基材采用18mm厚饰面多层板，环保等级不低于E0级，抽面板尺寸为150*400mm(±10mm)，小柜门板尺寸为530*400mm(±10mm)，抽面板、小柜门板四周采用PP（聚丙烯）一次注塑封边成型（不可采用PVC封边），采用注塑封边，产品更具立体感和人性化设计。表面耐磨，耐污抗老化，耐碰撞等诸多优点。配备铝合金暗扣拉手，小柜门板铰链安装位置采用一次模压注塑成型杯孔，安装螺丝握钉力大大加强，解决以往安装螺丝因握钉力不强导致铰链易脱落的现象，减少维修率。五金配件：轨道采用阻尼静音导轨、阻尼铰链，三合一连接件。</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4、衣柜：衣柜规格为L800*W600*H1780mm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 xml:space="preserve">4.1衣柜柜体板及层板、中站板、顶底板及背板：均采用18mm厚饰面多层板，环保等级不低于E0级。板材表面不得有缺角和破损，无明显的干湿花污斑及划痕，封边条采用同色封边带，厚度≥1.0mm。 </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4.2衣柜门板：衣柜门板采用18mm厚饰面多层板，尺寸为1780*500mm(±10mm)，环保等级不低于E0级，四周采用环保封边胶封边，同色封边条厚度≥1.0mm，配备铝合金暗扣拉手。衣柜大门板上配有内嵌式铝合金锁盒，表面电镀或者氧化处理，挂锁不外露，挂锁可单独配置，确保使用安全性。衣柜内配置一根可承受重量的不锈钢挂衣杆和一块层板。</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4.3五金配件：阻尼铰链，阻尼静音导轨，三合一连接件。</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4.4柜体底部及书桌底座：采用25*50*1.0mm高频焊管焊接成框，与柜体用螺丝连接。</w:t>
            </w:r>
            <w:r>
              <w:rPr>
                <w:rFonts w:hint="eastAsia" w:ascii="宋体" w:hAnsi="宋体" w:eastAsia="宋体" w:cs="宋体"/>
                <w:i w:val="0"/>
                <w:iCs w:val="0"/>
                <w:color w:val="000000"/>
                <w:kern w:val="0"/>
                <w:sz w:val="20"/>
                <w:szCs w:val="20"/>
                <w:u w:val="none"/>
                <w:lang w:val="en-US" w:eastAsia="zh-CN" w:bidi="ar"/>
              </w:rPr>
              <w:br w:type="textWrapping"/>
            </w:r>
            <w:r>
              <w:rPr>
                <w:rStyle w:val="30"/>
                <w:b w:val="0"/>
                <w:bCs w:val="0"/>
                <w:lang w:val="en-US" w:eastAsia="zh-CN" w:bidi="ar"/>
              </w:rPr>
              <w:t>验收时</w:t>
            </w:r>
            <w:r>
              <w:rPr>
                <w:rFonts w:hint="eastAsia" w:ascii="宋体" w:hAnsi="宋体" w:eastAsia="宋体" w:cs="宋体"/>
                <w:b w:val="0"/>
                <w:bCs w:val="0"/>
                <w:i w:val="0"/>
                <w:iCs w:val="0"/>
                <w:color w:val="000000"/>
                <w:kern w:val="0"/>
                <w:sz w:val="20"/>
                <w:szCs w:val="20"/>
                <w:u w:val="none"/>
                <w:lang w:val="en-US" w:eastAsia="zh-CN" w:bidi="ar"/>
              </w:rPr>
              <w:t>需提供阻尼铰链检测报告，依据相关检测标准，检测内容至少包括：过载（垂直静载荷、水平静载荷）；功能（垂直静载荷、水平静载荷、下沉量、操作力）；耐久性。</w:t>
            </w:r>
            <w:r>
              <w:rPr>
                <w:rFonts w:hint="eastAsia" w:ascii="宋体" w:hAnsi="宋体" w:eastAsia="宋体" w:cs="宋体"/>
                <w:b w:val="0"/>
                <w:bCs w:val="0"/>
                <w:i w:val="0"/>
                <w:iCs w:val="0"/>
                <w:color w:val="000000"/>
                <w:kern w:val="0"/>
                <w:sz w:val="20"/>
                <w:szCs w:val="20"/>
                <w:u w:val="none"/>
                <w:lang w:val="en-US" w:eastAsia="zh-CN" w:bidi="ar"/>
              </w:rPr>
              <w:br w:type="textWrapping"/>
            </w:r>
            <w:r>
              <w:rPr>
                <w:rStyle w:val="30"/>
                <w:b w:val="0"/>
                <w:bCs w:val="0"/>
                <w:lang w:val="en-US" w:eastAsia="zh-CN" w:bidi="ar"/>
              </w:rPr>
              <w:t>验收时</w:t>
            </w:r>
            <w:r>
              <w:rPr>
                <w:rFonts w:hint="eastAsia" w:ascii="宋体" w:hAnsi="宋体" w:eastAsia="宋体" w:cs="宋体"/>
                <w:b w:val="0"/>
                <w:bCs w:val="0"/>
                <w:i w:val="0"/>
                <w:iCs w:val="0"/>
                <w:color w:val="000000"/>
                <w:kern w:val="0"/>
                <w:sz w:val="20"/>
                <w:szCs w:val="20"/>
                <w:u w:val="none"/>
                <w:lang w:val="en-US" w:eastAsia="zh-CN" w:bidi="ar"/>
              </w:rPr>
              <w:t>需提供阻尼静音导轨检测报告，依据相关检测标准，检测内容至少包括：垂直向下静载荷（过载）；水平侧向静载荷（过载）；猛关或猛开（过载）；功能（垂直向下静载荷、水平侧向静载荷、拉出安全性、猛开或猛关、下沉量）；耐久性。</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1C418C6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560</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7F3BAC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组</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675A8651">
            <w:pPr>
              <w:jc w:val="center"/>
              <w:rPr>
                <w:rFonts w:hint="eastAsia" w:ascii="宋体" w:hAnsi="宋体" w:eastAsia="宋体" w:cs="宋体"/>
                <w:i w:val="0"/>
                <w:iCs w:val="0"/>
                <w:color w:val="000000"/>
                <w:sz w:val="20"/>
                <w:szCs w:val="20"/>
                <w:u w:val="none"/>
              </w:rPr>
            </w:pPr>
          </w:p>
        </w:tc>
      </w:tr>
      <w:tr w14:paraId="65CCDD5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5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0AF64E4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w:t>
            </w:r>
          </w:p>
        </w:tc>
        <w:tc>
          <w:tcPr>
            <w:tcW w:w="0" w:type="auto"/>
            <w:vMerge w:val="continue"/>
            <w:tcBorders>
              <w:top w:val="single" w:color="000000" w:sz="4" w:space="0"/>
              <w:left w:val="single" w:color="000000" w:sz="4" w:space="0"/>
              <w:bottom w:val="single" w:color="000000" w:sz="4" w:space="0"/>
              <w:right w:val="single" w:color="000000" w:sz="4" w:space="0"/>
            </w:tcBorders>
            <w:noWrap w:val="0"/>
            <w:vAlign w:val="center"/>
          </w:tcPr>
          <w:p w14:paraId="09DC543D">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1097808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公寓椅</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A8DAEE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520*530*860</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1A2BED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bdr w:val="single" w:color="000000" w:sz="4" w:space="0"/>
                <w:lang w:val="en-US" w:eastAsia="zh-CN" w:bidi="ar"/>
              </w:rPr>
              <w:drawing>
                <wp:anchor distT="0" distB="0" distL="114300" distR="114300" simplePos="0" relativeHeight="251699200" behindDoc="0" locked="0" layoutInCell="1" allowOverlap="1">
                  <wp:simplePos x="0" y="0"/>
                  <wp:positionH relativeFrom="column">
                    <wp:posOffset>436880</wp:posOffset>
                  </wp:positionH>
                  <wp:positionV relativeFrom="paragraph">
                    <wp:posOffset>1265555</wp:posOffset>
                  </wp:positionV>
                  <wp:extent cx="668020" cy="1165860"/>
                  <wp:effectExtent l="0" t="0" r="17780" b="15240"/>
                  <wp:wrapNone/>
                  <wp:docPr id="42" name="图片_16"/>
                  <wp:cNvGraphicFramePr/>
                  <a:graphic xmlns:a="http://schemas.openxmlformats.org/drawingml/2006/main">
                    <a:graphicData uri="http://schemas.openxmlformats.org/drawingml/2006/picture">
                      <pic:pic xmlns:pic="http://schemas.openxmlformats.org/drawingml/2006/picture">
                        <pic:nvPicPr>
                          <pic:cNvPr id="42" name="图片_16"/>
                          <pic:cNvPicPr/>
                        </pic:nvPicPr>
                        <pic:blipFill>
                          <a:blip r:embed="rId59"/>
                          <a:stretch>
                            <a:fillRect/>
                          </a:stretch>
                        </pic:blipFill>
                        <pic:spPr>
                          <a:xfrm>
                            <a:off x="0" y="0"/>
                            <a:ext cx="668020" cy="1165860"/>
                          </a:xfrm>
                          <a:prstGeom prst="rect">
                            <a:avLst/>
                          </a:prstGeom>
                          <a:noFill/>
                          <a:ln>
                            <a:noFill/>
                          </a:ln>
                        </pic:spPr>
                      </pic:pic>
                    </a:graphicData>
                  </a:graphic>
                </wp:anchor>
              </w:drawing>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69F3B0F8">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1、椅背座板：椅背座板采用4拼结构设计；可任意搭配座背机座底板颜色，椅背后方设计书包挂钩可承重15KG挂力；可任意搭配座背颜色；                                                                                            2、椅座材质：采用全新工程PP+玻纤，超韧弹性，通过材料性质实现靠背倾仰，舒缓背部压力，表面晒纹处理，质感好，椅背施加102kg的推力，持续60s，无异常。</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椅脚：采用Φ19mm*1.5mm壁厚钢管，高精密机械手臂自动焊接，稳固性强，表面经高速打砂除锈处理，喷粉高温烤漆工艺处理，漆面牢固，金属质感,搭配PP磨地脚，102kg实验沙袋悬空椅座正上方152mm处，自由落体冲击，椅脚无异常。                                                      4、螺丝安装：采用国标8.8级硬度内六角螺丝配自主开发防磨垫子。</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5、功能：上下可叠加4-6张，节省空间。</w:t>
            </w:r>
            <w:r>
              <w:rPr>
                <w:rFonts w:hint="eastAsia" w:ascii="宋体" w:hAnsi="宋体" w:eastAsia="宋体" w:cs="宋体"/>
                <w:i w:val="0"/>
                <w:iCs w:val="0"/>
                <w:color w:val="000000"/>
                <w:kern w:val="0"/>
                <w:sz w:val="20"/>
                <w:szCs w:val="20"/>
                <w:u w:val="none"/>
                <w:lang w:val="en-US" w:eastAsia="zh-CN" w:bidi="ar"/>
              </w:rPr>
              <w:br w:type="textWrapping"/>
            </w:r>
            <w:r>
              <w:rPr>
                <w:rStyle w:val="30"/>
                <w:b w:val="0"/>
                <w:bCs w:val="0"/>
                <w:lang w:val="en-US" w:eastAsia="zh-CN" w:bidi="ar"/>
              </w:rPr>
              <w:t>验收时</w:t>
            </w:r>
            <w:r>
              <w:rPr>
                <w:rFonts w:hint="eastAsia" w:ascii="宋体" w:hAnsi="宋体" w:eastAsia="宋体" w:cs="宋体"/>
                <w:b w:val="0"/>
                <w:bCs w:val="0"/>
                <w:i w:val="0"/>
                <w:iCs w:val="0"/>
                <w:color w:val="000000"/>
                <w:kern w:val="0"/>
                <w:sz w:val="20"/>
                <w:szCs w:val="20"/>
                <w:u w:val="none"/>
                <w:lang w:val="en-US" w:eastAsia="zh-CN" w:bidi="ar"/>
              </w:rPr>
              <w:t>需提供公寓椅检测报告，依据相关检测标准，检测报告需符合QB/T 3826-1999《轻工产品金属镀层和化学处理层的耐腐蚀试验方法中性盐雾试验(NSS)法》、QB/T 3832-1999《轻工产品金属镀层腐蚀试验结果的评价》、GB/T 35607-2024《绿色产品评价家具》、GB8624-2012《建筑材料及制品燃烧性能分级》；检测内容至少包括：甲醛释放量，中性盐雾试验连续喷雾≥300h，家具涂层可迁移元素，苯、甲苯、二甲苯、总挥发性有机化合物（TVOC），燃烧性能检测。</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9319E6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1748</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D6EEB7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张</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76FA122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标准三人间公寓：1680张</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加长二人间公寓：56张</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无障碍公寓（6间）：12张</w:t>
            </w:r>
          </w:p>
        </w:tc>
      </w:tr>
      <w:tr w14:paraId="51C737C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56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081D799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w:t>
            </w:r>
          </w:p>
        </w:tc>
        <w:tc>
          <w:tcPr>
            <w:tcW w:w="0" w:type="auto"/>
            <w:vMerge w:val="continue"/>
            <w:tcBorders>
              <w:top w:val="single" w:color="000000" w:sz="4" w:space="0"/>
              <w:left w:val="single" w:color="000000" w:sz="4" w:space="0"/>
              <w:bottom w:val="single" w:color="000000" w:sz="4" w:space="0"/>
              <w:right w:val="single" w:color="000000" w:sz="4" w:space="0"/>
            </w:tcBorders>
            <w:noWrap w:val="0"/>
            <w:vAlign w:val="center"/>
          </w:tcPr>
          <w:p w14:paraId="065F6621">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12D56BF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储物柜</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7224D0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800*400*1850</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D8A2BB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bdr w:val="single" w:color="000000" w:sz="4" w:space="0"/>
                <w:lang w:val="en-US" w:eastAsia="zh-CN" w:bidi="ar"/>
              </w:rPr>
              <w:drawing>
                <wp:anchor distT="0" distB="0" distL="114300" distR="114300" simplePos="0" relativeHeight="251700224" behindDoc="0" locked="0" layoutInCell="1" allowOverlap="1">
                  <wp:simplePos x="0" y="0"/>
                  <wp:positionH relativeFrom="column">
                    <wp:posOffset>342265</wp:posOffset>
                  </wp:positionH>
                  <wp:positionV relativeFrom="paragraph">
                    <wp:posOffset>1607820</wp:posOffset>
                  </wp:positionV>
                  <wp:extent cx="819150" cy="1487170"/>
                  <wp:effectExtent l="0" t="0" r="0" b="17780"/>
                  <wp:wrapNone/>
                  <wp:docPr id="43" name="图片_15"/>
                  <wp:cNvGraphicFramePr/>
                  <a:graphic xmlns:a="http://schemas.openxmlformats.org/drawingml/2006/main">
                    <a:graphicData uri="http://schemas.openxmlformats.org/drawingml/2006/picture">
                      <pic:pic xmlns:pic="http://schemas.openxmlformats.org/drawingml/2006/picture">
                        <pic:nvPicPr>
                          <pic:cNvPr id="43" name="图片_15"/>
                          <pic:cNvPicPr/>
                        </pic:nvPicPr>
                        <pic:blipFill>
                          <a:blip r:embed="rId60"/>
                          <a:stretch>
                            <a:fillRect/>
                          </a:stretch>
                        </pic:blipFill>
                        <pic:spPr>
                          <a:xfrm>
                            <a:off x="0" y="0"/>
                            <a:ext cx="819150" cy="1487170"/>
                          </a:xfrm>
                          <a:prstGeom prst="rect">
                            <a:avLst/>
                          </a:prstGeom>
                          <a:noFill/>
                          <a:ln>
                            <a:noFill/>
                          </a:ln>
                        </pic:spPr>
                      </pic:pic>
                    </a:graphicData>
                  </a:graphic>
                </wp:anchor>
              </w:drawing>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17B502C4">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柜体板：侧板、层板及背板均采用18mm厚饰面多层板，环保等级不低于E0级，板材表面不得有缺角和破损，无明显的干湿花污斑及划痕，可见截面采用同色PVC封边条，厚度≥1mm，采用环保热熔胶封边工艺，粘贴牢固无脱落；柜体采用三合一连接件连接</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门板：基材采用18mm厚饰面多层板，环保等级不低于E0级，四周截面采用同色PVC封边条，厚度≥1mm，门板上配备铝合金暗扣拉手，拉手与柜门表面平齐无凸出，表面喷涂处理，挂锁不外露，挂锁可单独配置，确保使用时的安全性。</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3、挂衣杆：柜内配置不锈钢挂衣杆。</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4、柜体底部及书桌底座：采用25*50*1.0mm高频焊管焊接成框，与柜体用螺丝连接。</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5、五金配件：优质金属阻尼铰链、三合一连接件。木柜、底座必须用螺丝紧密连接。</w:t>
            </w:r>
            <w:r>
              <w:rPr>
                <w:rFonts w:hint="eastAsia" w:ascii="宋体" w:hAnsi="宋体" w:eastAsia="宋体" w:cs="宋体"/>
                <w:i w:val="0"/>
                <w:iCs w:val="0"/>
                <w:color w:val="000000"/>
                <w:kern w:val="0"/>
                <w:sz w:val="20"/>
                <w:szCs w:val="20"/>
                <w:u w:val="none"/>
                <w:lang w:val="en-US" w:eastAsia="zh-CN" w:bidi="ar"/>
              </w:rPr>
              <w:br w:type="textWrapping"/>
            </w:r>
            <w:r>
              <w:rPr>
                <w:rStyle w:val="30"/>
                <w:b w:val="0"/>
                <w:bCs w:val="0"/>
                <w:lang w:val="en-US" w:eastAsia="zh-CN" w:bidi="ar"/>
              </w:rPr>
              <w:t>验收时</w:t>
            </w:r>
            <w:r>
              <w:rPr>
                <w:rFonts w:hint="eastAsia" w:ascii="宋体" w:hAnsi="宋体" w:eastAsia="宋体" w:cs="宋体"/>
                <w:b w:val="0"/>
                <w:bCs w:val="0"/>
                <w:i w:val="0"/>
                <w:iCs w:val="0"/>
                <w:color w:val="000000"/>
                <w:kern w:val="0"/>
                <w:sz w:val="20"/>
                <w:szCs w:val="20"/>
                <w:u w:val="none"/>
                <w:lang w:val="en-US" w:eastAsia="zh-CN" w:bidi="ar"/>
              </w:rPr>
              <w:t>需提供储物柜检测报告，依据相关检测标准，检测报告需符合GB/T 3324-2024《木家具通用技术条件》、GB 18584-2024《家具中有害物质限量》、GB/T10125-2021《人造气氛腐蚀试验 盐雾试验》、GB/T 6461-2002《金属基体上金属和其他无机覆盖层经腐蚀试验后的试样和试件的评级》、GB 20286-2006《公共场所阻燃制品及组件燃烧性能要求和标识》；检测内容至少包括：甲醛未检出，苯、甲苯未检出，总挥发性有机化合物（TVOC）未检出；可迁移有害元素未检出，中性盐雾试验（NSS试验）10级，燃烧性能（最大烟密度≤40%）。</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5CC53F0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588</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B527F5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组</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1BBB9C9F">
            <w:pPr>
              <w:jc w:val="center"/>
              <w:rPr>
                <w:rFonts w:hint="eastAsia" w:ascii="宋体" w:hAnsi="宋体" w:eastAsia="宋体" w:cs="宋体"/>
                <w:i w:val="0"/>
                <w:iCs w:val="0"/>
                <w:color w:val="000000"/>
                <w:sz w:val="20"/>
                <w:szCs w:val="20"/>
                <w:u w:val="none"/>
              </w:rPr>
            </w:pPr>
          </w:p>
        </w:tc>
      </w:tr>
      <w:tr w14:paraId="5E027F7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4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47686E1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w:t>
            </w:r>
          </w:p>
        </w:tc>
        <w:tc>
          <w:tcPr>
            <w:tcW w:w="0" w:type="auto"/>
            <w:vMerge w:val="restart"/>
            <w:tcBorders>
              <w:top w:val="single" w:color="000000" w:sz="4" w:space="0"/>
              <w:left w:val="single" w:color="000000" w:sz="4" w:space="0"/>
              <w:bottom w:val="nil"/>
              <w:right w:val="single" w:color="000000" w:sz="4" w:space="0"/>
            </w:tcBorders>
            <w:noWrap w:val="0"/>
            <w:vAlign w:val="center"/>
          </w:tcPr>
          <w:p w14:paraId="4856E10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无障碍宿舍（6间）、辅导员间（2间）、值班室（1间）</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12137E9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单人床</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1EFFAD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2025*900*1000</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113340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bdr w:val="single" w:color="000000" w:sz="4" w:space="0"/>
                <w:lang w:val="en-US" w:eastAsia="zh-CN" w:bidi="ar"/>
              </w:rPr>
              <w:drawing>
                <wp:anchor distT="0" distB="0" distL="114300" distR="114300" simplePos="0" relativeHeight="251701248" behindDoc="0" locked="0" layoutInCell="1" allowOverlap="1">
                  <wp:simplePos x="0" y="0"/>
                  <wp:positionH relativeFrom="column">
                    <wp:posOffset>181610</wp:posOffset>
                  </wp:positionH>
                  <wp:positionV relativeFrom="paragraph">
                    <wp:posOffset>1420495</wp:posOffset>
                  </wp:positionV>
                  <wp:extent cx="1264920" cy="874395"/>
                  <wp:effectExtent l="0" t="0" r="11430" b="1905"/>
                  <wp:wrapNone/>
                  <wp:docPr id="44" name="图片_14"/>
                  <wp:cNvGraphicFramePr/>
                  <a:graphic xmlns:a="http://schemas.openxmlformats.org/drawingml/2006/main">
                    <a:graphicData uri="http://schemas.openxmlformats.org/drawingml/2006/picture">
                      <pic:pic xmlns:pic="http://schemas.openxmlformats.org/drawingml/2006/picture">
                        <pic:nvPicPr>
                          <pic:cNvPr id="44" name="图片_14"/>
                          <pic:cNvPicPr/>
                        </pic:nvPicPr>
                        <pic:blipFill>
                          <a:blip r:embed="rId61"/>
                          <a:stretch>
                            <a:fillRect/>
                          </a:stretch>
                        </pic:blipFill>
                        <pic:spPr>
                          <a:xfrm>
                            <a:off x="0" y="0"/>
                            <a:ext cx="1264920" cy="874395"/>
                          </a:xfrm>
                          <a:prstGeom prst="rect">
                            <a:avLst/>
                          </a:prstGeom>
                          <a:noFill/>
                          <a:ln>
                            <a:noFill/>
                          </a:ln>
                        </pic:spPr>
                      </pic:pic>
                    </a:graphicData>
                  </a:graphic>
                </wp:anchor>
              </w:drawing>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6C2578F1">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1、床头、床尾采用E0级25mm厚饰面多层板制作。</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2、其他板材采用E0级18mm饰面多层板制作。</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3、床下中间设1个抽屉，抽屉面板及抽屉围板18mm厚，抽屉底板5mm厚，门板上配备铝合金暗扣拉手，拉手与柜门表面平齐无凸出，表面喷涂处理，确保使用时的安全性。</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4、两边床下行李架钢架深度850mm，采用Φ16*1.2mm圆管，20*20*1.2mm方管单层，其中一个推拉盒尾部设挡板；限位钢架采用15*30*1.2mm矩形管，20*20*1.2mm方管，表面前处理后，静电喷塑处理，底部配置静音定向轮；门板上配备铝合金暗扣拉手，拉手与柜门表面平齐无凸出，表面喷涂处理，确保使用时的安全性。</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5、床挺采用≥20*30*1.2mm方管，25*50*1.2mm矩形管。</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6、床板采用15mm厚优质杉木板，三面刨光，间隙不大于10mm，床板下面为30mm*40mm杂木横档 4根。要求无虫蛀，纹路清晰，握钉力符合国家标准，含水率符合地区标准透气。所有材料均符合国家E0级环保标准。</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05DAAD0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17</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9CEAA8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组</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793A4EF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辅导员休息室（2间）：4张</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无障碍公寓（6间）：12张</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宿管值班室（1间）：1张</w:t>
            </w:r>
          </w:p>
        </w:tc>
      </w:tr>
      <w:tr w14:paraId="3F4EE7B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8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604C00E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w:t>
            </w:r>
          </w:p>
        </w:tc>
        <w:tc>
          <w:tcPr>
            <w:tcW w:w="0" w:type="auto"/>
            <w:vMerge w:val="continue"/>
            <w:tcBorders>
              <w:top w:val="single" w:color="000000" w:sz="4" w:space="0"/>
              <w:left w:val="single" w:color="000000" w:sz="4" w:space="0"/>
              <w:bottom w:val="nil"/>
              <w:right w:val="single" w:color="000000" w:sz="4" w:space="0"/>
            </w:tcBorders>
            <w:noWrap w:val="0"/>
            <w:vAlign w:val="center"/>
          </w:tcPr>
          <w:p w14:paraId="6107FC31">
            <w:pPr>
              <w:jc w:val="center"/>
              <w:rPr>
                <w:rFonts w:hint="eastAsia" w:ascii="宋体" w:hAnsi="宋体" w:eastAsia="宋体" w:cs="宋体"/>
                <w:i w:val="0"/>
                <w:iCs w:val="0"/>
                <w:color w:val="000000"/>
                <w:sz w:val="20"/>
                <w:szCs w:val="20"/>
                <w:u w:val="none"/>
              </w:rPr>
            </w:pPr>
          </w:p>
        </w:tc>
        <w:tc>
          <w:tcPr>
            <w:tcW w:w="0" w:type="auto"/>
            <w:vMerge w:val="restart"/>
            <w:tcBorders>
              <w:top w:val="single" w:color="000000" w:sz="4" w:space="0"/>
              <w:left w:val="single" w:color="000000" w:sz="4" w:space="0"/>
              <w:bottom w:val="single" w:color="000000" w:sz="4" w:space="0"/>
              <w:right w:val="single" w:color="000000" w:sz="4" w:space="0"/>
            </w:tcBorders>
            <w:noWrap w:val="0"/>
            <w:vAlign w:val="center"/>
          </w:tcPr>
          <w:p w14:paraId="00CBAE1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写字桌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2C8C76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1100*600*1850</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88A45B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bdr w:val="single" w:color="000000" w:sz="4" w:space="0"/>
                <w:lang w:val="en-US" w:eastAsia="zh-CN" w:bidi="ar"/>
              </w:rPr>
              <w:drawing>
                <wp:anchor distT="0" distB="0" distL="114300" distR="114300" simplePos="0" relativeHeight="251702272" behindDoc="0" locked="0" layoutInCell="1" allowOverlap="1">
                  <wp:simplePos x="0" y="0"/>
                  <wp:positionH relativeFrom="column">
                    <wp:posOffset>404495</wp:posOffset>
                  </wp:positionH>
                  <wp:positionV relativeFrom="paragraph">
                    <wp:posOffset>1486535</wp:posOffset>
                  </wp:positionV>
                  <wp:extent cx="866775" cy="1232535"/>
                  <wp:effectExtent l="0" t="0" r="9525" b="5715"/>
                  <wp:wrapNone/>
                  <wp:docPr id="45" name="图片_1"/>
                  <wp:cNvGraphicFramePr/>
                  <a:graphic xmlns:a="http://schemas.openxmlformats.org/drawingml/2006/main">
                    <a:graphicData uri="http://schemas.openxmlformats.org/drawingml/2006/picture">
                      <pic:pic xmlns:pic="http://schemas.openxmlformats.org/drawingml/2006/picture">
                        <pic:nvPicPr>
                          <pic:cNvPr id="45" name="图片_1"/>
                          <pic:cNvPicPr/>
                        </pic:nvPicPr>
                        <pic:blipFill>
                          <a:blip r:embed="rId62"/>
                          <a:stretch>
                            <a:fillRect/>
                          </a:stretch>
                        </pic:blipFill>
                        <pic:spPr>
                          <a:xfrm>
                            <a:off x="0" y="0"/>
                            <a:ext cx="866775" cy="1232535"/>
                          </a:xfrm>
                          <a:prstGeom prst="rect">
                            <a:avLst/>
                          </a:prstGeom>
                          <a:noFill/>
                          <a:ln>
                            <a:noFill/>
                          </a:ln>
                        </pic:spPr>
                      </pic:pic>
                    </a:graphicData>
                  </a:graphic>
                </wp:anchor>
              </w:drawing>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397500EF">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1、书桌桌面板：L型桌面采用25mm厚饰面多层板，环保等级不低于E0级，桌面四周采用环保封边胶封边，同色封边条厚度≥1.0mm。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2、书桌书架侧板及层板：书架侧板、层板及顶板采用18mm厚E0级饰面多层板。优质三合一连接件。板材表面不得有缺角和破损，无明显的干湿花污斑及划痕，可见截面采用环保封边胶封边，同色封边条厚度≥1.0mm。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桌下柜注塑封边一次成型抽面板、小柜门板：基材采用18mm厚饰面多层板，环保等级不低于E0级，抽面板尺寸为150*700mm(±10mm)和150*400mm(±10mm)，小柜门板尺寸为530*400mm(±10mm)，抽面板、小柜门板四周采用PP（聚丙烯）一次注塑封边成型（不可采用PVC封边），采用注塑封边，产品更具立体感和人性化设计。表面耐磨，耐污抗老化，耐碰撞等诸多优点。配备铝合金暗扣拉手，小柜门板铰链安装位置采用一次模压注塑成型杯孔，安装螺丝握钉力大大加强，解决以往安装螺丝因握钉力不强导致铰链易脱落的现象，减少维修率。五金配件：轨道采用阻尼静音导轨、阻尼铰链，三合一连接件。</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4、五金配件：阻尼铰链，阻尼静音导轨，三合一连接件。</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5、柜体底部及书桌底座：采用25*50*1.0mm高频焊管焊接成框，与柜体用螺丝连接。</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2D9AB45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12</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82055E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张</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2248264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无障碍公寓（6间）：12张</w:t>
            </w:r>
          </w:p>
        </w:tc>
      </w:tr>
      <w:tr w14:paraId="1FD84F7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8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72A2E96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w:t>
            </w:r>
          </w:p>
        </w:tc>
        <w:tc>
          <w:tcPr>
            <w:tcW w:w="0" w:type="auto"/>
            <w:vMerge w:val="continue"/>
            <w:tcBorders>
              <w:top w:val="single" w:color="000000" w:sz="4" w:space="0"/>
              <w:left w:val="single" w:color="000000" w:sz="4" w:space="0"/>
              <w:bottom w:val="nil"/>
              <w:right w:val="single" w:color="000000" w:sz="4" w:space="0"/>
            </w:tcBorders>
            <w:noWrap w:val="0"/>
            <w:vAlign w:val="center"/>
          </w:tcPr>
          <w:p w14:paraId="37EA3B53">
            <w:pPr>
              <w:jc w:val="center"/>
              <w:rPr>
                <w:rFonts w:hint="eastAsia" w:ascii="宋体" w:hAnsi="宋体" w:eastAsia="宋体" w:cs="宋体"/>
                <w:i w:val="0"/>
                <w:iCs w:val="0"/>
                <w:color w:val="000000"/>
                <w:sz w:val="20"/>
                <w:szCs w:val="20"/>
                <w:u w:val="none"/>
              </w:rPr>
            </w:pPr>
          </w:p>
        </w:tc>
        <w:tc>
          <w:tcPr>
            <w:tcW w:w="0" w:type="auto"/>
            <w:vMerge w:val="continue"/>
            <w:tcBorders>
              <w:top w:val="single" w:color="000000" w:sz="4" w:space="0"/>
              <w:left w:val="single" w:color="000000" w:sz="4" w:space="0"/>
              <w:bottom w:val="single" w:color="000000" w:sz="4" w:space="0"/>
              <w:right w:val="single" w:color="000000" w:sz="4" w:space="0"/>
            </w:tcBorders>
            <w:noWrap w:val="0"/>
            <w:vAlign w:val="center"/>
          </w:tcPr>
          <w:p w14:paraId="3972D301">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70B61F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800*550*2050</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BC1BE9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bdr w:val="single" w:color="000000" w:sz="4" w:space="0"/>
                <w:lang w:val="en-US" w:eastAsia="zh-CN" w:bidi="ar"/>
              </w:rPr>
              <w:drawing>
                <wp:anchor distT="0" distB="0" distL="114300" distR="114300" simplePos="0" relativeHeight="251703296" behindDoc="0" locked="0" layoutInCell="1" allowOverlap="1">
                  <wp:simplePos x="0" y="0"/>
                  <wp:positionH relativeFrom="column">
                    <wp:posOffset>583565</wp:posOffset>
                  </wp:positionH>
                  <wp:positionV relativeFrom="paragraph">
                    <wp:posOffset>706755</wp:posOffset>
                  </wp:positionV>
                  <wp:extent cx="695960" cy="1606550"/>
                  <wp:effectExtent l="0" t="0" r="8890" b="12700"/>
                  <wp:wrapNone/>
                  <wp:docPr id="46" name="图片_2"/>
                  <wp:cNvGraphicFramePr/>
                  <a:graphic xmlns:a="http://schemas.openxmlformats.org/drawingml/2006/main">
                    <a:graphicData uri="http://schemas.openxmlformats.org/drawingml/2006/picture">
                      <pic:pic xmlns:pic="http://schemas.openxmlformats.org/drawingml/2006/picture">
                        <pic:nvPicPr>
                          <pic:cNvPr id="46" name="图片_2"/>
                          <pic:cNvPicPr/>
                        </pic:nvPicPr>
                        <pic:blipFill>
                          <a:blip r:embed="rId63"/>
                          <a:stretch>
                            <a:fillRect/>
                          </a:stretch>
                        </pic:blipFill>
                        <pic:spPr>
                          <a:xfrm>
                            <a:off x="0" y="0"/>
                            <a:ext cx="695960" cy="1606550"/>
                          </a:xfrm>
                          <a:prstGeom prst="rect">
                            <a:avLst/>
                          </a:prstGeom>
                          <a:noFill/>
                          <a:ln>
                            <a:noFill/>
                          </a:ln>
                        </pic:spPr>
                      </pic:pic>
                    </a:graphicData>
                  </a:graphic>
                </wp:anchor>
              </w:drawing>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5EA88D22">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1、书桌桌面板：L型桌面采用25mm厚饰面多层板，环保等级不低于E0级，桌面四周采用环保封边胶封边，同色封边条厚度≥1.0mm。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2、书桌书架侧板及层板：书架侧板、层板及顶板采用18mm厚E0级饰面多层板。优质三合一连接件。板材表面不得有缺角和破损，无明显的干湿花污斑及划痕，可见截面采用环保封边胶封边，同色封边条厚度≥1.0mm。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桌下柜注塑封边一次成型抽面板、小柜门板：基材采用18mm厚饰面多层板，环保等级不低于E0级，抽面板尺寸为150*700mm(±10mm)和150*400mm(±10mm)，小柜门板尺寸为530*400mm(±10mm)，抽面板、小柜门板四周采用PP（聚丙烯）一次注塑封边成型（不可采用PVC封边），采用注塑封边，产品更具立体感和人性化设计。表面耐磨，耐污抗老化，耐碰撞等诸多优点。配备铝合金暗扣拉手，小柜门板铰链安装位置采用一次模压注塑成型杯孔，安装螺丝握钉力大大加强，解决以往安装螺丝因握钉力不强导致铰链易脱落的现象，减少维修率。五金配件：轨道采用阻尼静音导轨、阻尼铰链，三合一连接件。</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4、五金配件：阻尼铰链，阻尼静音导轨，三合一连接件。</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5、柜体底部及书桌底座：采用25*50*1.0mm高频焊管焊接成框，与柜体用螺丝连接。</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5AD271D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C466DE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张</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44FC2C3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辅导员休息室（2间）：4张</w:t>
            </w:r>
          </w:p>
        </w:tc>
      </w:tr>
      <w:tr w14:paraId="780DD2B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8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2686FD3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w:t>
            </w:r>
          </w:p>
        </w:tc>
        <w:tc>
          <w:tcPr>
            <w:tcW w:w="0" w:type="auto"/>
            <w:vMerge w:val="continue"/>
            <w:tcBorders>
              <w:top w:val="single" w:color="000000" w:sz="4" w:space="0"/>
              <w:left w:val="single" w:color="000000" w:sz="4" w:space="0"/>
              <w:bottom w:val="nil"/>
              <w:right w:val="single" w:color="000000" w:sz="4" w:space="0"/>
            </w:tcBorders>
            <w:noWrap w:val="0"/>
            <w:vAlign w:val="center"/>
          </w:tcPr>
          <w:p w14:paraId="2A13BA99">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09A19BE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衣柜</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2D67267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800*600*2100（12组）</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1000*600*2100（2组）</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97A613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bdr w:val="single" w:color="000000" w:sz="4" w:space="0"/>
                <w:lang w:val="en-US" w:eastAsia="zh-CN" w:bidi="ar"/>
              </w:rPr>
              <w:drawing>
                <wp:anchor distT="0" distB="0" distL="114300" distR="114300" simplePos="0" relativeHeight="251712512" behindDoc="0" locked="0" layoutInCell="1" allowOverlap="1">
                  <wp:simplePos x="0" y="0"/>
                  <wp:positionH relativeFrom="column">
                    <wp:posOffset>612775</wp:posOffset>
                  </wp:positionH>
                  <wp:positionV relativeFrom="paragraph">
                    <wp:posOffset>542925</wp:posOffset>
                  </wp:positionV>
                  <wp:extent cx="835025" cy="1579245"/>
                  <wp:effectExtent l="0" t="0" r="3175" b="1905"/>
                  <wp:wrapNone/>
                  <wp:docPr id="55" name="图片_12"/>
                  <wp:cNvGraphicFramePr/>
                  <a:graphic xmlns:a="http://schemas.openxmlformats.org/drawingml/2006/main">
                    <a:graphicData uri="http://schemas.openxmlformats.org/drawingml/2006/picture">
                      <pic:pic xmlns:pic="http://schemas.openxmlformats.org/drawingml/2006/picture">
                        <pic:nvPicPr>
                          <pic:cNvPr id="55" name="图片_12"/>
                          <pic:cNvPicPr/>
                        </pic:nvPicPr>
                        <pic:blipFill>
                          <a:blip r:embed="rId64"/>
                          <a:stretch>
                            <a:fillRect/>
                          </a:stretch>
                        </pic:blipFill>
                        <pic:spPr>
                          <a:xfrm>
                            <a:off x="0" y="0"/>
                            <a:ext cx="835025" cy="1579245"/>
                          </a:xfrm>
                          <a:prstGeom prst="rect">
                            <a:avLst/>
                          </a:prstGeom>
                          <a:noFill/>
                          <a:ln>
                            <a:noFill/>
                          </a:ln>
                        </pic:spPr>
                      </pic:pic>
                    </a:graphicData>
                  </a:graphic>
                </wp:anchor>
              </w:drawing>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402E04AA">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柜体板：侧板、层板及背板均采用18mm厚饰面多层板，环保等级不低于E0级，板材表面不得有缺角和破损，无明显的干湿花污斑及划痕，可见截面采用同色PVC封边条，厚度≥1mm，采用环保热熔胶封边工艺，粘贴牢固无脱落；柜体采用三合一连接件连接</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门板：基材采用18mm厚饰面多层板，环保等级不低于E0级，四周截面采用同色PVC封边条，厚度≥1mm，门板上配备铝合金暗扣拉手，拉手与柜门表面平齐无凸出，表面喷涂处理，挂锁不外露，挂锁可单独配置，确保使用时的安全性。</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3、挂衣杆：柜内配置不锈钢挂衣杆和1块层板。</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4、衣柜底座：采用25*50*1.0mm高频焊管焊接成框，与柜体用螺丝连接。</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5、五金配件：优质金属阻尼铰链、三合一连接件。木柜、底座必须用螺丝紧密连接。</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59895F8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14</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D07306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组</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2118B73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辅导员休息室（2间）：2组</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无障碍公寓（6间）：12组</w:t>
            </w:r>
          </w:p>
        </w:tc>
      </w:tr>
      <w:tr w14:paraId="50519C9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8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421CCFA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w:t>
            </w:r>
          </w:p>
        </w:tc>
        <w:tc>
          <w:tcPr>
            <w:tcW w:w="0" w:type="auto"/>
            <w:vMerge w:val="continue"/>
            <w:tcBorders>
              <w:top w:val="single" w:color="000000" w:sz="4" w:space="0"/>
              <w:left w:val="single" w:color="000000" w:sz="4" w:space="0"/>
              <w:bottom w:val="nil"/>
              <w:right w:val="single" w:color="000000" w:sz="4" w:space="0"/>
            </w:tcBorders>
            <w:noWrap w:val="0"/>
            <w:vAlign w:val="center"/>
          </w:tcPr>
          <w:p w14:paraId="3E5C92D5">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723BD47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办公椅</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27BDF1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500*550*780</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FC7F4D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bdr w:val="single" w:color="000000" w:sz="4" w:space="0"/>
                <w:lang w:val="en-US" w:eastAsia="zh-CN" w:bidi="ar"/>
              </w:rPr>
              <w:drawing>
                <wp:anchor distT="0" distB="0" distL="114300" distR="114300" simplePos="0" relativeHeight="251705344" behindDoc="0" locked="0" layoutInCell="1" allowOverlap="1">
                  <wp:simplePos x="0" y="0"/>
                  <wp:positionH relativeFrom="column">
                    <wp:posOffset>181610</wp:posOffset>
                  </wp:positionH>
                  <wp:positionV relativeFrom="paragraph">
                    <wp:posOffset>83185</wp:posOffset>
                  </wp:positionV>
                  <wp:extent cx="852805" cy="1129665"/>
                  <wp:effectExtent l="0" t="0" r="4445" b="13335"/>
                  <wp:wrapNone/>
                  <wp:docPr id="48" name="图片_11"/>
                  <wp:cNvGraphicFramePr/>
                  <a:graphic xmlns:a="http://schemas.openxmlformats.org/drawingml/2006/main">
                    <a:graphicData uri="http://schemas.openxmlformats.org/drawingml/2006/picture">
                      <pic:pic xmlns:pic="http://schemas.openxmlformats.org/drawingml/2006/picture">
                        <pic:nvPicPr>
                          <pic:cNvPr id="48" name="图片_11"/>
                          <pic:cNvPicPr/>
                        </pic:nvPicPr>
                        <pic:blipFill>
                          <a:blip r:embed="rId65"/>
                          <a:stretch>
                            <a:fillRect/>
                          </a:stretch>
                        </pic:blipFill>
                        <pic:spPr>
                          <a:xfrm>
                            <a:off x="0" y="0"/>
                            <a:ext cx="852805" cy="1129665"/>
                          </a:xfrm>
                          <a:prstGeom prst="rect">
                            <a:avLst/>
                          </a:prstGeom>
                          <a:noFill/>
                          <a:ln>
                            <a:noFill/>
                          </a:ln>
                        </pic:spPr>
                      </pic:pic>
                    </a:graphicData>
                  </a:graphic>
                </wp:anchor>
              </w:drawing>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0A941F46">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饰面：国产优质环保皮饰面</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椅背：单层12厘背弯板+切割棉</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椅座：12mm单层板+定型绵</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扶手：铝合金扶手撑+PP扶手盖</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底盘：一档锁定蝴蝶底盘</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气杆：行程65mm沉口70mm电镀气杆</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椅脚：350mm铁脚</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椅轮：50/25黑色尼龙万向插轮</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666702C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D58C65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张</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25D6E3B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辅导员休息室（2间）：4张</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宿管值班室（1间）：1张</w:t>
            </w:r>
          </w:p>
        </w:tc>
      </w:tr>
      <w:tr w14:paraId="53C2137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6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35019AB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11</w:t>
            </w:r>
          </w:p>
        </w:tc>
        <w:tc>
          <w:tcPr>
            <w:tcW w:w="0" w:type="auto"/>
            <w:vMerge w:val="continue"/>
            <w:tcBorders>
              <w:top w:val="single" w:color="000000" w:sz="4" w:space="0"/>
              <w:left w:val="single" w:color="000000" w:sz="4" w:space="0"/>
              <w:bottom w:val="nil"/>
              <w:right w:val="single" w:color="000000" w:sz="4" w:space="0"/>
            </w:tcBorders>
            <w:noWrap w:val="0"/>
            <w:vAlign w:val="center"/>
          </w:tcPr>
          <w:p w14:paraId="1C326936">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4BFA75F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办公桌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87DBF3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1400*700*760</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278425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bdr w:val="single" w:color="000000" w:sz="4" w:space="0"/>
                <w:lang w:val="en-US" w:eastAsia="zh-CN" w:bidi="ar"/>
              </w:rPr>
              <w:drawing>
                <wp:anchor distT="0" distB="0" distL="114300" distR="114300" simplePos="0" relativeHeight="251706368" behindDoc="0" locked="0" layoutInCell="1" allowOverlap="1">
                  <wp:simplePos x="0" y="0"/>
                  <wp:positionH relativeFrom="column">
                    <wp:posOffset>317500</wp:posOffset>
                  </wp:positionH>
                  <wp:positionV relativeFrom="paragraph">
                    <wp:posOffset>188595</wp:posOffset>
                  </wp:positionV>
                  <wp:extent cx="1078865" cy="840105"/>
                  <wp:effectExtent l="0" t="0" r="6985" b="17145"/>
                  <wp:wrapNone/>
                  <wp:docPr id="49" name="图片_10"/>
                  <wp:cNvGraphicFramePr/>
                  <a:graphic xmlns:a="http://schemas.openxmlformats.org/drawingml/2006/main">
                    <a:graphicData uri="http://schemas.openxmlformats.org/drawingml/2006/picture">
                      <pic:pic xmlns:pic="http://schemas.openxmlformats.org/drawingml/2006/picture">
                        <pic:nvPicPr>
                          <pic:cNvPr id="49" name="图片_10"/>
                          <pic:cNvPicPr/>
                        </pic:nvPicPr>
                        <pic:blipFill>
                          <a:blip r:embed="rId66"/>
                          <a:stretch>
                            <a:fillRect/>
                          </a:stretch>
                        </pic:blipFill>
                        <pic:spPr>
                          <a:xfrm>
                            <a:off x="0" y="0"/>
                            <a:ext cx="1078865" cy="840105"/>
                          </a:xfrm>
                          <a:prstGeom prst="rect">
                            <a:avLst/>
                          </a:prstGeom>
                          <a:noFill/>
                          <a:ln>
                            <a:noFill/>
                          </a:ln>
                        </pic:spPr>
                      </pic:pic>
                    </a:graphicData>
                  </a:graphic>
                </wp:anchor>
              </w:drawing>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54008381">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1、桌面板、桌侧板采用E0级25mm厚饰面多层板制作。</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2、其他板材采用E0级18mm饰面多层板制作。</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3、桌子一侧设3个抽屉，抽屉面板及抽屉围板18mm厚，抽屉底板5mm厚，抽面板上配备铝合金暗扣拉手，拉手与柜门表面平齐无凸出，表面喷涂处理，确保使用时的安全性。</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4、优质阻尼静音导轨、三合一连接件。</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026A025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FF6607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张</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660ED913">
            <w:pPr>
              <w:jc w:val="center"/>
              <w:rPr>
                <w:rFonts w:hint="eastAsia" w:ascii="宋体" w:hAnsi="宋体" w:eastAsia="宋体" w:cs="宋体"/>
                <w:i w:val="0"/>
                <w:iCs w:val="0"/>
                <w:color w:val="000000"/>
                <w:sz w:val="20"/>
                <w:szCs w:val="20"/>
                <w:u w:val="none"/>
              </w:rPr>
            </w:pPr>
          </w:p>
        </w:tc>
      </w:tr>
      <w:tr w14:paraId="0061C57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8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106A226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12</w:t>
            </w:r>
          </w:p>
        </w:tc>
        <w:tc>
          <w:tcPr>
            <w:tcW w:w="0" w:type="auto"/>
            <w:vMerge w:val="continue"/>
            <w:tcBorders>
              <w:top w:val="single" w:color="000000" w:sz="4" w:space="0"/>
              <w:left w:val="single" w:color="000000" w:sz="4" w:space="0"/>
              <w:bottom w:val="nil"/>
              <w:right w:val="single" w:color="000000" w:sz="4" w:space="0"/>
            </w:tcBorders>
            <w:noWrap w:val="0"/>
            <w:vAlign w:val="center"/>
          </w:tcPr>
          <w:p w14:paraId="7678B1E6">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0D6E225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更衣柜</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8275C2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1000*600*2100</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DD7128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bdr w:val="single" w:color="000000" w:sz="4" w:space="0"/>
                <w:lang w:val="en-US" w:eastAsia="zh-CN" w:bidi="ar"/>
              </w:rPr>
              <w:drawing>
                <wp:anchor distT="0" distB="0" distL="114300" distR="114300" simplePos="0" relativeHeight="251707392" behindDoc="0" locked="0" layoutInCell="1" allowOverlap="1">
                  <wp:simplePos x="0" y="0"/>
                  <wp:positionH relativeFrom="column">
                    <wp:posOffset>549275</wp:posOffset>
                  </wp:positionH>
                  <wp:positionV relativeFrom="paragraph">
                    <wp:posOffset>454025</wp:posOffset>
                  </wp:positionV>
                  <wp:extent cx="713105" cy="1322705"/>
                  <wp:effectExtent l="0" t="0" r="10795" b="10795"/>
                  <wp:wrapNone/>
                  <wp:docPr id="50" name="图片_9"/>
                  <wp:cNvGraphicFramePr/>
                  <a:graphic xmlns:a="http://schemas.openxmlformats.org/drawingml/2006/main">
                    <a:graphicData uri="http://schemas.openxmlformats.org/drawingml/2006/picture">
                      <pic:pic xmlns:pic="http://schemas.openxmlformats.org/drawingml/2006/picture">
                        <pic:nvPicPr>
                          <pic:cNvPr id="50" name="图片_9"/>
                          <pic:cNvPicPr/>
                        </pic:nvPicPr>
                        <pic:blipFill>
                          <a:blip r:embed="rId67"/>
                          <a:stretch>
                            <a:fillRect/>
                          </a:stretch>
                        </pic:blipFill>
                        <pic:spPr>
                          <a:xfrm>
                            <a:off x="0" y="0"/>
                            <a:ext cx="713105" cy="1322705"/>
                          </a:xfrm>
                          <a:prstGeom prst="rect">
                            <a:avLst/>
                          </a:prstGeom>
                          <a:noFill/>
                          <a:ln>
                            <a:noFill/>
                          </a:ln>
                        </pic:spPr>
                      </pic:pic>
                    </a:graphicData>
                  </a:graphic>
                </wp:anchor>
              </w:drawing>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45C740A7">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柜体板：侧板、层板及背板均采用18mm厚饰面多层板，环保等级不低于E0级，板材表面不得有缺角和破损，无明显的干湿花污斑及划痕，可见截面采用同色PVC封边条，厚度≥1mm，采用环保热熔胶封边工艺，粘贴牢固无脱落；柜体采用三合一连接件连接</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门板：基材采用18mm厚饰面多层板，环保等级不低于E0级，四周截面采用同色PVC封边条，厚度≥1mm，门板上配备铝合金暗扣拉手，拉手与柜门表面平齐无凸出，表面喷涂处理，挂锁不外露，挂锁可单独配置，确保使用时的安全性。</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3、挂衣杆：柜内配置不锈钢挂衣杆和1块层板。</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4、衣柜底座：采用25*50*1.0mm高频焊管焊接成框，与柜体用螺丝连接。</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5、五金配件：优质金属阻尼铰链、三合一连接件。木柜、底座必须用螺丝紧密连接。</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1973DAF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697282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组</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4A02B993">
            <w:pPr>
              <w:jc w:val="center"/>
              <w:rPr>
                <w:rFonts w:hint="eastAsia" w:ascii="宋体" w:hAnsi="宋体" w:eastAsia="宋体" w:cs="宋体"/>
                <w:i w:val="0"/>
                <w:iCs w:val="0"/>
                <w:color w:val="000000"/>
                <w:sz w:val="20"/>
                <w:szCs w:val="20"/>
                <w:u w:val="none"/>
              </w:rPr>
            </w:pPr>
          </w:p>
        </w:tc>
      </w:tr>
      <w:tr w14:paraId="12602CA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8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660A50F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13</w:t>
            </w:r>
          </w:p>
        </w:tc>
        <w:tc>
          <w:tcPr>
            <w:tcW w:w="0" w:type="auto"/>
            <w:vMerge w:val="continue"/>
            <w:tcBorders>
              <w:top w:val="single" w:color="000000" w:sz="4" w:space="0"/>
              <w:left w:val="single" w:color="000000" w:sz="4" w:space="0"/>
              <w:bottom w:val="nil"/>
              <w:right w:val="single" w:color="000000" w:sz="4" w:space="0"/>
            </w:tcBorders>
            <w:noWrap w:val="0"/>
            <w:vAlign w:val="center"/>
          </w:tcPr>
          <w:p w14:paraId="0017A9BE">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46D68AA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文件柜</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AEA68E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800*420*2100</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366E6B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bdr w:val="single" w:color="000000" w:sz="4" w:space="0"/>
                <w:lang w:val="en-US" w:eastAsia="zh-CN" w:bidi="ar"/>
              </w:rPr>
              <w:drawing>
                <wp:anchor distT="0" distB="0" distL="114300" distR="114300" simplePos="0" relativeHeight="251708416" behindDoc="0" locked="0" layoutInCell="1" allowOverlap="1">
                  <wp:simplePos x="0" y="0"/>
                  <wp:positionH relativeFrom="column">
                    <wp:posOffset>584835</wp:posOffset>
                  </wp:positionH>
                  <wp:positionV relativeFrom="paragraph">
                    <wp:posOffset>424815</wp:posOffset>
                  </wp:positionV>
                  <wp:extent cx="763905" cy="1343660"/>
                  <wp:effectExtent l="0" t="0" r="17145" b="8890"/>
                  <wp:wrapNone/>
                  <wp:docPr id="51" name="图片_3"/>
                  <wp:cNvGraphicFramePr/>
                  <a:graphic xmlns:a="http://schemas.openxmlformats.org/drawingml/2006/main">
                    <a:graphicData uri="http://schemas.openxmlformats.org/drawingml/2006/picture">
                      <pic:pic xmlns:pic="http://schemas.openxmlformats.org/drawingml/2006/picture">
                        <pic:nvPicPr>
                          <pic:cNvPr id="51" name="图片_3"/>
                          <pic:cNvPicPr/>
                        </pic:nvPicPr>
                        <pic:blipFill>
                          <a:blip r:embed="rId68"/>
                          <a:stretch>
                            <a:fillRect/>
                          </a:stretch>
                        </pic:blipFill>
                        <pic:spPr>
                          <a:xfrm>
                            <a:off x="0" y="0"/>
                            <a:ext cx="763905" cy="1343660"/>
                          </a:xfrm>
                          <a:prstGeom prst="rect">
                            <a:avLst/>
                          </a:prstGeom>
                          <a:noFill/>
                          <a:ln>
                            <a:noFill/>
                          </a:ln>
                        </pic:spPr>
                      </pic:pic>
                    </a:graphicData>
                  </a:graphic>
                </wp:anchor>
              </w:drawing>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1137A35C">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柜体板：侧板、层板及背板均采用18mm厚饰面多层板，环保等级不低于E0级，板材表面不得有缺角和破损，无明显的干湿花污斑及划痕，可见截面采用同色PVC封边条，厚度≥1mm，采用环保热熔胶封边工艺，粘贴牢固无脱落；柜体采用三合一连接件连接</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门板：基材采用18mm厚饰面多层板，环保等级不低于E0级，四周截面采用同色PVC封边条，厚度≥1mm，门板上配备铝合金暗扣拉手，拉手与柜门表面平齐无凸出，表面喷涂处理，挂锁不外露，挂锁可单独配置，确保使用时的安全性。</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3、柜体底座：采用25*50*1.0mm高频焊管焊接成框，与柜体用螺丝连接。</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5、五金配件：优质金属阻尼铰链、三合一连接件。木柜、底座必须用螺丝紧密连接。</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56415BD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9FFD07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组</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5613D8B0">
            <w:pPr>
              <w:jc w:val="center"/>
              <w:rPr>
                <w:rFonts w:hint="eastAsia" w:ascii="宋体" w:hAnsi="宋体" w:eastAsia="宋体" w:cs="宋体"/>
                <w:i w:val="0"/>
                <w:iCs w:val="0"/>
                <w:color w:val="000000"/>
                <w:sz w:val="20"/>
                <w:szCs w:val="20"/>
                <w:u w:val="none"/>
              </w:rPr>
            </w:pPr>
          </w:p>
        </w:tc>
      </w:tr>
      <w:tr w14:paraId="23192CE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8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23761CA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14</w:t>
            </w:r>
          </w:p>
        </w:tc>
        <w:tc>
          <w:tcPr>
            <w:tcW w:w="0" w:type="auto"/>
            <w:vMerge w:val="restart"/>
            <w:tcBorders>
              <w:top w:val="single" w:color="000000" w:sz="4" w:space="0"/>
              <w:left w:val="single" w:color="000000" w:sz="4" w:space="0"/>
              <w:bottom w:val="single" w:color="000000" w:sz="4" w:space="0"/>
              <w:right w:val="single" w:color="000000" w:sz="4" w:space="0"/>
            </w:tcBorders>
            <w:noWrap w:val="0"/>
            <w:vAlign w:val="center"/>
          </w:tcPr>
          <w:p w14:paraId="414EBFE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公共阅读空间</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2B83DA1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定制阅览桌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10A8DC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13200*600*760</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DF1E63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bdr w:val="single" w:color="000000" w:sz="4" w:space="0"/>
                <w:lang w:val="en-US" w:eastAsia="zh-CN" w:bidi="ar"/>
              </w:rPr>
              <w:drawing>
                <wp:anchor distT="0" distB="0" distL="114300" distR="114300" simplePos="0" relativeHeight="251709440" behindDoc="0" locked="0" layoutInCell="1" allowOverlap="1">
                  <wp:simplePos x="0" y="0"/>
                  <wp:positionH relativeFrom="column">
                    <wp:posOffset>161925</wp:posOffset>
                  </wp:positionH>
                  <wp:positionV relativeFrom="paragraph">
                    <wp:posOffset>122555</wp:posOffset>
                  </wp:positionV>
                  <wp:extent cx="1010285" cy="923290"/>
                  <wp:effectExtent l="0" t="0" r="18415" b="10160"/>
                  <wp:wrapNone/>
                  <wp:docPr id="52" name="图片_8"/>
                  <wp:cNvGraphicFramePr/>
                  <a:graphic xmlns:a="http://schemas.openxmlformats.org/drawingml/2006/main">
                    <a:graphicData uri="http://schemas.openxmlformats.org/drawingml/2006/picture">
                      <pic:pic xmlns:pic="http://schemas.openxmlformats.org/drawingml/2006/picture">
                        <pic:nvPicPr>
                          <pic:cNvPr id="52" name="图片_8"/>
                          <pic:cNvPicPr/>
                        </pic:nvPicPr>
                        <pic:blipFill>
                          <a:blip r:embed="rId69"/>
                          <a:stretch>
                            <a:fillRect/>
                          </a:stretch>
                        </pic:blipFill>
                        <pic:spPr>
                          <a:xfrm>
                            <a:off x="0" y="0"/>
                            <a:ext cx="1010285" cy="923290"/>
                          </a:xfrm>
                          <a:prstGeom prst="rect">
                            <a:avLst/>
                          </a:prstGeom>
                          <a:noFill/>
                          <a:ln>
                            <a:noFill/>
                          </a:ln>
                        </pic:spPr>
                      </pic:pic>
                    </a:graphicData>
                  </a:graphic>
                </wp:anchor>
              </w:drawing>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4BC1D8EC">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1、桌面板：基材采用25mm厚饰面多层板，环保等级不低于E0级。板材表面不得有缺角和破损，无明显的干湿花污斑及划痕，封边条采用同色封边带，厚度≥1.0mm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桌架：立管、横拉管采用不小于40*40mm，厚度不小于1.2mm，高频焊接封口型材管，两端与立柱焊接。所有金属部件焊接表面波纹均匀,焊接处无夹渣、气孔、焊瘤、焊丝头咬边飞溅，并保证无脱焊、虚焊及焊穿等现象，金属管件均须经过除油、除锈、脱脂等喷涂前处理涂装流水线处理工序后,外层采用塑粉，经喷塑全自动流水线喷涂，高温固化成型。</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3BF2C70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A0E794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张</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1716A0AD">
            <w:pPr>
              <w:jc w:val="center"/>
              <w:rPr>
                <w:rFonts w:hint="eastAsia" w:ascii="宋体" w:hAnsi="宋体" w:eastAsia="宋体" w:cs="宋体"/>
                <w:i w:val="0"/>
                <w:iCs w:val="0"/>
                <w:color w:val="000000"/>
                <w:sz w:val="20"/>
                <w:szCs w:val="20"/>
                <w:u w:val="none"/>
              </w:rPr>
            </w:pPr>
          </w:p>
        </w:tc>
      </w:tr>
      <w:tr w14:paraId="4421F1D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8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5B191C8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15</w:t>
            </w:r>
          </w:p>
        </w:tc>
        <w:tc>
          <w:tcPr>
            <w:tcW w:w="0" w:type="auto"/>
            <w:vMerge w:val="continue"/>
            <w:tcBorders>
              <w:top w:val="single" w:color="000000" w:sz="4" w:space="0"/>
              <w:left w:val="single" w:color="000000" w:sz="4" w:space="0"/>
              <w:bottom w:val="single" w:color="000000" w:sz="4" w:space="0"/>
              <w:right w:val="single" w:color="000000" w:sz="4" w:space="0"/>
            </w:tcBorders>
            <w:noWrap w:val="0"/>
            <w:vAlign w:val="center"/>
          </w:tcPr>
          <w:p w14:paraId="7D4B33BE">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06F8679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阅览椅</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ABB462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430*440*860</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A6F08F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bdr w:val="single" w:color="000000" w:sz="4" w:space="0"/>
                <w:lang w:val="en-US" w:eastAsia="zh-CN" w:bidi="ar"/>
              </w:rPr>
              <w:drawing>
                <wp:anchor distT="0" distB="0" distL="114300" distR="114300" simplePos="0" relativeHeight="251710464" behindDoc="0" locked="0" layoutInCell="1" allowOverlap="1">
                  <wp:simplePos x="0" y="0"/>
                  <wp:positionH relativeFrom="column">
                    <wp:posOffset>398780</wp:posOffset>
                  </wp:positionH>
                  <wp:positionV relativeFrom="paragraph">
                    <wp:posOffset>1040130</wp:posOffset>
                  </wp:positionV>
                  <wp:extent cx="857885" cy="1214755"/>
                  <wp:effectExtent l="0" t="0" r="18415" b="4445"/>
                  <wp:wrapNone/>
                  <wp:docPr id="53" name="图片_7"/>
                  <wp:cNvGraphicFramePr/>
                  <a:graphic xmlns:a="http://schemas.openxmlformats.org/drawingml/2006/main">
                    <a:graphicData uri="http://schemas.openxmlformats.org/drawingml/2006/picture">
                      <pic:pic xmlns:pic="http://schemas.openxmlformats.org/drawingml/2006/picture">
                        <pic:nvPicPr>
                          <pic:cNvPr id="53" name="图片_7"/>
                          <pic:cNvPicPr/>
                        </pic:nvPicPr>
                        <pic:blipFill>
                          <a:blip r:embed="rId70"/>
                          <a:stretch>
                            <a:fillRect/>
                          </a:stretch>
                        </pic:blipFill>
                        <pic:spPr>
                          <a:xfrm>
                            <a:off x="0" y="0"/>
                            <a:ext cx="857885" cy="1214755"/>
                          </a:xfrm>
                          <a:prstGeom prst="rect">
                            <a:avLst/>
                          </a:prstGeom>
                          <a:noFill/>
                          <a:ln>
                            <a:noFill/>
                          </a:ln>
                        </pic:spPr>
                      </pic:pic>
                    </a:graphicData>
                  </a:graphic>
                </wp:anchor>
              </w:drawing>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1D5B681E">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胶背：采用全新聚丙烯加玻璃纤维，一体成型，坐宽440mm、坐深430mm,坐高440mm；座板呈现中心内凹周围上凸贴合人体久坐不疲劳（可加软包坐垫），靠背下方呈口字型镂空设计，口字型宽度为135mm，高度为110mm（可加升降腰托），靠背上方使用手提设计，直线最长处110mm，最短处75mm，高度30mm，向两边延小，达到单手手提的功能，方便单手提起不搁手，弧度明显设计感强。椅坐背板厚度为6mm-13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椅脚：优质钢架，双尖管@35*20*1.5厚；喷涂脚架，表面经酸洗、磷化等防锈处理，流水线静电喷涂，具有耐磨，防腐，抗老化等性能。脚垫：采用配套的耐磨塑料材质，附着力强，防滑性好，不会刮花木地板；坐板底部加有防护垫，全新PE制作,产品在置放桌面上时保护桌面。防护垫尺寸：外圈直径27mm,内圈16mm，厚度11mm。</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22E172A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102</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CE93D6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张</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2F50EEFA">
            <w:pPr>
              <w:jc w:val="center"/>
              <w:rPr>
                <w:rFonts w:hint="eastAsia" w:ascii="宋体" w:hAnsi="宋体" w:eastAsia="宋体" w:cs="宋体"/>
                <w:i w:val="0"/>
                <w:iCs w:val="0"/>
                <w:color w:val="000000"/>
                <w:sz w:val="20"/>
                <w:szCs w:val="20"/>
                <w:u w:val="none"/>
              </w:rPr>
            </w:pPr>
          </w:p>
        </w:tc>
      </w:tr>
      <w:tr w14:paraId="43134C7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8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09462FF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16</w:t>
            </w:r>
          </w:p>
        </w:tc>
        <w:tc>
          <w:tcPr>
            <w:tcW w:w="0" w:type="auto"/>
            <w:vMerge w:val="continue"/>
            <w:tcBorders>
              <w:top w:val="single" w:color="000000" w:sz="4" w:space="0"/>
              <w:left w:val="single" w:color="000000" w:sz="4" w:space="0"/>
              <w:bottom w:val="single" w:color="000000" w:sz="4" w:space="0"/>
              <w:right w:val="single" w:color="000000" w:sz="4" w:space="0"/>
            </w:tcBorders>
            <w:noWrap w:val="0"/>
            <w:vAlign w:val="center"/>
          </w:tcPr>
          <w:p w14:paraId="2C9E5C00">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67102DE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阅览桌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611F63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1200*600*760</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C26220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bdr w:val="single" w:color="000000" w:sz="4" w:space="0"/>
                <w:lang w:val="en-US" w:eastAsia="zh-CN" w:bidi="ar"/>
              </w:rPr>
              <w:drawing>
                <wp:anchor distT="0" distB="0" distL="114300" distR="114300" simplePos="0" relativeHeight="251711488" behindDoc="0" locked="0" layoutInCell="1" allowOverlap="1">
                  <wp:simplePos x="0" y="0"/>
                  <wp:positionH relativeFrom="column">
                    <wp:posOffset>304800</wp:posOffset>
                  </wp:positionH>
                  <wp:positionV relativeFrom="paragraph">
                    <wp:posOffset>319405</wp:posOffset>
                  </wp:positionV>
                  <wp:extent cx="1134745" cy="803275"/>
                  <wp:effectExtent l="0" t="0" r="8255" b="15875"/>
                  <wp:wrapNone/>
                  <wp:docPr id="54" name="图片_6"/>
                  <wp:cNvGraphicFramePr/>
                  <a:graphic xmlns:a="http://schemas.openxmlformats.org/drawingml/2006/main">
                    <a:graphicData uri="http://schemas.openxmlformats.org/drawingml/2006/picture">
                      <pic:pic xmlns:pic="http://schemas.openxmlformats.org/drawingml/2006/picture">
                        <pic:nvPicPr>
                          <pic:cNvPr id="54" name="图片_6"/>
                          <pic:cNvPicPr/>
                        </pic:nvPicPr>
                        <pic:blipFill>
                          <a:blip r:embed="rId71"/>
                          <a:stretch>
                            <a:fillRect/>
                          </a:stretch>
                        </pic:blipFill>
                        <pic:spPr>
                          <a:xfrm>
                            <a:off x="0" y="0"/>
                            <a:ext cx="1134745" cy="803275"/>
                          </a:xfrm>
                          <a:prstGeom prst="rect">
                            <a:avLst/>
                          </a:prstGeom>
                          <a:noFill/>
                          <a:ln>
                            <a:noFill/>
                          </a:ln>
                        </pic:spPr>
                      </pic:pic>
                    </a:graphicData>
                  </a:graphic>
                </wp:anchor>
              </w:drawing>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305D01BC">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1、桌面板：基材采用25mm厚饰面多层板，环保等级不低于E0级。板材表面不得有缺角和破损，无明显的干湿花污斑及划痕，封边条采用同色封边带，厚度≥1.0mm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桌架：立管、横拉管采用不小于40*40mm，厚度不小于1.2mm，高频焊接封口型材管，两端与立柱焊接。所有金属部件焊接表面波纹均匀,焊接处无夹渣、气孔、焊瘤、焊丝头咬边飞溅，并保证无脱焊、虚焊及焊穿等现象，金属管件均须经过除油、除锈、脱脂等喷涂前处理涂装流水线处理工序后,外层采用塑粉，经喷塑全自动流水线喷涂，高温固化成型。</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0985557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190568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张</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08EB243A">
            <w:pPr>
              <w:jc w:val="center"/>
              <w:rPr>
                <w:rFonts w:hint="eastAsia" w:ascii="宋体" w:hAnsi="宋体" w:eastAsia="宋体" w:cs="宋体"/>
                <w:i w:val="0"/>
                <w:iCs w:val="0"/>
                <w:color w:val="000000"/>
                <w:sz w:val="20"/>
                <w:szCs w:val="20"/>
                <w:u w:val="none"/>
              </w:rPr>
            </w:pPr>
          </w:p>
        </w:tc>
      </w:tr>
      <w:tr w14:paraId="12F9215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8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2B5AEAC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17</w:t>
            </w:r>
          </w:p>
        </w:tc>
        <w:tc>
          <w:tcPr>
            <w:tcW w:w="0" w:type="auto"/>
            <w:vMerge w:val="continue"/>
            <w:tcBorders>
              <w:top w:val="single" w:color="000000" w:sz="4" w:space="0"/>
              <w:left w:val="single" w:color="000000" w:sz="4" w:space="0"/>
              <w:bottom w:val="single" w:color="000000" w:sz="4" w:space="0"/>
              <w:right w:val="single" w:color="000000" w:sz="4" w:space="0"/>
            </w:tcBorders>
            <w:noWrap w:val="0"/>
            <w:vAlign w:val="center"/>
          </w:tcPr>
          <w:p w14:paraId="6932862F">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039372C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异形沙发</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5FB15A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2600*900*800</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299242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bdr w:val="single" w:color="000000" w:sz="4" w:space="0"/>
                <w:lang w:val="en-US" w:eastAsia="zh-CN" w:bidi="ar"/>
              </w:rPr>
              <w:drawing>
                <wp:anchor distT="0" distB="0" distL="114300" distR="114300" simplePos="0" relativeHeight="251720704" behindDoc="0" locked="0" layoutInCell="1" allowOverlap="1">
                  <wp:simplePos x="0" y="0"/>
                  <wp:positionH relativeFrom="column">
                    <wp:posOffset>254000</wp:posOffset>
                  </wp:positionH>
                  <wp:positionV relativeFrom="paragraph">
                    <wp:posOffset>422275</wp:posOffset>
                  </wp:positionV>
                  <wp:extent cx="1139190" cy="582930"/>
                  <wp:effectExtent l="0" t="0" r="3810" b="7620"/>
                  <wp:wrapNone/>
                  <wp:docPr id="63" name="图片_5"/>
                  <wp:cNvGraphicFramePr/>
                  <a:graphic xmlns:a="http://schemas.openxmlformats.org/drawingml/2006/main">
                    <a:graphicData uri="http://schemas.openxmlformats.org/drawingml/2006/picture">
                      <pic:pic xmlns:pic="http://schemas.openxmlformats.org/drawingml/2006/picture">
                        <pic:nvPicPr>
                          <pic:cNvPr id="63" name="图片_5"/>
                          <pic:cNvPicPr/>
                        </pic:nvPicPr>
                        <pic:blipFill>
                          <a:blip r:embed="rId72"/>
                          <a:stretch>
                            <a:fillRect/>
                          </a:stretch>
                        </pic:blipFill>
                        <pic:spPr>
                          <a:xfrm>
                            <a:off x="0" y="0"/>
                            <a:ext cx="1139190" cy="582930"/>
                          </a:xfrm>
                          <a:prstGeom prst="rect">
                            <a:avLst/>
                          </a:prstGeom>
                          <a:noFill/>
                          <a:ln>
                            <a:noFill/>
                          </a:ln>
                        </pic:spPr>
                      </pic:pic>
                    </a:graphicData>
                  </a:graphic>
                </wp:anchor>
              </w:drawing>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5ABBD799">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饰面：国产优质环保皮饰面</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靠背：高弹力绵靠背</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座垫：高弹力绵座垫</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框架：木方采用四面刨光、烘干、除虫处理实木木架</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脚架：金属一体成型沙发脚，表面静电喷涂黑色哑光漆</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66C810E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1FC0B9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组</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07899F4C">
            <w:pPr>
              <w:jc w:val="center"/>
              <w:rPr>
                <w:rFonts w:hint="eastAsia" w:ascii="宋体" w:hAnsi="宋体" w:eastAsia="宋体" w:cs="宋体"/>
                <w:i w:val="0"/>
                <w:iCs w:val="0"/>
                <w:color w:val="000000"/>
                <w:sz w:val="20"/>
                <w:szCs w:val="20"/>
                <w:u w:val="none"/>
              </w:rPr>
            </w:pPr>
          </w:p>
        </w:tc>
      </w:tr>
      <w:tr w14:paraId="6B37074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8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5AFDD88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18</w:t>
            </w:r>
          </w:p>
        </w:tc>
        <w:tc>
          <w:tcPr>
            <w:tcW w:w="0" w:type="auto"/>
            <w:vMerge w:val="continue"/>
            <w:tcBorders>
              <w:top w:val="single" w:color="000000" w:sz="4" w:space="0"/>
              <w:left w:val="single" w:color="000000" w:sz="4" w:space="0"/>
              <w:bottom w:val="single" w:color="000000" w:sz="4" w:space="0"/>
              <w:right w:val="single" w:color="000000" w:sz="4" w:space="0"/>
            </w:tcBorders>
            <w:noWrap w:val="0"/>
            <w:vAlign w:val="center"/>
          </w:tcPr>
          <w:p w14:paraId="2F7BCAEA">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6567757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单人沙发</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A4790F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680*690*420/750</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ACADC2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bdr w:val="single" w:color="000000" w:sz="4" w:space="0"/>
                <w:lang w:val="en-US" w:eastAsia="zh-CN" w:bidi="ar"/>
              </w:rPr>
              <w:drawing>
                <wp:anchor distT="0" distB="0" distL="114300" distR="114300" simplePos="0" relativeHeight="251713536" behindDoc="0" locked="0" layoutInCell="1" allowOverlap="1">
                  <wp:simplePos x="0" y="0"/>
                  <wp:positionH relativeFrom="column">
                    <wp:posOffset>527050</wp:posOffset>
                  </wp:positionH>
                  <wp:positionV relativeFrom="paragraph">
                    <wp:posOffset>325120</wp:posOffset>
                  </wp:positionV>
                  <wp:extent cx="694055" cy="835025"/>
                  <wp:effectExtent l="0" t="0" r="10795" b="3175"/>
                  <wp:wrapNone/>
                  <wp:docPr id="56" name="图片_4"/>
                  <wp:cNvGraphicFramePr/>
                  <a:graphic xmlns:a="http://schemas.openxmlformats.org/drawingml/2006/main">
                    <a:graphicData uri="http://schemas.openxmlformats.org/drawingml/2006/picture">
                      <pic:pic xmlns:pic="http://schemas.openxmlformats.org/drawingml/2006/picture">
                        <pic:nvPicPr>
                          <pic:cNvPr id="56" name="图片_4"/>
                          <pic:cNvPicPr/>
                        </pic:nvPicPr>
                        <pic:blipFill>
                          <a:blip r:embed="rId73"/>
                          <a:stretch>
                            <a:fillRect/>
                          </a:stretch>
                        </pic:blipFill>
                        <pic:spPr>
                          <a:xfrm>
                            <a:off x="0" y="0"/>
                            <a:ext cx="694055" cy="835025"/>
                          </a:xfrm>
                          <a:prstGeom prst="rect">
                            <a:avLst/>
                          </a:prstGeom>
                          <a:noFill/>
                          <a:ln>
                            <a:noFill/>
                          </a:ln>
                        </pic:spPr>
                      </pic:pic>
                    </a:graphicData>
                  </a:graphic>
                </wp:anchor>
              </w:drawing>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1BF95C1B">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饰面：国产优质环保皮饰面</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靠背：高弹力绵靠背</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座垫：高弹力绵座垫</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框架：木方采用四面刨光、烘干、除虫处理实木木架</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脚架：金属一体成型五金脚，表面静电喷涂黑色哑光漆</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20E7AFE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C5F083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张</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29BB8348">
            <w:pPr>
              <w:jc w:val="center"/>
              <w:rPr>
                <w:rFonts w:hint="eastAsia" w:ascii="宋体" w:hAnsi="宋体" w:eastAsia="宋体" w:cs="宋体"/>
                <w:i w:val="0"/>
                <w:iCs w:val="0"/>
                <w:color w:val="000000"/>
                <w:sz w:val="20"/>
                <w:szCs w:val="20"/>
                <w:u w:val="none"/>
              </w:rPr>
            </w:pPr>
          </w:p>
        </w:tc>
      </w:tr>
      <w:tr w14:paraId="1C3A5C1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8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6B9497A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19</w:t>
            </w:r>
          </w:p>
        </w:tc>
        <w:tc>
          <w:tcPr>
            <w:tcW w:w="0" w:type="auto"/>
            <w:vMerge w:val="continue"/>
            <w:tcBorders>
              <w:top w:val="single" w:color="000000" w:sz="4" w:space="0"/>
              <w:left w:val="single" w:color="000000" w:sz="4" w:space="0"/>
              <w:bottom w:val="single" w:color="000000" w:sz="4" w:space="0"/>
              <w:right w:val="single" w:color="000000" w:sz="4" w:space="0"/>
            </w:tcBorders>
            <w:noWrap w:val="0"/>
            <w:vAlign w:val="center"/>
          </w:tcPr>
          <w:p w14:paraId="1144A57C">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65CFA91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组合茶几</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0506DA1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φ850（φ390）*290</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、φ350*440</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30E125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bdr w:val="single" w:color="000000" w:sz="4" w:space="0"/>
                <w:lang w:val="en-US" w:eastAsia="zh-CN" w:bidi="ar"/>
              </w:rPr>
              <w:drawing>
                <wp:anchor distT="0" distB="0" distL="114300" distR="114300" simplePos="0" relativeHeight="251714560" behindDoc="0" locked="0" layoutInCell="1" allowOverlap="1">
                  <wp:simplePos x="0" y="0"/>
                  <wp:positionH relativeFrom="column">
                    <wp:posOffset>305435</wp:posOffset>
                  </wp:positionH>
                  <wp:positionV relativeFrom="paragraph">
                    <wp:posOffset>114300</wp:posOffset>
                  </wp:positionV>
                  <wp:extent cx="1016635" cy="582295"/>
                  <wp:effectExtent l="0" t="0" r="12065" b="8255"/>
                  <wp:wrapNone/>
                  <wp:docPr id="57" name="图片_3_SpCnt_1"/>
                  <wp:cNvGraphicFramePr/>
                  <a:graphic xmlns:a="http://schemas.openxmlformats.org/drawingml/2006/main">
                    <a:graphicData uri="http://schemas.openxmlformats.org/drawingml/2006/picture">
                      <pic:pic xmlns:pic="http://schemas.openxmlformats.org/drawingml/2006/picture">
                        <pic:nvPicPr>
                          <pic:cNvPr id="57" name="图片_3_SpCnt_1"/>
                          <pic:cNvPicPr/>
                        </pic:nvPicPr>
                        <pic:blipFill>
                          <a:blip r:embed="rId74"/>
                          <a:stretch>
                            <a:fillRect/>
                          </a:stretch>
                        </pic:blipFill>
                        <pic:spPr>
                          <a:xfrm>
                            <a:off x="0" y="0"/>
                            <a:ext cx="1016635" cy="582295"/>
                          </a:xfrm>
                          <a:prstGeom prst="rect">
                            <a:avLst/>
                          </a:prstGeom>
                          <a:noFill/>
                          <a:ln>
                            <a:noFill/>
                          </a:ln>
                        </pic:spPr>
                      </pic:pic>
                    </a:graphicData>
                  </a:graphic>
                </wp:anchor>
              </w:drawing>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7C80BE16">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框架：木方采用四面刨光、烘干、除虫处理实木木架</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油漆：烤漆柜体</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台面：岩板</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816111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FA6DE0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组</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40196832">
            <w:pPr>
              <w:jc w:val="center"/>
              <w:rPr>
                <w:rFonts w:hint="eastAsia" w:ascii="宋体" w:hAnsi="宋体" w:eastAsia="宋体" w:cs="宋体"/>
                <w:i w:val="0"/>
                <w:iCs w:val="0"/>
                <w:color w:val="000000"/>
                <w:sz w:val="20"/>
                <w:szCs w:val="20"/>
                <w:u w:val="none"/>
              </w:rPr>
            </w:pPr>
          </w:p>
        </w:tc>
      </w:tr>
      <w:tr w14:paraId="39C7491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4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28ACE9C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w:t>
            </w:r>
          </w:p>
        </w:tc>
        <w:tc>
          <w:tcPr>
            <w:tcW w:w="0" w:type="auto"/>
            <w:vMerge w:val="restart"/>
            <w:tcBorders>
              <w:top w:val="single" w:color="000000" w:sz="4" w:space="0"/>
              <w:left w:val="single" w:color="000000" w:sz="4" w:space="0"/>
              <w:bottom w:val="single" w:color="000000" w:sz="4" w:space="0"/>
              <w:right w:val="single" w:color="000000" w:sz="4" w:space="0"/>
            </w:tcBorders>
            <w:noWrap w:val="0"/>
            <w:vAlign w:val="center"/>
          </w:tcPr>
          <w:p w14:paraId="2C6C9CF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党员活动室</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266CD5E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会议桌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5E9E1A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4000*1600*760</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2D16B3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bdr w:val="single" w:color="000000" w:sz="4" w:space="0"/>
                <w:lang w:val="en-US" w:eastAsia="zh-CN" w:bidi="ar"/>
              </w:rPr>
              <w:drawing>
                <wp:anchor distT="0" distB="0" distL="114300" distR="114300" simplePos="0" relativeHeight="251715584" behindDoc="0" locked="0" layoutInCell="1" allowOverlap="1">
                  <wp:simplePos x="0" y="0"/>
                  <wp:positionH relativeFrom="column">
                    <wp:posOffset>303530</wp:posOffset>
                  </wp:positionH>
                  <wp:positionV relativeFrom="paragraph">
                    <wp:posOffset>2217420</wp:posOffset>
                  </wp:positionV>
                  <wp:extent cx="1078865" cy="512445"/>
                  <wp:effectExtent l="0" t="0" r="6985" b="1905"/>
                  <wp:wrapNone/>
                  <wp:docPr id="58" name="图片_2_SpCnt_1"/>
                  <wp:cNvGraphicFramePr/>
                  <a:graphic xmlns:a="http://schemas.openxmlformats.org/drawingml/2006/main">
                    <a:graphicData uri="http://schemas.openxmlformats.org/drawingml/2006/picture">
                      <pic:pic xmlns:pic="http://schemas.openxmlformats.org/drawingml/2006/picture">
                        <pic:nvPicPr>
                          <pic:cNvPr id="58" name="图片_2_SpCnt_1"/>
                          <pic:cNvPicPr/>
                        </pic:nvPicPr>
                        <pic:blipFill>
                          <a:blip r:embed="rId75"/>
                          <a:stretch>
                            <a:fillRect/>
                          </a:stretch>
                        </pic:blipFill>
                        <pic:spPr>
                          <a:xfrm>
                            <a:off x="0" y="0"/>
                            <a:ext cx="1078865" cy="512445"/>
                          </a:xfrm>
                          <a:prstGeom prst="rect">
                            <a:avLst/>
                          </a:prstGeom>
                          <a:noFill/>
                          <a:ln>
                            <a:noFill/>
                          </a:ln>
                        </pic:spPr>
                      </pic:pic>
                    </a:graphicData>
                  </a:graphic>
                </wp:anchor>
              </w:drawing>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6A64BF16">
            <w:pPr>
              <w:keepNext w:val="0"/>
              <w:keepLines w:val="0"/>
              <w:widowControl/>
              <w:numPr>
                <w:ilvl w:val="0"/>
                <w:numId w:val="2"/>
              </w:numPr>
              <w:suppressLineNumbers w:val="0"/>
              <w:jc w:val="left"/>
              <w:textAlignment w:val="center"/>
              <w:rPr>
                <w:rFonts w:hint="eastAsia" w:ascii="宋体" w:hAnsi="宋体" w:eastAsia="宋体" w:cs="宋体"/>
                <w:b w:val="0"/>
                <w:bCs w:val="0"/>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饰面：采用厚度≧0.6mm胡桃木木皮贴面，无节疤、腐朽、裂纹、虫眼、夹皮、变色等缺陷，用于同一件产品的木皮颜色、纹纹理一致， 木纹清晰。</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2、基材采用多层实木板， 甲醛释放量至少达到E0级。</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3、封边：采用实木皮封边，封边厚度≧0.6mm。封边应严密、平整、不允许脱胶、表面有胶渍，倒棱、 圆角、 圆线应均匀一致，自装配拆装产品零件结合应牢固严密。</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4、油漆：采用环保优质水性漆，标准厚度为0.5mm，底着色，五底三面油漆工艺，清晰体现实木质感。</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5、胶水：环保白乳胶，不含甲醛。</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6、五金配件：三合一连接件，五金（螺丝）配件。</w:t>
            </w:r>
            <w:r>
              <w:rPr>
                <w:rFonts w:hint="eastAsia" w:ascii="宋体" w:hAnsi="宋体" w:eastAsia="宋体" w:cs="宋体"/>
                <w:i w:val="0"/>
                <w:iCs w:val="0"/>
                <w:color w:val="000000"/>
                <w:kern w:val="0"/>
                <w:sz w:val="20"/>
                <w:szCs w:val="20"/>
                <w:u w:val="none"/>
                <w:lang w:val="en-US" w:eastAsia="zh-CN" w:bidi="ar"/>
              </w:rPr>
              <w:br w:type="textWrapping"/>
            </w:r>
            <w:r>
              <w:rPr>
                <w:rStyle w:val="30"/>
                <w:b w:val="0"/>
                <w:bCs w:val="0"/>
                <w:lang w:val="en-US" w:eastAsia="zh-CN" w:bidi="ar"/>
              </w:rPr>
              <w:t>验收时</w:t>
            </w:r>
            <w:r>
              <w:rPr>
                <w:rFonts w:hint="eastAsia" w:ascii="宋体" w:hAnsi="宋体" w:eastAsia="宋体" w:cs="宋体"/>
                <w:b w:val="0"/>
                <w:bCs w:val="0"/>
                <w:i w:val="0"/>
                <w:iCs w:val="0"/>
                <w:color w:val="000000"/>
                <w:kern w:val="0"/>
                <w:sz w:val="20"/>
                <w:szCs w:val="20"/>
                <w:u w:val="none"/>
                <w:lang w:val="en-US" w:eastAsia="zh-CN" w:bidi="ar"/>
              </w:rPr>
              <w:t>需提供水性底漆检测报告，依据相关检测标准，检测报告需符合GB18581-2020木器涂料中有害物质限量及《2025年涂料和胶粘剂产品抽样检验实施方案》；检测内容至少包括：VOC含量未检出，甲醛含量未检出，苯系物总和含量【限苯、甲苯、二甲苯(含乙苯)】未检出。</w:t>
            </w:r>
          </w:p>
          <w:p w14:paraId="33F21AA1">
            <w:pPr>
              <w:keepNext w:val="0"/>
              <w:keepLines w:val="0"/>
              <w:widowControl/>
              <w:numPr>
                <w:ilvl w:val="0"/>
                <w:numId w:val="0"/>
              </w:numPr>
              <w:suppressLineNumbers w:val="0"/>
              <w:jc w:val="left"/>
              <w:textAlignment w:val="center"/>
              <w:rPr>
                <w:rFonts w:hint="eastAsia" w:ascii="宋体" w:hAnsi="宋体" w:eastAsia="宋体" w:cs="宋体"/>
                <w:i w:val="0"/>
                <w:iCs w:val="0"/>
                <w:color w:val="000000"/>
                <w:sz w:val="20"/>
                <w:szCs w:val="20"/>
                <w:u w:val="none"/>
              </w:rPr>
            </w:pPr>
            <w:r>
              <w:rPr>
                <w:rStyle w:val="30"/>
                <w:b w:val="0"/>
                <w:bCs w:val="0"/>
                <w:lang w:val="en-US" w:eastAsia="zh-CN" w:bidi="ar"/>
              </w:rPr>
              <w:t>验收时</w:t>
            </w:r>
            <w:r>
              <w:rPr>
                <w:rFonts w:hint="eastAsia" w:ascii="宋体" w:hAnsi="宋体" w:eastAsia="宋体" w:cs="宋体"/>
                <w:b w:val="0"/>
                <w:bCs w:val="0"/>
                <w:i w:val="0"/>
                <w:iCs w:val="0"/>
                <w:color w:val="000000"/>
                <w:kern w:val="0"/>
                <w:sz w:val="20"/>
                <w:szCs w:val="20"/>
                <w:u w:val="none"/>
                <w:lang w:val="en-US" w:eastAsia="zh-CN" w:bidi="ar"/>
              </w:rPr>
              <w:t>需提供水性面漆检测报告，依据相关检测标准，检测报告需符合GB18581-2020木器涂料中有害物质限量及《2025年涂料和胶粘剂产品抽样检验实施方案》；检测内容至少包括：VOC含量未检出，甲醛含量未检出，苯系物总和含量【限苯、甲苯、二甲苯(含乙苯)】未检出。</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3A0C3B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47AB02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张</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1A04E1B0">
            <w:pPr>
              <w:jc w:val="center"/>
              <w:rPr>
                <w:rFonts w:hint="eastAsia" w:ascii="宋体" w:hAnsi="宋体" w:eastAsia="宋体" w:cs="宋体"/>
                <w:i w:val="0"/>
                <w:iCs w:val="0"/>
                <w:color w:val="000000"/>
                <w:sz w:val="20"/>
                <w:szCs w:val="20"/>
                <w:u w:val="none"/>
              </w:rPr>
            </w:pPr>
          </w:p>
        </w:tc>
      </w:tr>
      <w:tr w14:paraId="1438C44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8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1CB02CC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21</w:t>
            </w:r>
          </w:p>
        </w:tc>
        <w:tc>
          <w:tcPr>
            <w:tcW w:w="0" w:type="auto"/>
            <w:vMerge w:val="continue"/>
            <w:tcBorders>
              <w:top w:val="single" w:color="000000" w:sz="4" w:space="0"/>
              <w:left w:val="single" w:color="000000" w:sz="4" w:space="0"/>
              <w:bottom w:val="single" w:color="000000" w:sz="4" w:space="0"/>
              <w:right w:val="single" w:color="000000" w:sz="4" w:space="0"/>
            </w:tcBorders>
            <w:noWrap w:val="0"/>
            <w:vAlign w:val="center"/>
          </w:tcPr>
          <w:p w14:paraId="05ED077B">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43269D9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会议椅</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0C0922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600*710*990</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AB2324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bdr w:val="single" w:color="000000" w:sz="4" w:space="0"/>
                <w:lang w:val="en-US" w:eastAsia="zh-CN" w:bidi="ar"/>
              </w:rPr>
              <w:drawing>
                <wp:anchor distT="0" distB="0" distL="114300" distR="114300" simplePos="0" relativeHeight="251716608" behindDoc="0" locked="0" layoutInCell="1" allowOverlap="1">
                  <wp:simplePos x="0" y="0"/>
                  <wp:positionH relativeFrom="column">
                    <wp:posOffset>274955</wp:posOffset>
                  </wp:positionH>
                  <wp:positionV relativeFrom="paragraph">
                    <wp:posOffset>68580</wp:posOffset>
                  </wp:positionV>
                  <wp:extent cx="669925" cy="1154430"/>
                  <wp:effectExtent l="0" t="0" r="15875" b="7620"/>
                  <wp:wrapNone/>
                  <wp:docPr id="59" name="图片_1_SpCnt_1"/>
                  <wp:cNvGraphicFramePr/>
                  <a:graphic xmlns:a="http://schemas.openxmlformats.org/drawingml/2006/main">
                    <a:graphicData uri="http://schemas.openxmlformats.org/drawingml/2006/picture">
                      <pic:pic xmlns:pic="http://schemas.openxmlformats.org/drawingml/2006/picture">
                        <pic:nvPicPr>
                          <pic:cNvPr id="59" name="图片_1_SpCnt_1"/>
                          <pic:cNvPicPr/>
                        </pic:nvPicPr>
                        <pic:blipFill>
                          <a:blip r:embed="rId76"/>
                          <a:stretch>
                            <a:fillRect/>
                          </a:stretch>
                        </pic:blipFill>
                        <pic:spPr>
                          <a:xfrm>
                            <a:off x="0" y="0"/>
                            <a:ext cx="669925" cy="1154430"/>
                          </a:xfrm>
                          <a:prstGeom prst="rect">
                            <a:avLst/>
                          </a:prstGeom>
                          <a:noFill/>
                          <a:ln>
                            <a:noFill/>
                          </a:ln>
                        </pic:spPr>
                      </pic:pic>
                    </a:graphicData>
                  </a:graphic>
                </wp:anchor>
              </w:drawing>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5A66DF04">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饰面：国产优质环保皮饰面</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椅背：18mm单层连体弯板+切割绵</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椅座：18mm单层连体弯板+切割绵</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扶手：铁电镀扶手，配皮扶手面</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底盘：飞机底盘带原位锁定功能</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气杆：行程65mm沉口0mm电镀气杆</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椅脚：350mm铝合金面包脚</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椅轮：50/38黑色PA防震轮</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12B6E6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14</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F5F9E8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张</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2F97BCB2">
            <w:pPr>
              <w:jc w:val="center"/>
              <w:rPr>
                <w:rFonts w:hint="eastAsia" w:ascii="宋体" w:hAnsi="宋体" w:eastAsia="宋体" w:cs="宋体"/>
                <w:i w:val="0"/>
                <w:iCs w:val="0"/>
                <w:color w:val="000000"/>
                <w:sz w:val="20"/>
                <w:szCs w:val="20"/>
                <w:u w:val="none"/>
              </w:rPr>
            </w:pPr>
          </w:p>
        </w:tc>
      </w:tr>
      <w:tr w14:paraId="4DDD3C1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7CF1DE5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w:t>
            </w:r>
          </w:p>
        </w:tc>
        <w:tc>
          <w:tcPr>
            <w:tcW w:w="0" w:type="auto"/>
            <w:vMerge w:val="restart"/>
            <w:tcBorders>
              <w:top w:val="single" w:color="000000" w:sz="4" w:space="0"/>
              <w:left w:val="single" w:color="000000" w:sz="4" w:space="0"/>
              <w:bottom w:val="single" w:color="000000" w:sz="4" w:space="0"/>
              <w:right w:val="single" w:color="000000" w:sz="4" w:space="0"/>
            </w:tcBorders>
            <w:noWrap w:val="0"/>
            <w:vAlign w:val="center"/>
          </w:tcPr>
          <w:p w14:paraId="246941C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心理咨询室</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7AB3E1C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单人沙发</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4C00BF3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800*760*720mm</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1FC47D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bdr w:val="single" w:color="000000" w:sz="4" w:space="0"/>
                <w:lang w:val="en-US" w:eastAsia="zh-CN" w:bidi="ar"/>
              </w:rPr>
              <w:drawing>
                <wp:anchor distT="0" distB="0" distL="114300" distR="114300" simplePos="0" relativeHeight="251717632" behindDoc="0" locked="0" layoutInCell="1" allowOverlap="1">
                  <wp:simplePos x="0" y="0"/>
                  <wp:positionH relativeFrom="column">
                    <wp:posOffset>322580</wp:posOffset>
                  </wp:positionH>
                  <wp:positionV relativeFrom="paragraph">
                    <wp:posOffset>1107440</wp:posOffset>
                  </wp:positionV>
                  <wp:extent cx="1240790" cy="1374140"/>
                  <wp:effectExtent l="0" t="0" r="16510" b="16510"/>
                  <wp:wrapNone/>
                  <wp:docPr id="60" name="图片_2_SpCnt_2"/>
                  <wp:cNvGraphicFramePr/>
                  <a:graphic xmlns:a="http://schemas.openxmlformats.org/drawingml/2006/main">
                    <a:graphicData uri="http://schemas.openxmlformats.org/drawingml/2006/picture">
                      <pic:pic xmlns:pic="http://schemas.openxmlformats.org/drawingml/2006/picture">
                        <pic:nvPicPr>
                          <pic:cNvPr id="60" name="图片_2_SpCnt_2"/>
                          <pic:cNvPicPr/>
                        </pic:nvPicPr>
                        <pic:blipFill>
                          <a:blip r:embed="rId77"/>
                          <a:stretch>
                            <a:fillRect/>
                          </a:stretch>
                        </pic:blipFill>
                        <pic:spPr>
                          <a:xfrm>
                            <a:off x="0" y="0"/>
                            <a:ext cx="1240790" cy="1374140"/>
                          </a:xfrm>
                          <a:prstGeom prst="rect">
                            <a:avLst/>
                          </a:prstGeom>
                          <a:noFill/>
                          <a:ln>
                            <a:noFill/>
                          </a:ln>
                        </pic:spPr>
                      </pic:pic>
                    </a:graphicData>
                  </a:graphic>
                </wp:anchor>
              </w:drawing>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15BB03FA">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一、外观配色</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整体采用皮布结合设计：扶手、外框采用暖棕调优质西皮，座包、靠背采用经典亚麻面料，风格简约现代，兼具质感与舒适感。</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二、核心材质参数</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 面料工艺</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皮料部分：采用优质西皮，皮料厚度≥1.5mm，手感柔软细腻、韧性强、回弹性优异，耐磨抗污，适配高频使用场景。</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布料部分：座包、靠背采用天然亚麻面料，纹理经典耐看，面料透气亲肤、耐磨抗皱，兼具实用性与装饰性。</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 填充海绵</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坐垫采用一次成型高回弹海绵，海绵密度≥35kg/m³，支撑性强、坐感饱满不塌陷；</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靠背采用一次成型舒适海绵，海绵密度≥25kg/m³，贴合人体腰背，舒缓久坐压力；</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海绵表面全覆盖防老化变形保护膜，有效延缓海绵老化，确保产品正常使用 5 年内无弹不起、塌陷等问题。</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 弹簧系统</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采用优质蛇形弹簧 + 高弹力橡皮绷带组合结构，弹簧韧性强、承重均匀，橡皮绷带弹性持久，双重保障沙发坐感稳定，长期使用无异响、不变形。</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4. 实木框架</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框架选用优质天然硬性实木，经专业烘干设备处理，严格控制木材含水率在10±1% 区间，从根源避免木材开裂、变形、虫蛀问题；</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实木框架结构稳固，承重力强，为沙发提供长效耐用的核心支撑。</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5. 表面漆艺</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框架采用环保水性漆喷涂，符合国家环保标准，无刺鼻异味、甲醛释放量达标，安全健康，同时提升木材防潮、耐磨性能，延长使用寿命。</w:t>
            </w:r>
            <w:r>
              <w:rPr>
                <w:rFonts w:hint="eastAsia" w:ascii="宋体" w:hAnsi="宋体" w:eastAsia="宋体" w:cs="宋体"/>
                <w:i w:val="0"/>
                <w:iCs w:val="0"/>
                <w:color w:val="000000"/>
                <w:kern w:val="0"/>
                <w:sz w:val="20"/>
                <w:szCs w:val="20"/>
                <w:u w:val="none"/>
                <w:lang w:val="en-US" w:eastAsia="zh-CN" w:bidi="ar"/>
              </w:rPr>
              <w:br w:type="textWrapping"/>
            </w:r>
            <w:bookmarkStart w:id="0" w:name="_GoBack"/>
            <w:r>
              <w:rPr>
                <w:rStyle w:val="30"/>
                <w:b w:val="0"/>
                <w:bCs w:val="0"/>
                <w:lang w:val="en-US" w:eastAsia="zh-CN" w:bidi="ar"/>
              </w:rPr>
              <w:t>验收时</w:t>
            </w:r>
            <w:r>
              <w:rPr>
                <w:rFonts w:hint="eastAsia" w:ascii="宋体" w:hAnsi="宋体" w:eastAsia="宋体" w:cs="宋体"/>
                <w:b w:val="0"/>
                <w:bCs w:val="0"/>
                <w:i w:val="0"/>
                <w:iCs w:val="0"/>
                <w:color w:val="000000"/>
                <w:kern w:val="0"/>
                <w:sz w:val="20"/>
                <w:szCs w:val="20"/>
                <w:u w:val="none"/>
                <w:lang w:val="en-US" w:eastAsia="zh-CN" w:bidi="ar"/>
              </w:rPr>
              <w:t>需提供沙发检测报告，依据相关检测标准，检测报告需符合QB/T 1952.1-2023《软体家具沙发》:GB 18584-2024</w:t>
            </w:r>
            <w:r>
              <w:rPr>
                <w:rFonts w:hint="eastAsia" w:ascii="宋体" w:hAnsi="宋体" w:eastAsia="宋体" w:cs="宋体"/>
                <w:b w:val="0"/>
                <w:bCs w:val="0"/>
                <w:i w:val="0"/>
                <w:iCs w:val="0"/>
                <w:color w:val="000000"/>
                <w:kern w:val="0"/>
                <w:sz w:val="20"/>
                <w:szCs w:val="20"/>
                <w:u w:val="none"/>
                <w:lang w:val="en-US" w:eastAsia="zh-CN" w:bidi="ar"/>
              </w:rPr>
              <w:br w:type="textWrapping"/>
            </w:r>
            <w:r>
              <w:rPr>
                <w:rFonts w:hint="eastAsia" w:ascii="宋体" w:hAnsi="宋体" w:eastAsia="宋体" w:cs="宋体"/>
                <w:b w:val="0"/>
                <w:bCs w:val="0"/>
                <w:i w:val="0"/>
                <w:iCs w:val="0"/>
                <w:color w:val="000000"/>
                <w:kern w:val="0"/>
                <w:sz w:val="20"/>
                <w:szCs w:val="20"/>
                <w:u w:val="none"/>
                <w:lang w:val="en-US" w:eastAsia="zh-CN" w:bidi="ar"/>
              </w:rPr>
              <w:t>《家具中有害物质限量》；检测内容至少包括：甲醛释放量≤0.01mg/㎡h。</w:t>
            </w:r>
            <w:bookmarkEnd w:id="0"/>
          </w:p>
        </w:tc>
        <w:tc>
          <w:tcPr>
            <w:tcW w:w="0" w:type="auto"/>
            <w:tcBorders>
              <w:top w:val="single" w:color="000000" w:sz="4" w:space="0"/>
              <w:left w:val="single" w:color="000000" w:sz="4" w:space="0"/>
              <w:bottom w:val="single" w:color="000000" w:sz="4" w:space="0"/>
              <w:right w:val="single" w:color="000000" w:sz="4" w:space="0"/>
            </w:tcBorders>
            <w:noWrap/>
            <w:vAlign w:val="center"/>
          </w:tcPr>
          <w:p w14:paraId="0506447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78B2868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张</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83DA456">
            <w:pPr>
              <w:jc w:val="center"/>
              <w:rPr>
                <w:rFonts w:hint="eastAsia" w:ascii="宋体" w:hAnsi="宋体" w:eastAsia="宋体" w:cs="宋体"/>
                <w:i w:val="0"/>
                <w:iCs w:val="0"/>
                <w:color w:val="000000"/>
                <w:sz w:val="20"/>
                <w:szCs w:val="20"/>
                <w:u w:val="none"/>
              </w:rPr>
            </w:pPr>
          </w:p>
        </w:tc>
      </w:tr>
      <w:tr w14:paraId="7F58A47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7BB78BA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23</w:t>
            </w:r>
          </w:p>
        </w:tc>
        <w:tc>
          <w:tcPr>
            <w:tcW w:w="0" w:type="auto"/>
            <w:vMerge w:val="continue"/>
            <w:tcBorders>
              <w:top w:val="single" w:color="000000" w:sz="4" w:space="0"/>
              <w:left w:val="single" w:color="000000" w:sz="4" w:space="0"/>
              <w:bottom w:val="single" w:color="000000" w:sz="4" w:space="0"/>
              <w:right w:val="single" w:color="000000" w:sz="4" w:space="0"/>
            </w:tcBorders>
            <w:noWrap w:val="0"/>
            <w:vAlign w:val="center"/>
          </w:tcPr>
          <w:p w14:paraId="094BFC5E">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36FC221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茶几</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B58512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φ600*760mm</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CE0591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bdr w:val="single" w:color="000000" w:sz="4" w:space="0"/>
                <w:lang w:val="en-US" w:eastAsia="zh-CN" w:bidi="ar"/>
              </w:rPr>
              <w:drawing>
                <wp:anchor distT="0" distB="0" distL="114300" distR="114300" simplePos="0" relativeHeight="251718656" behindDoc="0" locked="0" layoutInCell="1" allowOverlap="1">
                  <wp:simplePos x="0" y="0"/>
                  <wp:positionH relativeFrom="column">
                    <wp:posOffset>591185</wp:posOffset>
                  </wp:positionH>
                  <wp:positionV relativeFrom="paragraph">
                    <wp:posOffset>139065</wp:posOffset>
                  </wp:positionV>
                  <wp:extent cx="706755" cy="793115"/>
                  <wp:effectExtent l="0" t="0" r="17145" b="6985"/>
                  <wp:wrapNone/>
                  <wp:docPr id="61" name="图片_4_SpCnt_1"/>
                  <wp:cNvGraphicFramePr/>
                  <a:graphic xmlns:a="http://schemas.openxmlformats.org/drawingml/2006/main">
                    <a:graphicData uri="http://schemas.openxmlformats.org/drawingml/2006/picture">
                      <pic:pic xmlns:pic="http://schemas.openxmlformats.org/drawingml/2006/picture">
                        <pic:nvPicPr>
                          <pic:cNvPr id="61" name="图片_4_SpCnt_1"/>
                          <pic:cNvPicPr/>
                        </pic:nvPicPr>
                        <pic:blipFill>
                          <a:blip r:embed="rId78"/>
                          <a:stretch>
                            <a:fillRect/>
                          </a:stretch>
                        </pic:blipFill>
                        <pic:spPr>
                          <a:xfrm>
                            <a:off x="0" y="0"/>
                            <a:ext cx="706755" cy="793115"/>
                          </a:xfrm>
                          <a:prstGeom prst="rect">
                            <a:avLst/>
                          </a:prstGeom>
                          <a:noFill/>
                          <a:ln>
                            <a:noFill/>
                          </a:ln>
                        </pic:spPr>
                      </pic:pic>
                    </a:graphicData>
                  </a:graphic>
                </wp:anchor>
              </w:drawing>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152F6314">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面板：15MM水磨石面板</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脚架：优质黑砂喷涂钢架</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AFD3F0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BE7F8E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张</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F3F5ACB">
            <w:pPr>
              <w:jc w:val="center"/>
              <w:rPr>
                <w:rFonts w:hint="eastAsia" w:ascii="宋体" w:hAnsi="宋体" w:eastAsia="宋体" w:cs="宋体"/>
                <w:i w:val="0"/>
                <w:iCs w:val="0"/>
                <w:color w:val="000000"/>
                <w:sz w:val="20"/>
                <w:szCs w:val="20"/>
                <w:u w:val="none"/>
              </w:rPr>
            </w:pPr>
          </w:p>
        </w:tc>
      </w:tr>
      <w:tr w14:paraId="28CFEAB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8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2B5A524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24</w:t>
            </w:r>
          </w:p>
        </w:tc>
        <w:tc>
          <w:tcPr>
            <w:tcW w:w="0" w:type="auto"/>
            <w:vMerge w:val="continue"/>
            <w:tcBorders>
              <w:top w:val="single" w:color="000000" w:sz="4" w:space="0"/>
              <w:left w:val="single" w:color="000000" w:sz="4" w:space="0"/>
              <w:bottom w:val="single" w:color="000000" w:sz="4" w:space="0"/>
              <w:right w:val="single" w:color="000000" w:sz="4" w:space="0"/>
            </w:tcBorders>
            <w:noWrap w:val="0"/>
            <w:vAlign w:val="center"/>
          </w:tcPr>
          <w:p w14:paraId="552B4D18">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615BC63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茶水柜</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7002085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800*400*800mm</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B18824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bdr w:val="single" w:color="000000" w:sz="4" w:space="0"/>
                <w:lang w:val="en-US" w:eastAsia="zh-CN" w:bidi="ar"/>
              </w:rPr>
              <w:drawing>
                <wp:anchor distT="0" distB="0" distL="114300" distR="114300" simplePos="0" relativeHeight="251719680" behindDoc="0" locked="0" layoutInCell="1" allowOverlap="1">
                  <wp:simplePos x="0" y="0"/>
                  <wp:positionH relativeFrom="column">
                    <wp:posOffset>133985</wp:posOffset>
                  </wp:positionH>
                  <wp:positionV relativeFrom="paragraph">
                    <wp:posOffset>64770</wp:posOffset>
                  </wp:positionV>
                  <wp:extent cx="958215" cy="1003935"/>
                  <wp:effectExtent l="0" t="0" r="13335" b="5715"/>
                  <wp:wrapNone/>
                  <wp:docPr id="62" name="图片_19"/>
                  <wp:cNvGraphicFramePr/>
                  <a:graphic xmlns:a="http://schemas.openxmlformats.org/drawingml/2006/main">
                    <a:graphicData uri="http://schemas.openxmlformats.org/drawingml/2006/picture">
                      <pic:pic xmlns:pic="http://schemas.openxmlformats.org/drawingml/2006/picture">
                        <pic:nvPicPr>
                          <pic:cNvPr id="62" name="图片_19"/>
                          <pic:cNvPicPr/>
                        </pic:nvPicPr>
                        <pic:blipFill>
                          <a:blip r:embed="rId23"/>
                          <a:stretch>
                            <a:fillRect/>
                          </a:stretch>
                        </pic:blipFill>
                        <pic:spPr>
                          <a:xfrm>
                            <a:off x="0" y="0"/>
                            <a:ext cx="958215" cy="1003935"/>
                          </a:xfrm>
                          <a:prstGeom prst="rect">
                            <a:avLst/>
                          </a:prstGeom>
                          <a:noFill/>
                          <a:ln>
                            <a:noFill/>
                          </a:ln>
                        </pic:spPr>
                      </pic:pic>
                    </a:graphicData>
                  </a:graphic>
                </wp:anchor>
              </w:drawing>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0938B6B0">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一、柜体板材</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侧板、层板、背板均采用18mm 厚饰面多层板，环保等级达到E0 级，符合国家室内环保标准；板材表面平整光洁，无缺角、破损、开裂、干湿花、污斑、划痕等外观缺陷，结构稳定、承重良好、不易变形。</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二、封边及工艺</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板材所有可见截面采用同色 PVC 封边条封边，封边条厚度≥1mm，封边牢固、平整严密、无脱胶无崩边；所有扣件孔、螺丝孔均采用同色木纹盖纸封闭处理，整体美观统一。</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三、外观颜色</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柜体颜色与教室整体环境及周边家具色调协调统一，视觉和谐，符合校园空间使用氛围。</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四、五金及安装</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采用优质阻尼铰链、阻尼静音导轨、三合一连接件，连接牢固、结构稳定；柜体与底座之间必须采用专用螺丝紧固连接，整体无松动、无晃动，满足日常高频使用要求。</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7D593B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76074F2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个</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6EF4102">
            <w:pPr>
              <w:jc w:val="center"/>
              <w:rPr>
                <w:rFonts w:hint="eastAsia" w:ascii="宋体" w:hAnsi="宋体" w:eastAsia="宋体" w:cs="宋体"/>
                <w:i w:val="0"/>
                <w:iCs w:val="0"/>
                <w:color w:val="000000"/>
                <w:sz w:val="20"/>
                <w:szCs w:val="20"/>
                <w:u w:val="none"/>
              </w:rPr>
            </w:pPr>
          </w:p>
        </w:tc>
      </w:tr>
      <w:tr w14:paraId="2E3B798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95A85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25</w:t>
            </w:r>
          </w:p>
        </w:tc>
        <w:tc>
          <w:tcPr>
            <w:tcW w:w="0" w:type="auto"/>
            <w:vMerge w:val="restart"/>
            <w:tcBorders>
              <w:top w:val="single" w:color="000000" w:sz="4" w:space="0"/>
              <w:left w:val="single" w:color="000000" w:sz="4" w:space="0"/>
              <w:bottom w:val="single" w:color="000000" w:sz="4" w:space="0"/>
              <w:right w:val="single" w:color="000000" w:sz="4" w:space="0"/>
            </w:tcBorders>
            <w:shd w:val="clear" w:color="auto" w:fill="D2F4F2"/>
            <w:noWrap w:val="0"/>
            <w:vAlign w:val="center"/>
          </w:tcPr>
          <w:p w14:paraId="5C1916C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保洁室</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7D7D7A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三门衣柜</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BC41F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980*450*850mm</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57DC1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drawing>
                <wp:inline distT="0" distB="0" distL="114300" distR="114300">
                  <wp:extent cx="706120" cy="1154430"/>
                  <wp:effectExtent l="0" t="0" r="17780" b="7620"/>
                  <wp:docPr id="80" name="图片 16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68" descr="IMG_256"/>
                          <pic:cNvPicPr>
                            <a:picLocks noChangeAspect="1"/>
                          </pic:cNvPicPr>
                        </pic:nvPicPr>
                        <pic:blipFill>
                          <a:blip r:embed="rId47"/>
                          <a:stretch>
                            <a:fillRect/>
                          </a:stretch>
                        </pic:blipFill>
                        <pic:spPr>
                          <a:xfrm>
                            <a:off x="0" y="0"/>
                            <a:ext cx="706120" cy="1154430"/>
                          </a:xfrm>
                          <a:prstGeom prst="rect">
                            <a:avLst/>
                          </a:prstGeom>
                          <a:noFill/>
                          <a:ln>
                            <a:noFill/>
                          </a:ln>
                        </pic:spPr>
                      </pic:pic>
                    </a:graphicData>
                  </a:graphic>
                </wp:inline>
              </w:drawing>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DB748A4">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柜体板：侧板、层板及背板均采用18mm厚饰面多层板，环保等级不低于E0级，板材表面不得有缺角和破损，无明显的干湿花污斑及划痕，可见截面采用同色PVC封边条，厚度≥1mm，采用环保热熔胶封边工艺，粘贴牢固无脱落；柜体采用三合一连接件连接</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门板：基材采用18mm厚饰面多层板，环保等级不低于E0级，四周截面采用同色PVC封边条，厚度≥1mm，门板上配备铝合金暗扣拉手，拉手与柜门表面平齐无凸出，表面喷涂处理，挂锁不外露，挂锁可单独配置，确保使用时的安全性。</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3、挂衣杆：柜内配置不锈钢挂衣杆和1块层板。</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4、衣柜底座：采用25*50*1.0mm高频焊管焊接成框，与柜体用螺丝连接。</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5、五金配件：优质金属阻尼铰链、三合一连接件。木柜、底座必须用螺丝紧密连接。</w:t>
            </w:r>
          </w:p>
        </w:tc>
        <w:tc>
          <w:tcPr>
            <w:tcW w:w="0" w:type="auto"/>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9E9828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052210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D13213C">
            <w:pPr>
              <w:jc w:val="center"/>
              <w:rPr>
                <w:rFonts w:hint="eastAsia" w:ascii="宋体" w:hAnsi="宋体" w:eastAsia="宋体" w:cs="宋体"/>
                <w:i w:val="0"/>
                <w:iCs w:val="0"/>
                <w:color w:val="000000"/>
                <w:sz w:val="20"/>
                <w:szCs w:val="20"/>
                <w:u w:val="none"/>
              </w:rPr>
            </w:pPr>
          </w:p>
        </w:tc>
      </w:tr>
      <w:tr w14:paraId="3F82FCC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89EB6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26</w:t>
            </w: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D2F4F2"/>
            <w:noWrap w:val="0"/>
            <w:vAlign w:val="center"/>
          </w:tcPr>
          <w:p w14:paraId="47DE9ED0">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25260E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方桌</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041AC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1000*1000*760mm</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B3DA6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drawing>
                <wp:inline distT="0" distB="0" distL="114300" distR="114300">
                  <wp:extent cx="1030605" cy="893445"/>
                  <wp:effectExtent l="0" t="0" r="17145" b="1905"/>
                  <wp:docPr id="81" name="图片 169"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169" descr="IMG_257"/>
                          <pic:cNvPicPr>
                            <a:picLocks noChangeAspect="1"/>
                          </pic:cNvPicPr>
                        </pic:nvPicPr>
                        <pic:blipFill>
                          <a:blip r:embed="rId48"/>
                          <a:stretch>
                            <a:fillRect/>
                          </a:stretch>
                        </pic:blipFill>
                        <pic:spPr>
                          <a:xfrm>
                            <a:off x="0" y="0"/>
                            <a:ext cx="1030605" cy="893445"/>
                          </a:xfrm>
                          <a:prstGeom prst="rect">
                            <a:avLst/>
                          </a:prstGeom>
                          <a:noFill/>
                          <a:ln>
                            <a:noFill/>
                          </a:ln>
                        </pic:spPr>
                      </pic:pic>
                    </a:graphicData>
                  </a:graphic>
                </wp:inline>
              </w:drawing>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951B1AD">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1、桌面板：基材采用25mm厚饰面多层板，环保等级不低于E0级。板材表面不得有缺角和破损，无明显的干湿花污斑及划痕，封边条采用同色封边带，厚度≥1.0mm。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桌架：立管、横拉管采用不小于40*40mm，厚度不小于1.2mm，高频焊接封口型材管，两端与立柱焊接。所有金属部件焊接表面波纹均匀,焊接处无夹渣、气孔、焊瘤、焊丝头咬边飞溅，并保证无脱焊、虚焊及焊穿等现象，金属管件均须经过除油、除锈、脱脂等喷涂前处理涂装流水线处理工序后,外层采用塑粉，经喷塑全自动流水线喷涂，高温固化成型。</w:t>
            </w:r>
          </w:p>
        </w:tc>
        <w:tc>
          <w:tcPr>
            <w:tcW w:w="0" w:type="auto"/>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66F712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7B0155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张</w:t>
            </w:r>
          </w:p>
        </w:tc>
        <w:tc>
          <w:tcPr>
            <w:tcW w:w="0" w:type="auto"/>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DDB7D7D">
            <w:pPr>
              <w:jc w:val="center"/>
              <w:rPr>
                <w:rFonts w:hint="eastAsia" w:ascii="宋体" w:hAnsi="宋体" w:eastAsia="宋体" w:cs="宋体"/>
                <w:i w:val="0"/>
                <w:iCs w:val="0"/>
                <w:color w:val="000000"/>
                <w:sz w:val="20"/>
                <w:szCs w:val="20"/>
                <w:u w:val="none"/>
              </w:rPr>
            </w:pPr>
          </w:p>
        </w:tc>
      </w:tr>
      <w:tr w14:paraId="229F809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2B96D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27</w:t>
            </w: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D2F4F2"/>
            <w:noWrap w:val="0"/>
            <w:vAlign w:val="center"/>
          </w:tcPr>
          <w:p w14:paraId="1629A2A9">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649D93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椅子</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35680D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450*480*790mm</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5B5D6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drawing>
                <wp:inline distT="0" distB="0" distL="114300" distR="114300">
                  <wp:extent cx="1343025" cy="1571625"/>
                  <wp:effectExtent l="0" t="0" r="9525" b="9525"/>
                  <wp:docPr id="82" name="图片 170"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70" descr="IMG_258"/>
                          <pic:cNvPicPr>
                            <a:picLocks noChangeAspect="1"/>
                          </pic:cNvPicPr>
                        </pic:nvPicPr>
                        <pic:blipFill>
                          <a:blip r:embed="rId46"/>
                          <a:stretch>
                            <a:fillRect/>
                          </a:stretch>
                        </pic:blipFill>
                        <pic:spPr>
                          <a:xfrm>
                            <a:off x="0" y="0"/>
                            <a:ext cx="1343025" cy="1571625"/>
                          </a:xfrm>
                          <a:prstGeom prst="rect">
                            <a:avLst/>
                          </a:prstGeom>
                          <a:noFill/>
                          <a:ln>
                            <a:noFill/>
                          </a:ln>
                        </pic:spPr>
                      </pic:pic>
                    </a:graphicData>
                  </a:graphic>
                </wp:inline>
              </w:drawing>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5BEFEC8">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1、椅架：采用12mm实心钢筋，钢架完整焊接，结实耐用，不轻易变形，可承重≥150kg。</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2、椅架颜色：电镀，沙白色喷涂，220度高温静电喷涂工艺。</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3、胶壳：全新PP工程塑料，模具一体成型，质地轻、抗裂性强、可循环回收利用，胶壳有多种颜色可选。</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4、坐垫：高密度原生海绵，弹力布坐垫，会回弹好，坐感舒适。</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5、脚塞：防滑塑料胶塞，保护地板不受伤害，移动时减少噪音。</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6、尺寸：450*480*790mm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7、功能：椅子可层叠，方便收纳与摆放。</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cs="宋体"/>
                <w:i w:val="0"/>
                <w:iCs w:val="0"/>
                <w:color w:val="000000"/>
                <w:kern w:val="0"/>
                <w:sz w:val="20"/>
                <w:szCs w:val="20"/>
                <w:u w:val="none"/>
                <w:lang w:val="en-US" w:eastAsia="zh-CN" w:bidi="ar"/>
              </w:rPr>
              <w:t>验收时</w:t>
            </w:r>
            <w:r>
              <w:rPr>
                <w:rFonts w:hint="eastAsia" w:ascii="宋体" w:hAnsi="宋体" w:eastAsia="宋体" w:cs="宋体"/>
                <w:i w:val="0"/>
                <w:iCs w:val="0"/>
                <w:color w:val="000000"/>
                <w:kern w:val="0"/>
                <w:sz w:val="20"/>
                <w:szCs w:val="20"/>
                <w:u w:val="none"/>
                <w:lang w:val="en-US" w:eastAsia="zh-CN" w:bidi="ar"/>
              </w:rPr>
              <w:t>需提供海绵（泡棉）检测报告，依据相关检测标准，检测报告需符合GB/T 10802-2023《通用软质聚氨酯泡沫塑料》;GB/T 6343-2009《泡沫塑料及橡胶 表观密度的测定》；检测内容至少包括：回弹性，%≥50,75%压缩永久变形，%≤4，干热老化后拉伸强度≥150kPa，湿热老化后拉伸强度≥150kPa，甲醛散发≤4mg/kg。检测报告和检测标准全满足、无不符合项的为有效检测报告。</w:t>
            </w:r>
          </w:p>
        </w:tc>
        <w:tc>
          <w:tcPr>
            <w:tcW w:w="0" w:type="auto"/>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600A49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w:t>
            </w:r>
          </w:p>
        </w:tc>
        <w:tc>
          <w:tcPr>
            <w:tcW w:w="0" w:type="auto"/>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40DA9C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张</w:t>
            </w:r>
          </w:p>
        </w:tc>
        <w:tc>
          <w:tcPr>
            <w:tcW w:w="0" w:type="auto"/>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89B11EE">
            <w:pPr>
              <w:jc w:val="center"/>
              <w:rPr>
                <w:rFonts w:hint="eastAsia" w:ascii="宋体" w:hAnsi="宋体" w:eastAsia="宋体" w:cs="宋体"/>
                <w:i w:val="0"/>
                <w:iCs w:val="0"/>
                <w:color w:val="000000"/>
                <w:sz w:val="20"/>
                <w:szCs w:val="20"/>
                <w:u w:val="none"/>
              </w:rPr>
            </w:pPr>
          </w:p>
        </w:tc>
      </w:tr>
      <w:tr w14:paraId="3CD522C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75F1B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28</w:t>
            </w:r>
          </w:p>
        </w:tc>
        <w:tc>
          <w:tcPr>
            <w:tcW w:w="0" w:type="auto"/>
            <w:tcBorders>
              <w:top w:val="single" w:color="000000" w:sz="4" w:space="0"/>
              <w:left w:val="single" w:color="000000" w:sz="4" w:space="0"/>
              <w:bottom w:val="single" w:color="000000" w:sz="4" w:space="0"/>
              <w:right w:val="single" w:color="000000" w:sz="4" w:space="0"/>
            </w:tcBorders>
            <w:shd w:val="clear" w:color="auto" w:fill="B5C6EA"/>
            <w:noWrap w:val="0"/>
            <w:vAlign w:val="center"/>
          </w:tcPr>
          <w:p w14:paraId="1ACD36E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一楼大厅（休闲组合一桌4椅））</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778625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休闲组合（一桌4椅）</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3EDE1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桌φ600*760mm</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52CEC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drawing>
                <wp:inline distT="0" distB="0" distL="114300" distR="114300">
                  <wp:extent cx="1676400" cy="1076325"/>
                  <wp:effectExtent l="0" t="0" r="0" b="9525"/>
                  <wp:docPr id="83" name="图片 171"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71" descr="IMG_259"/>
                          <pic:cNvPicPr>
                            <a:picLocks noChangeAspect="1"/>
                          </pic:cNvPicPr>
                        </pic:nvPicPr>
                        <pic:blipFill>
                          <a:blip r:embed="rId49"/>
                          <a:stretch>
                            <a:fillRect/>
                          </a:stretch>
                        </pic:blipFill>
                        <pic:spPr>
                          <a:xfrm>
                            <a:off x="0" y="0"/>
                            <a:ext cx="1676400" cy="1076325"/>
                          </a:xfrm>
                          <a:prstGeom prst="rect">
                            <a:avLst/>
                          </a:prstGeom>
                          <a:noFill/>
                          <a:ln>
                            <a:noFill/>
                          </a:ln>
                        </pic:spPr>
                      </pic:pic>
                    </a:graphicData>
                  </a:graphic>
                </wp:inline>
              </w:drawing>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5C07F7D">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洽谈桌</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面板：15MM水磨石面板</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脚架：优质黑砂喷涂钢架</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洽谈椅；</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靠背：定型弯板内架，优质西皮面料，内部填充高密度海绵，坐感舒适</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脚架:五金铁脚，不锈钢脚套，坚固耐用。</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cs="宋体"/>
                <w:i w:val="0"/>
                <w:iCs w:val="0"/>
                <w:color w:val="000000"/>
                <w:kern w:val="0"/>
                <w:sz w:val="20"/>
                <w:szCs w:val="20"/>
                <w:u w:val="none"/>
                <w:lang w:val="en-US" w:eastAsia="zh-CN" w:bidi="ar"/>
              </w:rPr>
              <w:t>验收时</w:t>
            </w:r>
            <w:r>
              <w:rPr>
                <w:rFonts w:hint="eastAsia" w:ascii="宋体" w:hAnsi="宋体" w:eastAsia="宋体" w:cs="宋体"/>
                <w:i w:val="0"/>
                <w:iCs w:val="0"/>
                <w:color w:val="000000"/>
                <w:kern w:val="0"/>
                <w:sz w:val="20"/>
                <w:szCs w:val="20"/>
                <w:u w:val="none"/>
                <w:lang w:val="en-US" w:eastAsia="zh-CN" w:bidi="ar"/>
              </w:rPr>
              <w:t>需提供洽谈椅检测报告，依据相关检测标准，检测报告需符合GB/T24821-2024《餐桌餐椅》:GB18584-2024《家具中有害物质限量》；检测内容至少包括：外观（软包件），甲醛释放量≤0.02mg/m³。检测报告和检测标准全满足、无不符合项的为有效检测报告。</w:t>
            </w:r>
          </w:p>
        </w:tc>
        <w:tc>
          <w:tcPr>
            <w:tcW w:w="0" w:type="auto"/>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8B232E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w:t>
            </w:r>
          </w:p>
        </w:tc>
        <w:tc>
          <w:tcPr>
            <w:tcW w:w="0" w:type="auto"/>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F4B4E8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套</w:t>
            </w:r>
          </w:p>
        </w:tc>
        <w:tc>
          <w:tcPr>
            <w:tcW w:w="0" w:type="auto"/>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48EB400">
            <w:pPr>
              <w:jc w:val="center"/>
              <w:rPr>
                <w:rFonts w:hint="eastAsia" w:ascii="宋体" w:hAnsi="宋体" w:eastAsia="宋体" w:cs="宋体"/>
                <w:i w:val="0"/>
                <w:iCs w:val="0"/>
                <w:color w:val="000000"/>
                <w:sz w:val="20"/>
                <w:szCs w:val="20"/>
                <w:u w:val="none"/>
              </w:rPr>
            </w:pPr>
          </w:p>
        </w:tc>
      </w:tr>
    </w:tbl>
    <w:p w14:paraId="7570C424">
      <w:pPr>
        <w:pStyle w:val="7"/>
        <w:spacing w:line="360" w:lineRule="auto"/>
        <w:ind w:left="0" w:leftChars="0" w:firstLine="426" w:firstLineChars="200"/>
        <w:rPr>
          <w:rFonts w:hint="eastAsia" w:ascii="宋体" w:hAnsi="宋体" w:eastAsia="宋体" w:cs="宋体"/>
          <w:color w:val="auto"/>
          <w:spacing w:val="0"/>
          <w:sz w:val="21"/>
          <w:szCs w:val="21"/>
          <w:lang w:eastAsia="zh-CN"/>
        </w:rPr>
      </w:pPr>
      <w:r>
        <w:rPr>
          <w:rFonts w:hint="eastAsia" w:ascii="宋体" w:hAnsi="宋体" w:eastAsia="宋体" w:cs="宋体"/>
          <w:color w:val="auto"/>
          <w:spacing w:val="0"/>
          <w:sz w:val="21"/>
          <w:szCs w:val="21"/>
          <w:lang w:eastAsia="zh-CN"/>
        </w:rPr>
        <w:t>注：</w:t>
      </w:r>
    </w:p>
    <w:p w14:paraId="1024C4FE">
      <w:pPr>
        <w:pStyle w:val="7"/>
        <w:spacing w:line="360" w:lineRule="auto"/>
        <w:ind w:left="0" w:leftChars="0" w:firstLine="426" w:firstLineChars="200"/>
        <w:rPr>
          <w:rFonts w:hint="eastAsia" w:ascii="宋体" w:hAnsi="宋体" w:eastAsia="宋体" w:cs="宋体"/>
          <w:color w:val="auto"/>
          <w:spacing w:val="0"/>
          <w:sz w:val="21"/>
          <w:szCs w:val="21"/>
          <w:lang w:eastAsia="zh-CN"/>
        </w:rPr>
      </w:pPr>
      <w:r>
        <w:rPr>
          <w:rFonts w:hint="eastAsia" w:ascii="宋体" w:hAnsi="宋体" w:eastAsia="宋体" w:cs="宋体"/>
          <w:color w:val="auto"/>
          <w:spacing w:val="0"/>
          <w:sz w:val="21"/>
          <w:szCs w:val="21"/>
          <w:lang w:eastAsia="zh-CN"/>
        </w:rPr>
        <w:t>（1）投标方应对投标货物品牌、尺寸规格、颜色、材料、质量、性能等作出说明，提供所投产品的技术参数偏离表，按实际情况注明以上清单产品各项技术参数偏离情况（正偏离/满足/负偏离），技术要求偏离表不能违背真实的参数和指标。</w:t>
      </w:r>
    </w:p>
    <w:p w14:paraId="2663E0A6">
      <w:pPr>
        <w:pStyle w:val="7"/>
        <w:spacing w:line="360" w:lineRule="auto"/>
        <w:ind w:left="0" w:leftChars="0" w:firstLine="426" w:firstLineChars="200"/>
        <w:rPr>
          <w:rFonts w:hint="eastAsia" w:ascii="宋体" w:hAnsi="宋体" w:eastAsia="宋体" w:cs="宋体"/>
          <w:b w:val="0"/>
          <w:bCs w:val="0"/>
          <w:color w:val="auto"/>
          <w:spacing w:val="0"/>
          <w:sz w:val="21"/>
          <w:szCs w:val="21"/>
          <w:lang w:eastAsia="zh-CN"/>
        </w:rPr>
      </w:pPr>
      <w:r>
        <w:rPr>
          <w:rFonts w:hint="eastAsia" w:ascii="宋体" w:hAnsi="宋体" w:eastAsia="宋体" w:cs="宋体"/>
          <w:b w:val="0"/>
          <w:bCs w:val="0"/>
          <w:color w:val="auto"/>
          <w:spacing w:val="0"/>
          <w:sz w:val="21"/>
          <w:szCs w:val="21"/>
          <w:lang w:eastAsia="zh-CN"/>
        </w:rPr>
        <w:t>（2）项目需求中指出的工艺、材料和货物的标准以及参照的技术参数、图片或型号仅起说明作用，并没有任何限制性和排他性，响应方在投标中可以选用其他替代标准、技术参数或型号，但这些替代应以不影响产品质量或功能实现为前提。</w:t>
      </w:r>
    </w:p>
    <w:p w14:paraId="28174172">
      <w:pPr>
        <w:pStyle w:val="7"/>
        <w:spacing w:line="360" w:lineRule="auto"/>
        <w:ind w:left="0" w:leftChars="0" w:firstLine="426" w:firstLineChars="200"/>
        <w:rPr>
          <w:rFonts w:hint="eastAsia" w:ascii="宋体" w:hAnsi="宋体" w:eastAsia="宋体" w:cs="宋体"/>
          <w:color w:val="auto"/>
          <w:spacing w:val="0"/>
          <w:sz w:val="21"/>
          <w:szCs w:val="21"/>
          <w:lang w:eastAsia="zh-CN"/>
        </w:rPr>
      </w:pPr>
      <w:r>
        <w:rPr>
          <w:rFonts w:hint="eastAsia" w:ascii="宋体" w:hAnsi="宋体" w:eastAsia="宋体" w:cs="宋体"/>
          <w:color w:val="auto"/>
          <w:spacing w:val="0"/>
          <w:sz w:val="21"/>
          <w:szCs w:val="21"/>
          <w:lang w:eastAsia="zh-CN"/>
        </w:rPr>
        <w:t>（3）项目需求中指出的技术标准与规范如有更新，应以最新的标准规范实施。</w:t>
      </w:r>
    </w:p>
    <w:p w14:paraId="27D58703">
      <w:pPr>
        <w:pStyle w:val="28"/>
        <w:widowControl/>
        <w:numPr>
          <w:ilvl w:val="0"/>
          <w:numId w:val="0"/>
        </w:numPr>
        <w:ind w:leftChars="0" w:firstLine="426" w:firstLineChars="200"/>
        <w:jc w:val="left"/>
        <w:rPr>
          <w:rFonts w:hint="eastAsia" w:ascii="宋体" w:hAnsi="宋体" w:eastAsia="宋体" w:cs="宋体"/>
          <w:color w:val="auto"/>
          <w:spacing w:val="0"/>
          <w:sz w:val="21"/>
          <w:szCs w:val="21"/>
          <w:lang w:eastAsia="zh-CN"/>
        </w:rPr>
      </w:pPr>
      <w:r>
        <w:rPr>
          <w:rFonts w:hint="eastAsia" w:ascii="宋体" w:hAnsi="宋体" w:eastAsia="宋体" w:cs="宋体"/>
          <w:color w:val="auto"/>
          <w:spacing w:val="0"/>
          <w:sz w:val="21"/>
          <w:szCs w:val="21"/>
          <w:lang w:eastAsia="zh-CN"/>
        </w:rPr>
        <w:t>（4）所有采购家具产品，均需经使用方确认最终的色样方可采购或制作。</w:t>
      </w:r>
    </w:p>
    <w:p w14:paraId="56165522">
      <w:pPr>
        <w:spacing w:before="123" w:line="360" w:lineRule="auto"/>
        <w:outlineLvl w:val="6"/>
        <w:rPr>
          <w:rFonts w:hint="eastAsia" w:ascii="宋体" w:hAnsi="宋体" w:eastAsia="宋体" w:cs="宋体"/>
          <w:b/>
          <w:bCs/>
          <w:sz w:val="24"/>
          <w:szCs w:val="24"/>
          <w:lang w:eastAsia="zh-CN"/>
        </w:rPr>
      </w:pPr>
    </w:p>
    <w:p w14:paraId="35C8CB12">
      <w:pPr>
        <w:spacing w:before="123" w:line="360" w:lineRule="auto"/>
        <w:outlineLvl w:val="6"/>
        <w:rPr>
          <w:rFonts w:hint="eastAsia" w:ascii="宋体" w:hAnsi="宋体" w:eastAsia="宋体" w:cs="宋体"/>
          <w:sz w:val="24"/>
          <w:szCs w:val="24"/>
          <w:lang w:eastAsia="zh-CN"/>
        </w:rPr>
      </w:pPr>
      <w:r>
        <w:rPr>
          <w:rFonts w:hint="eastAsia" w:ascii="宋体" w:hAnsi="宋体" w:eastAsia="宋体" w:cs="宋体"/>
          <w:b/>
          <w:bCs/>
          <w:sz w:val="24"/>
          <w:szCs w:val="24"/>
          <w:lang w:eastAsia="zh-CN"/>
        </w:rPr>
        <w:t>四、材料要求</w:t>
      </w:r>
    </w:p>
    <w:p w14:paraId="2C0437FA">
      <w:pPr>
        <w:pStyle w:val="3"/>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rPr>
          <w:rFonts w:hint="eastAsia"/>
          <w:b/>
          <w:bCs/>
          <w:lang w:val="en-US" w:eastAsia="zh-CN"/>
        </w:rPr>
      </w:pPr>
      <w:r>
        <w:rPr>
          <w:rFonts w:hint="eastAsia" w:ascii="宋体" w:hAnsi="宋体" w:eastAsia="宋体" w:cs="宋体"/>
          <w:sz w:val="21"/>
          <w:szCs w:val="21"/>
          <w:lang w:eastAsia="zh-CN"/>
        </w:rPr>
        <w:t>本项目采用的材料需符合以下要求：</w:t>
      </w:r>
    </w:p>
    <w:p w14:paraId="26DEBE07">
      <w:pPr>
        <w:autoSpaceDE w:val="0"/>
        <w:autoSpaceDN w:val="0"/>
        <w:adjustRightInd w:val="0"/>
        <w:rPr>
          <w:rFonts w:hint="default"/>
          <w:lang w:val="en-US" w:eastAsia="zh-CN"/>
        </w:rPr>
      </w:pPr>
      <w:r>
        <w:rPr>
          <w:rFonts w:hint="eastAsia" w:ascii="宋体" w:hAnsi="宋体" w:eastAsia="宋体" w:cs="宋体"/>
          <w:b/>
          <w:bCs/>
          <w:color w:val="auto"/>
          <w:sz w:val="21"/>
          <w:szCs w:val="21"/>
          <w:highlight w:val="none"/>
          <w:lang w:eastAsia="zh-CN"/>
        </w:rPr>
        <w:t>(</w:t>
      </w:r>
      <w:r>
        <w:rPr>
          <w:rFonts w:hint="eastAsia" w:ascii="宋体" w:hAnsi="宋体" w:eastAsia="宋体" w:cs="宋体"/>
          <w:b/>
          <w:bCs/>
          <w:color w:val="auto"/>
          <w:sz w:val="21"/>
          <w:szCs w:val="21"/>
          <w:highlight w:val="none"/>
          <w:lang w:val="en-US" w:eastAsia="zh-CN"/>
        </w:rPr>
        <w:t>1</w:t>
      </w:r>
      <w:r>
        <w:rPr>
          <w:rFonts w:hint="eastAsia" w:ascii="宋体" w:hAnsi="宋体" w:eastAsia="宋体" w:cs="宋体"/>
          <w:b/>
          <w:bCs/>
          <w:color w:val="auto"/>
          <w:sz w:val="21"/>
          <w:szCs w:val="21"/>
          <w:highlight w:val="none"/>
          <w:lang w:eastAsia="zh-CN"/>
        </w:rPr>
        <w:t>)</w:t>
      </w:r>
      <w:r>
        <w:rPr>
          <w:rFonts w:hint="eastAsia" w:ascii="宋体" w:hAnsi="宋体" w:eastAsia="宋体" w:cs="宋体"/>
          <w:b/>
          <w:bCs/>
          <w:color w:val="auto"/>
          <w:sz w:val="21"/>
          <w:szCs w:val="21"/>
          <w:highlight w:val="none"/>
          <w:lang w:val="en-US" w:eastAsia="zh-CN"/>
        </w:rPr>
        <w:t>多层实木板：</w:t>
      </w:r>
      <w:r>
        <w:rPr>
          <w:rFonts w:hint="eastAsia" w:ascii="宋体" w:hAnsi="宋体" w:eastAsia="宋体" w:cs="宋体"/>
          <w:b w:val="0"/>
          <w:bCs w:val="0"/>
          <w:color w:val="auto"/>
          <w:sz w:val="21"/>
          <w:szCs w:val="21"/>
          <w:highlight w:val="none"/>
          <w:lang w:val="en-US" w:eastAsia="zh-CN"/>
        </w:rPr>
        <w:t>符合GB/T34722-2017《浸渍胶膜纸饰面胶合板和细木工板》、GB/T39600-2021《人造板及其制品甲醛释放量分级》、GB/T17657-2022《人造板及饰面人造板理化性能试验方法》、GB 8624-2012《建筑材料及制品燃烧性能分级》；检测内容至少包括：表面耐磨（磨耗值）≤40mg/100r，甲醛释放量（气候箱法）≤0.03mg/m³，总挥发性有机化合物（TVOC)未检出，静曲强度大于等于14MPa，燃烧性能（热释放速率峰值≤50kw，最大烟密度≤40%）。</w:t>
      </w:r>
    </w:p>
    <w:p w14:paraId="2BDAD9EB">
      <w:pPr>
        <w:autoSpaceDE w:val="0"/>
        <w:autoSpaceDN w:val="0"/>
        <w:adjustRightInd w:val="0"/>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b/>
          <w:bCs/>
          <w:color w:val="auto"/>
          <w:sz w:val="21"/>
          <w:szCs w:val="21"/>
          <w:highlight w:val="none"/>
          <w:lang w:val="en-US" w:eastAsia="zh-CN"/>
        </w:rPr>
        <w:t>(2)座椅靠板</w:t>
      </w:r>
      <w:r>
        <w:rPr>
          <w:rFonts w:hint="eastAsia" w:ascii="宋体" w:hAnsi="宋体" w:eastAsia="宋体" w:cs="宋体"/>
          <w:b w:val="0"/>
          <w:bCs w:val="0"/>
          <w:color w:val="auto"/>
          <w:sz w:val="21"/>
          <w:szCs w:val="21"/>
          <w:highlight w:val="none"/>
          <w:lang w:val="en-US" w:eastAsia="zh-CN"/>
        </w:rPr>
        <w:t>：符合GB/T1043.1-2008塑料简支梁冲击性能的测定第1部分：非仪器化冲击试验、GB/T16422.2-2022塑科实验室光源暴露试验方法第2部分:氙弧灯；检测内容至少包括：经不少于360小时氙弧灯照射，老化后冲击能量不少于5J不破坏。</w:t>
      </w:r>
    </w:p>
    <w:p w14:paraId="530C859F">
      <w:pPr>
        <w:autoSpaceDE w:val="0"/>
        <w:autoSpaceDN w:val="0"/>
        <w:adjustRightInd w:val="0"/>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b/>
          <w:bCs/>
          <w:color w:val="auto"/>
          <w:sz w:val="21"/>
          <w:szCs w:val="21"/>
          <w:highlight w:val="none"/>
          <w:lang w:val="en-US" w:eastAsia="zh-CN"/>
        </w:rPr>
        <w:t>(3)铝合金型材：</w:t>
      </w:r>
      <w:r>
        <w:rPr>
          <w:rFonts w:hint="eastAsia" w:ascii="宋体" w:hAnsi="宋体" w:eastAsia="宋体" w:cs="宋体"/>
          <w:b w:val="0"/>
          <w:bCs w:val="0"/>
          <w:color w:val="auto"/>
          <w:sz w:val="21"/>
          <w:szCs w:val="21"/>
          <w:highlight w:val="none"/>
          <w:lang w:val="en-US" w:eastAsia="zh-CN"/>
        </w:rPr>
        <w:t>符合GB/T 5237.2-2017《铝合金建筑型材第2部分:阳极氧化型材》；检测内容至少包括：抗拉伸强度Rm≥190N/mm²，维氏硬度≥60，耐磨性（落砂法）大于等于360g/μm，耐盐雾腐蚀性10级。</w:t>
      </w:r>
    </w:p>
    <w:p w14:paraId="7CE369D2">
      <w:pPr>
        <w:autoSpaceDE w:val="0"/>
        <w:autoSpaceDN w:val="0"/>
        <w:adjustRightInd w:val="0"/>
        <w:rPr>
          <w:rFonts w:hint="eastAsia" w:ascii="宋体" w:hAnsi="宋体" w:eastAsia="宋体" w:cs="宋体"/>
          <w:b w:val="0"/>
          <w:bCs w:val="0"/>
          <w:color w:val="auto"/>
          <w:sz w:val="21"/>
          <w:szCs w:val="21"/>
          <w:highlight w:val="none"/>
          <w:lang w:eastAsia="zh-CN"/>
        </w:rPr>
      </w:pPr>
      <w:r>
        <w:rPr>
          <w:rFonts w:hint="eastAsia" w:ascii="宋体" w:hAnsi="宋体" w:eastAsia="宋体" w:cs="宋体"/>
          <w:b/>
          <w:bCs/>
          <w:color w:val="auto"/>
          <w:sz w:val="21"/>
          <w:szCs w:val="21"/>
          <w:highlight w:val="none"/>
          <w:lang w:eastAsia="zh-CN"/>
        </w:rPr>
        <w:t>(</w:t>
      </w:r>
      <w:r>
        <w:rPr>
          <w:rFonts w:hint="eastAsia" w:ascii="宋体" w:hAnsi="宋体" w:eastAsia="宋体" w:cs="宋体"/>
          <w:b/>
          <w:bCs/>
          <w:color w:val="auto"/>
          <w:sz w:val="21"/>
          <w:szCs w:val="21"/>
          <w:highlight w:val="none"/>
          <w:lang w:val="en-US" w:eastAsia="zh-CN"/>
        </w:rPr>
        <w:t>4</w:t>
      </w:r>
      <w:r>
        <w:rPr>
          <w:rFonts w:hint="eastAsia" w:ascii="宋体" w:hAnsi="宋体" w:eastAsia="宋体" w:cs="宋体"/>
          <w:b/>
          <w:bCs/>
          <w:color w:val="auto"/>
          <w:sz w:val="21"/>
          <w:szCs w:val="21"/>
          <w:highlight w:val="none"/>
          <w:lang w:eastAsia="zh-CN"/>
        </w:rPr>
        <w:t>)封边条：</w:t>
      </w:r>
      <w:r>
        <w:rPr>
          <w:rFonts w:hint="eastAsia" w:ascii="宋体" w:hAnsi="宋体" w:eastAsia="宋体" w:cs="宋体"/>
          <w:b w:val="0"/>
          <w:bCs w:val="0"/>
          <w:color w:val="auto"/>
          <w:sz w:val="21"/>
          <w:szCs w:val="21"/>
          <w:highlight w:val="none"/>
          <w:lang w:eastAsia="zh-CN"/>
        </w:rPr>
        <w:t>符合QB/T 4463-2025，检测内容至少包括：①耐干热性≥4级；②耐磨性：磨40r 后应无露底现象；③耐龟裂性≥4级；④耐冷热循环性应无裂纹、无鼓泡；⑤耐光色牢度（灰色样卡）≥4 级级。</w:t>
      </w:r>
    </w:p>
    <w:p w14:paraId="17A70921">
      <w:pPr>
        <w:autoSpaceDE w:val="0"/>
        <w:autoSpaceDN w:val="0"/>
        <w:adjustRightInd w:val="0"/>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b/>
          <w:bCs/>
          <w:color w:val="auto"/>
          <w:sz w:val="21"/>
          <w:szCs w:val="21"/>
          <w:highlight w:val="none"/>
          <w:lang w:val="en-US" w:eastAsia="zh-CN"/>
        </w:rPr>
        <w:t>(5)海绵</w:t>
      </w:r>
      <w:r>
        <w:rPr>
          <w:rFonts w:hint="eastAsia" w:ascii="宋体" w:hAnsi="宋体" w:eastAsia="宋体" w:cs="宋体"/>
          <w:b w:val="0"/>
          <w:bCs w:val="0"/>
          <w:color w:val="auto"/>
          <w:sz w:val="21"/>
          <w:szCs w:val="21"/>
          <w:highlight w:val="none"/>
          <w:lang w:val="en-US" w:eastAsia="zh-CN"/>
        </w:rPr>
        <w:t>：符合GB/T 10802-2023《通用软质聚氨酯泡沫塑料》;GB/T 6343-2009《泡沫塑料及橡胶 表观密度的测定》；检测内容至少包括：回弹性，%≥50,75%压缩永久变形，%≤4，干热老化后拉伸强度≥150kPa，湿热老化后拉伸强度≥150kPa，甲醛散发≤4mg/kg。</w:t>
      </w:r>
    </w:p>
    <w:p w14:paraId="571FC420">
      <w:pPr>
        <w:autoSpaceDE w:val="0"/>
        <w:autoSpaceDN w:val="0"/>
        <w:adjustRightInd w:val="0"/>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b/>
          <w:bCs/>
          <w:color w:val="auto"/>
          <w:sz w:val="21"/>
          <w:szCs w:val="21"/>
          <w:highlight w:val="none"/>
          <w:lang w:val="en-US" w:eastAsia="zh-CN"/>
        </w:rPr>
        <w:t>(6)五金配件</w:t>
      </w:r>
      <w:r>
        <w:rPr>
          <w:rFonts w:hint="eastAsia" w:ascii="宋体" w:hAnsi="宋体" w:eastAsia="宋体" w:cs="宋体"/>
          <w:b w:val="0"/>
          <w:bCs w:val="0"/>
          <w:color w:val="auto"/>
          <w:sz w:val="21"/>
          <w:szCs w:val="21"/>
          <w:highlight w:val="none"/>
          <w:lang w:val="en-US" w:eastAsia="zh-CN"/>
        </w:rPr>
        <w:t>：阻尼导轨：符合QB/T 2454-2013、QB/T 3832-1999、QB/T3826-1999、QB/T3827-1999标准，其中垂直静载荷、水平静载荷均合格，金属表面耐腐蚀-中性盐雾试验300h达到10级、乙酸盐雾试验100h达到10级。</w:t>
      </w:r>
    </w:p>
    <w:p w14:paraId="4576DBA9">
      <w:pPr>
        <w:autoSpaceDE w:val="0"/>
        <w:autoSpaceDN w:val="0"/>
        <w:adjustRightInd w:val="0"/>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b/>
          <w:bCs/>
          <w:color w:val="auto"/>
          <w:sz w:val="21"/>
          <w:szCs w:val="21"/>
          <w:highlight w:val="none"/>
          <w:lang w:val="en-US" w:eastAsia="zh-CN"/>
        </w:rPr>
        <w:t>(7)五金配件</w:t>
      </w:r>
      <w:r>
        <w:rPr>
          <w:rFonts w:hint="eastAsia" w:ascii="宋体" w:hAnsi="宋体" w:eastAsia="宋体" w:cs="宋体"/>
          <w:b w:val="0"/>
          <w:bCs w:val="0"/>
          <w:color w:val="auto"/>
          <w:sz w:val="21"/>
          <w:szCs w:val="21"/>
          <w:highlight w:val="none"/>
          <w:lang w:val="en-US" w:eastAsia="zh-CN"/>
        </w:rPr>
        <w:t>：阻尼铰链：符合QB/T 3832-1999、QB/T3827-1999、QB/T 2189-2013标准，其中垂直静载荷、水平静载荷均合格，金属表面耐腐蚀-中性盐雾试验300h达到10级、乙酸盐雾试验300h达到10级。</w:t>
      </w:r>
    </w:p>
    <w:p w14:paraId="00278A73">
      <w:pPr>
        <w:autoSpaceDE w:val="0"/>
        <w:autoSpaceDN w:val="0"/>
        <w:adjustRightInd w:val="0"/>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b/>
          <w:bCs/>
          <w:color w:val="auto"/>
          <w:sz w:val="21"/>
          <w:szCs w:val="21"/>
          <w:highlight w:val="none"/>
          <w:lang w:val="en-US" w:eastAsia="zh-CN"/>
        </w:rPr>
        <w:t>(8)喷粉</w:t>
      </w:r>
      <w:r>
        <w:rPr>
          <w:rFonts w:hint="eastAsia" w:ascii="宋体" w:hAnsi="宋体" w:eastAsia="宋体" w:cs="宋体"/>
          <w:b w:val="0"/>
          <w:bCs w:val="0"/>
          <w:color w:val="auto"/>
          <w:sz w:val="21"/>
          <w:szCs w:val="21"/>
          <w:highlight w:val="none"/>
          <w:lang w:val="en-US" w:eastAsia="zh-CN"/>
        </w:rPr>
        <w:t xml:space="preserve">：符合HG/T 2006-2022《热固性和热塑性粉末涂料》要求，其中外观色泽均匀，无异物，呈松散粉末状；干附着力≤1级。  </w:t>
      </w:r>
    </w:p>
    <w:p w14:paraId="0D5E0458">
      <w:pPr>
        <w:autoSpaceDE w:val="0"/>
        <w:autoSpaceDN w:val="0"/>
        <w:adjustRightInd w:val="0"/>
        <w:rPr>
          <w:rFonts w:hint="default" w:ascii="宋体" w:hAnsi="宋体" w:eastAsia="宋体" w:cs="宋体"/>
          <w:b w:val="0"/>
          <w:bCs w:val="0"/>
          <w:color w:val="auto"/>
          <w:sz w:val="21"/>
          <w:szCs w:val="21"/>
          <w:highlight w:val="none"/>
          <w:lang w:val="en-US" w:eastAsia="zh-CN"/>
        </w:rPr>
      </w:pPr>
      <w:r>
        <w:rPr>
          <w:rFonts w:hint="eastAsia" w:ascii="宋体" w:hAnsi="宋体" w:eastAsia="宋体" w:cs="宋体"/>
          <w:b/>
          <w:bCs/>
          <w:color w:val="auto"/>
          <w:sz w:val="21"/>
          <w:szCs w:val="21"/>
          <w:highlight w:val="none"/>
          <w:lang w:val="en-US" w:eastAsia="zh-CN"/>
        </w:rPr>
        <w:t>(9)环保封边胶</w:t>
      </w:r>
      <w:r>
        <w:rPr>
          <w:rFonts w:hint="eastAsia" w:ascii="宋体" w:hAnsi="宋体" w:eastAsia="宋体" w:cs="宋体"/>
          <w:b w:val="0"/>
          <w:bCs w:val="0"/>
          <w:color w:val="auto"/>
          <w:sz w:val="21"/>
          <w:szCs w:val="21"/>
          <w:highlight w:val="none"/>
          <w:lang w:val="en-US" w:eastAsia="zh-CN"/>
        </w:rPr>
        <w:t>：符合GB 18583-2008标准，其中游离甲醛未检出，苯、甲苯+二甲苯未检出，总挥发性有机物≤10g/L。</w:t>
      </w:r>
    </w:p>
    <w:p w14:paraId="6C120F2A">
      <w:pPr>
        <w:autoSpaceDE w:val="0"/>
        <w:autoSpaceDN w:val="0"/>
        <w:adjustRightInd w:val="0"/>
        <w:rPr>
          <w:rFonts w:hint="default" w:ascii="宋体" w:hAnsi="宋体" w:eastAsia="宋体" w:cs="宋体"/>
          <w:sz w:val="21"/>
          <w:szCs w:val="21"/>
          <w:lang w:val="en-US" w:eastAsia="zh-CN"/>
        </w:rPr>
      </w:pPr>
      <w:r>
        <w:rPr>
          <w:rFonts w:hint="eastAsia" w:ascii="宋体" w:hAnsi="宋体" w:eastAsia="宋体" w:cs="宋体"/>
          <w:b/>
          <w:bCs/>
          <w:color w:val="auto"/>
          <w:sz w:val="21"/>
          <w:szCs w:val="21"/>
          <w:highlight w:val="none"/>
          <w:lang w:val="en-US" w:eastAsia="zh-CN"/>
        </w:rPr>
        <w:t>(10)顶盖（床立柱上下盖）</w:t>
      </w:r>
      <w:r>
        <w:rPr>
          <w:rFonts w:hint="eastAsia" w:ascii="宋体" w:hAnsi="宋体" w:eastAsia="宋体" w:cs="宋体"/>
          <w:b w:val="0"/>
          <w:bCs w:val="0"/>
          <w:color w:val="auto"/>
          <w:sz w:val="21"/>
          <w:szCs w:val="21"/>
          <w:highlight w:val="none"/>
          <w:lang w:val="en-US" w:eastAsia="zh-CN"/>
        </w:rPr>
        <w:t>：符合GB28481-2012《塑料家具中有害物质限量》重金属可溶性铅镉铬汞均≤5mg/kg ；多溴联苯≤6mg/kg，多溴二苯醚</w:t>
      </w:r>
      <w:r>
        <w:rPr>
          <w:rFonts w:hint="eastAsia" w:ascii="宋体" w:hAnsi="宋体" w:eastAsia="宋体" w:cs="宋体"/>
          <w:color w:val="auto"/>
          <w:sz w:val="21"/>
          <w:szCs w:val="21"/>
          <w:highlight w:val="none"/>
          <w:lang w:eastAsia="zh-CN"/>
        </w:rPr>
        <w:t>≤20mg/kg；多环芳烃（苯并【α】 芘≤0.6mg/kg，16种多环芳烃（PAH）总量≤3mg/kg）；邻苯二甲酸酯（DBP、BBP、DEHP、DNOP、DINP、DIDP）均未检出。</w:t>
      </w:r>
    </w:p>
    <w:p w14:paraId="3A51BC77">
      <w:pPr>
        <w:autoSpaceDE w:val="0"/>
        <w:autoSpaceDN w:val="0"/>
        <w:adjustRightInd w:val="0"/>
        <w:jc w:val="left"/>
        <w:rPr>
          <w:rFonts w:hint="default" w:ascii="宋体" w:hAnsi="宋体" w:eastAsia="宋体" w:cs="宋体"/>
          <w:sz w:val="21"/>
          <w:szCs w:val="21"/>
          <w:lang w:val="en-US" w:eastAsia="zh-CN"/>
        </w:rPr>
      </w:pPr>
      <w:r>
        <w:rPr>
          <w:rFonts w:hint="eastAsia" w:ascii="宋体" w:hAnsi="宋体" w:eastAsia="宋体" w:cs="宋体"/>
          <w:b/>
          <w:bCs/>
          <w:snapToGrid w:val="0"/>
          <w:kern w:val="0"/>
          <w:sz w:val="21"/>
          <w:szCs w:val="21"/>
          <w:lang w:val="en-US" w:eastAsia="zh-CN"/>
        </w:rPr>
        <w:t>（11）</w:t>
      </w:r>
      <w:r>
        <w:rPr>
          <w:rFonts w:hint="eastAsia" w:ascii="宋体" w:hAnsi="宋体" w:eastAsia="宋体" w:cs="宋体"/>
          <w:b/>
          <w:bCs/>
          <w:snapToGrid w:val="0"/>
          <w:kern w:val="0"/>
          <w:sz w:val="21"/>
          <w:szCs w:val="21"/>
        </w:rPr>
        <w:t>钢管：</w:t>
      </w:r>
      <w:r>
        <w:rPr>
          <w:rFonts w:hint="eastAsia" w:ascii="宋体" w:hAnsi="宋体" w:eastAsia="宋体" w:cs="宋体"/>
          <w:sz w:val="21"/>
          <w:szCs w:val="21"/>
          <w:lang w:val="en-US" w:eastAsia="zh-CN"/>
        </w:rPr>
        <w:t>符合QB/T 3826-1999抗盐雾不小于360h；JC/T 2039-2010 防霉等级达到1级或更优级别。</w:t>
      </w:r>
    </w:p>
    <w:p w14:paraId="2EAED15B">
      <w:pPr>
        <w:autoSpaceDE w:val="0"/>
        <w:autoSpaceDN w:val="0"/>
        <w:adjustRightInd w:val="0"/>
        <w:jc w:val="left"/>
        <w:rPr>
          <w:rFonts w:hint="eastAsia" w:ascii="宋体" w:hAnsi="宋体" w:eastAsia="宋体" w:cs="宋体"/>
          <w:b w:val="0"/>
          <w:bCs w:val="0"/>
          <w:snapToGrid w:val="0"/>
          <w:kern w:val="0"/>
          <w:sz w:val="21"/>
          <w:szCs w:val="21"/>
          <w:lang w:val="en-US" w:eastAsia="zh-CN"/>
        </w:rPr>
      </w:pPr>
      <w:r>
        <w:rPr>
          <w:rFonts w:hint="eastAsia" w:ascii="宋体" w:hAnsi="宋体" w:eastAsia="宋体" w:cs="宋体"/>
          <w:b/>
          <w:bCs/>
          <w:snapToGrid w:val="0"/>
          <w:kern w:val="0"/>
          <w:sz w:val="21"/>
          <w:szCs w:val="21"/>
          <w:lang w:val="en-US" w:eastAsia="zh-CN"/>
        </w:rPr>
        <w:t>（12）水性漆：</w:t>
      </w:r>
      <w:r>
        <w:rPr>
          <w:rFonts w:hint="eastAsia" w:ascii="宋体" w:hAnsi="宋体" w:eastAsia="宋体" w:cs="宋体"/>
          <w:b w:val="0"/>
          <w:bCs w:val="0"/>
          <w:snapToGrid w:val="0"/>
          <w:kern w:val="0"/>
          <w:sz w:val="21"/>
          <w:szCs w:val="21"/>
          <w:lang w:val="en-US" w:eastAsia="zh-CN"/>
        </w:rPr>
        <w:t>符合GB18581-2020木器涂料中有害物质限量及《2025年涂料和胶粘剂产品抽样检验实施方案》；检测内容至少包括：VOC含量未检出，甲醛含量未检出，苯系物总和含量【限苯、甲苯、二甲苯(含乙苯)】未检出。</w:t>
      </w:r>
    </w:p>
    <w:p w14:paraId="7E3CB499">
      <w:pPr>
        <w:pStyle w:val="24"/>
        <w:jc w:val="both"/>
        <w:rPr>
          <w:rFonts w:hint="eastAsia" w:ascii="宋体" w:hAnsi="宋体" w:eastAsia="宋体" w:cs="宋体"/>
          <w:b w:val="0"/>
          <w:bCs w:val="0"/>
          <w:color w:val="auto"/>
          <w:kern w:val="0"/>
          <w:sz w:val="21"/>
          <w:szCs w:val="21"/>
          <w:highlight w:val="none"/>
          <w:lang w:val="en-US" w:eastAsia="zh-CN" w:bidi="ar-SA"/>
        </w:rPr>
      </w:pPr>
    </w:p>
    <w:p w14:paraId="1768895F">
      <w:pPr>
        <w:autoSpaceDE w:val="0"/>
        <w:autoSpaceDN w:val="0"/>
        <w:adjustRightInd w:val="0"/>
        <w:jc w:val="left"/>
        <w:rPr>
          <w:rFonts w:hint="eastAsia" w:ascii="宋体" w:hAnsi="宋体" w:eastAsia="宋体" w:cs="宋体"/>
          <w:b w:val="0"/>
          <w:bCs w:val="0"/>
          <w:color w:val="auto"/>
          <w:kern w:val="0"/>
          <w:sz w:val="21"/>
          <w:szCs w:val="21"/>
          <w:highlight w:val="none"/>
          <w:lang w:val="en-US" w:eastAsia="zh-CN" w:bidi="ar-SA"/>
        </w:rPr>
      </w:pPr>
      <w:r>
        <w:rPr>
          <w:rFonts w:hint="eastAsia" w:ascii="宋体" w:hAnsi="宋体" w:eastAsia="宋体" w:cs="宋体"/>
          <w:b w:val="0"/>
          <w:bCs w:val="0"/>
          <w:color w:val="auto"/>
          <w:kern w:val="0"/>
          <w:sz w:val="21"/>
          <w:szCs w:val="21"/>
          <w:highlight w:val="none"/>
          <w:lang w:val="en-US" w:eastAsia="zh-CN" w:bidi="ar-SA"/>
        </w:rPr>
        <w:t>说明：</w:t>
      </w:r>
    </w:p>
    <w:p w14:paraId="17C67FFF">
      <w:pPr>
        <w:autoSpaceDE w:val="0"/>
        <w:autoSpaceDN w:val="0"/>
        <w:adjustRightInd w:val="0"/>
        <w:jc w:val="left"/>
        <w:rPr>
          <w:rFonts w:hint="eastAsia" w:ascii="宋体" w:hAnsi="宋体" w:eastAsia="宋体" w:cs="宋体"/>
          <w:b w:val="0"/>
          <w:bCs w:val="0"/>
          <w:color w:val="auto"/>
          <w:kern w:val="0"/>
          <w:sz w:val="21"/>
          <w:szCs w:val="21"/>
          <w:highlight w:val="none"/>
          <w:lang w:val="en-US" w:eastAsia="zh-CN" w:bidi="ar-SA"/>
        </w:rPr>
      </w:pPr>
      <w:r>
        <w:rPr>
          <w:rFonts w:hint="eastAsia" w:ascii="宋体" w:hAnsi="宋体" w:eastAsia="宋体" w:cs="宋体"/>
          <w:b w:val="0"/>
          <w:bCs w:val="0"/>
          <w:color w:val="auto"/>
          <w:kern w:val="0"/>
          <w:sz w:val="21"/>
          <w:szCs w:val="21"/>
          <w:highlight w:val="none"/>
          <w:lang w:val="en-US" w:eastAsia="zh-CN" w:bidi="ar-SA"/>
        </w:rPr>
        <w:t>（1）上述原材料要求如与“三、采购品目分类、参考样式、规格、基本组成、质量标准等要求”不一致，以上述要求为准，检测报告原件备查；</w:t>
      </w:r>
    </w:p>
    <w:p w14:paraId="72870A09">
      <w:pPr>
        <w:autoSpaceDE w:val="0"/>
        <w:autoSpaceDN w:val="0"/>
        <w:adjustRightInd w:val="0"/>
        <w:jc w:val="left"/>
        <w:rPr>
          <w:rFonts w:hint="eastAsia" w:ascii="宋体" w:hAnsi="宋体" w:eastAsia="宋体" w:cs="宋体"/>
          <w:b w:val="0"/>
          <w:bCs w:val="0"/>
          <w:color w:val="auto"/>
          <w:kern w:val="0"/>
          <w:sz w:val="21"/>
          <w:szCs w:val="21"/>
          <w:highlight w:val="none"/>
          <w:lang w:val="en-US" w:eastAsia="zh-CN" w:bidi="ar-SA"/>
        </w:rPr>
      </w:pPr>
      <w:r>
        <w:rPr>
          <w:rFonts w:hint="eastAsia" w:ascii="宋体" w:hAnsi="宋体" w:eastAsia="宋体" w:cs="宋体"/>
          <w:b w:val="0"/>
          <w:bCs w:val="0"/>
          <w:color w:val="auto"/>
          <w:kern w:val="0"/>
          <w:sz w:val="21"/>
          <w:szCs w:val="21"/>
          <w:highlight w:val="none"/>
          <w:lang w:val="en-US" w:eastAsia="zh-CN" w:bidi="ar-SA"/>
        </w:rPr>
        <w:t>（2）针对不同叫法的同一原材料，其检测报告均予认可（如名称不一致，需注明需求中对应的原材料名称）。</w:t>
      </w:r>
    </w:p>
    <w:p w14:paraId="0C42DBE2">
      <w:pPr>
        <w:autoSpaceDE w:val="0"/>
        <w:autoSpaceDN w:val="0"/>
        <w:adjustRightInd w:val="0"/>
        <w:jc w:val="left"/>
        <w:rPr>
          <w:rFonts w:hint="eastAsia" w:ascii="宋体" w:hAnsi="宋体" w:eastAsia="宋体" w:cs="宋体"/>
          <w:b w:val="0"/>
          <w:bCs w:val="0"/>
          <w:color w:val="auto"/>
          <w:kern w:val="0"/>
          <w:sz w:val="21"/>
          <w:szCs w:val="21"/>
          <w:highlight w:val="none"/>
          <w:lang w:val="en-US" w:eastAsia="zh-CN" w:bidi="ar-SA"/>
        </w:rPr>
      </w:pPr>
      <w:r>
        <w:rPr>
          <w:rFonts w:hint="eastAsia" w:ascii="宋体" w:hAnsi="宋体" w:eastAsia="宋体" w:cs="宋体"/>
          <w:b w:val="0"/>
          <w:bCs w:val="0"/>
          <w:color w:val="auto"/>
          <w:kern w:val="0"/>
          <w:sz w:val="21"/>
          <w:szCs w:val="21"/>
          <w:highlight w:val="none"/>
          <w:lang w:val="en-US" w:eastAsia="zh-CN" w:bidi="ar-SA"/>
        </w:rPr>
        <w:t>（3）检测报告上的委托单位(受检单位)名称必须与投标人或投标产品的生产厂家或原材料生产厂家一致。每份检测报告均需带有CMA标识。报告签发时间不早于202</w:t>
      </w:r>
      <w:r>
        <w:rPr>
          <w:rFonts w:hint="eastAsia" w:ascii="宋体" w:hAnsi="宋体" w:cs="宋体"/>
          <w:b w:val="0"/>
          <w:bCs w:val="0"/>
          <w:color w:val="auto"/>
          <w:kern w:val="0"/>
          <w:sz w:val="21"/>
          <w:szCs w:val="21"/>
          <w:highlight w:val="none"/>
          <w:lang w:val="en-US" w:eastAsia="zh-CN" w:bidi="ar-SA"/>
        </w:rPr>
        <w:t>5</w:t>
      </w:r>
      <w:r>
        <w:rPr>
          <w:rFonts w:hint="eastAsia" w:ascii="宋体" w:hAnsi="宋体" w:eastAsia="宋体" w:cs="宋体"/>
          <w:b w:val="0"/>
          <w:bCs w:val="0"/>
          <w:color w:val="auto"/>
          <w:kern w:val="0"/>
          <w:sz w:val="21"/>
          <w:szCs w:val="21"/>
          <w:highlight w:val="none"/>
          <w:lang w:val="en-US" w:eastAsia="zh-CN" w:bidi="ar-SA"/>
        </w:rPr>
        <w:t>年1月1日。</w:t>
      </w:r>
    </w:p>
    <w:p w14:paraId="1A4A70FA">
      <w:pPr>
        <w:autoSpaceDE w:val="0"/>
        <w:autoSpaceDN w:val="0"/>
        <w:adjustRightInd w:val="0"/>
        <w:jc w:val="left"/>
        <w:rPr>
          <w:rFonts w:hint="default" w:ascii="宋体" w:hAnsi="宋体" w:eastAsia="宋体" w:cs="宋体"/>
          <w:b/>
          <w:bCs/>
          <w:color w:val="auto"/>
          <w:kern w:val="0"/>
          <w:sz w:val="21"/>
          <w:szCs w:val="21"/>
          <w:highlight w:val="none"/>
          <w:lang w:val="en-US" w:eastAsia="zh-CN" w:bidi="ar-SA"/>
        </w:rPr>
      </w:pPr>
      <w:r>
        <w:rPr>
          <w:rFonts w:hint="eastAsia" w:ascii="宋体" w:hAnsi="宋体" w:eastAsia="宋体" w:cs="宋体"/>
          <w:b/>
          <w:bCs/>
          <w:color w:val="auto"/>
          <w:kern w:val="0"/>
          <w:sz w:val="21"/>
          <w:szCs w:val="21"/>
          <w:highlight w:val="none"/>
          <w:lang w:val="en-US" w:eastAsia="zh-CN" w:bidi="ar-SA"/>
        </w:rPr>
        <w:t>（4）投标人需提供承诺函，承诺货物生产过程中，拟投入的原材料不低于上述检测报告结果，未提供承诺函及相应检测报告者不得分。</w:t>
      </w:r>
    </w:p>
    <w:p w14:paraId="34220E2E">
      <w:pPr>
        <w:spacing w:before="123" w:line="360" w:lineRule="auto"/>
        <w:outlineLvl w:val="6"/>
        <w:rPr>
          <w:rFonts w:hint="eastAsia" w:ascii="宋体" w:hAnsi="宋体" w:eastAsia="宋体" w:cs="宋体"/>
          <w:b/>
          <w:bCs/>
          <w:color w:val="auto"/>
          <w:kern w:val="0"/>
          <w:sz w:val="21"/>
          <w:szCs w:val="21"/>
          <w:highlight w:val="none"/>
          <w:lang w:val="en-US" w:eastAsia="zh-CN" w:bidi="ar-SA"/>
        </w:rPr>
      </w:pPr>
      <w:r>
        <w:rPr>
          <w:rFonts w:hint="eastAsia" w:ascii="宋体" w:hAnsi="宋体" w:eastAsia="宋体" w:cs="宋体"/>
          <w:b/>
          <w:bCs/>
          <w:color w:val="auto"/>
          <w:kern w:val="0"/>
          <w:sz w:val="21"/>
          <w:szCs w:val="21"/>
          <w:highlight w:val="none"/>
          <w:lang w:val="en-US" w:eastAsia="zh-CN" w:bidi="ar-SA"/>
        </w:rPr>
        <w:t>五、颜色要求</w:t>
      </w:r>
    </w:p>
    <w:p w14:paraId="55FE3A81">
      <w:pPr>
        <w:autoSpaceDE w:val="0"/>
        <w:autoSpaceDN w:val="0"/>
        <w:adjustRightInd w:val="0"/>
        <w:ind w:firstLine="426" w:firstLineChars="200"/>
        <w:jc w:val="left"/>
        <w:rPr>
          <w:rFonts w:hint="eastAsia" w:ascii="宋体" w:hAnsi="宋体" w:eastAsia="宋体" w:cs="宋体"/>
          <w:b w:val="0"/>
          <w:bCs w:val="0"/>
          <w:color w:val="auto"/>
          <w:kern w:val="0"/>
          <w:sz w:val="21"/>
          <w:szCs w:val="21"/>
          <w:highlight w:val="none"/>
          <w:lang w:val="en-US" w:eastAsia="zh-CN" w:bidi="ar-SA"/>
        </w:rPr>
      </w:pPr>
      <w:r>
        <w:rPr>
          <w:rFonts w:hint="eastAsia" w:ascii="宋体" w:hAnsi="宋体" w:eastAsia="宋体" w:cs="宋体"/>
          <w:b w:val="0"/>
          <w:bCs w:val="0"/>
          <w:color w:val="auto"/>
          <w:kern w:val="0"/>
          <w:sz w:val="21"/>
          <w:szCs w:val="21"/>
          <w:highlight w:val="none"/>
          <w:lang w:val="en-US" w:eastAsia="zh-CN" w:bidi="ar-SA"/>
        </w:rPr>
        <w:t>学生公寓家具颜色应与建筑内装饰风格相适应，以木纹色和暖白色为主，主体颜色投标时暂按以下要求考虑，教室家具待中标后具体颜色须待采购人明确后方可下单制作。（请投标人注意，中标后价格不因具体颜色的调整而改变，报价时应综合考虑该因素）</w:t>
      </w:r>
    </w:p>
    <w:tbl>
      <w:tblPr>
        <w:tblStyle w:val="27"/>
        <w:tblpPr w:leftFromText="180" w:rightFromText="180" w:vertAnchor="text" w:horzAnchor="page" w:tblpX="3240" w:tblpY="413"/>
        <w:tblOverlap w:val="never"/>
        <w:tblW w:w="8299"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685"/>
        <w:gridCol w:w="6614"/>
      </w:tblGrid>
      <w:tr w14:paraId="7E00A01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5" w:hRule="atLeast"/>
        </w:trPr>
        <w:tc>
          <w:tcPr>
            <w:tcW w:w="1685" w:type="dxa"/>
            <w:noWrap w:val="0"/>
            <w:vAlign w:val="top"/>
          </w:tcPr>
          <w:p w14:paraId="5A72C848">
            <w:pPr>
              <w:pStyle w:val="29"/>
              <w:rPr>
                <w:color w:val="000000"/>
                <w:sz w:val="21"/>
                <w:szCs w:val="21"/>
              </w:rPr>
            </w:pPr>
            <w:r>
              <w:rPr>
                <w:rFonts w:hint="eastAsia"/>
                <w:color w:val="000000"/>
                <w:sz w:val="21"/>
                <w:szCs w:val="21"/>
              </w:rPr>
              <w:t>分类</w:t>
            </w:r>
          </w:p>
        </w:tc>
        <w:tc>
          <w:tcPr>
            <w:tcW w:w="6614" w:type="dxa"/>
            <w:noWrap w:val="0"/>
            <w:vAlign w:val="top"/>
          </w:tcPr>
          <w:p w14:paraId="3675EA6F">
            <w:pPr>
              <w:pStyle w:val="29"/>
              <w:rPr>
                <w:color w:val="000000"/>
                <w:sz w:val="21"/>
                <w:szCs w:val="21"/>
              </w:rPr>
            </w:pPr>
            <w:r>
              <w:rPr>
                <w:rFonts w:hint="eastAsia"/>
                <w:color w:val="000000"/>
                <w:sz w:val="21"/>
                <w:szCs w:val="21"/>
              </w:rPr>
              <w:t>主体颜色</w:t>
            </w:r>
          </w:p>
        </w:tc>
      </w:tr>
      <w:tr w14:paraId="3FC52E6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83" w:hRule="atLeast"/>
        </w:trPr>
        <w:tc>
          <w:tcPr>
            <w:tcW w:w="1685" w:type="dxa"/>
            <w:noWrap w:val="0"/>
            <w:vAlign w:val="center"/>
          </w:tcPr>
          <w:p w14:paraId="0CEB1A10">
            <w:pPr>
              <w:pStyle w:val="29"/>
              <w:rPr>
                <w:color w:val="000000"/>
                <w:sz w:val="21"/>
                <w:szCs w:val="21"/>
              </w:rPr>
            </w:pPr>
            <w:r>
              <w:rPr>
                <w:rFonts w:hint="eastAsia"/>
                <w:color w:val="000000"/>
                <w:sz w:val="21"/>
                <w:szCs w:val="21"/>
              </w:rPr>
              <w:t>木制</w:t>
            </w:r>
          </w:p>
        </w:tc>
        <w:tc>
          <w:tcPr>
            <w:tcW w:w="6614" w:type="dxa"/>
            <w:noWrap w:val="0"/>
            <w:vAlign w:val="center"/>
          </w:tcPr>
          <w:p w14:paraId="145F50A7">
            <w:pPr>
              <w:pStyle w:val="29"/>
              <w:rPr>
                <w:color w:val="000000"/>
                <w:sz w:val="21"/>
                <w:szCs w:val="21"/>
                <w:lang w:eastAsia="zh-CN"/>
              </w:rPr>
            </w:pPr>
            <w:r>
              <w:rPr>
                <w:rFonts w:hint="eastAsia"/>
                <w:color w:val="000000"/>
                <w:sz w:val="21"/>
                <w:szCs w:val="21"/>
                <w:lang w:eastAsia="zh-CN"/>
              </w:rPr>
              <w:t>纹路：木皮保留天然纹路感。</w:t>
            </w:r>
          </w:p>
          <w:p w14:paraId="6F043891">
            <w:pPr>
              <w:pStyle w:val="29"/>
              <w:rPr>
                <w:color w:val="000000"/>
                <w:sz w:val="21"/>
                <w:szCs w:val="21"/>
                <w:lang w:eastAsia="zh-CN"/>
              </w:rPr>
            </w:pPr>
            <w:r>
              <w:rPr>
                <w:rFonts w:hint="eastAsia"/>
                <w:color w:val="000000"/>
                <w:sz w:val="21"/>
                <w:szCs w:val="21"/>
                <w:lang w:eastAsia="zh-CN"/>
              </w:rPr>
              <w:t>颜色：暖白色、</w:t>
            </w:r>
            <w:r>
              <w:rPr>
                <w:rFonts w:hint="eastAsia"/>
                <w:color w:val="000000"/>
                <w:sz w:val="21"/>
                <w:szCs w:val="21"/>
                <w:lang w:val="en-US" w:eastAsia="zh-CN"/>
              </w:rPr>
              <w:t>木纹色，</w:t>
            </w:r>
            <w:r>
              <w:rPr>
                <w:rFonts w:hint="eastAsia"/>
                <w:color w:val="000000"/>
                <w:sz w:val="21"/>
                <w:szCs w:val="21"/>
                <w:lang w:eastAsia="zh-CN"/>
              </w:rPr>
              <w:t>实际按需求</w:t>
            </w:r>
          </w:p>
        </w:tc>
      </w:tr>
      <w:tr w14:paraId="23FC00E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atLeast"/>
        </w:trPr>
        <w:tc>
          <w:tcPr>
            <w:tcW w:w="1685" w:type="dxa"/>
            <w:noWrap w:val="0"/>
            <w:vAlign w:val="center"/>
          </w:tcPr>
          <w:p w14:paraId="5B6CAE2E">
            <w:pPr>
              <w:pStyle w:val="29"/>
              <w:rPr>
                <w:color w:val="000000"/>
                <w:sz w:val="21"/>
                <w:szCs w:val="21"/>
              </w:rPr>
            </w:pPr>
            <w:r>
              <w:rPr>
                <w:rFonts w:hint="eastAsia"/>
                <w:color w:val="000000"/>
                <w:sz w:val="21"/>
                <w:szCs w:val="21"/>
              </w:rPr>
              <w:t>钢制</w:t>
            </w:r>
          </w:p>
        </w:tc>
        <w:tc>
          <w:tcPr>
            <w:tcW w:w="6614" w:type="dxa"/>
            <w:noWrap w:val="0"/>
            <w:vAlign w:val="center"/>
          </w:tcPr>
          <w:p w14:paraId="61D84582">
            <w:pPr>
              <w:pStyle w:val="29"/>
              <w:rPr>
                <w:color w:val="000000"/>
                <w:sz w:val="21"/>
                <w:szCs w:val="21"/>
                <w:lang w:eastAsia="zh-CN"/>
              </w:rPr>
            </w:pPr>
            <w:r>
              <w:rPr>
                <w:rFonts w:hint="eastAsia"/>
                <w:color w:val="000000"/>
                <w:sz w:val="21"/>
                <w:szCs w:val="21"/>
                <w:lang w:eastAsia="zh-CN"/>
              </w:rPr>
              <w:t>颜色：砂纹白</w:t>
            </w:r>
          </w:p>
        </w:tc>
      </w:tr>
      <w:tr w14:paraId="0131108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9" w:hRule="atLeast"/>
        </w:trPr>
        <w:tc>
          <w:tcPr>
            <w:tcW w:w="1685" w:type="dxa"/>
            <w:noWrap w:val="0"/>
            <w:vAlign w:val="center"/>
          </w:tcPr>
          <w:p w14:paraId="775785D8">
            <w:pPr>
              <w:pStyle w:val="29"/>
              <w:rPr>
                <w:color w:val="000000"/>
                <w:sz w:val="21"/>
                <w:szCs w:val="21"/>
              </w:rPr>
            </w:pPr>
            <w:r>
              <w:rPr>
                <w:rFonts w:hint="eastAsia"/>
                <w:color w:val="000000"/>
                <w:sz w:val="21"/>
                <w:szCs w:val="21"/>
              </w:rPr>
              <w:t>椅子</w:t>
            </w:r>
          </w:p>
        </w:tc>
        <w:tc>
          <w:tcPr>
            <w:tcW w:w="6614" w:type="dxa"/>
            <w:noWrap w:val="0"/>
            <w:vAlign w:val="center"/>
          </w:tcPr>
          <w:p w14:paraId="23F57D8E">
            <w:pPr>
              <w:pStyle w:val="29"/>
              <w:rPr>
                <w:color w:val="000000"/>
                <w:sz w:val="21"/>
                <w:szCs w:val="21"/>
                <w:lang w:eastAsia="zh-CN"/>
              </w:rPr>
            </w:pPr>
            <w:r>
              <w:rPr>
                <w:rFonts w:hint="eastAsia"/>
                <w:color w:val="000000"/>
                <w:sz w:val="21"/>
                <w:szCs w:val="21"/>
                <w:lang w:eastAsia="zh-CN"/>
              </w:rPr>
              <w:t>颜色：</w:t>
            </w:r>
            <w:r>
              <w:rPr>
                <w:rFonts w:hint="eastAsia"/>
                <w:color w:val="000000"/>
                <w:sz w:val="21"/>
                <w:szCs w:val="21"/>
                <w:lang w:val="en-US" w:eastAsia="zh-CN"/>
              </w:rPr>
              <w:t>灰色</w:t>
            </w:r>
          </w:p>
        </w:tc>
      </w:tr>
      <w:tr w14:paraId="7328867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5" w:hRule="atLeast"/>
        </w:trPr>
        <w:tc>
          <w:tcPr>
            <w:tcW w:w="1685" w:type="dxa"/>
            <w:noWrap w:val="0"/>
            <w:vAlign w:val="center"/>
          </w:tcPr>
          <w:p w14:paraId="3AE6515E">
            <w:pPr>
              <w:pStyle w:val="29"/>
              <w:rPr>
                <w:rFonts w:hint="eastAsia" w:eastAsia="宋体"/>
                <w:color w:val="000000"/>
                <w:sz w:val="21"/>
                <w:szCs w:val="21"/>
                <w:lang w:val="en-US" w:eastAsia="zh-CN"/>
              </w:rPr>
            </w:pPr>
            <w:r>
              <w:rPr>
                <w:rFonts w:hint="eastAsia"/>
                <w:color w:val="000000"/>
                <w:sz w:val="21"/>
                <w:szCs w:val="21"/>
                <w:lang w:val="en-US" w:eastAsia="zh-CN"/>
              </w:rPr>
              <w:t>爬梯</w:t>
            </w:r>
          </w:p>
        </w:tc>
        <w:tc>
          <w:tcPr>
            <w:tcW w:w="6614" w:type="dxa"/>
            <w:noWrap w:val="0"/>
            <w:vAlign w:val="center"/>
          </w:tcPr>
          <w:p w14:paraId="1B0B931D">
            <w:pPr>
              <w:pStyle w:val="29"/>
              <w:rPr>
                <w:rFonts w:hint="default"/>
                <w:color w:val="000000"/>
                <w:sz w:val="21"/>
                <w:szCs w:val="21"/>
                <w:lang w:val="en-US" w:eastAsia="zh-CN"/>
              </w:rPr>
            </w:pPr>
            <w:r>
              <w:rPr>
                <w:rFonts w:hint="eastAsia"/>
                <w:color w:val="000000"/>
                <w:sz w:val="21"/>
                <w:szCs w:val="21"/>
                <w:lang w:val="en-US" w:eastAsia="zh-CN"/>
              </w:rPr>
              <w:t>踏板灰色系</w:t>
            </w:r>
          </w:p>
        </w:tc>
      </w:tr>
    </w:tbl>
    <w:p w14:paraId="2F17EAA0">
      <w:pPr>
        <w:spacing w:before="121" w:line="360" w:lineRule="auto"/>
        <w:ind w:firstLine="426" w:firstLineChars="200"/>
        <w:rPr>
          <w:rFonts w:hint="eastAsia" w:ascii="宋体" w:hAnsi="宋体" w:eastAsia="宋体" w:cs="宋体"/>
          <w:b/>
          <w:bCs/>
          <w:sz w:val="21"/>
          <w:szCs w:val="21"/>
          <w:lang w:val="en-US" w:eastAsia="zh-CN"/>
        </w:rPr>
      </w:pPr>
    </w:p>
    <w:p w14:paraId="20587B54">
      <w:pPr>
        <w:spacing w:before="121" w:line="360" w:lineRule="auto"/>
        <w:ind w:firstLine="426" w:firstLineChars="200"/>
        <w:rPr>
          <w:rFonts w:hint="eastAsia" w:ascii="宋体" w:hAnsi="宋体" w:eastAsia="宋体" w:cs="宋体"/>
          <w:b/>
          <w:bCs/>
          <w:sz w:val="21"/>
          <w:szCs w:val="21"/>
          <w:lang w:val="en-US" w:eastAsia="zh-CN"/>
        </w:rPr>
      </w:pPr>
    </w:p>
    <w:p w14:paraId="3B81E97E">
      <w:pPr>
        <w:spacing w:before="121" w:line="360" w:lineRule="auto"/>
        <w:ind w:firstLine="426" w:firstLineChars="200"/>
        <w:rPr>
          <w:rFonts w:hint="eastAsia" w:ascii="宋体" w:hAnsi="宋体" w:eastAsia="宋体" w:cs="宋体"/>
          <w:b/>
          <w:bCs/>
          <w:sz w:val="21"/>
          <w:szCs w:val="21"/>
          <w:lang w:val="en-US" w:eastAsia="zh-CN"/>
        </w:rPr>
      </w:pPr>
    </w:p>
    <w:p w14:paraId="4D567F6E">
      <w:pPr>
        <w:spacing w:before="123" w:line="360" w:lineRule="auto"/>
        <w:outlineLvl w:val="6"/>
        <w:rPr>
          <w:rFonts w:hint="eastAsia" w:ascii="宋体" w:hAnsi="宋体" w:eastAsia="宋体" w:cs="宋体"/>
          <w:b/>
          <w:bCs/>
          <w:sz w:val="24"/>
          <w:szCs w:val="24"/>
          <w:lang w:eastAsia="zh-CN"/>
        </w:rPr>
      </w:pPr>
      <w:r>
        <w:rPr>
          <w:rFonts w:hint="eastAsia" w:ascii="宋体" w:hAnsi="宋体" w:eastAsia="宋体" w:cs="宋体"/>
          <w:b/>
          <w:bCs/>
          <w:sz w:val="24"/>
          <w:szCs w:val="24"/>
          <w:lang w:val="en-US" w:eastAsia="zh-CN"/>
        </w:rPr>
        <w:t>六、</w:t>
      </w:r>
      <w:r>
        <w:rPr>
          <w:rFonts w:hint="eastAsia" w:ascii="宋体" w:hAnsi="宋体" w:eastAsia="宋体" w:cs="宋体"/>
          <w:b/>
          <w:bCs/>
          <w:sz w:val="24"/>
          <w:szCs w:val="24"/>
          <w:lang w:eastAsia="zh-CN"/>
        </w:rPr>
        <w:t>送样要求</w:t>
      </w:r>
    </w:p>
    <w:p w14:paraId="1F2EF281">
      <w:pPr>
        <w:pStyle w:val="28"/>
        <w:numPr>
          <w:ilvl w:val="0"/>
          <w:numId w:val="3"/>
        </w:numPr>
        <w:spacing w:line="360" w:lineRule="auto"/>
        <w:ind w:firstLineChars="0"/>
        <w:rPr>
          <w:rFonts w:hint="eastAsia" w:ascii="宋体" w:hAnsi="宋体" w:eastAsia="宋体" w:cs="宋体"/>
          <w:sz w:val="21"/>
          <w:szCs w:val="21"/>
          <w:lang w:val="en-US" w:eastAsia="zh-CN" w:bidi="ar"/>
        </w:rPr>
      </w:pPr>
      <w:r>
        <w:rPr>
          <w:rFonts w:hint="eastAsia" w:ascii="宋体" w:hAnsi="宋体" w:eastAsia="宋体" w:cs="宋体"/>
          <w:sz w:val="21"/>
          <w:szCs w:val="21"/>
          <w:lang w:bidi="ar"/>
        </w:rPr>
        <w:t>实样出样：按照出样要求提供</w:t>
      </w:r>
      <w:r>
        <w:rPr>
          <w:rFonts w:hint="eastAsia" w:ascii="宋体" w:hAnsi="宋体" w:eastAsia="宋体" w:cs="宋体"/>
          <w:sz w:val="21"/>
          <w:szCs w:val="21"/>
          <w:lang w:val="en-US" w:eastAsia="zh-CN" w:bidi="ar"/>
        </w:rPr>
        <w:t>以下样品：</w:t>
      </w:r>
    </w:p>
    <w:p w14:paraId="331AC0DC">
      <w:pPr>
        <w:pStyle w:val="28"/>
        <w:numPr>
          <w:ilvl w:val="0"/>
          <w:numId w:val="0"/>
        </w:numPr>
        <w:spacing w:line="360" w:lineRule="auto"/>
        <w:ind w:left="480" w:leftChars="0" w:firstLine="486" w:firstLineChars="200"/>
        <w:rPr>
          <w:rFonts w:hint="default" w:ascii="宋体" w:hAnsi="宋体" w:eastAsia="宋体" w:cs="宋体"/>
          <w:b/>
          <w:bCs/>
          <w:sz w:val="24"/>
          <w:szCs w:val="24"/>
          <w:lang w:val="en-US" w:eastAsia="zh-CN" w:bidi="ar-SA"/>
        </w:rPr>
      </w:pPr>
      <w:r>
        <w:rPr>
          <w:rFonts w:hint="eastAsia" w:ascii="宋体" w:hAnsi="宋体" w:eastAsia="宋体" w:cs="宋体"/>
          <w:b/>
          <w:bCs/>
          <w:sz w:val="24"/>
          <w:szCs w:val="24"/>
          <w:lang w:val="en-US" w:eastAsia="zh-CN" w:bidi="ar-SA"/>
        </w:rPr>
        <w:t>（1）教学楼</w:t>
      </w:r>
    </w:p>
    <w:tbl>
      <w:tblPr>
        <w:tblStyle w:val="14"/>
        <w:tblW w:w="4549" w:type="pct"/>
        <w:tblInd w:w="589"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246"/>
        <w:gridCol w:w="3223"/>
        <w:gridCol w:w="4213"/>
        <w:gridCol w:w="4214"/>
      </w:tblGrid>
      <w:tr w14:paraId="6328819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2" w:hRule="atLeast"/>
        </w:trPr>
        <w:tc>
          <w:tcPr>
            <w:tcW w:w="483" w:type="pct"/>
            <w:tcBorders>
              <w:top w:val="single" w:color="auto" w:sz="4" w:space="0"/>
              <w:left w:val="single" w:color="auto" w:sz="4" w:space="0"/>
              <w:bottom w:val="single" w:color="auto" w:sz="4" w:space="0"/>
              <w:right w:val="single" w:color="auto" w:sz="4" w:space="0"/>
            </w:tcBorders>
            <w:noWrap w:val="0"/>
            <w:vAlign w:val="center"/>
          </w:tcPr>
          <w:p w14:paraId="6C268269">
            <w:pPr>
              <w:autoSpaceDE w:val="0"/>
              <w:autoSpaceDN w:val="0"/>
              <w:adjustRightInd w:val="0"/>
              <w:jc w:val="center"/>
              <w:rPr>
                <w:rFonts w:hint="eastAsia" w:ascii="宋体" w:hAnsi="宋体" w:eastAsia="宋体" w:cs="宋体"/>
                <w:color w:val="000000"/>
                <w:kern w:val="0"/>
                <w:sz w:val="21"/>
                <w:szCs w:val="21"/>
                <w:lang w:val="en-US" w:eastAsia="zh-CN"/>
              </w:rPr>
            </w:pPr>
            <w:r>
              <w:rPr>
                <w:rFonts w:hint="eastAsia" w:ascii="宋体" w:hAnsi="宋体" w:eastAsia="宋体" w:cs="宋体"/>
                <w:color w:val="000000"/>
                <w:kern w:val="0"/>
                <w:sz w:val="21"/>
                <w:szCs w:val="21"/>
                <w:lang w:val="en-US" w:eastAsia="zh-CN"/>
              </w:rPr>
              <w:t>1</w:t>
            </w:r>
          </w:p>
        </w:tc>
        <w:tc>
          <w:tcPr>
            <w:tcW w:w="1249" w:type="pct"/>
            <w:tcBorders>
              <w:top w:val="single" w:color="auto" w:sz="4" w:space="0"/>
              <w:left w:val="single" w:color="auto" w:sz="4" w:space="0"/>
              <w:bottom w:val="single" w:color="auto" w:sz="4" w:space="0"/>
              <w:right w:val="single" w:color="auto" w:sz="4" w:space="0"/>
            </w:tcBorders>
            <w:noWrap w:val="0"/>
            <w:vAlign w:val="center"/>
          </w:tcPr>
          <w:p w14:paraId="4E4A2E84">
            <w:pPr>
              <w:autoSpaceDE w:val="0"/>
              <w:autoSpaceDN w:val="0"/>
              <w:adjustRightInd w:val="0"/>
              <w:jc w:val="center"/>
              <w:rPr>
                <w:rFonts w:hint="default" w:ascii="宋体" w:hAnsi="宋体" w:eastAsia="宋体" w:cs="宋体"/>
                <w:color w:val="000000"/>
                <w:kern w:val="0"/>
                <w:sz w:val="21"/>
                <w:szCs w:val="21"/>
                <w:lang w:val="en-US" w:eastAsia="zh-CN" w:bidi="ar-SA"/>
              </w:rPr>
            </w:pPr>
            <w:r>
              <w:rPr>
                <w:rFonts w:hint="eastAsia" w:ascii="宋体" w:hAnsi="宋体" w:eastAsia="宋体" w:cs="宋体"/>
                <w:color w:val="000000"/>
                <w:kern w:val="0"/>
                <w:sz w:val="21"/>
                <w:szCs w:val="21"/>
                <w:lang w:val="en-US" w:eastAsia="zh-CN"/>
              </w:rPr>
              <w:t>固定课桌椅</w:t>
            </w:r>
            <w:r>
              <w:rPr>
                <w:rFonts w:hint="eastAsia" w:ascii="宋体" w:hAnsi="宋体" w:eastAsia="宋体" w:cs="宋体"/>
                <w:color w:val="000000"/>
                <w:kern w:val="0"/>
                <w:sz w:val="21"/>
                <w:szCs w:val="21"/>
                <w:lang w:eastAsia="zh-CN"/>
              </w:rPr>
              <w:t>（一</w:t>
            </w:r>
            <w:r>
              <w:rPr>
                <w:rFonts w:hint="eastAsia" w:ascii="宋体" w:hAnsi="宋体" w:eastAsia="宋体" w:cs="宋体"/>
                <w:color w:val="000000"/>
                <w:kern w:val="0"/>
                <w:sz w:val="21"/>
                <w:szCs w:val="21"/>
                <w:lang w:val="en-US" w:eastAsia="zh-CN"/>
              </w:rPr>
              <w:t>组）</w:t>
            </w:r>
          </w:p>
        </w:tc>
        <w:tc>
          <w:tcPr>
            <w:tcW w:w="1633" w:type="pct"/>
            <w:tcBorders>
              <w:top w:val="single" w:color="auto" w:sz="4" w:space="0"/>
              <w:left w:val="single" w:color="auto" w:sz="4" w:space="0"/>
              <w:bottom w:val="single" w:color="auto" w:sz="4" w:space="0"/>
              <w:right w:val="single" w:color="auto" w:sz="4" w:space="0"/>
            </w:tcBorders>
            <w:noWrap w:val="0"/>
            <w:vAlign w:val="center"/>
          </w:tcPr>
          <w:p w14:paraId="52400A58">
            <w:pPr>
              <w:autoSpaceDE w:val="0"/>
              <w:autoSpaceDN w:val="0"/>
              <w:adjustRightInd w:val="0"/>
              <w:jc w:val="center"/>
              <w:rPr>
                <w:rFonts w:hint="eastAsia" w:ascii="宋体" w:hAnsi="宋体" w:eastAsia="宋体" w:cs="宋体"/>
                <w:color w:val="auto"/>
                <w:kern w:val="0"/>
                <w:sz w:val="21"/>
                <w:szCs w:val="21"/>
                <w:lang w:val="en-US" w:eastAsia="zh-CN" w:bidi="ar-SA"/>
              </w:rPr>
            </w:pPr>
            <w:r>
              <w:rPr>
                <w:rFonts w:hint="eastAsia" w:ascii="宋体" w:hAnsi="宋体" w:eastAsia="宋体" w:cs="宋体"/>
                <w:color w:val="auto"/>
                <w:kern w:val="0"/>
                <w:sz w:val="21"/>
                <w:szCs w:val="21"/>
                <w:lang w:val="en-US" w:eastAsia="zh-CN" w:bidi="ar-SA"/>
              </w:rPr>
              <w:t>550*550*（760-1020）mm</w:t>
            </w:r>
          </w:p>
        </w:tc>
        <w:tc>
          <w:tcPr>
            <w:tcW w:w="1633" w:type="pct"/>
            <w:tcBorders>
              <w:top w:val="single" w:color="auto" w:sz="4" w:space="0"/>
              <w:left w:val="single" w:color="auto" w:sz="4" w:space="0"/>
              <w:bottom w:val="single" w:color="auto" w:sz="4" w:space="0"/>
              <w:right w:val="single" w:color="auto" w:sz="4" w:space="0"/>
            </w:tcBorders>
            <w:noWrap w:val="0"/>
            <w:vAlign w:val="center"/>
          </w:tcPr>
          <w:p w14:paraId="253BDF88">
            <w:pPr>
              <w:autoSpaceDE w:val="0"/>
              <w:autoSpaceDN w:val="0"/>
              <w:adjustRightInd w:val="0"/>
              <w:jc w:val="center"/>
              <w:rPr>
                <w:rFonts w:hint="default" w:ascii="宋体" w:hAnsi="宋体" w:eastAsia="宋体" w:cs="宋体"/>
                <w:color w:val="auto"/>
                <w:kern w:val="0"/>
                <w:sz w:val="21"/>
                <w:szCs w:val="21"/>
                <w:lang w:val="en-US" w:eastAsia="zh-CN"/>
              </w:rPr>
            </w:pPr>
            <w:r>
              <w:rPr>
                <w:rFonts w:hint="eastAsia" w:ascii="宋体" w:hAnsi="宋体" w:eastAsia="宋体" w:cs="宋体"/>
                <w:color w:val="auto"/>
                <w:kern w:val="0"/>
                <w:sz w:val="21"/>
                <w:szCs w:val="21"/>
                <w:highlight w:val="none"/>
                <w:lang w:val="en-US" w:eastAsia="zh-CN"/>
              </w:rPr>
              <w:t>对应“三、采购品目分类、参考样式、规格、基本组成、质量标准等要求”教学楼编号3</w:t>
            </w:r>
          </w:p>
        </w:tc>
      </w:tr>
      <w:tr w14:paraId="473EAAF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2" w:hRule="atLeast"/>
        </w:trPr>
        <w:tc>
          <w:tcPr>
            <w:tcW w:w="483" w:type="pct"/>
            <w:tcBorders>
              <w:top w:val="single" w:color="auto" w:sz="4" w:space="0"/>
              <w:left w:val="single" w:color="auto" w:sz="4" w:space="0"/>
              <w:bottom w:val="single" w:color="auto" w:sz="4" w:space="0"/>
              <w:right w:val="single" w:color="auto" w:sz="4" w:space="0"/>
            </w:tcBorders>
            <w:noWrap w:val="0"/>
            <w:vAlign w:val="center"/>
          </w:tcPr>
          <w:p w14:paraId="655992DC">
            <w:pPr>
              <w:autoSpaceDE w:val="0"/>
              <w:autoSpaceDN w:val="0"/>
              <w:adjustRightInd w:val="0"/>
              <w:jc w:val="center"/>
              <w:rPr>
                <w:rFonts w:hint="default" w:ascii="宋体" w:hAnsi="宋体" w:eastAsia="宋体" w:cs="宋体"/>
                <w:color w:val="000000"/>
                <w:kern w:val="0"/>
                <w:sz w:val="21"/>
                <w:szCs w:val="21"/>
                <w:lang w:val="en-US" w:eastAsia="zh-CN"/>
              </w:rPr>
            </w:pPr>
            <w:r>
              <w:rPr>
                <w:rFonts w:hint="eastAsia" w:ascii="宋体" w:hAnsi="宋体" w:eastAsia="宋体" w:cs="宋体"/>
                <w:color w:val="000000"/>
                <w:kern w:val="0"/>
                <w:sz w:val="21"/>
                <w:szCs w:val="21"/>
                <w:lang w:val="en-US" w:eastAsia="zh-CN"/>
              </w:rPr>
              <w:t>2</w:t>
            </w:r>
          </w:p>
        </w:tc>
        <w:tc>
          <w:tcPr>
            <w:tcW w:w="1249" w:type="pct"/>
            <w:tcBorders>
              <w:top w:val="single" w:color="auto" w:sz="4" w:space="0"/>
              <w:left w:val="single" w:color="auto" w:sz="4" w:space="0"/>
              <w:bottom w:val="single" w:color="auto" w:sz="4" w:space="0"/>
              <w:right w:val="single" w:color="auto" w:sz="4" w:space="0"/>
            </w:tcBorders>
            <w:noWrap w:val="0"/>
            <w:vAlign w:val="center"/>
          </w:tcPr>
          <w:p w14:paraId="56E134E7">
            <w:pPr>
              <w:autoSpaceDE w:val="0"/>
              <w:autoSpaceDN w:val="0"/>
              <w:adjustRightInd w:val="0"/>
              <w:jc w:val="center"/>
              <w:rPr>
                <w:rFonts w:hint="default" w:ascii="宋体" w:hAnsi="宋体" w:eastAsia="宋体" w:cs="宋体"/>
                <w:color w:val="000000"/>
                <w:kern w:val="0"/>
                <w:sz w:val="21"/>
                <w:szCs w:val="21"/>
                <w:lang w:val="en-US" w:eastAsia="zh-CN" w:bidi="ar-SA"/>
              </w:rPr>
            </w:pPr>
            <w:r>
              <w:rPr>
                <w:rFonts w:hint="eastAsia" w:ascii="宋体" w:hAnsi="宋体" w:eastAsia="宋体" w:cs="宋体"/>
                <w:color w:val="000000"/>
                <w:kern w:val="0"/>
                <w:sz w:val="21"/>
                <w:szCs w:val="21"/>
                <w:lang w:val="en-US" w:eastAsia="zh-CN" w:bidi="ar-SA"/>
              </w:rPr>
              <w:t>礼堂椅（一座)</w:t>
            </w:r>
          </w:p>
        </w:tc>
        <w:tc>
          <w:tcPr>
            <w:tcW w:w="1633" w:type="pct"/>
            <w:tcBorders>
              <w:top w:val="single" w:color="auto" w:sz="4" w:space="0"/>
              <w:left w:val="single" w:color="auto" w:sz="4" w:space="0"/>
              <w:bottom w:val="single" w:color="auto" w:sz="4" w:space="0"/>
              <w:right w:val="single" w:color="auto" w:sz="4" w:space="0"/>
            </w:tcBorders>
            <w:noWrap w:val="0"/>
            <w:vAlign w:val="center"/>
          </w:tcPr>
          <w:p w14:paraId="29CCAECF">
            <w:pPr>
              <w:autoSpaceDE w:val="0"/>
              <w:autoSpaceDN w:val="0"/>
              <w:adjustRightInd w:val="0"/>
              <w:jc w:val="center"/>
              <w:rPr>
                <w:rFonts w:hint="eastAsia" w:ascii="宋体" w:hAnsi="宋体" w:eastAsia="宋体" w:cs="宋体"/>
                <w:color w:val="auto"/>
                <w:kern w:val="0"/>
                <w:sz w:val="21"/>
                <w:szCs w:val="21"/>
                <w:lang w:val="en-US" w:eastAsia="zh-CN" w:bidi="ar-SA"/>
              </w:rPr>
            </w:pPr>
            <w:r>
              <w:rPr>
                <w:rFonts w:hint="eastAsia" w:ascii="宋体" w:hAnsi="宋体" w:eastAsia="宋体" w:cs="宋体"/>
                <w:color w:val="auto"/>
                <w:kern w:val="0"/>
                <w:sz w:val="21"/>
                <w:szCs w:val="21"/>
                <w:lang w:val="en-US" w:eastAsia="zh-CN" w:bidi="ar-SA"/>
              </w:rPr>
              <w:t>560*620*1000-1010mm</w:t>
            </w:r>
          </w:p>
        </w:tc>
        <w:tc>
          <w:tcPr>
            <w:tcW w:w="1633" w:type="pct"/>
            <w:tcBorders>
              <w:top w:val="single" w:color="auto" w:sz="4" w:space="0"/>
              <w:left w:val="single" w:color="auto" w:sz="4" w:space="0"/>
              <w:bottom w:val="single" w:color="auto" w:sz="4" w:space="0"/>
              <w:right w:val="single" w:color="auto" w:sz="4" w:space="0"/>
            </w:tcBorders>
            <w:noWrap w:val="0"/>
            <w:vAlign w:val="center"/>
          </w:tcPr>
          <w:p w14:paraId="78421511">
            <w:pPr>
              <w:autoSpaceDE w:val="0"/>
              <w:autoSpaceDN w:val="0"/>
              <w:adjustRightInd w:val="0"/>
              <w:jc w:val="center"/>
              <w:rPr>
                <w:rFonts w:hint="default" w:ascii="宋体" w:hAnsi="宋体" w:eastAsia="宋体" w:cs="宋体"/>
                <w:color w:val="auto"/>
                <w:kern w:val="0"/>
                <w:sz w:val="21"/>
                <w:szCs w:val="21"/>
                <w:lang w:val="en-US" w:eastAsia="zh-CN"/>
              </w:rPr>
            </w:pPr>
            <w:r>
              <w:rPr>
                <w:rFonts w:hint="eastAsia" w:ascii="宋体" w:hAnsi="宋体" w:eastAsia="宋体" w:cs="宋体"/>
                <w:color w:val="auto"/>
                <w:kern w:val="0"/>
                <w:sz w:val="21"/>
                <w:szCs w:val="21"/>
                <w:highlight w:val="none"/>
                <w:lang w:val="en-US" w:eastAsia="zh-CN"/>
              </w:rPr>
              <w:t>对应“三、采购品目分类、参考样式、规格、基本组成、质量标准等要求”教学楼编号11</w:t>
            </w:r>
          </w:p>
        </w:tc>
      </w:tr>
      <w:tr w14:paraId="7727028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2" w:hRule="atLeast"/>
        </w:trPr>
        <w:tc>
          <w:tcPr>
            <w:tcW w:w="483" w:type="pct"/>
            <w:tcBorders>
              <w:top w:val="single" w:color="auto" w:sz="4" w:space="0"/>
              <w:left w:val="single" w:color="auto" w:sz="4" w:space="0"/>
              <w:bottom w:val="single" w:color="auto" w:sz="4" w:space="0"/>
              <w:right w:val="single" w:color="auto" w:sz="4" w:space="0"/>
            </w:tcBorders>
            <w:noWrap w:val="0"/>
            <w:vAlign w:val="center"/>
          </w:tcPr>
          <w:p w14:paraId="32C88521">
            <w:pPr>
              <w:autoSpaceDE w:val="0"/>
              <w:autoSpaceDN w:val="0"/>
              <w:adjustRightInd w:val="0"/>
              <w:jc w:val="center"/>
              <w:rPr>
                <w:rFonts w:hint="default" w:ascii="宋体" w:hAnsi="宋体" w:eastAsia="宋体" w:cs="宋体"/>
                <w:color w:val="0000FF"/>
                <w:kern w:val="0"/>
                <w:sz w:val="21"/>
                <w:szCs w:val="21"/>
                <w:lang w:val="en-US" w:eastAsia="zh-CN"/>
              </w:rPr>
            </w:pPr>
            <w:r>
              <w:rPr>
                <w:rFonts w:hint="eastAsia" w:ascii="宋体" w:hAnsi="宋体" w:eastAsia="宋体" w:cs="宋体"/>
                <w:color w:val="auto"/>
                <w:kern w:val="0"/>
                <w:sz w:val="21"/>
                <w:szCs w:val="21"/>
                <w:lang w:val="en-US" w:eastAsia="zh-CN"/>
              </w:rPr>
              <w:t>3</w:t>
            </w:r>
          </w:p>
        </w:tc>
        <w:tc>
          <w:tcPr>
            <w:tcW w:w="1249" w:type="pct"/>
            <w:tcBorders>
              <w:top w:val="single" w:color="auto" w:sz="4" w:space="0"/>
              <w:left w:val="single" w:color="auto" w:sz="4" w:space="0"/>
              <w:bottom w:val="single" w:color="auto" w:sz="4" w:space="0"/>
              <w:right w:val="single" w:color="auto" w:sz="4" w:space="0"/>
            </w:tcBorders>
            <w:noWrap w:val="0"/>
            <w:vAlign w:val="center"/>
          </w:tcPr>
          <w:p w14:paraId="2B912553">
            <w:pPr>
              <w:autoSpaceDE w:val="0"/>
              <w:autoSpaceDN w:val="0"/>
              <w:adjustRightInd w:val="0"/>
              <w:jc w:val="center"/>
              <w:rPr>
                <w:rFonts w:hint="eastAsia" w:ascii="宋体" w:hAnsi="宋体" w:eastAsia="宋体" w:cs="宋体"/>
                <w:color w:val="0000FF"/>
                <w:kern w:val="0"/>
                <w:sz w:val="21"/>
                <w:szCs w:val="21"/>
                <w:lang w:val="en-US" w:eastAsia="zh-CN" w:bidi="ar-SA"/>
              </w:rPr>
            </w:pPr>
            <w:r>
              <w:rPr>
                <w:rFonts w:hint="eastAsia" w:ascii="宋体" w:hAnsi="宋体" w:eastAsia="宋体" w:cs="宋体"/>
                <w:color w:val="auto"/>
                <w:kern w:val="0"/>
                <w:sz w:val="21"/>
                <w:szCs w:val="21"/>
                <w:lang w:val="en-US" w:eastAsia="zh-CN" w:bidi="ar-SA"/>
              </w:rPr>
              <w:t>研讨桌3人位（一个）</w:t>
            </w:r>
          </w:p>
        </w:tc>
        <w:tc>
          <w:tcPr>
            <w:tcW w:w="1633" w:type="pct"/>
            <w:tcBorders>
              <w:top w:val="single" w:color="auto" w:sz="4" w:space="0"/>
              <w:left w:val="single" w:color="auto" w:sz="4" w:space="0"/>
              <w:bottom w:val="single" w:color="auto" w:sz="4" w:space="0"/>
              <w:right w:val="single" w:color="auto" w:sz="4" w:space="0"/>
            </w:tcBorders>
            <w:noWrap w:val="0"/>
            <w:vAlign w:val="center"/>
          </w:tcPr>
          <w:p w14:paraId="4558B6FB">
            <w:pPr>
              <w:autoSpaceDE w:val="0"/>
              <w:autoSpaceDN w:val="0"/>
              <w:adjustRightInd w:val="0"/>
              <w:jc w:val="center"/>
              <w:rPr>
                <w:rFonts w:hint="eastAsia" w:ascii="宋体" w:hAnsi="宋体" w:eastAsia="宋体" w:cs="宋体"/>
                <w:color w:val="0000FF"/>
                <w:kern w:val="0"/>
                <w:sz w:val="21"/>
                <w:szCs w:val="21"/>
                <w:lang w:val="en-US" w:eastAsia="zh-CN" w:bidi="ar-SA"/>
              </w:rPr>
            </w:pPr>
            <w:r>
              <w:rPr>
                <w:rFonts w:hint="eastAsia" w:ascii="宋体" w:hAnsi="宋体" w:eastAsia="宋体" w:cs="宋体"/>
                <w:color w:val="auto"/>
                <w:kern w:val="0"/>
                <w:sz w:val="21"/>
                <w:szCs w:val="21"/>
                <w:lang w:val="en-US" w:eastAsia="zh-CN" w:bidi="ar-SA"/>
              </w:rPr>
              <w:t>1800*600*760mm</w:t>
            </w:r>
          </w:p>
        </w:tc>
        <w:tc>
          <w:tcPr>
            <w:tcW w:w="1633" w:type="pct"/>
            <w:tcBorders>
              <w:top w:val="single" w:color="auto" w:sz="4" w:space="0"/>
              <w:left w:val="single" w:color="auto" w:sz="4" w:space="0"/>
              <w:bottom w:val="single" w:color="auto" w:sz="4" w:space="0"/>
              <w:right w:val="single" w:color="auto" w:sz="4" w:space="0"/>
            </w:tcBorders>
            <w:noWrap w:val="0"/>
            <w:vAlign w:val="center"/>
          </w:tcPr>
          <w:p w14:paraId="40A237F9">
            <w:pPr>
              <w:autoSpaceDE w:val="0"/>
              <w:autoSpaceDN w:val="0"/>
              <w:adjustRightInd w:val="0"/>
              <w:jc w:val="center"/>
              <w:rPr>
                <w:rFonts w:hint="default" w:ascii="宋体" w:hAnsi="宋体" w:eastAsia="宋体" w:cs="宋体"/>
                <w:color w:val="auto"/>
                <w:kern w:val="0"/>
                <w:sz w:val="21"/>
                <w:szCs w:val="21"/>
                <w:lang w:val="en-US" w:eastAsia="zh-CN"/>
              </w:rPr>
            </w:pPr>
            <w:r>
              <w:rPr>
                <w:rFonts w:hint="eastAsia" w:ascii="宋体" w:hAnsi="宋体" w:eastAsia="宋体" w:cs="宋体"/>
                <w:color w:val="auto"/>
                <w:kern w:val="0"/>
                <w:sz w:val="21"/>
                <w:szCs w:val="21"/>
                <w:highlight w:val="none"/>
                <w:lang w:val="en-US" w:eastAsia="zh-CN"/>
              </w:rPr>
              <w:t>对应“三、采购品目分类、参考样式、规格、基本组成、质量标准等要求”教学楼编号15</w:t>
            </w:r>
          </w:p>
        </w:tc>
      </w:tr>
      <w:tr w14:paraId="1336C19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2" w:hRule="atLeast"/>
        </w:trPr>
        <w:tc>
          <w:tcPr>
            <w:tcW w:w="483" w:type="pct"/>
            <w:tcBorders>
              <w:top w:val="single" w:color="auto" w:sz="4" w:space="0"/>
              <w:left w:val="single" w:color="auto" w:sz="4" w:space="0"/>
              <w:bottom w:val="single" w:color="auto" w:sz="4" w:space="0"/>
              <w:right w:val="single" w:color="auto" w:sz="4" w:space="0"/>
            </w:tcBorders>
            <w:noWrap w:val="0"/>
            <w:vAlign w:val="center"/>
          </w:tcPr>
          <w:p w14:paraId="527E62D6">
            <w:pPr>
              <w:autoSpaceDE w:val="0"/>
              <w:autoSpaceDN w:val="0"/>
              <w:adjustRightInd w:val="0"/>
              <w:jc w:val="center"/>
              <w:rPr>
                <w:rFonts w:hint="default"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4</w:t>
            </w:r>
          </w:p>
        </w:tc>
        <w:tc>
          <w:tcPr>
            <w:tcW w:w="1249" w:type="pct"/>
            <w:tcBorders>
              <w:top w:val="single" w:color="auto" w:sz="4" w:space="0"/>
              <w:left w:val="single" w:color="auto" w:sz="4" w:space="0"/>
              <w:bottom w:val="single" w:color="auto" w:sz="4" w:space="0"/>
              <w:right w:val="single" w:color="auto" w:sz="4" w:space="0"/>
            </w:tcBorders>
            <w:noWrap w:val="0"/>
            <w:vAlign w:val="center"/>
          </w:tcPr>
          <w:p w14:paraId="23041F8D">
            <w:pPr>
              <w:autoSpaceDE w:val="0"/>
              <w:autoSpaceDN w:val="0"/>
              <w:adjustRightInd w:val="0"/>
              <w:jc w:val="center"/>
              <w:rPr>
                <w:rFonts w:hint="eastAsia" w:ascii="宋体" w:hAnsi="宋体" w:eastAsia="宋体" w:cs="宋体"/>
                <w:color w:val="auto"/>
                <w:kern w:val="0"/>
                <w:sz w:val="21"/>
                <w:szCs w:val="21"/>
                <w:lang w:val="en-US" w:eastAsia="zh-CN" w:bidi="ar-SA"/>
              </w:rPr>
            </w:pPr>
            <w:r>
              <w:rPr>
                <w:rFonts w:hint="eastAsia" w:ascii="宋体" w:hAnsi="宋体" w:eastAsia="宋体" w:cs="宋体"/>
                <w:color w:val="auto"/>
                <w:kern w:val="0"/>
                <w:sz w:val="21"/>
                <w:szCs w:val="21"/>
                <w:lang w:val="en-US" w:eastAsia="zh-CN" w:bidi="ar-SA"/>
              </w:rPr>
              <w:t>六角桌（1桌6椅）</w:t>
            </w:r>
          </w:p>
        </w:tc>
        <w:tc>
          <w:tcPr>
            <w:tcW w:w="1633" w:type="pct"/>
            <w:tcBorders>
              <w:top w:val="single" w:color="auto" w:sz="4" w:space="0"/>
              <w:left w:val="single" w:color="auto" w:sz="4" w:space="0"/>
              <w:bottom w:val="single" w:color="auto" w:sz="4" w:space="0"/>
              <w:right w:val="single" w:color="auto" w:sz="4" w:space="0"/>
            </w:tcBorders>
            <w:noWrap w:val="0"/>
            <w:vAlign w:val="center"/>
          </w:tcPr>
          <w:p w14:paraId="0F782B89">
            <w:pPr>
              <w:autoSpaceDE w:val="0"/>
              <w:autoSpaceDN w:val="0"/>
              <w:adjustRightInd w:val="0"/>
              <w:jc w:val="center"/>
              <w:rPr>
                <w:rFonts w:hint="eastAsia" w:ascii="宋体" w:hAnsi="宋体" w:eastAsia="宋体" w:cs="宋体"/>
                <w:color w:val="0000FF"/>
                <w:kern w:val="0"/>
                <w:sz w:val="21"/>
                <w:szCs w:val="21"/>
                <w:lang w:val="en-US" w:eastAsia="zh-CN" w:bidi="ar-SA"/>
              </w:rPr>
            </w:pPr>
            <w:r>
              <w:rPr>
                <w:rFonts w:hint="eastAsia" w:ascii="宋体" w:hAnsi="宋体" w:eastAsia="宋体" w:cs="宋体"/>
                <w:color w:val="auto"/>
                <w:kern w:val="0"/>
                <w:sz w:val="21"/>
                <w:szCs w:val="21"/>
                <w:lang w:val="en-US" w:eastAsia="zh-CN" w:bidi="ar-SA"/>
              </w:rPr>
              <w:t>直径1800*高度760mm</w:t>
            </w:r>
          </w:p>
        </w:tc>
        <w:tc>
          <w:tcPr>
            <w:tcW w:w="1633" w:type="pct"/>
            <w:tcBorders>
              <w:top w:val="single" w:color="auto" w:sz="4" w:space="0"/>
              <w:left w:val="single" w:color="auto" w:sz="4" w:space="0"/>
              <w:bottom w:val="single" w:color="auto" w:sz="4" w:space="0"/>
              <w:right w:val="single" w:color="auto" w:sz="4" w:space="0"/>
            </w:tcBorders>
            <w:noWrap w:val="0"/>
            <w:vAlign w:val="center"/>
          </w:tcPr>
          <w:p w14:paraId="6127C284">
            <w:pPr>
              <w:autoSpaceDE w:val="0"/>
              <w:autoSpaceDN w:val="0"/>
              <w:adjustRightInd w:val="0"/>
              <w:jc w:val="center"/>
              <w:rPr>
                <w:rFonts w:hint="default"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对应“三、采购品目分类、参考样式、规格、基本组成、质量标准等要求”教学楼编号17</w:t>
            </w:r>
          </w:p>
        </w:tc>
      </w:tr>
    </w:tbl>
    <w:p w14:paraId="30A671ED">
      <w:pPr>
        <w:pStyle w:val="28"/>
        <w:numPr>
          <w:ilvl w:val="0"/>
          <w:numId w:val="0"/>
        </w:numPr>
        <w:spacing w:line="360" w:lineRule="auto"/>
        <w:rPr>
          <w:rFonts w:hint="default" w:ascii="宋体" w:hAnsi="宋体" w:eastAsia="宋体" w:cs="宋体"/>
          <w:sz w:val="21"/>
          <w:szCs w:val="21"/>
          <w:lang w:val="en-US" w:eastAsia="zh-CN" w:bidi="ar"/>
        </w:rPr>
      </w:pPr>
    </w:p>
    <w:p w14:paraId="5225C4A3">
      <w:pPr>
        <w:pStyle w:val="28"/>
        <w:numPr>
          <w:ilvl w:val="0"/>
          <w:numId w:val="0"/>
        </w:numPr>
        <w:spacing w:line="360" w:lineRule="auto"/>
        <w:ind w:left="480" w:leftChars="0" w:firstLine="486" w:firstLineChars="200"/>
        <w:rPr>
          <w:rFonts w:hint="default" w:ascii="宋体" w:hAnsi="宋体" w:eastAsia="宋体" w:cs="宋体"/>
          <w:b/>
          <w:bCs/>
          <w:sz w:val="24"/>
          <w:szCs w:val="24"/>
          <w:lang w:val="en-US" w:eastAsia="zh-CN" w:bidi="ar-SA"/>
        </w:rPr>
      </w:pPr>
      <w:r>
        <w:rPr>
          <w:rFonts w:hint="default" w:ascii="宋体" w:hAnsi="宋体" w:eastAsia="宋体" w:cs="宋体"/>
          <w:b/>
          <w:bCs/>
          <w:sz w:val="24"/>
          <w:szCs w:val="24"/>
          <w:lang w:val="en-US" w:eastAsia="zh-CN" w:bidi="ar-SA"/>
        </w:rPr>
        <w:t>（</w:t>
      </w:r>
      <w:r>
        <w:rPr>
          <w:rFonts w:hint="eastAsia" w:ascii="宋体" w:hAnsi="宋体" w:eastAsia="宋体" w:cs="宋体"/>
          <w:b/>
          <w:bCs/>
          <w:sz w:val="24"/>
          <w:szCs w:val="24"/>
          <w:lang w:val="en-US" w:eastAsia="zh-CN" w:bidi="ar-SA"/>
        </w:rPr>
        <w:t>2</w:t>
      </w:r>
      <w:r>
        <w:rPr>
          <w:rFonts w:hint="default" w:ascii="宋体" w:hAnsi="宋体" w:eastAsia="宋体" w:cs="宋体"/>
          <w:b/>
          <w:bCs/>
          <w:sz w:val="24"/>
          <w:szCs w:val="24"/>
          <w:lang w:val="en-US" w:eastAsia="zh-CN" w:bidi="ar-SA"/>
        </w:rPr>
        <w:t>）</w:t>
      </w:r>
      <w:r>
        <w:rPr>
          <w:rFonts w:hint="eastAsia" w:ascii="宋体" w:hAnsi="宋体" w:eastAsia="宋体" w:cs="宋体"/>
          <w:b/>
          <w:bCs/>
          <w:sz w:val="24"/>
          <w:szCs w:val="24"/>
          <w:lang w:val="en-US" w:eastAsia="zh-CN" w:bidi="ar-SA"/>
        </w:rPr>
        <w:t>学生公寓</w:t>
      </w:r>
    </w:p>
    <w:tbl>
      <w:tblPr>
        <w:tblStyle w:val="14"/>
        <w:tblW w:w="4551" w:type="pct"/>
        <w:tblInd w:w="589"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251"/>
        <w:gridCol w:w="3224"/>
        <w:gridCol w:w="4213"/>
        <w:gridCol w:w="4213"/>
      </w:tblGrid>
      <w:tr w14:paraId="33BEE14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2" w:hRule="atLeast"/>
        </w:trPr>
        <w:tc>
          <w:tcPr>
            <w:tcW w:w="485" w:type="pct"/>
            <w:tcBorders>
              <w:top w:val="single" w:color="auto" w:sz="4" w:space="0"/>
              <w:left w:val="single" w:color="auto" w:sz="4" w:space="0"/>
              <w:bottom w:val="single" w:color="auto" w:sz="4" w:space="0"/>
              <w:right w:val="single" w:color="auto" w:sz="4" w:space="0"/>
            </w:tcBorders>
            <w:noWrap w:val="0"/>
            <w:vAlign w:val="center"/>
          </w:tcPr>
          <w:p w14:paraId="4376494E">
            <w:pPr>
              <w:autoSpaceDE w:val="0"/>
              <w:autoSpaceDN w:val="0"/>
              <w:adjustRightInd w:val="0"/>
              <w:jc w:val="center"/>
              <w:rPr>
                <w:rFonts w:hint="eastAsia" w:ascii="宋体" w:hAnsi="宋体" w:eastAsia="宋体" w:cs="宋体"/>
                <w:color w:val="000000"/>
                <w:kern w:val="0"/>
                <w:sz w:val="21"/>
                <w:szCs w:val="21"/>
                <w:lang w:val="en-US" w:eastAsia="zh-CN"/>
              </w:rPr>
            </w:pPr>
            <w:r>
              <w:rPr>
                <w:rFonts w:hint="eastAsia" w:ascii="宋体" w:hAnsi="宋体" w:eastAsia="宋体" w:cs="宋体"/>
                <w:color w:val="000000"/>
                <w:kern w:val="0"/>
                <w:sz w:val="21"/>
                <w:szCs w:val="21"/>
                <w:lang w:val="en-US" w:eastAsia="zh-CN"/>
              </w:rPr>
              <w:t>1</w:t>
            </w:r>
          </w:p>
        </w:tc>
        <w:tc>
          <w:tcPr>
            <w:tcW w:w="1249" w:type="pct"/>
            <w:tcBorders>
              <w:top w:val="single" w:color="auto" w:sz="4" w:space="0"/>
              <w:left w:val="single" w:color="auto" w:sz="4" w:space="0"/>
              <w:bottom w:val="single" w:color="auto" w:sz="4" w:space="0"/>
              <w:right w:val="single" w:color="auto" w:sz="4" w:space="0"/>
            </w:tcBorders>
            <w:noWrap w:val="0"/>
            <w:vAlign w:val="center"/>
          </w:tcPr>
          <w:p w14:paraId="717BD918">
            <w:pPr>
              <w:autoSpaceDE w:val="0"/>
              <w:autoSpaceDN w:val="0"/>
              <w:adjustRightInd w:val="0"/>
              <w:jc w:val="center"/>
              <w:rPr>
                <w:rFonts w:hint="default" w:ascii="宋体" w:hAnsi="宋体" w:eastAsia="宋体" w:cs="宋体"/>
                <w:color w:val="000000"/>
                <w:kern w:val="0"/>
                <w:sz w:val="21"/>
                <w:szCs w:val="21"/>
                <w:lang w:val="en-US" w:eastAsia="zh-CN" w:bidi="ar-SA"/>
              </w:rPr>
            </w:pPr>
            <w:r>
              <w:rPr>
                <w:rFonts w:hint="default" w:ascii="宋体" w:hAnsi="宋体" w:eastAsia="宋体" w:cs="宋体"/>
                <w:color w:val="000000"/>
                <w:kern w:val="0"/>
                <w:sz w:val="21"/>
                <w:szCs w:val="21"/>
                <w:lang w:val="en-US" w:eastAsia="zh-CN" w:bidi="ar-SA"/>
              </w:rPr>
              <w:t>标准单人位公寓组合床</w:t>
            </w:r>
          </w:p>
        </w:tc>
        <w:tc>
          <w:tcPr>
            <w:tcW w:w="1632" w:type="pct"/>
            <w:tcBorders>
              <w:top w:val="single" w:color="auto" w:sz="4" w:space="0"/>
              <w:left w:val="single" w:color="auto" w:sz="4" w:space="0"/>
              <w:bottom w:val="single" w:color="auto" w:sz="4" w:space="0"/>
              <w:right w:val="single" w:color="auto" w:sz="4" w:space="0"/>
            </w:tcBorders>
            <w:noWrap w:val="0"/>
            <w:vAlign w:val="center"/>
          </w:tcPr>
          <w:p w14:paraId="69A59BEF">
            <w:pPr>
              <w:autoSpaceDE w:val="0"/>
              <w:autoSpaceDN w:val="0"/>
              <w:adjustRightInd w:val="0"/>
              <w:jc w:val="center"/>
              <w:rPr>
                <w:rFonts w:hint="eastAsia" w:ascii="宋体" w:hAnsi="宋体" w:eastAsia="宋体" w:cs="宋体"/>
                <w:color w:val="auto"/>
                <w:kern w:val="0"/>
                <w:sz w:val="21"/>
                <w:szCs w:val="21"/>
                <w:lang w:val="en-US" w:eastAsia="zh-CN" w:bidi="ar-SA"/>
              </w:rPr>
            </w:pPr>
            <w:r>
              <w:rPr>
                <w:rFonts w:hint="eastAsia" w:ascii="宋体" w:hAnsi="宋体" w:eastAsia="宋体" w:cs="宋体"/>
                <w:color w:val="auto"/>
                <w:kern w:val="0"/>
                <w:sz w:val="21"/>
                <w:szCs w:val="21"/>
                <w:lang w:val="en-US" w:eastAsia="zh-CN" w:bidi="ar-SA"/>
              </w:rPr>
              <w:t>2020*950*2300/3100</w:t>
            </w:r>
          </w:p>
        </w:tc>
        <w:tc>
          <w:tcPr>
            <w:tcW w:w="1632" w:type="pct"/>
            <w:tcBorders>
              <w:top w:val="single" w:color="auto" w:sz="4" w:space="0"/>
              <w:left w:val="single" w:color="auto" w:sz="4" w:space="0"/>
              <w:bottom w:val="single" w:color="auto" w:sz="4" w:space="0"/>
              <w:right w:val="single" w:color="auto" w:sz="4" w:space="0"/>
            </w:tcBorders>
            <w:noWrap w:val="0"/>
            <w:vAlign w:val="center"/>
          </w:tcPr>
          <w:p w14:paraId="3B62E69E">
            <w:pPr>
              <w:autoSpaceDE w:val="0"/>
              <w:autoSpaceDN w:val="0"/>
              <w:adjustRightInd w:val="0"/>
              <w:jc w:val="center"/>
              <w:rPr>
                <w:rFonts w:hint="default" w:ascii="宋体" w:hAnsi="宋体" w:eastAsia="宋体" w:cs="宋体"/>
                <w:color w:val="auto"/>
                <w:kern w:val="0"/>
                <w:sz w:val="21"/>
                <w:szCs w:val="21"/>
                <w:lang w:val="en-US" w:eastAsia="zh-CN"/>
              </w:rPr>
            </w:pPr>
            <w:r>
              <w:rPr>
                <w:rFonts w:hint="eastAsia" w:ascii="宋体" w:hAnsi="宋体" w:eastAsia="宋体" w:cs="宋体"/>
                <w:color w:val="auto"/>
                <w:kern w:val="0"/>
                <w:sz w:val="21"/>
                <w:szCs w:val="21"/>
                <w:highlight w:val="none"/>
                <w:lang w:val="en-US" w:eastAsia="zh-CN"/>
              </w:rPr>
              <w:t>对应“三、采购品目分类、参考样式、规格、基本组成、质量标准等要求”学生公寓编号1</w:t>
            </w:r>
          </w:p>
        </w:tc>
      </w:tr>
      <w:tr w14:paraId="117E571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2" w:hRule="atLeast"/>
        </w:trPr>
        <w:tc>
          <w:tcPr>
            <w:tcW w:w="485" w:type="pct"/>
            <w:tcBorders>
              <w:top w:val="single" w:color="auto" w:sz="4" w:space="0"/>
              <w:left w:val="single" w:color="auto" w:sz="4" w:space="0"/>
              <w:bottom w:val="single" w:color="auto" w:sz="4" w:space="0"/>
              <w:right w:val="single" w:color="auto" w:sz="4" w:space="0"/>
            </w:tcBorders>
            <w:noWrap w:val="0"/>
            <w:vAlign w:val="center"/>
          </w:tcPr>
          <w:p w14:paraId="1E86E3E8">
            <w:pPr>
              <w:autoSpaceDE w:val="0"/>
              <w:autoSpaceDN w:val="0"/>
              <w:adjustRightInd w:val="0"/>
              <w:jc w:val="center"/>
              <w:rPr>
                <w:rFonts w:hint="eastAsia" w:ascii="宋体" w:hAnsi="宋体" w:eastAsia="宋体" w:cs="宋体"/>
                <w:color w:val="000000"/>
                <w:kern w:val="0"/>
                <w:sz w:val="21"/>
                <w:szCs w:val="21"/>
                <w:lang w:val="en-US" w:eastAsia="zh-CN"/>
              </w:rPr>
            </w:pPr>
            <w:r>
              <w:rPr>
                <w:rFonts w:hint="eastAsia" w:ascii="宋体" w:hAnsi="宋体" w:eastAsia="宋体" w:cs="宋体"/>
                <w:color w:val="000000"/>
                <w:kern w:val="0"/>
                <w:sz w:val="21"/>
                <w:szCs w:val="21"/>
                <w:lang w:val="en-US" w:eastAsia="zh-CN"/>
              </w:rPr>
              <w:t>2</w:t>
            </w:r>
          </w:p>
        </w:tc>
        <w:tc>
          <w:tcPr>
            <w:tcW w:w="1249" w:type="pct"/>
            <w:tcBorders>
              <w:top w:val="single" w:color="auto" w:sz="4" w:space="0"/>
              <w:left w:val="single" w:color="auto" w:sz="4" w:space="0"/>
              <w:bottom w:val="single" w:color="auto" w:sz="4" w:space="0"/>
              <w:right w:val="single" w:color="auto" w:sz="4" w:space="0"/>
            </w:tcBorders>
            <w:noWrap w:val="0"/>
            <w:vAlign w:val="center"/>
          </w:tcPr>
          <w:p w14:paraId="4C1136EE">
            <w:pPr>
              <w:autoSpaceDE w:val="0"/>
              <w:autoSpaceDN w:val="0"/>
              <w:adjustRightInd w:val="0"/>
              <w:jc w:val="center"/>
              <w:rPr>
                <w:rFonts w:hint="eastAsia" w:ascii="宋体" w:hAnsi="宋体" w:eastAsia="宋体" w:cs="宋体"/>
                <w:color w:val="000000"/>
                <w:kern w:val="0"/>
                <w:sz w:val="21"/>
                <w:szCs w:val="21"/>
                <w:lang w:val="en-US" w:eastAsia="zh-CN" w:bidi="ar-SA"/>
              </w:rPr>
            </w:pPr>
            <w:r>
              <w:rPr>
                <w:rFonts w:hint="eastAsia" w:ascii="宋体" w:hAnsi="宋体" w:eastAsia="宋体" w:cs="宋体"/>
                <w:color w:val="000000"/>
                <w:kern w:val="0"/>
                <w:sz w:val="21"/>
                <w:szCs w:val="21"/>
                <w:lang w:eastAsia="zh-CN"/>
              </w:rPr>
              <w:t>储物柜（一个</w:t>
            </w:r>
            <w:r>
              <w:rPr>
                <w:rFonts w:hint="eastAsia" w:ascii="宋体" w:hAnsi="宋体" w:eastAsia="宋体" w:cs="宋体"/>
                <w:color w:val="000000"/>
                <w:kern w:val="0"/>
                <w:sz w:val="21"/>
                <w:szCs w:val="21"/>
                <w:lang w:val="en-US" w:eastAsia="zh-CN"/>
              </w:rPr>
              <w:t>）</w:t>
            </w:r>
          </w:p>
        </w:tc>
        <w:tc>
          <w:tcPr>
            <w:tcW w:w="1632" w:type="pct"/>
            <w:tcBorders>
              <w:top w:val="single" w:color="auto" w:sz="4" w:space="0"/>
              <w:left w:val="single" w:color="auto" w:sz="4" w:space="0"/>
              <w:bottom w:val="single" w:color="auto" w:sz="4" w:space="0"/>
              <w:right w:val="single" w:color="auto" w:sz="4" w:space="0"/>
            </w:tcBorders>
            <w:noWrap w:val="0"/>
            <w:vAlign w:val="center"/>
          </w:tcPr>
          <w:p w14:paraId="3B3371EA">
            <w:pPr>
              <w:autoSpaceDE w:val="0"/>
              <w:autoSpaceDN w:val="0"/>
              <w:adjustRightInd w:val="0"/>
              <w:jc w:val="center"/>
              <w:rPr>
                <w:rFonts w:hint="eastAsia" w:ascii="宋体" w:hAnsi="宋体" w:eastAsia="宋体" w:cs="宋体"/>
                <w:color w:val="auto"/>
                <w:kern w:val="0"/>
                <w:sz w:val="21"/>
                <w:szCs w:val="21"/>
                <w:lang w:val="en-US" w:eastAsia="zh-CN" w:bidi="ar-SA"/>
              </w:rPr>
            </w:pPr>
            <w:r>
              <w:rPr>
                <w:rFonts w:hint="eastAsia" w:ascii="宋体" w:hAnsi="宋体" w:eastAsia="宋体" w:cs="宋体"/>
                <w:color w:val="auto"/>
                <w:kern w:val="0"/>
                <w:sz w:val="21"/>
                <w:szCs w:val="21"/>
                <w:lang w:val="en-US" w:eastAsia="zh-CN" w:bidi="ar-SA"/>
              </w:rPr>
              <w:t>800*400*1850</w:t>
            </w:r>
          </w:p>
        </w:tc>
        <w:tc>
          <w:tcPr>
            <w:tcW w:w="1632" w:type="pct"/>
            <w:tcBorders>
              <w:top w:val="single" w:color="auto" w:sz="4" w:space="0"/>
              <w:left w:val="single" w:color="auto" w:sz="4" w:space="0"/>
              <w:bottom w:val="single" w:color="auto" w:sz="4" w:space="0"/>
              <w:right w:val="single" w:color="auto" w:sz="4" w:space="0"/>
            </w:tcBorders>
            <w:noWrap w:val="0"/>
            <w:vAlign w:val="center"/>
          </w:tcPr>
          <w:p w14:paraId="1BDB4529">
            <w:pPr>
              <w:autoSpaceDE w:val="0"/>
              <w:autoSpaceDN w:val="0"/>
              <w:adjustRightInd w:val="0"/>
              <w:jc w:val="center"/>
              <w:rPr>
                <w:rFonts w:hint="default" w:ascii="宋体" w:hAnsi="宋体" w:eastAsia="宋体" w:cs="宋体"/>
                <w:color w:val="auto"/>
                <w:kern w:val="0"/>
                <w:sz w:val="21"/>
                <w:szCs w:val="21"/>
                <w:lang w:val="en-US" w:eastAsia="zh-CN"/>
              </w:rPr>
            </w:pPr>
            <w:r>
              <w:rPr>
                <w:rFonts w:hint="eastAsia" w:ascii="宋体" w:hAnsi="宋体" w:eastAsia="宋体" w:cs="宋体"/>
                <w:color w:val="auto"/>
                <w:kern w:val="0"/>
                <w:sz w:val="21"/>
                <w:szCs w:val="21"/>
                <w:highlight w:val="none"/>
                <w:lang w:val="en-US" w:eastAsia="zh-CN"/>
              </w:rPr>
              <w:t>对应“三、采购品目分类、参考样式、规格、基本组成、质量标准等要求”学生公寓编号5</w:t>
            </w:r>
          </w:p>
        </w:tc>
      </w:tr>
      <w:tr w14:paraId="7D33F0B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2" w:hRule="atLeast"/>
        </w:trPr>
        <w:tc>
          <w:tcPr>
            <w:tcW w:w="485" w:type="pct"/>
            <w:tcBorders>
              <w:top w:val="single" w:color="auto" w:sz="4" w:space="0"/>
              <w:left w:val="single" w:color="auto" w:sz="4" w:space="0"/>
              <w:bottom w:val="single" w:color="auto" w:sz="4" w:space="0"/>
              <w:right w:val="single" w:color="auto" w:sz="4" w:space="0"/>
            </w:tcBorders>
            <w:noWrap w:val="0"/>
            <w:vAlign w:val="center"/>
          </w:tcPr>
          <w:p w14:paraId="4EE87F16">
            <w:pPr>
              <w:autoSpaceDE w:val="0"/>
              <w:autoSpaceDN w:val="0"/>
              <w:adjustRightInd w:val="0"/>
              <w:jc w:val="center"/>
              <w:rPr>
                <w:rFonts w:hint="default" w:ascii="宋体" w:hAnsi="宋体" w:eastAsia="宋体" w:cs="宋体"/>
                <w:color w:val="0000FF"/>
                <w:kern w:val="0"/>
                <w:sz w:val="21"/>
                <w:szCs w:val="21"/>
                <w:lang w:val="en-US" w:eastAsia="zh-CN"/>
              </w:rPr>
            </w:pPr>
            <w:r>
              <w:rPr>
                <w:rFonts w:hint="eastAsia" w:ascii="宋体" w:hAnsi="宋体" w:eastAsia="宋体" w:cs="宋体"/>
                <w:color w:val="auto"/>
                <w:kern w:val="0"/>
                <w:sz w:val="21"/>
                <w:szCs w:val="21"/>
                <w:lang w:val="en-US" w:eastAsia="zh-CN"/>
              </w:rPr>
              <w:t>3</w:t>
            </w:r>
          </w:p>
        </w:tc>
        <w:tc>
          <w:tcPr>
            <w:tcW w:w="1249" w:type="pct"/>
            <w:tcBorders>
              <w:top w:val="single" w:color="auto" w:sz="4" w:space="0"/>
              <w:left w:val="single" w:color="auto" w:sz="4" w:space="0"/>
              <w:bottom w:val="single" w:color="auto" w:sz="4" w:space="0"/>
              <w:right w:val="single" w:color="auto" w:sz="4" w:space="0"/>
            </w:tcBorders>
            <w:noWrap w:val="0"/>
            <w:vAlign w:val="center"/>
          </w:tcPr>
          <w:p w14:paraId="131926C8">
            <w:pPr>
              <w:autoSpaceDE w:val="0"/>
              <w:autoSpaceDN w:val="0"/>
              <w:adjustRightInd w:val="0"/>
              <w:jc w:val="center"/>
              <w:rPr>
                <w:rFonts w:hint="eastAsia" w:ascii="宋体" w:hAnsi="宋体" w:eastAsia="宋体" w:cs="宋体"/>
                <w:color w:val="0000FF"/>
                <w:kern w:val="0"/>
                <w:sz w:val="21"/>
                <w:szCs w:val="21"/>
                <w:lang w:val="en-US" w:eastAsia="zh-CN" w:bidi="ar-SA"/>
              </w:rPr>
            </w:pPr>
            <w:r>
              <w:rPr>
                <w:rFonts w:hint="eastAsia" w:ascii="宋体" w:hAnsi="宋体" w:eastAsia="宋体" w:cs="宋体"/>
                <w:color w:val="000000"/>
                <w:kern w:val="0"/>
                <w:sz w:val="21"/>
                <w:szCs w:val="21"/>
                <w:lang w:eastAsia="zh-CN"/>
              </w:rPr>
              <w:t>公寓椅（一把</w:t>
            </w:r>
            <w:r>
              <w:rPr>
                <w:rFonts w:hint="eastAsia" w:ascii="宋体" w:hAnsi="宋体" w:eastAsia="宋体" w:cs="宋体"/>
                <w:color w:val="000000"/>
                <w:kern w:val="0"/>
                <w:sz w:val="21"/>
                <w:szCs w:val="21"/>
                <w:lang w:val="en-US" w:eastAsia="zh-CN"/>
              </w:rPr>
              <w:t>）</w:t>
            </w:r>
          </w:p>
        </w:tc>
        <w:tc>
          <w:tcPr>
            <w:tcW w:w="1632" w:type="pct"/>
            <w:tcBorders>
              <w:top w:val="single" w:color="auto" w:sz="4" w:space="0"/>
              <w:left w:val="single" w:color="auto" w:sz="4" w:space="0"/>
              <w:bottom w:val="single" w:color="auto" w:sz="4" w:space="0"/>
              <w:right w:val="single" w:color="auto" w:sz="4" w:space="0"/>
            </w:tcBorders>
            <w:noWrap w:val="0"/>
            <w:vAlign w:val="center"/>
          </w:tcPr>
          <w:p w14:paraId="5F09F78C">
            <w:pPr>
              <w:autoSpaceDE w:val="0"/>
              <w:autoSpaceDN w:val="0"/>
              <w:adjustRightInd w:val="0"/>
              <w:jc w:val="center"/>
              <w:rPr>
                <w:rFonts w:hint="eastAsia" w:ascii="宋体" w:hAnsi="宋体" w:eastAsia="宋体" w:cs="宋体"/>
                <w:color w:val="0000FF"/>
                <w:kern w:val="0"/>
                <w:sz w:val="21"/>
                <w:szCs w:val="21"/>
                <w:lang w:val="en-US" w:eastAsia="zh-CN" w:bidi="ar-SA"/>
              </w:rPr>
            </w:pPr>
            <w:r>
              <w:rPr>
                <w:rFonts w:hint="eastAsia" w:ascii="宋体" w:hAnsi="宋体" w:eastAsia="宋体" w:cs="宋体"/>
                <w:color w:val="auto"/>
                <w:kern w:val="0"/>
                <w:sz w:val="21"/>
                <w:szCs w:val="21"/>
                <w:lang w:val="en-US" w:eastAsia="zh-CN" w:bidi="ar-SA"/>
              </w:rPr>
              <w:t>520*530*860</w:t>
            </w:r>
          </w:p>
        </w:tc>
        <w:tc>
          <w:tcPr>
            <w:tcW w:w="1632" w:type="pct"/>
            <w:tcBorders>
              <w:top w:val="single" w:color="auto" w:sz="4" w:space="0"/>
              <w:left w:val="single" w:color="auto" w:sz="4" w:space="0"/>
              <w:bottom w:val="single" w:color="auto" w:sz="4" w:space="0"/>
              <w:right w:val="single" w:color="auto" w:sz="4" w:space="0"/>
            </w:tcBorders>
            <w:noWrap w:val="0"/>
            <w:vAlign w:val="center"/>
          </w:tcPr>
          <w:p w14:paraId="327902DF">
            <w:pPr>
              <w:autoSpaceDE w:val="0"/>
              <w:autoSpaceDN w:val="0"/>
              <w:adjustRightInd w:val="0"/>
              <w:jc w:val="center"/>
              <w:rPr>
                <w:rFonts w:hint="default" w:ascii="宋体" w:hAnsi="宋体" w:eastAsia="宋体" w:cs="宋体"/>
                <w:color w:val="auto"/>
                <w:kern w:val="0"/>
                <w:sz w:val="21"/>
                <w:szCs w:val="21"/>
                <w:lang w:val="en-US" w:eastAsia="zh-CN"/>
              </w:rPr>
            </w:pPr>
            <w:r>
              <w:rPr>
                <w:rFonts w:hint="eastAsia" w:ascii="宋体" w:hAnsi="宋体" w:eastAsia="宋体" w:cs="宋体"/>
                <w:color w:val="auto"/>
                <w:kern w:val="0"/>
                <w:sz w:val="21"/>
                <w:szCs w:val="21"/>
                <w:highlight w:val="none"/>
                <w:lang w:val="en-US" w:eastAsia="zh-CN"/>
              </w:rPr>
              <w:t>对应“三、采购品目分类、参考样式、规格、基本组成、质量标准等要求”学生公寓编号4</w:t>
            </w:r>
          </w:p>
        </w:tc>
      </w:tr>
    </w:tbl>
    <w:p w14:paraId="057957AC">
      <w:pPr>
        <w:pStyle w:val="28"/>
        <w:numPr>
          <w:ilvl w:val="0"/>
          <w:numId w:val="0"/>
        </w:numPr>
        <w:spacing w:line="360" w:lineRule="auto"/>
        <w:rPr>
          <w:rFonts w:hint="default" w:ascii="宋体" w:hAnsi="宋体" w:eastAsia="宋体" w:cs="宋体"/>
          <w:sz w:val="21"/>
          <w:szCs w:val="21"/>
          <w:lang w:val="en-US" w:eastAsia="zh-CN" w:bidi="ar"/>
        </w:rPr>
      </w:pPr>
    </w:p>
    <w:p w14:paraId="713E5D65">
      <w:pPr>
        <w:pStyle w:val="28"/>
        <w:numPr>
          <w:ilvl w:val="0"/>
          <w:numId w:val="3"/>
        </w:numPr>
        <w:spacing w:line="360" w:lineRule="auto"/>
        <w:ind w:firstLineChars="0"/>
        <w:rPr>
          <w:rFonts w:hint="eastAsia" w:ascii="宋体" w:hAnsi="宋体" w:eastAsia="宋体" w:cs="宋体"/>
          <w:sz w:val="21"/>
          <w:szCs w:val="21"/>
          <w:lang w:bidi="ar"/>
        </w:rPr>
      </w:pPr>
      <w:r>
        <w:rPr>
          <w:rFonts w:hint="eastAsia" w:ascii="宋体" w:hAnsi="宋体" w:eastAsia="宋体" w:cs="宋体"/>
          <w:sz w:val="21"/>
          <w:szCs w:val="21"/>
          <w:lang w:val="en-US" w:eastAsia="zh-CN" w:bidi="ar"/>
        </w:rPr>
        <w:t xml:space="preserve"> </w:t>
      </w:r>
      <w:r>
        <w:rPr>
          <w:rFonts w:hint="eastAsia" w:ascii="宋体" w:hAnsi="宋体" w:eastAsia="宋体" w:cs="宋体"/>
          <w:sz w:val="21"/>
          <w:szCs w:val="21"/>
          <w:lang w:bidi="ar"/>
        </w:rPr>
        <w:t>投标实样送达地点：上海市浦东新区海港大道1550号，联系人：</w:t>
      </w:r>
      <w:r>
        <w:rPr>
          <w:rFonts w:hint="eastAsia" w:ascii="宋体" w:hAnsi="宋体" w:eastAsia="宋体" w:cs="宋体"/>
          <w:sz w:val="21"/>
          <w:szCs w:val="21"/>
          <w:lang w:val="en-US" w:eastAsia="zh-CN" w:bidi="ar"/>
        </w:rPr>
        <w:t>李军</w:t>
      </w:r>
      <w:r>
        <w:rPr>
          <w:rFonts w:hint="eastAsia" w:ascii="宋体" w:hAnsi="宋体" w:eastAsia="宋体" w:cs="宋体"/>
          <w:sz w:val="21"/>
          <w:szCs w:val="21"/>
          <w:lang w:bidi="ar"/>
        </w:rPr>
        <w:t>，联系电话：</w:t>
      </w:r>
      <w:r>
        <w:rPr>
          <w:rFonts w:hint="eastAsia" w:ascii="宋体" w:hAnsi="宋体" w:eastAsia="宋体" w:cs="宋体"/>
          <w:sz w:val="21"/>
          <w:szCs w:val="21"/>
          <w:lang w:val="en-US" w:eastAsia="zh-CN" w:bidi="ar"/>
        </w:rPr>
        <w:t>13311882117</w:t>
      </w:r>
      <w:r>
        <w:rPr>
          <w:rFonts w:hint="eastAsia" w:ascii="宋体" w:hAnsi="宋体" w:eastAsia="宋体" w:cs="宋体"/>
          <w:sz w:val="21"/>
          <w:szCs w:val="21"/>
          <w:lang w:bidi="ar"/>
        </w:rPr>
        <w:t>。</w:t>
      </w:r>
    </w:p>
    <w:p w14:paraId="284A3637">
      <w:pPr>
        <w:numPr>
          <w:ilvl w:val="0"/>
          <w:numId w:val="3"/>
        </w:numPr>
        <w:spacing w:line="360" w:lineRule="auto"/>
        <w:rPr>
          <w:rFonts w:hint="eastAsia" w:ascii="宋体" w:hAnsi="宋体" w:eastAsia="宋体" w:cs="宋体"/>
          <w:sz w:val="21"/>
          <w:szCs w:val="21"/>
          <w:lang w:bidi="ar"/>
        </w:rPr>
      </w:pPr>
      <w:r>
        <w:rPr>
          <w:rFonts w:hint="eastAsia" w:ascii="宋体" w:hAnsi="宋体" w:eastAsia="宋体" w:cs="宋体"/>
          <w:sz w:val="21"/>
          <w:szCs w:val="21"/>
          <w:lang w:bidi="ar"/>
        </w:rPr>
        <w:t>采购结束后投标实样处置：</w:t>
      </w:r>
    </w:p>
    <w:p w14:paraId="6DEA60A5">
      <w:pPr>
        <w:numPr>
          <w:ilvl w:val="1"/>
          <w:numId w:val="0"/>
        </w:numPr>
        <w:spacing w:line="360" w:lineRule="auto"/>
        <w:ind w:left="1320" w:leftChars="0" w:hanging="420" w:firstLineChars="0"/>
        <w:rPr>
          <w:rFonts w:hint="eastAsia" w:ascii="宋体" w:hAnsi="宋体" w:eastAsia="宋体" w:cs="宋体"/>
          <w:sz w:val="21"/>
          <w:szCs w:val="21"/>
          <w:lang w:bidi="ar"/>
        </w:rPr>
      </w:pPr>
      <w:r>
        <w:rPr>
          <w:rFonts w:hint="eastAsia" w:ascii="宋体" w:hAnsi="宋体" w:eastAsia="宋体" w:cs="宋体"/>
          <w:sz w:val="21"/>
          <w:szCs w:val="21"/>
          <w:lang w:val="en-US" w:eastAsia="zh-CN" w:bidi="ar"/>
        </w:rPr>
        <w:t>a)</w:t>
      </w:r>
      <w:r>
        <w:rPr>
          <w:rFonts w:hint="eastAsia" w:ascii="宋体" w:hAnsi="宋体" w:eastAsia="宋体" w:cs="宋体"/>
          <w:sz w:val="21"/>
          <w:szCs w:val="21"/>
          <w:lang w:bidi="ar"/>
        </w:rPr>
        <w:t>中标实样将由采购人封样，作为本项目合同履约验收的检验标准之一。</w:t>
      </w:r>
    </w:p>
    <w:p w14:paraId="7B86894B">
      <w:pPr>
        <w:numPr>
          <w:ilvl w:val="1"/>
          <w:numId w:val="0"/>
        </w:numPr>
        <w:spacing w:line="360" w:lineRule="auto"/>
        <w:ind w:left="1320" w:leftChars="0" w:hanging="420" w:firstLineChars="0"/>
        <w:rPr>
          <w:rFonts w:hint="eastAsia" w:ascii="宋体" w:hAnsi="宋体" w:eastAsia="宋体" w:cs="宋体"/>
          <w:sz w:val="21"/>
          <w:szCs w:val="21"/>
          <w:lang w:bidi="ar"/>
        </w:rPr>
      </w:pPr>
      <w:r>
        <w:rPr>
          <w:rFonts w:hint="eastAsia" w:ascii="宋体" w:hAnsi="宋体" w:eastAsia="宋体" w:cs="宋体"/>
          <w:sz w:val="21"/>
          <w:szCs w:val="21"/>
          <w:lang w:val="en-US" w:eastAsia="zh-CN" w:bidi="ar"/>
        </w:rPr>
        <w:t>b)</w:t>
      </w:r>
      <w:r>
        <w:rPr>
          <w:rFonts w:hint="eastAsia" w:ascii="宋体" w:hAnsi="宋体" w:eastAsia="宋体" w:cs="宋体"/>
          <w:sz w:val="21"/>
          <w:szCs w:val="21"/>
          <w:lang w:bidi="ar"/>
        </w:rPr>
        <w:t>允许样品的规格尺寸与上述要求有合理偏差，但投标人中标后必须按照采购需求中规定的规格尺寸生产供货，不得影响交付正常使用。</w:t>
      </w:r>
    </w:p>
    <w:p w14:paraId="1CD62B6F">
      <w:pPr>
        <w:numPr>
          <w:ilvl w:val="1"/>
          <w:numId w:val="0"/>
        </w:numPr>
        <w:spacing w:line="360" w:lineRule="auto"/>
        <w:ind w:left="1320" w:leftChars="0" w:hanging="420" w:firstLineChars="0"/>
        <w:rPr>
          <w:rFonts w:hint="eastAsia" w:ascii="宋体" w:hAnsi="宋体" w:eastAsia="宋体" w:cs="宋体"/>
          <w:sz w:val="21"/>
          <w:szCs w:val="21"/>
          <w:lang w:bidi="ar"/>
        </w:rPr>
      </w:pPr>
      <w:r>
        <w:rPr>
          <w:rFonts w:hint="eastAsia" w:ascii="宋体" w:hAnsi="宋体" w:eastAsia="宋体" w:cs="宋体"/>
          <w:sz w:val="21"/>
          <w:szCs w:val="21"/>
          <w:lang w:val="en-US" w:eastAsia="zh-CN" w:bidi="ar"/>
        </w:rPr>
        <w:t>c)</w:t>
      </w:r>
      <w:r>
        <w:rPr>
          <w:rFonts w:hint="eastAsia" w:ascii="宋体" w:hAnsi="宋体" w:eastAsia="宋体" w:cs="宋体"/>
          <w:sz w:val="21"/>
          <w:szCs w:val="21"/>
          <w:lang w:bidi="ar"/>
        </w:rPr>
        <w:t>未中标实样处置：采购结果公告发布后</w:t>
      </w:r>
      <w:r>
        <w:rPr>
          <w:rFonts w:hint="eastAsia" w:ascii="宋体" w:hAnsi="宋体" w:eastAsia="宋体" w:cs="宋体"/>
          <w:color w:val="auto"/>
          <w:sz w:val="21"/>
          <w:szCs w:val="21"/>
          <w:lang w:val="en-US" w:eastAsia="zh-CN" w:bidi="ar"/>
        </w:rPr>
        <w:t>15天</w:t>
      </w:r>
      <w:r>
        <w:rPr>
          <w:rFonts w:hint="eastAsia" w:ascii="宋体" w:hAnsi="宋体" w:eastAsia="宋体" w:cs="宋体"/>
          <w:color w:val="auto"/>
          <w:sz w:val="21"/>
          <w:szCs w:val="21"/>
          <w:lang w:bidi="ar"/>
        </w:rPr>
        <w:t>内</w:t>
      </w:r>
      <w:r>
        <w:rPr>
          <w:rFonts w:hint="eastAsia" w:ascii="宋体" w:hAnsi="宋体" w:eastAsia="宋体" w:cs="宋体"/>
          <w:sz w:val="21"/>
          <w:szCs w:val="21"/>
          <w:lang w:bidi="ar"/>
        </w:rPr>
        <w:t>未中标人可与采购人联系，约定时间取回投标实样，逾期不领的将由采购人统一处置。如项目发生质疑、投诉，取回投标实样时间将根据具体情况后延。</w:t>
      </w:r>
    </w:p>
    <w:p w14:paraId="78089EE6">
      <w:pPr>
        <w:spacing w:before="123" w:line="360" w:lineRule="auto"/>
        <w:outlineLvl w:val="6"/>
        <w:rPr>
          <w:rFonts w:hint="eastAsia" w:ascii="宋体" w:hAnsi="宋体" w:eastAsia="宋体" w:cs="宋体"/>
          <w:b/>
          <w:bCs/>
          <w:sz w:val="24"/>
          <w:szCs w:val="24"/>
          <w:lang w:val="en-US" w:eastAsia="zh-CN"/>
        </w:rPr>
      </w:pPr>
    </w:p>
    <w:p w14:paraId="2DBC213E">
      <w:pPr>
        <w:spacing w:before="123" w:line="360" w:lineRule="auto"/>
        <w:outlineLvl w:val="6"/>
        <w:rPr>
          <w:rFonts w:hint="eastAsia" w:ascii="宋体" w:hAnsi="宋体" w:eastAsia="宋体" w:cs="宋体"/>
          <w:b/>
          <w:bCs/>
          <w:sz w:val="24"/>
          <w:szCs w:val="24"/>
          <w:lang w:val="en-US" w:eastAsia="zh-CN"/>
        </w:rPr>
      </w:pPr>
      <w:r>
        <w:rPr>
          <w:rFonts w:hint="eastAsia" w:ascii="宋体" w:hAnsi="宋体" w:cs="宋体"/>
          <w:b/>
          <w:bCs/>
          <w:sz w:val="24"/>
          <w:szCs w:val="24"/>
          <w:lang w:val="en-US" w:eastAsia="zh-CN"/>
        </w:rPr>
        <w:t>七</w:t>
      </w:r>
      <w:r>
        <w:rPr>
          <w:rFonts w:hint="eastAsia" w:ascii="宋体" w:hAnsi="宋体" w:eastAsia="宋体" w:cs="宋体"/>
          <w:b/>
          <w:bCs/>
          <w:sz w:val="24"/>
          <w:szCs w:val="24"/>
          <w:lang w:val="en-US" w:eastAsia="zh-CN"/>
        </w:rPr>
        <w:t>、供货及验收</w:t>
      </w:r>
    </w:p>
    <w:tbl>
      <w:tblPr>
        <w:tblStyle w:val="27"/>
        <w:tblW w:w="13945" w:type="dxa"/>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607"/>
        <w:gridCol w:w="12338"/>
      </w:tblGrid>
      <w:tr w14:paraId="069C478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7" w:hRule="atLeast"/>
        </w:trPr>
        <w:tc>
          <w:tcPr>
            <w:tcW w:w="1607" w:type="dxa"/>
            <w:noWrap w:val="0"/>
            <w:vAlign w:val="top"/>
          </w:tcPr>
          <w:p w14:paraId="4E5F71F0">
            <w:pPr>
              <w:pStyle w:val="29"/>
              <w:spacing w:before="190" w:line="360" w:lineRule="exact"/>
              <w:jc w:val="center"/>
              <w:rPr>
                <w:b/>
                <w:bCs/>
                <w:sz w:val="21"/>
                <w:szCs w:val="21"/>
              </w:rPr>
            </w:pPr>
            <w:r>
              <w:rPr>
                <w:rFonts w:hint="eastAsia"/>
                <w:b/>
                <w:bCs/>
                <w:spacing w:val="-10"/>
                <w:sz w:val="21"/>
                <w:szCs w:val="21"/>
              </w:rPr>
              <w:t>分类</w:t>
            </w:r>
          </w:p>
        </w:tc>
        <w:tc>
          <w:tcPr>
            <w:tcW w:w="12338" w:type="dxa"/>
            <w:noWrap w:val="0"/>
            <w:vAlign w:val="top"/>
          </w:tcPr>
          <w:p w14:paraId="65B5BA57">
            <w:pPr>
              <w:pStyle w:val="29"/>
              <w:spacing w:before="190" w:line="360" w:lineRule="exact"/>
              <w:ind w:left="0"/>
              <w:jc w:val="center"/>
              <w:rPr>
                <w:b/>
                <w:bCs/>
                <w:sz w:val="21"/>
                <w:szCs w:val="21"/>
              </w:rPr>
            </w:pPr>
            <w:r>
              <w:rPr>
                <w:rFonts w:hint="eastAsia"/>
                <w:b/>
                <w:bCs/>
                <w:spacing w:val="-30"/>
                <w:sz w:val="21"/>
                <w:szCs w:val="21"/>
              </w:rPr>
              <w:t>内容</w:t>
            </w:r>
          </w:p>
        </w:tc>
      </w:tr>
      <w:tr w14:paraId="7A86E76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78" w:hRule="atLeast"/>
        </w:trPr>
        <w:tc>
          <w:tcPr>
            <w:tcW w:w="1607" w:type="dxa"/>
            <w:noWrap w:val="0"/>
            <w:vAlign w:val="center"/>
          </w:tcPr>
          <w:p w14:paraId="5DB7941E">
            <w:pPr>
              <w:pStyle w:val="29"/>
              <w:spacing w:before="120" w:line="360" w:lineRule="exact"/>
              <w:jc w:val="center"/>
              <w:rPr>
                <w:sz w:val="21"/>
                <w:szCs w:val="21"/>
              </w:rPr>
            </w:pPr>
            <w:r>
              <w:rPr>
                <w:rFonts w:hint="eastAsia"/>
                <w:spacing w:val="4"/>
                <w:sz w:val="21"/>
                <w:szCs w:val="21"/>
              </w:rPr>
              <w:t>供货要求</w:t>
            </w:r>
          </w:p>
        </w:tc>
        <w:tc>
          <w:tcPr>
            <w:tcW w:w="12338" w:type="dxa"/>
            <w:noWrap w:val="0"/>
            <w:vAlign w:val="top"/>
          </w:tcPr>
          <w:p w14:paraId="255B913F">
            <w:pPr>
              <w:pStyle w:val="29"/>
              <w:spacing w:before="191" w:line="360" w:lineRule="exact"/>
              <w:ind w:left="152" w:right="180" w:hanging="10"/>
              <w:jc w:val="left"/>
              <w:rPr>
                <w:sz w:val="21"/>
                <w:szCs w:val="21"/>
                <w:lang w:eastAsia="zh-CN"/>
              </w:rPr>
            </w:pPr>
            <w:r>
              <w:rPr>
                <w:rFonts w:hint="eastAsia"/>
                <w:sz w:val="21"/>
                <w:szCs w:val="21"/>
                <w:lang w:eastAsia="zh-CN"/>
              </w:rPr>
              <w:t>供应商</w:t>
            </w:r>
            <w:r>
              <w:rPr>
                <w:rFonts w:hint="eastAsia"/>
                <w:spacing w:val="6"/>
                <w:sz w:val="21"/>
                <w:szCs w:val="21"/>
                <w:lang w:eastAsia="zh-CN"/>
              </w:rPr>
              <w:t>所提供的货物应符合国家相关质量标准；货物名称、型号规格、数</w:t>
            </w:r>
            <w:r>
              <w:rPr>
                <w:rFonts w:hint="eastAsia"/>
                <w:spacing w:val="5"/>
                <w:sz w:val="21"/>
                <w:szCs w:val="21"/>
                <w:lang w:eastAsia="zh-CN"/>
              </w:rPr>
              <w:t>量、</w:t>
            </w:r>
            <w:r>
              <w:rPr>
                <w:rFonts w:hint="eastAsia"/>
                <w:spacing w:val="-1"/>
                <w:sz w:val="21"/>
                <w:szCs w:val="21"/>
                <w:lang w:eastAsia="zh-CN"/>
              </w:rPr>
              <w:t>颜色、外观等符合采购人要求，不得有损毁或损坏。</w:t>
            </w:r>
          </w:p>
        </w:tc>
      </w:tr>
      <w:tr w14:paraId="7B0E75E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36" w:hRule="atLeast"/>
        </w:trPr>
        <w:tc>
          <w:tcPr>
            <w:tcW w:w="1607" w:type="dxa"/>
            <w:noWrap w:val="0"/>
            <w:vAlign w:val="center"/>
          </w:tcPr>
          <w:p w14:paraId="28DA90FB">
            <w:pPr>
              <w:pStyle w:val="29"/>
              <w:spacing w:before="201" w:line="360" w:lineRule="exact"/>
              <w:jc w:val="center"/>
              <w:rPr>
                <w:sz w:val="21"/>
                <w:szCs w:val="21"/>
              </w:rPr>
            </w:pPr>
            <w:r>
              <w:rPr>
                <w:rFonts w:hint="eastAsia"/>
                <w:spacing w:val="4"/>
                <w:sz w:val="21"/>
                <w:szCs w:val="21"/>
              </w:rPr>
              <w:t>包装要求</w:t>
            </w:r>
          </w:p>
        </w:tc>
        <w:tc>
          <w:tcPr>
            <w:tcW w:w="12338" w:type="dxa"/>
            <w:noWrap w:val="0"/>
            <w:vAlign w:val="top"/>
          </w:tcPr>
          <w:p w14:paraId="628BEF62">
            <w:pPr>
              <w:pStyle w:val="29"/>
              <w:spacing w:before="191" w:line="360" w:lineRule="exact"/>
              <w:ind w:left="152" w:right="180" w:hanging="10"/>
              <w:jc w:val="left"/>
              <w:rPr>
                <w:sz w:val="21"/>
                <w:szCs w:val="21"/>
                <w:lang w:eastAsia="zh-CN"/>
              </w:rPr>
            </w:pPr>
            <w:r>
              <w:rPr>
                <w:rFonts w:hint="eastAsia"/>
                <w:sz w:val="21"/>
                <w:szCs w:val="21"/>
                <w:lang w:eastAsia="zh-CN"/>
              </w:rPr>
              <w:t>采购中如涉及商品包装和快递包装的，其包装需求标准应不低于《关于印发&lt;商品包装政府采购需求标准(试行)&gt;、&lt;快递包装政府采购需求标准(试行)&gt;的通知》(财办库〔2020〕123号)规定的包装要求。采购人、供应商双方签订合同及验收环节，应包含上述包装要求的条款。</w:t>
            </w:r>
          </w:p>
        </w:tc>
      </w:tr>
      <w:tr w14:paraId="2C2841D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62" w:hRule="atLeast"/>
        </w:trPr>
        <w:tc>
          <w:tcPr>
            <w:tcW w:w="1607" w:type="dxa"/>
            <w:noWrap w:val="0"/>
            <w:vAlign w:val="center"/>
          </w:tcPr>
          <w:p w14:paraId="71B20270">
            <w:pPr>
              <w:pStyle w:val="29"/>
              <w:spacing w:before="185" w:line="360" w:lineRule="exact"/>
              <w:jc w:val="center"/>
              <w:rPr>
                <w:sz w:val="21"/>
                <w:szCs w:val="21"/>
              </w:rPr>
            </w:pPr>
            <w:r>
              <w:rPr>
                <w:rFonts w:hint="eastAsia"/>
                <w:spacing w:val="4"/>
                <w:sz w:val="21"/>
                <w:szCs w:val="21"/>
              </w:rPr>
              <w:t>验收要求</w:t>
            </w:r>
          </w:p>
        </w:tc>
        <w:tc>
          <w:tcPr>
            <w:tcW w:w="12338" w:type="dxa"/>
            <w:noWrap w:val="0"/>
            <w:vAlign w:val="top"/>
          </w:tcPr>
          <w:p w14:paraId="75716003">
            <w:pPr>
              <w:pStyle w:val="29"/>
              <w:spacing w:before="182" w:line="360" w:lineRule="exact"/>
              <w:ind w:left="152"/>
              <w:jc w:val="left"/>
              <w:rPr>
                <w:sz w:val="21"/>
                <w:szCs w:val="21"/>
                <w:lang w:eastAsia="zh-CN"/>
              </w:rPr>
            </w:pPr>
            <w:r>
              <w:rPr>
                <w:rFonts w:hint="eastAsia"/>
                <w:sz w:val="21"/>
                <w:szCs w:val="21"/>
                <w:lang w:eastAsia="zh-CN"/>
              </w:rPr>
              <w:t>办公家具安装、调试后，由供、需双方按照合同约定对</w:t>
            </w:r>
            <w:r>
              <w:rPr>
                <w:rFonts w:hint="eastAsia"/>
                <w:spacing w:val="-1"/>
                <w:sz w:val="21"/>
                <w:szCs w:val="21"/>
                <w:lang w:eastAsia="zh-CN"/>
              </w:rPr>
              <w:t>家具进行验收。</w:t>
            </w:r>
            <w:r>
              <w:rPr>
                <w:rFonts w:hint="eastAsia"/>
                <w:sz w:val="21"/>
                <w:szCs w:val="21"/>
                <w:lang w:eastAsia="zh-CN"/>
              </w:rPr>
              <w:t>验收包括清点型号、数量、检查外观等，供应商应当提供家具清单(各</w:t>
            </w:r>
            <w:r>
              <w:rPr>
                <w:rFonts w:hint="eastAsia"/>
                <w:spacing w:val="1"/>
                <w:sz w:val="21"/>
                <w:szCs w:val="21"/>
                <w:lang w:eastAsia="zh-CN"/>
              </w:rPr>
              <w:t>类家具分项开立并标注详细数量)、原产地证明、</w:t>
            </w:r>
            <w:r>
              <w:rPr>
                <w:rFonts w:hint="eastAsia"/>
                <w:b w:val="0"/>
                <w:bCs w:val="0"/>
                <w:color w:val="auto"/>
                <w:spacing w:val="1"/>
                <w:sz w:val="21"/>
                <w:szCs w:val="21"/>
                <w:lang w:eastAsia="zh-CN"/>
              </w:rPr>
              <w:t>具出厂日期证明</w:t>
            </w:r>
            <w:r>
              <w:rPr>
                <w:rFonts w:hint="eastAsia"/>
                <w:spacing w:val="1"/>
                <w:sz w:val="21"/>
                <w:szCs w:val="21"/>
                <w:lang w:eastAsia="zh-CN"/>
              </w:rPr>
              <w:t>、</w:t>
            </w:r>
            <w:r>
              <w:rPr>
                <w:rFonts w:hint="eastAsia"/>
                <w:sz w:val="21"/>
                <w:szCs w:val="21"/>
                <w:lang w:eastAsia="zh-CN"/>
              </w:rPr>
              <w:t>家</w:t>
            </w:r>
            <w:r>
              <w:rPr>
                <w:rFonts w:hint="eastAsia"/>
                <w:spacing w:val="-1"/>
                <w:sz w:val="21"/>
                <w:szCs w:val="21"/>
                <w:lang w:eastAsia="zh-CN"/>
              </w:rPr>
              <w:t>具环保证明等文件。</w:t>
            </w:r>
          </w:p>
        </w:tc>
      </w:tr>
      <w:tr w14:paraId="6165931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4" w:hRule="atLeast"/>
        </w:trPr>
        <w:tc>
          <w:tcPr>
            <w:tcW w:w="1607" w:type="dxa"/>
            <w:noWrap w:val="0"/>
            <w:vAlign w:val="center"/>
          </w:tcPr>
          <w:p w14:paraId="7A9D8011">
            <w:pPr>
              <w:pStyle w:val="29"/>
              <w:spacing w:before="185" w:line="360" w:lineRule="exact"/>
              <w:jc w:val="center"/>
              <w:rPr>
                <w:rFonts w:hint="eastAsia" w:eastAsia="宋体"/>
                <w:spacing w:val="4"/>
                <w:sz w:val="21"/>
                <w:szCs w:val="21"/>
                <w:lang w:eastAsia="zh-CN"/>
              </w:rPr>
            </w:pPr>
            <w:r>
              <w:rPr>
                <w:rFonts w:hint="eastAsia"/>
                <w:spacing w:val="4"/>
                <w:sz w:val="21"/>
                <w:szCs w:val="21"/>
              </w:rPr>
              <w:t>检测要求</w:t>
            </w:r>
          </w:p>
        </w:tc>
        <w:tc>
          <w:tcPr>
            <w:tcW w:w="12338" w:type="dxa"/>
            <w:noWrap w:val="0"/>
            <w:vAlign w:val="top"/>
          </w:tcPr>
          <w:p w14:paraId="4BD0160E">
            <w:pPr>
              <w:pStyle w:val="29"/>
              <w:numPr>
                <w:ilvl w:val="0"/>
                <w:numId w:val="4"/>
              </w:numPr>
              <w:spacing w:before="182" w:line="360" w:lineRule="exact"/>
              <w:ind w:left="152"/>
              <w:jc w:val="left"/>
              <w:rPr>
                <w:sz w:val="21"/>
                <w:szCs w:val="21"/>
                <w:lang w:eastAsia="zh-CN"/>
              </w:rPr>
            </w:pPr>
            <w:r>
              <w:rPr>
                <w:rFonts w:hint="eastAsia"/>
                <w:sz w:val="21"/>
                <w:szCs w:val="21"/>
                <w:lang w:eastAsia="zh-CN"/>
              </w:rPr>
              <w:t>过程检测</w:t>
            </w:r>
          </w:p>
          <w:p w14:paraId="40F4771A">
            <w:pPr>
              <w:pStyle w:val="29"/>
              <w:numPr>
                <w:ilvl w:val="0"/>
                <w:numId w:val="0"/>
              </w:numPr>
              <w:spacing w:before="182" w:line="360" w:lineRule="exact"/>
              <w:ind w:left="152"/>
              <w:jc w:val="left"/>
              <w:rPr>
                <w:sz w:val="21"/>
                <w:szCs w:val="21"/>
                <w:lang w:eastAsia="zh-CN"/>
              </w:rPr>
            </w:pPr>
            <w:r>
              <w:rPr>
                <w:rFonts w:hint="eastAsia"/>
                <w:sz w:val="21"/>
                <w:szCs w:val="21"/>
                <w:lang w:eastAsia="zh-CN"/>
              </w:rPr>
              <w:t>中标供应商原材料采购完成后，</w:t>
            </w:r>
            <w:r>
              <w:rPr>
                <w:rFonts w:hint="eastAsia"/>
                <w:sz w:val="21"/>
                <w:szCs w:val="21"/>
                <w:lang w:val="en-US" w:eastAsia="zh-CN"/>
              </w:rPr>
              <w:t>需</w:t>
            </w:r>
            <w:r>
              <w:rPr>
                <w:rFonts w:hint="eastAsia"/>
                <w:sz w:val="21"/>
                <w:szCs w:val="21"/>
                <w:lang w:eastAsia="zh-CN"/>
              </w:rPr>
              <w:t>委托第三方机构进行抽样检测，检测要求见《四、材料要求》，检测数量不超过</w:t>
            </w:r>
            <w:r>
              <w:rPr>
                <w:rFonts w:hint="eastAsia"/>
                <w:sz w:val="21"/>
                <w:szCs w:val="21"/>
                <w:lang w:val="en-US" w:eastAsia="zh-CN"/>
              </w:rPr>
              <w:t xml:space="preserve"> 50 件</w:t>
            </w:r>
            <w:r>
              <w:rPr>
                <w:rFonts w:hint="eastAsia"/>
                <w:sz w:val="21"/>
                <w:szCs w:val="21"/>
                <w:lang w:eastAsia="zh-CN"/>
              </w:rPr>
              <w:t>。检测费用由中标供应商承担。如检测不合格，中标供应商须按照合同约定的违约责任整改至合格并承担相应的违约责任。</w:t>
            </w:r>
          </w:p>
          <w:p w14:paraId="2D50FEBC">
            <w:pPr>
              <w:pStyle w:val="29"/>
              <w:numPr>
                <w:ilvl w:val="0"/>
                <w:numId w:val="0"/>
              </w:numPr>
              <w:spacing w:before="182" w:line="360" w:lineRule="exact"/>
              <w:ind w:left="152"/>
              <w:jc w:val="left"/>
              <w:rPr>
                <w:sz w:val="21"/>
                <w:szCs w:val="21"/>
                <w:lang w:eastAsia="zh-CN"/>
              </w:rPr>
            </w:pPr>
            <w:r>
              <w:rPr>
                <w:rFonts w:hint="eastAsia"/>
                <w:sz w:val="21"/>
                <w:szCs w:val="21"/>
                <w:lang w:eastAsia="zh-CN"/>
              </w:rPr>
              <w:t>2.验收检测</w:t>
            </w:r>
          </w:p>
          <w:p w14:paraId="05F1EA70">
            <w:pPr>
              <w:pStyle w:val="29"/>
              <w:numPr>
                <w:ilvl w:val="0"/>
                <w:numId w:val="0"/>
              </w:numPr>
              <w:spacing w:before="182" w:line="360" w:lineRule="exact"/>
              <w:ind w:left="152"/>
              <w:jc w:val="left"/>
              <w:rPr>
                <w:sz w:val="21"/>
                <w:szCs w:val="21"/>
                <w:lang w:eastAsia="zh-CN"/>
              </w:rPr>
            </w:pPr>
            <w:r>
              <w:rPr>
                <w:rFonts w:hint="eastAsia"/>
                <w:sz w:val="21"/>
                <w:szCs w:val="21"/>
                <w:lang w:eastAsia="zh-CN"/>
              </w:rPr>
              <w:t>正式验收前，</w:t>
            </w:r>
            <w:r>
              <w:rPr>
                <w:rFonts w:hint="eastAsia"/>
                <w:sz w:val="21"/>
                <w:szCs w:val="21"/>
                <w:lang w:val="en-US" w:eastAsia="zh-CN"/>
              </w:rPr>
              <w:t>中标供应商</w:t>
            </w:r>
            <w:r>
              <w:rPr>
                <w:rFonts w:hint="eastAsia"/>
                <w:sz w:val="21"/>
                <w:szCs w:val="21"/>
                <w:lang w:eastAsia="zh-CN"/>
              </w:rPr>
              <w:t>委托第三方机构对家具</w:t>
            </w:r>
            <w:r>
              <w:rPr>
                <w:rFonts w:hint="eastAsia"/>
                <w:sz w:val="21"/>
                <w:szCs w:val="21"/>
                <w:lang w:val="en-US" w:eastAsia="zh-CN"/>
              </w:rPr>
              <w:t>有害物质释放和环保进行抽样检测</w:t>
            </w:r>
            <w:r>
              <w:rPr>
                <w:rFonts w:hint="eastAsia"/>
                <w:sz w:val="21"/>
                <w:szCs w:val="21"/>
                <w:lang w:eastAsia="zh-CN"/>
              </w:rPr>
              <w:t>，根据强制标准进行全项检测，检测数量不超过</w:t>
            </w:r>
            <w:r>
              <w:rPr>
                <w:rFonts w:hint="eastAsia"/>
                <w:sz w:val="21"/>
                <w:szCs w:val="21"/>
                <w:lang w:val="en-US" w:eastAsia="zh-CN"/>
              </w:rPr>
              <w:t xml:space="preserve"> 50件</w:t>
            </w:r>
            <w:r>
              <w:rPr>
                <w:rFonts w:hint="eastAsia"/>
                <w:sz w:val="21"/>
                <w:szCs w:val="21"/>
                <w:lang w:eastAsia="zh-CN"/>
              </w:rPr>
              <w:t>。检测费用由中标供应商承担。如检测不合格，中标供应商须按照合同约定的违约责任整改至合格并承担相应的违约责任。</w:t>
            </w:r>
          </w:p>
        </w:tc>
      </w:tr>
    </w:tbl>
    <w:p w14:paraId="686C78E4">
      <w:pPr>
        <w:spacing w:before="123" w:line="360" w:lineRule="auto"/>
        <w:outlineLvl w:val="6"/>
        <w:rPr>
          <w:rFonts w:hint="eastAsia" w:ascii="宋体" w:hAnsi="宋体" w:eastAsia="宋体" w:cs="宋体"/>
          <w:b/>
          <w:bCs/>
          <w:sz w:val="24"/>
          <w:szCs w:val="24"/>
          <w:lang w:val="en-US" w:eastAsia="zh-CN"/>
        </w:rPr>
      </w:pPr>
    </w:p>
    <w:p w14:paraId="3CDF6B01">
      <w:pPr>
        <w:spacing w:before="123" w:line="360" w:lineRule="auto"/>
        <w:outlineLvl w:val="6"/>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九、其他要求</w:t>
      </w:r>
    </w:p>
    <w:p w14:paraId="6FE7C9EC">
      <w:pPr>
        <w:spacing w:before="123"/>
        <w:outlineLvl w:val="6"/>
        <w:rPr>
          <w:rFonts w:hint="eastAsia" w:ascii="宋体" w:hAnsi="宋体" w:eastAsia="宋体" w:cs="宋体"/>
          <w:b/>
          <w:bCs/>
          <w:sz w:val="24"/>
          <w:szCs w:val="24"/>
          <w:highlight w:val="yellow"/>
          <w:lang w:val="en-US" w:eastAsia="zh-CN"/>
        </w:rPr>
      </w:pPr>
    </w:p>
    <w:tbl>
      <w:tblPr>
        <w:tblStyle w:val="27"/>
        <w:tblW w:w="13945"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607"/>
        <w:gridCol w:w="12338"/>
      </w:tblGrid>
      <w:tr w14:paraId="43FF349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3" w:hRule="atLeast"/>
          <w:jc w:val="center"/>
        </w:trPr>
        <w:tc>
          <w:tcPr>
            <w:tcW w:w="1607" w:type="dxa"/>
            <w:noWrap w:val="0"/>
            <w:vAlign w:val="top"/>
          </w:tcPr>
          <w:p w14:paraId="0BD316D8">
            <w:pPr>
              <w:pStyle w:val="29"/>
              <w:spacing w:before="180" w:line="360" w:lineRule="auto"/>
              <w:jc w:val="center"/>
              <w:rPr>
                <w:b/>
                <w:bCs/>
                <w:sz w:val="21"/>
                <w:szCs w:val="21"/>
              </w:rPr>
            </w:pPr>
            <w:r>
              <w:rPr>
                <w:rFonts w:hint="eastAsia"/>
                <w:b/>
                <w:bCs/>
                <w:spacing w:val="-10"/>
                <w:sz w:val="21"/>
                <w:szCs w:val="21"/>
              </w:rPr>
              <w:t>分类</w:t>
            </w:r>
          </w:p>
        </w:tc>
        <w:tc>
          <w:tcPr>
            <w:tcW w:w="12338" w:type="dxa"/>
            <w:noWrap w:val="0"/>
            <w:vAlign w:val="top"/>
          </w:tcPr>
          <w:p w14:paraId="19FF50BD">
            <w:pPr>
              <w:pStyle w:val="29"/>
              <w:spacing w:before="180" w:line="360" w:lineRule="auto"/>
              <w:ind w:left="0"/>
              <w:jc w:val="center"/>
              <w:rPr>
                <w:b/>
                <w:bCs/>
                <w:sz w:val="21"/>
                <w:szCs w:val="21"/>
              </w:rPr>
            </w:pPr>
            <w:r>
              <w:rPr>
                <w:rFonts w:hint="eastAsia"/>
                <w:b/>
                <w:bCs/>
                <w:spacing w:val="-29"/>
                <w:sz w:val="21"/>
                <w:szCs w:val="21"/>
              </w:rPr>
              <w:t>内容</w:t>
            </w:r>
          </w:p>
        </w:tc>
      </w:tr>
      <w:tr w14:paraId="16E4420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126" w:hRule="atLeast"/>
          <w:jc w:val="center"/>
        </w:trPr>
        <w:tc>
          <w:tcPr>
            <w:tcW w:w="1607" w:type="dxa"/>
            <w:noWrap w:val="0"/>
            <w:vAlign w:val="center"/>
          </w:tcPr>
          <w:p w14:paraId="1590706D">
            <w:pPr>
              <w:pStyle w:val="29"/>
              <w:spacing w:before="182" w:line="360" w:lineRule="auto"/>
              <w:jc w:val="center"/>
              <w:rPr>
                <w:sz w:val="21"/>
                <w:szCs w:val="21"/>
              </w:rPr>
            </w:pPr>
            <w:r>
              <w:rPr>
                <w:rFonts w:hint="eastAsia"/>
                <w:sz w:val="21"/>
                <w:szCs w:val="21"/>
                <w:lang w:eastAsia="zh-CN"/>
              </w:rPr>
              <w:t>保修服务</w:t>
            </w:r>
          </w:p>
        </w:tc>
        <w:tc>
          <w:tcPr>
            <w:tcW w:w="12338" w:type="dxa"/>
            <w:noWrap w:val="0"/>
            <w:vAlign w:val="top"/>
          </w:tcPr>
          <w:p w14:paraId="6A9ADDC9">
            <w:pPr>
              <w:spacing w:before="182" w:line="360" w:lineRule="auto"/>
              <w:ind w:left="152"/>
              <w:rPr>
                <w:sz w:val="21"/>
                <w:szCs w:val="21"/>
                <w:lang w:eastAsia="zh-CN"/>
              </w:rPr>
            </w:pPr>
            <w:r>
              <w:rPr>
                <w:rFonts w:hint="eastAsia" w:ascii="宋体" w:hAnsi="宋体" w:eastAsia="宋体" w:cs="宋体"/>
                <w:sz w:val="21"/>
                <w:szCs w:val="21"/>
                <w:lang w:eastAsia="zh-CN"/>
              </w:rPr>
              <w:t>供应商提供的售后服务应符合GB/T37652-2019《家具售后服务要求》。</w:t>
            </w:r>
            <w:r>
              <w:rPr>
                <w:rFonts w:hint="eastAsia"/>
                <w:sz w:val="21"/>
                <w:szCs w:val="21"/>
                <w:lang w:eastAsia="zh-CN"/>
              </w:rPr>
              <w:t>免费保修期应当至少不低于</w:t>
            </w:r>
            <w:r>
              <w:rPr>
                <w:rFonts w:hint="eastAsia"/>
                <w:sz w:val="21"/>
                <w:szCs w:val="21"/>
                <w:lang w:val="en-US" w:eastAsia="zh-CN"/>
              </w:rPr>
              <w:t>6</w:t>
            </w:r>
            <w:r>
              <w:rPr>
                <w:rFonts w:hint="eastAsia"/>
                <w:sz w:val="21"/>
                <w:szCs w:val="21"/>
                <w:lang w:eastAsia="zh-CN"/>
              </w:rPr>
              <w:t>年。免费保修期内，除采购人因非正常使用造成家具损坏外，损坏维修以及所涉及的零部件更换，应当由供应商免费提供，供应商应当承诺每年对所供家具进行巡检。免费保修期满后，供应商保证以优惠价格提供家具所需零配件和维修服务。</w:t>
            </w:r>
          </w:p>
        </w:tc>
      </w:tr>
      <w:tr w14:paraId="773BFB7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34" w:hRule="atLeast"/>
          <w:jc w:val="center"/>
        </w:trPr>
        <w:tc>
          <w:tcPr>
            <w:tcW w:w="1607" w:type="dxa"/>
            <w:noWrap w:val="0"/>
            <w:vAlign w:val="center"/>
          </w:tcPr>
          <w:p w14:paraId="77D45C77">
            <w:pPr>
              <w:pStyle w:val="29"/>
              <w:spacing w:before="203" w:line="360" w:lineRule="auto"/>
              <w:jc w:val="center"/>
              <w:rPr>
                <w:sz w:val="21"/>
                <w:szCs w:val="21"/>
              </w:rPr>
            </w:pPr>
            <w:r>
              <w:rPr>
                <w:rFonts w:hint="eastAsia"/>
                <w:spacing w:val="7"/>
                <w:sz w:val="21"/>
                <w:szCs w:val="21"/>
              </w:rPr>
              <w:t>应急能力</w:t>
            </w:r>
          </w:p>
        </w:tc>
        <w:tc>
          <w:tcPr>
            <w:tcW w:w="12338" w:type="dxa"/>
            <w:noWrap w:val="0"/>
            <w:vAlign w:val="center"/>
          </w:tcPr>
          <w:p w14:paraId="4BFB35C7">
            <w:pPr>
              <w:pStyle w:val="29"/>
              <w:spacing w:before="182" w:line="360" w:lineRule="auto"/>
              <w:ind w:left="152"/>
              <w:jc w:val="left"/>
              <w:rPr>
                <w:sz w:val="21"/>
                <w:szCs w:val="21"/>
                <w:lang w:eastAsia="zh-CN"/>
              </w:rPr>
            </w:pPr>
            <w:r>
              <w:rPr>
                <w:rFonts w:hint="eastAsia"/>
                <w:sz w:val="21"/>
                <w:szCs w:val="21"/>
                <w:lang w:eastAsia="zh-CN"/>
              </w:rPr>
              <w:t>供应商应当在采购人单位所在区域拥有维修服务能力，提供售后服务支持。如遇质量问题，供应商应当在接到通知2小时内予以响应，并于8小时内解决完毕或提供代用产品。</w:t>
            </w:r>
          </w:p>
        </w:tc>
      </w:tr>
      <w:tr w14:paraId="4C451DB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34" w:hRule="atLeast"/>
          <w:jc w:val="center"/>
        </w:trPr>
        <w:tc>
          <w:tcPr>
            <w:tcW w:w="1607" w:type="dxa"/>
            <w:noWrap w:val="0"/>
            <w:vAlign w:val="center"/>
          </w:tcPr>
          <w:p w14:paraId="0A51DEA3">
            <w:pPr>
              <w:pStyle w:val="29"/>
              <w:spacing w:before="203" w:line="360" w:lineRule="auto"/>
              <w:jc w:val="center"/>
              <w:rPr>
                <w:rFonts w:hint="eastAsia"/>
                <w:spacing w:val="7"/>
                <w:sz w:val="21"/>
                <w:szCs w:val="21"/>
              </w:rPr>
            </w:pPr>
            <w:r>
              <w:rPr>
                <w:rFonts w:hint="eastAsia" w:ascii="宋体" w:hAnsi="宋体" w:eastAsia="宋体" w:cs="宋体"/>
                <w:sz w:val="21"/>
                <w:szCs w:val="21"/>
                <w:lang w:eastAsia="zh-CN"/>
              </w:rPr>
              <w:t>项目团队</w:t>
            </w:r>
          </w:p>
        </w:tc>
        <w:tc>
          <w:tcPr>
            <w:tcW w:w="12338" w:type="dxa"/>
            <w:noWrap w:val="0"/>
            <w:vAlign w:val="center"/>
          </w:tcPr>
          <w:p w14:paraId="0FAEC9B2">
            <w:pPr>
              <w:rPr>
                <w:rFonts w:hint="eastAsia"/>
                <w:sz w:val="21"/>
                <w:szCs w:val="21"/>
                <w:lang w:eastAsia="zh-CN"/>
              </w:rPr>
            </w:pPr>
            <w:r>
              <w:rPr>
                <w:rFonts w:hint="eastAsia" w:ascii="宋体" w:hAnsi="宋体" w:eastAsia="宋体" w:cs="宋体"/>
                <w:sz w:val="21"/>
                <w:szCs w:val="21"/>
                <w:lang w:eastAsia="zh-CN"/>
              </w:rPr>
              <w:t>供应商提供项目技术团队及其能力说明，提供人员清单、履历、专业技术能力等资料。</w:t>
            </w:r>
          </w:p>
        </w:tc>
      </w:tr>
      <w:tr w14:paraId="21CFA20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34" w:hRule="atLeast"/>
          <w:jc w:val="center"/>
        </w:trPr>
        <w:tc>
          <w:tcPr>
            <w:tcW w:w="1607" w:type="dxa"/>
            <w:noWrap w:val="0"/>
            <w:vAlign w:val="center"/>
          </w:tcPr>
          <w:p w14:paraId="5BFC4127">
            <w:pPr>
              <w:pStyle w:val="29"/>
              <w:spacing w:before="203" w:line="360" w:lineRule="auto"/>
              <w:jc w:val="center"/>
              <w:rPr>
                <w:rFonts w:hint="eastAsia" w:ascii="宋体" w:hAnsi="宋体" w:eastAsia="宋体" w:cs="宋体"/>
                <w:sz w:val="21"/>
                <w:szCs w:val="21"/>
                <w:lang w:eastAsia="zh-CN"/>
              </w:rPr>
            </w:pPr>
            <w:r>
              <w:rPr>
                <w:rFonts w:hint="eastAsia"/>
                <w:sz w:val="21"/>
                <w:szCs w:val="21"/>
                <w:lang w:eastAsia="zh-CN"/>
              </w:rPr>
              <w:t>生产能力</w:t>
            </w:r>
          </w:p>
        </w:tc>
        <w:tc>
          <w:tcPr>
            <w:tcW w:w="12338" w:type="dxa"/>
            <w:noWrap w:val="0"/>
            <w:vAlign w:val="center"/>
          </w:tcPr>
          <w:p w14:paraId="65365E50">
            <w:pPr>
              <w:pStyle w:val="29"/>
              <w:spacing w:before="182" w:line="360" w:lineRule="auto"/>
              <w:ind w:left="152"/>
              <w:jc w:val="left"/>
              <w:rPr>
                <w:rFonts w:hint="eastAsia"/>
                <w:sz w:val="21"/>
                <w:szCs w:val="21"/>
                <w:lang w:eastAsia="zh-CN"/>
              </w:rPr>
            </w:pPr>
            <w:r>
              <w:rPr>
                <w:rFonts w:hint="eastAsia"/>
                <w:sz w:val="21"/>
                <w:szCs w:val="21"/>
                <w:lang w:eastAsia="zh-CN"/>
              </w:rPr>
              <w:t>1.生产厂商针对生产过程中可能产生的大气污染、水污染及其他环境污染应当具有有效的环保措施，制定科学的环保治理方案。</w:t>
            </w:r>
          </w:p>
          <w:p w14:paraId="1F8AE16E">
            <w:pPr>
              <w:pStyle w:val="29"/>
              <w:spacing w:before="182" w:line="360" w:lineRule="auto"/>
              <w:ind w:left="152"/>
              <w:jc w:val="left"/>
              <w:rPr>
                <w:rFonts w:hint="eastAsia"/>
                <w:sz w:val="21"/>
                <w:szCs w:val="21"/>
                <w:lang w:eastAsia="zh-CN"/>
              </w:rPr>
            </w:pPr>
            <w:r>
              <w:rPr>
                <w:rFonts w:hint="eastAsia"/>
                <w:sz w:val="21"/>
                <w:szCs w:val="21"/>
                <w:lang w:eastAsia="zh-CN"/>
              </w:rPr>
              <w:t>2.生产厂商应当具备完善的管理体系；详细阐述生产工艺技术原理、流程、关键技术点及优势，证明其在精度、质量、效率等方面的竞争力；制定科学合理的生产进度计划，明确各阶段时间节点、交付成果，提供进度保障措施，确保生产进度可控且能按时完成；生产设备配置需完备且先进，提供设备清单信息，说明设备的先进性与适用性，可提供相关生产设备购置合同、发票等购置材料作为设备来源证明。</w:t>
            </w:r>
          </w:p>
        </w:tc>
      </w:tr>
    </w:tbl>
    <w:p w14:paraId="2FBA3363">
      <w:pPr>
        <w:spacing w:before="123" w:line="360" w:lineRule="auto"/>
        <w:outlineLvl w:val="6"/>
        <w:rPr>
          <w:rFonts w:hint="default" w:ascii="仿宋" w:hAnsi="仿宋" w:eastAsia="仿宋"/>
          <w:color w:val="auto"/>
          <w:sz w:val="24"/>
          <w:lang w:val="en-US" w:eastAsia="zh-CN"/>
        </w:rPr>
      </w:pPr>
    </w:p>
    <w:p w14:paraId="1752444B">
      <w:pPr>
        <w:pStyle w:val="28"/>
        <w:widowControl/>
        <w:numPr>
          <w:ilvl w:val="0"/>
          <w:numId w:val="0"/>
        </w:numPr>
        <w:ind w:leftChars="0"/>
        <w:jc w:val="left"/>
        <w:rPr>
          <w:rFonts w:hint="eastAsia" w:ascii="宋体" w:hAnsi="宋体" w:eastAsia="宋体" w:cs="宋体"/>
          <w:b/>
          <w:bCs/>
          <w:sz w:val="28"/>
          <w:szCs w:val="28"/>
          <w:lang w:val="en-US" w:eastAsia="zh-CN"/>
        </w:rPr>
      </w:pPr>
    </w:p>
    <w:p w14:paraId="69AAB312">
      <w:pPr>
        <w:pStyle w:val="28"/>
        <w:widowControl/>
        <w:numPr>
          <w:ilvl w:val="0"/>
          <w:numId w:val="0"/>
        </w:numPr>
        <w:ind w:leftChars="0"/>
        <w:jc w:val="left"/>
        <w:rPr>
          <w:rFonts w:hint="eastAsia" w:ascii="宋体" w:hAnsi="宋体" w:eastAsia="宋体" w:cs="宋体"/>
          <w:b/>
          <w:bCs/>
          <w:sz w:val="28"/>
          <w:szCs w:val="28"/>
          <w:lang w:val="en-US" w:eastAsia="zh-CN"/>
        </w:rPr>
      </w:pPr>
    </w:p>
    <w:p w14:paraId="149AE873">
      <w:pPr>
        <w:pStyle w:val="28"/>
        <w:widowControl/>
        <w:numPr>
          <w:ilvl w:val="0"/>
          <w:numId w:val="0"/>
        </w:numPr>
        <w:ind w:leftChars="0"/>
        <w:jc w:val="left"/>
        <w:rPr>
          <w:rFonts w:hint="eastAsia" w:ascii="宋体" w:hAnsi="宋体" w:eastAsia="宋体" w:cs="宋体"/>
          <w:b/>
          <w:bCs/>
          <w:sz w:val="28"/>
          <w:szCs w:val="28"/>
          <w:lang w:val="en-US" w:eastAsia="zh-CN"/>
        </w:rPr>
      </w:pPr>
    </w:p>
    <w:p w14:paraId="763D1523">
      <w:pPr>
        <w:pStyle w:val="28"/>
        <w:widowControl/>
        <w:numPr>
          <w:ilvl w:val="0"/>
          <w:numId w:val="0"/>
        </w:numPr>
        <w:ind w:leftChars="0"/>
        <w:jc w:val="left"/>
        <w:rPr>
          <w:rFonts w:hint="eastAsia" w:ascii="宋体" w:hAnsi="宋体" w:eastAsia="宋体" w:cs="宋体"/>
          <w:b/>
          <w:bCs/>
          <w:sz w:val="28"/>
          <w:szCs w:val="28"/>
          <w:lang w:val="en-US" w:eastAsia="zh-CN"/>
        </w:rPr>
      </w:pPr>
    </w:p>
    <w:p w14:paraId="6DE3FA16">
      <w:pPr>
        <w:pStyle w:val="28"/>
        <w:widowControl/>
        <w:numPr>
          <w:ilvl w:val="0"/>
          <w:numId w:val="0"/>
        </w:numPr>
        <w:ind w:leftChars="0"/>
        <w:jc w:val="left"/>
        <w:rPr>
          <w:rFonts w:hint="eastAsia" w:ascii="宋体" w:hAnsi="宋体" w:eastAsia="宋体" w:cs="宋体"/>
          <w:b/>
          <w:bCs/>
          <w:sz w:val="28"/>
          <w:szCs w:val="28"/>
          <w:lang w:val="en-US" w:eastAsia="zh-CN"/>
        </w:rPr>
      </w:pPr>
    </w:p>
    <w:p w14:paraId="06174B33">
      <w:pPr>
        <w:pStyle w:val="28"/>
        <w:widowControl/>
        <w:numPr>
          <w:ilvl w:val="0"/>
          <w:numId w:val="0"/>
        </w:numPr>
        <w:ind w:leftChars="0"/>
        <w:jc w:val="left"/>
        <w:rPr>
          <w:rFonts w:hint="eastAsia" w:ascii="宋体" w:hAnsi="宋体" w:eastAsia="宋体" w:cs="宋体"/>
          <w:b/>
          <w:bCs/>
          <w:sz w:val="28"/>
          <w:szCs w:val="28"/>
          <w:lang w:val="en-US" w:eastAsia="zh-CN"/>
        </w:rPr>
      </w:pPr>
    </w:p>
    <w:p w14:paraId="314D046C">
      <w:pPr>
        <w:pStyle w:val="24"/>
        <w:jc w:val="both"/>
        <w:rPr>
          <w:rFonts w:hint="default"/>
        </w:rPr>
      </w:pPr>
    </w:p>
    <w:sectPr>
      <w:footerReference r:id="rId3" w:type="default"/>
      <w:pgSz w:w="16838" w:h="11906" w:orient="landscape"/>
      <w:pgMar w:top="1077" w:right="1440" w:bottom="1077" w:left="1440" w:header="851" w:footer="992" w:gutter="0"/>
      <w:pgBorders>
        <w:top w:val="none" w:sz="0" w:space="0"/>
        <w:left w:val="none" w:sz="0" w:space="0"/>
        <w:bottom w:val="none" w:sz="0" w:space="0"/>
        <w:right w:val="none" w:sz="0" w:space="0"/>
      </w:pgBorders>
      <w:cols w:space="720" w:num="1"/>
      <w:rtlGutter w:val="0"/>
      <w:docGrid w:type="linesAndChars" w:linePitch="326" w:charSpace="77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altName w:val="DejaVu Sans"/>
    <w:panose1 w:val="02020603050405020304"/>
    <w:charset w:val="86"/>
    <w:family w:val="auto"/>
    <w:pitch w:val="default"/>
    <w:sig w:usb0="00000000" w:usb1="00000000" w:usb2="00000009" w:usb3="00000000" w:csb0="400001FF" w:csb1="FFFF0000"/>
  </w:font>
  <w:font w:name="宋体">
    <w:altName w:val="方正书宋_GBK"/>
    <w:panose1 w:val="00000000000000000000"/>
    <w:charset w:val="86"/>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embedRegular r:id="rId1" w:fontKey="{51F4240F-1736-2DCD-97B7-F16951F5BFC1}"/>
  </w:font>
  <w:font w:name="Arial">
    <w:altName w:val="DejaVu Sans"/>
    <w:panose1 w:val="020B0604020202020204"/>
    <w:charset w:val="01"/>
    <w:family w:val="swiss"/>
    <w:pitch w:val="default"/>
    <w:sig w:usb0="E0002AFF" w:usb1="C0007843" w:usb2="00000009" w:usb3="00000000" w:csb0="400001FF" w:csb1="FFFF0000"/>
  </w:font>
  <w:font w:name="黑体">
    <w:altName w:val="方正黑体_GBK"/>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panose1 w:val="02000609000000000000"/>
    <w:charset w:val="02"/>
    <w:family w:val="roman"/>
    <w:pitch w:val="default"/>
    <w:sig w:usb0="800000AF" w:usb1="4000204A" w:usb2="00000000" w:usb3="00000000" w:csb0="20000000" w:csb1="00000000"/>
    <w:embedRegular r:id="rId2" w:fontKey="{52A75C1C-AEA6-1B43-97B7-F169C7CFF6DE}"/>
  </w:font>
  <w:font w:name="DejaVu Sans">
    <w:panose1 w:val="020B0603030804020204"/>
    <w:charset w:val="00"/>
    <w:family w:val="auto"/>
    <w:pitch w:val="default"/>
    <w:sig w:usb0="E7006EFF" w:usb1="D200FDFF" w:usb2="0A246029" w:usb3="0400200C" w:csb0="600001FF" w:csb1="DFFF0000"/>
    <w:embedRegular r:id="rId3" w:fontKey="{C3371F98-616A-6B7D-97B7-F169FE11919A}"/>
  </w:font>
  <w:font w:name="Calibri">
    <w:altName w:val="DejaVu Sans"/>
    <w:panose1 w:val="020F0502020204030204"/>
    <w:charset w:val="00"/>
    <w:family w:val="swiss"/>
    <w:pitch w:val="default"/>
    <w:sig w:usb0="00000000" w:usb1="00000000" w:usb2="00000001" w:usb3="00000000" w:csb0="0000019F" w:csb1="00000000"/>
  </w:font>
  <w:font w:name="方正书宋_GBK">
    <w:panose1 w:val="02000000000000000000"/>
    <w:charset w:val="86"/>
    <w:family w:val="auto"/>
    <w:pitch w:val="default"/>
    <w:sig w:usb0="00000001" w:usb1="08000000" w:usb2="00000000" w:usb3="00000000" w:csb0="00040000" w:csb1="00000000"/>
    <w:embedRegular r:id="rId4" w:fontKey="{F2764EA6-0166-B9C8-97B7-F169E64F0176}"/>
  </w:font>
  <w:font w:name="仿宋_GB2312">
    <w:panose1 w:val="02010609030101010101"/>
    <w:charset w:val="86"/>
    <w:family w:val="modern"/>
    <w:pitch w:val="default"/>
    <w:sig w:usb0="00000001" w:usb1="080E0000" w:usb2="00000000" w:usb3="00000000" w:csb0="00040000" w:csb1="00000000"/>
    <w:embedRegular r:id="rId5" w:fontKey="{79055D9B-78D3-56C3-97B7-F16985600584}"/>
  </w:font>
  <w:font w:name="Tahoma">
    <w:altName w:val="DejaVu Sans"/>
    <w:panose1 w:val="020B0604030504040204"/>
    <w:charset w:val="00"/>
    <w:family w:val="swiss"/>
    <w:pitch w:val="default"/>
    <w:sig w:usb0="00000000" w:usb1="00000000" w:usb2="00000029" w:usb3="00000000" w:csb0="200101FF" w:csb1="20280000"/>
  </w:font>
  <w:font w:name="微软雅黑">
    <w:panose1 w:val="020B0503020204020204"/>
    <w:charset w:val="86"/>
    <w:family w:val="auto"/>
    <w:pitch w:val="default"/>
    <w:sig w:usb0="80000287" w:usb1="2ACF3C50" w:usb2="00000016" w:usb3="00000000" w:csb0="0004001F" w:csb1="00000000"/>
    <w:embedRegular r:id="rId6" w:fontKey="{A43D93BC-706E-917F-97B7-F1695AE46B18}"/>
  </w:font>
  <w:font w:name="仿宋">
    <w:panose1 w:val="02010609060101010101"/>
    <w:charset w:val="86"/>
    <w:family w:val="auto"/>
    <w:pitch w:val="default"/>
    <w:sig w:usb0="800002BF" w:usb1="38CF7CFA" w:usb2="00000016" w:usb3="00000000" w:csb0="00040001" w:csb1="00000000"/>
    <w:embedRegular r:id="rId7" w:fontKey="{70E6A867-B3A9-BE12-97B7-F1699E55AA8A}"/>
  </w:font>
  <w:font w:name="文泉驿微米黑">
    <w:panose1 w:val="020B0606030804020204"/>
    <w:charset w:val="86"/>
    <w:family w:val="auto"/>
    <w:pitch w:val="default"/>
    <w:sig w:usb0="E10002EF" w:usb1="6BDFFCFB" w:usb2="00800036" w:usb3="00000000" w:csb0="603E019F" w:csb1="DFD70000"/>
    <w:embedRegular r:id="rId8" w:fontKey="{14602570-6B1C-457E-97B7-F1696ECDDDE6}"/>
  </w:font>
  <w:font w:name="方正黑体_GBK">
    <w:panose1 w:val="02000000000000000000"/>
    <w:charset w:val="86"/>
    <w:family w:val="auto"/>
    <w:pitch w:val="default"/>
    <w:sig w:usb0="00000001" w:usb1="08000000" w:usb2="00000000" w:usb3="00000000" w:csb0="00040000" w:csb1="00000000"/>
    <w:embedRegular r:id="rId9" w:fontKey="{BCDE2308-748D-8B95-97B7-F16942D4236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E80014D">
    <w:pPr>
      <w:pStyle w:val="11"/>
      <w:jc w:val="center"/>
    </w:pPr>
    <w:r>
      <w:rPr>
        <w:lang w:val="zh-CN"/>
      </w:rPr>
      <w:t xml:space="preserve"> </w:t>
    </w:r>
    <w:r>
      <w:rPr>
        <w:b/>
        <w:sz w:val="24"/>
        <w:szCs w:val="24"/>
      </w:rPr>
      <w:fldChar w:fldCharType="begin"/>
    </w:r>
    <w:r>
      <w:rPr>
        <w:b/>
      </w:rPr>
      <w:instrText xml:space="preserve">PAGE</w:instrText>
    </w:r>
    <w:r>
      <w:rPr>
        <w:b/>
        <w:sz w:val="24"/>
        <w:szCs w:val="24"/>
      </w:rPr>
      <w:fldChar w:fldCharType="separate"/>
    </w:r>
    <w:r>
      <w:rPr>
        <w:b/>
      </w:rPr>
      <w:t>10</w:t>
    </w:r>
    <w:r>
      <w:rPr>
        <w:b/>
        <w:sz w:val="24"/>
        <w:szCs w:val="24"/>
      </w:rPr>
      <w:fldChar w:fldCharType="end"/>
    </w:r>
    <w:r>
      <w:rPr>
        <w:lang w:val="zh-CN"/>
      </w:rPr>
      <w:t xml:space="preserve"> / </w:t>
    </w:r>
    <w:r>
      <w:rPr>
        <w:b/>
        <w:sz w:val="24"/>
        <w:szCs w:val="24"/>
      </w:rPr>
      <w:fldChar w:fldCharType="begin"/>
    </w:r>
    <w:r>
      <w:rPr>
        <w:b/>
      </w:rPr>
      <w:instrText xml:space="preserve">NUMPAGES</w:instrText>
    </w:r>
    <w:r>
      <w:rPr>
        <w:b/>
        <w:sz w:val="24"/>
        <w:szCs w:val="24"/>
      </w:rPr>
      <w:fldChar w:fldCharType="separate"/>
    </w:r>
    <w:r>
      <w:rPr>
        <w:b/>
      </w:rPr>
      <w:t>19</w:t>
    </w:r>
    <w:r>
      <w:rPr>
        <w:b/>
        <w:sz w:val="24"/>
        <w:szCs w:val="24"/>
      </w:rPr>
      <w:fldChar w:fldCharType="end"/>
    </w:r>
  </w:p>
  <w:p w14:paraId="1C2F7FCA">
    <w:pPr>
      <w:pStyle w:val="11"/>
      <w:ind w:right="360"/>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8042320"/>
    <w:multiLevelType w:val="singleLevel"/>
    <w:tmpl w:val="88042320"/>
    <w:lvl w:ilvl="0" w:tentative="0">
      <w:start w:val="3"/>
      <w:numFmt w:val="chineseCounting"/>
      <w:suff w:val="nothing"/>
      <w:lvlText w:val="%1、"/>
      <w:lvlJc w:val="left"/>
      <w:rPr>
        <w:rFonts w:hint="eastAsia"/>
      </w:rPr>
    </w:lvl>
  </w:abstractNum>
  <w:abstractNum w:abstractNumId="1">
    <w:nsid w:val="FF2EDA95"/>
    <w:multiLevelType w:val="singleLevel"/>
    <w:tmpl w:val="FF2EDA95"/>
    <w:lvl w:ilvl="0" w:tentative="0">
      <w:start w:val="1"/>
      <w:numFmt w:val="decimal"/>
      <w:lvlText w:val="%1."/>
      <w:lvlJc w:val="left"/>
      <w:pPr>
        <w:tabs>
          <w:tab w:val="left" w:pos="312"/>
        </w:tabs>
      </w:pPr>
    </w:lvl>
  </w:abstractNum>
  <w:abstractNum w:abstractNumId="2">
    <w:nsid w:val="01792302"/>
    <w:multiLevelType w:val="multilevel"/>
    <w:tmpl w:val="01792302"/>
    <w:lvl w:ilvl="0" w:tentative="0">
      <w:start w:val="1"/>
      <w:numFmt w:val="decimal"/>
      <w:lvlText w:val="%1、"/>
      <w:lvlJc w:val="left"/>
      <w:pPr>
        <w:ind w:left="900" w:hanging="420"/>
      </w:pPr>
      <w:rPr>
        <w:rFonts w:ascii="宋体" w:hAnsi="宋体" w:eastAsia="宋体" w:cs="宋体"/>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3">
    <w:nsid w:val="75CB1E41"/>
    <w:multiLevelType w:val="singleLevel"/>
    <w:tmpl w:val="75CB1E41"/>
    <w:lvl w:ilvl="0" w:tentative="0">
      <w:start w:val="1"/>
      <w:numFmt w:val="decimal"/>
      <w:suff w:val="nothing"/>
      <w:lvlText w:val="%1、"/>
      <w:lvlJc w:val="left"/>
    </w:lvl>
  </w:abstractNum>
  <w:num w:numId="1">
    <w:abstractNumId w:val="0"/>
  </w:num>
  <w:num w:numId="2">
    <w:abstractNumId w:val="3"/>
  </w:num>
  <w:num w:numId="3">
    <w:abstractNumId w:val="2"/>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TrueTypeFonts/>
  <w:saveSubsetFonts/>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hyphenationZone w:val="360"/>
  <w:drawingGridHorizontalSpacing w:val="122"/>
  <w:drawingGridVerticalSpacing w:val="163"/>
  <w:displayHorizontalDrawingGridEvery w:val="1"/>
  <w:displayVerticalDrawingGridEvery w:val="1"/>
  <w:noPunctuationKerning w:val="1"/>
  <w:characterSpacingControl w:val="compressPunctuation"/>
  <w:noLineBreaksAfter w:lang="zh-CN" w:val="([{·‘“〈《「『【〔〖（．［｛￡￥"/>
  <w:noLineBreaksBefore w:lang="zh-CN" w:val="!),.:;?]}¨·ˇˉ―‖’”…∶、。〃々〉》」』】〕〗！＂＇），．：；？］｀｜｝～￠"/>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mNmMWI4ZjhmZjFiNjc2NmJkZTZiMDJkYjZjZGE3YWQifQ=="/>
  </w:docVars>
  <w:rsids>
    <w:rsidRoot w:val="00172A27"/>
    <w:rsid w:val="000054A6"/>
    <w:rsid w:val="000074CC"/>
    <w:rsid w:val="00015DB8"/>
    <w:rsid w:val="00022991"/>
    <w:rsid w:val="00024817"/>
    <w:rsid w:val="0002594E"/>
    <w:rsid w:val="00033009"/>
    <w:rsid w:val="00037672"/>
    <w:rsid w:val="00041416"/>
    <w:rsid w:val="000428F1"/>
    <w:rsid w:val="0005044C"/>
    <w:rsid w:val="00051F88"/>
    <w:rsid w:val="0005642D"/>
    <w:rsid w:val="00061600"/>
    <w:rsid w:val="000667B5"/>
    <w:rsid w:val="00067B23"/>
    <w:rsid w:val="00077895"/>
    <w:rsid w:val="0008175B"/>
    <w:rsid w:val="0008175F"/>
    <w:rsid w:val="00083332"/>
    <w:rsid w:val="000836CF"/>
    <w:rsid w:val="00084C43"/>
    <w:rsid w:val="00086D1B"/>
    <w:rsid w:val="0009198D"/>
    <w:rsid w:val="000944A9"/>
    <w:rsid w:val="000A44B0"/>
    <w:rsid w:val="000B0B1F"/>
    <w:rsid w:val="000B7780"/>
    <w:rsid w:val="000C5971"/>
    <w:rsid w:val="000D1966"/>
    <w:rsid w:val="000F2060"/>
    <w:rsid w:val="000F2953"/>
    <w:rsid w:val="00106EEC"/>
    <w:rsid w:val="0011186A"/>
    <w:rsid w:val="0011196E"/>
    <w:rsid w:val="00113F35"/>
    <w:rsid w:val="00117A52"/>
    <w:rsid w:val="001204A2"/>
    <w:rsid w:val="001212EB"/>
    <w:rsid w:val="00124ED0"/>
    <w:rsid w:val="00127753"/>
    <w:rsid w:val="001312B0"/>
    <w:rsid w:val="00132917"/>
    <w:rsid w:val="00137018"/>
    <w:rsid w:val="001511BA"/>
    <w:rsid w:val="00156B5E"/>
    <w:rsid w:val="00157A68"/>
    <w:rsid w:val="00167D8B"/>
    <w:rsid w:val="001726C5"/>
    <w:rsid w:val="001811BD"/>
    <w:rsid w:val="001A79EF"/>
    <w:rsid w:val="001B290C"/>
    <w:rsid w:val="001B47EB"/>
    <w:rsid w:val="001B6BCE"/>
    <w:rsid w:val="001D1436"/>
    <w:rsid w:val="001D5419"/>
    <w:rsid w:val="001E029F"/>
    <w:rsid w:val="001E0BF5"/>
    <w:rsid w:val="001F454E"/>
    <w:rsid w:val="002000DE"/>
    <w:rsid w:val="00200625"/>
    <w:rsid w:val="00202A63"/>
    <w:rsid w:val="0021221D"/>
    <w:rsid w:val="00216211"/>
    <w:rsid w:val="002163EF"/>
    <w:rsid w:val="00221624"/>
    <w:rsid w:val="00231C80"/>
    <w:rsid w:val="002455BE"/>
    <w:rsid w:val="0025686A"/>
    <w:rsid w:val="00260665"/>
    <w:rsid w:val="0027315C"/>
    <w:rsid w:val="00286508"/>
    <w:rsid w:val="00293415"/>
    <w:rsid w:val="0029402A"/>
    <w:rsid w:val="0029591E"/>
    <w:rsid w:val="002C0B85"/>
    <w:rsid w:val="002F17FF"/>
    <w:rsid w:val="002F399D"/>
    <w:rsid w:val="00304381"/>
    <w:rsid w:val="0030573B"/>
    <w:rsid w:val="0031098E"/>
    <w:rsid w:val="00320DD2"/>
    <w:rsid w:val="003256D9"/>
    <w:rsid w:val="0033319B"/>
    <w:rsid w:val="00336F07"/>
    <w:rsid w:val="0034492B"/>
    <w:rsid w:val="00355743"/>
    <w:rsid w:val="00361A16"/>
    <w:rsid w:val="00365B63"/>
    <w:rsid w:val="0037146B"/>
    <w:rsid w:val="003718BC"/>
    <w:rsid w:val="00372DF8"/>
    <w:rsid w:val="0037468D"/>
    <w:rsid w:val="00382E16"/>
    <w:rsid w:val="003868AB"/>
    <w:rsid w:val="003902B6"/>
    <w:rsid w:val="0039213D"/>
    <w:rsid w:val="003B18D9"/>
    <w:rsid w:val="003B7B5E"/>
    <w:rsid w:val="003C2300"/>
    <w:rsid w:val="003C6D47"/>
    <w:rsid w:val="003D2CD1"/>
    <w:rsid w:val="003D3FA6"/>
    <w:rsid w:val="003D3FB8"/>
    <w:rsid w:val="003E0788"/>
    <w:rsid w:val="003F052D"/>
    <w:rsid w:val="003F37F4"/>
    <w:rsid w:val="003F4605"/>
    <w:rsid w:val="00400466"/>
    <w:rsid w:val="00403601"/>
    <w:rsid w:val="00412A69"/>
    <w:rsid w:val="004132E5"/>
    <w:rsid w:val="00420D4C"/>
    <w:rsid w:val="0042147B"/>
    <w:rsid w:val="00421D86"/>
    <w:rsid w:val="00422964"/>
    <w:rsid w:val="004235B3"/>
    <w:rsid w:val="004244A1"/>
    <w:rsid w:val="00444D38"/>
    <w:rsid w:val="00451B3C"/>
    <w:rsid w:val="004539DD"/>
    <w:rsid w:val="004649E1"/>
    <w:rsid w:val="004831D4"/>
    <w:rsid w:val="00485A12"/>
    <w:rsid w:val="00494380"/>
    <w:rsid w:val="004A66A4"/>
    <w:rsid w:val="004B0706"/>
    <w:rsid w:val="004B247D"/>
    <w:rsid w:val="004C24AE"/>
    <w:rsid w:val="004C75D0"/>
    <w:rsid w:val="004D27C8"/>
    <w:rsid w:val="004D6387"/>
    <w:rsid w:val="004E1EB1"/>
    <w:rsid w:val="004F11ED"/>
    <w:rsid w:val="004F3E44"/>
    <w:rsid w:val="004F4C0C"/>
    <w:rsid w:val="005007A8"/>
    <w:rsid w:val="005034C8"/>
    <w:rsid w:val="005039CF"/>
    <w:rsid w:val="00504A11"/>
    <w:rsid w:val="00510C84"/>
    <w:rsid w:val="00513EA4"/>
    <w:rsid w:val="00513F67"/>
    <w:rsid w:val="00517896"/>
    <w:rsid w:val="00530206"/>
    <w:rsid w:val="005368A5"/>
    <w:rsid w:val="00545A20"/>
    <w:rsid w:val="00547997"/>
    <w:rsid w:val="00550FB4"/>
    <w:rsid w:val="00553301"/>
    <w:rsid w:val="00553873"/>
    <w:rsid w:val="0056022B"/>
    <w:rsid w:val="0056133D"/>
    <w:rsid w:val="00562E68"/>
    <w:rsid w:val="005657BC"/>
    <w:rsid w:val="005667D1"/>
    <w:rsid w:val="005820F8"/>
    <w:rsid w:val="005857B6"/>
    <w:rsid w:val="0058706C"/>
    <w:rsid w:val="00595CFD"/>
    <w:rsid w:val="005A6E40"/>
    <w:rsid w:val="005B1A72"/>
    <w:rsid w:val="005C31DB"/>
    <w:rsid w:val="005C54AF"/>
    <w:rsid w:val="005C76BF"/>
    <w:rsid w:val="005F115C"/>
    <w:rsid w:val="005F11E6"/>
    <w:rsid w:val="005F4FC3"/>
    <w:rsid w:val="005F6927"/>
    <w:rsid w:val="005F6C07"/>
    <w:rsid w:val="006137FA"/>
    <w:rsid w:val="0063225C"/>
    <w:rsid w:val="00633A5C"/>
    <w:rsid w:val="00661450"/>
    <w:rsid w:val="00663DE8"/>
    <w:rsid w:val="006677A7"/>
    <w:rsid w:val="0068353F"/>
    <w:rsid w:val="00690B4B"/>
    <w:rsid w:val="00692166"/>
    <w:rsid w:val="00696D9A"/>
    <w:rsid w:val="006A12D2"/>
    <w:rsid w:val="006B004F"/>
    <w:rsid w:val="006B12A1"/>
    <w:rsid w:val="006D4EA1"/>
    <w:rsid w:val="006D5EFA"/>
    <w:rsid w:val="006D688B"/>
    <w:rsid w:val="006E6321"/>
    <w:rsid w:val="006E7584"/>
    <w:rsid w:val="006F12C1"/>
    <w:rsid w:val="006F7DDF"/>
    <w:rsid w:val="00705200"/>
    <w:rsid w:val="0070636C"/>
    <w:rsid w:val="0071056E"/>
    <w:rsid w:val="0072287E"/>
    <w:rsid w:val="00730603"/>
    <w:rsid w:val="00734017"/>
    <w:rsid w:val="007416F2"/>
    <w:rsid w:val="00752A53"/>
    <w:rsid w:val="00755304"/>
    <w:rsid w:val="007621D8"/>
    <w:rsid w:val="00763CD2"/>
    <w:rsid w:val="00781B0C"/>
    <w:rsid w:val="00784CD1"/>
    <w:rsid w:val="00785E34"/>
    <w:rsid w:val="00790A21"/>
    <w:rsid w:val="00790F6B"/>
    <w:rsid w:val="00791C60"/>
    <w:rsid w:val="007A388F"/>
    <w:rsid w:val="007B2838"/>
    <w:rsid w:val="007C2514"/>
    <w:rsid w:val="007C612C"/>
    <w:rsid w:val="007D192E"/>
    <w:rsid w:val="007E484D"/>
    <w:rsid w:val="007F428E"/>
    <w:rsid w:val="00802D61"/>
    <w:rsid w:val="00813551"/>
    <w:rsid w:val="00815BEB"/>
    <w:rsid w:val="00817607"/>
    <w:rsid w:val="0082464C"/>
    <w:rsid w:val="008332A8"/>
    <w:rsid w:val="008354C1"/>
    <w:rsid w:val="008402D9"/>
    <w:rsid w:val="008509F9"/>
    <w:rsid w:val="00854B37"/>
    <w:rsid w:val="00865DA3"/>
    <w:rsid w:val="00874BC7"/>
    <w:rsid w:val="00885A1C"/>
    <w:rsid w:val="00886B0C"/>
    <w:rsid w:val="00891708"/>
    <w:rsid w:val="008B28CE"/>
    <w:rsid w:val="008C1A25"/>
    <w:rsid w:val="008C378A"/>
    <w:rsid w:val="008C37F0"/>
    <w:rsid w:val="008C3A1B"/>
    <w:rsid w:val="008D19DB"/>
    <w:rsid w:val="008E301D"/>
    <w:rsid w:val="008F12DF"/>
    <w:rsid w:val="008F56F8"/>
    <w:rsid w:val="008F724B"/>
    <w:rsid w:val="009129F6"/>
    <w:rsid w:val="0092598F"/>
    <w:rsid w:val="00936EEA"/>
    <w:rsid w:val="00937A78"/>
    <w:rsid w:val="00944A08"/>
    <w:rsid w:val="00956194"/>
    <w:rsid w:val="009614FC"/>
    <w:rsid w:val="00966562"/>
    <w:rsid w:val="0096707B"/>
    <w:rsid w:val="0097505F"/>
    <w:rsid w:val="00976972"/>
    <w:rsid w:val="0098015B"/>
    <w:rsid w:val="00984567"/>
    <w:rsid w:val="0098724C"/>
    <w:rsid w:val="009877A7"/>
    <w:rsid w:val="00987E4A"/>
    <w:rsid w:val="00992C7C"/>
    <w:rsid w:val="009933F6"/>
    <w:rsid w:val="00994BD5"/>
    <w:rsid w:val="009A4D52"/>
    <w:rsid w:val="009B240D"/>
    <w:rsid w:val="009B2E40"/>
    <w:rsid w:val="009B5311"/>
    <w:rsid w:val="009B5D46"/>
    <w:rsid w:val="009C0391"/>
    <w:rsid w:val="009D1EA4"/>
    <w:rsid w:val="009D7089"/>
    <w:rsid w:val="009D7860"/>
    <w:rsid w:val="009E05A1"/>
    <w:rsid w:val="009E4070"/>
    <w:rsid w:val="009E4656"/>
    <w:rsid w:val="009E557E"/>
    <w:rsid w:val="009F7020"/>
    <w:rsid w:val="00A04517"/>
    <w:rsid w:val="00A105FD"/>
    <w:rsid w:val="00A11396"/>
    <w:rsid w:val="00A1654C"/>
    <w:rsid w:val="00A21F68"/>
    <w:rsid w:val="00A35169"/>
    <w:rsid w:val="00A36E5A"/>
    <w:rsid w:val="00A40789"/>
    <w:rsid w:val="00A44599"/>
    <w:rsid w:val="00A509BC"/>
    <w:rsid w:val="00A53F14"/>
    <w:rsid w:val="00A743CC"/>
    <w:rsid w:val="00A7466D"/>
    <w:rsid w:val="00A8324F"/>
    <w:rsid w:val="00A8626E"/>
    <w:rsid w:val="00A96059"/>
    <w:rsid w:val="00A97F2D"/>
    <w:rsid w:val="00AA17E3"/>
    <w:rsid w:val="00AA7EC1"/>
    <w:rsid w:val="00AB2BAD"/>
    <w:rsid w:val="00AB4715"/>
    <w:rsid w:val="00AC4C07"/>
    <w:rsid w:val="00AC52CC"/>
    <w:rsid w:val="00AD1974"/>
    <w:rsid w:val="00AD71E0"/>
    <w:rsid w:val="00AE321E"/>
    <w:rsid w:val="00AE68A6"/>
    <w:rsid w:val="00AE7D53"/>
    <w:rsid w:val="00AF44BE"/>
    <w:rsid w:val="00B01739"/>
    <w:rsid w:val="00B17E3D"/>
    <w:rsid w:val="00B34352"/>
    <w:rsid w:val="00B43107"/>
    <w:rsid w:val="00B51082"/>
    <w:rsid w:val="00B534B2"/>
    <w:rsid w:val="00B54EA9"/>
    <w:rsid w:val="00B64CE4"/>
    <w:rsid w:val="00B70D33"/>
    <w:rsid w:val="00B710E4"/>
    <w:rsid w:val="00B721DE"/>
    <w:rsid w:val="00B72533"/>
    <w:rsid w:val="00B72A55"/>
    <w:rsid w:val="00B74F6B"/>
    <w:rsid w:val="00B86DCE"/>
    <w:rsid w:val="00B94C9D"/>
    <w:rsid w:val="00B962B3"/>
    <w:rsid w:val="00BA2199"/>
    <w:rsid w:val="00BB30CB"/>
    <w:rsid w:val="00BF38A5"/>
    <w:rsid w:val="00BF507F"/>
    <w:rsid w:val="00C14D9F"/>
    <w:rsid w:val="00C1671E"/>
    <w:rsid w:val="00C25255"/>
    <w:rsid w:val="00C2580B"/>
    <w:rsid w:val="00C30D17"/>
    <w:rsid w:val="00C36067"/>
    <w:rsid w:val="00C3663B"/>
    <w:rsid w:val="00C41DD9"/>
    <w:rsid w:val="00C52BB8"/>
    <w:rsid w:val="00C60922"/>
    <w:rsid w:val="00C66DEF"/>
    <w:rsid w:val="00C72AA3"/>
    <w:rsid w:val="00C743B0"/>
    <w:rsid w:val="00C76220"/>
    <w:rsid w:val="00C966E4"/>
    <w:rsid w:val="00CA4B9B"/>
    <w:rsid w:val="00CB4D23"/>
    <w:rsid w:val="00CC100A"/>
    <w:rsid w:val="00CD1E5B"/>
    <w:rsid w:val="00CD3223"/>
    <w:rsid w:val="00CD37BB"/>
    <w:rsid w:val="00CF5F8F"/>
    <w:rsid w:val="00CF61F3"/>
    <w:rsid w:val="00CF7161"/>
    <w:rsid w:val="00CF7BA6"/>
    <w:rsid w:val="00D02E99"/>
    <w:rsid w:val="00D16871"/>
    <w:rsid w:val="00D17F09"/>
    <w:rsid w:val="00D322CA"/>
    <w:rsid w:val="00D33BF2"/>
    <w:rsid w:val="00D36DB8"/>
    <w:rsid w:val="00D37CC2"/>
    <w:rsid w:val="00D43EDE"/>
    <w:rsid w:val="00D53943"/>
    <w:rsid w:val="00D750FF"/>
    <w:rsid w:val="00D7665A"/>
    <w:rsid w:val="00D81F5C"/>
    <w:rsid w:val="00D91C72"/>
    <w:rsid w:val="00D9511C"/>
    <w:rsid w:val="00D95BE2"/>
    <w:rsid w:val="00D97EA6"/>
    <w:rsid w:val="00DA2A04"/>
    <w:rsid w:val="00DA48C5"/>
    <w:rsid w:val="00DA61FA"/>
    <w:rsid w:val="00DA7173"/>
    <w:rsid w:val="00DB6FB1"/>
    <w:rsid w:val="00DC6A5C"/>
    <w:rsid w:val="00DD190E"/>
    <w:rsid w:val="00DD1BAD"/>
    <w:rsid w:val="00DD2970"/>
    <w:rsid w:val="00DD3865"/>
    <w:rsid w:val="00DE5263"/>
    <w:rsid w:val="00DE7A53"/>
    <w:rsid w:val="00E01A1A"/>
    <w:rsid w:val="00E20690"/>
    <w:rsid w:val="00E2774E"/>
    <w:rsid w:val="00E27B9C"/>
    <w:rsid w:val="00E41761"/>
    <w:rsid w:val="00E42398"/>
    <w:rsid w:val="00E50C90"/>
    <w:rsid w:val="00E50FC9"/>
    <w:rsid w:val="00E61BEB"/>
    <w:rsid w:val="00E6315B"/>
    <w:rsid w:val="00E63B1F"/>
    <w:rsid w:val="00E70F2F"/>
    <w:rsid w:val="00E8584A"/>
    <w:rsid w:val="00E86545"/>
    <w:rsid w:val="00E90B93"/>
    <w:rsid w:val="00E9538D"/>
    <w:rsid w:val="00E97230"/>
    <w:rsid w:val="00EA3E23"/>
    <w:rsid w:val="00EA7E1A"/>
    <w:rsid w:val="00EB2D41"/>
    <w:rsid w:val="00ED14C6"/>
    <w:rsid w:val="00ED23B2"/>
    <w:rsid w:val="00EE2D31"/>
    <w:rsid w:val="00EE4055"/>
    <w:rsid w:val="00EE62B1"/>
    <w:rsid w:val="00EF39B7"/>
    <w:rsid w:val="00EF65F1"/>
    <w:rsid w:val="00F1290F"/>
    <w:rsid w:val="00F21EA9"/>
    <w:rsid w:val="00F42088"/>
    <w:rsid w:val="00F42781"/>
    <w:rsid w:val="00F4372E"/>
    <w:rsid w:val="00F468C8"/>
    <w:rsid w:val="00F5096C"/>
    <w:rsid w:val="00F63C1F"/>
    <w:rsid w:val="00F659F5"/>
    <w:rsid w:val="00F70CF6"/>
    <w:rsid w:val="00F720E6"/>
    <w:rsid w:val="00F85372"/>
    <w:rsid w:val="00F91028"/>
    <w:rsid w:val="00FA6472"/>
    <w:rsid w:val="00FA69A3"/>
    <w:rsid w:val="00FA7250"/>
    <w:rsid w:val="00FB21A8"/>
    <w:rsid w:val="00FC2729"/>
    <w:rsid w:val="00FC40BF"/>
    <w:rsid w:val="00FC5198"/>
    <w:rsid w:val="00FC5F6C"/>
    <w:rsid w:val="00FD4463"/>
    <w:rsid w:val="00FD61EF"/>
    <w:rsid w:val="00FD67F6"/>
    <w:rsid w:val="00FE1D75"/>
    <w:rsid w:val="00FE2C3B"/>
    <w:rsid w:val="00FE6032"/>
    <w:rsid w:val="00FF5C16"/>
    <w:rsid w:val="012C55B0"/>
    <w:rsid w:val="01DB71E9"/>
    <w:rsid w:val="01F40824"/>
    <w:rsid w:val="027D71DE"/>
    <w:rsid w:val="02B61CFD"/>
    <w:rsid w:val="036A6141"/>
    <w:rsid w:val="044516FC"/>
    <w:rsid w:val="049F7641"/>
    <w:rsid w:val="053A3C74"/>
    <w:rsid w:val="057A20E1"/>
    <w:rsid w:val="05B747B5"/>
    <w:rsid w:val="06497B03"/>
    <w:rsid w:val="06B622BC"/>
    <w:rsid w:val="06D3561E"/>
    <w:rsid w:val="07087DA6"/>
    <w:rsid w:val="071E0F8F"/>
    <w:rsid w:val="0732501F"/>
    <w:rsid w:val="07D23847"/>
    <w:rsid w:val="07FB16D6"/>
    <w:rsid w:val="082F2E45"/>
    <w:rsid w:val="091249E1"/>
    <w:rsid w:val="0A3D7CCC"/>
    <w:rsid w:val="0A454E42"/>
    <w:rsid w:val="0A561C59"/>
    <w:rsid w:val="0A913826"/>
    <w:rsid w:val="0AF549EE"/>
    <w:rsid w:val="0B650DAD"/>
    <w:rsid w:val="0BE30377"/>
    <w:rsid w:val="0C6D10E8"/>
    <w:rsid w:val="0D66712E"/>
    <w:rsid w:val="0DA675E9"/>
    <w:rsid w:val="0DD8702C"/>
    <w:rsid w:val="0DFA16EA"/>
    <w:rsid w:val="0E774F05"/>
    <w:rsid w:val="0F0419EB"/>
    <w:rsid w:val="0F0F1DC6"/>
    <w:rsid w:val="0F17270B"/>
    <w:rsid w:val="0F376F6F"/>
    <w:rsid w:val="0FFE195E"/>
    <w:rsid w:val="11290C5D"/>
    <w:rsid w:val="114C3DC5"/>
    <w:rsid w:val="11D74823"/>
    <w:rsid w:val="11F9133B"/>
    <w:rsid w:val="1212349F"/>
    <w:rsid w:val="125E66E4"/>
    <w:rsid w:val="13C356D0"/>
    <w:rsid w:val="13D730CD"/>
    <w:rsid w:val="13F10443"/>
    <w:rsid w:val="141A15E2"/>
    <w:rsid w:val="144A500E"/>
    <w:rsid w:val="14B9726D"/>
    <w:rsid w:val="14C5664B"/>
    <w:rsid w:val="14F50573"/>
    <w:rsid w:val="150127BE"/>
    <w:rsid w:val="15D82087"/>
    <w:rsid w:val="15E23EF7"/>
    <w:rsid w:val="1606467B"/>
    <w:rsid w:val="170D2F35"/>
    <w:rsid w:val="17602C60"/>
    <w:rsid w:val="18DC30BF"/>
    <w:rsid w:val="19985A64"/>
    <w:rsid w:val="1A512231"/>
    <w:rsid w:val="1CF94E07"/>
    <w:rsid w:val="1D097B94"/>
    <w:rsid w:val="1DC24961"/>
    <w:rsid w:val="1E3E386E"/>
    <w:rsid w:val="1EAF597E"/>
    <w:rsid w:val="1F6B41EE"/>
    <w:rsid w:val="1FF74156"/>
    <w:rsid w:val="209F6E60"/>
    <w:rsid w:val="22E771D2"/>
    <w:rsid w:val="234D3482"/>
    <w:rsid w:val="236A2572"/>
    <w:rsid w:val="24AE34FB"/>
    <w:rsid w:val="24C02970"/>
    <w:rsid w:val="24CA7BF3"/>
    <w:rsid w:val="24CB7396"/>
    <w:rsid w:val="2511408A"/>
    <w:rsid w:val="25953B42"/>
    <w:rsid w:val="25AD37B3"/>
    <w:rsid w:val="26832223"/>
    <w:rsid w:val="26E9139D"/>
    <w:rsid w:val="27AE6628"/>
    <w:rsid w:val="28C748FC"/>
    <w:rsid w:val="292F2731"/>
    <w:rsid w:val="2988513D"/>
    <w:rsid w:val="29F72338"/>
    <w:rsid w:val="2B0521C7"/>
    <w:rsid w:val="2B3C521A"/>
    <w:rsid w:val="2C0B194B"/>
    <w:rsid w:val="2C5002AE"/>
    <w:rsid w:val="2D0C3CE8"/>
    <w:rsid w:val="2D9E64E4"/>
    <w:rsid w:val="2E1B7734"/>
    <w:rsid w:val="2E2B1F4D"/>
    <w:rsid w:val="2EE35A89"/>
    <w:rsid w:val="2F0D2930"/>
    <w:rsid w:val="2FC260AC"/>
    <w:rsid w:val="2FCF1182"/>
    <w:rsid w:val="2FE7539E"/>
    <w:rsid w:val="2FFF56C6"/>
    <w:rsid w:val="30550CCF"/>
    <w:rsid w:val="3151075C"/>
    <w:rsid w:val="31CE345C"/>
    <w:rsid w:val="31F96FEB"/>
    <w:rsid w:val="32024DC4"/>
    <w:rsid w:val="324A1BF6"/>
    <w:rsid w:val="32523D36"/>
    <w:rsid w:val="32852D31"/>
    <w:rsid w:val="32A93956"/>
    <w:rsid w:val="33187F69"/>
    <w:rsid w:val="33244988"/>
    <w:rsid w:val="33266952"/>
    <w:rsid w:val="33270BD5"/>
    <w:rsid w:val="33B946B1"/>
    <w:rsid w:val="34884858"/>
    <w:rsid w:val="349B511E"/>
    <w:rsid w:val="34EA49FC"/>
    <w:rsid w:val="34F277F9"/>
    <w:rsid w:val="35696675"/>
    <w:rsid w:val="36165889"/>
    <w:rsid w:val="364B3A6D"/>
    <w:rsid w:val="36F65B4A"/>
    <w:rsid w:val="38AD79C4"/>
    <w:rsid w:val="398A4638"/>
    <w:rsid w:val="3A3C3348"/>
    <w:rsid w:val="3AA36E31"/>
    <w:rsid w:val="3AFFAE88"/>
    <w:rsid w:val="3BA5584A"/>
    <w:rsid w:val="3CD45671"/>
    <w:rsid w:val="3D0F3322"/>
    <w:rsid w:val="3D801355"/>
    <w:rsid w:val="3DEA71A5"/>
    <w:rsid w:val="3F6F342F"/>
    <w:rsid w:val="3F975A12"/>
    <w:rsid w:val="3FF64DB8"/>
    <w:rsid w:val="404822D9"/>
    <w:rsid w:val="408A0FFA"/>
    <w:rsid w:val="41E023C2"/>
    <w:rsid w:val="427A0F0A"/>
    <w:rsid w:val="437839EC"/>
    <w:rsid w:val="44B21FC2"/>
    <w:rsid w:val="44FC154A"/>
    <w:rsid w:val="44FE58E8"/>
    <w:rsid w:val="45073AE8"/>
    <w:rsid w:val="46535859"/>
    <w:rsid w:val="46A17C81"/>
    <w:rsid w:val="470B6133"/>
    <w:rsid w:val="47743CD8"/>
    <w:rsid w:val="47D6754C"/>
    <w:rsid w:val="47DB4FB1"/>
    <w:rsid w:val="482F232B"/>
    <w:rsid w:val="488E4926"/>
    <w:rsid w:val="48A4573B"/>
    <w:rsid w:val="491F5604"/>
    <w:rsid w:val="49D96075"/>
    <w:rsid w:val="4A603341"/>
    <w:rsid w:val="4A683AF6"/>
    <w:rsid w:val="4A8B2E76"/>
    <w:rsid w:val="4AA02DBA"/>
    <w:rsid w:val="4AB81B18"/>
    <w:rsid w:val="4AD91AD9"/>
    <w:rsid w:val="4AF550ED"/>
    <w:rsid w:val="4B2A56BA"/>
    <w:rsid w:val="4B2B3F96"/>
    <w:rsid w:val="4B3C4B0D"/>
    <w:rsid w:val="4C0F5216"/>
    <w:rsid w:val="4E735359"/>
    <w:rsid w:val="4FDB4216"/>
    <w:rsid w:val="504541B3"/>
    <w:rsid w:val="5074560B"/>
    <w:rsid w:val="51D07D5D"/>
    <w:rsid w:val="51E9516C"/>
    <w:rsid w:val="51EA27FF"/>
    <w:rsid w:val="53047214"/>
    <w:rsid w:val="533B6098"/>
    <w:rsid w:val="53CD0A68"/>
    <w:rsid w:val="542904B1"/>
    <w:rsid w:val="5539030F"/>
    <w:rsid w:val="557A24A3"/>
    <w:rsid w:val="55DB0B04"/>
    <w:rsid w:val="56994E73"/>
    <w:rsid w:val="56D82506"/>
    <w:rsid w:val="56EE0C86"/>
    <w:rsid w:val="57B95737"/>
    <w:rsid w:val="57FBC49D"/>
    <w:rsid w:val="58253473"/>
    <w:rsid w:val="584F2E2E"/>
    <w:rsid w:val="592E43B7"/>
    <w:rsid w:val="597101AA"/>
    <w:rsid w:val="597261A3"/>
    <w:rsid w:val="5A582991"/>
    <w:rsid w:val="5A66022B"/>
    <w:rsid w:val="5BAA117E"/>
    <w:rsid w:val="5BC94459"/>
    <w:rsid w:val="5BF22FC6"/>
    <w:rsid w:val="5C395D70"/>
    <w:rsid w:val="5C850AD7"/>
    <w:rsid w:val="5D2C0F6F"/>
    <w:rsid w:val="5D2D69AC"/>
    <w:rsid w:val="5D7B774A"/>
    <w:rsid w:val="5EC245E4"/>
    <w:rsid w:val="608E3657"/>
    <w:rsid w:val="60987315"/>
    <w:rsid w:val="61623D8F"/>
    <w:rsid w:val="61806E09"/>
    <w:rsid w:val="6217167A"/>
    <w:rsid w:val="625D29E9"/>
    <w:rsid w:val="62D0508A"/>
    <w:rsid w:val="63D47B81"/>
    <w:rsid w:val="63ED4C26"/>
    <w:rsid w:val="645760BC"/>
    <w:rsid w:val="6532174D"/>
    <w:rsid w:val="65640CB2"/>
    <w:rsid w:val="65B93B2D"/>
    <w:rsid w:val="66187ACD"/>
    <w:rsid w:val="66837901"/>
    <w:rsid w:val="66865A41"/>
    <w:rsid w:val="66A54030"/>
    <w:rsid w:val="67C55605"/>
    <w:rsid w:val="68A4383E"/>
    <w:rsid w:val="69B971C4"/>
    <w:rsid w:val="6A423422"/>
    <w:rsid w:val="6A795333"/>
    <w:rsid w:val="6AD611D4"/>
    <w:rsid w:val="6B7F6169"/>
    <w:rsid w:val="6CCB618B"/>
    <w:rsid w:val="6D196FD6"/>
    <w:rsid w:val="6E062B8D"/>
    <w:rsid w:val="6E7F2DDF"/>
    <w:rsid w:val="6FEB57BA"/>
    <w:rsid w:val="706933FF"/>
    <w:rsid w:val="70E4517B"/>
    <w:rsid w:val="72F43F19"/>
    <w:rsid w:val="73276346"/>
    <w:rsid w:val="75B23626"/>
    <w:rsid w:val="75E878C1"/>
    <w:rsid w:val="76027519"/>
    <w:rsid w:val="7648159B"/>
    <w:rsid w:val="76CF47B8"/>
    <w:rsid w:val="77F7501B"/>
    <w:rsid w:val="785F67C0"/>
    <w:rsid w:val="787B0173"/>
    <w:rsid w:val="79256331"/>
    <w:rsid w:val="79815C5D"/>
    <w:rsid w:val="79EF56BA"/>
    <w:rsid w:val="7A100309"/>
    <w:rsid w:val="7A2465E9"/>
    <w:rsid w:val="7A8953D2"/>
    <w:rsid w:val="7A964216"/>
    <w:rsid w:val="7AFF18DC"/>
    <w:rsid w:val="7B9B0B2D"/>
    <w:rsid w:val="7BEB4301"/>
    <w:rsid w:val="7C2D5C29"/>
    <w:rsid w:val="7C892CAD"/>
    <w:rsid w:val="7D29176A"/>
    <w:rsid w:val="7D661DD3"/>
    <w:rsid w:val="7DDC7472"/>
    <w:rsid w:val="7E46472C"/>
    <w:rsid w:val="7EE221B9"/>
    <w:rsid w:val="7EF9C1AC"/>
    <w:rsid w:val="7F0B0A5C"/>
    <w:rsid w:val="7F0C04C5"/>
    <w:rsid w:val="7F233313"/>
    <w:rsid w:val="7FEB6B40"/>
    <w:rsid w:val="CDB678FF"/>
    <w:rsid w:val="DEDF1375"/>
    <w:rsid w:val="DFDEAAA8"/>
    <w:rsid w:val="EFFDCC97"/>
    <w:rsid w:val="F75B96D5"/>
    <w:rsid w:val="F77B5BC2"/>
    <w:rsid w:val="FFDD8F71"/>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t" stroke="t">
      <v:fill type="gradient" on="t" angle="90" focussize="0f,0f" focusposition="0f,0f">
        <o:fill type="gradientUnscaled" v:ext="backwardCompatible"/>
      </v:fill>
      <v:stroke weight="1.25pt" color="#739CC3"/>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qFormat="1" w:unhideWhenUsed="0" w:uiPriority="0" w:semiHidden="0"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qFormat="1" w:unhideWhenUsed="0" w:uiPriority="0" w:semiHidden="0" w:name="toc 6"/>
    <w:lsdException w:uiPriority="39" w:name="toc 7"/>
    <w:lsdException w:uiPriority="39" w:name="toc 8"/>
    <w:lsdException w:uiPriority="39" w:name="toc 9"/>
    <w:lsdException w:qFormat="1" w:uiPriority="99" w:semiHidden="0" w:name="Normal Indent"/>
    <w:lsdException w:uiPriority="99" w:name="footnote text"/>
    <w:lsdException w:uiPriority="99" w:name="annotation text"/>
    <w:lsdException w:qFormat="1" w:unhideWhenUsed="0" w:uiPriority="0" w:semiHidden="0" w:name="header"/>
    <w:lsdException w:qFormat="1" w:unhideWhenUsed="0"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qFormat="1" w:unhideWhenUsed="0" w:uiPriority="0" w:semiHidden="0" w:name="Body Text First Indent"/>
    <w:lsdException w:qFormat="1" w:unhideWhenUsed="0" w:uiPriority="0" w:semiHidden="0" w:name="Body Text First Indent 2"/>
    <w:lsdException w:uiPriority="99" w:name="Note Heading"/>
    <w:lsdException w:uiPriority="99" w:name="Body Text 2"/>
    <w:lsdException w:uiPriority="99" w:name="Body Text 3"/>
    <w:lsdException w:qFormat="1" w:unhideWhenUsed="0" w:uiPriority="0" w:semiHidden="0"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qFormat="1" w:unhideWhenUsed="0" w:uiPriority="0" w:semiHidden="0"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nhideWhenUsed="0" w:uiPriority="0"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rPr>
      <w:rFonts w:ascii="Times New Roman" w:hAnsi="Times New Roman" w:eastAsia="宋体" w:cs="Times New Roman"/>
      <w:sz w:val="24"/>
      <w:lang w:val="en-US" w:eastAsia="zh-CN" w:bidi="ar-SA"/>
    </w:rPr>
  </w:style>
  <w:style w:type="character" w:default="1" w:styleId="16">
    <w:name w:val="Default Paragraph Font"/>
    <w:semiHidden/>
    <w:qFormat/>
    <w:uiPriority w:val="0"/>
  </w:style>
  <w:style w:type="table" w:default="1" w:styleId="14">
    <w:name w:val="Normal Table"/>
    <w:semiHidden/>
    <w:qFormat/>
    <w:uiPriority w:val="0"/>
    <w:tblPr>
      <w:tblCellMar>
        <w:top w:w="0" w:type="dxa"/>
        <w:left w:w="108" w:type="dxa"/>
        <w:bottom w:w="0" w:type="dxa"/>
        <w:right w:w="108" w:type="dxa"/>
      </w:tblCellMar>
    </w:tblPr>
  </w:style>
  <w:style w:type="paragraph" w:styleId="2">
    <w:name w:val="Normal Indent"/>
    <w:basedOn w:val="1"/>
    <w:unhideWhenUsed/>
    <w:qFormat/>
    <w:uiPriority w:val="99"/>
    <w:pPr>
      <w:spacing w:before="50" w:beforeLines="50" w:after="50" w:afterLines="50" w:line="360" w:lineRule="auto"/>
      <w:ind w:firstLine="200" w:firstLineChars="200"/>
    </w:pPr>
    <w:rPr>
      <w:sz w:val="24"/>
      <w:szCs w:val="24"/>
    </w:rPr>
  </w:style>
  <w:style w:type="paragraph" w:styleId="3">
    <w:name w:val="Body Text"/>
    <w:basedOn w:val="1"/>
    <w:next w:val="4"/>
    <w:qFormat/>
    <w:uiPriority w:val="0"/>
    <w:pPr>
      <w:spacing w:after="120"/>
    </w:pPr>
  </w:style>
  <w:style w:type="paragraph" w:styleId="4">
    <w:name w:val="Body Text First Indent"/>
    <w:basedOn w:val="3"/>
    <w:next w:val="5"/>
    <w:qFormat/>
    <w:uiPriority w:val="0"/>
    <w:pPr>
      <w:ind w:firstLine="420" w:firstLineChars="100"/>
    </w:pPr>
  </w:style>
  <w:style w:type="paragraph" w:styleId="5">
    <w:name w:val="toc 6"/>
    <w:basedOn w:val="1"/>
    <w:next w:val="1"/>
    <w:qFormat/>
    <w:uiPriority w:val="0"/>
    <w:pPr>
      <w:ind w:left="2100" w:leftChars="1000"/>
    </w:pPr>
    <w:rPr>
      <w:szCs w:val="22"/>
    </w:rPr>
  </w:style>
  <w:style w:type="paragraph" w:styleId="6">
    <w:name w:val="Body Text Indent"/>
    <w:basedOn w:val="1"/>
    <w:qFormat/>
    <w:uiPriority w:val="0"/>
    <w:pPr>
      <w:spacing w:after="120"/>
      <w:ind w:left="420" w:leftChars="200"/>
    </w:pPr>
  </w:style>
  <w:style w:type="paragraph" w:styleId="7">
    <w:name w:val="index 4"/>
    <w:basedOn w:val="1"/>
    <w:next w:val="1"/>
    <w:qFormat/>
    <w:uiPriority w:val="0"/>
    <w:pPr>
      <w:spacing w:line="360" w:lineRule="auto"/>
      <w:ind w:left="600" w:leftChars="600"/>
    </w:pPr>
    <w:rPr>
      <w:sz w:val="24"/>
      <w:szCs w:val="24"/>
    </w:rPr>
  </w:style>
  <w:style w:type="paragraph" w:styleId="8">
    <w:name w:val="Plain Text"/>
    <w:basedOn w:val="1"/>
    <w:link w:val="19"/>
    <w:qFormat/>
    <w:uiPriority w:val="0"/>
    <w:pPr>
      <w:widowControl w:val="0"/>
      <w:spacing w:before="156" w:beforeLines="50" w:after="156" w:afterLines="50" w:line="400" w:lineRule="exact"/>
      <w:jc w:val="both"/>
    </w:pPr>
    <w:rPr>
      <w:rFonts w:ascii="宋体" w:hAnsi="Courier New"/>
      <w:kern w:val="2"/>
      <w:szCs w:val="24"/>
    </w:rPr>
  </w:style>
  <w:style w:type="paragraph" w:styleId="9">
    <w:name w:val="Body Text Indent 2"/>
    <w:basedOn w:val="1"/>
    <w:link w:val="20"/>
    <w:qFormat/>
    <w:uiPriority w:val="0"/>
    <w:pPr>
      <w:widowControl w:val="0"/>
      <w:snapToGrid w:val="0"/>
      <w:spacing w:line="400" w:lineRule="exact"/>
      <w:ind w:firstLine="495"/>
      <w:jc w:val="both"/>
    </w:pPr>
    <w:rPr>
      <w:rFonts w:ascii="仿宋_GB2312" w:eastAsia="仿宋_GB2312"/>
      <w:kern w:val="2"/>
    </w:rPr>
  </w:style>
  <w:style w:type="paragraph" w:styleId="10">
    <w:name w:val="Balloon Text"/>
    <w:basedOn w:val="1"/>
    <w:link w:val="21"/>
    <w:semiHidden/>
    <w:qFormat/>
    <w:uiPriority w:val="0"/>
    <w:rPr>
      <w:sz w:val="18"/>
      <w:szCs w:val="18"/>
    </w:rPr>
  </w:style>
  <w:style w:type="paragraph" w:styleId="11">
    <w:name w:val="footer"/>
    <w:basedOn w:val="1"/>
    <w:link w:val="22"/>
    <w:qFormat/>
    <w:uiPriority w:val="99"/>
    <w:pPr>
      <w:tabs>
        <w:tab w:val="center" w:pos="4153"/>
        <w:tab w:val="right" w:pos="8306"/>
      </w:tabs>
      <w:snapToGrid w:val="0"/>
    </w:pPr>
    <w:rPr>
      <w:sz w:val="18"/>
      <w:szCs w:val="18"/>
    </w:rPr>
  </w:style>
  <w:style w:type="paragraph" w:styleId="12">
    <w:name w:val="header"/>
    <w:basedOn w:val="1"/>
    <w:link w:val="23"/>
    <w:qFormat/>
    <w:uiPriority w:val="0"/>
    <w:pPr>
      <w:pBdr>
        <w:bottom w:val="single" w:color="auto" w:sz="6" w:space="1"/>
      </w:pBdr>
      <w:tabs>
        <w:tab w:val="center" w:pos="4153"/>
        <w:tab w:val="right" w:pos="8306"/>
      </w:tabs>
      <w:snapToGrid w:val="0"/>
      <w:jc w:val="center"/>
    </w:pPr>
    <w:rPr>
      <w:sz w:val="18"/>
      <w:szCs w:val="18"/>
    </w:rPr>
  </w:style>
  <w:style w:type="paragraph" w:styleId="13">
    <w:name w:val="Body Text First Indent 2"/>
    <w:basedOn w:val="6"/>
    <w:qFormat/>
    <w:uiPriority w:val="0"/>
    <w:pPr>
      <w:spacing w:before="100" w:beforeAutospacing="1" w:after="100" w:afterAutospacing="1"/>
      <w:ind w:left="0" w:leftChars="0"/>
      <w:jc w:val="left"/>
    </w:pPr>
  </w:style>
  <w:style w:type="table" w:styleId="15">
    <w:name w:val="Table Grid"/>
    <w:basedOn w:val="14"/>
    <w:qFormat/>
    <w:uiPriority w:val="0"/>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7">
    <w:name w:val="page number"/>
    <w:qFormat/>
    <w:uiPriority w:val="0"/>
    <w:rPr>
      <w:rFonts w:cs="Times New Roman"/>
    </w:rPr>
  </w:style>
  <w:style w:type="character" w:styleId="18">
    <w:name w:val="Hyperlink"/>
    <w:unhideWhenUsed/>
    <w:qFormat/>
    <w:uiPriority w:val="99"/>
    <w:rPr>
      <w:color w:val="0000FF"/>
      <w:u w:val="single"/>
    </w:rPr>
  </w:style>
  <w:style w:type="character" w:customStyle="1" w:styleId="19">
    <w:name w:val="纯文本 Char"/>
    <w:link w:val="8"/>
    <w:qFormat/>
    <w:uiPriority w:val="0"/>
    <w:rPr>
      <w:rFonts w:ascii="宋体" w:hAnsi="Courier New"/>
      <w:kern w:val="2"/>
      <w:sz w:val="24"/>
      <w:szCs w:val="24"/>
    </w:rPr>
  </w:style>
  <w:style w:type="character" w:customStyle="1" w:styleId="20">
    <w:name w:val="正文文本缩进 2 Char"/>
    <w:link w:val="9"/>
    <w:qFormat/>
    <w:uiPriority w:val="0"/>
    <w:rPr>
      <w:rFonts w:ascii="仿宋_GB2312" w:eastAsia="仿宋_GB2312"/>
      <w:kern w:val="2"/>
      <w:sz w:val="24"/>
    </w:rPr>
  </w:style>
  <w:style w:type="character" w:customStyle="1" w:styleId="21">
    <w:name w:val="批注框文本 Char"/>
    <w:link w:val="10"/>
    <w:qFormat/>
    <w:uiPriority w:val="0"/>
    <w:rPr>
      <w:rFonts w:cs="Times New Roman"/>
      <w:sz w:val="18"/>
      <w:szCs w:val="18"/>
    </w:rPr>
  </w:style>
  <w:style w:type="character" w:customStyle="1" w:styleId="22">
    <w:name w:val="页脚 Char"/>
    <w:link w:val="11"/>
    <w:qFormat/>
    <w:uiPriority w:val="99"/>
    <w:rPr>
      <w:rFonts w:cs="Times New Roman"/>
      <w:kern w:val="0"/>
      <w:sz w:val="18"/>
      <w:szCs w:val="18"/>
    </w:rPr>
  </w:style>
  <w:style w:type="character" w:customStyle="1" w:styleId="23">
    <w:name w:val="页眉 Char"/>
    <w:link w:val="12"/>
    <w:qFormat/>
    <w:uiPriority w:val="0"/>
    <w:rPr>
      <w:rFonts w:cs="Times New Roman"/>
      <w:sz w:val="18"/>
      <w:szCs w:val="18"/>
    </w:rPr>
  </w:style>
  <w:style w:type="paragraph" w:customStyle="1" w:styleId="24">
    <w:name w:val="正文（文本）"/>
    <w:qFormat/>
    <w:uiPriority w:val="0"/>
    <w:pPr>
      <w:widowControl w:val="0"/>
      <w:snapToGrid w:val="0"/>
      <w:spacing w:beforeLines="20" w:line="360" w:lineRule="auto"/>
      <w:jc w:val="center"/>
    </w:pPr>
    <w:rPr>
      <w:rFonts w:ascii="Times New Roman" w:hAnsi="宋体" w:eastAsia="宋体" w:cs="Times New Roman"/>
      <w:kern w:val="2"/>
      <w:sz w:val="28"/>
      <w:szCs w:val="28"/>
      <w:lang w:val="en-US" w:eastAsia="zh-CN" w:bidi="ar-SA"/>
    </w:rPr>
  </w:style>
  <w:style w:type="character" w:customStyle="1" w:styleId="25">
    <w:name w:val="纯文本 Char1"/>
    <w:semiHidden/>
    <w:qFormat/>
    <w:uiPriority w:val="99"/>
    <w:rPr>
      <w:rFonts w:ascii="宋体" w:hAnsi="Courier New" w:cs="Courier New"/>
      <w:sz w:val="21"/>
      <w:szCs w:val="21"/>
    </w:rPr>
  </w:style>
  <w:style w:type="paragraph" w:customStyle="1" w:styleId="26">
    <w:name w:val=" Char Char1 Char Char Char Char1 Char Char Char"/>
    <w:basedOn w:val="1"/>
    <w:qFormat/>
    <w:uiPriority w:val="0"/>
    <w:pPr>
      <w:widowControl w:val="0"/>
      <w:adjustRightInd w:val="0"/>
      <w:spacing w:line="360" w:lineRule="atLeast"/>
      <w:jc w:val="both"/>
      <w:textAlignment w:val="baseline"/>
    </w:pPr>
    <w:rPr>
      <w:rFonts w:ascii="Tahoma" w:hAnsi="Tahoma"/>
      <w:kern w:val="2"/>
    </w:rPr>
  </w:style>
  <w:style w:type="table" w:customStyle="1" w:styleId="27">
    <w:name w:val="Table Normal"/>
    <w:unhideWhenUsed/>
    <w:qFormat/>
    <w:uiPriority w:val="0"/>
    <w:tblPr>
      <w:tblCellMar>
        <w:top w:w="0" w:type="dxa"/>
        <w:left w:w="0" w:type="dxa"/>
        <w:bottom w:w="0" w:type="dxa"/>
        <w:right w:w="0" w:type="dxa"/>
      </w:tblCellMar>
    </w:tblPr>
  </w:style>
  <w:style w:type="paragraph" w:styleId="28">
    <w:name w:val="List Paragraph"/>
    <w:basedOn w:val="1"/>
    <w:qFormat/>
    <w:uiPriority w:val="34"/>
    <w:pPr>
      <w:ind w:firstLine="420" w:firstLineChars="200"/>
    </w:pPr>
  </w:style>
  <w:style w:type="paragraph" w:customStyle="1" w:styleId="29">
    <w:name w:val="Table Text"/>
    <w:basedOn w:val="1"/>
    <w:semiHidden/>
    <w:qFormat/>
    <w:uiPriority w:val="0"/>
    <w:pPr>
      <w:spacing w:line="360" w:lineRule="auto"/>
      <w:ind w:left="106"/>
      <w:jc w:val="center"/>
    </w:pPr>
    <w:rPr>
      <w:rFonts w:ascii="宋体" w:hAnsi="宋体" w:eastAsia="宋体" w:cs="宋体"/>
    </w:rPr>
  </w:style>
  <w:style w:type="character" w:customStyle="1" w:styleId="30">
    <w:name w:val="font81"/>
    <w:basedOn w:val="16"/>
    <w:qFormat/>
    <w:uiPriority w:val="0"/>
    <w:rPr>
      <w:rFonts w:hint="eastAsia" w:ascii="宋体" w:hAnsi="宋体" w:eastAsia="宋体" w:cs="宋体"/>
      <w:b/>
      <w:bCs/>
      <w:color w:val="000000"/>
      <w:sz w:val="20"/>
      <w:szCs w:val="20"/>
      <w:u w:val="none"/>
    </w:rPr>
  </w:style>
  <w:style w:type="character" w:customStyle="1" w:styleId="31">
    <w:name w:val="font11"/>
    <w:basedOn w:val="16"/>
    <w:qFormat/>
    <w:uiPriority w:val="0"/>
    <w:rPr>
      <w:rFonts w:hint="eastAsia" w:ascii="宋体" w:hAnsi="宋体" w:eastAsia="宋体" w:cs="宋体"/>
      <w:color w:val="000000"/>
      <w:sz w:val="20"/>
      <w:szCs w:val="20"/>
      <w:u w:val="none"/>
    </w:rPr>
  </w:style>
  <w:style w:type="character" w:customStyle="1" w:styleId="32">
    <w:name w:val="font71"/>
    <w:basedOn w:val="16"/>
    <w:qFormat/>
    <w:uiPriority w:val="0"/>
    <w:rPr>
      <w:rFonts w:hint="eastAsia" w:ascii="宋体" w:hAnsi="宋体" w:eastAsia="宋体" w:cs="宋体"/>
      <w:color w:val="000000"/>
      <w:sz w:val="20"/>
      <w:szCs w:val="20"/>
      <w:u w:val="none"/>
    </w:rPr>
  </w:style>
  <w:style w:type="character" w:customStyle="1" w:styleId="33">
    <w:name w:val="font41"/>
    <w:basedOn w:val="16"/>
    <w:qFormat/>
    <w:uiPriority w:val="0"/>
    <w:rPr>
      <w:rFonts w:hint="eastAsia" w:ascii="宋体" w:hAnsi="宋体" w:eastAsia="宋体" w:cs="宋体"/>
      <w:b/>
      <w:bCs/>
      <w:color w:val="000000"/>
      <w:sz w:val="32"/>
      <w:szCs w:val="32"/>
      <w:u w:val="none"/>
    </w:r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0" Type="http://schemas.openxmlformats.org/officeDocument/2006/relationships/fontTable" Target="fontTable.xml"/><Relationship Id="rId8" Type="http://schemas.openxmlformats.org/officeDocument/2006/relationships/image" Target="media/image4.png"/><Relationship Id="rId79" Type="http://schemas.openxmlformats.org/officeDocument/2006/relationships/numbering" Target="numbering.xml"/><Relationship Id="rId78" Type="http://schemas.openxmlformats.org/officeDocument/2006/relationships/image" Target="media/image74.png"/><Relationship Id="rId77" Type="http://schemas.openxmlformats.org/officeDocument/2006/relationships/image" Target="media/image73.png"/><Relationship Id="rId76" Type="http://schemas.openxmlformats.org/officeDocument/2006/relationships/image" Target="media/image72.png"/><Relationship Id="rId75" Type="http://schemas.openxmlformats.org/officeDocument/2006/relationships/image" Target="media/image71.png"/><Relationship Id="rId74" Type="http://schemas.openxmlformats.org/officeDocument/2006/relationships/image" Target="media/image70.png"/><Relationship Id="rId73" Type="http://schemas.openxmlformats.org/officeDocument/2006/relationships/image" Target="media/image69.png"/><Relationship Id="rId72" Type="http://schemas.openxmlformats.org/officeDocument/2006/relationships/image" Target="media/image68.png"/><Relationship Id="rId71" Type="http://schemas.openxmlformats.org/officeDocument/2006/relationships/image" Target="media/image67.png"/><Relationship Id="rId70" Type="http://schemas.openxmlformats.org/officeDocument/2006/relationships/image" Target="media/image66.png"/><Relationship Id="rId7" Type="http://schemas.openxmlformats.org/officeDocument/2006/relationships/image" Target="media/image3.png"/><Relationship Id="rId69" Type="http://schemas.openxmlformats.org/officeDocument/2006/relationships/image" Target="media/image65.png"/><Relationship Id="rId68" Type="http://schemas.openxmlformats.org/officeDocument/2006/relationships/image" Target="media/image64.png"/><Relationship Id="rId67" Type="http://schemas.openxmlformats.org/officeDocument/2006/relationships/image" Target="media/image63.png"/><Relationship Id="rId66" Type="http://schemas.openxmlformats.org/officeDocument/2006/relationships/image" Target="media/image62.png"/><Relationship Id="rId65" Type="http://schemas.openxmlformats.org/officeDocument/2006/relationships/image" Target="media/image61.png"/><Relationship Id="rId64" Type="http://schemas.openxmlformats.org/officeDocument/2006/relationships/image" Target="media/image60.png"/><Relationship Id="rId63" Type="http://schemas.openxmlformats.org/officeDocument/2006/relationships/image" Target="media/image59.png"/><Relationship Id="rId62" Type="http://schemas.openxmlformats.org/officeDocument/2006/relationships/image" Target="media/image58.png"/><Relationship Id="rId61" Type="http://schemas.openxmlformats.org/officeDocument/2006/relationships/image" Target="media/image57.png"/><Relationship Id="rId60" Type="http://schemas.openxmlformats.org/officeDocument/2006/relationships/image" Target="media/image56.png"/><Relationship Id="rId6" Type="http://schemas.openxmlformats.org/officeDocument/2006/relationships/image" Target="media/image2.png"/><Relationship Id="rId59" Type="http://schemas.openxmlformats.org/officeDocument/2006/relationships/image" Target="media/image55.png"/><Relationship Id="rId58" Type="http://schemas.openxmlformats.org/officeDocument/2006/relationships/image" Target="media/image54.png"/><Relationship Id="rId57" Type="http://schemas.openxmlformats.org/officeDocument/2006/relationships/image" Target="media/image53.png"/><Relationship Id="rId56" Type="http://schemas.openxmlformats.org/officeDocument/2006/relationships/image" Target="media/image52.png"/><Relationship Id="rId55" Type="http://schemas.openxmlformats.org/officeDocument/2006/relationships/image" Target="media/image51.png"/><Relationship Id="rId54" Type="http://schemas.openxmlformats.org/officeDocument/2006/relationships/image" Target="media/image50.png"/><Relationship Id="rId53" Type="http://schemas.openxmlformats.org/officeDocument/2006/relationships/image" Target="media/image49.png"/><Relationship Id="rId52" Type="http://schemas.openxmlformats.org/officeDocument/2006/relationships/image" Target="media/image48.png"/><Relationship Id="rId51" Type="http://schemas.openxmlformats.org/officeDocument/2006/relationships/image" Target="media/image47.png"/><Relationship Id="rId50" Type="http://schemas.openxmlformats.org/officeDocument/2006/relationships/image" Target="media/image46.png"/><Relationship Id="rId5" Type="http://schemas.openxmlformats.org/officeDocument/2006/relationships/image" Target="media/image1.png"/><Relationship Id="rId49" Type="http://schemas.openxmlformats.org/officeDocument/2006/relationships/image" Target="media/image45.png"/><Relationship Id="rId48" Type="http://schemas.openxmlformats.org/officeDocument/2006/relationships/image" Target="media/image44.png"/><Relationship Id="rId47" Type="http://schemas.openxmlformats.org/officeDocument/2006/relationships/image" Target="media/image43.png"/><Relationship Id="rId46" Type="http://schemas.openxmlformats.org/officeDocument/2006/relationships/image" Target="media/image42.png"/><Relationship Id="rId45" Type="http://schemas.openxmlformats.org/officeDocument/2006/relationships/image" Target="media/image41.png"/><Relationship Id="rId44" Type="http://schemas.openxmlformats.org/officeDocument/2006/relationships/image" Target="media/image40.png"/><Relationship Id="rId43" Type="http://schemas.openxmlformats.org/officeDocument/2006/relationships/image" Target="media/image39.png"/><Relationship Id="rId42" Type="http://schemas.openxmlformats.org/officeDocument/2006/relationships/image" Target="media/image38.png"/><Relationship Id="rId41" Type="http://schemas.openxmlformats.org/officeDocument/2006/relationships/image" Target="media/image37.png"/><Relationship Id="rId40" Type="http://schemas.openxmlformats.org/officeDocument/2006/relationships/image" Target="media/image36.png"/><Relationship Id="rId4" Type="http://schemas.openxmlformats.org/officeDocument/2006/relationships/theme" Target="theme/theme1.xml"/><Relationship Id="rId39" Type="http://schemas.openxmlformats.org/officeDocument/2006/relationships/image" Target="media/image35.png"/><Relationship Id="rId38" Type="http://schemas.openxmlformats.org/officeDocument/2006/relationships/image" Target="media/image34.png"/><Relationship Id="rId37" Type="http://schemas.openxmlformats.org/officeDocument/2006/relationships/image" Target="media/image33.png"/><Relationship Id="rId36" Type="http://schemas.openxmlformats.org/officeDocument/2006/relationships/image" Target="media/image32.png"/><Relationship Id="rId35" Type="http://schemas.openxmlformats.org/officeDocument/2006/relationships/image" Target="media/image31.png"/><Relationship Id="rId34" Type="http://schemas.openxmlformats.org/officeDocument/2006/relationships/image" Target="media/image30.png"/><Relationship Id="rId33" Type="http://schemas.openxmlformats.org/officeDocument/2006/relationships/image" Target="media/image29.png"/><Relationship Id="rId32" Type="http://schemas.openxmlformats.org/officeDocument/2006/relationships/image" Target="media/image28.png"/><Relationship Id="rId31" Type="http://schemas.openxmlformats.org/officeDocument/2006/relationships/image" Target="media/image27.png"/><Relationship Id="rId30" Type="http://schemas.openxmlformats.org/officeDocument/2006/relationships/image" Target="media/image26.png"/><Relationship Id="rId3" Type="http://schemas.openxmlformats.org/officeDocument/2006/relationships/footer" Target="footer1.xml"/><Relationship Id="rId29" Type="http://schemas.openxmlformats.org/officeDocument/2006/relationships/image" Target="media/image25.png"/><Relationship Id="rId28" Type="http://schemas.openxmlformats.org/officeDocument/2006/relationships/image" Target="media/image24.png"/><Relationship Id="rId27" Type="http://schemas.openxmlformats.org/officeDocument/2006/relationships/image" Target="media/image23.png"/><Relationship Id="rId26" Type="http://schemas.openxmlformats.org/officeDocument/2006/relationships/image" Target="media/image22.pn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pn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 Type="http://schemas.openxmlformats.org/officeDocument/2006/relationships/image" Target="media/image13.png"/><Relationship Id="rId16" Type="http://schemas.openxmlformats.org/officeDocument/2006/relationships/image" Target="media/image12.png"/><Relationship Id="rId15" Type="http://schemas.openxmlformats.org/officeDocument/2006/relationships/image" Target="media/image11.png"/><Relationship Id="rId14" Type="http://schemas.openxmlformats.org/officeDocument/2006/relationships/image" Target="media/image10.png"/><Relationship Id="rId13" Type="http://schemas.openxmlformats.org/officeDocument/2006/relationships/image" Target="media/image9.png"/><Relationship Id="rId12" Type="http://schemas.openxmlformats.org/officeDocument/2006/relationships/image" Target="media/image8.png"/><Relationship Id="rId11" Type="http://schemas.openxmlformats.org/officeDocument/2006/relationships/image" Target="media/image7.png"/><Relationship Id="rId10" Type="http://schemas.openxmlformats.org/officeDocument/2006/relationships/image" Target="media/image6.pn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Company>上海海事大学</Company>
  <Pages>89</Pages>
  <Words>13021</Words>
  <Characters>15571</Characters>
  <Lines>54</Lines>
  <Paragraphs>15</Paragraphs>
  <TotalTime>4</TotalTime>
  <ScaleCrop>false</ScaleCrop>
  <LinksUpToDate>false</LinksUpToDate>
  <CharactersWithSpaces>15901</CharactersWithSpaces>
  <Application>WPS Office_12.8.2.18605_F1E327BC-269C-435d-A152-05C5408002CA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2018-07-23T22:22:00Z</dcterms:created>
  <dc:creator>abc</dc:creator>
  <cp:lastModifiedBy>王国林</cp:lastModifiedBy>
  <cp:lastPrinted>2023-07-22T01:03:00Z</cp:lastPrinted>
  <dcterms:modified xsi:type="dcterms:W3CDTF">2026-04-29T15:47:35Z</dcterms:modified>
  <dc:title>销  售  合  同</dc:title>
  <cp:revision>10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2052-12.8.2.18605</vt:lpwstr>
  </property>
  <property fmtid="{D5CDD505-2E9C-101B-9397-08002B2CF9AE}" pid="3" name="ICV">
    <vt:lpwstr>16732184C4424D1AB46FB5B52A93A230_13</vt:lpwstr>
  </property>
  <property fmtid="{D5CDD505-2E9C-101B-9397-08002B2CF9AE}" pid="4" name="KSOTemplateDocerSaveRecord">
    <vt:lpwstr>eyJoZGlkIjoiMjQzMjJjYTEzYzEzMjVjOGIxYWQwMTc0ZTUwZGE2YjIiLCJ1c2VySWQiOiIyOTgyOTgyOTEifQ==</vt:lpwstr>
  </property>
</Properties>
</file>