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A669A">
      <w:pPr>
        <w:ind w:firstLine="643"/>
        <w:jc w:val="center"/>
        <w:rPr>
          <w:rFonts w:hint="eastAsia"/>
          <w:b/>
          <w:bCs/>
          <w:sz w:val="32"/>
          <w:szCs w:val="32"/>
        </w:rPr>
      </w:pPr>
      <w:bookmarkStart w:id="0" w:name="_Toc63785461"/>
      <w:r>
        <w:rPr>
          <w:rFonts w:hint="eastAsia"/>
          <w:b/>
          <w:bCs/>
          <w:sz w:val="32"/>
          <w:szCs w:val="32"/>
        </w:rPr>
        <w:t>上海交通职业技术学院</w:t>
      </w:r>
      <w:r>
        <w:rPr>
          <w:b/>
          <w:bCs/>
          <w:sz w:val="32"/>
          <w:szCs w:val="32"/>
        </w:rPr>
        <w:t>数据决策与实训中心</w:t>
      </w:r>
    </w:p>
    <w:p w14:paraId="538EFB55">
      <w:pPr>
        <w:ind w:firstLine="643"/>
        <w:jc w:val="center"/>
        <w:rPr>
          <w:rFonts w:hint="eastAsia"/>
          <w:b/>
          <w:bCs/>
          <w:sz w:val="32"/>
          <w:szCs w:val="32"/>
        </w:rPr>
      </w:pPr>
      <w:r>
        <w:rPr>
          <w:b/>
          <w:bCs/>
          <w:sz w:val="32"/>
          <w:szCs w:val="32"/>
        </w:rPr>
        <w:t>建设</w:t>
      </w:r>
      <w:r>
        <w:rPr>
          <w:rFonts w:hint="eastAsia"/>
          <w:b/>
          <w:bCs/>
          <w:sz w:val="32"/>
          <w:szCs w:val="32"/>
        </w:rPr>
        <w:t>项目</w:t>
      </w:r>
      <w:r>
        <w:rPr>
          <w:rFonts w:hint="eastAsia"/>
          <w:b/>
          <w:bCs/>
          <w:sz w:val="32"/>
          <w:szCs w:val="32"/>
          <w:lang w:eastAsia="zh-CN"/>
        </w:rPr>
        <w:t>采购</w:t>
      </w:r>
      <w:r>
        <w:rPr>
          <w:b/>
          <w:bCs/>
          <w:sz w:val="32"/>
          <w:szCs w:val="32"/>
        </w:rPr>
        <w:t>需求</w:t>
      </w:r>
    </w:p>
    <w:p w14:paraId="1CBD43B9">
      <w:pPr>
        <w:pStyle w:val="2"/>
        <w:rPr>
          <w:rFonts w:hint="eastAsia" w:eastAsia="宋体"/>
          <w:sz w:val="24"/>
          <w:szCs w:val="24"/>
        </w:rPr>
      </w:pPr>
      <w:r>
        <w:rPr>
          <w:rFonts w:hint="eastAsia" w:eastAsia="宋体"/>
          <w:sz w:val="24"/>
          <w:szCs w:val="24"/>
        </w:rPr>
        <w:t>项目概况</w:t>
      </w:r>
      <w:bookmarkEnd w:id="0"/>
    </w:p>
    <w:p w14:paraId="56F3E20A">
      <w:pPr>
        <w:rPr>
          <w:rFonts w:hint="eastAsia" w:cs="仿宋_GB2312"/>
        </w:rPr>
      </w:pPr>
      <w:r>
        <w:rPr>
          <w:rFonts w:hint="eastAsia"/>
        </w:rPr>
        <w:t>项目背景及现状：</w:t>
      </w:r>
      <w:r>
        <w:rPr>
          <w:rFonts w:hint="eastAsia" w:cs="仿宋_GB2312"/>
        </w:rPr>
        <w:t>为落实上海市教育数字化转型及人工智能创新发展的相关要求，进一步强化学校数据决策能力，同时完善学校实训教学体系。</w:t>
      </w:r>
    </w:p>
    <w:p w14:paraId="65338CCC">
      <w:pPr>
        <w:rPr>
          <w:rFonts w:hint="eastAsia" w:cs="仿宋_GB2312"/>
        </w:rPr>
      </w:pPr>
      <w:r>
        <w:rPr>
          <w:rFonts w:hint="eastAsia" w:cs="仿宋_GB2312"/>
        </w:rPr>
        <w:t>学校作为上海市高水平高职学校建设单位，市信息化标杆校培育单位，背靠交通行业，聚焦大数据、人工智能等技术与专业教学。目前学校已初步完成了数据集成与统一身份认证建设，搭建了体系化教学与数据管理中心平台系统，各类数据已初步实现了一数一源和统一管理。</w:t>
      </w:r>
    </w:p>
    <w:p w14:paraId="23DBD18C">
      <w:pPr>
        <w:rPr>
          <w:rFonts w:hint="eastAsia" w:cs="仿宋_GB2312"/>
        </w:rPr>
      </w:pPr>
      <w:r>
        <w:rPr>
          <w:rFonts w:hint="eastAsia" w:cs="仿宋_GB2312"/>
        </w:rPr>
        <w:t>随着软件系统的建设与发展，需要建设数据决策与实训中心来统一管理、分析、展示、应用软件系统和数据，为学校的发展提供数据分析与决策场所和平台，同时也为教学提供一个良好的实训基地。</w:t>
      </w:r>
    </w:p>
    <w:p w14:paraId="4302AA52">
      <w:pPr>
        <w:spacing w:before="240"/>
        <w:rPr>
          <w:rFonts w:hint="eastAsia"/>
          <w:color w:val="auto"/>
        </w:rPr>
      </w:pPr>
      <w:r>
        <w:rPr>
          <w:color w:val="auto"/>
        </w:rPr>
        <w:t>是否按</w:t>
      </w:r>
      <w:r>
        <w:rPr>
          <w:rFonts w:hint="eastAsia"/>
          <w:color w:val="auto"/>
          <w:lang w:val="en-US" w:eastAsia="zh-CN"/>
        </w:rPr>
        <w:t>XC</w:t>
      </w:r>
      <w:r>
        <w:rPr>
          <w:color w:val="auto"/>
        </w:rPr>
        <w:t>要求建设：</w:t>
      </w:r>
      <w:r>
        <w:rPr>
          <w:rFonts w:hint="eastAsia"/>
          <w:color w:val="auto"/>
        </w:rPr>
        <w:t>否</w:t>
      </w:r>
    </w:p>
    <w:p w14:paraId="584CEA0C">
      <w:pPr>
        <w:pStyle w:val="2"/>
        <w:rPr>
          <w:rFonts w:hint="eastAsia"/>
        </w:rPr>
      </w:pPr>
      <w:bookmarkStart w:id="1" w:name="_Toc47536272"/>
      <w:bookmarkEnd w:id="1"/>
      <w:bookmarkStart w:id="2" w:name="_Toc47531634"/>
      <w:bookmarkEnd w:id="2"/>
      <w:bookmarkStart w:id="3" w:name="_Toc47536644"/>
      <w:bookmarkEnd w:id="3"/>
      <w:bookmarkStart w:id="4" w:name="_Toc47532255"/>
      <w:bookmarkEnd w:id="4"/>
      <w:bookmarkStart w:id="5" w:name="_Toc47532891"/>
      <w:bookmarkEnd w:id="5"/>
      <w:bookmarkStart w:id="6" w:name="_Toc47533256"/>
      <w:bookmarkEnd w:id="6"/>
      <w:bookmarkStart w:id="7" w:name="_Toc47539070"/>
      <w:bookmarkEnd w:id="7"/>
      <w:bookmarkStart w:id="8" w:name="_Toc47537134"/>
      <w:bookmarkEnd w:id="8"/>
      <w:bookmarkStart w:id="9" w:name="_Toc48223882"/>
      <w:bookmarkStart w:id="10" w:name="_Toc63785463"/>
      <w:r>
        <w:rPr>
          <w:rFonts w:hint="eastAsia"/>
        </w:rPr>
        <w:t>建设目标</w:t>
      </w:r>
      <w:bookmarkEnd w:id="9"/>
      <w:bookmarkEnd w:id="10"/>
    </w:p>
    <w:p w14:paraId="1E086895">
      <w:pPr>
        <w:rPr>
          <w:rFonts w:hint="eastAsia"/>
          <w:bCs/>
          <w:highlight w:val="yellow"/>
        </w:rPr>
      </w:pPr>
      <w:r>
        <w:rPr>
          <w:rFonts w:hint="eastAsia"/>
          <w:kern w:val="0"/>
        </w:rPr>
        <w:t>建成集数据采集、智能分析、可视化呈现、决策模拟及创新应用于一体的综合性实训平台，实现数据决策实训平台功能、六维教学资源功能、资源共享与功能分配，推动数据驱动型教学模式深度转型，深度整合校级平台资源。</w:t>
      </w:r>
    </w:p>
    <w:p w14:paraId="7D6EF9DD">
      <w:pPr>
        <w:ind w:firstLine="482"/>
        <w:rPr>
          <w:rFonts w:hint="eastAsia"/>
          <w:kern w:val="0"/>
        </w:rPr>
      </w:pPr>
      <w:r>
        <w:rPr>
          <w:rFonts w:hint="eastAsia"/>
          <w:b/>
          <w:bCs/>
          <w:kern w:val="0"/>
        </w:rPr>
        <w:t>核心目标</w:t>
      </w:r>
      <w:r>
        <w:rPr>
          <w:rFonts w:ascii="Times New Roman" w:hAnsi="Times New Roman"/>
          <w:b/>
          <w:bCs/>
          <w:kern w:val="0"/>
        </w:rPr>
        <w:t>‌</w:t>
      </w:r>
      <w:r>
        <w:rPr>
          <w:rFonts w:hint="eastAsia" w:cs="宋体"/>
          <w:b/>
          <w:bCs/>
          <w:kern w:val="0"/>
        </w:rPr>
        <w:t>：</w:t>
      </w:r>
      <w:r>
        <w:rPr>
          <w:rFonts w:hint="eastAsia"/>
          <w:kern w:val="0"/>
        </w:rPr>
        <w:t>完成数据决策与实训中心的建设与验收，确保项目按期交付并投入运行。</w:t>
      </w:r>
    </w:p>
    <w:p w14:paraId="25748062">
      <w:pPr>
        <w:rPr>
          <w:rFonts w:hint="eastAsia" w:cs="MS Mincho"/>
          <w:kern w:val="0"/>
        </w:rPr>
      </w:pPr>
      <w:r>
        <w:rPr>
          <w:rFonts w:ascii="Times New Roman" w:hAnsi="Times New Roman"/>
          <w:kern w:val="0"/>
        </w:rPr>
        <w:t>‌</w:t>
      </w:r>
      <w:r>
        <w:rPr>
          <w:rFonts w:hint="eastAsia"/>
          <w:b/>
          <w:bCs/>
          <w:kern w:val="0"/>
        </w:rPr>
        <w:t>具体目标</w:t>
      </w:r>
      <w:r>
        <w:rPr>
          <w:rFonts w:ascii="Times New Roman" w:hAnsi="Times New Roman"/>
          <w:b/>
          <w:bCs/>
          <w:kern w:val="0"/>
        </w:rPr>
        <w:t>‌</w:t>
      </w:r>
      <w:r>
        <w:rPr>
          <w:rFonts w:hint="eastAsia" w:cs="宋体"/>
          <w:b/>
          <w:bCs/>
          <w:kern w:val="0"/>
        </w:rPr>
        <w:t>：</w:t>
      </w:r>
    </w:p>
    <w:p w14:paraId="016DF510">
      <w:pPr>
        <w:rPr>
          <w:rFonts w:hint="eastAsia"/>
          <w:kern w:val="0"/>
        </w:rPr>
      </w:pPr>
      <w:r>
        <w:rPr>
          <w:rFonts w:ascii="Times New Roman" w:hAnsi="Times New Roman"/>
          <w:kern w:val="0"/>
        </w:rPr>
        <w:t>‌</w:t>
      </w:r>
      <w:r>
        <w:rPr>
          <w:rFonts w:hint="eastAsia"/>
          <w:kern w:val="0"/>
        </w:rPr>
        <w:t>基础设施与环境建设</w:t>
      </w:r>
      <w:r>
        <w:rPr>
          <w:rFonts w:ascii="Times New Roman" w:hAnsi="Times New Roman"/>
          <w:kern w:val="0"/>
        </w:rPr>
        <w:t>‌</w:t>
      </w:r>
      <w:r>
        <w:rPr>
          <w:rFonts w:hint="eastAsia" w:cs="宋体"/>
          <w:kern w:val="0"/>
        </w:rPr>
        <w:t>：</w:t>
      </w:r>
      <w:r>
        <w:rPr>
          <w:rFonts w:hint="eastAsia" w:cs="仿宋"/>
          <w:kern w:val="0"/>
        </w:rPr>
        <w:t>完成数据决策实训平台模块、六维教学资源模块、资源共享与功能分配模块建设，以及强弱电系统综合布设，营造符合专业实训标准的软硬件环境。</w:t>
      </w:r>
    </w:p>
    <w:p w14:paraId="725F28E6">
      <w:pPr>
        <w:rPr>
          <w:rFonts w:hint="eastAsia"/>
          <w:kern w:val="0"/>
        </w:rPr>
      </w:pPr>
      <w:r>
        <w:rPr>
          <w:rFonts w:ascii="Times New Roman" w:hAnsi="Times New Roman"/>
          <w:kern w:val="0"/>
        </w:rPr>
        <w:t>‌</w:t>
      </w:r>
      <w:r>
        <w:rPr>
          <w:rFonts w:hint="eastAsia"/>
          <w:kern w:val="0"/>
        </w:rPr>
        <w:t>核心教学设备配置</w:t>
      </w:r>
      <w:r>
        <w:rPr>
          <w:rFonts w:ascii="Times New Roman" w:hAnsi="Times New Roman"/>
          <w:kern w:val="0"/>
        </w:rPr>
        <w:t>‌</w:t>
      </w:r>
      <w:r>
        <w:rPr>
          <w:rFonts w:hint="eastAsia" w:cs="宋体"/>
          <w:kern w:val="0"/>
        </w:rPr>
        <w:t>：</w:t>
      </w:r>
      <w:r>
        <w:rPr>
          <w:rFonts w:hint="eastAsia" w:cs="仿宋"/>
          <w:kern w:val="0"/>
        </w:rPr>
        <w:t>采购并安装多功能教学演示系统和沉浸式数据可视化系统，包括教学电子大屏、曲面屏、球形屏等设备。</w:t>
      </w:r>
    </w:p>
    <w:p w14:paraId="47B0E156">
      <w:pPr>
        <w:rPr>
          <w:rFonts w:hint="eastAsia"/>
          <w:kern w:val="0"/>
        </w:rPr>
      </w:pPr>
      <w:r>
        <w:rPr>
          <w:rFonts w:ascii="Times New Roman" w:hAnsi="Times New Roman"/>
          <w:kern w:val="0"/>
        </w:rPr>
        <w:t>‌‌</w:t>
      </w:r>
      <w:r>
        <w:rPr>
          <w:rFonts w:hint="eastAsia"/>
          <w:kern w:val="0"/>
        </w:rPr>
        <w:t>系统联调与验收测试</w:t>
      </w:r>
      <w:r>
        <w:rPr>
          <w:rFonts w:ascii="Times New Roman" w:hAnsi="Times New Roman"/>
          <w:kern w:val="0"/>
        </w:rPr>
        <w:t>‌</w:t>
      </w:r>
      <w:r>
        <w:rPr>
          <w:rFonts w:hint="eastAsia" w:cs="宋体"/>
          <w:kern w:val="0"/>
        </w:rPr>
        <w:t>：</w:t>
      </w:r>
      <w:r>
        <w:rPr>
          <w:rFonts w:hint="eastAsia" w:cs="仿宋"/>
          <w:kern w:val="0"/>
        </w:rPr>
        <w:t>完成所有软硬件设备的系统集成与整体联调，通过功能测试、性能测试、压力测试及安全测试，确保系统稳定运行。</w:t>
      </w:r>
    </w:p>
    <w:p w14:paraId="3ACA4968">
      <w:pPr>
        <w:rPr>
          <w:rFonts w:hint="eastAsia"/>
          <w:bCs/>
          <w:highlight w:val="yellow"/>
        </w:rPr>
      </w:pPr>
      <w:r>
        <w:rPr>
          <w:rFonts w:ascii="Times New Roman" w:hAnsi="Times New Roman"/>
          <w:kern w:val="0"/>
        </w:rPr>
        <w:t>‌</w:t>
      </w:r>
      <w:r>
        <w:rPr>
          <w:rFonts w:hint="eastAsia"/>
          <w:kern w:val="0"/>
        </w:rPr>
        <w:t>项目管理与质量控制</w:t>
      </w:r>
      <w:r>
        <w:rPr>
          <w:rFonts w:ascii="Times New Roman" w:hAnsi="Times New Roman"/>
          <w:kern w:val="0"/>
        </w:rPr>
        <w:t>‌</w:t>
      </w:r>
      <w:r>
        <w:rPr>
          <w:rFonts w:hint="eastAsia" w:cs="宋体"/>
          <w:kern w:val="0"/>
        </w:rPr>
        <w:t>：</w:t>
      </w:r>
      <w:r>
        <w:rPr>
          <w:rFonts w:hint="eastAsia" w:cs="仿宋"/>
          <w:kern w:val="0"/>
        </w:rPr>
        <w:t>严格执行合同管理、质量与安全监督，确保项目质量可追溯、可评估，项目按期完工率达到</w:t>
      </w:r>
      <w:r>
        <w:rPr>
          <w:kern w:val="0"/>
        </w:rPr>
        <w:t>100%</w:t>
      </w:r>
      <w:r>
        <w:rPr>
          <w:rFonts w:hint="eastAsia"/>
          <w:kern w:val="0"/>
        </w:rPr>
        <w:t>。</w:t>
      </w:r>
    </w:p>
    <w:p w14:paraId="52161CD5">
      <w:pPr>
        <w:pStyle w:val="2"/>
        <w:rPr>
          <w:rFonts w:hint="eastAsia"/>
        </w:rPr>
      </w:pPr>
      <w:r>
        <w:rPr>
          <w:rFonts w:hint="eastAsia"/>
        </w:rPr>
        <w:t>项目建设内容</w:t>
      </w:r>
    </w:p>
    <w:p w14:paraId="3B0D210D">
      <w:pPr>
        <w:ind w:firstLine="482"/>
        <w:rPr>
          <w:rFonts w:hint="eastAsia"/>
          <w:b/>
        </w:rPr>
      </w:pPr>
      <w:r>
        <w:rPr>
          <w:rFonts w:hint="eastAsia"/>
          <w:b/>
        </w:rPr>
        <w:t>1、系统总体架构图</w:t>
      </w:r>
    </w:p>
    <w:p w14:paraId="4CDB88FD">
      <w:pPr>
        <w:ind w:leftChars="-236" w:hanging="566" w:hangingChars="236"/>
        <w:jc w:val="left"/>
        <w:rPr>
          <w:rFonts w:hint="eastAsia"/>
          <w:b/>
        </w:rPr>
      </w:pPr>
      <w:r>
        <w:drawing>
          <wp:inline distT="0" distB="0" distL="0" distR="0">
            <wp:extent cx="6328410" cy="2691130"/>
            <wp:effectExtent l="0" t="0" r="0" b="0"/>
            <wp:docPr id="12986355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35549" name="图片 1"/>
                    <pic:cNvPicPr>
                      <a:picLocks noChangeAspect="1"/>
                    </pic:cNvPicPr>
                  </pic:nvPicPr>
                  <pic:blipFill>
                    <a:blip r:embed="rId12"/>
                    <a:stretch>
                      <a:fillRect/>
                    </a:stretch>
                  </pic:blipFill>
                  <pic:spPr>
                    <a:xfrm>
                      <a:off x="0" y="0"/>
                      <a:ext cx="6344530" cy="2698257"/>
                    </a:xfrm>
                    <a:prstGeom prst="rect">
                      <a:avLst/>
                    </a:prstGeom>
                  </pic:spPr>
                </pic:pic>
              </a:graphicData>
            </a:graphic>
          </wp:inline>
        </w:drawing>
      </w:r>
    </w:p>
    <w:p w14:paraId="1805A976">
      <w:pPr>
        <w:ind w:firstLine="0" w:firstLineChars="0"/>
        <w:rPr>
          <w:rFonts w:hint="eastAsia"/>
          <w:b/>
        </w:rPr>
      </w:pPr>
    </w:p>
    <w:p w14:paraId="39388D14">
      <w:pPr>
        <w:ind w:firstLine="482"/>
        <w:rPr>
          <w:rFonts w:hint="eastAsia"/>
          <w:b/>
        </w:rPr>
      </w:pPr>
      <w:r>
        <w:rPr>
          <w:rFonts w:hint="eastAsia"/>
          <w:b/>
        </w:rPr>
        <w:t>2、软件开发清单：</w:t>
      </w:r>
    </w:p>
    <w:tbl>
      <w:tblPr>
        <w:tblStyle w:val="9"/>
        <w:tblW w:w="5000" w:type="pct"/>
        <w:jc w:val="center"/>
        <w:tblLayout w:type="autofit"/>
        <w:tblCellMar>
          <w:top w:w="0" w:type="dxa"/>
          <w:left w:w="108" w:type="dxa"/>
          <w:bottom w:w="0" w:type="dxa"/>
          <w:right w:w="108" w:type="dxa"/>
        </w:tblCellMar>
      </w:tblPr>
      <w:tblGrid>
        <w:gridCol w:w="658"/>
        <w:gridCol w:w="1718"/>
        <w:gridCol w:w="1985"/>
        <w:gridCol w:w="4167"/>
      </w:tblGrid>
      <w:tr w14:paraId="47552F94">
        <w:tblPrEx>
          <w:tblCellMar>
            <w:top w:w="0" w:type="dxa"/>
            <w:left w:w="108" w:type="dxa"/>
            <w:bottom w:w="0" w:type="dxa"/>
            <w:right w:w="108" w:type="dxa"/>
          </w:tblCellMar>
        </w:tblPrEx>
        <w:trPr>
          <w:trHeight w:val="270" w:hRule="atLeast"/>
          <w:jc w:val="cent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4988FCC0">
            <w:pPr>
              <w:widowControl/>
              <w:spacing w:line="276" w:lineRule="auto"/>
              <w:ind w:firstLine="0" w:firstLineChars="0"/>
              <w:jc w:val="center"/>
              <w:rPr>
                <w:rFonts w:hint="eastAsia" w:cs="宋体" w:asciiTheme="minorEastAsia" w:hAnsiTheme="minorEastAsia" w:eastAsiaTheme="minorEastAsia"/>
                <w:b/>
                <w:color w:val="000000"/>
                <w:kern w:val="0"/>
                <w:sz w:val="21"/>
                <w:szCs w:val="21"/>
              </w:rPr>
            </w:pPr>
            <w:r>
              <w:rPr>
                <w:rFonts w:hint="eastAsia" w:cs="宋体" w:asciiTheme="minorEastAsia" w:hAnsiTheme="minorEastAsia" w:eastAsiaTheme="minorEastAsia"/>
                <w:b/>
                <w:color w:val="000000"/>
                <w:kern w:val="0"/>
                <w:sz w:val="21"/>
                <w:szCs w:val="21"/>
              </w:rPr>
              <w:t>序号</w:t>
            </w:r>
          </w:p>
        </w:tc>
        <w:tc>
          <w:tcPr>
            <w:tcW w:w="1007" w:type="pct"/>
            <w:tcBorders>
              <w:top w:val="single" w:color="auto" w:sz="4" w:space="0"/>
              <w:left w:val="nil"/>
              <w:bottom w:val="single" w:color="auto" w:sz="4" w:space="0"/>
              <w:right w:val="single" w:color="auto" w:sz="4" w:space="0"/>
            </w:tcBorders>
            <w:shd w:val="clear" w:color="000000" w:fill="F3F8FC"/>
            <w:noWrap/>
            <w:vAlign w:val="center"/>
          </w:tcPr>
          <w:p w14:paraId="27552C57">
            <w:pPr>
              <w:widowControl/>
              <w:spacing w:line="276" w:lineRule="auto"/>
              <w:ind w:firstLine="0" w:firstLineChars="0"/>
              <w:jc w:val="center"/>
              <w:rPr>
                <w:rFonts w:hint="eastAsia" w:cs="宋体" w:asciiTheme="minorEastAsia" w:hAnsiTheme="minorEastAsia" w:eastAsiaTheme="minorEastAsia"/>
                <w:b/>
                <w:color w:val="000000"/>
                <w:kern w:val="0"/>
                <w:sz w:val="21"/>
                <w:szCs w:val="21"/>
              </w:rPr>
            </w:pPr>
            <w:r>
              <w:rPr>
                <w:rFonts w:hint="eastAsia" w:cs="宋体" w:asciiTheme="minorEastAsia" w:hAnsiTheme="minorEastAsia" w:eastAsiaTheme="minorEastAsia"/>
                <w:b/>
                <w:color w:val="000000"/>
                <w:kern w:val="0"/>
                <w:sz w:val="21"/>
                <w:szCs w:val="21"/>
              </w:rPr>
              <w:t>应用系统名称</w:t>
            </w:r>
          </w:p>
        </w:tc>
        <w:tc>
          <w:tcPr>
            <w:tcW w:w="1164" w:type="pct"/>
            <w:tcBorders>
              <w:top w:val="single" w:color="auto" w:sz="4" w:space="0"/>
              <w:left w:val="nil"/>
              <w:bottom w:val="single" w:color="auto" w:sz="4" w:space="0"/>
              <w:right w:val="single" w:color="auto" w:sz="4" w:space="0"/>
            </w:tcBorders>
            <w:shd w:val="clear" w:color="000000" w:fill="F3F8FC"/>
            <w:noWrap/>
            <w:vAlign w:val="center"/>
          </w:tcPr>
          <w:p w14:paraId="0992D03D">
            <w:pPr>
              <w:widowControl/>
              <w:spacing w:line="276" w:lineRule="auto"/>
              <w:ind w:firstLine="0" w:firstLineChars="0"/>
              <w:jc w:val="center"/>
              <w:rPr>
                <w:rFonts w:hint="eastAsia" w:cs="宋体" w:asciiTheme="minorEastAsia" w:hAnsiTheme="minorEastAsia" w:eastAsiaTheme="minorEastAsia"/>
                <w:b/>
                <w:color w:val="000000"/>
                <w:kern w:val="0"/>
                <w:sz w:val="21"/>
                <w:szCs w:val="21"/>
              </w:rPr>
            </w:pPr>
            <w:r>
              <w:rPr>
                <w:rFonts w:hint="eastAsia" w:cs="宋体" w:asciiTheme="minorEastAsia" w:hAnsiTheme="minorEastAsia" w:eastAsiaTheme="minorEastAsia"/>
                <w:b/>
                <w:color w:val="000000"/>
                <w:kern w:val="0"/>
                <w:sz w:val="21"/>
                <w:szCs w:val="21"/>
              </w:rPr>
              <w:t>模块名称</w:t>
            </w:r>
          </w:p>
        </w:tc>
        <w:tc>
          <w:tcPr>
            <w:tcW w:w="2443" w:type="pct"/>
            <w:tcBorders>
              <w:top w:val="single" w:color="auto" w:sz="4" w:space="0"/>
              <w:left w:val="nil"/>
              <w:bottom w:val="single" w:color="auto" w:sz="4" w:space="0"/>
              <w:right w:val="single" w:color="auto" w:sz="4" w:space="0"/>
            </w:tcBorders>
            <w:shd w:val="clear" w:color="000000" w:fill="F3F8FC"/>
          </w:tcPr>
          <w:p w14:paraId="604B6456">
            <w:pPr>
              <w:widowControl/>
              <w:spacing w:line="276" w:lineRule="auto"/>
              <w:ind w:firstLine="0" w:firstLineChars="0"/>
              <w:jc w:val="center"/>
              <w:rPr>
                <w:rFonts w:hint="eastAsia" w:cs="宋体" w:asciiTheme="minorEastAsia" w:hAnsiTheme="minorEastAsia" w:eastAsiaTheme="minorEastAsia"/>
                <w:b/>
                <w:color w:val="000000"/>
                <w:kern w:val="0"/>
                <w:sz w:val="21"/>
                <w:szCs w:val="21"/>
              </w:rPr>
            </w:pPr>
            <w:r>
              <w:rPr>
                <w:rFonts w:hint="eastAsia" w:cs="宋体" w:asciiTheme="minorEastAsia" w:hAnsiTheme="minorEastAsia" w:eastAsiaTheme="minorEastAsia"/>
                <w:b/>
                <w:color w:val="000000"/>
                <w:kern w:val="0"/>
                <w:sz w:val="21"/>
                <w:szCs w:val="21"/>
              </w:rPr>
              <w:t>模块描述</w:t>
            </w:r>
          </w:p>
        </w:tc>
      </w:tr>
      <w:tr w14:paraId="6B829084">
        <w:tblPrEx>
          <w:tblCellMar>
            <w:top w:w="0" w:type="dxa"/>
            <w:left w:w="108" w:type="dxa"/>
            <w:bottom w:w="0" w:type="dxa"/>
            <w:right w:w="108" w:type="dxa"/>
          </w:tblCellMar>
        </w:tblPrEx>
        <w:trPr>
          <w:trHeight w:val="135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A0F0FAB">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cs="Tahoma" w:asciiTheme="minorEastAsia" w:hAnsiTheme="minorEastAsia" w:eastAsiaTheme="minorEastAsia"/>
                <w:color w:val="000000"/>
                <w:kern w:val="0"/>
                <w:sz w:val="21"/>
                <w:szCs w:val="21"/>
              </w:rPr>
              <w:t>1</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1ED8D0DD">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数据决策实训平台模块建设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7ED17B88">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数据决策实训平台环境模块建设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457D1B06">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完成数据决策实训平台整体技术架构设计与基础环境搭建，包括平台前后端基础框架开发、集成统一身份认证体系，</w:t>
            </w:r>
            <w:r>
              <w:rPr>
                <w:rFonts w:cs="宋体" w:asciiTheme="minorEastAsia" w:hAnsiTheme="minorEastAsia" w:eastAsiaTheme="minorEastAsia"/>
                <w:kern w:val="0"/>
                <w:sz w:val="21"/>
                <w:szCs w:val="21"/>
              </w:rPr>
              <w:t>校内现有</w:t>
            </w:r>
            <w:r>
              <w:rPr>
                <w:rFonts w:hint="eastAsia" w:cs="宋体" w:asciiTheme="minorEastAsia" w:hAnsiTheme="minorEastAsia" w:eastAsiaTheme="minorEastAsia"/>
                <w:kern w:val="0"/>
                <w:sz w:val="21"/>
                <w:szCs w:val="21"/>
              </w:rPr>
              <w:t>O</w:t>
            </w:r>
            <w:r>
              <w:rPr>
                <w:rFonts w:cs="宋体" w:asciiTheme="minorEastAsia" w:hAnsiTheme="minorEastAsia" w:eastAsiaTheme="minorEastAsia"/>
                <w:kern w:val="0"/>
                <w:sz w:val="21"/>
                <w:szCs w:val="21"/>
              </w:rPr>
              <w:t>A系统等相关业务系统的标准化数据对接，确保数据互通与业务协同；搭建平台运行所需的基础服务组件与开发运行环境，保障各功能模块的集成部署与稳定运行。</w:t>
            </w:r>
          </w:p>
        </w:tc>
      </w:tr>
      <w:tr w14:paraId="6F3DE32A">
        <w:tblPrEx>
          <w:tblCellMar>
            <w:top w:w="0" w:type="dxa"/>
            <w:left w:w="108" w:type="dxa"/>
            <w:bottom w:w="0" w:type="dxa"/>
            <w:right w:w="108" w:type="dxa"/>
          </w:tblCellMar>
        </w:tblPrEx>
        <w:trPr>
          <w:trHeight w:val="17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AEF01E8">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cs="Tahoma" w:asciiTheme="minorEastAsia" w:hAnsiTheme="minorEastAsia" w:eastAsiaTheme="minorEastAsia"/>
                <w:color w:val="000000"/>
                <w:kern w:val="0"/>
                <w:sz w:val="21"/>
                <w:szCs w:val="21"/>
              </w:rPr>
              <w:t>2</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0E28CEC4">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数据决策实训平台模块建设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4E90F27E">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数据采集实训模块建设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29B3BBF1">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构建多源数据采集实训功能模块，提供标准化</w:t>
            </w:r>
            <w:r>
              <w:rPr>
                <w:rFonts w:cs="宋体" w:asciiTheme="minorEastAsia" w:hAnsiTheme="minorEastAsia" w:eastAsiaTheme="minorEastAsia"/>
                <w:kern w:val="0"/>
                <w:sz w:val="21"/>
                <w:szCs w:val="21"/>
              </w:rPr>
              <w:t>API接口接入与数据库直连两种数据接入方式，支持主流关系型数据库及常见数据接口协议；配置实时同步采集与定时任务采集两种工作模式，可灵活设置采集频率、数据范围与异常重试机制；满足教学实训场景下的数据接入实操需求</w:t>
            </w:r>
            <w:r>
              <w:rPr>
                <w:rFonts w:hint="eastAsia" w:cs="宋体" w:asciiTheme="minorEastAsia" w:hAnsiTheme="minorEastAsia" w:eastAsiaTheme="minorEastAsia"/>
                <w:kern w:val="0"/>
                <w:sz w:val="21"/>
                <w:szCs w:val="21"/>
              </w:rPr>
              <w:t>。</w:t>
            </w:r>
          </w:p>
        </w:tc>
      </w:tr>
      <w:tr w14:paraId="3C9DFD12">
        <w:tblPrEx>
          <w:tblCellMar>
            <w:top w:w="0" w:type="dxa"/>
            <w:left w:w="108" w:type="dxa"/>
            <w:bottom w:w="0" w:type="dxa"/>
            <w:right w:w="108" w:type="dxa"/>
          </w:tblCellMar>
        </w:tblPrEx>
        <w:trPr>
          <w:trHeight w:val="1123"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129492C">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3</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57E91372">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数据决策实训平台模块建设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239BDD00">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数据分析实训模块建设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2D7A01A6">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开发数据分析实训功能模块，内置线性回归</w:t>
            </w:r>
            <w:r>
              <w:rPr>
                <w:rFonts w:cs="宋体" w:asciiTheme="minorEastAsia" w:hAnsiTheme="minorEastAsia" w:eastAsiaTheme="minorEastAsia"/>
                <w:kern w:val="0"/>
                <w:sz w:val="21"/>
                <w:szCs w:val="21"/>
              </w:rPr>
              <w:t>等经典数据分析算法模型，提供算法参数配置与模型训练的可视化操作界面；基于实训数据场景实现学情分析、岗位能力匹配分析等应用场景；配套分析结果解读功能，支撑数据分析全流程教学实训</w:t>
            </w:r>
            <w:r>
              <w:rPr>
                <w:rFonts w:hint="eastAsia" w:cs="宋体" w:asciiTheme="minorEastAsia" w:hAnsiTheme="minorEastAsia" w:eastAsiaTheme="minorEastAsia"/>
                <w:kern w:val="0"/>
                <w:sz w:val="21"/>
                <w:szCs w:val="21"/>
              </w:rPr>
              <w:t>。</w:t>
            </w:r>
          </w:p>
        </w:tc>
      </w:tr>
      <w:tr w14:paraId="7D9AA44C">
        <w:tblPrEx>
          <w:tblCellMar>
            <w:top w:w="0" w:type="dxa"/>
            <w:left w:w="108" w:type="dxa"/>
            <w:bottom w:w="0" w:type="dxa"/>
            <w:right w:w="108" w:type="dxa"/>
          </w:tblCellMar>
        </w:tblPrEx>
        <w:trPr>
          <w:trHeight w:val="11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9D99AD1">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4</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3C15251C">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数据决策实训平台模块建设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123D6D34">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可视化与决策实训模块建设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5993290C">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搭建数据可视化与决策支持实训模块，提供柱状图、折线图等多类型图表组件，支持仪表盘自定义配置与多维度数据联动展示；内置数据清洗（缺失值处理、异常值过滤、重复数据去重）与数据转换（字段映射、数据聚合、格式标准化）；结合业务场景实现数据驱动的决策模拟实训功能，支撑可视化分析与决策判断的一体化教学实践。</w:t>
            </w:r>
          </w:p>
        </w:tc>
      </w:tr>
      <w:tr w14:paraId="1C897FEB">
        <w:tblPrEx>
          <w:tblCellMar>
            <w:top w:w="0" w:type="dxa"/>
            <w:left w:w="108" w:type="dxa"/>
            <w:bottom w:w="0" w:type="dxa"/>
            <w:right w:w="108" w:type="dxa"/>
          </w:tblCellMar>
        </w:tblPrEx>
        <w:trPr>
          <w:trHeight w:val="1423"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4702527">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5</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0D4E3B36">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六维教学资源模块建设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0D424BC8">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教的资源模块建设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4361DDDF">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在六维教学资源体系内完成</w:t>
            </w:r>
            <w:r>
              <w:rPr>
                <w:rFonts w:cs="宋体" w:asciiTheme="minorEastAsia" w:hAnsiTheme="minorEastAsia" w:eastAsiaTheme="minorEastAsia"/>
                <w:kern w:val="0"/>
                <w:sz w:val="21"/>
                <w:szCs w:val="21"/>
              </w:rPr>
              <w:t>"教"维度资源模块开发与内容部署，内置不少于30课时的课程教案资源，涵盖教学目标、重难点分析、教学过程设计等教案要素；配套不少于20个企业真实案例教学课件，包含PPT演示文稿</w:t>
            </w:r>
            <w:r>
              <w:rPr>
                <w:rFonts w:hint="eastAsia" w:cs="宋体" w:asciiTheme="minorEastAsia" w:hAnsiTheme="minorEastAsia" w:eastAsiaTheme="minorEastAsia"/>
                <w:kern w:val="0"/>
                <w:sz w:val="21"/>
                <w:szCs w:val="21"/>
              </w:rPr>
              <w:t>或</w:t>
            </w:r>
            <w:r>
              <w:rPr>
                <w:rFonts w:cs="宋体" w:asciiTheme="minorEastAsia" w:hAnsiTheme="minorEastAsia" w:eastAsiaTheme="minorEastAsia"/>
                <w:kern w:val="0"/>
                <w:sz w:val="21"/>
                <w:szCs w:val="21"/>
              </w:rPr>
              <w:t>配套讲解视频两种呈现形式，</w:t>
            </w:r>
            <w:r>
              <w:rPr>
                <w:rFonts w:hint="eastAsia" w:cs="宋体" w:asciiTheme="minorEastAsia" w:hAnsiTheme="minorEastAsia" w:eastAsiaTheme="minorEastAsia"/>
                <w:kern w:val="0"/>
                <w:sz w:val="21"/>
                <w:szCs w:val="21"/>
              </w:rPr>
              <w:t>能</w:t>
            </w:r>
            <w:r>
              <w:rPr>
                <w:rFonts w:cs="宋体" w:asciiTheme="minorEastAsia" w:hAnsiTheme="minorEastAsia" w:eastAsiaTheme="minorEastAsia"/>
                <w:kern w:val="0"/>
                <w:sz w:val="21"/>
                <w:szCs w:val="21"/>
              </w:rPr>
              <w:t>实现教案与课件的分类管理与课堂调用功能，支撑教师教学活动开展</w:t>
            </w:r>
            <w:r>
              <w:rPr>
                <w:rFonts w:hint="eastAsia" w:cs="宋体" w:asciiTheme="minorEastAsia" w:hAnsiTheme="minorEastAsia" w:eastAsiaTheme="minorEastAsia"/>
                <w:kern w:val="0"/>
                <w:sz w:val="21"/>
                <w:szCs w:val="21"/>
              </w:rPr>
              <w:t>。</w:t>
            </w:r>
          </w:p>
        </w:tc>
      </w:tr>
      <w:tr w14:paraId="3966DC08">
        <w:tblPrEx>
          <w:tblCellMar>
            <w:top w:w="0" w:type="dxa"/>
            <w:left w:w="108" w:type="dxa"/>
            <w:bottom w:w="0" w:type="dxa"/>
            <w:right w:w="108" w:type="dxa"/>
          </w:tblCellMar>
        </w:tblPrEx>
        <w:trPr>
          <w:trHeight w:val="126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07CAC08">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6</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69E075C9">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六维教学资源模块建设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631399C7">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学的资源模块建设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01FF4781">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在六维教学资源体系内完成</w:t>
            </w:r>
            <w:r>
              <w:rPr>
                <w:rFonts w:cs="宋体" w:asciiTheme="minorEastAsia" w:hAnsiTheme="minorEastAsia" w:eastAsiaTheme="minorEastAsia"/>
                <w:kern w:val="0"/>
                <w:sz w:val="21"/>
                <w:szCs w:val="21"/>
              </w:rPr>
              <w:t>"学"维度资源模块开发与内容部署，建设不少于40个微课视频资源，单节微课聚焦单一知识点，时长控制符合碎片化学习规律；支持按课程章节</w:t>
            </w:r>
            <w:r>
              <w:rPr>
                <w:rFonts w:hint="eastAsia" w:cs="宋体" w:asciiTheme="minorEastAsia" w:hAnsiTheme="minorEastAsia" w:eastAsiaTheme="minorEastAsia"/>
                <w:kern w:val="0"/>
                <w:sz w:val="21"/>
                <w:szCs w:val="21"/>
              </w:rPr>
              <w:t>分类</w:t>
            </w:r>
            <w:r>
              <w:rPr>
                <w:rFonts w:cs="宋体" w:asciiTheme="minorEastAsia" w:hAnsiTheme="minorEastAsia" w:eastAsiaTheme="minorEastAsia"/>
                <w:kern w:val="0"/>
                <w:sz w:val="21"/>
                <w:szCs w:val="21"/>
              </w:rPr>
              <w:t>浏览，满足学生自主学习与查漏补缺的个性化学习需求</w:t>
            </w:r>
            <w:r>
              <w:rPr>
                <w:rFonts w:hint="eastAsia" w:cs="宋体" w:asciiTheme="minorEastAsia" w:hAnsiTheme="minorEastAsia" w:eastAsiaTheme="minorEastAsia"/>
                <w:kern w:val="0"/>
                <w:sz w:val="21"/>
                <w:szCs w:val="21"/>
              </w:rPr>
              <w:t>。</w:t>
            </w:r>
          </w:p>
        </w:tc>
      </w:tr>
      <w:tr w14:paraId="7B3134B1">
        <w:tblPrEx>
          <w:tblCellMar>
            <w:top w:w="0" w:type="dxa"/>
            <w:left w:w="108" w:type="dxa"/>
            <w:bottom w:w="0" w:type="dxa"/>
            <w:right w:w="108" w:type="dxa"/>
          </w:tblCellMar>
        </w:tblPrEx>
        <w:trPr>
          <w:trHeight w:val="1136"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3BDFFF3">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7</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2B10B3F1">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六维教学资源模块建设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3AD3F3E7">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练的资源模块建设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7040A61A">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在六维教学资源体系内完成</w:t>
            </w:r>
            <w:r>
              <w:rPr>
                <w:rFonts w:cs="宋体" w:asciiTheme="minorEastAsia" w:hAnsiTheme="minorEastAsia" w:eastAsiaTheme="minorEastAsia"/>
                <w:kern w:val="0"/>
                <w:sz w:val="21"/>
                <w:szCs w:val="21"/>
              </w:rPr>
              <w:t>"练"维度资源模块开发与内容部署，搭建不少于6个仿真实训场景，覆盖数据采集、数据清洗、数据分析、可视化呈现等实训环节；支持步骤化引导实训</w:t>
            </w:r>
            <w:r>
              <w:rPr>
                <w:rFonts w:hint="eastAsia" w:cs="宋体" w:asciiTheme="minorEastAsia" w:hAnsiTheme="minorEastAsia" w:eastAsiaTheme="minorEastAsia"/>
                <w:kern w:val="0"/>
                <w:sz w:val="21"/>
                <w:szCs w:val="21"/>
              </w:rPr>
              <w:t>，</w:t>
            </w:r>
            <w:r>
              <w:rPr>
                <w:rFonts w:cs="宋体" w:asciiTheme="minorEastAsia" w:hAnsiTheme="minorEastAsia" w:eastAsiaTheme="minorEastAsia"/>
                <w:kern w:val="0"/>
                <w:sz w:val="21"/>
                <w:szCs w:val="21"/>
              </w:rPr>
              <w:t>实现实训过程</w:t>
            </w:r>
            <w:r>
              <w:rPr>
                <w:rFonts w:hint="eastAsia" w:cs="宋体" w:asciiTheme="minorEastAsia" w:hAnsiTheme="minorEastAsia" w:eastAsiaTheme="minorEastAsia"/>
                <w:kern w:val="0"/>
                <w:sz w:val="21"/>
                <w:szCs w:val="21"/>
              </w:rPr>
              <w:t>与</w:t>
            </w:r>
            <w:r>
              <w:rPr>
                <w:rFonts w:cs="宋体" w:asciiTheme="minorEastAsia" w:hAnsiTheme="minorEastAsia" w:eastAsiaTheme="minorEastAsia"/>
                <w:kern w:val="0"/>
                <w:sz w:val="21"/>
                <w:szCs w:val="21"/>
              </w:rPr>
              <w:t>结果智能评判，支撑实践操作类教学训练开展</w:t>
            </w:r>
            <w:r>
              <w:rPr>
                <w:rFonts w:hint="eastAsia" w:cs="宋体" w:asciiTheme="minorEastAsia" w:hAnsiTheme="minorEastAsia" w:eastAsiaTheme="minorEastAsia"/>
                <w:kern w:val="0"/>
                <w:sz w:val="21"/>
                <w:szCs w:val="21"/>
              </w:rPr>
              <w:t>。</w:t>
            </w:r>
          </w:p>
        </w:tc>
      </w:tr>
      <w:tr w14:paraId="2189CFFE">
        <w:tblPrEx>
          <w:tblCellMar>
            <w:top w:w="0" w:type="dxa"/>
            <w:left w:w="108" w:type="dxa"/>
            <w:bottom w:w="0" w:type="dxa"/>
            <w:right w:w="108" w:type="dxa"/>
          </w:tblCellMar>
        </w:tblPrEx>
        <w:trPr>
          <w:trHeight w:val="111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39F484E">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8</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70A5D04B">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六维教学资源模块建设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2434C608">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赛的资源模块建设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179DF341">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在六维教学资源体系内完成</w:t>
            </w:r>
            <w:r>
              <w:rPr>
                <w:rFonts w:cs="宋体" w:asciiTheme="minorEastAsia" w:hAnsiTheme="minorEastAsia" w:eastAsiaTheme="minorEastAsia"/>
                <w:kern w:val="0"/>
                <w:sz w:val="21"/>
                <w:szCs w:val="21"/>
              </w:rPr>
              <w:t>"赛"维度资源模块开发与内容部署，整合汇编不少于10套相关</w:t>
            </w:r>
            <w:r>
              <w:rPr>
                <w:rFonts w:hint="eastAsia" w:cs="宋体" w:asciiTheme="minorEastAsia" w:hAnsiTheme="minorEastAsia" w:eastAsiaTheme="minorEastAsia"/>
                <w:kern w:val="0"/>
                <w:sz w:val="21"/>
                <w:szCs w:val="21"/>
              </w:rPr>
              <w:t>专业</w:t>
            </w:r>
            <w:r>
              <w:rPr>
                <w:rFonts w:cs="宋体" w:asciiTheme="minorEastAsia" w:hAnsiTheme="minorEastAsia" w:eastAsiaTheme="minorEastAsia"/>
                <w:kern w:val="0"/>
                <w:sz w:val="21"/>
                <w:szCs w:val="21"/>
              </w:rPr>
              <w:t>领域的技能竞赛真题试卷，涵盖理论知识考核与实操技能考核两类题型；配套竞赛模拟答题</w:t>
            </w:r>
            <w:r>
              <w:rPr>
                <w:rFonts w:hint="eastAsia" w:cs="宋体" w:asciiTheme="minorEastAsia" w:hAnsiTheme="minorEastAsia" w:eastAsiaTheme="minorEastAsia"/>
                <w:kern w:val="0"/>
                <w:sz w:val="21"/>
                <w:szCs w:val="21"/>
              </w:rPr>
              <w:t>功能</w:t>
            </w:r>
            <w:r>
              <w:rPr>
                <w:rFonts w:cs="宋体" w:asciiTheme="minorEastAsia" w:hAnsiTheme="minorEastAsia" w:eastAsiaTheme="minorEastAsia"/>
                <w:kern w:val="0"/>
                <w:sz w:val="21"/>
                <w:szCs w:val="21"/>
              </w:rPr>
              <w:t>，可用于赛前模拟训练与竞赛水平评估，满足以赛促学、以赛促教的教学需求</w:t>
            </w:r>
            <w:r>
              <w:rPr>
                <w:rFonts w:hint="eastAsia" w:cs="宋体" w:asciiTheme="minorEastAsia" w:hAnsiTheme="minorEastAsia" w:eastAsiaTheme="minorEastAsia"/>
                <w:kern w:val="0"/>
                <w:sz w:val="21"/>
                <w:szCs w:val="21"/>
              </w:rPr>
              <w:t>。</w:t>
            </w:r>
          </w:p>
        </w:tc>
      </w:tr>
      <w:tr w14:paraId="14679A97">
        <w:tblPrEx>
          <w:tblCellMar>
            <w:top w:w="0" w:type="dxa"/>
            <w:left w:w="108" w:type="dxa"/>
            <w:bottom w:w="0" w:type="dxa"/>
            <w:right w:w="108" w:type="dxa"/>
          </w:tblCellMar>
        </w:tblPrEx>
        <w:trPr>
          <w:trHeight w:val="1128"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B1BA574">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9</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2EA72F3B">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六维教学资源模块建设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5ECBA6F9">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岗的资源模块建设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45D195AB">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在六维教学资源体系内完成</w:t>
            </w:r>
            <w:r>
              <w:rPr>
                <w:rFonts w:cs="宋体" w:asciiTheme="minorEastAsia" w:hAnsiTheme="minorEastAsia" w:eastAsiaTheme="minorEastAsia"/>
                <w:kern w:val="0"/>
                <w:sz w:val="21"/>
                <w:szCs w:val="21"/>
              </w:rPr>
              <w:t>"岗"维度资源模块开发与内容部署，梳理制定不少于10个相关</w:t>
            </w:r>
            <w:r>
              <w:rPr>
                <w:rFonts w:hint="eastAsia" w:cs="宋体" w:asciiTheme="minorEastAsia" w:hAnsiTheme="minorEastAsia" w:eastAsiaTheme="minorEastAsia"/>
                <w:kern w:val="0"/>
                <w:sz w:val="21"/>
                <w:szCs w:val="21"/>
              </w:rPr>
              <w:t>专业</w:t>
            </w:r>
            <w:r>
              <w:rPr>
                <w:rFonts w:cs="宋体" w:asciiTheme="minorEastAsia" w:hAnsiTheme="minorEastAsia" w:eastAsiaTheme="minorEastAsia"/>
                <w:kern w:val="0"/>
                <w:sz w:val="21"/>
                <w:szCs w:val="21"/>
              </w:rPr>
              <w:t>职业岗位的能力标准体系，明确各岗位的知识要求、技能要求与职业素养要求</w:t>
            </w:r>
            <w:r>
              <w:rPr>
                <w:rFonts w:hint="eastAsia" w:cs="宋体" w:asciiTheme="minorEastAsia" w:hAnsiTheme="minorEastAsia" w:eastAsiaTheme="minorEastAsia"/>
                <w:kern w:val="0"/>
                <w:sz w:val="21"/>
                <w:szCs w:val="21"/>
              </w:rPr>
              <w:t>。</w:t>
            </w:r>
          </w:p>
        </w:tc>
      </w:tr>
      <w:tr w14:paraId="1C80F04A">
        <w:tblPrEx>
          <w:tblCellMar>
            <w:top w:w="0" w:type="dxa"/>
            <w:left w:w="108" w:type="dxa"/>
            <w:bottom w:w="0" w:type="dxa"/>
            <w:right w:w="108" w:type="dxa"/>
          </w:tblCellMar>
        </w:tblPrEx>
        <w:trPr>
          <w:trHeight w:val="1117"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647C437">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10</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7A3F497E">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六维教学资源模块建设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68F36CF8">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监的资源模块建设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5DA84C38">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在六维教学资源体系内完成</w:t>
            </w:r>
            <w:r>
              <w:rPr>
                <w:rFonts w:cs="宋体" w:asciiTheme="minorEastAsia" w:hAnsiTheme="minorEastAsia" w:eastAsiaTheme="minorEastAsia"/>
                <w:kern w:val="0"/>
                <w:sz w:val="21"/>
                <w:szCs w:val="21"/>
              </w:rPr>
              <w:t>"监"维度资源模块开发与功能实现，建设学习情况监测，覆盖学习时长、测试成绩等多维度学习行为数据</w:t>
            </w:r>
            <w:r>
              <w:rPr>
                <w:rFonts w:hint="eastAsia" w:cs="宋体" w:asciiTheme="minorEastAsia" w:hAnsiTheme="minorEastAsia" w:eastAsiaTheme="minorEastAsia"/>
                <w:kern w:val="0"/>
                <w:sz w:val="21"/>
                <w:szCs w:val="21"/>
              </w:rPr>
              <w:t>记录，</w:t>
            </w:r>
            <w:r>
              <w:rPr>
                <w:rFonts w:cs="宋体" w:asciiTheme="minorEastAsia" w:hAnsiTheme="minorEastAsia" w:eastAsiaTheme="minorEastAsia"/>
                <w:kern w:val="0"/>
                <w:sz w:val="21"/>
                <w:szCs w:val="21"/>
              </w:rPr>
              <w:t>为教学干预与个性化辅导提供数据支撑</w:t>
            </w:r>
            <w:r>
              <w:rPr>
                <w:rFonts w:hint="eastAsia" w:cs="宋体" w:asciiTheme="minorEastAsia" w:hAnsiTheme="minorEastAsia" w:eastAsiaTheme="minorEastAsia"/>
                <w:kern w:val="0"/>
                <w:sz w:val="21"/>
                <w:szCs w:val="21"/>
              </w:rPr>
              <w:t>。</w:t>
            </w:r>
          </w:p>
        </w:tc>
      </w:tr>
      <w:tr w14:paraId="0D3AD421">
        <w:tblPrEx>
          <w:tblCellMar>
            <w:top w:w="0" w:type="dxa"/>
            <w:left w:w="108" w:type="dxa"/>
            <w:bottom w:w="0" w:type="dxa"/>
            <w:right w:w="108" w:type="dxa"/>
          </w:tblCellMar>
        </w:tblPrEx>
        <w:trPr>
          <w:trHeight w:val="113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CCD462D">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11</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4A0A03CA">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bCs/>
                <w:kern w:val="0"/>
                <w:sz w:val="21"/>
                <w:szCs w:val="21"/>
              </w:rPr>
              <w:t>资源共享与功能分配模块建设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7D40353F">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资源共享模块建设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23479C10">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建设资源共享服务模块，支持教学资源的标准化接入与统一管理，兼容文档、课件、视频集等多种资源格式；配置检索功能，建立分级权限管理机制，实现资源的公开共享、授权访问的权限控制，保障资源安全有序共享流通。</w:t>
            </w:r>
          </w:p>
        </w:tc>
      </w:tr>
      <w:tr w14:paraId="30A2BFF1">
        <w:tblPrEx>
          <w:tblCellMar>
            <w:top w:w="0" w:type="dxa"/>
            <w:left w:w="108" w:type="dxa"/>
            <w:bottom w:w="0" w:type="dxa"/>
            <w:right w:w="108" w:type="dxa"/>
          </w:tblCellMar>
        </w:tblPrEx>
        <w:trPr>
          <w:trHeight w:val="1274"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70AB1FD">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Tahoma" w:asciiTheme="minorEastAsia" w:hAnsiTheme="minorEastAsia" w:eastAsiaTheme="minorEastAsia"/>
                <w:color w:val="000000"/>
                <w:kern w:val="0"/>
                <w:sz w:val="21"/>
                <w:szCs w:val="21"/>
              </w:rPr>
              <w:t>12</w:t>
            </w:r>
          </w:p>
        </w:tc>
        <w:tc>
          <w:tcPr>
            <w:tcW w:w="1007" w:type="pct"/>
            <w:tcBorders>
              <w:top w:val="single" w:color="auto" w:sz="4" w:space="0"/>
              <w:left w:val="nil"/>
              <w:bottom w:val="single" w:color="auto" w:sz="4" w:space="0"/>
              <w:right w:val="single" w:color="auto" w:sz="4" w:space="0"/>
            </w:tcBorders>
            <w:shd w:val="clear" w:color="auto" w:fill="FFFFFF"/>
            <w:vAlign w:val="center"/>
          </w:tcPr>
          <w:p w14:paraId="605B0B0E">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bCs/>
                <w:kern w:val="0"/>
                <w:sz w:val="21"/>
                <w:szCs w:val="21"/>
              </w:rPr>
              <w:t>资源共享与功能分配模块建设</w:t>
            </w:r>
          </w:p>
        </w:tc>
        <w:tc>
          <w:tcPr>
            <w:tcW w:w="1164" w:type="pct"/>
            <w:tcBorders>
              <w:top w:val="single" w:color="auto" w:sz="4" w:space="0"/>
              <w:left w:val="nil"/>
              <w:bottom w:val="single" w:color="auto" w:sz="4" w:space="0"/>
              <w:right w:val="single" w:color="auto" w:sz="4" w:space="0"/>
            </w:tcBorders>
            <w:shd w:val="clear" w:color="auto" w:fill="FFFFFF"/>
            <w:vAlign w:val="center"/>
          </w:tcPr>
          <w:p w14:paraId="1FC3F141">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功能分配管理模块建设</w:t>
            </w:r>
          </w:p>
        </w:tc>
        <w:tc>
          <w:tcPr>
            <w:tcW w:w="2443" w:type="pct"/>
            <w:tcBorders>
              <w:top w:val="single" w:color="auto" w:sz="4" w:space="0"/>
              <w:left w:val="nil"/>
              <w:bottom w:val="single" w:color="auto" w:sz="4" w:space="0"/>
              <w:right w:val="single" w:color="auto" w:sz="4" w:space="0"/>
            </w:tcBorders>
            <w:shd w:val="clear" w:color="auto" w:fill="FFFFFF"/>
            <w:vAlign w:val="center"/>
          </w:tcPr>
          <w:p w14:paraId="3B0B03EF">
            <w:pPr>
              <w:widowControl/>
              <w:spacing w:line="276" w:lineRule="auto"/>
              <w:ind w:firstLine="0" w:firstLineChars="0"/>
              <w:jc w:val="center"/>
              <w:rPr>
                <w:rFonts w:hint="eastAsia" w:cs="Tahoma"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建设平台功能分配与权限管理模块，建立基于角色的访问控制体系</w:t>
            </w:r>
            <w:r>
              <w:rPr>
                <w:rFonts w:cs="宋体" w:asciiTheme="minorEastAsia" w:hAnsiTheme="minorEastAsia" w:eastAsiaTheme="minorEastAsia"/>
                <w:kern w:val="0"/>
                <w:sz w:val="21"/>
                <w:szCs w:val="21"/>
              </w:rPr>
              <w:t>，支持教师、学生等多角色的功能权限精细化配置</w:t>
            </w:r>
            <w:r>
              <w:rPr>
                <w:rFonts w:hint="eastAsia" w:cs="宋体" w:asciiTheme="minorEastAsia" w:hAnsiTheme="minorEastAsia" w:eastAsiaTheme="minorEastAsia"/>
                <w:kern w:val="0"/>
                <w:sz w:val="21"/>
                <w:szCs w:val="21"/>
              </w:rPr>
              <w:t>。</w:t>
            </w:r>
          </w:p>
        </w:tc>
      </w:tr>
    </w:tbl>
    <w:p w14:paraId="74523818">
      <w:pPr>
        <w:ind w:firstLine="0" w:firstLineChars="0"/>
        <w:rPr>
          <w:rFonts w:hint="eastAsia"/>
          <w:b/>
        </w:rPr>
      </w:pPr>
    </w:p>
    <w:p w14:paraId="3440C190">
      <w:pPr>
        <w:ind w:firstLine="482"/>
        <w:rPr>
          <w:rFonts w:hint="eastAsia"/>
          <w:b/>
        </w:rPr>
      </w:pPr>
      <w:r>
        <w:rPr>
          <w:rFonts w:hint="eastAsia"/>
          <w:b/>
        </w:rPr>
        <w:t>3、硬件购置清单：</w:t>
      </w:r>
    </w:p>
    <w:tbl>
      <w:tblPr>
        <w:tblStyle w:val="9"/>
        <w:tblW w:w="9784" w:type="dxa"/>
        <w:jc w:val="center"/>
        <w:tblLayout w:type="autofit"/>
        <w:tblCellMar>
          <w:top w:w="0" w:type="dxa"/>
          <w:left w:w="108" w:type="dxa"/>
          <w:bottom w:w="0" w:type="dxa"/>
          <w:right w:w="108" w:type="dxa"/>
        </w:tblCellMar>
      </w:tblPr>
      <w:tblGrid>
        <w:gridCol w:w="858"/>
        <w:gridCol w:w="994"/>
        <w:gridCol w:w="1276"/>
        <w:gridCol w:w="4696"/>
        <w:gridCol w:w="1134"/>
        <w:gridCol w:w="826"/>
      </w:tblGrid>
      <w:tr w14:paraId="369B302A">
        <w:tblPrEx>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3F8FC"/>
            <w:noWrap/>
            <w:vAlign w:val="center"/>
          </w:tcPr>
          <w:p w14:paraId="334E7C2B">
            <w:pPr>
              <w:widowControl/>
              <w:spacing w:line="276" w:lineRule="auto"/>
              <w:ind w:firstLine="0" w:firstLineChars="0"/>
              <w:jc w:val="center"/>
              <w:rPr>
                <w:rFonts w:hint="eastAsia" w:cs="宋体"/>
                <w:b/>
                <w:color w:val="000000"/>
                <w:kern w:val="0"/>
                <w:sz w:val="21"/>
                <w:szCs w:val="21"/>
              </w:rPr>
            </w:pPr>
            <w:r>
              <w:rPr>
                <w:rFonts w:hint="eastAsia" w:cs="宋体"/>
                <w:b/>
                <w:color w:val="000000"/>
                <w:kern w:val="0"/>
                <w:sz w:val="21"/>
                <w:szCs w:val="21"/>
              </w:rPr>
              <w:t>序号</w:t>
            </w:r>
          </w:p>
        </w:tc>
        <w:tc>
          <w:tcPr>
            <w:tcW w:w="994" w:type="dxa"/>
            <w:tcBorders>
              <w:top w:val="single" w:color="auto" w:sz="4" w:space="0"/>
              <w:left w:val="nil"/>
              <w:bottom w:val="single" w:color="auto" w:sz="4" w:space="0"/>
              <w:right w:val="single" w:color="auto" w:sz="4" w:space="0"/>
            </w:tcBorders>
            <w:shd w:val="clear" w:color="000000" w:fill="F3F8FC"/>
            <w:noWrap/>
            <w:vAlign w:val="center"/>
          </w:tcPr>
          <w:p w14:paraId="64FE42B4">
            <w:pPr>
              <w:widowControl/>
              <w:spacing w:line="276" w:lineRule="auto"/>
              <w:ind w:firstLine="0" w:firstLineChars="0"/>
              <w:jc w:val="center"/>
              <w:rPr>
                <w:rFonts w:hint="eastAsia" w:cs="宋体"/>
                <w:b/>
                <w:color w:val="000000"/>
                <w:kern w:val="0"/>
                <w:sz w:val="21"/>
                <w:szCs w:val="21"/>
              </w:rPr>
            </w:pPr>
            <w:r>
              <w:rPr>
                <w:rFonts w:hint="eastAsia" w:cs="宋体"/>
                <w:b/>
                <w:color w:val="000000"/>
                <w:kern w:val="0"/>
                <w:sz w:val="21"/>
                <w:szCs w:val="21"/>
              </w:rPr>
              <w:t>名称</w:t>
            </w:r>
          </w:p>
        </w:tc>
        <w:tc>
          <w:tcPr>
            <w:tcW w:w="1276" w:type="dxa"/>
            <w:tcBorders>
              <w:top w:val="single" w:color="auto" w:sz="4" w:space="0"/>
              <w:left w:val="nil"/>
              <w:bottom w:val="single" w:color="auto" w:sz="4" w:space="0"/>
              <w:right w:val="single" w:color="auto" w:sz="4" w:space="0"/>
            </w:tcBorders>
            <w:shd w:val="clear" w:color="000000" w:fill="F3F8FC"/>
            <w:noWrap/>
            <w:vAlign w:val="center"/>
          </w:tcPr>
          <w:p w14:paraId="0951DF5E">
            <w:pPr>
              <w:widowControl/>
              <w:spacing w:line="276" w:lineRule="auto"/>
              <w:ind w:firstLine="0" w:firstLineChars="0"/>
              <w:jc w:val="center"/>
              <w:rPr>
                <w:rFonts w:hint="eastAsia" w:cs="宋体"/>
                <w:b/>
                <w:color w:val="000000"/>
                <w:kern w:val="0"/>
                <w:sz w:val="21"/>
                <w:szCs w:val="21"/>
              </w:rPr>
            </w:pPr>
            <w:r>
              <w:rPr>
                <w:rFonts w:cs="宋体"/>
                <w:b/>
                <w:color w:val="000000"/>
                <w:kern w:val="0"/>
                <w:sz w:val="21"/>
                <w:szCs w:val="21"/>
              </w:rPr>
              <w:t>类别</w:t>
            </w:r>
          </w:p>
        </w:tc>
        <w:tc>
          <w:tcPr>
            <w:tcW w:w="4696" w:type="dxa"/>
            <w:tcBorders>
              <w:top w:val="single" w:color="auto" w:sz="4" w:space="0"/>
              <w:left w:val="nil"/>
              <w:bottom w:val="single" w:color="auto" w:sz="4" w:space="0"/>
              <w:right w:val="single" w:color="auto" w:sz="4" w:space="0"/>
            </w:tcBorders>
            <w:shd w:val="clear" w:color="000000" w:fill="F3F8FC"/>
            <w:vAlign w:val="center"/>
          </w:tcPr>
          <w:p w14:paraId="24F2C2D0">
            <w:pPr>
              <w:widowControl/>
              <w:spacing w:line="276" w:lineRule="auto"/>
              <w:ind w:firstLine="0" w:firstLineChars="0"/>
              <w:jc w:val="center"/>
              <w:rPr>
                <w:rFonts w:hint="eastAsia" w:cs="宋体"/>
                <w:b/>
                <w:color w:val="000000"/>
                <w:kern w:val="0"/>
                <w:sz w:val="21"/>
                <w:szCs w:val="21"/>
              </w:rPr>
            </w:pPr>
            <w:r>
              <w:rPr>
                <w:rFonts w:cs="宋体"/>
                <w:b/>
                <w:color w:val="000000"/>
                <w:kern w:val="0"/>
                <w:sz w:val="21"/>
                <w:szCs w:val="21"/>
              </w:rPr>
              <w:t>配置要求</w:t>
            </w:r>
          </w:p>
        </w:tc>
        <w:tc>
          <w:tcPr>
            <w:tcW w:w="1134" w:type="dxa"/>
            <w:tcBorders>
              <w:top w:val="single" w:color="auto" w:sz="4" w:space="0"/>
              <w:left w:val="nil"/>
              <w:bottom w:val="single" w:color="auto" w:sz="4" w:space="0"/>
              <w:right w:val="single" w:color="auto" w:sz="4" w:space="0"/>
            </w:tcBorders>
            <w:shd w:val="clear" w:color="000000" w:fill="F3F8FC"/>
            <w:vAlign w:val="center"/>
          </w:tcPr>
          <w:p w14:paraId="102858BE">
            <w:pPr>
              <w:widowControl/>
              <w:spacing w:line="276" w:lineRule="auto"/>
              <w:ind w:firstLine="0" w:firstLineChars="0"/>
              <w:jc w:val="center"/>
              <w:rPr>
                <w:rFonts w:hint="eastAsia" w:cs="宋体"/>
                <w:b/>
                <w:color w:val="000000"/>
                <w:kern w:val="0"/>
                <w:sz w:val="21"/>
                <w:szCs w:val="21"/>
              </w:rPr>
            </w:pPr>
            <w:r>
              <w:rPr>
                <w:rFonts w:cs="宋体"/>
                <w:b/>
                <w:color w:val="000000"/>
                <w:kern w:val="0"/>
                <w:sz w:val="21"/>
                <w:szCs w:val="21"/>
              </w:rPr>
              <w:t>数量</w:t>
            </w:r>
          </w:p>
        </w:tc>
        <w:tc>
          <w:tcPr>
            <w:tcW w:w="826" w:type="dxa"/>
            <w:tcBorders>
              <w:top w:val="single" w:color="auto" w:sz="4" w:space="0"/>
              <w:left w:val="nil"/>
              <w:bottom w:val="single" w:color="auto" w:sz="4" w:space="0"/>
              <w:right w:val="single" w:color="auto" w:sz="4" w:space="0"/>
            </w:tcBorders>
            <w:shd w:val="clear" w:color="000000" w:fill="F3F8FC"/>
            <w:vAlign w:val="center"/>
          </w:tcPr>
          <w:p w14:paraId="76E126D2">
            <w:pPr>
              <w:widowControl/>
              <w:spacing w:line="276" w:lineRule="auto"/>
              <w:ind w:firstLine="0" w:firstLineChars="0"/>
              <w:jc w:val="center"/>
              <w:rPr>
                <w:rFonts w:hint="eastAsia" w:cs="宋体"/>
                <w:b/>
                <w:color w:val="000000"/>
                <w:kern w:val="0"/>
                <w:sz w:val="21"/>
                <w:szCs w:val="21"/>
              </w:rPr>
            </w:pPr>
            <w:r>
              <w:rPr>
                <w:rFonts w:cs="宋体"/>
                <w:b/>
                <w:color w:val="000000"/>
                <w:kern w:val="0"/>
                <w:sz w:val="21"/>
                <w:szCs w:val="21"/>
              </w:rPr>
              <w:t>单位</w:t>
            </w:r>
          </w:p>
        </w:tc>
      </w:tr>
      <w:tr w14:paraId="1342DE67">
        <w:tblPrEx>
          <w:tblCellMar>
            <w:top w:w="0" w:type="dxa"/>
            <w:left w:w="108" w:type="dxa"/>
            <w:bottom w:w="0" w:type="dxa"/>
            <w:right w:w="108" w:type="dxa"/>
          </w:tblCellMar>
        </w:tblPrEx>
        <w:trPr>
          <w:trHeight w:val="80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852EDF9">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1</w:t>
            </w:r>
          </w:p>
        </w:tc>
        <w:tc>
          <w:tcPr>
            <w:tcW w:w="994" w:type="dxa"/>
            <w:tcBorders>
              <w:top w:val="single" w:color="auto" w:sz="4" w:space="0"/>
              <w:left w:val="nil"/>
              <w:bottom w:val="single" w:color="auto" w:sz="4" w:space="0"/>
              <w:right w:val="single" w:color="auto" w:sz="4" w:space="0"/>
            </w:tcBorders>
            <w:shd w:val="clear" w:color="auto" w:fill="FFFFFF"/>
          </w:tcPr>
          <w:p w14:paraId="3080380F">
            <w:pPr>
              <w:widowControl/>
              <w:spacing w:line="276" w:lineRule="auto"/>
              <w:ind w:firstLine="0" w:firstLineChars="0"/>
              <w:jc w:val="center"/>
              <w:rPr>
                <w:rFonts w:hint="eastAsia" w:cs="Tahoma"/>
                <w:color w:val="000000"/>
                <w:kern w:val="0"/>
                <w:sz w:val="21"/>
                <w:szCs w:val="21"/>
              </w:rPr>
            </w:pPr>
            <w:r>
              <w:rPr>
                <w:rFonts w:hint="eastAsia"/>
                <w:sz w:val="21"/>
                <w:szCs w:val="21"/>
              </w:rPr>
              <w:t>强电点位及开关插座</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41F35FAE">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插座</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30AA73F3">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5孔插座，满足一般电器强电要求</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162EEDAC">
            <w:pPr>
              <w:widowControl/>
              <w:spacing w:line="276" w:lineRule="auto"/>
              <w:ind w:firstLine="0" w:firstLineChars="0"/>
              <w:jc w:val="center"/>
              <w:rPr>
                <w:rFonts w:hint="eastAsia" w:cs="Tahoma"/>
                <w:color w:val="000000"/>
                <w:kern w:val="0"/>
                <w:sz w:val="21"/>
                <w:szCs w:val="21"/>
              </w:rPr>
            </w:pPr>
            <w:r>
              <w:rPr>
                <w:sz w:val="21"/>
                <w:szCs w:val="21"/>
              </w:rPr>
              <w:t>174</w:t>
            </w:r>
          </w:p>
        </w:tc>
        <w:tc>
          <w:tcPr>
            <w:tcW w:w="826" w:type="dxa"/>
            <w:tcBorders>
              <w:top w:val="single" w:color="auto" w:sz="4" w:space="0"/>
              <w:left w:val="nil"/>
              <w:bottom w:val="single" w:color="auto" w:sz="4" w:space="0"/>
              <w:right w:val="single" w:color="auto" w:sz="4" w:space="0"/>
            </w:tcBorders>
            <w:shd w:val="clear" w:color="auto" w:fill="FFFFFF"/>
            <w:vAlign w:val="center"/>
          </w:tcPr>
          <w:p w14:paraId="2160A266">
            <w:pPr>
              <w:widowControl/>
              <w:spacing w:line="276" w:lineRule="auto"/>
              <w:ind w:firstLine="0" w:firstLineChars="0"/>
              <w:jc w:val="center"/>
              <w:rPr>
                <w:rFonts w:hint="eastAsia" w:cs="Tahoma"/>
                <w:color w:val="000000"/>
                <w:kern w:val="0"/>
                <w:sz w:val="21"/>
                <w:szCs w:val="21"/>
              </w:rPr>
            </w:pPr>
            <w:r>
              <w:rPr>
                <w:rFonts w:hint="eastAsia"/>
                <w:sz w:val="21"/>
                <w:szCs w:val="21"/>
              </w:rPr>
              <w:t>个</w:t>
            </w:r>
          </w:p>
        </w:tc>
      </w:tr>
      <w:tr w14:paraId="5C26E3DA">
        <w:tblPrEx>
          <w:tblCellMar>
            <w:top w:w="0" w:type="dxa"/>
            <w:left w:w="108" w:type="dxa"/>
            <w:bottom w:w="0" w:type="dxa"/>
            <w:right w:w="108" w:type="dxa"/>
          </w:tblCellMar>
        </w:tblPrEx>
        <w:trPr>
          <w:trHeight w:val="8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715BB4E">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2</w:t>
            </w:r>
          </w:p>
        </w:tc>
        <w:tc>
          <w:tcPr>
            <w:tcW w:w="994" w:type="dxa"/>
            <w:tcBorders>
              <w:top w:val="single" w:color="auto" w:sz="4" w:space="0"/>
              <w:left w:val="nil"/>
              <w:bottom w:val="single" w:color="auto" w:sz="4" w:space="0"/>
              <w:right w:val="single" w:color="auto" w:sz="4" w:space="0"/>
            </w:tcBorders>
            <w:shd w:val="clear" w:color="auto" w:fill="FFFFFF"/>
          </w:tcPr>
          <w:p w14:paraId="37BF64F2">
            <w:pPr>
              <w:widowControl/>
              <w:spacing w:line="276" w:lineRule="auto"/>
              <w:ind w:firstLine="0" w:firstLineChars="0"/>
              <w:jc w:val="center"/>
              <w:rPr>
                <w:rFonts w:hint="eastAsia" w:cs="Tahoma"/>
                <w:color w:val="000000"/>
                <w:kern w:val="0"/>
                <w:sz w:val="21"/>
                <w:szCs w:val="21"/>
              </w:rPr>
            </w:pPr>
            <w:r>
              <w:rPr>
                <w:rFonts w:hint="eastAsia"/>
                <w:sz w:val="21"/>
                <w:szCs w:val="21"/>
              </w:rPr>
              <w:t>弱电点位及开关插座</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4490764E">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插座</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75176AF2">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RJ45网口单口插座</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1E6EB33D">
            <w:pPr>
              <w:widowControl/>
              <w:spacing w:line="276" w:lineRule="auto"/>
              <w:ind w:firstLine="0" w:firstLineChars="0"/>
              <w:jc w:val="center"/>
              <w:rPr>
                <w:rFonts w:hint="eastAsia" w:cs="Tahoma"/>
                <w:color w:val="000000"/>
                <w:kern w:val="0"/>
                <w:sz w:val="21"/>
                <w:szCs w:val="21"/>
              </w:rPr>
            </w:pPr>
            <w:r>
              <w:rPr>
                <w:sz w:val="21"/>
                <w:szCs w:val="21"/>
              </w:rPr>
              <w:t>136</w:t>
            </w:r>
          </w:p>
        </w:tc>
        <w:tc>
          <w:tcPr>
            <w:tcW w:w="826" w:type="dxa"/>
            <w:tcBorders>
              <w:top w:val="single" w:color="auto" w:sz="4" w:space="0"/>
              <w:left w:val="nil"/>
              <w:bottom w:val="single" w:color="auto" w:sz="4" w:space="0"/>
              <w:right w:val="single" w:color="auto" w:sz="4" w:space="0"/>
            </w:tcBorders>
            <w:shd w:val="clear" w:color="auto" w:fill="FFFFFF"/>
            <w:vAlign w:val="center"/>
          </w:tcPr>
          <w:p w14:paraId="17DEDF3D">
            <w:pPr>
              <w:widowControl/>
              <w:spacing w:line="276" w:lineRule="auto"/>
              <w:ind w:firstLine="0" w:firstLineChars="0"/>
              <w:jc w:val="center"/>
              <w:rPr>
                <w:rFonts w:hint="eastAsia" w:cs="Tahoma"/>
                <w:color w:val="000000"/>
                <w:kern w:val="0"/>
                <w:sz w:val="21"/>
                <w:szCs w:val="21"/>
              </w:rPr>
            </w:pPr>
            <w:r>
              <w:rPr>
                <w:rFonts w:hint="eastAsia"/>
                <w:color w:val="000000"/>
                <w:sz w:val="21"/>
                <w:szCs w:val="21"/>
              </w:rPr>
              <w:t>米</w:t>
            </w:r>
          </w:p>
        </w:tc>
      </w:tr>
      <w:tr w14:paraId="0578A6BB">
        <w:tblPrEx>
          <w:tblCellMar>
            <w:top w:w="0" w:type="dxa"/>
            <w:left w:w="108" w:type="dxa"/>
            <w:bottom w:w="0" w:type="dxa"/>
            <w:right w:w="108" w:type="dxa"/>
          </w:tblCellMar>
        </w:tblPrEx>
        <w:trPr>
          <w:trHeight w:val="82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4E2C69E">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3</w:t>
            </w:r>
          </w:p>
        </w:tc>
        <w:tc>
          <w:tcPr>
            <w:tcW w:w="994" w:type="dxa"/>
            <w:tcBorders>
              <w:top w:val="single" w:color="auto" w:sz="4" w:space="0"/>
              <w:left w:val="nil"/>
              <w:bottom w:val="single" w:color="auto" w:sz="4" w:space="0"/>
              <w:right w:val="single" w:color="auto" w:sz="4" w:space="0"/>
            </w:tcBorders>
            <w:shd w:val="clear" w:color="auto" w:fill="FFFFFF"/>
          </w:tcPr>
          <w:p w14:paraId="5AEA5804">
            <w:pPr>
              <w:widowControl/>
              <w:spacing w:line="276" w:lineRule="auto"/>
              <w:ind w:firstLine="0" w:firstLineChars="0"/>
              <w:jc w:val="center"/>
              <w:rPr>
                <w:rFonts w:hint="eastAsia" w:cs="Tahoma"/>
                <w:color w:val="000000"/>
                <w:kern w:val="0"/>
                <w:sz w:val="21"/>
                <w:szCs w:val="21"/>
              </w:rPr>
            </w:pPr>
            <w:r>
              <w:rPr>
                <w:rFonts w:hint="eastAsia"/>
                <w:sz w:val="21"/>
                <w:szCs w:val="21"/>
              </w:rPr>
              <w:t>屏幕系统排线</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6B3F6944">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线缆敷设</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7AB65168">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提供LED大屏强电线缆配套，敷设RVV3*2.5线缆至配电箱</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3F5DFECA">
            <w:pPr>
              <w:widowControl/>
              <w:spacing w:line="276" w:lineRule="auto"/>
              <w:ind w:firstLine="0" w:firstLineChars="0"/>
              <w:jc w:val="center"/>
              <w:rPr>
                <w:rFonts w:hint="eastAsia" w:cs="Tahoma"/>
                <w:color w:val="000000"/>
                <w:kern w:val="0"/>
                <w:sz w:val="21"/>
                <w:szCs w:val="21"/>
              </w:rPr>
            </w:pPr>
            <w:r>
              <w:rPr>
                <w:sz w:val="21"/>
                <w:szCs w:val="21"/>
              </w:rPr>
              <w:t>900</w:t>
            </w:r>
          </w:p>
        </w:tc>
        <w:tc>
          <w:tcPr>
            <w:tcW w:w="826" w:type="dxa"/>
            <w:tcBorders>
              <w:top w:val="single" w:color="auto" w:sz="4" w:space="0"/>
              <w:left w:val="nil"/>
              <w:bottom w:val="single" w:color="auto" w:sz="4" w:space="0"/>
              <w:right w:val="single" w:color="auto" w:sz="4" w:space="0"/>
            </w:tcBorders>
            <w:shd w:val="clear" w:color="auto" w:fill="FFFFFF"/>
            <w:vAlign w:val="center"/>
          </w:tcPr>
          <w:p w14:paraId="1404568A">
            <w:pPr>
              <w:widowControl/>
              <w:spacing w:line="276" w:lineRule="auto"/>
              <w:ind w:firstLine="0" w:firstLineChars="0"/>
              <w:jc w:val="center"/>
              <w:rPr>
                <w:rFonts w:hint="eastAsia" w:cs="Tahoma"/>
                <w:color w:val="000000"/>
                <w:kern w:val="0"/>
                <w:sz w:val="21"/>
                <w:szCs w:val="21"/>
              </w:rPr>
            </w:pPr>
            <w:r>
              <w:rPr>
                <w:rFonts w:hint="eastAsia"/>
                <w:color w:val="000000"/>
                <w:sz w:val="21"/>
                <w:szCs w:val="21"/>
              </w:rPr>
              <w:t>米</w:t>
            </w:r>
          </w:p>
        </w:tc>
      </w:tr>
      <w:tr w14:paraId="45B21DA3">
        <w:tblPrEx>
          <w:tblCellMar>
            <w:top w:w="0" w:type="dxa"/>
            <w:left w:w="108" w:type="dxa"/>
            <w:bottom w:w="0" w:type="dxa"/>
            <w:right w:w="108" w:type="dxa"/>
          </w:tblCellMar>
        </w:tblPrEx>
        <w:trPr>
          <w:trHeight w:val="70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02D5340">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4</w:t>
            </w:r>
          </w:p>
        </w:tc>
        <w:tc>
          <w:tcPr>
            <w:tcW w:w="994" w:type="dxa"/>
            <w:tcBorders>
              <w:top w:val="single" w:color="auto" w:sz="4" w:space="0"/>
              <w:left w:val="nil"/>
              <w:bottom w:val="single" w:color="auto" w:sz="4" w:space="0"/>
              <w:right w:val="single" w:color="auto" w:sz="4" w:space="0"/>
            </w:tcBorders>
            <w:shd w:val="clear" w:color="auto" w:fill="FFFFFF"/>
          </w:tcPr>
          <w:p w14:paraId="25DF9638">
            <w:pPr>
              <w:widowControl/>
              <w:spacing w:line="276" w:lineRule="auto"/>
              <w:ind w:firstLine="0" w:firstLineChars="0"/>
              <w:jc w:val="center"/>
              <w:rPr>
                <w:rFonts w:hint="eastAsia" w:cs="Tahoma"/>
                <w:color w:val="000000"/>
                <w:kern w:val="0"/>
                <w:sz w:val="21"/>
                <w:szCs w:val="21"/>
              </w:rPr>
            </w:pPr>
            <w:r>
              <w:rPr>
                <w:rFonts w:hint="eastAsia"/>
                <w:sz w:val="21"/>
                <w:szCs w:val="21"/>
              </w:rPr>
              <w:t>网络端口排线</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0D929F44">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线缆敷设</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4CF49AAA">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提供网络端口线缆配套，敷设超五类非屏蔽双绞线</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5EDE56FB">
            <w:pPr>
              <w:widowControl/>
              <w:spacing w:line="276" w:lineRule="auto"/>
              <w:ind w:firstLine="0" w:firstLineChars="0"/>
              <w:jc w:val="center"/>
              <w:rPr>
                <w:rFonts w:hint="eastAsia" w:cs="Tahoma"/>
                <w:color w:val="000000"/>
                <w:kern w:val="0"/>
                <w:sz w:val="21"/>
                <w:szCs w:val="21"/>
              </w:rPr>
            </w:pPr>
            <w:r>
              <w:rPr>
                <w:sz w:val="21"/>
                <w:szCs w:val="21"/>
              </w:rPr>
              <w:t>1700</w:t>
            </w:r>
          </w:p>
        </w:tc>
        <w:tc>
          <w:tcPr>
            <w:tcW w:w="826" w:type="dxa"/>
            <w:tcBorders>
              <w:top w:val="single" w:color="auto" w:sz="4" w:space="0"/>
              <w:left w:val="nil"/>
              <w:bottom w:val="single" w:color="auto" w:sz="4" w:space="0"/>
              <w:right w:val="single" w:color="auto" w:sz="4" w:space="0"/>
            </w:tcBorders>
            <w:shd w:val="clear" w:color="auto" w:fill="FFFFFF"/>
            <w:vAlign w:val="center"/>
          </w:tcPr>
          <w:p w14:paraId="12BBB241">
            <w:pPr>
              <w:widowControl/>
              <w:spacing w:line="276" w:lineRule="auto"/>
              <w:ind w:firstLine="0" w:firstLineChars="0"/>
              <w:jc w:val="center"/>
              <w:rPr>
                <w:rFonts w:hint="eastAsia" w:cs="Tahoma"/>
                <w:color w:val="000000"/>
                <w:kern w:val="0"/>
                <w:sz w:val="21"/>
                <w:szCs w:val="21"/>
              </w:rPr>
            </w:pPr>
            <w:r>
              <w:rPr>
                <w:rFonts w:hint="eastAsia"/>
                <w:color w:val="000000"/>
                <w:sz w:val="21"/>
                <w:szCs w:val="21"/>
              </w:rPr>
              <w:t>米</w:t>
            </w:r>
          </w:p>
        </w:tc>
      </w:tr>
      <w:tr w14:paraId="4C7FDBDB">
        <w:tblPrEx>
          <w:tblCellMar>
            <w:top w:w="0" w:type="dxa"/>
            <w:left w:w="108" w:type="dxa"/>
            <w:bottom w:w="0" w:type="dxa"/>
            <w:right w:w="108" w:type="dxa"/>
          </w:tblCellMar>
        </w:tblPrEx>
        <w:trPr>
          <w:trHeight w:val="84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40DAB7C">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5</w:t>
            </w:r>
          </w:p>
        </w:tc>
        <w:tc>
          <w:tcPr>
            <w:tcW w:w="994" w:type="dxa"/>
            <w:tcBorders>
              <w:top w:val="single" w:color="auto" w:sz="4" w:space="0"/>
              <w:left w:val="nil"/>
              <w:bottom w:val="single" w:color="auto" w:sz="4" w:space="0"/>
              <w:right w:val="single" w:color="auto" w:sz="4" w:space="0"/>
            </w:tcBorders>
            <w:shd w:val="clear" w:color="auto" w:fill="FFFFFF"/>
          </w:tcPr>
          <w:p w14:paraId="7B78B0B9">
            <w:pPr>
              <w:widowControl/>
              <w:spacing w:line="276" w:lineRule="auto"/>
              <w:ind w:firstLine="0" w:firstLineChars="0"/>
              <w:jc w:val="center"/>
              <w:rPr>
                <w:rFonts w:hint="eastAsia" w:cs="Tahoma"/>
                <w:color w:val="000000"/>
                <w:kern w:val="0"/>
                <w:sz w:val="21"/>
                <w:szCs w:val="21"/>
              </w:rPr>
            </w:pPr>
            <w:r>
              <w:rPr>
                <w:rFonts w:hint="eastAsia"/>
                <w:sz w:val="21"/>
                <w:szCs w:val="21"/>
              </w:rPr>
              <w:t>音响监控排线</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6020B300">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线缆敷设</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617FE256">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提供LED大屏音响、网络线缆配套，敷设超五类非屏蔽双绞线</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021AE732">
            <w:pPr>
              <w:widowControl/>
              <w:spacing w:line="276" w:lineRule="auto"/>
              <w:ind w:firstLine="0" w:firstLineChars="0"/>
              <w:jc w:val="center"/>
              <w:rPr>
                <w:rFonts w:hint="eastAsia" w:cs="Tahoma"/>
                <w:color w:val="000000"/>
                <w:kern w:val="0"/>
                <w:sz w:val="21"/>
                <w:szCs w:val="21"/>
              </w:rPr>
            </w:pPr>
            <w:r>
              <w:rPr>
                <w:sz w:val="21"/>
                <w:szCs w:val="21"/>
              </w:rPr>
              <w:t>600</w:t>
            </w:r>
          </w:p>
        </w:tc>
        <w:tc>
          <w:tcPr>
            <w:tcW w:w="826" w:type="dxa"/>
            <w:tcBorders>
              <w:top w:val="single" w:color="auto" w:sz="4" w:space="0"/>
              <w:left w:val="nil"/>
              <w:bottom w:val="single" w:color="auto" w:sz="4" w:space="0"/>
              <w:right w:val="single" w:color="auto" w:sz="4" w:space="0"/>
            </w:tcBorders>
            <w:shd w:val="clear" w:color="auto" w:fill="FFFFFF"/>
            <w:vAlign w:val="center"/>
          </w:tcPr>
          <w:p w14:paraId="5D24167F">
            <w:pPr>
              <w:widowControl/>
              <w:spacing w:line="276" w:lineRule="auto"/>
              <w:ind w:firstLine="0" w:firstLineChars="0"/>
              <w:jc w:val="center"/>
              <w:rPr>
                <w:rFonts w:hint="eastAsia" w:cs="Tahoma"/>
                <w:color w:val="000000"/>
                <w:kern w:val="0"/>
                <w:sz w:val="21"/>
                <w:szCs w:val="21"/>
              </w:rPr>
            </w:pPr>
            <w:r>
              <w:rPr>
                <w:rFonts w:hint="eastAsia"/>
                <w:color w:val="000000"/>
                <w:sz w:val="21"/>
                <w:szCs w:val="21"/>
              </w:rPr>
              <w:t>米</w:t>
            </w:r>
          </w:p>
        </w:tc>
      </w:tr>
      <w:tr w14:paraId="339F50E2">
        <w:tblPrEx>
          <w:tblCellMar>
            <w:top w:w="0" w:type="dxa"/>
            <w:left w:w="108" w:type="dxa"/>
            <w:bottom w:w="0" w:type="dxa"/>
            <w:right w:w="108" w:type="dxa"/>
          </w:tblCellMar>
        </w:tblPrEx>
        <w:trPr>
          <w:trHeight w:val="70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F6C3AE4">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6</w:t>
            </w:r>
          </w:p>
        </w:tc>
        <w:tc>
          <w:tcPr>
            <w:tcW w:w="994" w:type="dxa"/>
            <w:tcBorders>
              <w:top w:val="single" w:color="auto" w:sz="4" w:space="0"/>
              <w:left w:val="nil"/>
              <w:bottom w:val="single" w:color="auto" w:sz="4" w:space="0"/>
              <w:right w:val="single" w:color="auto" w:sz="4" w:space="0"/>
            </w:tcBorders>
            <w:shd w:val="clear" w:color="auto" w:fill="FFFFFF"/>
            <w:vAlign w:val="center"/>
          </w:tcPr>
          <w:p w14:paraId="661C189D">
            <w:pPr>
              <w:widowControl/>
              <w:spacing w:line="276" w:lineRule="auto"/>
              <w:ind w:firstLine="0" w:firstLineChars="0"/>
              <w:jc w:val="center"/>
              <w:rPr>
                <w:rFonts w:hint="eastAsia" w:cs="Tahoma"/>
                <w:color w:val="000000"/>
                <w:kern w:val="0"/>
                <w:sz w:val="21"/>
                <w:szCs w:val="21"/>
              </w:rPr>
            </w:pPr>
            <w:r>
              <w:rPr>
                <w:rFonts w:hint="eastAsia"/>
                <w:sz w:val="21"/>
                <w:szCs w:val="21"/>
              </w:rPr>
              <w:t>教学电子大屏</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5EE92C6E">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LED屏</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4AC9E8FA">
            <w:pPr>
              <w:widowControl/>
              <w:spacing w:line="276" w:lineRule="auto"/>
              <w:ind w:firstLine="420"/>
              <w:jc w:val="left"/>
              <w:textAlignment w:val="center"/>
              <w:rPr>
                <w:rFonts w:hint="eastAsia" w:cs="宋体"/>
                <w:color w:val="000000"/>
                <w:sz w:val="21"/>
                <w:szCs w:val="21"/>
              </w:rPr>
            </w:pPr>
            <w:r>
              <w:rPr>
                <w:rFonts w:cs="宋体"/>
                <w:color w:val="000000"/>
                <w:sz w:val="21"/>
                <w:szCs w:val="21"/>
              </w:rPr>
              <w:t>正前方设计一块巨幕显示屏，</w:t>
            </w:r>
            <w:r>
              <w:rPr>
                <w:rFonts w:hint="eastAsia" w:cs="宋体"/>
                <w:color w:val="000000"/>
                <w:sz w:val="21"/>
                <w:szCs w:val="21"/>
              </w:rPr>
              <w:t>参数需满足以下要求：</w:t>
            </w:r>
          </w:p>
          <w:p w14:paraId="3EFB9F41">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1、像素间距：≤1.86mm</w:t>
            </w:r>
          </w:p>
          <w:p w14:paraId="561951AF">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2、像素构成：需采用 SMD 表贴三合一 LED，高对比度表贴黑灯</w:t>
            </w:r>
          </w:p>
          <w:p w14:paraId="01E1D0C0">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3、像素密度≥284444Dots/m</w:t>
            </w:r>
            <w:r>
              <w:rPr>
                <w:rFonts w:cs="Calibri"/>
                <w:color w:val="000000"/>
                <w:sz w:val="21"/>
                <w:szCs w:val="21"/>
              </w:rPr>
              <w:t>²</w:t>
            </w:r>
          </w:p>
          <w:p w14:paraId="4F11F824">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4、色温：3000K 到10000K 可调，并可自定义色温值。</w:t>
            </w:r>
          </w:p>
          <w:p w14:paraId="7F69653A">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5、单元噪音≤7dB</w:t>
            </w:r>
          </w:p>
          <w:p w14:paraId="095D6559">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6、屏幕像素失控率≤1/100000</w:t>
            </w:r>
          </w:p>
          <w:p w14:paraId="5F05C3CC">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 xml:space="preserve">7、亮度均匀性≥98% </w:t>
            </w:r>
          </w:p>
          <w:p w14:paraId="7B355959">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8、色度均匀性：±0.003Cx，Cy 之内</w:t>
            </w:r>
          </w:p>
          <w:p w14:paraId="48B1AF48">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9、视角：水平≥180°，垂直≥160°</w:t>
            </w:r>
          </w:p>
          <w:p w14:paraId="325A594B">
            <w:pPr>
              <w:widowControl/>
              <w:spacing w:line="276" w:lineRule="auto"/>
              <w:ind w:firstLine="420"/>
              <w:jc w:val="left"/>
              <w:textAlignment w:val="center"/>
              <w:rPr>
                <w:rFonts w:hint="eastAsia" w:cs="Tahoma"/>
                <w:color w:val="000000"/>
                <w:kern w:val="0"/>
                <w:sz w:val="21"/>
                <w:szCs w:val="21"/>
              </w:rPr>
            </w:pPr>
          </w:p>
        </w:tc>
        <w:tc>
          <w:tcPr>
            <w:tcW w:w="1134" w:type="dxa"/>
            <w:tcBorders>
              <w:top w:val="single" w:color="auto" w:sz="4" w:space="0"/>
              <w:left w:val="nil"/>
              <w:bottom w:val="single" w:color="auto" w:sz="4" w:space="0"/>
              <w:right w:val="single" w:color="auto" w:sz="4" w:space="0"/>
            </w:tcBorders>
            <w:shd w:val="clear" w:color="auto" w:fill="FFFFFF"/>
            <w:vAlign w:val="center"/>
          </w:tcPr>
          <w:p w14:paraId="4F206A36">
            <w:pPr>
              <w:widowControl/>
              <w:spacing w:line="276" w:lineRule="auto"/>
              <w:ind w:firstLine="0" w:firstLineChars="0"/>
              <w:jc w:val="center"/>
              <w:rPr>
                <w:rFonts w:hint="eastAsia" w:cs="Tahoma"/>
                <w:color w:val="000000"/>
                <w:kern w:val="0"/>
                <w:sz w:val="21"/>
                <w:szCs w:val="21"/>
              </w:rPr>
            </w:pPr>
            <w:r>
              <w:rPr>
                <w:sz w:val="21"/>
                <w:szCs w:val="21"/>
              </w:rPr>
              <w:t>29</w:t>
            </w:r>
          </w:p>
        </w:tc>
        <w:tc>
          <w:tcPr>
            <w:tcW w:w="826" w:type="dxa"/>
            <w:tcBorders>
              <w:top w:val="single" w:color="auto" w:sz="4" w:space="0"/>
              <w:left w:val="nil"/>
              <w:bottom w:val="single" w:color="auto" w:sz="4" w:space="0"/>
              <w:right w:val="single" w:color="auto" w:sz="4" w:space="0"/>
            </w:tcBorders>
            <w:shd w:val="clear" w:color="auto" w:fill="FFFFFF"/>
            <w:vAlign w:val="center"/>
          </w:tcPr>
          <w:p w14:paraId="29977CE6">
            <w:pPr>
              <w:widowControl/>
              <w:spacing w:line="276" w:lineRule="auto"/>
              <w:ind w:firstLine="0" w:firstLineChars="0"/>
              <w:jc w:val="center"/>
              <w:rPr>
                <w:rFonts w:hint="eastAsia" w:cs="Tahoma"/>
                <w:color w:val="000000"/>
                <w:kern w:val="0"/>
                <w:sz w:val="21"/>
                <w:szCs w:val="21"/>
              </w:rPr>
            </w:pPr>
            <w:r>
              <w:rPr>
                <w:rFonts w:hint="eastAsia"/>
                <w:sz w:val="21"/>
                <w:szCs w:val="21"/>
              </w:rPr>
              <w:t>平方</w:t>
            </w:r>
          </w:p>
        </w:tc>
      </w:tr>
      <w:tr w14:paraId="1183FE10">
        <w:tblPrEx>
          <w:tblCellMar>
            <w:top w:w="0" w:type="dxa"/>
            <w:left w:w="108" w:type="dxa"/>
            <w:bottom w:w="0" w:type="dxa"/>
            <w:right w:w="108" w:type="dxa"/>
          </w:tblCellMar>
        </w:tblPrEx>
        <w:trPr>
          <w:trHeight w:val="68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09F61C9">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7</w:t>
            </w:r>
          </w:p>
        </w:tc>
        <w:tc>
          <w:tcPr>
            <w:tcW w:w="994" w:type="dxa"/>
            <w:tcBorders>
              <w:top w:val="single" w:color="auto" w:sz="4" w:space="0"/>
              <w:left w:val="nil"/>
              <w:bottom w:val="single" w:color="auto" w:sz="4" w:space="0"/>
              <w:right w:val="single" w:color="auto" w:sz="4" w:space="0"/>
            </w:tcBorders>
            <w:shd w:val="clear" w:color="auto" w:fill="FFFFFF"/>
            <w:vAlign w:val="center"/>
          </w:tcPr>
          <w:p w14:paraId="1D7716FE">
            <w:pPr>
              <w:widowControl/>
              <w:spacing w:line="276" w:lineRule="auto"/>
              <w:ind w:firstLine="0" w:firstLineChars="0"/>
              <w:jc w:val="center"/>
              <w:rPr>
                <w:rFonts w:hint="eastAsia" w:cs="Tahoma"/>
                <w:color w:val="000000"/>
                <w:kern w:val="0"/>
                <w:sz w:val="21"/>
                <w:szCs w:val="21"/>
              </w:rPr>
            </w:pPr>
            <w:r>
              <w:rPr>
                <w:rFonts w:hint="eastAsia"/>
                <w:sz w:val="21"/>
                <w:szCs w:val="21"/>
              </w:rPr>
              <w:t>大屏控制系统</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7CB9BFDF">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控制器</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6978A369">
            <w:pPr>
              <w:widowControl/>
              <w:spacing w:line="276" w:lineRule="auto"/>
              <w:ind w:firstLine="0" w:firstLineChars="0"/>
              <w:jc w:val="left"/>
              <w:textAlignment w:val="center"/>
              <w:rPr>
                <w:rFonts w:hint="eastAsia" w:cs="宋体"/>
                <w:color w:val="000000"/>
                <w:sz w:val="21"/>
                <w:szCs w:val="21"/>
                <w:highlight w:val="yellow"/>
              </w:rPr>
            </w:pPr>
            <w:r>
              <w:rPr>
                <w:rFonts w:cs="宋体"/>
                <w:color w:val="000000"/>
                <w:sz w:val="21"/>
                <w:szCs w:val="21"/>
                <w:highlight w:val="yellow"/>
              </w:rPr>
              <w:t>▲</w:t>
            </w:r>
            <w:r>
              <w:rPr>
                <w:rFonts w:hint="eastAsia" w:cs="宋体"/>
                <w:color w:val="000000"/>
                <w:sz w:val="21"/>
                <w:szCs w:val="21"/>
                <w:highlight w:val="yellow"/>
              </w:rPr>
              <w:t>1、安全供电：电源系统 N+1 冗余多备份，箱体内部无强电，箱体输入电压≤48V</w:t>
            </w:r>
          </w:p>
          <w:p w14:paraId="5421F06C">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2、需支持电源过流、过压、断电保护功能，分布上点措施</w:t>
            </w:r>
          </w:p>
          <w:p w14:paraId="3511540C">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3、需具备自动GAMMA校正功能：校正系数储存在模组上</w:t>
            </w:r>
          </w:p>
          <w:p w14:paraId="74D23104">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4、防火等级：至少满足UL94 V-0级</w:t>
            </w:r>
          </w:p>
          <w:p w14:paraId="3EAF4C6E">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5、产品防尘性能需满足 IP5X 防护等级要求</w:t>
            </w:r>
          </w:p>
          <w:p w14:paraId="6613FA0A">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6、刷新频率≥3840Hz</w:t>
            </w:r>
          </w:p>
          <w:p w14:paraId="276C48EC">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7、连续无故障工作时间≥15000个小时，7×24 小时连续工作无故障。</w:t>
            </w:r>
          </w:p>
          <w:p w14:paraId="00363FCF">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8、需满足光生物安全及蓝光危害符合要求</w:t>
            </w:r>
          </w:p>
          <w:p w14:paraId="3C3A92E9">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9、产品需满足盐雾 10 级要求</w:t>
            </w:r>
          </w:p>
          <w:p w14:paraId="2E22BCA7">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10、产品需满足低亮高灰 （100%亮度时，18bits 灰度；20%亮度时，12bits 灰度）</w:t>
            </w:r>
          </w:p>
          <w:p w14:paraId="05AC29E3">
            <w:pPr>
              <w:widowControl/>
              <w:spacing w:line="276" w:lineRule="auto"/>
              <w:ind w:firstLine="0" w:firstLineChars="0"/>
              <w:jc w:val="left"/>
              <w:textAlignment w:val="center"/>
              <w:rPr>
                <w:rFonts w:hint="eastAsia" w:cs="宋体"/>
                <w:color w:val="000000"/>
                <w:sz w:val="21"/>
                <w:szCs w:val="21"/>
              </w:rPr>
            </w:pPr>
            <w:r>
              <w:rPr>
                <w:rFonts w:hint="eastAsia" w:cs="宋体"/>
                <w:color w:val="000000"/>
                <w:sz w:val="21"/>
                <w:szCs w:val="21"/>
              </w:rPr>
              <w:t>11、工作温度范围-20℃-40℃</w:t>
            </w:r>
          </w:p>
          <w:p w14:paraId="025731F4">
            <w:pPr>
              <w:widowControl/>
              <w:spacing w:line="276" w:lineRule="auto"/>
              <w:ind w:firstLine="0" w:firstLineChars="0"/>
              <w:jc w:val="left"/>
              <w:textAlignment w:val="center"/>
              <w:rPr>
                <w:rFonts w:hint="eastAsia" w:cs="Tahoma"/>
                <w:color w:val="000000"/>
                <w:kern w:val="0"/>
                <w:sz w:val="21"/>
                <w:szCs w:val="21"/>
              </w:rPr>
            </w:pPr>
            <w:r>
              <w:rPr>
                <w:rFonts w:hint="eastAsia" w:cs="宋体"/>
                <w:color w:val="000000"/>
                <w:sz w:val="21"/>
                <w:szCs w:val="21"/>
              </w:rPr>
              <w:t>12、存储温度范围-30℃-60℃</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7118156E">
            <w:pPr>
              <w:widowControl/>
              <w:spacing w:line="276" w:lineRule="auto"/>
              <w:ind w:firstLine="0" w:firstLineChars="0"/>
              <w:jc w:val="center"/>
              <w:rPr>
                <w:rFonts w:hint="eastAsia" w:cs="Tahoma"/>
                <w:color w:val="000000"/>
                <w:kern w:val="0"/>
                <w:sz w:val="21"/>
                <w:szCs w:val="21"/>
              </w:rPr>
            </w:pPr>
            <w:r>
              <w:rPr>
                <w:sz w:val="21"/>
                <w:szCs w:val="21"/>
              </w:rPr>
              <w:t>29</w:t>
            </w:r>
          </w:p>
        </w:tc>
        <w:tc>
          <w:tcPr>
            <w:tcW w:w="826" w:type="dxa"/>
            <w:tcBorders>
              <w:top w:val="single" w:color="auto" w:sz="4" w:space="0"/>
              <w:left w:val="nil"/>
              <w:bottom w:val="single" w:color="auto" w:sz="4" w:space="0"/>
              <w:right w:val="single" w:color="auto" w:sz="4" w:space="0"/>
            </w:tcBorders>
            <w:shd w:val="clear" w:color="auto" w:fill="FFFFFF"/>
            <w:vAlign w:val="center"/>
          </w:tcPr>
          <w:p w14:paraId="43FB0F3A">
            <w:pPr>
              <w:widowControl/>
              <w:spacing w:line="276" w:lineRule="auto"/>
              <w:ind w:firstLine="0" w:firstLineChars="0"/>
              <w:jc w:val="center"/>
              <w:rPr>
                <w:rFonts w:hint="eastAsia" w:cs="Tahoma"/>
                <w:color w:val="000000"/>
                <w:kern w:val="0"/>
                <w:sz w:val="21"/>
                <w:szCs w:val="21"/>
              </w:rPr>
            </w:pPr>
            <w:r>
              <w:rPr>
                <w:rFonts w:hint="eastAsia"/>
                <w:sz w:val="21"/>
                <w:szCs w:val="21"/>
              </w:rPr>
              <w:t>平方</w:t>
            </w:r>
          </w:p>
        </w:tc>
      </w:tr>
      <w:tr w14:paraId="5875D4FC">
        <w:tblPrEx>
          <w:tblCellMar>
            <w:top w:w="0" w:type="dxa"/>
            <w:left w:w="108" w:type="dxa"/>
            <w:bottom w:w="0" w:type="dxa"/>
            <w:right w:w="108" w:type="dxa"/>
          </w:tblCellMar>
        </w:tblPrEx>
        <w:trPr>
          <w:trHeight w:val="7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0BE425D">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8</w:t>
            </w:r>
          </w:p>
        </w:tc>
        <w:tc>
          <w:tcPr>
            <w:tcW w:w="994" w:type="dxa"/>
            <w:tcBorders>
              <w:top w:val="single" w:color="auto" w:sz="4" w:space="0"/>
              <w:left w:val="nil"/>
              <w:bottom w:val="single" w:color="auto" w:sz="4" w:space="0"/>
              <w:right w:val="single" w:color="auto" w:sz="4" w:space="0"/>
            </w:tcBorders>
            <w:shd w:val="clear" w:color="auto" w:fill="FFFFFF"/>
            <w:vAlign w:val="center"/>
          </w:tcPr>
          <w:p w14:paraId="7E04D78D">
            <w:pPr>
              <w:widowControl/>
              <w:spacing w:line="276" w:lineRule="auto"/>
              <w:ind w:firstLine="0" w:firstLineChars="0"/>
              <w:jc w:val="center"/>
              <w:rPr>
                <w:rFonts w:hint="eastAsia" w:cs="Tahoma"/>
                <w:color w:val="000000"/>
                <w:kern w:val="0"/>
                <w:sz w:val="21"/>
                <w:szCs w:val="21"/>
              </w:rPr>
            </w:pPr>
            <w:r>
              <w:rPr>
                <w:rFonts w:hint="eastAsia"/>
                <w:sz w:val="21"/>
                <w:szCs w:val="21"/>
              </w:rPr>
              <w:t>展示柱曲面屏</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1ACE4066">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LED屏</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71A4F935">
            <w:pPr>
              <w:widowControl/>
              <w:spacing w:line="276" w:lineRule="auto"/>
              <w:ind w:firstLine="420"/>
              <w:jc w:val="left"/>
              <w:textAlignment w:val="center"/>
              <w:rPr>
                <w:rFonts w:hint="eastAsia" w:cs="宋体"/>
                <w:color w:val="000000"/>
                <w:sz w:val="21"/>
                <w:szCs w:val="21"/>
              </w:rPr>
            </w:pPr>
            <w:r>
              <w:rPr>
                <w:rFonts w:cs="宋体"/>
                <w:color w:val="000000"/>
                <w:sz w:val="21"/>
                <w:szCs w:val="21"/>
              </w:rPr>
              <w:t>数据展示柱，</w:t>
            </w:r>
            <w:r>
              <w:rPr>
                <w:rFonts w:hint="eastAsia" w:cs="宋体"/>
                <w:color w:val="000000"/>
                <w:sz w:val="21"/>
                <w:szCs w:val="21"/>
              </w:rPr>
              <w:t>参数需满足以下要求：</w:t>
            </w:r>
          </w:p>
          <w:p w14:paraId="60F9663B">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1、像素间距：≤1.86mm</w:t>
            </w:r>
          </w:p>
          <w:p w14:paraId="5AD3C890">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2、模组标准化尺寸设计320mmx160mm，低电流，低热量，高对比度5000:1，高亮高灰，刷新≥3840Hz，12-16bit灰度等级，图像呈现无延迟、无拖影现象；</w:t>
            </w:r>
          </w:p>
          <w:p w14:paraId="09C22212">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3、可弯曲最小直径需达509mm以上，可视角度需达160°以上；</w:t>
            </w:r>
          </w:p>
          <w:p w14:paraId="77A1B346">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4、模组需采用强磁吸附式安装，磁铁CNC加工，屏体平整度好；</w:t>
            </w:r>
          </w:p>
          <w:p w14:paraId="75894C6A">
            <w:pPr>
              <w:widowControl/>
              <w:spacing w:line="276" w:lineRule="auto"/>
              <w:ind w:firstLine="0" w:firstLineChars="0"/>
              <w:jc w:val="center"/>
              <w:rPr>
                <w:rFonts w:hint="eastAsia" w:cs="Tahoma"/>
                <w:color w:val="000000"/>
                <w:kern w:val="0"/>
                <w:sz w:val="21"/>
                <w:szCs w:val="21"/>
              </w:rPr>
            </w:pPr>
          </w:p>
        </w:tc>
        <w:tc>
          <w:tcPr>
            <w:tcW w:w="1134" w:type="dxa"/>
            <w:tcBorders>
              <w:top w:val="single" w:color="auto" w:sz="4" w:space="0"/>
              <w:left w:val="nil"/>
              <w:bottom w:val="single" w:color="auto" w:sz="4" w:space="0"/>
              <w:right w:val="single" w:color="auto" w:sz="4" w:space="0"/>
            </w:tcBorders>
            <w:shd w:val="clear" w:color="auto" w:fill="FFFFFF"/>
            <w:vAlign w:val="center"/>
          </w:tcPr>
          <w:p w14:paraId="2F4563AA">
            <w:pPr>
              <w:widowControl/>
              <w:spacing w:line="276" w:lineRule="auto"/>
              <w:ind w:firstLine="0" w:firstLineChars="0"/>
              <w:jc w:val="center"/>
              <w:rPr>
                <w:rFonts w:hint="eastAsia" w:cs="Tahoma"/>
                <w:color w:val="000000"/>
                <w:kern w:val="0"/>
                <w:sz w:val="21"/>
                <w:szCs w:val="21"/>
              </w:rPr>
            </w:pPr>
            <w:r>
              <w:rPr>
                <w:sz w:val="21"/>
                <w:szCs w:val="21"/>
              </w:rPr>
              <w:t>19</w:t>
            </w:r>
          </w:p>
        </w:tc>
        <w:tc>
          <w:tcPr>
            <w:tcW w:w="826" w:type="dxa"/>
            <w:tcBorders>
              <w:top w:val="single" w:color="auto" w:sz="4" w:space="0"/>
              <w:left w:val="nil"/>
              <w:bottom w:val="single" w:color="auto" w:sz="4" w:space="0"/>
              <w:right w:val="single" w:color="auto" w:sz="4" w:space="0"/>
            </w:tcBorders>
            <w:shd w:val="clear" w:color="auto" w:fill="FFFFFF"/>
            <w:vAlign w:val="center"/>
          </w:tcPr>
          <w:p w14:paraId="140D2CA1">
            <w:pPr>
              <w:widowControl/>
              <w:spacing w:line="276" w:lineRule="auto"/>
              <w:ind w:firstLine="0" w:firstLineChars="0"/>
              <w:jc w:val="center"/>
              <w:rPr>
                <w:rFonts w:hint="eastAsia" w:cs="Tahoma"/>
                <w:color w:val="000000"/>
                <w:kern w:val="0"/>
                <w:sz w:val="21"/>
                <w:szCs w:val="21"/>
              </w:rPr>
            </w:pPr>
            <w:r>
              <w:rPr>
                <w:rFonts w:hint="eastAsia"/>
                <w:sz w:val="21"/>
                <w:szCs w:val="21"/>
              </w:rPr>
              <w:t>平方</w:t>
            </w:r>
          </w:p>
        </w:tc>
      </w:tr>
      <w:tr w14:paraId="60722DD2">
        <w:tblPrEx>
          <w:tblCellMar>
            <w:top w:w="0" w:type="dxa"/>
            <w:left w:w="108" w:type="dxa"/>
            <w:bottom w:w="0" w:type="dxa"/>
            <w:right w:w="108" w:type="dxa"/>
          </w:tblCellMar>
        </w:tblPrEx>
        <w:trPr>
          <w:trHeight w:val="69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2EE8B4D">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9</w:t>
            </w:r>
          </w:p>
        </w:tc>
        <w:tc>
          <w:tcPr>
            <w:tcW w:w="994" w:type="dxa"/>
            <w:tcBorders>
              <w:top w:val="single" w:color="auto" w:sz="4" w:space="0"/>
              <w:left w:val="nil"/>
              <w:bottom w:val="single" w:color="auto" w:sz="4" w:space="0"/>
              <w:right w:val="single" w:color="auto" w:sz="4" w:space="0"/>
            </w:tcBorders>
            <w:shd w:val="clear" w:color="auto" w:fill="FFFFFF"/>
            <w:vAlign w:val="center"/>
          </w:tcPr>
          <w:p w14:paraId="1462BBA1">
            <w:pPr>
              <w:widowControl/>
              <w:spacing w:line="276" w:lineRule="auto"/>
              <w:ind w:firstLine="0" w:firstLineChars="0"/>
              <w:jc w:val="center"/>
              <w:rPr>
                <w:rFonts w:hint="eastAsia" w:cs="Tahoma"/>
                <w:color w:val="000000"/>
                <w:kern w:val="0"/>
                <w:sz w:val="21"/>
                <w:szCs w:val="21"/>
              </w:rPr>
            </w:pPr>
            <w:r>
              <w:rPr>
                <w:rFonts w:hint="eastAsia"/>
                <w:sz w:val="21"/>
                <w:szCs w:val="21"/>
              </w:rPr>
              <w:t>球形屏</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2AC4BAE0">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LED屏</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7E2F021A">
            <w:pPr>
              <w:widowControl/>
              <w:spacing w:line="276" w:lineRule="auto"/>
              <w:ind w:firstLine="420"/>
              <w:jc w:val="left"/>
              <w:textAlignment w:val="center"/>
              <w:rPr>
                <w:rFonts w:hint="eastAsia" w:cs="宋体"/>
                <w:color w:val="000000"/>
                <w:sz w:val="21"/>
                <w:szCs w:val="21"/>
              </w:rPr>
            </w:pPr>
            <w:r>
              <w:rPr>
                <w:rFonts w:cs="宋体"/>
                <w:color w:val="000000"/>
                <w:sz w:val="21"/>
                <w:szCs w:val="21"/>
              </w:rPr>
              <w:t xml:space="preserve"> 球形显示屏，采用点间距为P1.86</w:t>
            </w:r>
            <w:r>
              <w:rPr>
                <w:rFonts w:hint="eastAsia" w:cs="宋体"/>
                <w:color w:val="000000"/>
                <w:sz w:val="21"/>
                <w:szCs w:val="21"/>
              </w:rPr>
              <w:t>，</w:t>
            </w:r>
            <w:r>
              <w:rPr>
                <w:rFonts w:cs="宋体"/>
                <w:color w:val="000000"/>
                <w:sz w:val="21"/>
                <w:szCs w:val="21"/>
              </w:rPr>
              <w:t>直径600MM</w:t>
            </w:r>
            <w:r>
              <w:rPr>
                <w:rFonts w:hint="eastAsia" w:cs="宋体"/>
                <w:color w:val="000000"/>
                <w:sz w:val="21"/>
                <w:szCs w:val="21"/>
              </w:rPr>
              <w:t>,设备参数需满足以下要求：</w:t>
            </w:r>
          </w:p>
          <w:p w14:paraId="6C709082">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1、LED 灯珠参数</w:t>
            </w:r>
          </w:p>
          <w:p w14:paraId="3564CF2D">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红色 LED：亮度 520~676mcd，发光角度至少 120</w:t>
            </w:r>
            <w:r>
              <w:rPr>
                <w:rFonts w:ascii="Calibri" w:hAnsi="Calibri" w:cs="Calibri"/>
                <w:color w:val="000000"/>
                <w:sz w:val="21"/>
                <w:szCs w:val="21"/>
              </w:rPr>
              <w:t>º</w:t>
            </w:r>
            <w:r>
              <w:rPr>
                <w:rFonts w:hint="eastAsia" w:cs="宋体"/>
                <w:color w:val="000000"/>
                <w:sz w:val="21"/>
                <w:szCs w:val="21"/>
              </w:rPr>
              <w:t>/120</w:t>
            </w:r>
            <w:r>
              <w:rPr>
                <w:rFonts w:ascii="Calibri" w:hAnsi="Calibri" w:cs="Calibri"/>
                <w:color w:val="000000"/>
                <w:sz w:val="21"/>
                <w:szCs w:val="21"/>
              </w:rPr>
              <w:t>º</w:t>
            </w:r>
            <w:r>
              <w:rPr>
                <w:rFonts w:hint="eastAsia" w:cs="Calibri"/>
                <w:color w:val="000000"/>
                <w:sz w:val="21"/>
                <w:szCs w:val="21"/>
              </w:rPr>
              <w:t>以上</w:t>
            </w:r>
          </w:p>
          <w:p w14:paraId="776CC63D">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绿色 LED：亮度 900~1170mcd，发光角度至少 120</w:t>
            </w:r>
            <w:r>
              <w:rPr>
                <w:rFonts w:ascii="Calibri" w:hAnsi="Calibri" w:cs="Calibri"/>
                <w:color w:val="000000"/>
                <w:sz w:val="21"/>
                <w:szCs w:val="21"/>
              </w:rPr>
              <w:t>º</w:t>
            </w:r>
            <w:r>
              <w:rPr>
                <w:rFonts w:hint="eastAsia" w:cs="宋体"/>
                <w:color w:val="000000"/>
                <w:sz w:val="21"/>
                <w:szCs w:val="21"/>
              </w:rPr>
              <w:t>/120</w:t>
            </w:r>
            <w:r>
              <w:rPr>
                <w:rFonts w:ascii="Calibri" w:hAnsi="Calibri" w:cs="Calibri"/>
                <w:color w:val="000000"/>
                <w:sz w:val="21"/>
                <w:szCs w:val="21"/>
              </w:rPr>
              <w:t>º</w:t>
            </w:r>
            <w:r>
              <w:rPr>
                <w:rFonts w:hint="eastAsia" w:cs="Calibri"/>
                <w:color w:val="000000"/>
                <w:sz w:val="21"/>
                <w:szCs w:val="21"/>
              </w:rPr>
              <w:t>以上</w:t>
            </w:r>
          </w:p>
          <w:p w14:paraId="22FE0AA6">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蓝色 LED：亮度 90~234mcd，发光角度至少 120</w:t>
            </w:r>
            <w:r>
              <w:rPr>
                <w:rFonts w:ascii="Calibri" w:hAnsi="Calibri" w:cs="Calibri"/>
                <w:color w:val="000000"/>
                <w:sz w:val="21"/>
                <w:szCs w:val="21"/>
              </w:rPr>
              <w:t>º</w:t>
            </w:r>
            <w:r>
              <w:rPr>
                <w:rFonts w:hint="eastAsia" w:cs="宋体"/>
                <w:color w:val="000000"/>
                <w:sz w:val="21"/>
                <w:szCs w:val="21"/>
              </w:rPr>
              <w:t>/120</w:t>
            </w:r>
            <w:r>
              <w:rPr>
                <w:rFonts w:ascii="Calibri" w:hAnsi="Calibri" w:cs="Calibri"/>
                <w:color w:val="000000"/>
                <w:sz w:val="21"/>
                <w:szCs w:val="21"/>
              </w:rPr>
              <w:t>º</w:t>
            </w:r>
            <w:r>
              <w:rPr>
                <w:rFonts w:hint="eastAsia" w:cs="Calibri"/>
                <w:color w:val="000000"/>
                <w:sz w:val="21"/>
                <w:szCs w:val="21"/>
              </w:rPr>
              <w:t>以上</w:t>
            </w:r>
          </w:p>
          <w:p w14:paraId="06EB38C8">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2、显示核心参数</w:t>
            </w:r>
          </w:p>
          <w:p w14:paraId="08EE0629">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像素间距：1.8mm</w:t>
            </w:r>
          </w:p>
          <w:p w14:paraId="2E6EFA88">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像素密度：每平方米 308333 点以上</w:t>
            </w:r>
          </w:p>
          <w:p w14:paraId="728E109D">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整屏亮度：≥1200cd/m</w:t>
            </w:r>
            <w:r>
              <w:rPr>
                <w:rFonts w:ascii="Calibri" w:hAnsi="Calibri" w:cs="Calibri"/>
                <w:color w:val="000000"/>
                <w:sz w:val="21"/>
                <w:szCs w:val="21"/>
              </w:rPr>
              <w:t>²</w:t>
            </w:r>
          </w:p>
          <w:p w14:paraId="4F2055BD">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可视角度≥120°</w:t>
            </w:r>
          </w:p>
          <w:p w14:paraId="00A6AED4">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灰度位数：≥16bit（4096 级）</w:t>
            </w:r>
          </w:p>
          <w:p w14:paraId="158DBDA1">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显示色彩≥16.7 亿色</w:t>
            </w:r>
          </w:p>
          <w:p w14:paraId="79B08F52">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换帧频率：60Hz</w:t>
            </w:r>
          </w:p>
          <w:p w14:paraId="05772D39">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刷新频率：≥1200Hz</w:t>
            </w:r>
          </w:p>
          <w:p w14:paraId="731B341F">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色温范围：7000~8500K</w:t>
            </w:r>
          </w:p>
          <w:p w14:paraId="75AB88B6">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3、控制与信号</w:t>
            </w:r>
          </w:p>
          <w:p w14:paraId="50A8AD45">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输入信号源需具备：S-Video、RGB、RGBHV、YUV、YC、复合信号</w:t>
            </w:r>
          </w:p>
          <w:p w14:paraId="720C1358">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控制系统：异步手机 WiFi 同步控制</w:t>
            </w:r>
          </w:p>
          <w:p w14:paraId="484EBDBF">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整屏寿命（全白半衰期）≥100,000 小时</w:t>
            </w:r>
          </w:p>
          <w:p w14:paraId="0FD22EBE">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无故障工作时间≥5000 小时</w:t>
            </w:r>
          </w:p>
          <w:p w14:paraId="0D57E726">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防水等级≥IP31</w:t>
            </w:r>
          </w:p>
          <w:p w14:paraId="004B5228">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模组拼缝：≤1mm</w:t>
            </w:r>
          </w:p>
          <w:p w14:paraId="5841F45F">
            <w:pPr>
              <w:widowControl/>
              <w:spacing w:line="276" w:lineRule="auto"/>
              <w:ind w:firstLine="420"/>
              <w:rPr>
                <w:rFonts w:hint="eastAsia" w:cs="Tahoma"/>
                <w:color w:val="000000"/>
                <w:kern w:val="0"/>
                <w:sz w:val="21"/>
                <w:szCs w:val="21"/>
              </w:rPr>
            </w:pPr>
            <w:r>
              <w:rPr>
                <w:rFonts w:hint="eastAsia" w:cs="宋体"/>
                <w:color w:val="000000"/>
                <w:sz w:val="21"/>
                <w:szCs w:val="21"/>
              </w:rPr>
              <w:t>像素失控率：≤0.0001</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7548C7E9">
            <w:pPr>
              <w:widowControl/>
              <w:spacing w:line="276" w:lineRule="auto"/>
              <w:ind w:firstLine="0" w:firstLineChars="0"/>
              <w:jc w:val="center"/>
              <w:rPr>
                <w:rFonts w:hint="eastAsia" w:cs="Tahoma"/>
                <w:color w:val="000000"/>
                <w:kern w:val="0"/>
                <w:sz w:val="21"/>
                <w:szCs w:val="21"/>
              </w:rPr>
            </w:pPr>
            <w:r>
              <w:rPr>
                <w:sz w:val="21"/>
                <w:szCs w:val="21"/>
              </w:rPr>
              <w:t>4</w:t>
            </w:r>
          </w:p>
        </w:tc>
        <w:tc>
          <w:tcPr>
            <w:tcW w:w="826" w:type="dxa"/>
            <w:tcBorders>
              <w:top w:val="single" w:color="auto" w:sz="4" w:space="0"/>
              <w:left w:val="nil"/>
              <w:bottom w:val="single" w:color="auto" w:sz="4" w:space="0"/>
              <w:right w:val="single" w:color="auto" w:sz="4" w:space="0"/>
            </w:tcBorders>
            <w:shd w:val="clear" w:color="auto" w:fill="FFFFFF"/>
            <w:vAlign w:val="center"/>
          </w:tcPr>
          <w:p w14:paraId="042A28F7">
            <w:pPr>
              <w:widowControl/>
              <w:spacing w:line="276" w:lineRule="auto"/>
              <w:ind w:firstLine="0" w:firstLineChars="0"/>
              <w:jc w:val="center"/>
              <w:rPr>
                <w:rFonts w:hint="eastAsia" w:cs="Tahoma"/>
                <w:color w:val="000000"/>
                <w:kern w:val="0"/>
                <w:sz w:val="21"/>
                <w:szCs w:val="21"/>
              </w:rPr>
            </w:pPr>
            <w:r>
              <w:rPr>
                <w:rFonts w:hint="eastAsia"/>
                <w:sz w:val="21"/>
                <w:szCs w:val="21"/>
              </w:rPr>
              <w:t>个</w:t>
            </w:r>
          </w:p>
        </w:tc>
      </w:tr>
      <w:tr w14:paraId="52B38AE7">
        <w:tblPrEx>
          <w:tblCellMar>
            <w:top w:w="0" w:type="dxa"/>
            <w:left w:w="108" w:type="dxa"/>
            <w:bottom w:w="0" w:type="dxa"/>
            <w:right w:w="108" w:type="dxa"/>
          </w:tblCellMar>
        </w:tblPrEx>
        <w:trPr>
          <w:trHeight w:val="69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B4F7417">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10</w:t>
            </w:r>
          </w:p>
        </w:tc>
        <w:tc>
          <w:tcPr>
            <w:tcW w:w="994" w:type="dxa"/>
            <w:tcBorders>
              <w:top w:val="single" w:color="auto" w:sz="4" w:space="0"/>
              <w:left w:val="nil"/>
              <w:bottom w:val="single" w:color="auto" w:sz="4" w:space="0"/>
              <w:right w:val="single" w:color="auto" w:sz="4" w:space="0"/>
            </w:tcBorders>
            <w:shd w:val="clear" w:color="auto" w:fill="FFFFFF"/>
            <w:vAlign w:val="center"/>
          </w:tcPr>
          <w:p w14:paraId="42257D62">
            <w:pPr>
              <w:widowControl/>
              <w:spacing w:line="276" w:lineRule="auto"/>
              <w:ind w:firstLine="0" w:firstLineChars="0"/>
              <w:jc w:val="center"/>
              <w:rPr>
                <w:rFonts w:hint="eastAsia" w:cs="Tahoma"/>
                <w:color w:val="000000"/>
                <w:kern w:val="0"/>
                <w:sz w:val="21"/>
                <w:szCs w:val="21"/>
              </w:rPr>
            </w:pPr>
            <w:r>
              <w:rPr>
                <w:rFonts w:hint="eastAsia"/>
                <w:sz w:val="21"/>
                <w:szCs w:val="21"/>
              </w:rPr>
              <w:t>曲面屏、球形屏控制系统</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3347E913">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LED屏</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5A5B8577">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1、电源板需前维护设计，可实现前安装，配合特定工具可满足前维护；</w:t>
            </w:r>
          </w:p>
          <w:p w14:paraId="041C10B5">
            <w:pPr>
              <w:widowControl/>
              <w:spacing w:line="276" w:lineRule="auto"/>
              <w:ind w:firstLine="420"/>
              <w:jc w:val="left"/>
              <w:textAlignment w:val="center"/>
              <w:rPr>
                <w:rFonts w:hint="eastAsia" w:cs="宋体"/>
                <w:color w:val="000000"/>
                <w:sz w:val="21"/>
                <w:szCs w:val="21"/>
                <w:highlight w:val="yellow"/>
              </w:rPr>
            </w:pPr>
            <w:r>
              <w:rPr>
                <w:rFonts w:cs="宋体"/>
                <w:color w:val="000000"/>
                <w:sz w:val="21"/>
                <w:szCs w:val="21"/>
                <w:highlight w:val="yellow"/>
              </w:rPr>
              <w:t>▲</w:t>
            </w:r>
            <w:r>
              <w:rPr>
                <w:rFonts w:hint="eastAsia" w:cs="宋体"/>
                <w:color w:val="000000"/>
                <w:sz w:val="21"/>
                <w:szCs w:val="21"/>
                <w:highlight w:val="yellow"/>
              </w:rPr>
              <w:t>2、PCB板需采用柔性软板，面罩/底壳均需采用上等硅胶材料；</w:t>
            </w:r>
          </w:p>
          <w:p w14:paraId="43B9A780">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3、模组厚度需≤5.25mm，超薄设计，占用空间小；</w:t>
            </w:r>
          </w:p>
          <w:p w14:paraId="445BB8BC">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4、PCB板需采用生益PCB，沉金工艺，S1000-2基材料，特殊电路布局，多层板工艺设计，高阶材料大幅度减轻“色温”现象；</w:t>
            </w:r>
          </w:p>
          <w:p w14:paraId="0DCAD8F8">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5、底壳需采用上等硅胶原料制作，柔韧性能好，耐高温防低温，杜绝静电；</w:t>
            </w:r>
          </w:p>
          <w:p w14:paraId="39F25F50">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6、PCB板需使用铜柱焊接加背胶的方式，与底壳形成可锁式底座，使得模组更牢固可靠；</w:t>
            </w:r>
          </w:p>
          <w:p w14:paraId="68C55AE3">
            <w:pPr>
              <w:widowControl/>
              <w:spacing w:line="276" w:lineRule="auto"/>
              <w:ind w:firstLine="0" w:firstLineChars="0"/>
              <w:jc w:val="center"/>
              <w:rPr>
                <w:rFonts w:hint="eastAsia" w:cs="Tahoma"/>
                <w:color w:val="000000"/>
                <w:kern w:val="0"/>
                <w:sz w:val="21"/>
                <w:szCs w:val="21"/>
              </w:rPr>
            </w:pPr>
            <w:r>
              <w:rPr>
                <w:rFonts w:hint="eastAsia" w:cs="宋体"/>
                <w:color w:val="000000"/>
                <w:sz w:val="21"/>
                <w:szCs w:val="21"/>
              </w:rPr>
              <w:t xml:space="preserve">   </w:t>
            </w:r>
            <w:r>
              <w:rPr>
                <w:rFonts w:cs="宋体"/>
                <w:color w:val="000000"/>
                <w:sz w:val="21"/>
                <w:szCs w:val="21"/>
                <w:highlight w:val="yellow"/>
              </w:rPr>
              <w:t>▲</w:t>
            </w:r>
            <w:r>
              <w:rPr>
                <w:rFonts w:hint="eastAsia" w:cs="宋体"/>
                <w:color w:val="000000"/>
                <w:sz w:val="21"/>
                <w:szCs w:val="21"/>
                <w:highlight w:val="yellow"/>
              </w:rPr>
              <w:t>7、单板需配套强磁磁铁，单颗含磁量达2000 GS以上，不能出现模组脱胶、翘角，有效提升屏体的平整度和使用效果。</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763CA043">
            <w:pPr>
              <w:widowControl/>
              <w:spacing w:line="276" w:lineRule="auto"/>
              <w:ind w:firstLine="0" w:firstLineChars="0"/>
              <w:jc w:val="center"/>
              <w:rPr>
                <w:rFonts w:hint="eastAsia" w:cs="Tahoma"/>
                <w:color w:val="000000"/>
                <w:kern w:val="0"/>
                <w:sz w:val="21"/>
                <w:szCs w:val="21"/>
              </w:rPr>
            </w:pPr>
            <w:r>
              <w:rPr>
                <w:sz w:val="21"/>
                <w:szCs w:val="21"/>
              </w:rPr>
              <w:t>19</w:t>
            </w:r>
          </w:p>
        </w:tc>
        <w:tc>
          <w:tcPr>
            <w:tcW w:w="826" w:type="dxa"/>
            <w:tcBorders>
              <w:top w:val="single" w:color="auto" w:sz="4" w:space="0"/>
              <w:left w:val="nil"/>
              <w:bottom w:val="single" w:color="auto" w:sz="4" w:space="0"/>
              <w:right w:val="single" w:color="auto" w:sz="4" w:space="0"/>
            </w:tcBorders>
            <w:shd w:val="clear" w:color="auto" w:fill="FFFFFF"/>
            <w:vAlign w:val="center"/>
          </w:tcPr>
          <w:p w14:paraId="0EDD1677">
            <w:pPr>
              <w:widowControl/>
              <w:spacing w:line="276" w:lineRule="auto"/>
              <w:ind w:firstLine="0" w:firstLineChars="0"/>
              <w:jc w:val="center"/>
              <w:rPr>
                <w:rFonts w:hint="eastAsia" w:cs="Tahoma"/>
                <w:color w:val="000000"/>
                <w:kern w:val="0"/>
                <w:sz w:val="21"/>
                <w:szCs w:val="21"/>
              </w:rPr>
            </w:pPr>
            <w:r>
              <w:rPr>
                <w:rFonts w:hint="eastAsia"/>
                <w:sz w:val="21"/>
                <w:szCs w:val="21"/>
              </w:rPr>
              <w:t>平方</w:t>
            </w:r>
          </w:p>
        </w:tc>
      </w:tr>
      <w:tr w14:paraId="24291F32">
        <w:tblPrEx>
          <w:tblCellMar>
            <w:top w:w="0" w:type="dxa"/>
            <w:left w:w="108" w:type="dxa"/>
            <w:bottom w:w="0" w:type="dxa"/>
            <w:right w:w="108" w:type="dxa"/>
          </w:tblCellMar>
        </w:tblPrEx>
        <w:trPr>
          <w:trHeight w:val="69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A7332B6">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11</w:t>
            </w:r>
          </w:p>
        </w:tc>
        <w:tc>
          <w:tcPr>
            <w:tcW w:w="994" w:type="dxa"/>
            <w:tcBorders>
              <w:top w:val="single" w:color="auto" w:sz="4" w:space="0"/>
              <w:left w:val="nil"/>
              <w:bottom w:val="single" w:color="auto" w:sz="4" w:space="0"/>
              <w:right w:val="single" w:color="auto" w:sz="4" w:space="0"/>
            </w:tcBorders>
            <w:shd w:val="clear" w:color="auto" w:fill="FFFFFF"/>
            <w:vAlign w:val="center"/>
          </w:tcPr>
          <w:p w14:paraId="706D3307">
            <w:pPr>
              <w:widowControl/>
              <w:spacing w:line="276" w:lineRule="auto"/>
              <w:ind w:firstLine="0" w:firstLineChars="0"/>
              <w:jc w:val="center"/>
              <w:rPr>
                <w:rFonts w:hint="eastAsia" w:cs="Tahoma"/>
                <w:color w:val="000000"/>
                <w:kern w:val="0"/>
                <w:sz w:val="21"/>
                <w:szCs w:val="21"/>
              </w:rPr>
            </w:pPr>
            <w:r>
              <w:rPr>
                <w:rFonts w:hint="eastAsia"/>
                <w:sz w:val="21"/>
                <w:szCs w:val="21"/>
              </w:rPr>
              <w:t>监控设备及控制系统</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284B7540">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控制器</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699695C0">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1、至少配置1路HDMI1.3输入，1路DVI输入，1路CVBS输入，1路VGA输入，1路USB输入；需支持输入分辨率1920*1080@60HZ，并向下兼容；</w:t>
            </w:r>
          </w:p>
          <w:p w14:paraId="50FBCDC7">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2、至少配置4路千兆网口输出，最大带载260万像素以上；</w:t>
            </w:r>
          </w:p>
          <w:p w14:paraId="67121BC4">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3、需集成视频处理+发送卡功能，可将视频源一键全屏缩放输出；</w:t>
            </w:r>
          </w:p>
          <w:p w14:paraId="3CC00B31">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4、需支持全彩液晶屏，对信号输入状态，大屏亮度，网口通讯状态实时显示；</w:t>
            </w:r>
          </w:p>
          <w:p w14:paraId="2E7A1A3D">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5、需支持一键切换输入源，一键调用预设场景；</w:t>
            </w:r>
          </w:p>
          <w:p w14:paraId="1D4D5BEC">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6、需支持多种大屏亮度调节方式，设备自带旋钮调节，上位机软件调节；</w:t>
            </w:r>
          </w:p>
          <w:p w14:paraId="3BCC2455">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7、需开放串口中控协议便于第三方系统集成；</w:t>
            </w:r>
          </w:p>
          <w:p w14:paraId="71DDECB1">
            <w:pPr>
              <w:widowControl/>
              <w:spacing w:line="276" w:lineRule="auto"/>
              <w:ind w:firstLine="0" w:firstLineChars="0"/>
              <w:jc w:val="center"/>
              <w:rPr>
                <w:rFonts w:hint="eastAsia" w:cs="Tahoma"/>
                <w:color w:val="000000"/>
                <w:kern w:val="0"/>
                <w:sz w:val="21"/>
                <w:szCs w:val="21"/>
              </w:rPr>
            </w:pPr>
            <w:r>
              <w:rPr>
                <w:rFonts w:hint="eastAsia" w:cs="宋体"/>
                <w:color w:val="000000"/>
                <w:sz w:val="21"/>
                <w:szCs w:val="21"/>
              </w:rPr>
              <w:t xml:space="preserve">   8、需支持插入U盘播放视频、图片等多媒体文件；</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69CE3756">
            <w:pPr>
              <w:widowControl/>
              <w:spacing w:line="276" w:lineRule="auto"/>
              <w:ind w:firstLine="0" w:firstLineChars="0"/>
              <w:jc w:val="center"/>
              <w:rPr>
                <w:rFonts w:hint="eastAsia" w:cs="Tahoma"/>
                <w:color w:val="000000"/>
                <w:kern w:val="0"/>
                <w:sz w:val="21"/>
                <w:szCs w:val="21"/>
              </w:rPr>
            </w:pPr>
            <w:r>
              <w:rPr>
                <w:sz w:val="21"/>
                <w:szCs w:val="21"/>
              </w:rPr>
              <w:t>4</w:t>
            </w:r>
          </w:p>
        </w:tc>
        <w:tc>
          <w:tcPr>
            <w:tcW w:w="826" w:type="dxa"/>
            <w:tcBorders>
              <w:top w:val="single" w:color="auto" w:sz="4" w:space="0"/>
              <w:left w:val="nil"/>
              <w:bottom w:val="single" w:color="auto" w:sz="4" w:space="0"/>
              <w:right w:val="single" w:color="auto" w:sz="4" w:space="0"/>
            </w:tcBorders>
            <w:shd w:val="clear" w:color="auto" w:fill="FFFFFF"/>
            <w:vAlign w:val="center"/>
          </w:tcPr>
          <w:p w14:paraId="272DD3F5">
            <w:pPr>
              <w:widowControl/>
              <w:spacing w:line="276" w:lineRule="auto"/>
              <w:ind w:firstLine="0" w:firstLineChars="0"/>
              <w:jc w:val="center"/>
              <w:rPr>
                <w:rFonts w:hint="eastAsia" w:cs="Tahoma"/>
                <w:color w:val="000000"/>
                <w:kern w:val="0"/>
                <w:sz w:val="21"/>
                <w:szCs w:val="21"/>
              </w:rPr>
            </w:pPr>
            <w:r>
              <w:rPr>
                <w:rFonts w:hint="eastAsia"/>
                <w:sz w:val="21"/>
                <w:szCs w:val="21"/>
              </w:rPr>
              <w:t>个</w:t>
            </w:r>
          </w:p>
        </w:tc>
      </w:tr>
      <w:tr w14:paraId="14722133">
        <w:tblPrEx>
          <w:tblCellMar>
            <w:top w:w="0" w:type="dxa"/>
            <w:left w:w="108" w:type="dxa"/>
            <w:bottom w:w="0" w:type="dxa"/>
            <w:right w:w="108" w:type="dxa"/>
          </w:tblCellMar>
        </w:tblPrEx>
        <w:trPr>
          <w:trHeight w:val="69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6682E6D">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12</w:t>
            </w:r>
          </w:p>
        </w:tc>
        <w:tc>
          <w:tcPr>
            <w:tcW w:w="994" w:type="dxa"/>
            <w:tcBorders>
              <w:top w:val="single" w:color="auto" w:sz="4" w:space="0"/>
              <w:left w:val="nil"/>
              <w:bottom w:val="single" w:color="auto" w:sz="4" w:space="0"/>
              <w:right w:val="single" w:color="auto" w:sz="4" w:space="0"/>
            </w:tcBorders>
            <w:shd w:val="clear" w:color="auto" w:fill="FFFFFF"/>
            <w:vAlign w:val="center"/>
          </w:tcPr>
          <w:p w14:paraId="35C9CFC9">
            <w:pPr>
              <w:widowControl/>
              <w:spacing w:line="276" w:lineRule="auto"/>
              <w:ind w:firstLine="0" w:firstLineChars="0"/>
              <w:jc w:val="center"/>
              <w:rPr>
                <w:rFonts w:hint="eastAsia" w:cs="Tahoma"/>
                <w:color w:val="000000"/>
                <w:kern w:val="0"/>
                <w:sz w:val="21"/>
                <w:szCs w:val="21"/>
              </w:rPr>
            </w:pPr>
            <w:r>
              <w:rPr>
                <w:rFonts w:hint="eastAsia"/>
                <w:sz w:val="21"/>
                <w:szCs w:val="21"/>
              </w:rPr>
              <w:t>全屋智能设备</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1A3510BD">
            <w:pPr>
              <w:widowControl/>
              <w:spacing w:line="276" w:lineRule="auto"/>
              <w:ind w:firstLine="0" w:firstLineChars="0"/>
              <w:jc w:val="center"/>
              <w:rPr>
                <w:rFonts w:hint="eastAsia" w:cs="Tahoma"/>
                <w:color w:val="000000"/>
                <w:kern w:val="0"/>
                <w:sz w:val="21"/>
                <w:szCs w:val="21"/>
              </w:rPr>
            </w:pPr>
            <w:r>
              <w:rPr>
                <w:rFonts w:cs="Tahoma"/>
                <w:color w:val="000000"/>
                <w:kern w:val="0"/>
                <w:sz w:val="21"/>
                <w:szCs w:val="21"/>
              </w:rPr>
              <w:t>W</w:t>
            </w:r>
            <w:r>
              <w:rPr>
                <w:rFonts w:hint="eastAsia" w:cs="Tahoma"/>
                <w:color w:val="000000"/>
                <w:kern w:val="0"/>
                <w:sz w:val="21"/>
                <w:szCs w:val="21"/>
              </w:rPr>
              <w:t>ifi设备</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00CFD76A">
            <w:pPr>
              <w:widowControl/>
              <w:spacing w:line="276" w:lineRule="auto"/>
              <w:ind w:firstLine="0" w:firstLineChars="0"/>
              <w:jc w:val="center"/>
              <w:rPr>
                <w:rFonts w:hint="eastAsia" w:cs="Tahoma"/>
                <w:color w:val="000000"/>
                <w:kern w:val="0"/>
                <w:sz w:val="21"/>
                <w:szCs w:val="21"/>
              </w:rPr>
            </w:pPr>
            <w:r>
              <w:rPr>
                <w:rFonts w:cs="Tahoma"/>
                <w:color w:val="000000"/>
                <w:kern w:val="0"/>
                <w:sz w:val="21"/>
                <w:szCs w:val="21"/>
              </w:rPr>
              <w:t>放装AP | 支持Wi-Fi 7 协议 | 整机速率3.57Gbps</w:t>
            </w:r>
            <w:r>
              <w:rPr>
                <w:rFonts w:hint="eastAsia" w:cs="Tahoma"/>
                <w:color w:val="000000"/>
                <w:kern w:val="0"/>
                <w:sz w:val="21"/>
                <w:szCs w:val="21"/>
              </w:rPr>
              <w:t>以上</w:t>
            </w:r>
            <w:r>
              <w:rPr>
                <w:rFonts w:cs="Tahoma"/>
                <w:color w:val="000000"/>
                <w:kern w:val="0"/>
                <w:sz w:val="21"/>
                <w:szCs w:val="21"/>
              </w:rPr>
              <w:t xml:space="preserve"> | 双频 | 最佳覆盖半径20米</w:t>
            </w:r>
            <w:r>
              <w:rPr>
                <w:rFonts w:hint="eastAsia" w:cs="Tahoma"/>
                <w:color w:val="000000"/>
                <w:kern w:val="0"/>
                <w:sz w:val="21"/>
                <w:szCs w:val="21"/>
              </w:rPr>
              <w:t>以上</w:t>
            </w:r>
            <w:r>
              <w:rPr>
                <w:rFonts w:cs="Tahoma"/>
                <w:color w:val="000000"/>
                <w:kern w:val="0"/>
                <w:sz w:val="21"/>
                <w:szCs w:val="21"/>
              </w:rPr>
              <w:t xml:space="preserve"> | 接入用户数150</w:t>
            </w:r>
            <w:r>
              <w:rPr>
                <w:rFonts w:hint="eastAsia" w:cs="Tahoma"/>
                <w:color w:val="000000"/>
                <w:kern w:val="0"/>
                <w:sz w:val="21"/>
                <w:szCs w:val="21"/>
              </w:rPr>
              <w:t>以上</w:t>
            </w:r>
            <w:r>
              <w:rPr>
                <w:rFonts w:cs="Tahoma"/>
                <w:color w:val="000000"/>
                <w:kern w:val="0"/>
                <w:sz w:val="21"/>
                <w:szCs w:val="21"/>
              </w:rPr>
              <w:t xml:space="preserve"> | 最大接入用户数</w:t>
            </w:r>
            <w:r>
              <w:rPr>
                <w:rFonts w:hint="eastAsia" w:cs="Tahoma"/>
                <w:color w:val="000000"/>
                <w:kern w:val="0"/>
                <w:sz w:val="21"/>
                <w:szCs w:val="21"/>
              </w:rPr>
              <w:t>不低于</w:t>
            </w:r>
            <w:r>
              <w:rPr>
                <w:rFonts w:cs="Tahoma"/>
                <w:color w:val="000000"/>
                <w:kern w:val="0"/>
                <w:sz w:val="21"/>
                <w:szCs w:val="21"/>
              </w:rPr>
              <w:t>256 |</w:t>
            </w:r>
            <w:r>
              <w:rPr>
                <w:rFonts w:hint="eastAsia" w:cs="Tahoma"/>
                <w:color w:val="000000"/>
                <w:kern w:val="0"/>
                <w:sz w:val="21"/>
                <w:szCs w:val="21"/>
              </w:rPr>
              <w:t xml:space="preserve"> </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4087AC30">
            <w:pPr>
              <w:widowControl/>
              <w:spacing w:line="276" w:lineRule="auto"/>
              <w:ind w:firstLine="0" w:firstLineChars="0"/>
              <w:jc w:val="center"/>
              <w:rPr>
                <w:rFonts w:hint="eastAsia" w:cs="Tahoma"/>
                <w:color w:val="000000"/>
                <w:kern w:val="0"/>
                <w:sz w:val="21"/>
                <w:szCs w:val="21"/>
              </w:rPr>
            </w:pPr>
            <w:r>
              <w:rPr>
                <w:sz w:val="21"/>
                <w:szCs w:val="21"/>
              </w:rPr>
              <w:t>1</w:t>
            </w:r>
          </w:p>
        </w:tc>
        <w:tc>
          <w:tcPr>
            <w:tcW w:w="826" w:type="dxa"/>
            <w:tcBorders>
              <w:top w:val="single" w:color="auto" w:sz="4" w:space="0"/>
              <w:left w:val="nil"/>
              <w:bottom w:val="single" w:color="auto" w:sz="4" w:space="0"/>
              <w:right w:val="single" w:color="auto" w:sz="4" w:space="0"/>
            </w:tcBorders>
            <w:shd w:val="clear" w:color="auto" w:fill="FFFFFF"/>
            <w:vAlign w:val="center"/>
          </w:tcPr>
          <w:p w14:paraId="2FE58D7F">
            <w:pPr>
              <w:widowControl/>
              <w:spacing w:line="276" w:lineRule="auto"/>
              <w:ind w:firstLine="0" w:firstLineChars="0"/>
              <w:jc w:val="center"/>
              <w:rPr>
                <w:rFonts w:hint="eastAsia" w:cs="Tahoma"/>
                <w:color w:val="000000"/>
                <w:kern w:val="0"/>
                <w:sz w:val="21"/>
                <w:szCs w:val="21"/>
              </w:rPr>
            </w:pPr>
            <w:r>
              <w:rPr>
                <w:rFonts w:hint="eastAsia"/>
                <w:sz w:val="21"/>
                <w:szCs w:val="21"/>
              </w:rPr>
              <w:t>套</w:t>
            </w:r>
          </w:p>
        </w:tc>
      </w:tr>
      <w:tr w14:paraId="0FBB0615">
        <w:tblPrEx>
          <w:tblCellMar>
            <w:top w:w="0" w:type="dxa"/>
            <w:left w:w="108" w:type="dxa"/>
            <w:bottom w:w="0" w:type="dxa"/>
            <w:right w:w="108" w:type="dxa"/>
          </w:tblCellMar>
        </w:tblPrEx>
        <w:trPr>
          <w:trHeight w:val="69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A17BFB6">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13</w:t>
            </w:r>
          </w:p>
        </w:tc>
        <w:tc>
          <w:tcPr>
            <w:tcW w:w="994" w:type="dxa"/>
            <w:tcBorders>
              <w:top w:val="single" w:color="auto" w:sz="4" w:space="0"/>
              <w:left w:val="nil"/>
              <w:bottom w:val="single" w:color="auto" w:sz="4" w:space="0"/>
              <w:right w:val="single" w:color="auto" w:sz="4" w:space="0"/>
            </w:tcBorders>
            <w:shd w:val="clear" w:color="auto" w:fill="FFFFFF"/>
            <w:vAlign w:val="center"/>
          </w:tcPr>
          <w:p w14:paraId="0C228EB9">
            <w:pPr>
              <w:widowControl/>
              <w:spacing w:line="276" w:lineRule="auto"/>
              <w:ind w:firstLine="0" w:firstLineChars="0"/>
              <w:jc w:val="center"/>
              <w:rPr>
                <w:rFonts w:hint="eastAsia" w:cs="Tahoma"/>
                <w:color w:val="000000"/>
                <w:kern w:val="0"/>
                <w:sz w:val="21"/>
                <w:szCs w:val="21"/>
              </w:rPr>
            </w:pPr>
            <w:r>
              <w:rPr>
                <w:rFonts w:hint="eastAsia"/>
                <w:sz w:val="21"/>
                <w:szCs w:val="21"/>
              </w:rPr>
              <w:t>中控系统</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24CA0E60">
            <w:pPr>
              <w:widowControl/>
              <w:spacing w:line="276" w:lineRule="auto"/>
              <w:ind w:firstLine="0" w:firstLineChars="0"/>
              <w:jc w:val="center"/>
              <w:rPr>
                <w:rFonts w:hint="eastAsia" w:cs="Tahoma"/>
                <w:color w:val="000000"/>
                <w:kern w:val="0"/>
                <w:sz w:val="21"/>
                <w:szCs w:val="21"/>
              </w:rPr>
            </w:pPr>
            <w:r>
              <w:rPr>
                <w:rFonts w:hint="eastAsia" w:cs="Tahoma"/>
                <w:color w:val="000000"/>
                <w:kern w:val="0"/>
                <w:sz w:val="21"/>
                <w:szCs w:val="21"/>
              </w:rPr>
              <w:t>中控</w:t>
            </w:r>
          </w:p>
        </w:tc>
        <w:tc>
          <w:tcPr>
            <w:tcW w:w="4696" w:type="dxa"/>
            <w:tcBorders>
              <w:top w:val="single" w:color="auto" w:sz="4" w:space="0"/>
              <w:left w:val="nil"/>
              <w:bottom w:val="single" w:color="auto" w:sz="4" w:space="0"/>
              <w:right w:val="single" w:color="auto" w:sz="4" w:space="0"/>
            </w:tcBorders>
            <w:shd w:val="clear" w:color="auto" w:fill="FFFFFF"/>
            <w:vAlign w:val="center"/>
          </w:tcPr>
          <w:p w14:paraId="48C05004">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1、硬件机箱与基础配置</w:t>
            </w:r>
          </w:p>
          <w:p w14:paraId="14CA943B">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机箱规格：机架式机箱，需适配机房机柜安装</w:t>
            </w:r>
          </w:p>
          <w:p w14:paraId="3AA548B1">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处理器：至少满足Intel 12 代酷睿 i5-12400</w:t>
            </w:r>
          </w:p>
          <w:p w14:paraId="71E27D0C">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运行内存≥16GB DDR4</w:t>
            </w:r>
          </w:p>
          <w:p w14:paraId="18E431E5">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硬盘存储≥500GB M.2 高速固态硬盘</w:t>
            </w:r>
          </w:p>
          <w:p w14:paraId="055ACD7A">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2、图形输出与带载能力</w:t>
            </w:r>
          </w:p>
          <w:p w14:paraId="0789660A">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输出显卡：专业多屏渲染显卡，需支持点对点 LED 大屏输出</w:t>
            </w:r>
          </w:p>
          <w:p w14:paraId="3D1C4142">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单路输出上限：单通道最高需支持 4K@60Hz（3840×2160）</w:t>
            </w:r>
          </w:p>
          <w:p w14:paraId="00006097">
            <w:pPr>
              <w:widowControl/>
              <w:spacing w:line="276" w:lineRule="auto"/>
              <w:ind w:firstLine="420"/>
              <w:jc w:val="left"/>
              <w:textAlignment w:val="center"/>
              <w:rPr>
                <w:rFonts w:hint="eastAsia" w:cs="宋体"/>
                <w:color w:val="000000"/>
                <w:sz w:val="21"/>
                <w:szCs w:val="21"/>
              </w:rPr>
            </w:pPr>
            <w:r>
              <w:rPr>
                <w:rFonts w:cs="宋体"/>
                <w:color w:val="000000"/>
                <w:sz w:val="21"/>
                <w:szCs w:val="21"/>
                <w:highlight w:val="yellow"/>
              </w:rPr>
              <w:t>▲</w:t>
            </w:r>
            <w:r>
              <w:rPr>
                <w:rFonts w:hint="eastAsia" w:cs="宋体"/>
                <w:color w:val="000000"/>
                <w:sz w:val="21"/>
                <w:szCs w:val="21"/>
                <w:highlight w:val="yellow"/>
              </w:rPr>
              <w:t>整体最大带载：需支持多路 4K 画面拼接，可适配球形屏、异形 LED、常规整屏点对点输出</w:t>
            </w:r>
          </w:p>
          <w:p w14:paraId="29862BA4">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画面旋转：需支持 90°/180°/270° 画面旋转，横竖屏混合拼接无拉伸</w:t>
            </w:r>
          </w:p>
          <w:p w14:paraId="1B45018E">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3D 功能：原生需支持 3D 视频解码播放，单接口独立 3D 输出或双接口同步拼接 3D 画面</w:t>
            </w:r>
          </w:p>
          <w:p w14:paraId="41597715">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3、图层与播放功能</w:t>
            </w:r>
          </w:p>
          <w:p w14:paraId="203A39F2">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图层规格：需配 8 个混合视频图层 + 1 独立音频层，图层总数不小于 40 个</w:t>
            </w:r>
          </w:p>
          <w:p w14:paraId="74CDC02B">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图层操作：图层需支持任意跨通道漫游、叠加、开窗、无极缩放、裁剪、浮动</w:t>
            </w:r>
          </w:p>
          <w:p w14:paraId="145227DC">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节目管理：本地节目数量需满足无存储限制，需支持批量编排、定时轮播、场景保存</w:t>
            </w:r>
          </w:p>
          <w:p w14:paraId="2ECFEEAD">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场景预设：需支持数百组场景一键调取、自动轮巡切换</w:t>
            </w:r>
          </w:p>
          <w:p w14:paraId="7A042ED2">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EDID 管理：需支持 EDID 锁定、自定义 EDID 适配各类 LED 发送卡 / 显示屏</w:t>
            </w:r>
          </w:p>
          <w:p w14:paraId="0D85358A">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4、接口配置</w:t>
            </w:r>
          </w:p>
          <w:p w14:paraId="4A639D5D">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显示输出需满足：DP1.2 / HDMI2.0 管理输出口（用于电脑操控界面）</w:t>
            </w:r>
          </w:p>
          <w:p w14:paraId="6A98D565">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USB 接口需满足：多路 USB3.2，需支持键鼠、U 盘、外设读取素材</w:t>
            </w:r>
          </w:p>
          <w:p w14:paraId="043F7104">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网络接口：RJ45 千兆网口，需支持局域网管控、远程调试、多机级联同步</w:t>
            </w:r>
          </w:p>
          <w:p w14:paraId="10DF5A75">
            <w:pPr>
              <w:widowControl/>
              <w:spacing w:line="276" w:lineRule="auto"/>
              <w:ind w:firstLine="420"/>
              <w:jc w:val="left"/>
              <w:textAlignment w:val="center"/>
              <w:rPr>
                <w:rFonts w:hint="eastAsia" w:cs="宋体"/>
                <w:color w:val="000000"/>
                <w:sz w:val="21"/>
                <w:szCs w:val="21"/>
              </w:rPr>
            </w:pPr>
            <w:r>
              <w:rPr>
                <w:rFonts w:hint="eastAsia" w:cs="宋体"/>
                <w:color w:val="000000"/>
                <w:sz w:val="21"/>
                <w:szCs w:val="21"/>
              </w:rPr>
              <w:t>音频接口需满足：3.5mm 麦克风输入、线路输入、线路输出，独立音频分层同步播放</w:t>
            </w:r>
          </w:p>
          <w:p w14:paraId="76963111">
            <w:pPr>
              <w:widowControl/>
              <w:spacing w:line="276" w:lineRule="auto"/>
              <w:ind w:firstLine="0" w:firstLineChars="0"/>
              <w:jc w:val="center"/>
              <w:rPr>
                <w:rFonts w:hint="eastAsia" w:cs="Tahoma"/>
                <w:color w:val="000000"/>
                <w:kern w:val="0"/>
                <w:sz w:val="21"/>
                <w:szCs w:val="21"/>
              </w:rPr>
            </w:pPr>
            <w:r>
              <w:rPr>
                <w:rFonts w:hint="eastAsia" w:cs="宋体"/>
                <w:color w:val="000000"/>
                <w:sz w:val="21"/>
                <w:szCs w:val="21"/>
              </w:rPr>
              <w:t>扩展槽：需预留 PCIe 插槽，可扩展 LED 发送卡、视频采集卡、光纤输出卡</w:t>
            </w:r>
          </w:p>
        </w:tc>
        <w:tc>
          <w:tcPr>
            <w:tcW w:w="1134" w:type="dxa"/>
            <w:tcBorders>
              <w:top w:val="single" w:color="auto" w:sz="4" w:space="0"/>
              <w:left w:val="nil"/>
              <w:bottom w:val="single" w:color="auto" w:sz="4" w:space="0"/>
              <w:right w:val="single" w:color="auto" w:sz="4" w:space="0"/>
            </w:tcBorders>
            <w:shd w:val="clear" w:color="auto" w:fill="FFFFFF"/>
            <w:vAlign w:val="center"/>
          </w:tcPr>
          <w:p w14:paraId="7AE56237">
            <w:pPr>
              <w:widowControl/>
              <w:spacing w:line="276" w:lineRule="auto"/>
              <w:ind w:firstLine="0" w:firstLineChars="0"/>
              <w:jc w:val="center"/>
              <w:rPr>
                <w:rFonts w:hint="eastAsia" w:cs="Tahoma"/>
                <w:color w:val="000000"/>
                <w:kern w:val="0"/>
                <w:sz w:val="21"/>
                <w:szCs w:val="21"/>
              </w:rPr>
            </w:pPr>
            <w:r>
              <w:rPr>
                <w:sz w:val="21"/>
                <w:szCs w:val="21"/>
              </w:rPr>
              <w:t>1</w:t>
            </w:r>
          </w:p>
        </w:tc>
        <w:tc>
          <w:tcPr>
            <w:tcW w:w="826" w:type="dxa"/>
            <w:tcBorders>
              <w:top w:val="single" w:color="auto" w:sz="4" w:space="0"/>
              <w:left w:val="nil"/>
              <w:bottom w:val="single" w:color="auto" w:sz="4" w:space="0"/>
              <w:right w:val="single" w:color="auto" w:sz="4" w:space="0"/>
            </w:tcBorders>
            <w:shd w:val="clear" w:color="auto" w:fill="FFFFFF"/>
            <w:vAlign w:val="center"/>
          </w:tcPr>
          <w:p w14:paraId="4CF5E0B9">
            <w:pPr>
              <w:widowControl/>
              <w:spacing w:line="276" w:lineRule="auto"/>
              <w:ind w:firstLine="0" w:firstLineChars="0"/>
              <w:jc w:val="center"/>
              <w:rPr>
                <w:rFonts w:hint="eastAsia" w:cs="Tahoma"/>
                <w:color w:val="000000"/>
                <w:kern w:val="0"/>
                <w:sz w:val="21"/>
                <w:szCs w:val="21"/>
              </w:rPr>
            </w:pPr>
            <w:r>
              <w:rPr>
                <w:rFonts w:hint="eastAsia"/>
                <w:sz w:val="21"/>
                <w:szCs w:val="21"/>
              </w:rPr>
              <w:t>套</w:t>
            </w:r>
          </w:p>
        </w:tc>
      </w:tr>
    </w:tbl>
    <w:p w14:paraId="7AE77925">
      <w:pPr>
        <w:rPr>
          <w:rFonts w:hint="eastAsia" w:eastAsia="宋体"/>
          <w:lang w:eastAsia="zh-CN"/>
        </w:rPr>
      </w:pPr>
      <w:r>
        <w:rPr>
          <w:rFonts w:hint="eastAsia"/>
        </w:rPr>
        <w:t>投标产品制造商具有质量管理体系认证证书、环境管理体系认证证书</w:t>
      </w:r>
      <w:r>
        <w:rPr>
          <w:rFonts w:hint="eastAsia"/>
          <w:lang w:eastAsia="zh-CN"/>
        </w:rPr>
        <w:t>的优先考虑。</w:t>
      </w:r>
      <w:bookmarkStart w:id="29" w:name="_GoBack"/>
      <w:bookmarkEnd w:id="29"/>
    </w:p>
    <w:p w14:paraId="5A654900">
      <w:pPr>
        <w:pStyle w:val="2"/>
        <w:rPr>
          <w:rFonts w:hint="eastAsia"/>
        </w:rPr>
      </w:pPr>
      <w:bookmarkStart w:id="11" w:name="_Toc63785503"/>
      <w:r>
        <w:rPr>
          <w:rFonts w:hint="eastAsia"/>
        </w:rPr>
        <w:t>其他工作要求</w:t>
      </w:r>
      <w:bookmarkEnd w:id="11"/>
    </w:p>
    <w:p w14:paraId="6C2DB06A">
      <w:pPr>
        <w:keepNext/>
        <w:keepLines/>
        <w:numPr>
          <w:ilvl w:val="1"/>
          <w:numId w:val="2"/>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12" w:name="_Toc62219358"/>
      <w:bookmarkEnd w:id="12"/>
      <w:bookmarkStart w:id="13" w:name="_Toc63151871"/>
      <w:bookmarkEnd w:id="13"/>
      <w:bookmarkStart w:id="14" w:name="_Toc62209488"/>
      <w:bookmarkEnd w:id="14"/>
      <w:bookmarkStart w:id="15" w:name="_Toc63785439"/>
      <w:bookmarkEnd w:id="15"/>
      <w:bookmarkStart w:id="16" w:name="_Toc61968111"/>
      <w:bookmarkEnd w:id="16"/>
      <w:bookmarkStart w:id="17" w:name="_Toc63762370"/>
      <w:bookmarkEnd w:id="17"/>
      <w:bookmarkStart w:id="18" w:name="_Toc63785504"/>
      <w:bookmarkEnd w:id="18"/>
      <w:bookmarkStart w:id="19" w:name="_Toc63585480"/>
      <w:bookmarkEnd w:id="19"/>
    </w:p>
    <w:p w14:paraId="2FD5C4A0">
      <w:pPr>
        <w:pStyle w:val="3"/>
        <w:rPr>
          <w:rFonts w:hint="eastAsia"/>
        </w:rPr>
      </w:pPr>
      <w:bookmarkStart w:id="20" w:name="_Toc63785505"/>
      <w:r>
        <w:rPr>
          <w:rFonts w:hint="eastAsia"/>
        </w:rPr>
        <w:t>售后服务要求</w:t>
      </w:r>
      <w:bookmarkEnd w:id="20"/>
    </w:p>
    <w:p w14:paraId="36E4FA2E">
      <w:pPr>
        <w:pStyle w:val="12"/>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本项目从系统验收通过之日起2年内提供</w:t>
      </w:r>
      <w:r>
        <w:rPr>
          <w:rFonts w:ascii="宋体" w:hAnsi="宋体"/>
          <w:sz w:val="24"/>
          <w:szCs w:val="24"/>
        </w:rPr>
        <w:t>7*24小时免费技术支持</w:t>
      </w:r>
      <w:r>
        <w:rPr>
          <w:rFonts w:hint="eastAsia" w:ascii="宋体" w:hAnsi="宋体"/>
          <w:sz w:val="24"/>
          <w:szCs w:val="24"/>
        </w:rPr>
        <w:t>和售后服务，2年后进入有偿维护期。</w:t>
      </w:r>
    </w:p>
    <w:p w14:paraId="095E7834">
      <w:pPr>
        <w:pStyle w:val="12"/>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4307BD21">
      <w:pPr>
        <w:pStyle w:val="12"/>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w:t>
      </w:r>
    </w:p>
    <w:p w14:paraId="7DD3AEC0">
      <w:pPr>
        <w:pStyle w:val="12"/>
        <w:snapToGrid w:val="0"/>
        <w:spacing w:line="360" w:lineRule="auto"/>
        <w:ind w:firstLine="480"/>
        <w:rPr>
          <w:rFonts w:hint="eastAsia" w:ascii="宋体" w:hAnsi="宋体"/>
          <w:sz w:val="24"/>
          <w:szCs w:val="24"/>
        </w:rPr>
      </w:pPr>
      <w:r>
        <w:rPr>
          <w:rFonts w:hint="eastAsia" w:ascii="宋体" w:hAnsi="宋体"/>
          <w:sz w:val="24"/>
          <w:szCs w:val="24"/>
        </w:rPr>
        <w:t>本项目涉及的运行维护工作范围为：</w:t>
      </w:r>
    </w:p>
    <w:p w14:paraId="2E477337">
      <w:pPr>
        <w:snapToGrid w:val="0"/>
        <w:rPr>
          <w:rFonts w:hint="eastAsia" w:cs="宋体"/>
        </w:rPr>
      </w:pPr>
      <w:r>
        <w:rPr>
          <w:rFonts w:hint="eastAsia" w:cs="宋体"/>
        </w:rPr>
        <w:t>1）需提供“现场服务+应急响应”的系统维护方式。</w:t>
      </w:r>
    </w:p>
    <w:p w14:paraId="061BDEF9">
      <w:pPr>
        <w:snapToGrid w:val="0"/>
        <w:rPr>
          <w:rFonts w:hint="eastAsia" w:cs="宋体"/>
        </w:rPr>
      </w:pPr>
      <w:bookmarkStart w:id="21" w:name="_Hlk35075968"/>
      <w:r>
        <w:rPr>
          <w:rFonts w:hint="eastAsia" w:cs="宋体"/>
        </w:rPr>
        <w:t>2）</w:t>
      </w:r>
      <w:bookmarkEnd w:id="21"/>
      <w:r>
        <w:rPr>
          <w:rFonts w:hint="eastAsia" w:cs="宋体"/>
        </w:rPr>
        <w:t>项目质保期限内至少安排</w:t>
      </w:r>
      <w:r>
        <w:rPr>
          <w:rFonts w:cs="宋体"/>
        </w:rPr>
        <w:t>2</w:t>
      </w:r>
      <w:r>
        <w:rPr>
          <w:rFonts w:hint="eastAsia" w:cs="宋体"/>
        </w:rPr>
        <w:t>位专业技术人员免费</w:t>
      </w:r>
      <w:r>
        <w:rPr>
          <w:rFonts w:cs="宋体"/>
        </w:rPr>
        <w:t>提供驻场服务。</w:t>
      </w:r>
    </w:p>
    <w:p w14:paraId="7645AFB3">
      <w:pPr>
        <w:snapToGrid w:val="0"/>
        <w:rPr>
          <w:rFonts w:hint="eastAsia" w:cs="宋体"/>
        </w:rPr>
      </w:pPr>
      <w:r>
        <w:rPr>
          <w:rFonts w:hint="eastAsia" w:cs="宋体"/>
        </w:rPr>
        <w:t>3）每季度进行全面巡检。</w:t>
      </w:r>
    </w:p>
    <w:p w14:paraId="08360CEE">
      <w:pPr>
        <w:snapToGrid w:val="0"/>
        <w:rPr>
          <w:rFonts w:hint="eastAsia" w:cs="宋体"/>
        </w:rPr>
      </w:pPr>
      <w:r>
        <w:rPr>
          <w:rFonts w:hint="eastAsia" w:cs="宋体"/>
        </w:rPr>
        <w:t>免费维护期后服务要求同免费维护期内要求，供应商需提供：免费维护期后的维护方案及收费标准；系统发生故障后的应急响应方案及收费标准。</w:t>
      </w:r>
    </w:p>
    <w:p w14:paraId="1C9AB61E">
      <w:pPr>
        <w:pStyle w:val="3"/>
        <w:rPr>
          <w:rFonts w:hint="eastAsia"/>
        </w:rPr>
      </w:pPr>
      <w:bookmarkStart w:id="22" w:name="_Toc63785506"/>
      <w:r>
        <w:rPr>
          <w:rFonts w:hint="eastAsia"/>
        </w:rPr>
        <w:t>应急响应要求</w:t>
      </w:r>
      <w:bookmarkEnd w:id="22"/>
    </w:p>
    <w:p w14:paraId="76496474">
      <w:pPr>
        <w:pStyle w:val="12"/>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789FA1E2">
      <w:pPr>
        <w:pStyle w:val="12"/>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1F126319">
      <w:pPr>
        <w:pStyle w:val="12"/>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1F7083A3">
      <w:pPr>
        <w:pStyle w:val="12"/>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3A76B79E">
      <w:pPr>
        <w:pStyle w:val="12"/>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776EF319">
      <w:pPr>
        <w:pStyle w:val="3"/>
        <w:rPr>
          <w:rFonts w:hint="eastAsia"/>
        </w:rPr>
      </w:pPr>
      <w:bookmarkStart w:id="23" w:name="_Toc63785507"/>
      <w:r>
        <w:rPr>
          <w:rFonts w:hint="eastAsia"/>
        </w:rPr>
        <w:t>培训要求</w:t>
      </w:r>
      <w:bookmarkEnd w:id="23"/>
    </w:p>
    <w:p w14:paraId="767109F4">
      <w:pPr>
        <w:rPr>
          <w:rFonts w:hint="eastAsia"/>
        </w:rPr>
      </w:pPr>
      <w:r>
        <w:rPr>
          <w:rFonts w:hint="eastAsia"/>
        </w:rPr>
        <w:t>对系统使用单位提供业务操作培训，应提供详细培训方案。</w:t>
      </w:r>
    </w:p>
    <w:p w14:paraId="6997C9DA">
      <w:pPr>
        <w:rPr>
          <w:rFonts w:hint="eastAsia"/>
        </w:rPr>
      </w:pPr>
      <w:r>
        <w:rPr>
          <w:rFonts w:hint="eastAsia"/>
        </w:rPr>
        <w:t>(1)在</w:t>
      </w:r>
      <w:r>
        <w:rPr>
          <w:rFonts w:hint="eastAsia"/>
          <w:lang w:eastAsia="zh-CN"/>
        </w:rPr>
        <w:t>不少于</w:t>
      </w:r>
      <w:r>
        <w:rPr>
          <w:rFonts w:hint="eastAsia"/>
        </w:rPr>
        <w:t>24个月的质量保证期内，提供不少于3次</w:t>
      </w:r>
      <w:r>
        <w:rPr>
          <w:rFonts w:hint="eastAsia" w:cs="宋体"/>
        </w:rPr>
        <w:t>全系统线下培训</w:t>
      </w:r>
      <w:r>
        <w:rPr>
          <w:rFonts w:hint="eastAsia"/>
        </w:rPr>
        <w:t>。</w:t>
      </w:r>
    </w:p>
    <w:p w14:paraId="7F27A5E7">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20C2F8CE">
      <w:pPr>
        <w:rPr>
          <w:rFonts w:hint="eastAsia"/>
        </w:rPr>
      </w:pPr>
      <w:r>
        <w:rPr>
          <w:rFonts w:hint="eastAsia"/>
        </w:rPr>
        <w:t>(3)供应商应提供一般用户的基础操作培训和部门信息管理员的日常应用维护的培训，确保用户对象能够掌握对应的操作技能。</w:t>
      </w:r>
    </w:p>
    <w:p w14:paraId="44D1726B">
      <w:pPr>
        <w:pStyle w:val="3"/>
        <w:rPr>
          <w:rFonts w:hint="eastAsia"/>
        </w:rPr>
      </w:pPr>
      <w:bookmarkStart w:id="24" w:name="_Toc63785509"/>
      <w:r>
        <w:rPr>
          <w:rFonts w:hint="eastAsia"/>
        </w:rPr>
        <w:t>进度要求</w:t>
      </w:r>
      <w:bookmarkEnd w:id="24"/>
    </w:p>
    <w:p w14:paraId="321F40F3">
      <w:pPr>
        <w:rPr>
          <w:rFonts w:hint="eastAsia"/>
        </w:rPr>
      </w:pPr>
      <w:r>
        <w:rPr>
          <w:rFonts w:hint="eastAsia"/>
        </w:rPr>
        <w:t>投标人应根据建设内容，分阶段制定合理的时间进度，并且应根据招标方要求进行调整和细化。</w:t>
      </w:r>
    </w:p>
    <w:p w14:paraId="740B6817">
      <w:pPr>
        <w:rPr>
          <w:rFonts w:hint="eastAsia"/>
        </w:rPr>
      </w:pPr>
      <w:r>
        <w:rPr>
          <w:rFonts w:hint="eastAsia"/>
        </w:rPr>
        <w:t>总建设周期为12个月，分为4个阶段。</w:t>
      </w:r>
    </w:p>
    <w:p w14:paraId="74A534EF">
      <w:pPr>
        <w:rPr>
          <w:rFonts w:hint="eastAsia"/>
        </w:rPr>
      </w:pPr>
      <w:r>
        <w:rPr>
          <w:rFonts w:hint="eastAsia"/>
        </w:rPr>
        <w:t>第一阶段为2个月，完成入场人员及材料的准备，完成配套管线的敷设。</w:t>
      </w:r>
    </w:p>
    <w:p w14:paraId="00ECBB53">
      <w:pPr>
        <w:rPr>
          <w:rFonts w:hint="eastAsia"/>
        </w:rPr>
      </w:pPr>
      <w:r>
        <w:rPr>
          <w:rFonts w:hint="eastAsia"/>
        </w:rPr>
        <w:t>第二阶段为4个月，完成所有硬件设施的安装及调试。</w:t>
      </w:r>
    </w:p>
    <w:p w14:paraId="349E9E25">
      <w:pPr>
        <w:rPr>
          <w:rFonts w:hint="eastAsia"/>
        </w:rPr>
      </w:pPr>
      <w:r>
        <w:rPr>
          <w:rFonts w:hint="eastAsia"/>
        </w:rPr>
        <w:t>第三阶段为4个月，完成软件的开发及调试，并结合硬件设备进行系统联合调试。</w:t>
      </w:r>
    </w:p>
    <w:p w14:paraId="321A1D7B">
      <w:pPr>
        <w:rPr>
          <w:rFonts w:hint="eastAsia"/>
        </w:rPr>
      </w:pPr>
      <w:r>
        <w:rPr>
          <w:rFonts w:hint="eastAsia"/>
        </w:rPr>
        <w:t>第四阶段为2个月，系统投入试运行阶段，解决试运行中硬件及软件出现的各种问题及修复软件BUG。</w:t>
      </w:r>
    </w:p>
    <w:p w14:paraId="14DB146E">
      <w:pPr>
        <w:pStyle w:val="3"/>
        <w:rPr>
          <w:rFonts w:hint="eastAsia"/>
        </w:rPr>
      </w:pPr>
      <w:bookmarkStart w:id="25" w:name="_Toc63785510"/>
      <w:r>
        <w:rPr>
          <w:rFonts w:hint="eastAsia"/>
        </w:rPr>
        <w:t>项目团队及驻场人员要求</w:t>
      </w:r>
      <w:bookmarkEnd w:id="25"/>
    </w:p>
    <w:p w14:paraId="11EC6205">
      <w:pPr>
        <w:ind w:firstLine="0" w:firstLineChars="0"/>
        <w:rPr>
          <w:rFonts w:hint="eastAsia"/>
        </w:rPr>
      </w:pPr>
      <w:r>
        <w:t>1）投标人须具有稳定的在职技术保障力量，能够提供及时的技术支援或服务，应针对本项目提供不少于</w:t>
      </w:r>
      <w:r>
        <w:rPr>
          <w:rFonts w:hint="eastAsia"/>
        </w:rPr>
        <w:t>10</w:t>
      </w:r>
      <w:r>
        <w:t>人的项目服务团队（包括项目经理、产品经理、技术负责人、研发等），投标单位的相关服务人员需具备相应的服务能力，需提供相关证明（</w:t>
      </w:r>
      <w:r>
        <w:rPr>
          <w:rFonts w:hint="eastAsia"/>
          <w:lang w:eastAsia="zh-CN"/>
        </w:rPr>
        <w:t>开标前</w:t>
      </w:r>
      <w:r>
        <w:rPr>
          <w:rFonts w:hint="eastAsia"/>
          <w:lang w:val="en-US" w:eastAsia="zh-CN"/>
        </w:rPr>
        <w:t>3个月内任意一月</w:t>
      </w:r>
      <w:r>
        <w:t>依法缴纳社保费的证明）。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114"/>
        <w:gridCol w:w="1180"/>
        <w:gridCol w:w="1878"/>
        <w:gridCol w:w="1180"/>
      </w:tblGrid>
      <w:tr w14:paraId="754B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4500329">
            <w:pPr>
              <w:widowControl/>
              <w:spacing w:line="240" w:lineRule="auto"/>
              <w:ind w:firstLine="0" w:firstLineChars="0"/>
              <w:jc w:val="center"/>
              <w:rPr>
                <w:rFonts w:hint="eastAsia"/>
                <w:b/>
              </w:rPr>
            </w:pPr>
            <w:r>
              <w:rPr>
                <w:rFonts w:hint="eastAsia"/>
                <w:b/>
              </w:rPr>
              <w:t>角色</w:t>
            </w:r>
          </w:p>
        </w:tc>
        <w:tc>
          <w:tcPr>
            <w:tcW w:w="0" w:type="auto"/>
            <w:noWrap/>
            <w:vAlign w:val="center"/>
          </w:tcPr>
          <w:p w14:paraId="1C9621C3">
            <w:pPr>
              <w:widowControl/>
              <w:spacing w:line="240" w:lineRule="auto"/>
              <w:ind w:firstLine="0" w:firstLineChars="0"/>
              <w:jc w:val="center"/>
              <w:rPr>
                <w:rFonts w:hint="eastAsia"/>
                <w:b/>
              </w:rPr>
            </w:pPr>
            <w:r>
              <w:rPr>
                <w:rFonts w:hint="eastAsia"/>
                <w:b/>
              </w:rPr>
              <w:t>主要职责</w:t>
            </w:r>
          </w:p>
        </w:tc>
        <w:tc>
          <w:tcPr>
            <w:tcW w:w="0" w:type="auto"/>
            <w:noWrap/>
            <w:vAlign w:val="center"/>
          </w:tcPr>
          <w:p w14:paraId="4699FA2D">
            <w:pPr>
              <w:widowControl/>
              <w:spacing w:line="240" w:lineRule="auto"/>
              <w:ind w:firstLine="0" w:firstLineChars="0"/>
              <w:jc w:val="center"/>
              <w:rPr>
                <w:rFonts w:hint="eastAsia"/>
                <w:b/>
              </w:rPr>
            </w:pPr>
            <w:r>
              <w:rPr>
                <w:rFonts w:hint="eastAsia"/>
                <w:b/>
              </w:rPr>
              <w:t>人员数量</w:t>
            </w:r>
          </w:p>
        </w:tc>
        <w:tc>
          <w:tcPr>
            <w:tcW w:w="0" w:type="auto"/>
            <w:vAlign w:val="center"/>
          </w:tcPr>
          <w:p w14:paraId="1C1F5D00">
            <w:pPr>
              <w:widowControl/>
              <w:spacing w:line="240" w:lineRule="auto"/>
              <w:ind w:firstLine="0" w:firstLineChars="0"/>
              <w:jc w:val="center"/>
              <w:rPr>
                <w:rFonts w:hint="eastAsia"/>
                <w:b/>
              </w:rPr>
            </w:pPr>
            <w:r>
              <w:rPr>
                <w:rFonts w:hint="eastAsia"/>
                <w:b/>
              </w:rPr>
              <w:t>人员要求</w:t>
            </w:r>
          </w:p>
        </w:tc>
        <w:tc>
          <w:tcPr>
            <w:tcW w:w="0" w:type="auto"/>
            <w:noWrap/>
            <w:vAlign w:val="center"/>
          </w:tcPr>
          <w:p w14:paraId="7A3F9BDE">
            <w:pPr>
              <w:widowControl/>
              <w:spacing w:line="240" w:lineRule="auto"/>
              <w:ind w:firstLine="0" w:firstLineChars="0"/>
              <w:jc w:val="center"/>
              <w:rPr>
                <w:rFonts w:hint="eastAsia"/>
                <w:b/>
              </w:rPr>
            </w:pPr>
            <w:r>
              <w:rPr>
                <w:rFonts w:hint="eastAsia"/>
                <w:b/>
              </w:rPr>
              <w:t>驻场要求</w:t>
            </w:r>
          </w:p>
        </w:tc>
      </w:tr>
      <w:tr w14:paraId="6C8A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0" w:type="auto"/>
            <w:noWrap/>
            <w:vAlign w:val="center"/>
          </w:tcPr>
          <w:p w14:paraId="6ED8AAEC">
            <w:pPr>
              <w:widowControl/>
              <w:spacing w:line="240" w:lineRule="auto"/>
              <w:ind w:firstLine="0" w:firstLineChars="0"/>
              <w:jc w:val="center"/>
              <w:rPr>
                <w:rFonts w:hint="eastAsia"/>
              </w:rPr>
            </w:pPr>
            <w:r>
              <w:rPr>
                <w:rFonts w:hint="eastAsia"/>
              </w:rPr>
              <w:t>项目经理</w:t>
            </w:r>
          </w:p>
        </w:tc>
        <w:tc>
          <w:tcPr>
            <w:tcW w:w="0" w:type="auto"/>
            <w:vAlign w:val="center"/>
          </w:tcPr>
          <w:p w14:paraId="09221EE4">
            <w:pPr>
              <w:widowControl/>
              <w:spacing w:line="240" w:lineRule="auto"/>
              <w:ind w:firstLine="0" w:firstLineChars="0"/>
              <w:jc w:val="center"/>
              <w:rPr>
                <w:rFonts w:hint="eastAsia"/>
              </w:rPr>
            </w:pPr>
            <w:r>
              <w:rPr>
                <w:rFonts w:hint="eastAsia"/>
              </w:rPr>
              <w:t>负责项目质量和进度控制</w:t>
            </w:r>
          </w:p>
        </w:tc>
        <w:tc>
          <w:tcPr>
            <w:tcW w:w="0" w:type="auto"/>
            <w:noWrap/>
            <w:vAlign w:val="center"/>
          </w:tcPr>
          <w:p w14:paraId="7D07CDBE">
            <w:pPr>
              <w:widowControl/>
              <w:spacing w:line="240" w:lineRule="auto"/>
              <w:ind w:firstLine="0" w:firstLineChars="0"/>
              <w:jc w:val="center"/>
              <w:rPr>
                <w:rFonts w:hint="eastAsia"/>
              </w:rPr>
            </w:pPr>
            <w:r>
              <w:rPr>
                <w:rFonts w:hint="eastAsia"/>
              </w:rPr>
              <w:t>1人</w:t>
            </w:r>
          </w:p>
        </w:tc>
        <w:tc>
          <w:tcPr>
            <w:tcW w:w="0" w:type="auto"/>
            <w:vAlign w:val="center"/>
          </w:tcPr>
          <w:p w14:paraId="2F6CE5B7">
            <w:pPr>
              <w:widowControl/>
              <w:spacing w:line="240" w:lineRule="auto"/>
              <w:ind w:firstLine="0" w:firstLineChars="0"/>
              <w:jc w:val="center"/>
              <w:rPr>
                <w:rFonts w:hint="eastAsia"/>
              </w:rPr>
            </w:pPr>
            <w:r>
              <w:rPr>
                <w:rFonts w:hint="eastAsia"/>
              </w:rPr>
              <w:t>★具备二级建造师资质证书</w:t>
            </w:r>
          </w:p>
        </w:tc>
        <w:tc>
          <w:tcPr>
            <w:tcW w:w="0" w:type="auto"/>
            <w:noWrap/>
            <w:vAlign w:val="center"/>
          </w:tcPr>
          <w:p w14:paraId="7FB56256">
            <w:pPr>
              <w:widowControl/>
              <w:spacing w:line="240" w:lineRule="auto"/>
              <w:ind w:firstLine="0" w:firstLineChars="0"/>
              <w:jc w:val="center"/>
              <w:rPr>
                <w:rFonts w:hint="eastAsia"/>
              </w:rPr>
            </w:pPr>
            <w:r>
              <w:rPr>
                <w:rFonts w:hint="eastAsia"/>
              </w:rPr>
              <w:t>不驻场</w:t>
            </w:r>
          </w:p>
        </w:tc>
      </w:tr>
      <w:tr w14:paraId="1CE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0" w:type="auto"/>
            <w:noWrap/>
            <w:vAlign w:val="center"/>
          </w:tcPr>
          <w:p w14:paraId="1790F506">
            <w:pPr>
              <w:widowControl/>
              <w:spacing w:line="240" w:lineRule="auto"/>
              <w:ind w:firstLine="0" w:firstLineChars="0"/>
              <w:jc w:val="center"/>
              <w:rPr>
                <w:rFonts w:hint="eastAsia"/>
              </w:rPr>
            </w:pPr>
            <w:r>
              <w:rPr>
                <w:rFonts w:hint="eastAsia"/>
              </w:rPr>
              <w:t>产品经理</w:t>
            </w:r>
          </w:p>
        </w:tc>
        <w:tc>
          <w:tcPr>
            <w:tcW w:w="0" w:type="auto"/>
            <w:vAlign w:val="center"/>
          </w:tcPr>
          <w:p w14:paraId="2F14A73F">
            <w:pPr>
              <w:widowControl/>
              <w:spacing w:line="240" w:lineRule="auto"/>
              <w:ind w:firstLine="0" w:firstLineChars="0"/>
              <w:jc w:val="center"/>
              <w:rPr>
                <w:rFonts w:hint="eastAsia"/>
              </w:rPr>
            </w:pPr>
            <w:r>
              <w:rPr>
                <w:rFonts w:hint="eastAsia"/>
              </w:rPr>
              <w:t>负责项目需求评估与产品设计</w:t>
            </w:r>
          </w:p>
        </w:tc>
        <w:tc>
          <w:tcPr>
            <w:tcW w:w="0" w:type="auto"/>
            <w:noWrap/>
            <w:vAlign w:val="center"/>
          </w:tcPr>
          <w:p w14:paraId="4660DAFA">
            <w:pPr>
              <w:widowControl/>
              <w:spacing w:line="240" w:lineRule="auto"/>
              <w:ind w:firstLine="0" w:firstLineChars="0"/>
              <w:jc w:val="center"/>
              <w:rPr>
                <w:rFonts w:hint="eastAsia"/>
              </w:rPr>
            </w:pPr>
            <w:r>
              <w:rPr>
                <w:rFonts w:hint="eastAsia"/>
              </w:rPr>
              <w:t>3人</w:t>
            </w:r>
          </w:p>
        </w:tc>
        <w:tc>
          <w:tcPr>
            <w:tcW w:w="0" w:type="auto"/>
            <w:vAlign w:val="center"/>
          </w:tcPr>
          <w:p w14:paraId="0CBD806A">
            <w:pPr>
              <w:widowControl/>
              <w:spacing w:line="240" w:lineRule="auto"/>
              <w:ind w:firstLine="0" w:firstLineChars="0"/>
              <w:jc w:val="center"/>
              <w:rPr>
                <w:rFonts w:hint="eastAsia"/>
              </w:rPr>
            </w:pPr>
            <w:r>
              <w:rPr>
                <w:rFonts w:hint="eastAsia"/>
              </w:rPr>
              <w:t>无要求</w:t>
            </w:r>
          </w:p>
        </w:tc>
        <w:tc>
          <w:tcPr>
            <w:tcW w:w="0" w:type="auto"/>
            <w:noWrap/>
            <w:vAlign w:val="center"/>
          </w:tcPr>
          <w:p w14:paraId="5CF422F2">
            <w:pPr>
              <w:widowControl/>
              <w:spacing w:line="240" w:lineRule="auto"/>
              <w:ind w:firstLine="0" w:firstLineChars="0"/>
              <w:jc w:val="center"/>
              <w:rPr>
                <w:rFonts w:hint="eastAsia"/>
              </w:rPr>
            </w:pPr>
            <w:r>
              <w:rPr>
                <w:rFonts w:hint="eastAsia"/>
              </w:rPr>
              <w:t>不驻场</w:t>
            </w:r>
          </w:p>
        </w:tc>
      </w:tr>
      <w:tr w14:paraId="620F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0" w:type="auto"/>
            <w:noWrap/>
            <w:vAlign w:val="center"/>
          </w:tcPr>
          <w:p w14:paraId="5E4E6AD1">
            <w:pPr>
              <w:widowControl/>
              <w:spacing w:line="240" w:lineRule="auto"/>
              <w:ind w:firstLine="0" w:firstLineChars="0"/>
              <w:jc w:val="center"/>
              <w:rPr>
                <w:rFonts w:hint="eastAsia"/>
              </w:rPr>
            </w:pPr>
            <w:r>
              <w:rPr>
                <w:rFonts w:hint="eastAsia"/>
              </w:rPr>
              <w:t>研发</w:t>
            </w:r>
          </w:p>
        </w:tc>
        <w:tc>
          <w:tcPr>
            <w:tcW w:w="0" w:type="auto"/>
            <w:noWrap/>
            <w:vAlign w:val="center"/>
          </w:tcPr>
          <w:p w14:paraId="0164BC9B">
            <w:pPr>
              <w:widowControl/>
              <w:spacing w:line="240" w:lineRule="auto"/>
              <w:ind w:firstLine="0" w:firstLineChars="0"/>
              <w:jc w:val="center"/>
              <w:rPr>
                <w:rFonts w:hint="eastAsia"/>
              </w:rPr>
            </w:pPr>
            <w:r>
              <w:rPr>
                <w:rFonts w:hint="eastAsia"/>
              </w:rPr>
              <w:t>负责项目具体开发与实施</w:t>
            </w:r>
          </w:p>
        </w:tc>
        <w:tc>
          <w:tcPr>
            <w:tcW w:w="0" w:type="auto"/>
            <w:noWrap/>
            <w:vAlign w:val="center"/>
          </w:tcPr>
          <w:p w14:paraId="10A43046">
            <w:pPr>
              <w:widowControl/>
              <w:spacing w:line="240" w:lineRule="auto"/>
              <w:ind w:firstLine="0" w:firstLineChars="0"/>
              <w:jc w:val="center"/>
              <w:rPr>
                <w:rFonts w:hint="eastAsia"/>
              </w:rPr>
            </w:pPr>
            <w:r>
              <w:rPr>
                <w:rFonts w:hint="eastAsia"/>
              </w:rPr>
              <w:t>6人</w:t>
            </w:r>
          </w:p>
        </w:tc>
        <w:tc>
          <w:tcPr>
            <w:tcW w:w="0" w:type="auto"/>
            <w:vAlign w:val="center"/>
          </w:tcPr>
          <w:p w14:paraId="05DC961F">
            <w:pPr>
              <w:widowControl/>
              <w:spacing w:line="240" w:lineRule="auto"/>
              <w:ind w:firstLine="0" w:firstLineChars="0"/>
              <w:jc w:val="center"/>
              <w:rPr>
                <w:rFonts w:hint="eastAsia"/>
              </w:rPr>
            </w:pPr>
            <w:r>
              <w:rPr>
                <w:rFonts w:hint="eastAsia"/>
              </w:rPr>
              <w:t>无要求</w:t>
            </w:r>
          </w:p>
        </w:tc>
        <w:tc>
          <w:tcPr>
            <w:tcW w:w="0" w:type="auto"/>
            <w:noWrap/>
            <w:vAlign w:val="center"/>
          </w:tcPr>
          <w:p w14:paraId="7A77D413">
            <w:pPr>
              <w:widowControl/>
              <w:spacing w:line="240" w:lineRule="auto"/>
              <w:ind w:firstLine="0" w:firstLineChars="0"/>
              <w:jc w:val="center"/>
              <w:rPr>
                <w:rFonts w:hint="eastAsia"/>
              </w:rPr>
            </w:pPr>
            <w:r>
              <w:rPr>
                <w:rFonts w:hint="eastAsia"/>
              </w:rPr>
              <w:t>不驻场</w:t>
            </w:r>
          </w:p>
        </w:tc>
      </w:tr>
    </w:tbl>
    <w:p w14:paraId="14B50144">
      <w:pPr>
        <w:rPr>
          <w:rFonts w:hint="eastAsia"/>
        </w:rPr>
      </w:pPr>
      <w:r>
        <w:t>2）投标人应针对本项目提供不少于</w:t>
      </w:r>
      <w:r>
        <w:rPr>
          <w:rFonts w:hint="eastAsia"/>
        </w:rPr>
        <w:t>4</w:t>
      </w:r>
      <w:r>
        <w:t>人的质保期间支撑团队（其中技术经理</w:t>
      </w:r>
      <w:r>
        <w:rPr>
          <w:rFonts w:hint="eastAsia"/>
        </w:rPr>
        <w:t>1</w:t>
      </w:r>
      <w:r>
        <w:t>人，产品经理</w:t>
      </w:r>
      <w:r>
        <w:rPr>
          <w:rFonts w:hint="eastAsia"/>
        </w:rPr>
        <w:t>1</w:t>
      </w:r>
      <w:r>
        <w:t>人，技术工程师不少于</w:t>
      </w:r>
      <w:r>
        <w:rPr>
          <w:rFonts w:hint="eastAsia"/>
        </w:rPr>
        <w:t>2</w:t>
      </w:r>
      <w:r>
        <w:t>人）；投标人的相关服务人员需具备相应的服务能力，需提供相关证明（</w:t>
      </w:r>
      <w:r>
        <w:rPr>
          <w:rFonts w:hint="eastAsia"/>
          <w:lang w:eastAsia="zh-CN"/>
        </w:rPr>
        <w:t>开标前</w:t>
      </w:r>
      <w:r>
        <w:rPr>
          <w:rFonts w:hint="eastAsia"/>
          <w:lang w:val="en-US" w:eastAsia="zh-CN"/>
        </w:rPr>
        <w:t>3个月内任意一月</w:t>
      </w:r>
      <w:r>
        <w:t>依法缴纳社保费的证明）。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3336"/>
        <w:gridCol w:w="1180"/>
        <w:gridCol w:w="1180"/>
        <w:gridCol w:w="1180"/>
      </w:tblGrid>
      <w:tr w14:paraId="64A0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EFE45E5">
            <w:pPr>
              <w:widowControl/>
              <w:spacing w:line="240" w:lineRule="auto"/>
              <w:ind w:firstLine="0" w:firstLineChars="0"/>
              <w:jc w:val="center"/>
              <w:rPr>
                <w:rFonts w:hint="eastAsia"/>
                <w:b/>
              </w:rPr>
            </w:pPr>
            <w:r>
              <w:rPr>
                <w:rFonts w:hint="eastAsia"/>
                <w:b/>
              </w:rPr>
              <w:t>角色</w:t>
            </w:r>
          </w:p>
        </w:tc>
        <w:tc>
          <w:tcPr>
            <w:tcW w:w="0" w:type="auto"/>
            <w:noWrap/>
            <w:vAlign w:val="center"/>
          </w:tcPr>
          <w:p w14:paraId="7BCC6B3B">
            <w:pPr>
              <w:widowControl/>
              <w:spacing w:line="240" w:lineRule="auto"/>
              <w:ind w:firstLine="0" w:firstLineChars="0"/>
              <w:jc w:val="center"/>
              <w:rPr>
                <w:rFonts w:hint="eastAsia"/>
                <w:b/>
              </w:rPr>
            </w:pPr>
            <w:r>
              <w:rPr>
                <w:rFonts w:hint="eastAsia"/>
                <w:b/>
              </w:rPr>
              <w:t>主要职责</w:t>
            </w:r>
          </w:p>
        </w:tc>
        <w:tc>
          <w:tcPr>
            <w:tcW w:w="0" w:type="auto"/>
            <w:noWrap/>
            <w:vAlign w:val="center"/>
          </w:tcPr>
          <w:p w14:paraId="6C3ABF2D">
            <w:pPr>
              <w:widowControl/>
              <w:spacing w:line="240" w:lineRule="auto"/>
              <w:ind w:firstLine="0" w:firstLineChars="0"/>
              <w:jc w:val="center"/>
              <w:rPr>
                <w:rFonts w:hint="eastAsia"/>
                <w:b/>
              </w:rPr>
            </w:pPr>
            <w:r>
              <w:rPr>
                <w:rFonts w:hint="eastAsia"/>
                <w:b/>
              </w:rPr>
              <w:t>人员数量</w:t>
            </w:r>
          </w:p>
        </w:tc>
        <w:tc>
          <w:tcPr>
            <w:tcW w:w="0" w:type="auto"/>
            <w:vAlign w:val="center"/>
          </w:tcPr>
          <w:p w14:paraId="24C50E38">
            <w:pPr>
              <w:widowControl/>
              <w:spacing w:line="240" w:lineRule="auto"/>
              <w:ind w:firstLine="0" w:firstLineChars="0"/>
              <w:jc w:val="center"/>
              <w:rPr>
                <w:rFonts w:hint="eastAsia"/>
                <w:b/>
              </w:rPr>
            </w:pPr>
            <w:r>
              <w:rPr>
                <w:rFonts w:hint="eastAsia"/>
                <w:b/>
              </w:rPr>
              <w:t>人员要求</w:t>
            </w:r>
          </w:p>
        </w:tc>
        <w:tc>
          <w:tcPr>
            <w:tcW w:w="0" w:type="auto"/>
            <w:noWrap/>
            <w:vAlign w:val="center"/>
          </w:tcPr>
          <w:p w14:paraId="36BF5156">
            <w:pPr>
              <w:widowControl/>
              <w:spacing w:line="240" w:lineRule="auto"/>
              <w:ind w:firstLine="0" w:firstLineChars="0"/>
              <w:jc w:val="center"/>
              <w:rPr>
                <w:rFonts w:hint="eastAsia"/>
                <w:b/>
              </w:rPr>
            </w:pPr>
            <w:r>
              <w:rPr>
                <w:rFonts w:hint="eastAsia"/>
                <w:b/>
              </w:rPr>
              <w:t>驻场要求</w:t>
            </w:r>
          </w:p>
        </w:tc>
      </w:tr>
      <w:tr w14:paraId="51A7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ED1A0EE">
            <w:pPr>
              <w:widowControl/>
              <w:spacing w:line="240" w:lineRule="auto"/>
              <w:ind w:firstLine="0" w:firstLineChars="0"/>
              <w:jc w:val="center"/>
              <w:rPr>
                <w:rFonts w:hint="eastAsia"/>
              </w:rPr>
            </w:pPr>
            <w:r>
              <w:rPr>
                <w:rFonts w:hint="eastAsia"/>
              </w:rPr>
              <w:t>项目经理</w:t>
            </w:r>
          </w:p>
        </w:tc>
        <w:tc>
          <w:tcPr>
            <w:tcW w:w="0" w:type="auto"/>
            <w:vAlign w:val="center"/>
          </w:tcPr>
          <w:p w14:paraId="7B17B0CF">
            <w:pPr>
              <w:widowControl/>
              <w:spacing w:line="240" w:lineRule="auto"/>
              <w:ind w:firstLine="0" w:firstLineChars="0"/>
              <w:jc w:val="center"/>
              <w:rPr>
                <w:rFonts w:hint="eastAsia"/>
              </w:rPr>
            </w:pPr>
            <w:r>
              <w:rPr>
                <w:rFonts w:hint="eastAsia"/>
              </w:rPr>
              <w:t>负责项目质量和进度控制</w:t>
            </w:r>
          </w:p>
        </w:tc>
        <w:tc>
          <w:tcPr>
            <w:tcW w:w="0" w:type="auto"/>
            <w:noWrap/>
            <w:vAlign w:val="center"/>
          </w:tcPr>
          <w:p w14:paraId="56E6FA32">
            <w:pPr>
              <w:widowControl/>
              <w:spacing w:line="240" w:lineRule="auto"/>
              <w:ind w:firstLine="0" w:firstLineChars="0"/>
              <w:jc w:val="center"/>
              <w:rPr>
                <w:rFonts w:hint="eastAsia"/>
              </w:rPr>
            </w:pPr>
            <w:r>
              <w:rPr>
                <w:rFonts w:hint="eastAsia"/>
              </w:rPr>
              <w:t>1人</w:t>
            </w:r>
          </w:p>
        </w:tc>
        <w:tc>
          <w:tcPr>
            <w:tcW w:w="0" w:type="auto"/>
            <w:vAlign w:val="center"/>
          </w:tcPr>
          <w:p w14:paraId="761939E3">
            <w:pPr>
              <w:widowControl/>
              <w:spacing w:line="240" w:lineRule="auto"/>
              <w:ind w:firstLine="0" w:firstLineChars="0"/>
              <w:jc w:val="center"/>
              <w:rPr>
                <w:rFonts w:hint="eastAsia"/>
              </w:rPr>
            </w:pPr>
            <w:r>
              <w:rPr>
                <w:rFonts w:hint="eastAsia"/>
              </w:rPr>
              <w:t>无要求</w:t>
            </w:r>
          </w:p>
        </w:tc>
        <w:tc>
          <w:tcPr>
            <w:tcW w:w="0" w:type="auto"/>
            <w:noWrap/>
            <w:vAlign w:val="center"/>
          </w:tcPr>
          <w:p w14:paraId="40CE9E9E">
            <w:pPr>
              <w:widowControl/>
              <w:spacing w:line="240" w:lineRule="auto"/>
              <w:ind w:firstLine="0" w:firstLineChars="0"/>
              <w:jc w:val="center"/>
              <w:rPr>
                <w:rFonts w:hint="eastAsia"/>
              </w:rPr>
            </w:pPr>
            <w:r>
              <w:rPr>
                <w:rFonts w:hint="eastAsia"/>
              </w:rPr>
              <w:t>不驻场</w:t>
            </w:r>
          </w:p>
        </w:tc>
      </w:tr>
      <w:tr w14:paraId="4BC2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3870059">
            <w:pPr>
              <w:widowControl/>
              <w:spacing w:line="240" w:lineRule="auto"/>
              <w:ind w:firstLine="0" w:firstLineChars="0"/>
              <w:jc w:val="center"/>
              <w:rPr>
                <w:rFonts w:hint="eastAsia"/>
              </w:rPr>
            </w:pPr>
            <w:r>
              <w:rPr>
                <w:rFonts w:hint="eastAsia"/>
              </w:rPr>
              <w:t>产品经理</w:t>
            </w:r>
          </w:p>
        </w:tc>
        <w:tc>
          <w:tcPr>
            <w:tcW w:w="0" w:type="auto"/>
            <w:vAlign w:val="center"/>
          </w:tcPr>
          <w:p w14:paraId="5D252E85">
            <w:pPr>
              <w:widowControl/>
              <w:spacing w:line="240" w:lineRule="auto"/>
              <w:ind w:firstLine="0" w:firstLineChars="0"/>
              <w:jc w:val="center"/>
              <w:rPr>
                <w:rFonts w:hint="eastAsia"/>
              </w:rPr>
            </w:pPr>
            <w:r>
              <w:rPr>
                <w:rFonts w:hint="eastAsia"/>
              </w:rPr>
              <w:t>负责项目需求评估与产品设计</w:t>
            </w:r>
          </w:p>
        </w:tc>
        <w:tc>
          <w:tcPr>
            <w:tcW w:w="0" w:type="auto"/>
            <w:noWrap/>
            <w:vAlign w:val="center"/>
          </w:tcPr>
          <w:p w14:paraId="76769C80">
            <w:pPr>
              <w:widowControl/>
              <w:spacing w:line="240" w:lineRule="auto"/>
              <w:ind w:firstLine="0" w:firstLineChars="0"/>
              <w:jc w:val="center"/>
              <w:rPr>
                <w:rFonts w:hint="eastAsia"/>
              </w:rPr>
            </w:pPr>
            <w:r>
              <w:rPr>
                <w:rFonts w:hint="eastAsia"/>
              </w:rPr>
              <w:t>1人</w:t>
            </w:r>
          </w:p>
        </w:tc>
        <w:tc>
          <w:tcPr>
            <w:tcW w:w="0" w:type="auto"/>
            <w:vAlign w:val="center"/>
          </w:tcPr>
          <w:p w14:paraId="3F5EC1D4">
            <w:pPr>
              <w:widowControl/>
              <w:spacing w:line="240" w:lineRule="auto"/>
              <w:ind w:firstLine="0" w:firstLineChars="0"/>
              <w:jc w:val="center"/>
              <w:rPr>
                <w:rFonts w:hint="eastAsia"/>
              </w:rPr>
            </w:pPr>
            <w:r>
              <w:rPr>
                <w:rFonts w:hint="eastAsia"/>
              </w:rPr>
              <w:t>无要求</w:t>
            </w:r>
          </w:p>
        </w:tc>
        <w:tc>
          <w:tcPr>
            <w:tcW w:w="0" w:type="auto"/>
            <w:noWrap/>
            <w:vAlign w:val="center"/>
          </w:tcPr>
          <w:p w14:paraId="313EA813">
            <w:pPr>
              <w:widowControl/>
              <w:spacing w:line="240" w:lineRule="auto"/>
              <w:ind w:firstLine="0" w:firstLineChars="0"/>
              <w:jc w:val="center"/>
              <w:rPr>
                <w:rFonts w:hint="eastAsia"/>
              </w:rPr>
            </w:pPr>
            <w:r>
              <w:rPr>
                <w:rFonts w:hint="eastAsia"/>
              </w:rPr>
              <w:t>不驻场</w:t>
            </w:r>
          </w:p>
        </w:tc>
      </w:tr>
      <w:tr w14:paraId="5BD6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78E87B1">
            <w:pPr>
              <w:widowControl/>
              <w:spacing w:line="240" w:lineRule="auto"/>
              <w:ind w:firstLine="0" w:firstLineChars="0"/>
              <w:jc w:val="center"/>
              <w:rPr>
                <w:rFonts w:hint="eastAsia"/>
              </w:rPr>
            </w:pPr>
            <w:r>
              <w:rPr>
                <w:rFonts w:hint="eastAsia"/>
              </w:rPr>
              <w:t>技术工程师</w:t>
            </w:r>
          </w:p>
        </w:tc>
        <w:tc>
          <w:tcPr>
            <w:tcW w:w="0" w:type="auto"/>
            <w:noWrap/>
            <w:vAlign w:val="center"/>
          </w:tcPr>
          <w:p w14:paraId="01F8495A">
            <w:pPr>
              <w:widowControl/>
              <w:spacing w:line="240" w:lineRule="auto"/>
              <w:ind w:firstLine="0" w:firstLineChars="0"/>
              <w:jc w:val="center"/>
              <w:rPr>
                <w:rFonts w:hint="eastAsia"/>
              </w:rPr>
            </w:pPr>
            <w:r>
              <w:rPr>
                <w:rFonts w:hint="eastAsia"/>
              </w:rPr>
              <w:t>负责项目运行维护</w:t>
            </w:r>
          </w:p>
        </w:tc>
        <w:tc>
          <w:tcPr>
            <w:tcW w:w="0" w:type="auto"/>
            <w:noWrap/>
            <w:vAlign w:val="center"/>
          </w:tcPr>
          <w:p w14:paraId="2D22B014">
            <w:pPr>
              <w:widowControl/>
              <w:spacing w:line="240" w:lineRule="auto"/>
              <w:ind w:firstLine="0" w:firstLineChars="0"/>
              <w:jc w:val="center"/>
              <w:rPr>
                <w:rFonts w:hint="eastAsia"/>
              </w:rPr>
            </w:pPr>
            <w:r>
              <w:rPr>
                <w:rFonts w:hint="eastAsia"/>
              </w:rPr>
              <w:t>2人</w:t>
            </w:r>
          </w:p>
        </w:tc>
        <w:tc>
          <w:tcPr>
            <w:tcW w:w="0" w:type="auto"/>
            <w:vAlign w:val="center"/>
          </w:tcPr>
          <w:p w14:paraId="26C9B374">
            <w:pPr>
              <w:widowControl/>
              <w:spacing w:line="240" w:lineRule="auto"/>
              <w:ind w:firstLine="0" w:firstLineChars="0"/>
              <w:jc w:val="center"/>
              <w:rPr>
                <w:rFonts w:hint="eastAsia"/>
              </w:rPr>
            </w:pPr>
            <w:r>
              <w:rPr>
                <w:rFonts w:hint="eastAsia"/>
              </w:rPr>
              <w:t>无要求</w:t>
            </w:r>
          </w:p>
        </w:tc>
        <w:tc>
          <w:tcPr>
            <w:tcW w:w="0" w:type="auto"/>
            <w:noWrap/>
            <w:vAlign w:val="center"/>
          </w:tcPr>
          <w:p w14:paraId="22F63EDC">
            <w:pPr>
              <w:widowControl/>
              <w:spacing w:line="240" w:lineRule="auto"/>
              <w:ind w:firstLine="0" w:firstLineChars="0"/>
              <w:jc w:val="center"/>
              <w:rPr>
                <w:rFonts w:hint="eastAsia"/>
              </w:rPr>
            </w:pPr>
            <w:r>
              <w:rPr>
                <w:rFonts w:hint="eastAsia"/>
              </w:rPr>
              <w:t>不驻场</w:t>
            </w:r>
          </w:p>
        </w:tc>
      </w:tr>
    </w:tbl>
    <w:p w14:paraId="47C6B2F6">
      <w:pPr>
        <w:pStyle w:val="3"/>
        <w:rPr>
          <w:rFonts w:hint="eastAsia"/>
        </w:rPr>
      </w:pPr>
      <w:bookmarkStart w:id="26" w:name="_Toc63785511"/>
      <w:r>
        <w:t>等级保护要求</w:t>
      </w:r>
      <w:bookmarkEnd w:id="26"/>
    </w:p>
    <w:p w14:paraId="2CCC675A">
      <w:pPr>
        <w:rPr>
          <w:rFonts w:hint="eastAsia"/>
        </w:rPr>
      </w:pPr>
      <w:r>
        <w:t xml:space="preserve">本项目等级保护要求： </w:t>
      </w:r>
      <w:r>
        <w:rPr>
          <w:rFonts w:hint="eastAsia"/>
        </w:rPr>
        <w:t>无等级保护要求</w:t>
      </w:r>
    </w:p>
    <w:p w14:paraId="4829EB85">
      <w:pPr>
        <w:pStyle w:val="3"/>
        <w:rPr>
          <w:rFonts w:hint="eastAsia"/>
        </w:rPr>
      </w:pPr>
      <w:r>
        <w:rPr>
          <w:rFonts w:hint="eastAsia"/>
        </w:rPr>
        <w:t>商业密码应用需求</w:t>
      </w:r>
    </w:p>
    <w:p w14:paraId="0B3D3A44">
      <w:pPr>
        <w:ind w:firstLine="560"/>
        <w:rPr>
          <w:rFonts w:hint="eastAsia"/>
        </w:rPr>
      </w:pPr>
      <w:r>
        <w:rPr>
          <w:rFonts w:hint="eastAsia" w:cs="仿宋_GB2312"/>
          <w:color w:val="000000"/>
          <w:kern w:val="0"/>
          <w:sz w:val="28"/>
          <w:szCs w:val="28"/>
        </w:rPr>
        <w:t>无商业密码应用需求。</w:t>
      </w:r>
    </w:p>
    <w:p w14:paraId="46F0FA3A">
      <w:pPr>
        <w:pStyle w:val="3"/>
        <w:rPr>
          <w:rFonts w:hint="eastAsia"/>
        </w:rPr>
      </w:pPr>
      <w:bookmarkStart w:id="27" w:name="_Toc63785512"/>
      <w:r>
        <w:rPr>
          <w:rFonts w:hint="eastAsia"/>
        </w:rPr>
        <w:t>技术文件要求</w:t>
      </w:r>
    </w:p>
    <w:p w14:paraId="25BC4D67">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43F22316">
      <w:pPr>
        <w:rPr>
          <w:rFonts w:hint="eastAsia"/>
        </w:rPr>
      </w:pPr>
      <w:r>
        <w:rPr>
          <w:rFonts w:hint="eastAsia"/>
        </w:rPr>
        <w:t>－</w:t>
      </w:r>
      <w:r>
        <w:t xml:space="preserve"> 系统说明文件； </w:t>
      </w:r>
    </w:p>
    <w:p w14:paraId="3B38E573">
      <w:pPr>
        <w:rPr>
          <w:rFonts w:hint="eastAsia"/>
        </w:rPr>
      </w:pPr>
      <w:r>
        <w:rPr>
          <w:rFonts w:hint="eastAsia"/>
        </w:rPr>
        <w:t>－</w:t>
      </w:r>
      <w:r>
        <w:t xml:space="preserve"> 技术手册(安装、测试、操作、维护、故障排除等)； </w:t>
      </w:r>
    </w:p>
    <w:p w14:paraId="10C73A2E">
      <w:pPr>
        <w:rPr>
          <w:rFonts w:hint="eastAsia"/>
        </w:rPr>
      </w:pPr>
      <w:r>
        <w:rPr>
          <w:rFonts w:hint="eastAsia"/>
        </w:rPr>
        <w:t>－</w:t>
      </w:r>
      <w:r>
        <w:t xml:space="preserve"> 项目文档，应该包括：</w:t>
      </w:r>
    </w:p>
    <w:p w14:paraId="460FC28A">
      <w:pPr>
        <w:ind w:left="360"/>
        <w:rPr>
          <w:rFonts w:hint="eastAsia"/>
        </w:rPr>
      </w:pPr>
      <w:r>
        <w:t>(1)软件需求说明书</w:t>
      </w:r>
    </w:p>
    <w:p w14:paraId="65A6FB14">
      <w:pPr>
        <w:ind w:left="360"/>
        <w:rPr>
          <w:rFonts w:hint="eastAsia"/>
        </w:rPr>
      </w:pPr>
      <w:r>
        <w:t>(2)</w:t>
      </w:r>
      <w:r>
        <w:tab/>
      </w:r>
      <w:r>
        <w:t>系统总体设计说明书</w:t>
      </w:r>
    </w:p>
    <w:p w14:paraId="51FB0B07">
      <w:pPr>
        <w:ind w:left="360"/>
        <w:rPr>
          <w:rFonts w:hint="eastAsia"/>
        </w:rPr>
      </w:pPr>
      <w:r>
        <w:t>(3)</w:t>
      </w:r>
      <w:r>
        <w:tab/>
      </w:r>
      <w:r>
        <w:t>应用软件功能清单</w:t>
      </w:r>
    </w:p>
    <w:p w14:paraId="26E2E070">
      <w:pPr>
        <w:pStyle w:val="13"/>
        <w:ind w:firstLine="420"/>
        <w:rPr>
          <w:rFonts w:hint="eastAsia"/>
          <w:strike/>
        </w:rPr>
      </w:pPr>
      <w:r>
        <w:rPr>
          <w:rFonts w:hint="eastAsia"/>
        </w:rPr>
        <w:t>提供全套技术文件纸介质</w:t>
      </w:r>
      <w:r>
        <w:t>3套以及电子文件1套。</w:t>
      </w:r>
      <w:bookmarkEnd w:id="27"/>
    </w:p>
    <w:p w14:paraId="68C8FACF">
      <w:pPr>
        <w:pStyle w:val="13"/>
        <w:ind w:firstLine="420"/>
        <w:rPr>
          <w:rFonts w:hint="eastAsia"/>
        </w:rPr>
      </w:pPr>
    </w:p>
    <w:p w14:paraId="014AB40A">
      <w:pPr>
        <w:pStyle w:val="2"/>
        <w:rPr>
          <w:rFonts w:hint="eastAsia"/>
        </w:rPr>
      </w:pPr>
      <w:bookmarkStart w:id="28" w:name="_Toc68798863"/>
      <w:r>
        <w:rPr>
          <w:rFonts w:hint="eastAsia"/>
        </w:rPr>
        <w:t>附录</w:t>
      </w:r>
      <w:bookmarkEnd w:id="28"/>
    </w:p>
    <w:p w14:paraId="6E602AA8">
      <w:pPr>
        <w:snapToGrid w:val="0"/>
        <w:rPr>
          <w:rFonts w:hint="eastAsia" w:cs="宋体"/>
        </w:rPr>
      </w:pPr>
      <w:r>
        <w:rPr>
          <w:rFonts w:hint="eastAsia" w:cs="宋体"/>
        </w:rPr>
        <w:t>设计依据及原则</w:t>
      </w:r>
    </w:p>
    <w:p w14:paraId="16FDCF50">
      <w:pPr>
        <w:snapToGrid w:val="0"/>
        <w:rPr>
          <w:rFonts w:hint="eastAsia" w:cs="宋体"/>
        </w:rPr>
      </w:pPr>
      <w:r>
        <w:rPr>
          <w:rFonts w:hint="eastAsia" w:cs="宋体"/>
        </w:rPr>
        <w:t>1）要求在软件设计、开发过程中，运用软件工程开发方法；</w:t>
      </w:r>
    </w:p>
    <w:p w14:paraId="2206F872">
      <w:pPr>
        <w:snapToGrid w:val="0"/>
        <w:rPr>
          <w:rFonts w:hint="eastAsia" w:cs="宋体"/>
        </w:rPr>
      </w:pPr>
      <w:r>
        <w:rPr>
          <w:rFonts w:hint="eastAsia" w:cs="宋体"/>
        </w:rPr>
        <w:t>2）软件设计开发需遵循国家相关技术标准；</w:t>
      </w:r>
    </w:p>
    <w:p w14:paraId="0075F2BA">
      <w:pPr>
        <w:snapToGrid w:val="0"/>
        <w:rPr>
          <w:rFonts w:hint="eastAsia" w:cs="宋体"/>
        </w:rPr>
      </w:pPr>
      <w:r>
        <w:rPr>
          <w:rFonts w:hint="eastAsia" w:cs="宋体"/>
        </w:rPr>
        <w:t>3）软件设计开发同时需遵循教育部关于发布《教育管理信息教育管理基础代码》等教育信息化行业标准。</w:t>
      </w:r>
    </w:p>
    <w:p w14:paraId="265D0494">
      <w:pPr>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ESI黑体-GB13000">
    <w:panose1 w:val="02000500000000000000"/>
    <w:charset w:val="86"/>
    <w:family w:val="auto"/>
    <w:pitch w:val="default"/>
    <w:sig w:usb0="800002BF" w:usb1="38CF7CF8"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Mincho">
    <w:altName w:val="文泉驿微米黑"/>
    <w:panose1 w:val="02020609040205080304"/>
    <w:charset w:val="80"/>
    <w:family w:val="modern"/>
    <w:pitch w:val="default"/>
    <w:sig w:usb0="00000000" w:usb1="00000000" w:usb2="00000012" w:usb3="00000000" w:csb0="0002009F" w:csb1="00000000"/>
  </w:font>
  <w:font w:name="仿宋">
    <w:altName w:val="仿宋_GB2312"/>
    <w:panose1 w:val="02010609060101010101"/>
    <w:charset w:val="86"/>
    <w:family w:val="modern"/>
    <w:pitch w:val="default"/>
    <w:sig w:usb0="00000000" w:usb1="00000000" w:usb2="00000016" w:usb3="00000000" w:csb0="00040001"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63F5">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CB83">
    <w:pPr>
      <w:pStyle w:val="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12C3E">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5DEB132C">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D103">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D773">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7752">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432BBD"/>
    <w:rsid w:val="00022365"/>
    <w:rsid w:val="00046C91"/>
    <w:rsid w:val="000A42AB"/>
    <w:rsid w:val="00107C69"/>
    <w:rsid w:val="001639F3"/>
    <w:rsid w:val="00221F6E"/>
    <w:rsid w:val="002D4C3F"/>
    <w:rsid w:val="00432BBD"/>
    <w:rsid w:val="00543F9B"/>
    <w:rsid w:val="0055353D"/>
    <w:rsid w:val="005C0E89"/>
    <w:rsid w:val="005C1EE6"/>
    <w:rsid w:val="00685D3B"/>
    <w:rsid w:val="006A5593"/>
    <w:rsid w:val="00810AFB"/>
    <w:rsid w:val="008A2074"/>
    <w:rsid w:val="008F37CA"/>
    <w:rsid w:val="009B5541"/>
    <w:rsid w:val="00A12EC0"/>
    <w:rsid w:val="00B857A9"/>
    <w:rsid w:val="00C36D9A"/>
    <w:rsid w:val="00D577B8"/>
    <w:rsid w:val="00DC342B"/>
    <w:rsid w:val="00F8206E"/>
    <w:rsid w:val="00F913ED"/>
    <w:rsid w:val="00FD461C"/>
    <w:rsid w:val="2FBF0469"/>
    <w:rsid w:val="2FFEE74C"/>
    <w:rsid w:val="3BFBB325"/>
    <w:rsid w:val="53F8E282"/>
    <w:rsid w:val="5D9D53F1"/>
    <w:rsid w:val="5DF90C1C"/>
    <w:rsid w:val="5FB3505D"/>
    <w:rsid w:val="645D785C"/>
    <w:rsid w:val="6FFDF8C9"/>
    <w:rsid w:val="78EFD3F4"/>
    <w:rsid w:val="7AFBA1A4"/>
    <w:rsid w:val="7B6F7C9A"/>
    <w:rsid w:val="BBED6606"/>
    <w:rsid w:val="BFFF8A09"/>
    <w:rsid w:val="CEBFAD2C"/>
    <w:rsid w:val="DFE9C2DB"/>
    <w:rsid w:val="E7F604C8"/>
    <w:rsid w:val="FBAF5B7F"/>
    <w:rsid w:val="FEFF77A7"/>
    <w:rsid w:val="FFFF3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link w:val="14"/>
    <w:unhideWhenUsed/>
    <w:qFormat/>
    <w:uiPriority w:val="99"/>
    <w:pPr>
      <w:widowControl/>
      <w:spacing w:after="120" w:line="240" w:lineRule="auto"/>
      <w:ind w:firstLine="0" w:firstLineChars="0"/>
      <w:jc w:val="left"/>
    </w:pPr>
    <w:rPr>
      <w:rFonts w:ascii="Times New Roman" w:hAnsi="Times New Roman"/>
      <w:kern w:val="0"/>
    </w:rPr>
  </w:style>
  <w:style w:type="paragraph" w:styleId="6">
    <w:name w:val="footer"/>
    <w:basedOn w:val="1"/>
    <w:link w:val="16"/>
    <w:qFormat/>
    <w:uiPriority w:val="0"/>
    <w:pPr>
      <w:tabs>
        <w:tab w:val="center" w:pos="4153"/>
        <w:tab w:val="right" w:pos="8306"/>
      </w:tabs>
      <w:snapToGrid w:val="0"/>
      <w:spacing w:line="240" w:lineRule="auto"/>
      <w:jc w:val="left"/>
    </w:pPr>
    <w:rPr>
      <w:sz w:val="18"/>
      <w:szCs w:val="18"/>
    </w:rPr>
  </w:style>
  <w:style w:type="paragraph" w:styleId="7">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8">
    <w:name w:val="annotation subject"/>
    <w:basedOn w:val="4"/>
    <w:next w:val="4"/>
    <w:link w:val="19"/>
    <w:qFormat/>
    <w:uiPriority w:val="0"/>
    <w:rPr>
      <w:b/>
      <w:bCs/>
    </w:rPr>
  </w:style>
  <w:style w:type="character" w:styleId="11">
    <w:name w:val="annotation reference"/>
    <w:basedOn w:val="10"/>
    <w:qFormat/>
    <w:uiPriority w:val="0"/>
    <w:rPr>
      <w:sz w:val="21"/>
      <w:szCs w:val="21"/>
    </w:rPr>
  </w:style>
  <w:style w:type="paragraph" w:customStyle="1" w:styleId="12">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3">
    <w:name w:val="正文正文2"/>
    <w:basedOn w:val="1"/>
    <w:autoRedefine/>
    <w:qFormat/>
    <w:uiPriority w:val="0"/>
    <w:pPr>
      <w:ind w:firstLine="460"/>
    </w:pPr>
    <w:rPr>
      <w:sz w:val="21"/>
      <w:szCs w:val="21"/>
    </w:rPr>
  </w:style>
  <w:style w:type="character" w:customStyle="1" w:styleId="14">
    <w:name w:val="正文文本 字符"/>
    <w:basedOn w:val="10"/>
    <w:link w:val="5"/>
    <w:qFormat/>
    <w:uiPriority w:val="99"/>
    <w:rPr>
      <w:rFonts w:ascii="Times New Roman" w:hAnsi="Times New Roman" w:eastAsia="宋体" w:cs="Times New Roman"/>
      <w:sz w:val="24"/>
      <w:szCs w:val="24"/>
    </w:rPr>
  </w:style>
  <w:style w:type="paragraph" w:styleId="15">
    <w:name w:val="List Paragraph"/>
    <w:basedOn w:val="1"/>
    <w:unhideWhenUsed/>
    <w:qFormat/>
    <w:uiPriority w:val="99"/>
    <w:pPr>
      <w:ind w:firstLine="420"/>
    </w:pPr>
  </w:style>
  <w:style w:type="character" w:customStyle="1" w:styleId="16">
    <w:name w:val="页脚 字符"/>
    <w:basedOn w:val="10"/>
    <w:link w:val="6"/>
    <w:qFormat/>
    <w:uiPriority w:val="0"/>
    <w:rPr>
      <w:rFonts w:ascii="宋体" w:hAnsi="宋体" w:eastAsia="宋体" w:cs="Times New Roman"/>
      <w:kern w:val="2"/>
      <w:sz w:val="18"/>
      <w:szCs w:val="18"/>
    </w:rPr>
  </w:style>
  <w:style w:type="paragraph" w:customStyle="1" w:styleId="17">
    <w:name w:val="Revision"/>
    <w:hidden/>
    <w:unhideWhenUsed/>
    <w:qFormat/>
    <w:uiPriority w:val="99"/>
    <w:rPr>
      <w:rFonts w:ascii="宋体" w:hAnsi="宋体" w:eastAsia="宋体" w:cs="Times New Roman"/>
      <w:kern w:val="2"/>
      <w:sz w:val="24"/>
      <w:szCs w:val="24"/>
      <w:lang w:val="en-US" w:eastAsia="zh-CN" w:bidi="ar-SA"/>
    </w:rPr>
  </w:style>
  <w:style w:type="character" w:customStyle="1" w:styleId="18">
    <w:name w:val="批注文字 字符"/>
    <w:basedOn w:val="10"/>
    <w:link w:val="4"/>
    <w:qFormat/>
    <w:uiPriority w:val="0"/>
    <w:rPr>
      <w:rFonts w:ascii="宋体" w:hAnsi="宋体" w:eastAsia="宋体" w:cs="Times New Roman"/>
      <w:kern w:val="2"/>
      <w:sz w:val="24"/>
      <w:szCs w:val="24"/>
    </w:rPr>
  </w:style>
  <w:style w:type="character" w:customStyle="1" w:styleId="19">
    <w:name w:val="批注主题 字符"/>
    <w:basedOn w:val="18"/>
    <w:link w:val="8"/>
    <w:qFormat/>
    <w:uiPriority w:val="0"/>
    <w:rPr>
      <w:rFonts w:ascii="宋体" w:hAnsi="宋体"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3497</Words>
  <Characters>3847</Characters>
  <Lines>320</Lines>
  <Paragraphs>349</Paragraphs>
  <TotalTime>103</TotalTime>
  <ScaleCrop>false</ScaleCrop>
  <LinksUpToDate>false</LinksUpToDate>
  <CharactersWithSpaces>6995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2024-05-14T23:04:00Z</dcterms:created>
  <dc:creator>user</dc:creator>
  <cp:lastModifiedBy>李修辞</cp:lastModifiedBy>
  <dcterms:modified xsi:type="dcterms:W3CDTF">2026-07-20T08:34:47Z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C0333D9C9EDC434881011F08177B8D11_12</vt:lpwstr>
  </property>
</Properties>
</file>