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C5BAC">
      <w:pPr>
        <w:ind w:firstLine="723"/>
        <w:jc w:val="center"/>
        <w:rPr>
          <w:rFonts w:ascii="宋体" w:hAnsi="宋体" w:cs="宋体"/>
          <w:b/>
          <w:bCs/>
          <w:sz w:val="36"/>
          <w:szCs w:val="36"/>
        </w:rPr>
      </w:pPr>
      <w:r>
        <w:rPr>
          <w:rFonts w:hint="eastAsia" w:ascii="宋体" w:hAnsi="宋体" w:cs="宋体"/>
          <w:b/>
          <w:bCs/>
          <w:sz w:val="36"/>
          <w:szCs w:val="36"/>
        </w:rPr>
        <w:t>基于多模态大模型的多维数据融合精神疾病智能诊疗平台数字化转型项目采购需求</w:t>
      </w:r>
    </w:p>
    <w:p w14:paraId="4B95CD85">
      <w:pPr>
        <w:rPr>
          <w:rFonts w:ascii="宋体" w:hAnsi="宋体"/>
        </w:rPr>
      </w:pPr>
    </w:p>
    <w:p w14:paraId="4CFA40B5">
      <w:pPr>
        <w:pStyle w:val="3"/>
        <w:tabs>
          <w:tab w:val="clear" w:pos="1440"/>
        </w:tabs>
        <w:spacing w:before="156" w:after="156"/>
        <w:ind w:firstLine="640"/>
        <w:rPr>
          <w:rFonts w:ascii="宋体" w:hAnsi="宋体" w:eastAsia="宋体"/>
        </w:rPr>
      </w:pPr>
      <w:r>
        <w:rPr>
          <w:rFonts w:hint="eastAsia" w:ascii="宋体" w:hAnsi="宋体" w:eastAsia="宋体"/>
        </w:rPr>
        <w:t>项目概述</w:t>
      </w:r>
    </w:p>
    <w:p w14:paraId="37912DFB">
      <w:pPr>
        <w:pStyle w:val="4"/>
        <w:spacing w:before="156" w:after="156"/>
        <w:ind w:firstLine="643"/>
        <w:rPr>
          <w:rFonts w:ascii="宋体" w:hAnsi="宋体" w:eastAsia="宋体"/>
        </w:rPr>
      </w:pPr>
      <w:r>
        <w:rPr>
          <w:rFonts w:hint="eastAsia" w:ascii="宋体" w:hAnsi="宋体" w:eastAsia="宋体"/>
        </w:rPr>
        <w:t>项目名称</w:t>
      </w:r>
    </w:p>
    <w:p w14:paraId="579DC1EF">
      <w:pPr>
        <w:rPr>
          <w:rFonts w:ascii="宋体" w:hAnsi="宋体" w:cs="宋体"/>
        </w:rPr>
      </w:pPr>
      <w:r>
        <w:rPr>
          <w:rFonts w:hint="eastAsia" w:ascii="宋体" w:hAnsi="宋体" w:cs="宋体"/>
        </w:rPr>
        <w:t>基于多模态大模型的多维数据融合精神疾病智能诊疗平台数字化转型项目</w:t>
      </w:r>
    </w:p>
    <w:p w14:paraId="5A25E02A">
      <w:pPr>
        <w:pStyle w:val="4"/>
        <w:spacing w:before="156" w:after="156"/>
        <w:ind w:firstLine="643"/>
        <w:rPr>
          <w:rFonts w:ascii="宋体" w:hAnsi="宋体" w:eastAsia="宋体"/>
        </w:rPr>
      </w:pPr>
      <w:r>
        <w:rPr>
          <w:rFonts w:hint="eastAsia" w:ascii="宋体" w:hAnsi="宋体" w:eastAsia="宋体"/>
        </w:rPr>
        <w:t>建设背景</w:t>
      </w:r>
    </w:p>
    <w:p w14:paraId="7A158C23">
      <w:pPr>
        <w:pStyle w:val="18"/>
        <w:pBdr>
          <w:top w:val="none" w:color="1B1C1D" w:sz="0" w:space="0"/>
          <w:left w:val="none" w:color="1B1C1D" w:sz="0" w:space="0"/>
          <w:bottom w:val="none" w:color="1B1C1D" w:sz="0" w:space="0"/>
          <w:right w:val="none" w:color="1B1C1D" w:sz="0" w:space="0"/>
        </w:pBdr>
        <w:spacing w:before="0" w:after="0" w:line="360" w:lineRule="auto"/>
        <w:ind w:firstLine="480" w:firstLineChars="200"/>
        <w:rPr>
          <w:color w:val="000000"/>
          <w:kern w:val="2"/>
          <w:szCs w:val="24"/>
        </w:rPr>
      </w:pPr>
      <w:r>
        <w:rPr>
          <w:rFonts w:hint="eastAsia"/>
          <w:color w:val="000000"/>
          <w:kern w:val="2"/>
          <w:szCs w:val="24"/>
        </w:rPr>
        <w:t>当前，精神卫生服务面临着供需严重失衡的挑战。在需求侧，全球范围内抑郁症、焦虑症等精神心理问题患病率持续攀升，公众对心理健康的认识和需求日益增长，仅在中国，各类精神心理疾病的总体发病率就高达17.5%，服务需求人群达2.5亿人。然而在供给侧，专业精神科医生和心理治疗师的数量却严重短缺，且存在培养周期长、地域分布不均（集中在大城市）、诊疗成本高以及病耻感导致就医率低等问题。以中国为例，截至2023年，全国仅有约6.5万名精神科医生，平均每10万人中仅有4.6名。</w:t>
      </w:r>
    </w:p>
    <w:p w14:paraId="27AE1599">
      <w:pPr>
        <w:rPr>
          <w:rFonts w:ascii="宋体" w:hAnsi="宋体"/>
          <w:color w:val="000000"/>
        </w:rPr>
      </w:pPr>
      <w:r>
        <w:rPr>
          <w:rFonts w:hint="eastAsia" w:ascii="宋体" w:hAnsi="宋体"/>
          <w:color w:val="000000"/>
        </w:rPr>
        <w:t>在此背景下，国家政策提供了强有力的支持。中国“健康中国2030”规划纲要明确提出要加强心理健康服务体系建设，国家卫健委等部门也多次发文，鼓励发展“互联网+心理健康”服务，并支持人工智能等新技术在精神障碍预防、诊断、治疗和康复中的应用，为项目的开展提供了明确的政策导向。同时，技术发展也在不断成熟，自然语言处理（NLP）、语音识别（ASR）、生成式AI（AIGC）、大模型（LLM）等AI技术以及融合文本、语音等多模态技术，使得机器能够理解和综合分析复杂的医学文本和对话，从而更准确地评估心理状态，为本项目通过技术手段缓解精神卫生服务供需矛盾提供了坚实的技术基础。</w:t>
      </w:r>
    </w:p>
    <w:p w14:paraId="5C7F6439">
      <w:pPr>
        <w:pStyle w:val="3"/>
        <w:tabs>
          <w:tab w:val="clear" w:pos="1440"/>
        </w:tabs>
        <w:spacing w:before="156" w:after="156"/>
        <w:rPr>
          <w:rFonts w:ascii="宋体" w:hAnsi="宋体" w:eastAsia="宋体"/>
        </w:rPr>
      </w:pPr>
      <w:r>
        <w:rPr>
          <w:rFonts w:hint="eastAsia" w:ascii="宋体" w:hAnsi="宋体" w:eastAsia="宋体"/>
        </w:rPr>
        <w:t>项目建设周期</w:t>
      </w:r>
    </w:p>
    <w:p w14:paraId="1E34D027">
      <w:pPr>
        <w:rPr>
          <w:rFonts w:ascii="宋体" w:hAnsi="宋体" w:cs="宋体"/>
        </w:rPr>
      </w:pPr>
      <w:r>
        <w:rPr>
          <w:rFonts w:hint="eastAsia" w:ascii="宋体" w:hAnsi="宋体" w:cs="宋体"/>
        </w:rPr>
        <w:t>自合同签订之日起至</w:t>
      </w:r>
      <w:r>
        <w:rPr>
          <w:rFonts w:hint="eastAsia" w:ascii="宋体" w:hAnsi="宋体" w:cs="宋体"/>
          <w:b/>
        </w:rPr>
        <w:t>202</w:t>
      </w:r>
      <w:r>
        <w:rPr>
          <w:rFonts w:ascii="宋体" w:hAnsi="宋体" w:cs="宋体"/>
          <w:b/>
        </w:rPr>
        <w:t>7</w:t>
      </w:r>
      <w:r>
        <w:rPr>
          <w:rFonts w:hint="eastAsia" w:ascii="宋体" w:hAnsi="宋体" w:cs="宋体"/>
          <w:b/>
        </w:rPr>
        <w:t>年</w:t>
      </w:r>
      <w:r>
        <w:rPr>
          <w:rFonts w:ascii="宋体" w:hAnsi="宋体" w:cs="宋体"/>
          <w:b/>
        </w:rPr>
        <w:t>6</w:t>
      </w:r>
      <w:r>
        <w:rPr>
          <w:rFonts w:hint="eastAsia" w:ascii="宋体" w:hAnsi="宋体" w:cs="宋体"/>
          <w:b/>
        </w:rPr>
        <w:t>月3</w:t>
      </w:r>
      <w:r>
        <w:rPr>
          <w:rFonts w:ascii="宋体" w:hAnsi="宋体" w:cs="宋体"/>
          <w:b/>
        </w:rPr>
        <w:t>0</w:t>
      </w:r>
      <w:r>
        <w:rPr>
          <w:rFonts w:hint="eastAsia" w:ascii="宋体" w:hAnsi="宋体" w:cs="宋体"/>
          <w:b/>
        </w:rPr>
        <w:t>日</w:t>
      </w:r>
      <w:r>
        <w:rPr>
          <w:rFonts w:hint="eastAsia" w:ascii="宋体" w:hAnsi="宋体" w:cs="宋体"/>
        </w:rPr>
        <w:t>前完成全部项目建设并通过验收。</w:t>
      </w:r>
    </w:p>
    <w:p w14:paraId="6B221BCB">
      <w:pPr>
        <w:pStyle w:val="3"/>
        <w:tabs>
          <w:tab w:val="clear" w:pos="1440"/>
        </w:tabs>
        <w:spacing w:before="156" w:after="156"/>
        <w:rPr>
          <w:rFonts w:ascii="宋体" w:hAnsi="宋体" w:eastAsia="宋体"/>
        </w:rPr>
      </w:pPr>
      <w:r>
        <w:rPr>
          <w:rFonts w:hint="eastAsia" w:ascii="宋体" w:hAnsi="宋体" w:eastAsia="宋体"/>
        </w:rPr>
        <w:t>建设目标</w:t>
      </w:r>
    </w:p>
    <w:p w14:paraId="16911A5C">
      <w:pPr>
        <w:rPr>
          <w:rFonts w:ascii="宋体" w:hAnsi="宋体"/>
        </w:rPr>
      </w:pPr>
      <w:r>
        <w:rPr>
          <w:rFonts w:hint="eastAsia" w:ascii="宋体" w:hAnsi="宋体"/>
        </w:rPr>
        <w:t>上海市精神卫生中心作为国家精神疾病医学中心，肩负着建设疑难重症诊疗平台、开展远程医疗服务、构建共享临床资料库、强化“医防一体”医联体建设以及探索心理健康服务创新模式的重要使命。目前，医院虽已建成较为完善的院内信息化系统及上海市精神科医联体基础信息平台，但在服务模式创新、诊疗效率提升、诊疗质量控制、医疗资源优化调配及数据深度利用等方面仍存在亟待突破的瓶颈。因此，亟需构建基于多模态大模型的多维数据融合精神疾病智能诊疗平台，以实现业务数字化赋能与职能深化拓展，巩固其在全国精神卫生领域的领军地位，全面落实国家精神疾病医学中心的建设目标。</w:t>
      </w:r>
    </w:p>
    <w:p w14:paraId="57ACE634">
      <w:pPr>
        <w:rPr>
          <w:rFonts w:ascii="宋体" w:hAnsi="宋体"/>
        </w:rPr>
      </w:pPr>
      <w:r>
        <w:rPr>
          <w:rFonts w:hint="eastAsia" w:ascii="宋体" w:hAnsi="宋体"/>
          <w:color w:val="000000"/>
        </w:rPr>
        <w:t>本项目旨在构建一个基于多模态大模型的多维数据融合精神疾病智能诊疗平台，其核心愿景是系统性地应对当前精神卫生服务领域面临的四大结构性困境服务模式被动滞后、诊疗过程高度依赖个人经验导致质量不均、患者全周期数据呈碎片化的“黑箱”状态，以及医生因耗费大量精力于文书工作而导致核心产能受限。它并非一个简单的信息化工具，而是一个旨在彻底重塑精神卫生服务范式、打造“主动预防、精准干预、全程管理”智慧新生态的战略性平台。</w:t>
      </w:r>
    </w:p>
    <w:p w14:paraId="1F084E3B">
      <w:pPr>
        <w:pStyle w:val="3"/>
        <w:tabs>
          <w:tab w:val="clear" w:pos="1440"/>
        </w:tabs>
        <w:spacing w:before="156" w:after="156"/>
        <w:rPr>
          <w:rFonts w:ascii="宋体" w:hAnsi="宋体" w:eastAsia="宋体"/>
        </w:rPr>
      </w:pPr>
      <w:r>
        <w:rPr>
          <w:rFonts w:hint="eastAsia" w:ascii="宋体" w:hAnsi="宋体" w:eastAsia="宋体"/>
        </w:rPr>
        <w:t>建设依据</w:t>
      </w:r>
    </w:p>
    <w:p w14:paraId="1CADF225">
      <w:pPr>
        <w:pStyle w:val="33"/>
        <w:numPr>
          <w:ilvl w:val="0"/>
          <w:numId w:val="2"/>
        </w:numPr>
        <w:kinsoku w:val="0"/>
        <w:overflowPunct w:val="0"/>
        <w:autoSpaceDE w:val="0"/>
        <w:autoSpaceDN w:val="0"/>
        <w:adjustRightInd w:val="0"/>
        <w:snapToGrid w:val="0"/>
        <w:ind w:firstLineChars="0"/>
        <w:textAlignment w:val="baseline"/>
        <w:rPr>
          <w:rFonts w:ascii="宋体" w:hAnsi="宋体" w:cs="宋体"/>
        </w:rPr>
      </w:pPr>
      <w:r>
        <w:rPr>
          <w:rFonts w:hint="eastAsia" w:ascii="宋体" w:hAnsi="宋体" w:cs="宋体"/>
        </w:rPr>
        <w:t>上海市精神卫生中心与上海市数据局于202</w:t>
      </w:r>
      <w:r>
        <w:rPr>
          <w:rFonts w:ascii="宋体" w:hAnsi="宋体" w:cs="宋体"/>
        </w:rPr>
        <w:t>5</w:t>
      </w:r>
      <w:r>
        <w:rPr>
          <w:rFonts w:hint="eastAsia" w:ascii="宋体" w:hAnsi="宋体" w:cs="宋体"/>
        </w:rPr>
        <w:t>年</w:t>
      </w:r>
      <w:r>
        <w:rPr>
          <w:rFonts w:ascii="宋体" w:hAnsi="宋体" w:cs="宋体"/>
        </w:rPr>
        <w:t>11</w:t>
      </w:r>
      <w:r>
        <w:rPr>
          <w:rFonts w:hint="eastAsia" w:ascii="宋体" w:hAnsi="宋体" w:cs="宋体"/>
        </w:rPr>
        <w:t>月2</w:t>
      </w:r>
      <w:r>
        <w:rPr>
          <w:rFonts w:ascii="宋体" w:hAnsi="宋体" w:cs="宋体"/>
        </w:rPr>
        <w:t>0</w:t>
      </w:r>
      <w:r>
        <w:rPr>
          <w:rFonts w:hint="eastAsia" w:ascii="宋体" w:hAnsi="宋体" w:cs="宋体"/>
        </w:rPr>
        <w:t>日签订的《上海市城市数字化转型专项资金项目计划任务书（项目协议书）》</w:t>
      </w:r>
    </w:p>
    <w:p w14:paraId="582F3E92">
      <w:pPr>
        <w:pStyle w:val="33"/>
        <w:numPr>
          <w:ilvl w:val="0"/>
          <w:numId w:val="2"/>
        </w:numPr>
        <w:kinsoku w:val="0"/>
        <w:overflowPunct w:val="0"/>
        <w:autoSpaceDE w:val="0"/>
        <w:autoSpaceDN w:val="0"/>
        <w:adjustRightInd w:val="0"/>
        <w:snapToGrid w:val="0"/>
        <w:ind w:firstLineChars="0"/>
        <w:textAlignment w:val="baseline"/>
        <w:rPr>
          <w:rFonts w:ascii="宋体" w:hAnsi="宋体" w:cs="宋体"/>
          <w:u w:val="single"/>
        </w:rPr>
      </w:pPr>
      <w:r>
        <w:rPr>
          <w:rFonts w:hint="eastAsia" w:ascii="宋体" w:hAnsi="宋体" w:cs="宋体"/>
          <w:u w:val="single"/>
        </w:rPr>
        <w:t>《2025年度上海市城市数字化转型专项资金支持项目指南》</w:t>
      </w:r>
    </w:p>
    <w:p w14:paraId="27804BAB">
      <w:pPr>
        <w:pStyle w:val="33"/>
        <w:numPr>
          <w:ilvl w:val="0"/>
          <w:numId w:val="2"/>
        </w:numPr>
        <w:kinsoku w:val="0"/>
        <w:overflowPunct w:val="0"/>
        <w:autoSpaceDE w:val="0"/>
        <w:autoSpaceDN w:val="0"/>
        <w:adjustRightInd w:val="0"/>
        <w:snapToGrid w:val="0"/>
        <w:ind w:firstLineChars="0"/>
        <w:textAlignment w:val="baseline"/>
        <w:rPr>
          <w:rFonts w:ascii="宋体" w:hAnsi="宋体" w:cs="宋体"/>
          <w:u w:val="single"/>
        </w:rPr>
      </w:pPr>
      <w:r>
        <w:rPr>
          <w:rFonts w:hint="eastAsia" w:ascii="宋体" w:hAnsi="宋体" w:cs="宋体"/>
          <w:u w:val="single"/>
        </w:rPr>
        <w:t>《健康中国2030规划纲要》</w:t>
      </w:r>
    </w:p>
    <w:p w14:paraId="7FE3B6C9">
      <w:pPr>
        <w:pStyle w:val="33"/>
        <w:numPr>
          <w:ilvl w:val="0"/>
          <w:numId w:val="2"/>
        </w:numPr>
        <w:kinsoku w:val="0"/>
        <w:overflowPunct w:val="0"/>
        <w:autoSpaceDE w:val="0"/>
        <w:autoSpaceDN w:val="0"/>
        <w:adjustRightInd w:val="0"/>
        <w:snapToGrid w:val="0"/>
        <w:ind w:firstLineChars="0"/>
        <w:textAlignment w:val="baseline"/>
        <w:rPr>
          <w:rFonts w:ascii="宋体" w:hAnsi="宋体" w:cs="宋体"/>
          <w:u w:val="single"/>
        </w:rPr>
      </w:pPr>
      <w:r>
        <w:rPr>
          <w:rFonts w:hint="eastAsia" w:ascii="宋体" w:hAnsi="宋体" w:cs="宋体"/>
          <w:u w:val="single"/>
        </w:rPr>
        <w:t>《上海市发展医学人工智能工作方案（2025—2027年）》</w:t>
      </w:r>
    </w:p>
    <w:p w14:paraId="5DE82ACA">
      <w:pPr>
        <w:pStyle w:val="3"/>
        <w:tabs>
          <w:tab w:val="clear" w:pos="1440"/>
        </w:tabs>
        <w:spacing w:before="156" w:after="156"/>
        <w:rPr>
          <w:rFonts w:ascii="宋体" w:hAnsi="宋体" w:eastAsia="宋体"/>
        </w:rPr>
      </w:pPr>
      <w:r>
        <w:rPr>
          <w:rFonts w:hint="eastAsia" w:ascii="宋体" w:hAnsi="宋体" w:eastAsia="宋体"/>
        </w:rPr>
        <w:t>建设需求</w:t>
      </w:r>
    </w:p>
    <w:p w14:paraId="2EBE6545">
      <w:pPr>
        <w:pStyle w:val="4"/>
        <w:spacing w:before="156" w:after="156"/>
        <w:rPr>
          <w:rFonts w:ascii="宋体" w:hAnsi="宋体" w:eastAsia="宋体"/>
          <w:sz w:val="24"/>
          <w:szCs w:val="24"/>
        </w:rPr>
      </w:pPr>
      <w:r>
        <w:rPr>
          <w:rFonts w:hint="eastAsia" w:ascii="宋体" w:hAnsi="宋体" w:eastAsia="宋体"/>
          <w:sz w:val="24"/>
          <w:szCs w:val="24"/>
        </w:rPr>
        <w:t>软件需求</w:t>
      </w:r>
    </w:p>
    <w:tbl>
      <w:tblPr>
        <w:tblStyle w:val="21"/>
        <w:tblW w:w="51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44"/>
        <w:gridCol w:w="4923"/>
        <w:gridCol w:w="831"/>
        <w:gridCol w:w="845"/>
      </w:tblGrid>
      <w:tr w14:paraId="3778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45497DEB">
            <w:pPr>
              <w:widowControl/>
              <w:ind w:firstLine="0" w:firstLineChars="0"/>
              <w:jc w:val="center"/>
              <w:rPr>
                <w:rFonts w:ascii="宋体" w:hAnsi="宋体" w:cs="宋体"/>
                <w:b/>
                <w:bCs/>
                <w:color w:val="000000"/>
                <w:kern w:val="0"/>
              </w:rPr>
            </w:pPr>
            <w:r>
              <w:rPr>
                <w:rFonts w:hint="eastAsia" w:ascii="宋体" w:hAnsi="宋体" w:cs="宋体"/>
                <w:b/>
                <w:bCs/>
                <w:color w:val="000000"/>
                <w:kern w:val="0"/>
              </w:rPr>
              <w:t>序号</w:t>
            </w:r>
          </w:p>
        </w:tc>
        <w:tc>
          <w:tcPr>
            <w:tcW w:w="818" w:type="pct"/>
            <w:tcBorders>
              <w:top w:val="single" w:color="auto" w:sz="4" w:space="0"/>
              <w:left w:val="single" w:color="auto" w:sz="4" w:space="0"/>
              <w:bottom w:val="single" w:color="auto" w:sz="4" w:space="0"/>
              <w:right w:val="single" w:color="auto" w:sz="4" w:space="0"/>
            </w:tcBorders>
          </w:tcPr>
          <w:p w14:paraId="2F7074E4">
            <w:pPr>
              <w:widowControl/>
              <w:ind w:firstLine="0" w:firstLineChars="0"/>
              <w:jc w:val="center"/>
              <w:rPr>
                <w:rFonts w:ascii="宋体" w:hAnsi="宋体" w:cs="宋体"/>
                <w:b/>
                <w:bCs/>
                <w:color w:val="000000"/>
                <w:kern w:val="0"/>
              </w:rPr>
            </w:pPr>
            <w:r>
              <w:rPr>
                <w:rFonts w:hint="eastAsia" w:ascii="宋体" w:hAnsi="宋体" w:cs="宋体"/>
                <w:b/>
                <w:bCs/>
                <w:color w:val="000000"/>
                <w:kern w:val="0"/>
              </w:rPr>
              <w:t>系统名称</w:t>
            </w:r>
          </w:p>
        </w:tc>
        <w:tc>
          <w:tcPr>
            <w:tcW w:w="2790" w:type="pct"/>
            <w:noWrap/>
          </w:tcPr>
          <w:p w14:paraId="0841247A">
            <w:pPr>
              <w:widowControl/>
              <w:ind w:firstLine="0" w:firstLineChars="0"/>
              <w:jc w:val="center"/>
              <w:rPr>
                <w:rFonts w:ascii="宋体" w:hAnsi="宋体" w:cs="宋体"/>
                <w:b/>
                <w:bCs/>
                <w:color w:val="000000"/>
                <w:kern w:val="0"/>
              </w:rPr>
            </w:pPr>
            <w:r>
              <w:rPr>
                <w:rFonts w:hint="eastAsia" w:ascii="宋体" w:hAnsi="宋体" w:cs="宋体"/>
                <w:b/>
                <w:bCs/>
                <w:color w:val="000000"/>
                <w:kern w:val="0"/>
              </w:rPr>
              <w:t>模块名称</w:t>
            </w:r>
          </w:p>
        </w:tc>
        <w:tc>
          <w:tcPr>
            <w:tcW w:w="470" w:type="pct"/>
          </w:tcPr>
          <w:p w14:paraId="46210109">
            <w:pPr>
              <w:widowControl/>
              <w:ind w:firstLine="0" w:firstLineChars="0"/>
              <w:jc w:val="center"/>
              <w:rPr>
                <w:rFonts w:ascii="宋体" w:hAnsi="宋体" w:cs="宋体"/>
                <w:b/>
                <w:bCs/>
                <w:color w:val="000000"/>
                <w:kern w:val="0"/>
              </w:rPr>
            </w:pPr>
            <w:r>
              <w:rPr>
                <w:rFonts w:hint="eastAsia" w:ascii="宋体" w:hAnsi="宋体" w:cs="宋体"/>
                <w:b/>
                <w:bCs/>
                <w:color w:val="000000"/>
                <w:kern w:val="0"/>
              </w:rPr>
              <w:t>数量</w:t>
            </w:r>
          </w:p>
        </w:tc>
        <w:tc>
          <w:tcPr>
            <w:tcW w:w="478" w:type="pct"/>
          </w:tcPr>
          <w:p w14:paraId="7B319041">
            <w:pPr>
              <w:widowControl/>
              <w:ind w:firstLine="0" w:firstLineChars="0"/>
              <w:jc w:val="center"/>
              <w:rPr>
                <w:rFonts w:ascii="宋体" w:hAnsi="宋体" w:cs="宋体"/>
                <w:b/>
                <w:bCs/>
                <w:color w:val="000000"/>
                <w:kern w:val="0"/>
              </w:rPr>
            </w:pPr>
            <w:r>
              <w:rPr>
                <w:rFonts w:hint="eastAsia" w:ascii="宋体" w:hAnsi="宋体" w:cs="宋体"/>
                <w:b/>
                <w:bCs/>
                <w:color w:val="000000"/>
                <w:kern w:val="0"/>
              </w:rPr>
              <w:t>单位</w:t>
            </w:r>
          </w:p>
        </w:tc>
      </w:tr>
      <w:tr w14:paraId="6098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149432A4">
            <w:pPr>
              <w:widowControl/>
              <w:numPr>
                <w:ilvl w:val="0"/>
                <w:numId w:val="3"/>
              </w:numPr>
              <w:spacing w:line="240" w:lineRule="auto"/>
              <w:ind w:firstLineChars="0"/>
              <w:jc w:val="center"/>
              <w:rPr>
                <w:rFonts w:ascii="宋体" w:hAnsi="宋体" w:cs="宋体"/>
                <w:color w:val="000000"/>
                <w:kern w:val="0"/>
              </w:rPr>
            </w:pPr>
          </w:p>
        </w:tc>
        <w:tc>
          <w:tcPr>
            <w:tcW w:w="818" w:type="pct"/>
            <w:vMerge w:val="restart"/>
            <w:tcBorders>
              <w:top w:val="single" w:color="auto" w:sz="4" w:space="0"/>
              <w:left w:val="single" w:color="auto" w:sz="4" w:space="0"/>
              <w:right w:val="single" w:color="auto" w:sz="4" w:space="0"/>
            </w:tcBorders>
            <w:vAlign w:val="center"/>
          </w:tcPr>
          <w:p w14:paraId="14678C8E">
            <w:pPr>
              <w:widowControl/>
              <w:ind w:firstLine="0" w:firstLineChars="0"/>
              <w:jc w:val="center"/>
              <w:rPr>
                <w:rFonts w:ascii="宋体" w:hAnsi="宋体" w:cs="宋体"/>
                <w:color w:val="000000"/>
                <w:kern w:val="0"/>
                <w:lang w:eastAsia="zh-Hans"/>
              </w:rPr>
            </w:pPr>
            <w:r>
              <w:rPr>
                <w:rFonts w:hint="eastAsia" w:ascii="宋体" w:hAnsi="宋体" w:cs="宋体"/>
                <w:color w:val="000000"/>
                <w:kern w:val="0"/>
                <w:lang w:eastAsia="zh-Hans"/>
              </w:rPr>
              <w:t>全民心理健康智能分级筛查与分流系统</w:t>
            </w:r>
          </w:p>
        </w:tc>
        <w:tc>
          <w:tcPr>
            <w:tcW w:w="2790" w:type="pct"/>
            <w:noWrap/>
          </w:tcPr>
          <w:p w14:paraId="6387E84B">
            <w:pPr>
              <w:widowControl/>
              <w:ind w:firstLine="0" w:firstLineChars="0"/>
              <w:jc w:val="center"/>
              <w:rPr>
                <w:rFonts w:ascii="宋体" w:hAnsi="宋体" w:cs="宋体"/>
                <w:kern w:val="0"/>
                <w:lang w:bidi="ar"/>
              </w:rPr>
            </w:pPr>
            <w:r>
              <w:rPr>
                <w:rFonts w:hint="eastAsia" w:ascii="宋体" w:hAnsi="宋体" w:cs="宋体"/>
                <w:kern w:val="0"/>
                <w:lang w:bidi="ar"/>
              </w:rPr>
              <w:t>用户门户</w:t>
            </w:r>
          </w:p>
        </w:tc>
        <w:tc>
          <w:tcPr>
            <w:tcW w:w="470" w:type="pct"/>
          </w:tcPr>
          <w:p w14:paraId="6FE774BD">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1D765B4B">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3B62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6846B17F">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vAlign w:val="center"/>
          </w:tcPr>
          <w:p w14:paraId="7B145530">
            <w:pPr>
              <w:widowControl/>
              <w:ind w:firstLine="0" w:firstLineChars="0"/>
              <w:jc w:val="center"/>
              <w:rPr>
                <w:rFonts w:ascii="宋体" w:hAnsi="宋体" w:cs="宋体"/>
                <w:kern w:val="0"/>
                <w:lang w:bidi="ar"/>
              </w:rPr>
            </w:pPr>
          </w:p>
        </w:tc>
        <w:tc>
          <w:tcPr>
            <w:tcW w:w="2790" w:type="pct"/>
            <w:noWrap/>
          </w:tcPr>
          <w:p w14:paraId="5614FC89">
            <w:pPr>
              <w:widowControl/>
              <w:ind w:firstLine="0" w:firstLineChars="0"/>
              <w:jc w:val="center"/>
              <w:rPr>
                <w:rFonts w:ascii="宋体" w:hAnsi="宋体" w:cs="宋体"/>
                <w:kern w:val="0"/>
                <w:lang w:bidi="ar"/>
              </w:rPr>
            </w:pPr>
            <w:r>
              <w:rPr>
                <w:rFonts w:hint="eastAsia" w:ascii="宋体" w:hAnsi="宋体" w:cs="宋体"/>
                <w:kern w:val="0"/>
                <w:lang w:bidi="ar"/>
              </w:rPr>
              <w:t>心理评估中心</w:t>
            </w:r>
          </w:p>
        </w:tc>
        <w:tc>
          <w:tcPr>
            <w:tcW w:w="470" w:type="pct"/>
          </w:tcPr>
          <w:p w14:paraId="7E28F566">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045B3DE6">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2966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4536147A">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vAlign w:val="center"/>
          </w:tcPr>
          <w:p w14:paraId="46BC6137">
            <w:pPr>
              <w:widowControl/>
              <w:ind w:firstLine="0" w:firstLineChars="0"/>
              <w:jc w:val="center"/>
              <w:rPr>
                <w:rFonts w:ascii="宋体" w:hAnsi="宋体" w:cs="宋体"/>
                <w:kern w:val="0"/>
                <w:lang w:bidi="ar"/>
              </w:rPr>
            </w:pPr>
          </w:p>
        </w:tc>
        <w:tc>
          <w:tcPr>
            <w:tcW w:w="2790" w:type="pct"/>
            <w:noWrap/>
          </w:tcPr>
          <w:p w14:paraId="43EA4D1A">
            <w:pPr>
              <w:widowControl/>
              <w:ind w:firstLine="0" w:firstLineChars="0"/>
              <w:jc w:val="center"/>
              <w:rPr>
                <w:rFonts w:ascii="宋体" w:hAnsi="宋体" w:cs="宋体"/>
                <w:kern w:val="0"/>
                <w:lang w:bidi="ar"/>
              </w:rPr>
            </w:pPr>
            <w:r>
              <w:rPr>
                <w:rFonts w:hint="eastAsia" w:ascii="宋体" w:hAnsi="宋体" w:cs="宋体"/>
                <w:kern w:val="0"/>
                <w:lang w:bidi="ar"/>
              </w:rPr>
              <w:t>多模态数据AI分析引擎</w:t>
            </w:r>
          </w:p>
        </w:tc>
        <w:tc>
          <w:tcPr>
            <w:tcW w:w="470" w:type="pct"/>
          </w:tcPr>
          <w:p w14:paraId="0E9CBB49">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2DC99505">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10FD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634D6522">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vAlign w:val="center"/>
          </w:tcPr>
          <w:p w14:paraId="2B2DC80F">
            <w:pPr>
              <w:widowControl/>
              <w:ind w:firstLine="0" w:firstLineChars="0"/>
              <w:jc w:val="center"/>
              <w:rPr>
                <w:rFonts w:ascii="宋体" w:hAnsi="宋体" w:cs="宋体"/>
                <w:color w:val="000000"/>
                <w:kern w:val="0"/>
              </w:rPr>
            </w:pPr>
          </w:p>
        </w:tc>
        <w:tc>
          <w:tcPr>
            <w:tcW w:w="2790" w:type="pct"/>
            <w:noWrap/>
          </w:tcPr>
          <w:p w14:paraId="1660A0D9">
            <w:pPr>
              <w:widowControl/>
              <w:ind w:firstLine="0" w:firstLineChars="0"/>
              <w:jc w:val="center"/>
              <w:rPr>
                <w:rFonts w:ascii="宋体" w:hAnsi="宋体" w:cs="宋体"/>
                <w:kern w:val="0"/>
                <w:lang w:bidi="ar"/>
              </w:rPr>
            </w:pPr>
            <w:r>
              <w:rPr>
                <w:rFonts w:hint="eastAsia" w:ascii="宋体" w:hAnsi="宋体" w:cs="宋体"/>
                <w:kern w:val="0"/>
                <w:lang w:bidi="ar"/>
              </w:rPr>
              <w:t>分级与分流规则引擎</w:t>
            </w:r>
          </w:p>
        </w:tc>
        <w:tc>
          <w:tcPr>
            <w:tcW w:w="470" w:type="pct"/>
          </w:tcPr>
          <w:p w14:paraId="14075D8E">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799CD751">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6F7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5B4A9B69">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vAlign w:val="center"/>
          </w:tcPr>
          <w:p w14:paraId="5838F3E5">
            <w:pPr>
              <w:widowControl/>
              <w:ind w:firstLine="0" w:firstLineChars="0"/>
              <w:jc w:val="center"/>
              <w:rPr>
                <w:rFonts w:ascii="宋体" w:hAnsi="宋体" w:cs="宋体"/>
                <w:color w:val="000000"/>
                <w:kern w:val="0"/>
              </w:rPr>
            </w:pPr>
          </w:p>
        </w:tc>
        <w:tc>
          <w:tcPr>
            <w:tcW w:w="2790" w:type="pct"/>
            <w:noWrap/>
          </w:tcPr>
          <w:p w14:paraId="1BF16F7C">
            <w:pPr>
              <w:widowControl/>
              <w:ind w:firstLine="0" w:firstLineChars="0"/>
              <w:jc w:val="center"/>
              <w:rPr>
                <w:rFonts w:ascii="宋体" w:hAnsi="宋体" w:cs="宋体"/>
                <w:kern w:val="0"/>
                <w:lang w:bidi="ar"/>
              </w:rPr>
            </w:pPr>
            <w:r>
              <w:rPr>
                <w:rFonts w:hint="eastAsia" w:ascii="宋体" w:hAnsi="宋体" w:cs="宋体"/>
                <w:kern w:val="0"/>
                <w:lang w:bidi="ar"/>
              </w:rPr>
              <w:t>后台管理</w:t>
            </w:r>
          </w:p>
        </w:tc>
        <w:tc>
          <w:tcPr>
            <w:tcW w:w="470" w:type="pct"/>
          </w:tcPr>
          <w:p w14:paraId="184EB2FA">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1E34ECE0">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267F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38F704AF">
            <w:pPr>
              <w:widowControl/>
              <w:numPr>
                <w:ilvl w:val="0"/>
                <w:numId w:val="3"/>
              </w:numPr>
              <w:spacing w:line="240" w:lineRule="auto"/>
              <w:ind w:firstLineChars="0"/>
              <w:jc w:val="center"/>
              <w:rPr>
                <w:rFonts w:ascii="宋体" w:hAnsi="宋体" w:cs="宋体"/>
                <w:color w:val="000000"/>
                <w:kern w:val="0"/>
              </w:rPr>
            </w:pPr>
          </w:p>
        </w:tc>
        <w:tc>
          <w:tcPr>
            <w:tcW w:w="818" w:type="pct"/>
            <w:vMerge w:val="restart"/>
            <w:tcBorders>
              <w:left w:val="single" w:color="auto" w:sz="4" w:space="0"/>
              <w:right w:val="single" w:color="auto" w:sz="4" w:space="0"/>
            </w:tcBorders>
            <w:vAlign w:val="center"/>
          </w:tcPr>
          <w:p w14:paraId="777B83AA">
            <w:pPr>
              <w:widowControl/>
              <w:ind w:firstLine="0" w:firstLineChars="0"/>
              <w:jc w:val="center"/>
              <w:rPr>
                <w:rFonts w:ascii="宋体" w:hAnsi="宋体" w:cs="宋体"/>
                <w:color w:val="000000"/>
                <w:kern w:val="0"/>
              </w:rPr>
            </w:pPr>
            <w:r>
              <w:rPr>
                <w:rFonts w:hint="eastAsia" w:ascii="宋体" w:hAnsi="宋体" w:cs="宋体"/>
                <w:color w:val="000000"/>
                <w:kern w:val="0"/>
                <w:lang w:eastAsia="zh-Hans"/>
              </w:rPr>
              <w:t>心理评估循证智能干预平台</w:t>
            </w:r>
          </w:p>
        </w:tc>
        <w:tc>
          <w:tcPr>
            <w:tcW w:w="2790" w:type="pct"/>
            <w:noWrap/>
            <w:vAlign w:val="center"/>
          </w:tcPr>
          <w:p w14:paraId="587705A5">
            <w:pPr>
              <w:widowControl/>
              <w:ind w:firstLine="0" w:firstLineChars="0"/>
              <w:jc w:val="center"/>
              <w:rPr>
                <w:rFonts w:ascii="宋体" w:hAnsi="宋体" w:cs="宋体"/>
                <w:kern w:val="0"/>
                <w:lang w:eastAsia="zh-Hans" w:bidi="ar"/>
              </w:rPr>
            </w:pPr>
            <w:r>
              <w:rPr>
                <w:rFonts w:hint="eastAsia" w:ascii="宋体" w:hAnsi="宋体" w:cs="宋体"/>
                <w:kern w:val="0"/>
                <w:lang w:bidi="ar"/>
              </w:rPr>
              <w:t>干预措施管理</w:t>
            </w:r>
          </w:p>
        </w:tc>
        <w:tc>
          <w:tcPr>
            <w:tcW w:w="470" w:type="pct"/>
          </w:tcPr>
          <w:p w14:paraId="69207291">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1CD80689">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5177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023D18D2">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7CEDD9DF">
            <w:pPr>
              <w:widowControl/>
              <w:ind w:firstLine="0" w:firstLineChars="0"/>
              <w:jc w:val="center"/>
              <w:rPr>
                <w:rFonts w:ascii="宋体" w:hAnsi="宋体" w:cs="宋体"/>
                <w:color w:val="000000"/>
                <w:kern w:val="0"/>
                <w:lang w:eastAsia="zh-Hans"/>
              </w:rPr>
            </w:pPr>
          </w:p>
        </w:tc>
        <w:tc>
          <w:tcPr>
            <w:tcW w:w="2790" w:type="pct"/>
            <w:noWrap/>
            <w:vAlign w:val="center"/>
          </w:tcPr>
          <w:p w14:paraId="4BCC38F3">
            <w:pPr>
              <w:widowControl/>
              <w:ind w:firstLine="0" w:firstLineChars="0"/>
              <w:jc w:val="center"/>
              <w:rPr>
                <w:rFonts w:ascii="宋体" w:hAnsi="宋体" w:cs="宋体"/>
                <w:kern w:val="0"/>
                <w:lang w:bidi="ar"/>
              </w:rPr>
            </w:pPr>
            <w:r>
              <w:rPr>
                <w:rFonts w:hint="eastAsia" w:ascii="宋体" w:hAnsi="宋体" w:cs="宋体"/>
                <w:kern w:val="0"/>
                <w:lang w:bidi="ar"/>
              </w:rPr>
              <w:t>干预措施知识库</w:t>
            </w:r>
          </w:p>
        </w:tc>
        <w:tc>
          <w:tcPr>
            <w:tcW w:w="470" w:type="pct"/>
          </w:tcPr>
          <w:p w14:paraId="74B19346">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5B6BCBD4">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5E5F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6F29C042">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2FC18FA6">
            <w:pPr>
              <w:widowControl/>
              <w:ind w:firstLine="0" w:firstLineChars="0"/>
              <w:jc w:val="center"/>
              <w:rPr>
                <w:rFonts w:ascii="宋体" w:hAnsi="宋体" w:cs="宋体"/>
                <w:color w:val="000000"/>
                <w:kern w:val="0"/>
                <w:lang w:eastAsia="zh-Hans"/>
              </w:rPr>
            </w:pPr>
          </w:p>
        </w:tc>
        <w:tc>
          <w:tcPr>
            <w:tcW w:w="2790" w:type="pct"/>
            <w:noWrap/>
            <w:vAlign w:val="center"/>
          </w:tcPr>
          <w:p w14:paraId="2FB0ADE5">
            <w:pPr>
              <w:widowControl/>
              <w:ind w:firstLine="0" w:firstLineChars="0"/>
              <w:jc w:val="center"/>
              <w:rPr>
                <w:rFonts w:ascii="宋体" w:hAnsi="宋体" w:cs="宋体"/>
                <w:kern w:val="0"/>
                <w:lang w:eastAsia="zh-Hans" w:bidi="ar"/>
              </w:rPr>
            </w:pPr>
            <w:r>
              <w:rPr>
                <w:rFonts w:hint="eastAsia" w:ascii="宋体" w:hAnsi="宋体" w:cs="宋体"/>
                <w:kern w:val="0"/>
                <w:lang w:bidi="ar"/>
              </w:rPr>
              <w:t>智能推荐与匹配引擎</w:t>
            </w:r>
          </w:p>
        </w:tc>
        <w:tc>
          <w:tcPr>
            <w:tcW w:w="470" w:type="pct"/>
          </w:tcPr>
          <w:p w14:paraId="280BF4D2">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6DBBF2D4">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5EEA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16A3F6BF">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2B3DC911">
            <w:pPr>
              <w:widowControl/>
              <w:ind w:firstLine="0" w:firstLineChars="0"/>
              <w:jc w:val="center"/>
              <w:rPr>
                <w:rFonts w:ascii="宋体" w:hAnsi="宋体" w:cs="宋体"/>
                <w:color w:val="000000"/>
                <w:kern w:val="0"/>
                <w:lang w:eastAsia="zh-Hans"/>
              </w:rPr>
            </w:pPr>
          </w:p>
        </w:tc>
        <w:tc>
          <w:tcPr>
            <w:tcW w:w="2790" w:type="pct"/>
            <w:noWrap/>
            <w:vAlign w:val="center"/>
          </w:tcPr>
          <w:p w14:paraId="7C57562E">
            <w:pPr>
              <w:widowControl/>
              <w:ind w:firstLine="0" w:firstLineChars="0"/>
              <w:jc w:val="center"/>
              <w:rPr>
                <w:rFonts w:ascii="宋体" w:hAnsi="宋体" w:cs="宋体"/>
                <w:kern w:val="0"/>
                <w:lang w:bidi="ar"/>
              </w:rPr>
            </w:pPr>
            <w:r>
              <w:rPr>
                <w:rFonts w:hint="eastAsia" w:ascii="宋体" w:hAnsi="宋体" w:cs="宋体"/>
                <w:kern w:val="0"/>
                <w:lang w:bidi="ar"/>
              </w:rPr>
              <w:t>个性化干预方案组装</w:t>
            </w:r>
          </w:p>
        </w:tc>
        <w:tc>
          <w:tcPr>
            <w:tcW w:w="470" w:type="pct"/>
          </w:tcPr>
          <w:p w14:paraId="3D922E14">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2BFE8969">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1BD9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5F976862">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4E8C4FB7">
            <w:pPr>
              <w:widowControl/>
              <w:ind w:firstLine="0" w:firstLineChars="0"/>
              <w:jc w:val="center"/>
              <w:rPr>
                <w:rFonts w:ascii="宋体" w:hAnsi="宋体" w:cs="宋体"/>
                <w:color w:val="000000"/>
                <w:kern w:val="0"/>
                <w:lang w:eastAsia="zh-Hans"/>
              </w:rPr>
            </w:pPr>
          </w:p>
        </w:tc>
        <w:tc>
          <w:tcPr>
            <w:tcW w:w="2790" w:type="pct"/>
            <w:noWrap/>
            <w:vAlign w:val="center"/>
          </w:tcPr>
          <w:p w14:paraId="77DB10B2">
            <w:pPr>
              <w:widowControl/>
              <w:ind w:firstLine="0" w:firstLineChars="0"/>
              <w:jc w:val="center"/>
              <w:rPr>
                <w:rFonts w:ascii="宋体" w:hAnsi="宋体" w:cs="宋体"/>
                <w:kern w:val="0"/>
                <w:lang w:eastAsia="zh-Hans" w:bidi="ar"/>
              </w:rPr>
            </w:pPr>
            <w:r>
              <w:rPr>
                <w:rFonts w:hint="eastAsia" w:ascii="宋体" w:hAnsi="宋体" w:cs="宋体"/>
                <w:kern w:val="0"/>
                <w:lang w:bidi="ar"/>
              </w:rPr>
              <w:t>任务执行与追踪</w:t>
            </w:r>
          </w:p>
        </w:tc>
        <w:tc>
          <w:tcPr>
            <w:tcW w:w="470" w:type="pct"/>
          </w:tcPr>
          <w:p w14:paraId="2A1C681D">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1ED2E64C">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7819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083D278E">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2D232923">
            <w:pPr>
              <w:widowControl/>
              <w:ind w:firstLine="0" w:firstLineChars="0"/>
              <w:jc w:val="center"/>
              <w:rPr>
                <w:rFonts w:ascii="宋体" w:hAnsi="宋体" w:cs="宋体"/>
                <w:color w:val="000000"/>
                <w:kern w:val="0"/>
                <w:lang w:eastAsia="zh-Hans"/>
              </w:rPr>
            </w:pPr>
          </w:p>
        </w:tc>
        <w:tc>
          <w:tcPr>
            <w:tcW w:w="2790" w:type="pct"/>
            <w:noWrap/>
            <w:vAlign w:val="center"/>
          </w:tcPr>
          <w:p w14:paraId="38EDE02F">
            <w:pPr>
              <w:widowControl/>
              <w:ind w:firstLine="0" w:firstLineChars="0"/>
              <w:jc w:val="center"/>
              <w:rPr>
                <w:rFonts w:ascii="宋体" w:hAnsi="宋体" w:cs="宋体"/>
                <w:kern w:val="0"/>
                <w:lang w:eastAsia="zh-Hans" w:bidi="ar"/>
              </w:rPr>
            </w:pPr>
            <w:r>
              <w:rPr>
                <w:rFonts w:hint="eastAsia" w:ascii="宋体" w:hAnsi="宋体" w:cs="宋体"/>
                <w:kern w:val="0"/>
                <w:lang w:bidi="ar"/>
              </w:rPr>
              <w:t>效果评估与方案优化看板</w:t>
            </w:r>
          </w:p>
        </w:tc>
        <w:tc>
          <w:tcPr>
            <w:tcW w:w="470" w:type="pct"/>
          </w:tcPr>
          <w:p w14:paraId="18BE34F5">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5402523A">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17D5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7E1AA8FA">
            <w:pPr>
              <w:widowControl/>
              <w:numPr>
                <w:ilvl w:val="0"/>
                <w:numId w:val="3"/>
              </w:numPr>
              <w:spacing w:line="240" w:lineRule="auto"/>
              <w:ind w:firstLineChars="0"/>
              <w:jc w:val="center"/>
              <w:rPr>
                <w:rFonts w:ascii="宋体" w:hAnsi="宋体" w:cs="宋体"/>
                <w:color w:val="000000"/>
                <w:kern w:val="0"/>
              </w:rPr>
            </w:pPr>
          </w:p>
        </w:tc>
        <w:tc>
          <w:tcPr>
            <w:tcW w:w="818" w:type="pct"/>
            <w:vMerge w:val="restart"/>
            <w:tcBorders>
              <w:left w:val="single" w:color="auto" w:sz="4" w:space="0"/>
              <w:right w:val="single" w:color="auto" w:sz="4" w:space="0"/>
            </w:tcBorders>
            <w:vAlign w:val="center"/>
          </w:tcPr>
          <w:p w14:paraId="5FD18637">
            <w:pPr>
              <w:widowControl/>
              <w:ind w:firstLine="0" w:firstLineChars="0"/>
              <w:jc w:val="center"/>
              <w:rPr>
                <w:rFonts w:ascii="宋体" w:hAnsi="宋体" w:cs="宋体"/>
                <w:color w:val="000000"/>
                <w:kern w:val="0"/>
                <w:lang w:eastAsia="zh-Hans"/>
              </w:rPr>
            </w:pPr>
            <w:r>
              <w:rPr>
                <w:rFonts w:hint="eastAsia" w:ascii="宋体" w:hAnsi="宋体" w:cs="宋体"/>
                <w:color w:val="000000"/>
                <w:kern w:val="0"/>
                <w:lang w:eastAsia="zh-Hans"/>
              </w:rPr>
              <w:t>全病程智能溯源与异质性分析系统</w:t>
            </w:r>
          </w:p>
        </w:tc>
        <w:tc>
          <w:tcPr>
            <w:tcW w:w="2790" w:type="pct"/>
            <w:noWrap/>
          </w:tcPr>
          <w:p w14:paraId="0416CE84">
            <w:pPr>
              <w:widowControl/>
              <w:ind w:firstLine="0" w:firstLineChars="0"/>
              <w:jc w:val="center"/>
              <w:rPr>
                <w:rFonts w:ascii="宋体" w:hAnsi="宋体" w:cs="宋体"/>
                <w:kern w:val="0"/>
                <w:lang w:bidi="ar"/>
              </w:rPr>
            </w:pPr>
            <w:r>
              <w:rPr>
                <w:rFonts w:hint="eastAsia" w:ascii="宋体" w:hAnsi="宋体" w:cs="宋体"/>
                <w:kern w:val="0"/>
                <w:lang w:bidi="ar"/>
              </w:rPr>
              <w:t>多源异构医疗数据聚合</w:t>
            </w:r>
          </w:p>
        </w:tc>
        <w:tc>
          <w:tcPr>
            <w:tcW w:w="470" w:type="pct"/>
          </w:tcPr>
          <w:p w14:paraId="79FD4BF5">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0557E414">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103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74A7C3D0">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63100B74">
            <w:pPr>
              <w:widowControl/>
              <w:ind w:firstLine="0" w:firstLineChars="0"/>
              <w:jc w:val="center"/>
              <w:rPr>
                <w:rFonts w:ascii="宋体" w:hAnsi="宋体" w:cs="宋体"/>
                <w:color w:val="000000"/>
                <w:kern w:val="0"/>
                <w:lang w:eastAsia="zh-Hans"/>
              </w:rPr>
            </w:pPr>
          </w:p>
        </w:tc>
        <w:tc>
          <w:tcPr>
            <w:tcW w:w="2790" w:type="pct"/>
            <w:noWrap/>
          </w:tcPr>
          <w:p w14:paraId="79945BF2">
            <w:pPr>
              <w:widowControl/>
              <w:ind w:firstLine="0" w:firstLineChars="0"/>
              <w:jc w:val="center"/>
              <w:rPr>
                <w:rFonts w:ascii="宋体" w:hAnsi="宋体" w:cs="宋体"/>
                <w:kern w:val="0"/>
                <w:lang w:bidi="ar"/>
              </w:rPr>
            </w:pPr>
            <w:r>
              <w:rPr>
                <w:rFonts w:hint="eastAsia" w:ascii="宋体" w:hAnsi="宋体" w:cs="宋体"/>
                <w:kern w:val="0"/>
                <w:lang w:bidi="ar"/>
              </w:rPr>
              <w:t>面向精神科的医疗NLP与信息抽取解析</w:t>
            </w:r>
          </w:p>
        </w:tc>
        <w:tc>
          <w:tcPr>
            <w:tcW w:w="470" w:type="pct"/>
          </w:tcPr>
          <w:p w14:paraId="4B9847F4">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2C0D2AFE">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6E73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2BF270C2">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0EDC829E">
            <w:pPr>
              <w:widowControl/>
              <w:ind w:firstLine="0" w:firstLineChars="0"/>
              <w:jc w:val="center"/>
              <w:rPr>
                <w:rFonts w:ascii="宋体" w:hAnsi="宋体" w:cs="宋体"/>
                <w:color w:val="000000"/>
                <w:kern w:val="0"/>
                <w:lang w:eastAsia="zh-Hans"/>
              </w:rPr>
            </w:pPr>
          </w:p>
        </w:tc>
        <w:tc>
          <w:tcPr>
            <w:tcW w:w="2790" w:type="pct"/>
            <w:noWrap/>
          </w:tcPr>
          <w:p w14:paraId="3C8BAD75">
            <w:pPr>
              <w:widowControl/>
              <w:ind w:firstLine="0" w:firstLineChars="0"/>
              <w:jc w:val="center"/>
              <w:rPr>
                <w:rFonts w:ascii="宋体" w:hAnsi="宋体" w:cs="宋体"/>
                <w:kern w:val="0"/>
                <w:lang w:bidi="ar"/>
              </w:rPr>
            </w:pPr>
            <w:r>
              <w:rPr>
                <w:rFonts w:hint="eastAsia" w:ascii="宋体" w:hAnsi="宋体" w:cs="宋体"/>
                <w:kern w:val="0"/>
                <w:lang w:bidi="ar"/>
              </w:rPr>
              <w:t>精神科时序化病程智能重构</w:t>
            </w:r>
          </w:p>
        </w:tc>
        <w:tc>
          <w:tcPr>
            <w:tcW w:w="470" w:type="pct"/>
          </w:tcPr>
          <w:p w14:paraId="558A34F9">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321F1BA2">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18B9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716E8315">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37A7A741">
            <w:pPr>
              <w:widowControl/>
              <w:ind w:firstLine="0" w:firstLineChars="0"/>
              <w:jc w:val="center"/>
              <w:rPr>
                <w:rFonts w:ascii="宋体" w:hAnsi="宋体" w:cs="宋体"/>
                <w:color w:val="000000"/>
                <w:kern w:val="0"/>
                <w:lang w:eastAsia="zh-Hans"/>
              </w:rPr>
            </w:pPr>
          </w:p>
        </w:tc>
        <w:tc>
          <w:tcPr>
            <w:tcW w:w="2790" w:type="pct"/>
            <w:noWrap/>
          </w:tcPr>
          <w:p w14:paraId="35C82E5F">
            <w:pPr>
              <w:widowControl/>
              <w:ind w:firstLine="0" w:firstLineChars="0"/>
              <w:jc w:val="center"/>
              <w:rPr>
                <w:rFonts w:ascii="宋体" w:hAnsi="宋体" w:cs="宋体"/>
                <w:kern w:val="0"/>
                <w:lang w:bidi="ar"/>
              </w:rPr>
            </w:pPr>
            <w:r>
              <w:rPr>
                <w:rFonts w:hint="eastAsia" w:ascii="宋体" w:hAnsi="宋体" w:cs="宋体"/>
                <w:kern w:val="0"/>
                <w:lang w:bidi="ar"/>
              </w:rPr>
              <w:t>精神疾病异质性解析与洞察生成</w:t>
            </w:r>
          </w:p>
        </w:tc>
        <w:tc>
          <w:tcPr>
            <w:tcW w:w="470" w:type="pct"/>
          </w:tcPr>
          <w:p w14:paraId="5BA7D078">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4FF58341">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543D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13ADC483">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0C589F79">
            <w:pPr>
              <w:widowControl/>
              <w:ind w:firstLine="0" w:firstLineChars="0"/>
              <w:jc w:val="center"/>
              <w:rPr>
                <w:rFonts w:ascii="宋体" w:hAnsi="宋体" w:cs="宋体"/>
                <w:color w:val="000000"/>
                <w:kern w:val="0"/>
                <w:lang w:eastAsia="zh-Hans"/>
              </w:rPr>
            </w:pPr>
          </w:p>
        </w:tc>
        <w:tc>
          <w:tcPr>
            <w:tcW w:w="2790" w:type="pct"/>
            <w:noWrap/>
          </w:tcPr>
          <w:p w14:paraId="3EEA9C2E">
            <w:pPr>
              <w:widowControl/>
              <w:ind w:firstLine="0" w:firstLineChars="0"/>
              <w:jc w:val="center"/>
              <w:rPr>
                <w:rFonts w:ascii="宋体" w:hAnsi="宋体" w:cs="宋体"/>
                <w:kern w:val="0"/>
                <w:lang w:bidi="ar"/>
              </w:rPr>
            </w:pPr>
            <w:r>
              <w:rPr>
                <w:rFonts w:hint="eastAsia" w:ascii="宋体" w:hAnsi="宋体" w:cs="宋体"/>
                <w:kern w:val="0"/>
                <w:lang w:bidi="ar"/>
              </w:rPr>
              <w:t>智能病程交互</w:t>
            </w:r>
          </w:p>
        </w:tc>
        <w:tc>
          <w:tcPr>
            <w:tcW w:w="470" w:type="pct"/>
          </w:tcPr>
          <w:p w14:paraId="49766588">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5E21DD8F">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491F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59F97AC4">
            <w:pPr>
              <w:widowControl/>
              <w:numPr>
                <w:ilvl w:val="0"/>
                <w:numId w:val="3"/>
              </w:numPr>
              <w:spacing w:line="240" w:lineRule="auto"/>
              <w:ind w:firstLineChars="0"/>
              <w:jc w:val="center"/>
              <w:rPr>
                <w:rFonts w:ascii="宋体" w:hAnsi="宋体" w:cs="宋体"/>
                <w:color w:val="000000"/>
                <w:kern w:val="0"/>
              </w:rPr>
            </w:pPr>
          </w:p>
        </w:tc>
        <w:tc>
          <w:tcPr>
            <w:tcW w:w="818" w:type="pct"/>
            <w:vMerge w:val="restart"/>
            <w:tcBorders>
              <w:left w:val="single" w:color="auto" w:sz="4" w:space="0"/>
              <w:right w:val="single" w:color="auto" w:sz="4" w:space="0"/>
            </w:tcBorders>
            <w:vAlign w:val="center"/>
          </w:tcPr>
          <w:p w14:paraId="52E7A916">
            <w:pPr>
              <w:widowControl/>
              <w:ind w:firstLine="0" w:firstLineChars="0"/>
              <w:jc w:val="center"/>
              <w:rPr>
                <w:rFonts w:ascii="宋体" w:hAnsi="宋体" w:cs="宋体"/>
                <w:color w:val="000000"/>
                <w:kern w:val="0"/>
                <w:lang w:eastAsia="zh-Hans"/>
              </w:rPr>
            </w:pPr>
            <w:r>
              <w:rPr>
                <w:rFonts w:hint="eastAsia" w:ascii="宋体" w:hAnsi="宋体" w:cs="宋体"/>
                <w:color w:val="000000"/>
                <w:kern w:val="0"/>
                <w:lang w:eastAsia="zh-Hans"/>
              </w:rPr>
              <w:t>临床医患对话智能叙事系统</w:t>
            </w:r>
          </w:p>
        </w:tc>
        <w:tc>
          <w:tcPr>
            <w:tcW w:w="2790" w:type="pct"/>
            <w:noWrap/>
          </w:tcPr>
          <w:p w14:paraId="1C4EA2D0">
            <w:pPr>
              <w:widowControl/>
              <w:ind w:firstLine="0" w:firstLineChars="0"/>
              <w:jc w:val="center"/>
              <w:rPr>
                <w:rFonts w:ascii="宋体" w:hAnsi="宋体" w:cs="宋体"/>
                <w:kern w:val="0"/>
                <w:lang w:bidi="ar"/>
              </w:rPr>
            </w:pPr>
            <w:r>
              <w:rPr>
                <w:rFonts w:hint="eastAsia" w:ascii="宋体" w:hAnsi="宋体" w:cs="宋体"/>
                <w:kern w:val="0"/>
                <w:lang w:bidi="ar"/>
              </w:rPr>
              <w:t>实时语音转写（ASR）与多模态采集</w:t>
            </w:r>
          </w:p>
        </w:tc>
        <w:tc>
          <w:tcPr>
            <w:tcW w:w="470" w:type="pct"/>
          </w:tcPr>
          <w:p w14:paraId="0FC8B5AB">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21EE2C20">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798D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5C7C8FAB">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vAlign w:val="center"/>
          </w:tcPr>
          <w:p w14:paraId="31A08A42">
            <w:pPr>
              <w:widowControl/>
              <w:ind w:firstLine="0" w:firstLineChars="0"/>
              <w:jc w:val="center"/>
              <w:rPr>
                <w:rFonts w:ascii="宋体" w:hAnsi="宋体" w:cs="宋体"/>
                <w:color w:val="000000"/>
                <w:kern w:val="0"/>
                <w:lang w:eastAsia="zh-Hans"/>
              </w:rPr>
            </w:pPr>
          </w:p>
        </w:tc>
        <w:tc>
          <w:tcPr>
            <w:tcW w:w="2790" w:type="pct"/>
            <w:noWrap/>
          </w:tcPr>
          <w:p w14:paraId="76E4D878">
            <w:pPr>
              <w:widowControl/>
              <w:ind w:firstLine="0" w:firstLineChars="0"/>
              <w:jc w:val="center"/>
              <w:rPr>
                <w:rFonts w:ascii="宋体" w:hAnsi="宋体" w:cs="宋体"/>
                <w:kern w:val="0"/>
                <w:lang w:bidi="ar"/>
              </w:rPr>
            </w:pPr>
            <w:r>
              <w:rPr>
                <w:rFonts w:hint="eastAsia" w:ascii="宋体" w:hAnsi="宋体" w:cs="宋体"/>
                <w:kern w:val="0"/>
                <w:lang w:bidi="ar"/>
              </w:rPr>
              <w:t>面向精神科的医疗NLP深度理解</w:t>
            </w:r>
          </w:p>
        </w:tc>
        <w:tc>
          <w:tcPr>
            <w:tcW w:w="470" w:type="pct"/>
          </w:tcPr>
          <w:p w14:paraId="44517346">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03C00BB1">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70F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3849AD2A">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vAlign w:val="center"/>
          </w:tcPr>
          <w:p w14:paraId="7D8508BC">
            <w:pPr>
              <w:widowControl/>
              <w:ind w:firstLine="0" w:firstLineChars="0"/>
              <w:jc w:val="center"/>
              <w:rPr>
                <w:rFonts w:ascii="宋体" w:hAnsi="宋体" w:cs="宋体"/>
                <w:color w:val="000000"/>
                <w:kern w:val="0"/>
                <w:lang w:eastAsia="zh-Hans"/>
              </w:rPr>
            </w:pPr>
          </w:p>
        </w:tc>
        <w:tc>
          <w:tcPr>
            <w:tcW w:w="2790" w:type="pct"/>
            <w:noWrap/>
          </w:tcPr>
          <w:p w14:paraId="73AD0463">
            <w:pPr>
              <w:widowControl/>
              <w:ind w:firstLine="0" w:firstLineChars="0"/>
              <w:jc w:val="center"/>
              <w:rPr>
                <w:rFonts w:ascii="宋体" w:hAnsi="宋体" w:cs="宋体"/>
                <w:kern w:val="0"/>
                <w:lang w:bidi="ar"/>
              </w:rPr>
            </w:pPr>
            <w:r>
              <w:rPr>
                <w:rFonts w:hint="eastAsia" w:ascii="宋体" w:hAnsi="宋体" w:cs="宋体"/>
                <w:kern w:val="0"/>
                <w:lang w:bidi="ar"/>
              </w:rPr>
              <w:t>语音病历</w:t>
            </w:r>
          </w:p>
        </w:tc>
        <w:tc>
          <w:tcPr>
            <w:tcW w:w="470" w:type="pct"/>
          </w:tcPr>
          <w:p w14:paraId="4F8E3FFA">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1F3936F5">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6365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1" w:type="pct"/>
            <w:noWrap/>
          </w:tcPr>
          <w:p w14:paraId="611314C1">
            <w:pPr>
              <w:widowControl/>
              <w:numPr>
                <w:ilvl w:val="0"/>
                <w:numId w:val="3"/>
              </w:numPr>
              <w:spacing w:line="240" w:lineRule="auto"/>
              <w:ind w:firstLineChars="0"/>
              <w:jc w:val="center"/>
              <w:rPr>
                <w:rFonts w:ascii="宋体" w:hAnsi="宋体" w:cs="宋体"/>
                <w:color w:val="000000"/>
                <w:kern w:val="0"/>
              </w:rPr>
            </w:pPr>
          </w:p>
        </w:tc>
        <w:tc>
          <w:tcPr>
            <w:tcW w:w="818" w:type="pct"/>
            <w:vMerge w:val="restart"/>
            <w:tcBorders>
              <w:left w:val="single" w:color="auto" w:sz="4" w:space="0"/>
              <w:right w:val="single" w:color="auto" w:sz="4" w:space="0"/>
            </w:tcBorders>
            <w:vAlign w:val="center"/>
          </w:tcPr>
          <w:p w14:paraId="34100EE6">
            <w:pPr>
              <w:widowControl/>
              <w:ind w:firstLine="0" w:firstLineChars="0"/>
              <w:jc w:val="center"/>
              <w:rPr>
                <w:rFonts w:ascii="宋体" w:hAnsi="宋体" w:cs="宋体"/>
                <w:color w:val="000000"/>
                <w:kern w:val="0"/>
                <w:lang w:eastAsia="zh-Hans"/>
              </w:rPr>
            </w:pPr>
            <w:r>
              <w:rPr>
                <w:rFonts w:hint="eastAsia" w:ascii="宋体" w:hAnsi="宋体" w:cs="宋体"/>
                <w:color w:val="000000"/>
                <w:kern w:val="0"/>
                <w:lang w:eastAsia="zh-Hans"/>
              </w:rPr>
              <w:t>医疗叙事智能摘要与协作系统</w:t>
            </w:r>
          </w:p>
        </w:tc>
        <w:tc>
          <w:tcPr>
            <w:tcW w:w="2790" w:type="pct"/>
            <w:noWrap/>
          </w:tcPr>
          <w:p w14:paraId="67185EC6">
            <w:pPr>
              <w:widowControl/>
              <w:ind w:firstLine="0" w:firstLineChars="0"/>
              <w:jc w:val="center"/>
              <w:rPr>
                <w:rFonts w:ascii="宋体" w:hAnsi="宋体" w:cs="宋体"/>
                <w:kern w:val="0"/>
                <w:lang w:bidi="ar"/>
              </w:rPr>
            </w:pPr>
            <w:r>
              <w:rPr>
                <w:rFonts w:hint="eastAsia" w:ascii="宋体" w:hAnsi="宋体" w:cs="宋体"/>
                <w:kern w:val="0"/>
                <w:lang w:bidi="ar"/>
              </w:rPr>
              <w:t>多源医疗数据聚合与预处理</w:t>
            </w:r>
          </w:p>
        </w:tc>
        <w:tc>
          <w:tcPr>
            <w:tcW w:w="470" w:type="pct"/>
          </w:tcPr>
          <w:p w14:paraId="2CF8CE3D">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600CBABF">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60C9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39B99BB9">
            <w:pPr>
              <w:widowControl/>
              <w:numPr>
                <w:ilvl w:val="0"/>
                <w:numId w:val="3"/>
              </w:numPr>
              <w:spacing w:line="240" w:lineRule="auto"/>
              <w:ind w:firstLineChars="0"/>
              <w:jc w:val="center"/>
              <w:rPr>
                <w:rFonts w:ascii="宋体" w:hAnsi="宋体" w:cs="宋体"/>
                <w:color w:val="000000"/>
                <w:kern w:val="0"/>
              </w:rPr>
            </w:pPr>
          </w:p>
        </w:tc>
        <w:tc>
          <w:tcPr>
            <w:tcW w:w="818" w:type="pct"/>
            <w:vMerge w:val="continue"/>
            <w:tcBorders>
              <w:left w:val="single" w:color="auto" w:sz="4" w:space="0"/>
              <w:right w:val="single" w:color="auto" w:sz="4" w:space="0"/>
            </w:tcBorders>
          </w:tcPr>
          <w:p w14:paraId="2097CB45">
            <w:pPr>
              <w:widowControl/>
              <w:ind w:firstLine="0" w:firstLineChars="0"/>
              <w:jc w:val="center"/>
              <w:rPr>
                <w:rFonts w:ascii="宋体" w:hAnsi="宋体" w:cs="宋体"/>
                <w:color w:val="000000"/>
                <w:kern w:val="0"/>
                <w:lang w:eastAsia="zh-Hans"/>
              </w:rPr>
            </w:pPr>
          </w:p>
        </w:tc>
        <w:tc>
          <w:tcPr>
            <w:tcW w:w="2790" w:type="pct"/>
            <w:noWrap/>
          </w:tcPr>
          <w:p w14:paraId="7A5DDF58">
            <w:pPr>
              <w:widowControl/>
              <w:ind w:firstLine="0" w:firstLineChars="0"/>
              <w:jc w:val="center"/>
              <w:rPr>
                <w:rFonts w:ascii="宋体" w:hAnsi="宋体" w:cs="宋体"/>
                <w:kern w:val="0"/>
                <w:lang w:bidi="ar"/>
              </w:rPr>
            </w:pPr>
            <w:r>
              <w:rPr>
                <w:rFonts w:hint="eastAsia" w:ascii="宋体" w:hAnsi="宋体" w:cs="宋体"/>
                <w:kern w:val="0"/>
                <w:lang w:bidi="ar"/>
              </w:rPr>
              <w:t>精神科NLP解析与信息集成</w:t>
            </w:r>
          </w:p>
        </w:tc>
        <w:tc>
          <w:tcPr>
            <w:tcW w:w="470" w:type="pct"/>
          </w:tcPr>
          <w:p w14:paraId="7E4E2588">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1702C845">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6ACB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38FAE051">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0B7C668F">
            <w:pPr>
              <w:widowControl/>
              <w:ind w:firstLine="0" w:firstLineChars="0"/>
              <w:jc w:val="center"/>
              <w:rPr>
                <w:rFonts w:ascii="宋体" w:hAnsi="宋体" w:cs="宋体"/>
                <w:color w:val="000000"/>
                <w:kern w:val="0"/>
                <w:lang w:eastAsia="zh-Hans"/>
              </w:rPr>
            </w:pPr>
          </w:p>
        </w:tc>
        <w:tc>
          <w:tcPr>
            <w:tcW w:w="2790" w:type="pct"/>
            <w:noWrap/>
          </w:tcPr>
          <w:p w14:paraId="3E773B57">
            <w:pPr>
              <w:widowControl/>
              <w:ind w:firstLine="0" w:firstLineChars="0"/>
              <w:jc w:val="center"/>
              <w:rPr>
                <w:rFonts w:ascii="宋体" w:hAnsi="宋体" w:cs="宋体"/>
                <w:kern w:val="0"/>
                <w:lang w:bidi="ar"/>
              </w:rPr>
            </w:pPr>
            <w:r>
              <w:rPr>
                <w:rFonts w:hint="eastAsia" w:ascii="宋体" w:hAnsi="宋体" w:cs="宋体"/>
                <w:kern w:val="0"/>
                <w:lang w:bidi="ar"/>
              </w:rPr>
              <w:t>智能摘要生成引擎</w:t>
            </w:r>
          </w:p>
        </w:tc>
        <w:tc>
          <w:tcPr>
            <w:tcW w:w="470" w:type="pct"/>
          </w:tcPr>
          <w:p w14:paraId="7F2C45B4">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607B0712">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25AD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0DBCA55C">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19207731">
            <w:pPr>
              <w:widowControl/>
              <w:ind w:firstLine="0" w:firstLineChars="0"/>
              <w:jc w:val="center"/>
              <w:rPr>
                <w:rFonts w:ascii="宋体" w:hAnsi="宋体" w:cs="宋体"/>
                <w:color w:val="000000"/>
                <w:kern w:val="0"/>
                <w:lang w:eastAsia="zh-Hans"/>
              </w:rPr>
            </w:pPr>
          </w:p>
        </w:tc>
        <w:tc>
          <w:tcPr>
            <w:tcW w:w="2790" w:type="pct"/>
            <w:noWrap/>
          </w:tcPr>
          <w:p w14:paraId="0D895232">
            <w:pPr>
              <w:widowControl/>
              <w:ind w:firstLine="0" w:firstLineChars="0"/>
              <w:jc w:val="center"/>
              <w:rPr>
                <w:rFonts w:ascii="宋体" w:hAnsi="宋体" w:cs="宋体"/>
                <w:kern w:val="0"/>
                <w:lang w:bidi="ar"/>
              </w:rPr>
            </w:pPr>
            <w:r>
              <w:rPr>
                <w:rFonts w:hint="eastAsia" w:ascii="宋体" w:hAnsi="宋体" w:cs="宋体"/>
                <w:kern w:val="0"/>
                <w:lang w:bidi="ar"/>
              </w:rPr>
              <w:t>智能摘要</w:t>
            </w:r>
          </w:p>
        </w:tc>
        <w:tc>
          <w:tcPr>
            <w:tcW w:w="470" w:type="pct"/>
          </w:tcPr>
          <w:p w14:paraId="6822EEE6">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1F33EA3D">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1AB0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1AF30356">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restart"/>
            <w:tcBorders>
              <w:left w:val="single" w:color="auto" w:sz="4" w:space="0"/>
              <w:right w:val="single" w:color="auto" w:sz="4" w:space="0"/>
            </w:tcBorders>
            <w:vAlign w:val="center"/>
          </w:tcPr>
          <w:p w14:paraId="77D3B6DB">
            <w:pPr>
              <w:widowControl/>
              <w:ind w:firstLine="0" w:firstLineChars="0"/>
              <w:jc w:val="center"/>
              <w:rPr>
                <w:rFonts w:ascii="宋体" w:hAnsi="宋体" w:cs="宋体"/>
                <w:color w:val="000000"/>
                <w:kern w:val="0"/>
                <w:lang w:eastAsia="zh-Hans"/>
              </w:rPr>
            </w:pPr>
            <w:r>
              <w:rPr>
                <w:rFonts w:hint="eastAsia" w:ascii="宋体" w:hAnsi="宋体" w:cs="宋体"/>
                <w:color w:val="000000"/>
                <w:kern w:val="0"/>
                <w:lang w:eastAsia="zh-Hans"/>
              </w:rPr>
              <w:t>诊疗合规性与循证智能质控系统</w:t>
            </w:r>
          </w:p>
        </w:tc>
        <w:tc>
          <w:tcPr>
            <w:tcW w:w="2790" w:type="pct"/>
            <w:noWrap/>
          </w:tcPr>
          <w:p w14:paraId="101AEDBE">
            <w:pPr>
              <w:widowControl/>
              <w:ind w:firstLine="0" w:firstLineChars="0"/>
              <w:jc w:val="center"/>
              <w:rPr>
                <w:rFonts w:ascii="宋体" w:hAnsi="宋体" w:cs="宋体"/>
                <w:kern w:val="0"/>
                <w:lang w:bidi="ar"/>
              </w:rPr>
            </w:pPr>
            <w:r>
              <w:rPr>
                <w:rFonts w:hint="eastAsia" w:ascii="宋体" w:hAnsi="宋体" w:cs="宋体"/>
                <w:kern w:val="0"/>
                <w:lang w:bidi="ar"/>
              </w:rPr>
              <w:t>精神科电子病历（EMR）数据自动抽取</w:t>
            </w:r>
          </w:p>
        </w:tc>
        <w:tc>
          <w:tcPr>
            <w:tcW w:w="470" w:type="pct"/>
          </w:tcPr>
          <w:p w14:paraId="741F4100">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6E0D98EE">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0AA3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0BB88AC1">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41AFC5B6">
            <w:pPr>
              <w:widowControl/>
              <w:ind w:firstLine="0" w:firstLineChars="0"/>
              <w:jc w:val="center"/>
              <w:rPr>
                <w:rFonts w:ascii="宋体" w:hAnsi="宋体" w:cs="宋体"/>
                <w:color w:val="000000"/>
                <w:kern w:val="0"/>
                <w:lang w:eastAsia="zh-Hans"/>
              </w:rPr>
            </w:pPr>
          </w:p>
        </w:tc>
        <w:tc>
          <w:tcPr>
            <w:tcW w:w="2790" w:type="pct"/>
            <w:noWrap/>
          </w:tcPr>
          <w:p w14:paraId="0F40A86B">
            <w:pPr>
              <w:widowControl/>
              <w:ind w:firstLine="0" w:firstLineChars="0"/>
              <w:jc w:val="center"/>
              <w:rPr>
                <w:rFonts w:ascii="宋体" w:hAnsi="宋体" w:cs="宋体"/>
                <w:kern w:val="0"/>
                <w:lang w:bidi="ar"/>
              </w:rPr>
            </w:pPr>
            <w:r>
              <w:rPr>
                <w:rFonts w:hint="eastAsia" w:ascii="宋体" w:hAnsi="宋体" w:cs="宋体"/>
                <w:kern w:val="0"/>
                <w:lang w:bidi="ar"/>
              </w:rPr>
              <w:t>精神专科质控规则知识库管理模块</w:t>
            </w:r>
          </w:p>
        </w:tc>
        <w:tc>
          <w:tcPr>
            <w:tcW w:w="470" w:type="pct"/>
          </w:tcPr>
          <w:p w14:paraId="3E89C76B">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46B436B4">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712C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38D771A7">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3C2FE87D">
            <w:pPr>
              <w:widowControl/>
              <w:ind w:firstLine="0" w:firstLineChars="0"/>
              <w:jc w:val="center"/>
              <w:rPr>
                <w:rFonts w:ascii="宋体" w:hAnsi="宋体" w:cs="宋体"/>
                <w:color w:val="000000"/>
                <w:kern w:val="0"/>
                <w:lang w:eastAsia="zh-Hans"/>
              </w:rPr>
            </w:pPr>
          </w:p>
        </w:tc>
        <w:tc>
          <w:tcPr>
            <w:tcW w:w="2790" w:type="pct"/>
            <w:noWrap/>
          </w:tcPr>
          <w:p w14:paraId="14F6CE91">
            <w:pPr>
              <w:widowControl/>
              <w:ind w:firstLine="0" w:firstLineChars="0"/>
              <w:jc w:val="center"/>
              <w:rPr>
                <w:rFonts w:ascii="宋体" w:hAnsi="宋体" w:cs="宋体"/>
                <w:kern w:val="0"/>
                <w:lang w:bidi="ar"/>
              </w:rPr>
            </w:pPr>
            <w:r>
              <w:rPr>
                <w:rFonts w:hint="eastAsia" w:ascii="宋体" w:hAnsi="宋体" w:cs="宋体"/>
                <w:kern w:val="0"/>
                <w:lang w:bidi="ar"/>
              </w:rPr>
              <w:t>智能质控规则引擎</w:t>
            </w:r>
          </w:p>
        </w:tc>
        <w:tc>
          <w:tcPr>
            <w:tcW w:w="470" w:type="pct"/>
          </w:tcPr>
          <w:p w14:paraId="5B5F4B45">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71D7718D">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421E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45BECBA0">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43968FAB">
            <w:pPr>
              <w:widowControl/>
              <w:ind w:firstLine="0" w:firstLineChars="0"/>
              <w:jc w:val="center"/>
              <w:rPr>
                <w:rFonts w:ascii="宋体" w:hAnsi="宋体" w:cs="宋体"/>
                <w:color w:val="000000"/>
                <w:kern w:val="0"/>
                <w:lang w:eastAsia="zh-Hans"/>
              </w:rPr>
            </w:pPr>
          </w:p>
        </w:tc>
        <w:tc>
          <w:tcPr>
            <w:tcW w:w="2790" w:type="pct"/>
            <w:noWrap/>
          </w:tcPr>
          <w:p w14:paraId="02126519">
            <w:pPr>
              <w:widowControl/>
              <w:ind w:firstLine="0" w:firstLineChars="0"/>
              <w:jc w:val="center"/>
              <w:rPr>
                <w:rFonts w:ascii="宋体" w:hAnsi="宋体" w:cs="宋体"/>
                <w:kern w:val="0"/>
                <w:lang w:bidi="ar"/>
              </w:rPr>
            </w:pPr>
            <w:r>
              <w:rPr>
                <w:rFonts w:hint="eastAsia" w:ascii="宋体" w:hAnsi="宋体" w:cs="宋体"/>
                <w:kern w:val="0"/>
                <w:lang w:bidi="ar"/>
              </w:rPr>
              <w:t>事中质控</w:t>
            </w:r>
          </w:p>
        </w:tc>
        <w:tc>
          <w:tcPr>
            <w:tcW w:w="470" w:type="pct"/>
          </w:tcPr>
          <w:p w14:paraId="16BD189F">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6F664981">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4469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3070603D">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6228C7BE">
            <w:pPr>
              <w:widowControl/>
              <w:ind w:firstLine="0" w:firstLineChars="0"/>
              <w:jc w:val="center"/>
              <w:rPr>
                <w:rFonts w:ascii="宋体" w:hAnsi="宋体" w:cs="宋体"/>
                <w:color w:val="000000"/>
                <w:kern w:val="0"/>
                <w:lang w:eastAsia="zh-Hans"/>
              </w:rPr>
            </w:pPr>
          </w:p>
        </w:tc>
        <w:tc>
          <w:tcPr>
            <w:tcW w:w="2790" w:type="pct"/>
            <w:noWrap/>
          </w:tcPr>
          <w:p w14:paraId="5183BE15">
            <w:pPr>
              <w:widowControl/>
              <w:ind w:firstLine="0" w:firstLineChars="0"/>
              <w:jc w:val="center"/>
              <w:rPr>
                <w:rFonts w:ascii="宋体" w:hAnsi="宋体" w:cs="宋体"/>
                <w:kern w:val="0"/>
                <w:lang w:bidi="ar"/>
              </w:rPr>
            </w:pPr>
            <w:r>
              <w:rPr>
                <w:rFonts w:hint="eastAsia" w:ascii="宋体" w:hAnsi="宋体" w:cs="宋体"/>
                <w:kern w:val="0"/>
                <w:lang w:bidi="ar"/>
              </w:rPr>
              <w:t>事后质控</w:t>
            </w:r>
          </w:p>
        </w:tc>
        <w:tc>
          <w:tcPr>
            <w:tcW w:w="470" w:type="pct"/>
          </w:tcPr>
          <w:p w14:paraId="46200159">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54E08561">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4148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2595DBCB">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011DC860">
            <w:pPr>
              <w:widowControl/>
              <w:ind w:firstLine="0" w:firstLineChars="0"/>
              <w:jc w:val="center"/>
              <w:rPr>
                <w:rFonts w:ascii="宋体" w:hAnsi="宋体" w:cs="宋体"/>
                <w:color w:val="000000"/>
                <w:kern w:val="0"/>
                <w:lang w:eastAsia="zh-Hans"/>
              </w:rPr>
            </w:pPr>
          </w:p>
        </w:tc>
        <w:tc>
          <w:tcPr>
            <w:tcW w:w="2790" w:type="pct"/>
            <w:noWrap/>
          </w:tcPr>
          <w:p w14:paraId="6E9CC53E">
            <w:pPr>
              <w:widowControl/>
              <w:ind w:firstLine="0" w:firstLineChars="0"/>
              <w:jc w:val="center"/>
              <w:rPr>
                <w:rFonts w:ascii="宋体" w:hAnsi="宋体" w:cs="宋体"/>
                <w:kern w:val="0"/>
                <w:lang w:bidi="ar"/>
              </w:rPr>
            </w:pPr>
            <w:r>
              <w:rPr>
                <w:rFonts w:hint="eastAsia" w:ascii="宋体" w:hAnsi="宋体" w:cs="宋体"/>
                <w:kern w:val="0"/>
                <w:lang w:bidi="ar"/>
              </w:rPr>
              <w:t>质控缺陷报告与智能反馈</w:t>
            </w:r>
          </w:p>
        </w:tc>
        <w:tc>
          <w:tcPr>
            <w:tcW w:w="470" w:type="pct"/>
          </w:tcPr>
          <w:p w14:paraId="0F47C879">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4FE28D04">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4776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1F4B0549">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1C1690F2">
            <w:pPr>
              <w:widowControl/>
              <w:ind w:firstLine="0" w:firstLineChars="0"/>
              <w:jc w:val="center"/>
              <w:rPr>
                <w:rFonts w:ascii="宋体" w:hAnsi="宋体" w:cs="宋体"/>
                <w:color w:val="000000"/>
                <w:kern w:val="0"/>
                <w:lang w:eastAsia="zh-Hans"/>
              </w:rPr>
            </w:pPr>
          </w:p>
        </w:tc>
        <w:tc>
          <w:tcPr>
            <w:tcW w:w="2790" w:type="pct"/>
            <w:noWrap/>
          </w:tcPr>
          <w:p w14:paraId="28C35C12">
            <w:pPr>
              <w:widowControl/>
              <w:ind w:firstLine="0" w:firstLineChars="0"/>
              <w:jc w:val="center"/>
              <w:rPr>
                <w:rFonts w:ascii="宋体" w:hAnsi="宋体" w:cs="宋体"/>
                <w:kern w:val="0"/>
                <w:lang w:bidi="ar"/>
              </w:rPr>
            </w:pPr>
            <w:r>
              <w:rPr>
                <w:rFonts w:hint="eastAsia" w:ascii="宋体" w:hAnsi="宋体" w:cs="宋体"/>
                <w:kern w:val="0"/>
                <w:lang w:bidi="ar"/>
              </w:rPr>
              <w:t>统计分析与管理决策看板</w:t>
            </w:r>
          </w:p>
        </w:tc>
        <w:tc>
          <w:tcPr>
            <w:tcW w:w="470" w:type="pct"/>
          </w:tcPr>
          <w:p w14:paraId="69AFF54E">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1E629837">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r w14:paraId="7F66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1D63052F">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restart"/>
            <w:tcBorders>
              <w:left w:val="single" w:color="auto" w:sz="4" w:space="0"/>
              <w:right w:val="single" w:color="auto" w:sz="4" w:space="0"/>
            </w:tcBorders>
            <w:vAlign w:val="center"/>
          </w:tcPr>
          <w:p w14:paraId="7ACA9EC2">
            <w:pPr>
              <w:widowControl/>
              <w:ind w:firstLine="0" w:firstLineChars="0"/>
              <w:jc w:val="center"/>
              <w:rPr>
                <w:rFonts w:ascii="宋体" w:hAnsi="宋体" w:cs="宋体"/>
                <w:kern w:val="0"/>
                <w:lang w:eastAsia="zh-Hans"/>
              </w:rPr>
            </w:pPr>
            <w:r>
              <w:rPr>
                <w:rFonts w:hint="eastAsia" w:ascii="宋体" w:hAnsi="宋体" w:cs="宋体"/>
                <w:kern w:val="0"/>
                <w:lang w:eastAsia="zh-Hans"/>
              </w:rPr>
              <w:t>临床决策支持与循证知识问答系统</w:t>
            </w:r>
          </w:p>
        </w:tc>
        <w:tc>
          <w:tcPr>
            <w:tcW w:w="2790" w:type="pct"/>
            <w:noWrap/>
          </w:tcPr>
          <w:p w14:paraId="4A396BA4">
            <w:pPr>
              <w:widowControl/>
              <w:ind w:firstLine="0" w:firstLineChars="0"/>
              <w:jc w:val="center"/>
              <w:rPr>
                <w:rFonts w:ascii="宋体" w:hAnsi="宋体" w:cs="宋体"/>
                <w:kern w:val="0"/>
                <w:lang w:bidi="ar"/>
              </w:rPr>
            </w:pPr>
            <w:r>
              <w:rPr>
                <w:rFonts w:hint="eastAsia" w:ascii="宋体" w:hAnsi="宋体" w:cs="宋体"/>
                <w:kern w:val="0"/>
                <w:lang w:bidi="ar"/>
              </w:rPr>
              <w:t>精神医学知识图谱构建</w:t>
            </w:r>
          </w:p>
        </w:tc>
        <w:tc>
          <w:tcPr>
            <w:tcW w:w="470" w:type="pct"/>
          </w:tcPr>
          <w:p w14:paraId="17E35377">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0705AA64">
            <w:pPr>
              <w:widowControl/>
              <w:ind w:firstLine="0" w:firstLineChars="0"/>
              <w:jc w:val="center"/>
              <w:rPr>
                <w:rFonts w:ascii="宋体" w:hAnsi="宋体" w:cs="宋体"/>
                <w:kern w:val="0"/>
              </w:rPr>
            </w:pPr>
            <w:r>
              <w:rPr>
                <w:rFonts w:hint="eastAsia" w:ascii="宋体" w:hAnsi="宋体" w:cs="宋体"/>
                <w:kern w:val="0"/>
              </w:rPr>
              <w:t>套</w:t>
            </w:r>
          </w:p>
        </w:tc>
      </w:tr>
      <w:tr w14:paraId="4209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1787C4C1">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4E93D3E3">
            <w:pPr>
              <w:widowControl/>
              <w:ind w:firstLine="0" w:firstLineChars="0"/>
              <w:jc w:val="center"/>
              <w:rPr>
                <w:rFonts w:ascii="宋体" w:hAnsi="宋体" w:cs="宋体"/>
                <w:kern w:val="0"/>
                <w:lang w:eastAsia="zh-Hans"/>
              </w:rPr>
            </w:pPr>
          </w:p>
        </w:tc>
        <w:tc>
          <w:tcPr>
            <w:tcW w:w="2790" w:type="pct"/>
            <w:noWrap/>
          </w:tcPr>
          <w:p w14:paraId="18349903">
            <w:pPr>
              <w:widowControl/>
              <w:ind w:firstLine="0" w:firstLineChars="0"/>
              <w:jc w:val="center"/>
              <w:rPr>
                <w:rFonts w:ascii="宋体" w:hAnsi="宋体" w:cs="宋体"/>
                <w:kern w:val="0"/>
                <w:lang w:bidi="ar"/>
              </w:rPr>
            </w:pPr>
            <w:r>
              <w:rPr>
                <w:rFonts w:hint="eastAsia" w:ascii="宋体" w:hAnsi="宋体" w:cs="宋体"/>
                <w:kern w:val="0"/>
                <w:lang w:bidi="ar"/>
              </w:rPr>
              <w:t>患者画像实时接入与上下文感知</w:t>
            </w:r>
          </w:p>
        </w:tc>
        <w:tc>
          <w:tcPr>
            <w:tcW w:w="470" w:type="pct"/>
          </w:tcPr>
          <w:p w14:paraId="34DED0FF">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6304965C">
            <w:pPr>
              <w:widowControl/>
              <w:ind w:firstLine="0" w:firstLineChars="0"/>
              <w:jc w:val="center"/>
              <w:rPr>
                <w:rFonts w:ascii="宋体" w:hAnsi="宋体" w:cs="宋体"/>
                <w:kern w:val="0"/>
              </w:rPr>
            </w:pPr>
            <w:r>
              <w:rPr>
                <w:rFonts w:hint="eastAsia" w:ascii="宋体" w:hAnsi="宋体" w:cs="宋体"/>
                <w:kern w:val="0"/>
              </w:rPr>
              <w:t>套</w:t>
            </w:r>
          </w:p>
        </w:tc>
      </w:tr>
      <w:tr w14:paraId="1BDF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74D4C76C">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21F3629D">
            <w:pPr>
              <w:widowControl/>
              <w:ind w:firstLine="0" w:firstLineChars="0"/>
              <w:jc w:val="center"/>
              <w:rPr>
                <w:rFonts w:ascii="宋体" w:hAnsi="宋体" w:cs="宋体"/>
                <w:kern w:val="0"/>
                <w:lang w:eastAsia="zh-Hans"/>
              </w:rPr>
            </w:pPr>
          </w:p>
        </w:tc>
        <w:tc>
          <w:tcPr>
            <w:tcW w:w="2790" w:type="pct"/>
            <w:noWrap/>
          </w:tcPr>
          <w:p w14:paraId="111AD590">
            <w:pPr>
              <w:widowControl/>
              <w:ind w:firstLine="0" w:firstLineChars="0"/>
              <w:jc w:val="center"/>
              <w:rPr>
                <w:rFonts w:ascii="宋体" w:hAnsi="宋体" w:cs="宋体"/>
                <w:kern w:val="0"/>
                <w:lang w:bidi="ar"/>
              </w:rPr>
            </w:pPr>
            <w:r>
              <w:rPr>
                <w:rFonts w:hint="eastAsia" w:ascii="宋体" w:hAnsi="宋体" w:cs="宋体"/>
                <w:kern w:val="0"/>
                <w:lang w:bidi="ar"/>
              </w:rPr>
              <w:t>智能决策支持引擎</w:t>
            </w:r>
          </w:p>
        </w:tc>
        <w:tc>
          <w:tcPr>
            <w:tcW w:w="470" w:type="pct"/>
          </w:tcPr>
          <w:p w14:paraId="4D7FB573">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3760E933">
            <w:pPr>
              <w:widowControl/>
              <w:ind w:firstLine="0" w:firstLineChars="0"/>
              <w:jc w:val="center"/>
              <w:rPr>
                <w:rFonts w:ascii="宋体" w:hAnsi="宋体" w:cs="宋体"/>
                <w:kern w:val="0"/>
              </w:rPr>
            </w:pPr>
            <w:r>
              <w:rPr>
                <w:rFonts w:hint="eastAsia" w:ascii="宋体" w:hAnsi="宋体" w:cs="宋体"/>
                <w:kern w:val="0"/>
              </w:rPr>
              <w:t>套</w:t>
            </w:r>
          </w:p>
        </w:tc>
      </w:tr>
      <w:tr w14:paraId="1B4C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596849D0">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10E48EFA">
            <w:pPr>
              <w:widowControl/>
              <w:ind w:firstLine="0" w:firstLineChars="0"/>
              <w:jc w:val="center"/>
              <w:rPr>
                <w:rFonts w:ascii="宋体" w:hAnsi="宋体" w:cs="宋体"/>
                <w:kern w:val="0"/>
                <w:lang w:eastAsia="zh-Hans"/>
              </w:rPr>
            </w:pPr>
          </w:p>
        </w:tc>
        <w:tc>
          <w:tcPr>
            <w:tcW w:w="2790" w:type="pct"/>
            <w:noWrap/>
          </w:tcPr>
          <w:p w14:paraId="2B4DBB34">
            <w:pPr>
              <w:widowControl/>
              <w:ind w:firstLine="0" w:firstLineChars="0"/>
              <w:jc w:val="center"/>
              <w:rPr>
                <w:rFonts w:ascii="宋体" w:hAnsi="宋体" w:cs="宋体"/>
                <w:kern w:val="0"/>
                <w:lang w:bidi="ar"/>
              </w:rPr>
            </w:pPr>
            <w:r>
              <w:rPr>
                <w:rFonts w:hint="eastAsia" w:ascii="宋体" w:hAnsi="宋体" w:cs="宋体"/>
                <w:kern w:val="0"/>
                <w:lang w:bidi="ar"/>
              </w:rPr>
              <w:t>自然语言问答（Q&amp;A）引擎</w:t>
            </w:r>
          </w:p>
        </w:tc>
        <w:tc>
          <w:tcPr>
            <w:tcW w:w="470" w:type="pct"/>
          </w:tcPr>
          <w:p w14:paraId="60137E13">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66D883FB">
            <w:pPr>
              <w:widowControl/>
              <w:ind w:firstLine="0" w:firstLineChars="0"/>
              <w:jc w:val="center"/>
              <w:rPr>
                <w:rFonts w:ascii="宋体" w:hAnsi="宋体" w:cs="宋体"/>
                <w:kern w:val="0"/>
              </w:rPr>
            </w:pPr>
            <w:r>
              <w:rPr>
                <w:rFonts w:hint="eastAsia" w:ascii="宋体" w:hAnsi="宋体" w:cs="宋体"/>
                <w:kern w:val="0"/>
              </w:rPr>
              <w:t>套</w:t>
            </w:r>
          </w:p>
        </w:tc>
      </w:tr>
      <w:tr w14:paraId="5F24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4FF3ABA7">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520D05BA">
            <w:pPr>
              <w:widowControl/>
              <w:ind w:firstLine="0" w:firstLineChars="0"/>
              <w:jc w:val="center"/>
              <w:rPr>
                <w:rFonts w:ascii="宋体" w:hAnsi="宋体" w:cs="宋体"/>
                <w:kern w:val="0"/>
                <w:lang w:eastAsia="zh-Hans"/>
              </w:rPr>
            </w:pPr>
          </w:p>
        </w:tc>
        <w:tc>
          <w:tcPr>
            <w:tcW w:w="2790" w:type="pct"/>
            <w:noWrap/>
          </w:tcPr>
          <w:p w14:paraId="58A1852A">
            <w:pPr>
              <w:widowControl/>
              <w:ind w:firstLine="0" w:firstLineChars="0"/>
              <w:jc w:val="center"/>
              <w:rPr>
                <w:rFonts w:ascii="宋体" w:hAnsi="宋体" w:cs="宋体"/>
                <w:kern w:val="0"/>
                <w:lang w:bidi="ar"/>
              </w:rPr>
            </w:pPr>
            <w:r>
              <w:rPr>
                <w:rFonts w:hint="eastAsia" w:ascii="宋体" w:hAnsi="宋体" w:cs="宋体"/>
                <w:kern w:val="0"/>
                <w:lang w:bidi="ar"/>
              </w:rPr>
              <w:t>自然语言问答助手</w:t>
            </w:r>
          </w:p>
        </w:tc>
        <w:tc>
          <w:tcPr>
            <w:tcW w:w="470" w:type="pct"/>
          </w:tcPr>
          <w:p w14:paraId="477E78DE">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59EFC9F8">
            <w:pPr>
              <w:widowControl/>
              <w:ind w:firstLine="0" w:firstLineChars="0"/>
              <w:jc w:val="center"/>
              <w:rPr>
                <w:rFonts w:ascii="宋体" w:hAnsi="宋体" w:cs="宋体"/>
                <w:kern w:val="0"/>
              </w:rPr>
            </w:pPr>
            <w:r>
              <w:rPr>
                <w:rFonts w:hint="eastAsia" w:ascii="宋体" w:hAnsi="宋体" w:cs="宋体"/>
                <w:kern w:val="0"/>
              </w:rPr>
              <w:t>套</w:t>
            </w:r>
          </w:p>
        </w:tc>
      </w:tr>
      <w:tr w14:paraId="219C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441" w:type="pct"/>
            <w:noWrap/>
          </w:tcPr>
          <w:p w14:paraId="048BA998">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restart"/>
            <w:tcBorders>
              <w:left w:val="single" w:color="auto" w:sz="4" w:space="0"/>
              <w:right w:val="single" w:color="auto" w:sz="4" w:space="0"/>
            </w:tcBorders>
            <w:vAlign w:val="center"/>
          </w:tcPr>
          <w:p w14:paraId="7CF5E8C2">
            <w:pPr>
              <w:widowControl/>
              <w:ind w:firstLine="0" w:firstLineChars="0"/>
              <w:jc w:val="center"/>
              <w:rPr>
                <w:rFonts w:ascii="宋体" w:hAnsi="宋体" w:cs="宋体"/>
                <w:kern w:val="0"/>
              </w:rPr>
            </w:pPr>
            <w:r>
              <w:rPr>
                <w:rFonts w:hint="eastAsia" w:ascii="宋体" w:hAnsi="宋体" w:cs="宋体"/>
                <w:kern w:val="0"/>
              </w:rPr>
              <w:t>模型训练与优化</w:t>
            </w:r>
          </w:p>
        </w:tc>
        <w:tc>
          <w:tcPr>
            <w:tcW w:w="2790" w:type="pct"/>
            <w:noWrap/>
          </w:tcPr>
          <w:p w14:paraId="00EF51B1">
            <w:pPr>
              <w:widowControl/>
              <w:ind w:firstLine="0" w:firstLineChars="0"/>
              <w:jc w:val="center"/>
              <w:rPr>
                <w:rFonts w:ascii="宋体" w:hAnsi="宋体" w:cs="宋体"/>
                <w:kern w:val="0"/>
                <w:shd w:val="clear" w:color="auto" w:fill="auto"/>
                <w:lang w:bidi="ar"/>
              </w:rPr>
            </w:pPr>
            <w:r>
              <w:rPr>
                <w:rFonts w:hint="eastAsia" w:ascii="宋体" w:hAnsi="宋体" w:cs="宋体"/>
                <w:kern w:val="0"/>
                <w:shd w:val="clear" w:color="auto" w:fill="auto"/>
                <w:lang w:bidi="ar"/>
              </w:rPr>
              <w:t>与数据治理、本体语义联动的训练数据工程</w:t>
            </w:r>
          </w:p>
        </w:tc>
        <w:tc>
          <w:tcPr>
            <w:tcW w:w="470" w:type="pct"/>
          </w:tcPr>
          <w:p w14:paraId="781DA679">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2488727C">
            <w:pPr>
              <w:widowControl/>
              <w:ind w:firstLine="0" w:firstLineChars="0"/>
              <w:jc w:val="center"/>
              <w:rPr>
                <w:rFonts w:ascii="宋体" w:hAnsi="宋体" w:cs="宋体"/>
                <w:kern w:val="0"/>
              </w:rPr>
            </w:pPr>
            <w:r>
              <w:rPr>
                <w:rFonts w:hint="eastAsia" w:ascii="宋体" w:hAnsi="宋体" w:cs="宋体"/>
                <w:kern w:val="0"/>
              </w:rPr>
              <w:t>套</w:t>
            </w:r>
          </w:p>
        </w:tc>
      </w:tr>
      <w:tr w14:paraId="3A9F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179B60C3">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3EDBDDD9">
            <w:pPr>
              <w:widowControl/>
              <w:ind w:firstLine="0" w:firstLineChars="0"/>
              <w:jc w:val="center"/>
              <w:rPr>
                <w:rFonts w:ascii="宋体" w:hAnsi="宋体" w:cs="宋体"/>
                <w:kern w:val="0"/>
              </w:rPr>
            </w:pPr>
          </w:p>
        </w:tc>
        <w:tc>
          <w:tcPr>
            <w:tcW w:w="2790" w:type="pct"/>
            <w:noWrap/>
          </w:tcPr>
          <w:p w14:paraId="13DAB2D7">
            <w:pPr>
              <w:widowControl/>
              <w:ind w:firstLine="0" w:firstLineChars="0"/>
              <w:jc w:val="center"/>
              <w:rPr>
                <w:rFonts w:ascii="宋体" w:hAnsi="宋体" w:cs="宋体"/>
                <w:kern w:val="0"/>
                <w:shd w:val="clear" w:color="auto" w:fill="auto"/>
                <w:lang w:bidi="ar"/>
              </w:rPr>
            </w:pPr>
            <w:r>
              <w:rPr>
                <w:rFonts w:hint="eastAsia" w:ascii="宋体" w:hAnsi="宋体" w:cs="宋体"/>
                <w:kern w:val="0"/>
                <w:shd w:val="clear" w:color="auto" w:fill="auto"/>
                <w:lang w:bidi="ar"/>
              </w:rPr>
              <w:t>统一人工智能服务中台纳管</w:t>
            </w:r>
          </w:p>
        </w:tc>
        <w:tc>
          <w:tcPr>
            <w:tcW w:w="470" w:type="pct"/>
          </w:tcPr>
          <w:p w14:paraId="480B8FE3">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7E9BD0A0">
            <w:pPr>
              <w:widowControl/>
              <w:ind w:firstLine="0" w:firstLineChars="0"/>
              <w:jc w:val="center"/>
              <w:rPr>
                <w:rFonts w:ascii="宋体" w:hAnsi="宋体" w:cs="宋体"/>
                <w:kern w:val="0"/>
              </w:rPr>
            </w:pPr>
            <w:r>
              <w:rPr>
                <w:rFonts w:hint="eastAsia" w:ascii="宋体" w:hAnsi="宋体" w:cs="宋体"/>
                <w:kern w:val="0"/>
              </w:rPr>
              <w:t>套</w:t>
            </w:r>
          </w:p>
        </w:tc>
      </w:tr>
      <w:tr w14:paraId="1C28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166AC02E">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185B502C">
            <w:pPr>
              <w:widowControl/>
              <w:ind w:firstLine="0" w:firstLineChars="0"/>
              <w:jc w:val="center"/>
              <w:rPr>
                <w:rFonts w:ascii="宋体" w:hAnsi="宋体" w:cs="宋体"/>
                <w:kern w:val="0"/>
              </w:rPr>
            </w:pPr>
          </w:p>
        </w:tc>
        <w:tc>
          <w:tcPr>
            <w:tcW w:w="2790" w:type="pct"/>
            <w:noWrap/>
          </w:tcPr>
          <w:p w14:paraId="021F68F4">
            <w:pPr>
              <w:widowControl/>
              <w:ind w:firstLine="0" w:firstLineChars="0"/>
              <w:jc w:val="center"/>
              <w:rPr>
                <w:rFonts w:ascii="宋体" w:hAnsi="宋体" w:cs="宋体"/>
                <w:kern w:val="0"/>
                <w:shd w:val="clear" w:color="auto" w:fill="auto"/>
                <w:lang w:bidi="ar"/>
              </w:rPr>
            </w:pPr>
            <w:r>
              <w:rPr>
                <w:rFonts w:hint="eastAsia" w:ascii="宋体" w:hAnsi="宋体" w:cs="宋体"/>
                <w:kern w:val="0"/>
                <w:shd w:val="clear" w:color="auto" w:fill="auto"/>
                <w:lang w:bidi="ar"/>
              </w:rPr>
              <w:t>训练过程与发布门禁</w:t>
            </w:r>
          </w:p>
        </w:tc>
        <w:tc>
          <w:tcPr>
            <w:tcW w:w="470" w:type="pct"/>
          </w:tcPr>
          <w:p w14:paraId="0A09F844">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3B85EED8">
            <w:pPr>
              <w:widowControl/>
              <w:ind w:firstLine="0" w:firstLineChars="0"/>
              <w:jc w:val="center"/>
              <w:rPr>
                <w:rFonts w:ascii="宋体" w:hAnsi="宋体" w:cs="宋体"/>
                <w:kern w:val="0"/>
              </w:rPr>
            </w:pPr>
            <w:r>
              <w:rPr>
                <w:rFonts w:hint="eastAsia" w:ascii="宋体" w:hAnsi="宋体" w:cs="宋体"/>
                <w:kern w:val="0"/>
              </w:rPr>
              <w:t>套</w:t>
            </w:r>
          </w:p>
        </w:tc>
      </w:tr>
      <w:tr w14:paraId="2836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6003FEBD">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14506FA8">
            <w:pPr>
              <w:widowControl/>
              <w:ind w:firstLine="0" w:firstLineChars="0"/>
              <w:jc w:val="center"/>
              <w:rPr>
                <w:rFonts w:ascii="宋体" w:hAnsi="宋体" w:cs="宋体"/>
                <w:kern w:val="0"/>
              </w:rPr>
            </w:pPr>
          </w:p>
        </w:tc>
        <w:tc>
          <w:tcPr>
            <w:tcW w:w="2790" w:type="pct"/>
            <w:noWrap/>
          </w:tcPr>
          <w:p w14:paraId="6CD82F15">
            <w:pPr>
              <w:widowControl/>
              <w:ind w:firstLine="0" w:firstLineChars="0"/>
              <w:jc w:val="center"/>
              <w:rPr>
                <w:rFonts w:ascii="宋体" w:hAnsi="宋体" w:cs="宋体"/>
                <w:kern w:val="0"/>
                <w:shd w:val="clear" w:color="auto" w:fill="auto"/>
                <w:lang w:bidi="ar"/>
              </w:rPr>
            </w:pPr>
            <w:r>
              <w:rPr>
                <w:rFonts w:hint="eastAsia" w:ascii="宋体" w:hAnsi="宋体" w:cs="宋体"/>
                <w:kern w:val="0"/>
                <w:shd w:val="clear" w:color="auto" w:fill="auto"/>
                <w:lang w:bidi="ar"/>
              </w:rPr>
              <w:t>推理服务与性能</w:t>
            </w:r>
          </w:p>
        </w:tc>
        <w:tc>
          <w:tcPr>
            <w:tcW w:w="470" w:type="pct"/>
          </w:tcPr>
          <w:p w14:paraId="3C933B87">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775F9078">
            <w:pPr>
              <w:widowControl/>
              <w:ind w:firstLine="0" w:firstLineChars="0"/>
              <w:jc w:val="center"/>
              <w:rPr>
                <w:rFonts w:ascii="宋体" w:hAnsi="宋体" w:cs="宋体"/>
                <w:kern w:val="0"/>
              </w:rPr>
            </w:pPr>
            <w:r>
              <w:rPr>
                <w:rFonts w:hint="eastAsia" w:ascii="宋体" w:hAnsi="宋体" w:cs="宋体"/>
                <w:kern w:val="0"/>
              </w:rPr>
              <w:t>套</w:t>
            </w:r>
          </w:p>
        </w:tc>
      </w:tr>
      <w:tr w14:paraId="148E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4204711A">
            <w:pPr>
              <w:widowControl/>
              <w:numPr>
                <w:ilvl w:val="0"/>
                <w:numId w:val="3"/>
              </w:numPr>
              <w:spacing w:line="240" w:lineRule="auto"/>
              <w:ind w:firstLineChars="0"/>
              <w:jc w:val="center"/>
              <w:rPr>
                <w:rFonts w:ascii="宋体" w:hAnsi="宋体" w:cs="宋体"/>
                <w:color w:val="000000"/>
                <w:kern w:val="0"/>
                <w:sz w:val="28"/>
                <w:szCs w:val="28"/>
              </w:rPr>
            </w:pPr>
          </w:p>
        </w:tc>
        <w:tc>
          <w:tcPr>
            <w:tcW w:w="818" w:type="pct"/>
            <w:vMerge w:val="continue"/>
            <w:tcBorders>
              <w:left w:val="single" w:color="auto" w:sz="4" w:space="0"/>
              <w:right w:val="single" w:color="auto" w:sz="4" w:space="0"/>
            </w:tcBorders>
          </w:tcPr>
          <w:p w14:paraId="3F73C0D2">
            <w:pPr>
              <w:widowControl/>
              <w:ind w:firstLine="0" w:firstLineChars="0"/>
              <w:jc w:val="center"/>
              <w:rPr>
                <w:rFonts w:ascii="宋体" w:hAnsi="宋体" w:cs="宋体"/>
                <w:kern w:val="0"/>
              </w:rPr>
            </w:pPr>
          </w:p>
        </w:tc>
        <w:tc>
          <w:tcPr>
            <w:tcW w:w="2790" w:type="pct"/>
            <w:noWrap/>
          </w:tcPr>
          <w:p w14:paraId="56B911FA">
            <w:pPr>
              <w:widowControl/>
              <w:ind w:firstLine="0" w:firstLineChars="0"/>
              <w:jc w:val="center"/>
              <w:rPr>
                <w:rFonts w:ascii="宋体" w:hAnsi="宋体" w:cs="宋体"/>
                <w:kern w:val="0"/>
                <w:shd w:val="clear" w:color="auto" w:fill="auto"/>
                <w:lang w:bidi="ar"/>
              </w:rPr>
            </w:pPr>
            <w:r>
              <w:rPr>
                <w:rFonts w:hint="eastAsia" w:ascii="宋体" w:hAnsi="宋体" w:cs="宋体"/>
                <w:kern w:val="0"/>
                <w:shd w:val="clear" w:color="auto" w:fill="auto"/>
                <w:lang w:bidi="ar"/>
              </w:rPr>
              <w:t>多模态与业务可控</w:t>
            </w:r>
          </w:p>
        </w:tc>
        <w:tc>
          <w:tcPr>
            <w:tcW w:w="470" w:type="pct"/>
          </w:tcPr>
          <w:p w14:paraId="14F38DEC">
            <w:pPr>
              <w:widowControl/>
              <w:ind w:firstLine="0" w:firstLineChars="0"/>
              <w:jc w:val="center"/>
              <w:rPr>
                <w:rFonts w:ascii="宋体" w:hAnsi="宋体" w:cs="宋体"/>
                <w:kern w:val="0"/>
              </w:rPr>
            </w:pPr>
            <w:r>
              <w:rPr>
                <w:rFonts w:hint="eastAsia" w:ascii="宋体" w:hAnsi="宋体" w:cs="宋体"/>
                <w:kern w:val="0"/>
              </w:rPr>
              <w:t>1</w:t>
            </w:r>
          </w:p>
        </w:tc>
        <w:tc>
          <w:tcPr>
            <w:tcW w:w="478" w:type="pct"/>
          </w:tcPr>
          <w:p w14:paraId="5E985200">
            <w:pPr>
              <w:widowControl/>
              <w:ind w:firstLine="0" w:firstLineChars="0"/>
              <w:jc w:val="center"/>
              <w:rPr>
                <w:rFonts w:ascii="宋体" w:hAnsi="宋体" w:cs="宋体"/>
                <w:kern w:val="0"/>
              </w:rPr>
            </w:pPr>
            <w:r>
              <w:rPr>
                <w:rFonts w:hint="eastAsia" w:ascii="宋体" w:hAnsi="宋体" w:cs="宋体"/>
                <w:kern w:val="0"/>
              </w:rPr>
              <w:t>套</w:t>
            </w:r>
          </w:p>
        </w:tc>
      </w:tr>
      <w:tr w14:paraId="5AB3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1" w:type="pct"/>
            <w:noWrap/>
          </w:tcPr>
          <w:p w14:paraId="4315B3E7">
            <w:pPr>
              <w:widowControl/>
              <w:numPr>
                <w:ilvl w:val="0"/>
                <w:numId w:val="3"/>
              </w:numPr>
              <w:spacing w:line="240" w:lineRule="auto"/>
              <w:ind w:firstLineChars="0"/>
              <w:jc w:val="center"/>
              <w:rPr>
                <w:rFonts w:ascii="宋体" w:hAnsi="宋体" w:cs="宋体"/>
                <w:color w:val="000000"/>
                <w:kern w:val="0"/>
                <w:sz w:val="28"/>
                <w:szCs w:val="28"/>
              </w:rPr>
            </w:pPr>
          </w:p>
        </w:tc>
        <w:tc>
          <w:tcPr>
            <w:tcW w:w="818" w:type="pct"/>
            <w:tcBorders>
              <w:left w:val="single" w:color="auto" w:sz="4" w:space="0"/>
              <w:right w:val="single" w:color="auto" w:sz="4" w:space="0"/>
            </w:tcBorders>
          </w:tcPr>
          <w:p w14:paraId="32A373BE">
            <w:pPr>
              <w:widowControl/>
              <w:ind w:firstLine="0" w:firstLineChars="0"/>
              <w:jc w:val="center"/>
              <w:rPr>
                <w:rFonts w:ascii="宋体" w:hAnsi="宋体" w:cs="宋体"/>
                <w:color w:val="000000"/>
                <w:kern w:val="0"/>
              </w:rPr>
            </w:pPr>
            <w:r>
              <w:rPr>
                <w:rFonts w:hint="eastAsia" w:ascii="宋体" w:hAnsi="宋体" w:cs="宋体"/>
                <w:color w:val="000000"/>
                <w:kern w:val="0"/>
              </w:rPr>
              <w:t>系统对接及改造</w:t>
            </w:r>
          </w:p>
        </w:tc>
        <w:tc>
          <w:tcPr>
            <w:tcW w:w="2790" w:type="pct"/>
            <w:noWrap/>
          </w:tcPr>
          <w:p w14:paraId="439C1D29">
            <w:pPr>
              <w:widowControl/>
              <w:ind w:firstLine="0" w:firstLineChars="0"/>
              <w:jc w:val="center"/>
              <w:rPr>
                <w:rFonts w:ascii="宋体" w:hAnsi="宋体" w:cs="宋体"/>
                <w:kern w:val="0"/>
                <w:lang w:bidi="ar"/>
              </w:rPr>
            </w:pPr>
            <w:r>
              <w:rPr>
                <w:rFonts w:hint="eastAsia" w:ascii="宋体" w:hAnsi="宋体" w:cs="宋体"/>
                <w:kern w:val="0"/>
                <w:lang w:bidi="ar"/>
              </w:rPr>
              <w:t>业务系统改造</w:t>
            </w:r>
          </w:p>
        </w:tc>
        <w:tc>
          <w:tcPr>
            <w:tcW w:w="470" w:type="pct"/>
          </w:tcPr>
          <w:p w14:paraId="57177F44">
            <w:pPr>
              <w:widowControl/>
              <w:ind w:firstLine="0" w:firstLineChars="0"/>
              <w:jc w:val="center"/>
              <w:rPr>
                <w:rFonts w:ascii="宋体" w:hAnsi="宋体" w:cs="宋体"/>
                <w:color w:val="000000"/>
                <w:kern w:val="0"/>
              </w:rPr>
            </w:pPr>
            <w:r>
              <w:rPr>
                <w:rFonts w:hint="eastAsia" w:ascii="宋体" w:hAnsi="宋体" w:cs="宋体"/>
                <w:color w:val="000000"/>
                <w:kern w:val="0"/>
              </w:rPr>
              <w:t>1</w:t>
            </w:r>
          </w:p>
        </w:tc>
        <w:tc>
          <w:tcPr>
            <w:tcW w:w="478" w:type="pct"/>
          </w:tcPr>
          <w:p w14:paraId="3B7A3795">
            <w:pPr>
              <w:widowControl/>
              <w:ind w:firstLine="0" w:firstLineChars="0"/>
              <w:jc w:val="center"/>
              <w:rPr>
                <w:rFonts w:ascii="宋体" w:hAnsi="宋体" w:cs="宋体"/>
                <w:color w:val="000000"/>
                <w:kern w:val="0"/>
              </w:rPr>
            </w:pPr>
            <w:r>
              <w:rPr>
                <w:rFonts w:hint="eastAsia" w:ascii="宋体" w:hAnsi="宋体" w:cs="宋体"/>
                <w:color w:val="000000"/>
                <w:kern w:val="0"/>
              </w:rPr>
              <w:t>套</w:t>
            </w:r>
          </w:p>
        </w:tc>
      </w:tr>
    </w:tbl>
    <w:p w14:paraId="2F370729">
      <w:pPr>
        <w:ind w:firstLine="0" w:firstLineChars="0"/>
      </w:pPr>
    </w:p>
    <w:p w14:paraId="6BBF6EFD">
      <w:pPr>
        <w:pStyle w:val="5"/>
      </w:pPr>
      <w:r>
        <w:rPr>
          <w:rFonts w:hint="eastAsia"/>
        </w:rPr>
        <w:t>全民心理健康智能分级筛查与分流系统</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5FFF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2A11CC2F">
            <w:pPr>
              <w:widowControl/>
              <w:ind w:firstLine="0" w:firstLineChars="0"/>
              <w:textAlignment w:val="center"/>
              <w:rPr>
                <w:rFonts w:ascii="宋体" w:hAnsi="宋体" w:cs="宋体"/>
                <w:kern w:val="0"/>
                <w:lang w:bidi="ar"/>
              </w:rPr>
            </w:pPr>
            <w:r>
              <w:rPr>
                <w:rFonts w:hint="eastAsia" w:ascii="宋体" w:hAnsi="宋体" w:cs="宋体"/>
                <w:kern w:val="0"/>
                <w:lang w:bidi="ar"/>
              </w:rPr>
              <w:t>用户门户</w:t>
            </w:r>
          </w:p>
        </w:tc>
        <w:tc>
          <w:tcPr>
            <w:tcW w:w="6804" w:type="dxa"/>
            <w:tcBorders>
              <w:top w:val="single" w:color="auto" w:sz="4" w:space="0"/>
              <w:left w:val="single" w:color="auto" w:sz="4" w:space="0"/>
              <w:bottom w:val="single" w:color="auto" w:sz="4" w:space="0"/>
              <w:right w:val="single" w:color="auto" w:sz="4" w:space="0"/>
            </w:tcBorders>
          </w:tcPr>
          <w:p w14:paraId="07D2ECB0">
            <w:pPr>
              <w:numPr>
                <w:ilvl w:val="0"/>
                <w:numId w:val="4"/>
              </w:numPr>
              <w:ind w:firstLineChars="0"/>
              <w:jc w:val="left"/>
              <w:rPr>
                <w:rFonts w:ascii="宋体" w:hAnsi="宋体" w:cs="宋体"/>
                <w:color w:val="000000"/>
                <w:kern w:val="0"/>
              </w:rPr>
            </w:pPr>
            <w:r>
              <w:rPr>
                <w:rFonts w:hint="eastAsia" w:ascii="宋体" w:hAnsi="宋体" w:cs="宋体"/>
                <w:color w:val="000000"/>
                <w:kern w:val="0"/>
              </w:rPr>
              <w:t>系统应支持微信授权登录，实现用户身份唯一标识与跨终端登录态保持。</w:t>
            </w:r>
          </w:p>
          <w:p w14:paraId="41CEC599">
            <w:pPr>
              <w:numPr>
                <w:ilvl w:val="0"/>
                <w:numId w:val="4"/>
              </w:numPr>
              <w:ind w:firstLineChars="0"/>
              <w:jc w:val="left"/>
              <w:rPr>
                <w:rFonts w:ascii="宋体" w:hAnsi="宋体" w:cs="宋体"/>
                <w:color w:val="000000"/>
                <w:kern w:val="0"/>
              </w:rPr>
            </w:pPr>
            <w:r>
              <w:rPr>
                <w:rFonts w:hint="eastAsia" w:ascii="宋体" w:hAnsi="宋体" w:cs="宋体"/>
                <w:color w:val="000000"/>
                <w:kern w:val="0"/>
              </w:rPr>
              <w:t>系统应提供个人中心模块，包含基本信息管理、隐私授权管理、评估历史查询、消息通知、账号安全设置等完整功能。</w:t>
            </w:r>
          </w:p>
          <w:p w14:paraId="347F581F">
            <w:pPr>
              <w:numPr>
                <w:ilvl w:val="0"/>
                <w:numId w:val="4"/>
              </w:numPr>
              <w:ind w:firstLineChars="0"/>
              <w:jc w:val="left"/>
              <w:rPr>
                <w:rFonts w:ascii="宋体" w:hAnsi="宋体" w:cs="宋体"/>
                <w:color w:val="000000"/>
                <w:kern w:val="0"/>
              </w:rPr>
            </w:pPr>
            <w:r>
              <w:rPr>
                <w:rFonts w:hint="eastAsia" w:ascii="宋体" w:hAnsi="宋体" w:cs="宋体"/>
                <w:color w:val="000000"/>
                <w:kern w:val="0"/>
              </w:rPr>
              <w:t>系统应采用响应式界面设计，兼容H5、PC网页端，保证各端操作体验一致。</w:t>
            </w:r>
          </w:p>
          <w:p w14:paraId="1464796D">
            <w:pPr>
              <w:numPr>
                <w:ilvl w:val="0"/>
                <w:numId w:val="4"/>
              </w:numPr>
              <w:ind w:firstLineChars="0"/>
              <w:jc w:val="left"/>
              <w:rPr>
                <w:rFonts w:ascii="宋体" w:hAnsi="宋体" w:cs="宋体"/>
                <w:color w:val="000000"/>
                <w:kern w:val="0"/>
              </w:rPr>
            </w:pPr>
            <w:r>
              <w:rPr>
                <w:rFonts w:hint="eastAsia" w:ascii="宋体" w:hAnsi="宋体" w:cs="宋体"/>
                <w:color w:val="000000"/>
                <w:kern w:val="0"/>
              </w:rPr>
              <w:t>系统应对高风险用户提供提醒、危机热线展示、就医建议提示。</w:t>
            </w:r>
          </w:p>
          <w:p w14:paraId="6D930E1B">
            <w:pPr>
              <w:numPr>
                <w:ilvl w:val="0"/>
                <w:numId w:val="4"/>
              </w:numPr>
              <w:ind w:firstLineChars="0"/>
              <w:jc w:val="left"/>
              <w:rPr>
                <w:rFonts w:ascii="宋体" w:hAnsi="宋体" w:cs="宋体"/>
                <w:color w:val="000000"/>
                <w:kern w:val="0"/>
              </w:rPr>
            </w:pPr>
            <w:r>
              <w:rPr>
                <w:rFonts w:hint="eastAsia" w:ascii="宋体" w:hAnsi="宋体" w:cs="宋体"/>
                <w:color w:val="000000"/>
                <w:kern w:val="0"/>
              </w:rPr>
              <w:t>系统应提供账号注销、数据清除</w:t>
            </w:r>
            <w:r>
              <w:rPr>
                <w:rFonts w:hint="eastAsia" w:ascii="宋体" w:hAnsi="宋体" w:cs="宋体"/>
                <w:color w:val="000000"/>
                <w:kern w:val="0"/>
                <w:lang w:val="en-US" w:eastAsia="zh-CN"/>
              </w:rPr>
              <w:t>等</w:t>
            </w:r>
            <w:r>
              <w:rPr>
                <w:rFonts w:hint="eastAsia" w:ascii="宋体" w:hAnsi="宋体" w:cs="宋体"/>
                <w:color w:val="000000"/>
                <w:kern w:val="0"/>
              </w:rPr>
              <w:t>功能。</w:t>
            </w:r>
          </w:p>
          <w:p w14:paraId="3D9114E6">
            <w:pPr>
              <w:numPr>
                <w:ilvl w:val="0"/>
                <w:numId w:val="4"/>
              </w:numPr>
              <w:ind w:firstLineChars="0"/>
              <w:jc w:val="left"/>
              <w:rPr>
                <w:rFonts w:ascii="宋体" w:hAnsi="宋体" w:cs="宋体"/>
                <w:color w:val="000000"/>
                <w:kern w:val="0"/>
              </w:rPr>
            </w:pPr>
            <w:r>
              <w:rPr>
                <w:rFonts w:hint="eastAsia" w:ascii="宋体" w:hAnsi="宋体" w:cs="宋体"/>
                <w:color w:val="000000"/>
                <w:kern w:val="0"/>
              </w:rPr>
              <w:t>系统应与院内消息推送平台、患者服务平台完成对接，实现身份互认、消息同步、数据共享。</w:t>
            </w:r>
          </w:p>
          <w:p w14:paraId="01DB9566">
            <w:pPr>
              <w:numPr>
                <w:ilvl w:val="0"/>
                <w:numId w:val="4"/>
              </w:numPr>
              <w:ind w:firstLineChars="0"/>
              <w:jc w:val="left"/>
              <w:rPr>
                <w:rFonts w:ascii="宋体" w:hAnsi="宋体" w:cs="宋体"/>
                <w:color w:val="000000"/>
                <w:kern w:val="0"/>
              </w:rPr>
            </w:pPr>
            <w:r>
              <w:rPr>
                <w:rFonts w:hint="eastAsia" w:ascii="宋体" w:hAnsi="宋体" w:cs="宋体"/>
                <w:color w:val="000000"/>
                <w:kern w:val="0"/>
              </w:rPr>
              <w:t>系统应满足《个人信息保护法》、《数据安全法》合规要求，具备完善的隐私告知与授权机制。</w:t>
            </w:r>
          </w:p>
        </w:tc>
      </w:tr>
      <w:tr w14:paraId="0B82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noWrap/>
          </w:tcPr>
          <w:p w14:paraId="57E36A2D">
            <w:pPr>
              <w:widowControl/>
              <w:ind w:firstLine="0" w:firstLineChars="0"/>
              <w:rPr>
                <w:rFonts w:ascii="宋体" w:hAnsi="宋体" w:cs="宋体"/>
                <w:kern w:val="0"/>
                <w:lang w:bidi="ar"/>
              </w:rPr>
            </w:pPr>
            <w:r>
              <w:rPr>
                <w:rFonts w:hint="eastAsia" w:ascii="宋体" w:hAnsi="宋体" w:cs="宋体"/>
                <w:kern w:val="0"/>
                <w:lang w:bidi="ar"/>
              </w:rPr>
              <w:t>心理评估中心</w:t>
            </w:r>
          </w:p>
        </w:tc>
        <w:tc>
          <w:tcPr>
            <w:tcW w:w="6804" w:type="dxa"/>
          </w:tcPr>
          <w:p w14:paraId="4A6D2593">
            <w:pPr>
              <w:ind w:firstLine="0" w:firstLineChars="0"/>
              <w:jc w:val="left"/>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系统应支持用户可通过语音、文本等对话方式与智能体进行交流，完成初步筛查后，推荐量表等多种方式的评估。</w:t>
            </w:r>
          </w:p>
          <w:p w14:paraId="58476173">
            <w:pPr>
              <w:ind w:firstLine="0" w:firstLineChars="0"/>
              <w:jc w:val="left"/>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系统应内置标准化心理量表。</w:t>
            </w:r>
          </w:p>
          <w:p w14:paraId="45726BF1">
            <w:pPr>
              <w:ind w:firstLine="0" w:firstLineChars="0"/>
              <w:jc w:val="left"/>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系统应支持单选、多选、量表评分、排序题等题型，提供自动计时、自动保存、断点续答、防重复提交能力。</w:t>
            </w:r>
          </w:p>
          <w:p w14:paraId="51A3DD5B">
            <w:pPr>
              <w:ind w:firstLine="0" w:firstLineChars="0"/>
              <w:jc w:val="left"/>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系统应支持多模态数据采集，包括视频、语音、图文等数据。</w:t>
            </w:r>
          </w:p>
          <w:p w14:paraId="166FDFFA">
            <w:pPr>
              <w:ind w:firstLine="0" w:firstLineChars="0"/>
              <w:jc w:val="left"/>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系统应自动生成可视化评估报告，以雷达图、趋势图等展示，并支持</w:t>
            </w:r>
            <w:r>
              <w:rPr>
                <w:rFonts w:hint="eastAsia" w:ascii="宋体" w:hAnsi="宋体" w:cs="宋体"/>
                <w:color w:val="000000"/>
                <w:kern w:val="0"/>
                <w:lang w:val="en-US" w:eastAsia="zh-CN"/>
              </w:rPr>
              <w:t>下载和导出</w:t>
            </w:r>
            <w:r>
              <w:rPr>
                <w:rFonts w:hint="eastAsia" w:ascii="宋体" w:hAnsi="宋体" w:cs="宋体"/>
                <w:color w:val="000000"/>
                <w:kern w:val="0"/>
              </w:rPr>
              <w:t>。</w:t>
            </w:r>
          </w:p>
          <w:p w14:paraId="5CF02D38">
            <w:pPr>
              <w:ind w:firstLine="0" w:firstLineChars="0"/>
              <w:jc w:val="left"/>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系统应提供非诊断性、低恐慌性结果解读，明确标注“筛查结果仅供参考，不构成临床诊断”。</w:t>
            </w:r>
          </w:p>
          <w:p w14:paraId="0503AE6A">
            <w:pPr>
              <w:ind w:firstLine="0" w:firstLineChars="0"/>
              <w:jc w:val="left"/>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系统应实现四级风险智能分流：正常/健康、低风险、中风险、高风险，并展示对应干预路径。</w:t>
            </w:r>
          </w:p>
          <w:p w14:paraId="7946CFA7">
            <w:pPr>
              <w:ind w:firstLine="0" w:firstLineChars="0"/>
              <w:jc w:val="left"/>
              <w:rPr>
                <w:rFonts w:ascii="宋体" w:hAnsi="宋体" w:cs="宋体"/>
                <w:color w:val="000000"/>
                <w:kern w:val="0"/>
              </w:rPr>
            </w:pPr>
            <w:r>
              <w:rPr>
                <w:rFonts w:hint="eastAsia" w:ascii="宋体" w:hAnsi="宋体" w:cs="宋体"/>
                <w:color w:val="000000"/>
                <w:kern w:val="0"/>
              </w:rPr>
              <w:t>8)</w:t>
            </w:r>
            <w:r>
              <w:rPr>
                <w:rFonts w:hint="eastAsia" w:ascii="宋体" w:hAnsi="宋体" w:cs="宋体"/>
                <w:color w:val="000000"/>
                <w:kern w:val="0"/>
              </w:rPr>
              <w:tab/>
            </w:r>
            <w:r>
              <w:rPr>
                <w:rFonts w:hint="eastAsia" w:ascii="宋体" w:hAnsi="宋体" w:cs="宋体"/>
                <w:color w:val="000000"/>
                <w:kern w:val="0"/>
              </w:rPr>
              <w:t>系统应支持根据评估报告推荐就诊科室和医生，并实现</w:t>
            </w:r>
            <w:r>
              <w:rPr>
                <w:rFonts w:hint="eastAsia" w:ascii="宋体" w:hAnsi="宋体" w:cs="宋体"/>
                <w:color w:val="000000"/>
                <w:kern w:val="0"/>
                <w:lang w:val="en-US" w:eastAsia="zh-CN"/>
              </w:rPr>
              <w:t>便捷</w:t>
            </w:r>
            <w:r>
              <w:rPr>
                <w:rFonts w:hint="eastAsia" w:ascii="宋体" w:hAnsi="宋体" w:cs="宋体"/>
                <w:color w:val="000000"/>
                <w:kern w:val="0"/>
              </w:rPr>
              <w:t>预约挂号。</w:t>
            </w:r>
          </w:p>
          <w:p w14:paraId="2C992DE2">
            <w:pPr>
              <w:ind w:firstLine="0" w:firstLineChars="0"/>
              <w:jc w:val="left"/>
              <w:rPr>
                <w:rFonts w:ascii="宋体" w:hAnsi="宋体" w:cs="宋体"/>
                <w:color w:val="000000"/>
                <w:kern w:val="0"/>
              </w:rPr>
            </w:pPr>
            <w:r>
              <w:rPr>
                <w:rFonts w:hint="eastAsia" w:ascii="宋体" w:hAnsi="宋体" w:cs="宋体"/>
                <w:color w:val="000000"/>
                <w:kern w:val="0"/>
              </w:rPr>
              <w:t>9)</w:t>
            </w:r>
            <w:r>
              <w:rPr>
                <w:rFonts w:hint="eastAsia" w:ascii="宋体" w:hAnsi="宋体" w:cs="宋体"/>
                <w:color w:val="000000"/>
                <w:kern w:val="0"/>
              </w:rPr>
              <w:tab/>
            </w:r>
            <w:r>
              <w:rPr>
                <w:rFonts w:hint="eastAsia" w:ascii="宋体" w:hAnsi="宋体" w:cs="宋体"/>
                <w:color w:val="000000"/>
                <w:kern w:val="0"/>
              </w:rPr>
              <w:t>用户就诊时，支持评估结果</w:t>
            </w:r>
            <w:r>
              <w:rPr>
                <w:rFonts w:hint="eastAsia" w:ascii="宋体" w:hAnsi="宋体" w:cs="宋体"/>
                <w:color w:val="000000"/>
                <w:kern w:val="0"/>
                <w:lang w:val="en-US" w:eastAsia="zh-CN"/>
              </w:rPr>
              <w:t>在医生端展示</w:t>
            </w:r>
            <w:r>
              <w:rPr>
                <w:rFonts w:hint="eastAsia" w:ascii="宋体" w:hAnsi="宋体" w:cs="宋体"/>
                <w:color w:val="000000"/>
                <w:kern w:val="0"/>
              </w:rPr>
              <w:t>。</w:t>
            </w:r>
          </w:p>
        </w:tc>
      </w:tr>
      <w:tr w14:paraId="7251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noWrap/>
          </w:tcPr>
          <w:p w14:paraId="163E5155">
            <w:pPr>
              <w:widowControl/>
              <w:ind w:firstLine="0" w:firstLineChars="0"/>
              <w:rPr>
                <w:rFonts w:ascii="宋体" w:hAnsi="宋体" w:cs="宋体"/>
                <w:kern w:val="0"/>
                <w:lang w:bidi="ar"/>
              </w:rPr>
            </w:pPr>
            <w:r>
              <w:rPr>
                <w:rFonts w:hint="eastAsia" w:ascii="宋体" w:hAnsi="宋体" w:cs="宋体"/>
                <w:kern w:val="0"/>
                <w:lang w:bidi="ar"/>
              </w:rPr>
              <w:t>多模态数据AI分析引擎</w:t>
            </w:r>
          </w:p>
        </w:tc>
        <w:tc>
          <w:tcPr>
            <w:tcW w:w="6804" w:type="dxa"/>
          </w:tcPr>
          <w:p w14:paraId="6FC2DE67">
            <w:pPr>
              <w:ind w:firstLine="0" w:firstLineChars="0"/>
              <w:jc w:val="left"/>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 xml:space="preserve">系统应支持量表自动计分、维度拆分、原始分/标准分/百分位/T分转换及年龄性别常模校正。 </w:t>
            </w:r>
          </w:p>
          <w:p w14:paraId="21DAFBEC">
            <w:pPr>
              <w:ind w:firstLine="0" w:firstLineChars="0"/>
              <w:jc w:val="left"/>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系统应提供NLP分析引擎，支持情绪极性、强度、主题、心理关键词识别。</w:t>
            </w:r>
          </w:p>
          <w:p w14:paraId="03266A29">
            <w:pPr>
              <w:ind w:firstLine="0" w:firstLineChars="0"/>
              <w:jc w:val="left"/>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系统应采用多模态融合决策模型，综合量表、文本、</w:t>
            </w:r>
            <w:r>
              <w:rPr>
                <w:rFonts w:hint="eastAsia" w:ascii="宋体" w:hAnsi="宋体" w:cs="宋体"/>
                <w:color w:val="000000"/>
                <w:kern w:val="0"/>
                <w:lang w:val="en-US" w:eastAsia="zh-CN"/>
              </w:rPr>
              <w:t>病历、诊断</w:t>
            </w:r>
            <w:r>
              <w:rPr>
                <w:rFonts w:hint="eastAsia" w:ascii="宋体" w:hAnsi="宋体" w:cs="宋体"/>
                <w:color w:val="000000"/>
                <w:kern w:val="0"/>
              </w:rPr>
              <w:t>数据输出综合风险等级。</w:t>
            </w:r>
          </w:p>
          <w:p w14:paraId="73C35EF0">
            <w:pPr>
              <w:ind w:firstLine="0" w:firstLineChars="0"/>
              <w:jc w:val="left"/>
              <w:rPr>
                <w:rFonts w:ascii="宋体" w:hAnsi="宋体" w:cs="宋体"/>
                <w:color w:val="000000"/>
                <w:kern w:val="0"/>
              </w:rPr>
            </w:pPr>
            <w:r>
              <w:rPr>
                <w:rFonts w:hint="eastAsia" w:ascii="宋体" w:hAnsi="宋体" w:cs="宋体"/>
                <w:color w:val="000000"/>
                <w:kern w:val="0"/>
                <w:lang w:val="en-US" w:eastAsia="zh-CN"/>
              </w:rPr>
              <w:t>4</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rPr>
              <w:t>系统应支持专家配置权重、阈值调整、风险等级手动修正，保证临床可控性。</w:t>
            </w:r>
          </w:p>
          <w:p w14:paraId="291E184C">
            <w:pPr>
              <w:ind w:firstLine="0" w:firstLineChars="0"/>
              <w:jc w:val="left"/>
              <w:rPr>
                <w:rFonts w:ascii="宋体" w:hAnsi="宋体" w:cs="宋体"/>
                <w:kern w:val="0"/>
              </w:rPr>
            </w:pPr>
            <w:r>
              <w:rPr>
                <w:rFonts w:hint="eastAsia" w:ascii="宋体" w:hAnsi="宋体" w:cs="宋体"/>
                <w:kern w:val="0"/>
                <w:lang w:val="en-US" w:eastAsia="zh-CN"/>
              </w:rPr>
              <w:t>5</w:t>
            </w:r>
            <w:r>
              <w:rPr>
                <w:rFonts w:hint="eastAsia" w:ascii="宋体" w:hAnsi="宋体" w:cs="宋体"/>
                <w:kern w:val="0"/>
              </w:rPr>
              <w:t>)</w:t>
            </w:r>
            <w:r>
              <w:rPr>
                <w:rFonts w:hint="eastAsia" w:ascii="宋体" w:hAnsi="宋体" w:cs="宋体"/>
                <w:kern w:val="0"/>
              </w:rPr>
              <w:tab/>
            </w:r>
            <w:r>
              <w:rPr>
                <w:rFonts w:hint="eastAsia" w:ascii="宋体" w:hAnsi="宋体" w:cs="宋体"/>
                <w:kern w:val="0"/>
              </w:rPr>
              <w:t>系统应将量表作答、风险标签、会话摘要等以本体对象/属性治理落库，关键字段具备稳定标识与业务码双键语义，支撑跨模块复用与血缘追溯（同一患者在门诊/住院/筛查侧同一语义链）。</w:t>
            </w:r>
          </w:p>
          <w:p w14:paraId="0296F6CD">
            <w:pPr>
              <w:ind w:firstLine="0" w:firstLineChars="0"/>
              <w:jc w:val="left"/>
              <w:rPr>
                <w:rFonts w:ascii="宋体" w:hAnsi="宋体" w:cs="宋体"/>
                <w:color w:val="000000"/>
                <w:kern w:val="0"/>
              </w:rPr>
            </w:pPr>
            <w:r>
              <w:rPr>
                <w:rFonts w:hint="eastAsia" w:ascii="宋体" w:hAnsi="宋体" w:cs="宋体"/>
                <w:color w:val="000000"/>
                <w:kern w:val="0"/>
                <w:lang w:val="en-US" w:eastAsia="zh-CN"/>
              </w:rPr>
              <w:t>6</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rPr>
              <w:t>系统应支持模型调用、特征入库、结果日志</w:t>
            </w:r>
            <w:r>
              <w:rPr>
                <w:rFonts w:hint="eastAsia" w:ascii="宋体" w:hAnsi="宋体" w:cs="宋体"/>
                <w:color w:val="000000"/>
                <w:kern w:val="0"/>
                <w:lang w:val="en-US" w:eastAsia="zh-CN"/>
              </w:rPr>
              <w:t>查询</w:t>
            </w:r>
            <w:r>
              <w:rPr>
                <w:rFonts w:hint="eastAsia" w:ascii="宋体" w:hAnsi="宋体" w:cs="宋体"/>
                <w:color w:val="000000"/>
                <w:kern w:val="0"/>
              </w:rPr>
              <w:t>。</w:t>
            </w:r>
          </w:p>
          <w:p w14:paraId="7486CC1E">
            <w:pPr>
              <w:ind w:firstLine="0" w:firstLineChars="0"/>
              <w:jc w:val="left"/>
              <w:rPr>
                <w:rFonts w:ascii="宋体" w:hAnsi="宋体" w:cs="宋体"/>
                <w:color w:val="000000"/>
                <w:kern w:val="0"/>
              </w:rPr>
            </w:pPr>
            <w:r>
              <w:rPr>
                <w:rFonts w:hint="eastAsia" w:ascii="宋体" w:hAnsi="宋体" w:cs="宋体"/>
                <w:color w:val="000000"/>
                <w:kern w:val="0"/>
                <w:lang w:val="en-US" w:eastAsia="zh-CN"/>
              </w:rPr>
              <w:t>7</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rPr>
              <w:t>系统支持与院内数据平台、管理平台、业务系统对接。</w:t>
            </w:r>
          </w:p>
        </w:tc>
      </w:tr>
      <w:tr w14:paraId="30CE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noWrap/>
          </w:tcPr>
          <w:p w14:paraId="40089980">
            <w:pPr>
              <w:widowControl/>
              <w:ind w:firstLine="0" w:firstLineChars="0"/>
              <w:rPr>
                <w:rFonts w:ascii="宋体" w:hAnsi="宋体" w:cs="宋体"/>
                <w:kern w:val="0"/>
                <w:lang w:bidi="ar"/>
              </w:rPr>
            </w:pPr>
            <w:r>
              <w:rPr>
                <w:rFonts w:hint="eastAsia" w:ascii="宋体" w:hAnsi="宋体" w:cs="宋体"/>
                <w:kern w:val="0"/>
                <w:lang w:bidi="ar"/>
              </w:rPr>
              <w:t>分级与分流规则引擎</w:t>
            </w:r>
          </w:p>
        </w:tc>
        <w:tc>
          <w:tcPr>
            <w:tcW w:w="6804" w:type="dxa"/>
          </w:tcPr>
          <w:p w14:paraId="24F5939A">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系统应提供可视化规则配置界面，支持表单式、条件表达式、拖拽式编辑，无需编码即可配置规则。</w:t>
            </w:r>
          </w:p>
          <w:p w14:paraId="7C2C3516">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系统应支持基于年龄、症状、</w:t>
            </w:r>
            <w:r>
              <w:rPr>
                <w:rFonts w:hint="eastAsia" w:ascii="宋体" w:hAnsi="宋体" w:cs="宋体"/>
                <w:color w:val="000000"/>
                <w:kern w:val="0"/>
                <w:lang w:val="en-US" w:eastAsia="zh-CN"/>
              </w:rPr>
              <w:t>诊断</w:t>
            </w:r>
            <w:r>
              <w:rPr>
                <w:rFonts w:hint="eastAsia" w:ascii="宋体" w:hAnsi="宋体" w:cs="宋体"/>
                <w:color w:val="000000"/>
                <w:kern w:val="0"/>
              </w:rPr>
              <w:t>、既往史、复测结果的组合规则。</w:t>
            </w:r>
          </w:p>
          <w:p w14:paraId="46FD8B65">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系统应支持规则实时匹配执行、自动分级、自动路由干预路径，并提供规则命中日志。</w:t>
            </w:r>
          </w:p>
          <w:p w14:paraId="07D98C05">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系统应支持规则灰度发布、版本管理、回滚机制，保证规则更新不影响业务运行。</w:t>
            </w:r>
          </w:p>
          <w:p w14:paraId="3FDD45A0">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系统应记录完整规则执行日志，包括触发条件、执行结果、用户标识、时间，支持审计追溯。</w:t>
            </w:r>
          </w:p>
          <w:p w14:paraId="26C4F29A">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系统应保证所有规则发布前必须</w:t>
            </w:r>
            <w:r>
              <w:rPr>
                <w:rFonts w:hint="eastAsia" w:ascii="宋体" w:hAnsi="宋体" w:cs="宋体"/>
                <w:color w:val="000000"/>
                <w:kern w:val="0"/>
                <w:lang w:val="en-US" w:eastAsia="zh-CN"/>
              </w:rPr>
              <w:t>院内</w:t>
            </w:r>
            <w:r>
              <w:rPr>
                <w:rFonts w:hint="eastAsia" w:ascii="宋体" w:hAnsi="宋体" w:cs="宋体"/>
                <w:color w:val="000000"/>
                <w:kern w:val="0"/>
              </w:rPr>
              <w:t>专家审核方可生效。</w:t>
            </w:r>
          </w:p>
          <w:p w14:paraId="6C9BD1DD">
            <w:pPr>
              <w:ind w:firstLine="0" w:firstLineChars="0"/>
              <w:rPr>
                <w:rFonts w:ascii="宋体" w:hAnsi="宋体" w:cs="宋体"/>
                <w:color w:val="000000"/>
                <w:kern w:val="0"/>
              </w:rPr>
            </w:pPr>
            <w:r>
              <w:rPr>
                <w:rFonts w:hint="eastAsia" w:ascii="宋体" w:hAnsi="宋体" w:cs="宋体"/>
                <w:kern w:val="0"/>
              </w:rPr>
              <w:t>7)</w:t>
            </w:r>
            <w:r>
              <w:rPr>
                <w:rFonts w:hint="eastAsia" w:ascii="宋体" w:hAnsi="宋体" w:cs="宋体"/>
                <w:kern w:val="0"/>
              </w:rPr>
              <w:tab/>
            </w:r>
            <w:r>
              <w:rPr>
                <w:rFonts w:ascii="宋体" w:hAnsi="宋体"/>
                <w:sz w:val="21"/>
                <w:szCs w:val="21"/>
              </w:rPr>
              <w:t>▲</w:t>
            </w:r>
            <w:r>
              <w:rPr>
                <w:rFonts w:hint="eastAsia" w:ascii="宋体" w:hAnsi="宋体" w:cs="宋体"/>
                <w:kern w:val="0"/>
              </w:rPr>
              <w:t>系统应支持规则与对象类型/字段版本绑定；规则发布走灰度/审批/回滚全流程留痕；命中日志除业务字段外，应能关联规则包版本、字典版本、模型版本。</w:t>
            </w:r>
          </w:p>
        </w:tc>
      </w:tr>
      <w:tr w14:paraId="7867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noWrap/>
          </w:tcPr>
          <w:p w14:paraId="0EBCB168">
            <w:pPr>
              <w:widowControl/>
              <w:ind w:firstLine="0" w:firstLineChars="0"/>
              <w:rPr>
                <w:rFonts w:ascii="宋体" w:hAnsi="宋体" w:cs="宋体"/>
                <w:kern w:val="0"/>
                <w:lang w:bidi="ar"/>
              </w:rPr>
            </w:pPr>
            <w:r>
              <w:rPr>
                <w:rFonts w:hint="eastAsia" w:ascii="宋体" w:hAnsi="宋体" w:cs="宋体"/>
                <w:kern w:val="0"/>
                <w:lang w:bidi="ar"/>
              </w:rPr>
              <w:t>后台管理</w:t>
            </w:r>
          </w:p>
        </w:tc>
        <w:tc>
          <w:tcPr>
            <w:tcW w:w="6804" w:type="dxa"/>
          </w:tcPr>
          <w:p w14:paraId="77EE9A60">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系统应提供用户管理、量表管理、规则管理、数据统计、系统配置等完整后台管理功能。</w:t>
            </w:r>
          </w:p>
          <w:p w14:paraId="17A54C8A">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系统应支持匿名化展示用户信息、风险分布、活跃度、复测频率、预警事件统计。</w:t>
            </w:r>
          </w:p>
          <w:p w14:paraId="3B7600C2">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系统应支持量表增删改查、计分公式配置、启用/停用管理。</w:t>
            </w:r>
          </w:p>
          <w:p w14:paraId="3907D5EA">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系统应支持用户隐私权限精细化配置，包括麦克风、位置、存储、健康数据、通知开关等。</w:t>
            </w:r>
          </w:p>
          <w:p w14:paraId="7CA637C3">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系统应保留操作日志、登录日志、导出日志、修改日志等。</w:t>
            </w:r>
          </w:p>
          <w:p w14:paraId="0FB6382B">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系统应提供筛查总人数、风险等级分布、</w:t>
            </w:r>
            <w:r>
              <w:rPr>
                <w:rFonts w:hint="eastAsia" w:ascii="宋体" w:hAnsi="宋体" w:cs="宋体"/>
                <w:color w:val="000000"/>
                <w:kern w:val="0"/>
                <w:lang w:val="en-US" w:eastAsia="zh-CN"/>
              </w:rPr>
              <w:t>测量结果</w:t>
            </w:r>
            <w:r>
              <w:rPr>
                <w:rFonts w:hint="eastAsia" w:ascii="宋体" w:hAnsi="宋体" w:cs="宋体"/>
                <w:color w:val="000000"/>
                <w:kern w:val="0"/>
              </w:rPr>
              <w:t>等可视化看板。</w:t>
            </w:r>
          </w:p>
          <w:p w14:paraId="5C9574B4">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系统应支持数据导出、报表生成、周期自动统计，满足管理与上报需求。</w:t>
            </w:r>
          </w:p>
          <w:p w14:paraId="6CAB083C">
            <w:pPr>
              <w:ind w:firstLine="0" w:firstLineChars="0"/>
              <w:rPr>
                <w:rFonts w:ascii="宋体" w:hAnsi="宋体" w:cs="宋体"/>
                <w:color w:val="000000"/>
                <w:kern w:val="0"/>
              </w:rPr>
            </w:pPr>
            <w:r>
              <w:rPr>
                <w:rFonts w:hint="eastAsia" w:ascii="宋体" w:hAnsi="宋体" w:cs="宋体"/>
                <w:kern w:val="0"/>
              </w:rPr>
              <w:t>8)</w:t>
            </w:r>
            <w:r>
              <w:rPr>
                <w:rFonts w:hint="eastAsia" w:ascii="宋体" w:hAnsi="宋体" w:cs="宋体"/>
                <w:kern w:val="0"/>
              </w:rPr>
              <w:tab/>
            </w:r>
            <w:r>
              <w:rPr>
                <w:rFonts w:hint="eastAsia" w:ascii="宋体" w:hAnsi="宋体" w:cs="宋体"/>
                <w:kern w:val="0"/>
              </w:rPr>
              <w:t>系统应支持多</w:t>
            </w:r>
            <w:r>
              <w:rPr>
                <w:rFonts w:hint="eastAsia" w:ascii="宋体" w:hAnsi="宋体" w:cs="宋体"/>
                <w:kern w:val="0"/>
                <w:lang w:val="en-US" w:eastAsia="zh-CN"/>
              </w:rPr>
              <w:t>用户</w:t>
            </w:r>
            <w:r>
              <w:rPr>
                <w:rFonts w:hint="eastAsia" w:ascii="宋体" w:hAnsi="宋体" w:cs="宋体"/>
                <w:kern w:val="0"/>
              </w:rPr>
              <w:t>/多院区逻辑隔离与统一身份与权限模型，筛查运营数据与院内诊疗数据策略化隔离；后台看板支持可视化低代码编排并发布。</w:t>
            </w:r>
          </w:p>
        </w:tc>
      </w:tr>
    </w:tbl>
    <w:p w14:paraId="450C1E74">
      <w:pPr>
        <w:pStyle w:val="5"/>
      </w:pPr>
      <w:r>
        <w:rPr>
          <w:rFonts w:hint="eastAsia" w:cs="Times New Roman"/>
          <w:sz w:val="30"/>
          <w:szCs w:val="30"/>
        </w:rPr>
        <w:t>心理</w:t>
      </w:r>
      <w:r>
        <w:rPr>
          <w:rFonts w:hint="eastAsia"/>
        </w:rPr>
        <w:t xml:space="preserve">评估循证智能干预平台 </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6ACE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7CF925B9">
            <w:pPr>
              <w:widowControl/>
              <w:ind w:firstLine="0" w:firstLineChars="0"/>
              <w:rPr>
                <w:rFonts w:ascii="宋体" w:hAnsi="宋体" w:cs="宋体"/>
                <w:kern w:val="0"/>
                <w:lang w:bidi="ar"/>
              </w:rPr>
            </w:pPr>
            <w:r>
              <w:rPr>
                <w:rFonts w:hint="eastAsia" w:ascii="宋体" w:hAnsi="宋体" w:cs="宋体"/>
                <w:kern w:val="0"/>
                <w:lang w:bidi="ar"/>
              </w:rPr>
              <w:t>干预措施管理</w:t>
            </w:r>
          </w:p>
        </w:tc>
        <w:tc>
          <w:tcPr>
            <w:tcW w:w="6804" w:type="dxa"/>
            <w:tcBorders>
              <w:top w:val="single" w:color="auto" w:sz="4" w:space="0"/>
              <w:left w:val="single" w:color="auto" w:sz="4" w:space="0"/>
              <w:bottom w:val="single" w:color="auto" w:sz="4" w:space="0"/>
              <w:right w:val="single" w:color="auto" w:sz="4" w:space="0"/>
            </w:tcBorders>
          </w:tcPr>
          <w:p w14:paraId="7D292563">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系统应支持图文、音频、视频、课程、数字疗法等多类型资源管理。</w:t>
            </w:r>
          </w:p>
          <w:p w14:paraId="2E8C387C">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系统应提供内容上传、审核、发布、下架、</w:t>
            </w:r>
            <w:r>
              <w:rPr>
                <w:rFonts w:hint="default" w:ascii="宋体" w:hAnsi="宋体" w:cs="宋体"/>
                <w:color w:val="000000"/>
                <w:kern w:val="0"/>
                <w:lang w:val="en-US"/>
              </w:rPr>
              <w:t>归档</w:t>
            </w:r>
            <w:r>
              <w:rPr>
                <w:rFonts w:hint="eastAsia" w:ascii="宋体" w:hAnsi="宋体" w:cs="宋体"/>
                <w:color w:val="000000"/>
                <w:kern w:val="0"/>
                <w:lang w:val="en-US" w:eastAsia="zh-CN"/>
              </w:rPr>
              <w:t>查询</w:t>
            </w:r>
            <w:r>
              <w:rPr>
                <w:rFonts w:hint="eastAsia" w:ascii="宋体" w:hAnsi="宋体" w:cs="宋体"/>
                <w:color w:val="000000"/>
                <w:kern w:val="0"/>
              </w:rPr>
              <w:t>全生命周期管理能力。</w:t>
            </w:r>
          </w:p>
          <w:p w14:paraId="545FA7B7">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系统应支持多维标签体系，包括目标问题、干预</w:t>
            </w:r>
            <w:r>
              <w:rPr>
                <w:rFonts w:hint="eastAsia" w:ascii="宋体" w:hAnsi="宋体" w:cs="宋体"/>
                <w:color w:val="000000"/>
                <w:kern w:val="0"/>
                <w:lang w:val="en-US" w:eastAsia="zh-CN"/>
              </w:rPr>
              <w:t>方案</w:t>
            </w:r>
            <w:r>
              <w:rPr>
                <w:rFonts w:hint="eastAsia" w:ascii="宋体" w:hAnsi="宋体" w:cs="宋体"/>
                <w:color w:val="000000"/>
                <w:kern w:val="0"/>
              </w:rPr>
              <w:t>、适用人群、时长、强度、证据等级。</w:t>
            </w:r>
          </w:p>
          <w:p w14:paraId="74B1F9EF">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系统应提供内容使用埋点统计，包括完成率、停留时长、点赞、收藏、反馈、复练率。</w:t>
            </w:r>
          </w:p>
        </w:tc>
      </w:tr>
      <w:tr w14:paraId="07D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048421C3">
            <w:pPr>
              <w:widowControl/>
              <w:ind w:firstLine="0" w:firstLineChars="0"/>
              <w:rPr>
                <w:rFonts w:ascii="宋体" w:hAnsi="宋体" w:cs="宋体"/>
                <w:kern w:val="0"/>
                <w:lang w:bidi="ar"/>
              </w:rPr>
            </w:pPr>
            <w:r>
              <w:rPr>
                <w:rFonts w:hint="eastAsia" w:ascii="宋体" w:hAnsi="宋体" w:cs="宋体"/>
                <w:kern w:val="0"/>
                <w:lang w:bidi="ar"/>
              </w:rPr>
              <w:t>干预措施知识库</w:t>
            </w:r>
          </w:p>
        </w:tc>
        <w:tc>
          <w:tcPr>
            <w:tcW w:w="6804" w:type="dxa"/>
            <w:tcBorders>
              <w:top w:val="single" w:color="auto" w:sz="4" w:space="0"/>
              <w:left w:val="single" w:color="auto" w:sz="4" w:space="0"/>
              <w:bottom w:val="single" w:color="auto" w:sz="4" w:space="0"/>
              <w:right w:val="single" w:color="auto" w:sz="4" w:space="0"/>
            </w:tcBorders>
          </w:tcPr>
          <w:p w14:paraId="5C0FE977">
            <w:pPr>
              <w:ind w:firstLine="0" w:firstLineChars="0"/>
              <w:rPr>
                <w:rFonts w:ascii="宋体" w:hAnsi="宋体" w:cs="宋体"/>
                <w:kern w:val="0"/>
              </w:rPr>
            </w:pPr>
            <w:r>
              <w:rPr>
                <w:rFonts w:ascii="宋体" w:hAnsi="宋体"/>
                <w:sz w:val="21"/>
                <w:szCs w:val="21"/>
              </w:rPr>
              <w:t>▲</w:t>
            </w:r>
            <w:r>
              <w:rPr>
                <w:rFonts w:hint="eastAsia" w:ascii="宋体" w:hAnsi="宋体" w:cs="宋体"/>
                <w:kern w:val="0"/>
              </w:rPr>
              <w:t>1)</w:t>
            </w:r>
            <w:r>
              <w:rPr>
                <w:rFonts w:hint="eastAsia" w:ascii="宋体" w:hAnsi="宋体" w:cs="宋体"/>
                <w:kern w:val="0"/>
              </w:rPr>
              <w:tab/>
            </w:r>
            <w:r>
              <w:rPr>
                <w:rFonts w:hint="eastAsia" w:ascii="宋体" w:hAnsi="宋体" w:cs="宋体"/>
                <w:kern w:val="0"/>
              </w:rPr>
              <w:t>系统应支持将疾病—症状—技术—人群—方案与指南证据等级以对象+链接+版本管理，并可被可配置业务动作与工作流调用（如「生成7天任务表」、「写入康复医嘱草稿」），避免知识与业务系统</w:t>
            </w:r>
            <w:r>
              <w:rPr>
                <w:rFonts w:hint="eastAsia" w:ascii="宋体" w:hAnsi="宋体" w:cs="宋体"/>
                <w:kern w:val="0"/>
                <w:lang w:val="en-US" w:eastAsia="zh-CN"/>
              </w:rPr>
              <w:t>分离</w:t>
            </w:r>
            <w:r>
              <w:rPr>
                <w:rFonts w:hint="eastAsia" w:ascii="宋体" w:hAnsi="宋体" w:cs="宋体"/>
                <w:kern w:val="0"/>
              </w:rPr>
              <w:t>。</w:t>
            </w:r>
          </w:p>
          <w:p w14:paraId="697C59D6">
            <w:pPr>
              <w:ind w:firstLine="0" w:firstLineChars="0"/>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系统应支持循证标注，包括证据等级、指南来源、文献链接、推荐强度、适用人群说明。</w:t>
            </w:r>
          </w:p>
          <w:p w14:paraId="628F5E40">
            <w:pPr>
              <w:ind w:firstLine="0" w:firstLineChars="0"/>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系统应提供全文检索、标签检索、症状检索、人群检索、疗效检索等多维度快速检索。</w:t>
            </w:r>
          </w:p>
          <w:p w14:paraId="311FB297">
            <w:pPr>
              <w:ind w:firstLine="0" w:firstLineChars="0"/>
              <w:rPr>
                <w:rFonts w:ascii="宋体" w:hAnsi="宋体" w:cs="宋体"/>
                <w:kern w:val="0"/>
              </w:rPr>
            </w:pPr>
            <w:r>
              <w:rPr>
                <w:rFonts w:hint="eastAsia" w:ascii="宋体" w:hAnsi="宋体" w:cs="宋体"/>
                <w:kern w:val="0"/>
              </w:rPr>
              <w:t>4)</w:t>
            </w:r>
            <w:r>
              <w:rPr>
                <w:rFonts w:hint="eastAsia" w:ascii="宋体" w:hAnsi="宋体" w:cs="宋体"/>
                <w:kern w:val="0"/>
              </w:rPr>
              <w:tab/>
            </w:r>
            <w:r>
              <w:rPr>
                <w:rFonts w:hint="eastAsia" w:ascii="宋体" w:hAnsi="宋体" w:cs="宋体"/>
                <w:kern w:val="0"/>
              </w:rPr>
              <w:t>系统应支持知识库定期更新、过期内容提醒、专家审核上线。</w:t>
            </w:r>
          </w:p>
          <w:p w14:paraId="28130F91">
            <w:pPr>
              <w:ind w:firstLine="0" w:firstLineChars="0"/>
              <w:rPr>
                <w:rFonts w:ascii="宋体" w:hAnsi="宋体" w:cs="宋体"/>
                <w:kern w:val="0"/>
              </w:rPr>
            </w:pPr>
            <w:r>
              <w:rPr>
                <w:rFonts w:hint="eastAsia" w:ascii="宋体" w:hAnsi="宋体" w:cs="宋体"/>
                <w:kern w:val="0"/>
              </w:rPr>
              <w:t>5)</w:t>
            </w:r>
            <w:r>
              <w:rPr>
                <w:rFonts w:hint="eastAsia" w:ascii="宋体" w:hAnsi="宋体" w:cs="宋体"/>
                <w:kern w:val="0"/>
              </w:rPr>
              <w:tab/>
            </w:r>
            <w:r>
              <w:rPr>
                <w:rFonts w:hint="eastAsia" w:ascii="宋体" w:hAnsi="宋体" w:cs="宋体"/>
                <w:kern w:val="0"/>
              </w:rPr>
              <w:t>系统应支持干预资源分类展示、按效果排序、按热度排序、按适配度排序。</w:t>
            </w:r>
          </w:p>
          <w:p w14:paraId="7E48F6CD">
            <w:pPr>
              <w:ind w:firstLine="0" w:firstLineChars="0"/>
              <w:rPr>
                <w:rFonts w:ascii="宋体" w:hAnsi="宋体" w:cs="宋体"/>
                <w:kern w:val="0"/>
              </w:rPr>
            </w:pPr>
            <w:r>
              <w:rPr>
                <w:rFonts w:hint="eastAsia" w:ascii="宋体" w:hAnsi="宋体" w:cs="宋体"/>
                <w:kern w:val="0"/>
              </w:rPr>
              <w:t>6)</w:t>
            </w:r>
            <w:r>
              <w:rPr>
                <w:rFonts w:hint="eastAsia" w:ascii="宋体" w:hAnsi="宋体" w:cs="宋体"/>
                <w:kern w:val="0"/>
              </w:rPr>
              <w:tab/>
            </w:r>
            <w:r>
              <w:rPr>
                <w:rFonts w:hint="eastAsia" w:ascii="宋体" w:hAnsi="宋体" w:cs="宋体"/>
                <w:kern w:val="0"/>
              </w:rPr>
              <w:t>系统应提供内容预览、快速查看、一键使用功能。</w:t>
            </w:r>
          </w:p>
          <w:p w14:paraId="50312177">
            <w:pPr>
              <w:ind w:firstLine="0" w:firstLineChars="0"/>
              <w:rPr>
                <w:rFonts w:ascii="宋体" w:hAnsi="宋体" w:cs="宋体"/>
                <w:kern w:val="0"/>
              </w:rPr>
            </w:pPr>
            <w:r>
              <w:rPr>
                <w:rFonts w:hint="eastAsia" w:ascii="宋体" w:hAnsi="宋体" w:cs="宋体"/>
                <w:kern w:val="0"/>
              </w:rPr>
              <w:t>7)</w:t>
            </w:r>
            <w:r>
              <w:rPr>
                <w:rFonts w:hint="eastAsia" w:ascii="宋体" w:hAnsi="宋体" w:cs="宋体"/>
                <w:kern w:val="0"/>
              </w:rPr>
              <w:tab/>
            </w:r>
            <w:r>
              <w:rPr>
                <w:rFonts w:hint="eastAsia" w:ascii="宋体" w:hAnsi="宋体" w:cs="宋体"/>
                <w:kern w:val="0"/>
              </w:rPr>
              <w:t>系统应与临床知识库平台、智能推荐引擎对接，实现指南同步、知识输出、推荐调用。</w:t>
            </w:r>
          </w:p>
        </w:tc>
      </w:tr>
      <w:tr w14:paraId="535F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5DCE83D5">
            <w:pPr>
              <w:widowControl/>
              <w:ind w:firstLine="0" w:firstLineChars="0"/>
              <w:rPr>
                <w:rFonts w:ascii="宋体" w:hAnsi="宋体" w:cs="宋体"/>
                <w:color w:val="000000"/>
                <w:kern w:val="0"/>
              </w:rPr>
            </w:pPr>
            <w:r>
              <w:rPr>
                <w:rFonts w:hint="eastAsia" w:ascii="宋体" w:hAnsi="宋体" w:cs="宋体"/>
                <w:color w:val="000000"/>
                <w:kern w:val="0"/>
              </w:rPr>
              <w:t>智能推荐与匹配引擎</w:t>
            </w:r>
          </w:p>
        </w:tc>
        <w:tc>
          <w:tcPr>
            <w:tcW w:w="6804" w:type="dxa"/>
            <w:tcBorders>
              <w:top w:val="single" w:color="auto" w:sz="4" w:space="0"/>
              <w:left w:val="single" w:color="auto" w:sz="4" w:space="0"/>
              <w:bottom w:val="single" w:color="auto" w:sz="4" w:space="0"/>
              <w:right w:val="single" w:color="auto" w:sz="4" w:space="0"/>
            </w:tcBorders>
          </w:tcPr>
          <w:p w14:paraId="56A45C11">
            <w:pPr>
              <w:ind w:firstLine="0" w:firstLineChars="0"/>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rPr>
              <w:t>系统应构建用户动态画像，整合基础信息、风险等级、核心症状、行为偏好、任务完成度、反馈评价。</w:t>
            </w:r>
          </w:p>
          <w:p w14:paraId="7A6CE245">
            <w:pPr>
              <w:ind w:firstLine="0" w:firstLineChars="0"/>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rPr>
              <w:t>系统应提供混合推荐策略。</w:t>
            </w:r>
          </w:p>
          <w:p w14:paraId="3E317910">
            <w:pPr>
              <w:ind w:firstLine="0" w:firstLineChars="0"/>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rPr>
              <w:t>系统应提供可解释推荐理由，明确说明推荐依据、干预目标。</w:t>
            </w:r>
          </w:p>
          <w:p w14:paraId="0AFE285E">
            <w:pPr>
              <w:ind w:firstLine="0" w:firstLineChars="0"/>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rPr>
              <w:t>系统</w:t>
            </w:r>
            <w:r>
              <w:rPr>
                <w:rFonts w:hint="eastAsia" w:ascii="宋体" w:hAnsi="宋体" w:cs="宋体"/>
                <w:color w:val="000000"/>
                <w:kern w:val="0"/>
                <w:lang w:val="en-US" w:eastAsia="zh-CN"/>
              </w:rPr>
              <w:t>应</w:t>
            </w:r>
            <w:r>
              <w:rPr>
                <w:rFonts w:hint="eastAsia" w:ascii="宋体" w:hAnsi="宋体" w:cs="宋体"/>
                <w:color w:val="000000"/>
                <w:kern w:val="0"/>
              </w:rPr>
              <w:t>支持临床编辑确认。</w:t>
            </w:r>
          </w:p>
        </w:tc>
      </w:tr>
      <w:tr w14:paraId="3FE2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0AC858EE">
            <w:pPr>
              <w:widowControl/>
              <w:ind w:firstLine="0" w:firstLineChars="0"/>
              <w:rPr>
                <w:rFonts w:ascii="宋体" w:hAnsi="宋体" w:cs="宋体"/>
                <w:kern w:val="0"/>
                <w:lang w:bidi="ar"/>
              </w:rPr>
            </w:pPr>
            <w:r>
              <w:rPr>
                <w:rFonts w:hint="eastAsia" w:ascii="宋体" w:hAnsi="宋体" w:cs="宋体"/>
                <w:kern w:val="0"/>
                <w:lang w:bidi="ar"/>
              </w:rPr>
              <w:t>个性化干预方案组装器</w:t>
            </w:r>
          </w:p>
        </w:tc>
        <w:tc>
          <w:tcPr>
            <w:tcW w:w="6804" w:type="dxa"/>
            <w:tcBorders>
              <w:top w:val="single" w:color="auto" w:sz="4" w:space="0"/>
              <w:left w:val="single" w:color="auto" w:sz="4" w:space="0"/>
              <w:bottom w:val="single" w:color="auto" w:sz="4" w:space="0"/>
              <w:right w:val="single" w:color="auto" w:sz="4" w:space="0"/>
            </w:tcBorders>
          </w:tcPr>
          <w:p w14:paraId="4308599C">
            <w:pPr>
              <w:ind w:firstLine="240" w:firstLineChars="100"/>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 xml:space="preserve"> </w:t>
            </w:r>
            <w:r>
              <w:rPr>
                <w:rFonts w:hint="eastAsia" w:ascii="宋体" w:hAnsi="宋体" w:cs="宋体"/>
                <w:color w:val="000000"/>
                <w:kern w:val="0"/>
              </w:rPr>
              <w:t>系统应提供抑郁、焦虑、失眠、压力、双相、强迫等标准化干预方案模板。</w:t>
            </w:r>
          </w:p>
          <w:p w14:paraId="32628386">
            <w:pPr>
              <w:ind w:firstLine="240" w:firstLineChars="100"/>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 xml:space="preserve"> </w:t>
            </w:r>
            <w:r>
              <w:rPr>
                <w:rFonts w:hint="eastAsia" w:ascii="宋体" w:hAnsi="宋体" w:cs="宋体"/>
                <w:color w:val="000000"/>
                <w:kern w:val="0"/>
              </w:rPr>
              <w:t>系统应支持按7天、14天、28天周期自动组装个性化干预任务表。</w:t>
            </w:r>
          </w:p>
          <w:p w14:paraId="085C7AF5">
            <w:pPr>
              <w:ind w:firstLine="240" w:firstLineChars="100"/>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 xml:space="preserve"> </w:t>
            </w:r>
            <w:r>
              <w:rPr>
                <w:rFonts w:hint="eastAsia" w:ascii="宋体" w:hAnsi="宋体" w:cs="宋体"/>
                <w:color w:val="000000"/>
                <w:kern w:val="0"/>
              </w:rPr>
              <w:t>系统应根据用户症状、风险等级、时间可用性、偏好设备智能分配任务时段。</w:t>
            </w:r>
          </w:p>
          <w:p w14:paraId="5EE5C339">
            <w:pPr>
              <w:ind w:firstLine="240" w:firstLineChars="100"/>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 xml:space="preserve"> </w:t>
            </w:r>
            <w:r>
              <w:rPr>
                <w:rFonts w:hint="eastAsia" w:ascii="宋体" w:hAnsi="宋体" w:cs="宋体"/>
                <w:color w:val="000000"/>
                <w:kern w:val="0"/>
              </w:rPr>
              <w:t>系统应自动生成鼓励性说明、预期改善目标、注意事项、风险提示。</w:t>
            </w:r>
          </w:p>
          <w:p w14:paraId="2F7F40B8">
            <w:pPr>
              <w:ind w:firstLine="240" w:firstLineChars="100"/>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 xml:space="preserve"> </w:t>
            </w:r>
            <w:r>
              <w:rPr>
                <w:rFonts w:hint="eastAsia" w:ascii="宋体" w:hAnsi="宋体" w:cs="宋体"/>
                <w:color w:val="000000"/>
                <w:kern w:val="0"/>
              </w:rPr>
              <w:t>系统应支持与</w:t>
            </w:r>
            <w:r>
              <w:rPr>
                <w:rFonts w:hint="eastAsia" w:ascii="宋体" w:hAnsi="宋体" w:cs="宋体"/>
                <w:color w:val="000000"/>
                <w:kern w:val="0"/>
                <w:lang w:val="en-US" w:eastAsia="zh-CN"/>
              </w:rPr>
              <w:t>院内治疗康复平台等</w:t>
            </w:r>
            <w:r>
              <w:rPr>
                <w:rFonts w:hint="eastAsia" w:ascii="宋体" w:hAnsi="宋体" w:cs="宋体"/>
                <w:color w:val="000000"/>
                <w:kern w:val="0"/>
              </w:rPr>
              <w:t>业务系统对接，实现干预方案同步为康复医嘱、写入病程记录。</w:t>
            </w:r>
          </w:p>
        </w:tc>
      </w:tr>
      <w:tr w14:paraId="4141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721F3440">
            <w:pPr>
              <w:widowControl/>
              <w:ind w:firstLine="0" w:firstLineChars="0"/>
              <w:rPr>
                <w:rFonts w:ascii="宋体" w:hAnsi="宋体" w:cs="宋体"/>
                <w:kern w:val="0"/>
                <w:lang w:bidi="ar"/>
              </w:rPr>
            </w:pPr>
            <w:r>
              <w:rPr>
                <w:rFonts w:hint="eastAsia" w:ascii="宋体" w:hAnsi="宋体" w:cs="宋体"/>
                <w:kern w:val="0"/>
                <w:lang w:bidi="ar"/>
              </w:rPr>
              <w:t>任务执行与追踪</w:t>
            </w:r>
          </w:p>
        </w:tc>
        <w:tc>
          <w:tcPr>
            <w:tcW w:w="6804" w:type="dxa"/>
            <w:tcBorders>
              <w:top w:val="single" w:color="auto" w:sz="4" w:space="0"/>
              <w:left w:val="single" w:color="auto" w:sz="4" w:space="0"/>
              <w:bottom w:val="single" w:color="auto" w:sz="4" w:space="0"/>
              <w:right w:val="single" w:color="auto" w:sz="4" w:space="0"/>
            </w:tcBorders>
          </w:tcPr>
          <w:p w14:paraId="32246354">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系统应提供清晰的任务清单视图，包括今日任务、待完成、已完成、已过期任务分类。</w:t>
            </w:r>
          </w:p>
          <w:p w14:paraId="39034C88">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系统应支持固定时间提醒、自适应时间提醒、睡前提醒、复诊提醒多模式推送。</w:t>
            </w:r>
          </w:p>
          <w:p w14:paraId="4E9BCE07">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系统应提供进度条、连续打卡、勋章、成就等正向激励机制，提升依从性。</w:t>
            </w:r>
          </w:p>
          <w:p w14:paraId="4A3BCD77">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系统应支持用户实时反馈，包括情绪评分、睡眠变化、感受描述、副作用记录。</w:t>
            </w:r>
          </w:p>
          <w:p w14:paraId="73462FC9">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系统应自动记录任务执行数据，并同步至用户动态画像，用于后续方案优化。</w:t>
            </w:r>
          </w:p>
          <w:p w14:paraId="66A41EE3">
            <w:pPr>
              <w:ind w:firstLine="0" w:firstLineChars="0"/>
              <w:rPr>
                <w:rFonts w:ascii="宋体" w:hAnsi="宋体" w:cs="宋体"/>
                <w:color w:val="000000"/>
                <w:kern w:val="0"/>
              </w:rPr>
            </w:pPr>
            <w:r>
              <w:rPr>
                <w:rFonts w:hint="eastAsia" w:ascii="宋体" w:hAnsi="宋体" w:cs="宋体"/>
                <w:kern w:val="0"/>
              </w:rPr>
              <w:t>6)</w:t>
            </w:r>
            <w:r>
              <w:rPr>
                <w:rFonts w:hint="eastAsia" w:ascii="宋体" w:hAnsi="宋体" w:cs="宋体"/>
                <w:kern w:val="0"/>
              </w:rPr>
              <w:tab/>
            </w:r>
            <w:r>
              <w:rPr>
                <w:rFonts w:ascii="宋体" w:hAnsi="宋体"/>
                <w:sz w:val="21"/>
                <w:szCs w:val="21"/>
              </w:rPr>
              <w:t>▲</w:t>
            </w:r>
            <w:r>
              <w:rPr>
                <w:rFonts w:hint="eastAsia" w:ascii="宋体" w:hAnsi="宋体" w:cs="宋体"/>
                <w:kern w:val="0"/>
              </w:rPr>
              <w:t>系统应支持干预任务与就诊流水、医嘱、病程记录通过本体关系弱耦合强关联；看板支持可视化配置，指标从治理后的对象数据直接聚合，减少二次ETL对账。</w:t>
            </w:r>
          </w:p>
        </w:tc>
      </w:tr>
      <w:tr w14:paraId="049C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186738B6">
            <w:pPr>
              <w:widowControl/>
              <w:ind w:firstLine="0" w:firstLineChars="0"/>
              <w:rPr>
                <w:rFonts w:ascii="宋体" w:hAnsi="宋体" w:cs="宋体"/>
                <w:kern w:val="0"/>
                <w:lang w:bidi="ar"/>
              </w:rPr>
            </w:pPr>
            <w:r>
              <w:rPr>
                <w:rFonts w:hint="eastAsia" w:ascii="宋体" w:hAnsi="宋体" w:cs="宋体"/>
                <w:kern w:val="0"/>
                <w:lang w:bidi="ar"/>
              </w:rPr>
              <w:t>效果评估与方案优化看板</w:t>
            </w:r>
          </w:p>
        </w:tc>
        <w:tc>
          <w:tcPr>
            <w:tcW w:w="6804" w:type="dxa"/>
            <w:tcBorders>
              <w:top w:val="single" w:color="auto" w:sz="4" w:space="0"/>
              <w:left w:val="single" w:color="auto" w:sz="4" w:space="0"/>
              <w:bottom w:val="single" w:color="auto" w:sz="4" w:space="0"/>
              <w:right w:val="single" w:color="auto" w:sz="4" w:space="0"/>
            </w:tcBorders>
          </w:tcPr>
          <w:p w14:paraId="4AF7544A">
            <w:pPr>
              <w:ind w:firstLine="0" w:firstLineChars="0"/>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 xml:space="preserve"> </w:t>
            </w:r>
            <w:r>
              <w:rPr>
                <w:rFonts w:hint="eastAsia" w:ascii="宋体" w:hAnsi="宋体" w:cs="宋体"/>
                <w:color w:val="000000"/>
                <w:kern w:val="0"/>
              </w:rPr>
              <w:t>系统应支持个体干预前后对比分析，包括量表分数、症状变化、睡眠、情绪、社会功能改善。</w:t>
            </w:r>
          </w:p>
          <w:p w14:paraId="0D69813D">
            <w:pPr>
              <w:ind w:firstLine="0" w:firstLineChars="0"/>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 xml:space="preserve"> </w:t>
            </w:r>
            <w:r>
              <w:rPr>
                <w:rFonts w:hint="eastAsia" w:ascii="宋体" w:hAnsi="宋体" w:cs="宋体"/>
                <w:color w:val="000000"/>
                <w:kern w:val="0"/>
              </w:rPr>
              <w:t>系统应提供群体效果统计，包括有效率、依从率、完成率、复发率、住院率变化。</w:t>
            </w:r>
          </w:p>
          <w:p w14:paraId="238FB949">
            <w:pPr>
              <w:ind w:firstLine="0" w:firstLineChars="0"/>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 xml:space="preserve"> </w:t>
            </w:r>
            <w:r>
              <w:rPr>
                <w:rFonts w:hint="eastAsia" w:ascii="宋体" w:hAnsi="宋体" w:cs="宋体"/>
                <w:color w:val="000000"/>
                <w:kern w:val="0"/>
              </w:rPr>
              <w:t>系统应支持A/B测试能力，用于对比不同推荐策略、干预内容、方案模板效果。</w:t>
            </w:r>
          </w:p>
          <w:p w14:paraId="5BC3DADE">
            <w:pPr>
              <w:ind w:firstLine="0" w:firstLineChars="0"/>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 xml:space="preserve"> </w:t>
            </w:r>
            <w:r>
              <w:rPr>
                <w:rFonts w:hint="eastAsia" w:ascii="宋体" w:hAnsi="宋体" w:cs="宋体"/>
                <w:color w:val="000000"/>
                <w:kern w:val="0"/>
              </w:rPr>
              <w:t>系统应自动生成方案优化建议，包括强度增减、内容替换、频率调整、目标升级。</w:t>
            </w:r>
          </w:p>
          <w:p w14:paraId="03B05D14">
            <w:pPr>
              <w:ind w:firstLine="0" w:firstLineChars="0"/>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 xml:space="preserve"> </w:t>
            </w:r>
            <w:r>
              <w:rPr>
                <w:rFonts w:hint="eastAsia" w:ascii="宋体" w:hAnsi="宋体" w:cs="宋体"/>
                <w:color w:val="000000"/>
                <w:kern w:val="0"/>
              </w:rPr>
              <w:t>系统应提供医生干预效果看板，支持按患者、按时间、按方案类型筛选统计。</w:t>
            </w:r>
          </w:p>
          <w:p w14:paraId="1FEF875C">
            <w:pPr>
              <w:ind w:firstLine="0" w:firstLineChars="0"/>
              <w:rPr>
                <w:rFonts w:ascii="宋体" w:hAnsi="宋体" w:cs="宋体"/>
                <w:color w:val="000000"/>
                <w:kern w:val="0"/>
              </w:rPr>
            </w:pPr>
            <w:r>
              <w:rPr>
                <w:rFonts w:hint="eastAsia" w:ascii="宋体" w:hAnsi="宋体" w:cs="宋体"/>
                <w:color w:val="000000"/>
                <w:kern w:val="0"/>
              </w:rPr>
              <w:t>6)</w:t>
            </w:r>
            <w:r>
              <w:rPr>
                <w:rFonts w:ascii="宋体" w:hAnsi="宋体" w:cs="宋体"/>
                <w:color w:val="000000"/>
                <w:kern w:val="0"/>
              </w:rPr>
              <w:t xml:space="preserve"> </w:t>
            </w:r>
            <w:r>
              <w:rPr>
                <w:rFonts w:hint="eastAsia" w:ascii="宋体" w:hAnsi="宋体" w:cs="宋体"/>
                <w:color w:val="000000"/>
                <w:kern w:val="0"/>
              </w:rPr>
              <w:t>系统应支持效果数据导出、图表生成、报告打印，满足科研与质控需求。</w:t>
            </w:r>
          </w:p>
          <w:p w14:paraId="432885A6">
            <w:pPr>
              <w:ind w:firstLine="0" w:firstLineChars="0"/>
              <w:rPr>
                <w:rFonts w:ascii="宋体" w:hAnsi="宋体" w:cs="宋体"/>
                <w:color w:val="000000"/>
                <w:kern w:val="0"/>
              </w:rPr>
            </w:pPr>
            <w:r>
              <w:rPr>
                <w:rFonts w:hint="eastAsia" w:ascii="宋体" w:hAnsi="宋体" w:cs="宋体"/>
                <w:color w:val="000000"/>
                <w:kern w:val="0"/>
              </w:rPr>
              <w:t>7)</w:t>
            </w:r>
            <w:r>
              <w:rPr>
                <w:rFonts w:ascii="宋体" w:hAnsi="宋体" w:cs="宋体"/>
                <w:color w:val="000000"/>
                <w:kern w:val="0"/>
              </w:rPr>
              <w:t xml:space="preserve"> </w:t>
            </w:r>
            <w:r>
              <w:rPr>
                <w:rFonts w:hint="eastAsia" w:ascii="宋体" w:hAnsi="宋体" w:cs="宋体"/>
                <w:color w:val="000000"/>
                <w:kern w:val="0"/>
              </w:rPr>
              <w:t>系统应支持与院内业务系统对接，提供内容查看与一键引用的功能。</w:t>
            </w:r>
          </w:p>
        </w:tc>
      </w:tr>
    </w:tbl>
    <w:p w14:paraId="7355A5BD">
      <w:pPr>
        <w:pStyle w:val="5"/>
      </w:pPr>
      <w:r>
        <w:rPr>
          <w:rFonts w:hint="eastAsia"/>
        </w:rPr>
        <w:t>全病程智能</w:t>
      </w:r>
      <w:r>
        <w:rPr>
          <w:rFonts w:hint="eastAsia" w:cs="仿宋"/>
          <w:bCs/>
          <w:color w:val="auto"/>
        </w:rPr>
        <w:t>溯源</w:t>
      </w:r>
      <w:r>
        <w:rPr>
          <w:rFonts w:hint="eastAsia"/>
        </w:rPr>
        <w:t>与异质性分析系统</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0513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37C42D03">
            <w:pPr>
              <w:widowControl/>
              <w:ind w:firstLine="0" w:firstLineChars="0"/>
              <w:rPr>
                <w:rFonts w:ascii="宋体" w:hAnsi="宋体" w:cs="宋体"/>
                <w:kern w:val="0"/>
                <w:lang w:bidi="ar"/>
              </w:rPr>
            </w:pPr>
            <w:r>
              <w:rPr>
                <w:rFonts w:hint="eastAsia" w:ascii="宋体" w:hAnsi="宋体" w:cs="宋体"/>
                <w:kern w:val="0"/>
                <w:lang w:bidi="ar"/>
              </w:rPr>
              <w:t>多源异构医疗数据聚合</w:t>
            </w:r>
          </w:p>
        </w:tc>
        <w:tc>
          <w:tcPr>
            <w:tcW w:w="6804" w:type="dxa"/>
            <w:tcBorders>
              <w:top w:val="single" w:color="auto" w:sz="4" w:space="0"/>
              <w:left w:val="single" w:color="auto" w:sz="4" w:space="0"/>
              <w:bottom w:val="single" w:color="auto" w:sz="4" w:space="0"/>
              <w:right w:val="single" w:color="auto" w:sz="4" w:space="0"/>
            </w:tcBorders>
          </w:tcPr>
          <w:p w14:paraId="7BFF8E8C">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系统应支持从HIS、EMR、LIS、PACS、RIS、护理系统、心理测量系统、MECT自动聚合数据。</w:t>
            </w:r>
          </w:p>
          <w:p w14:paraId="160C957C">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系统应完整抽取临床文书、医嘱用药、血药浓度、检验检查、量表评分、患者自评等全类型数据。</w:t>
            </w:r>
          </w:p>
          <w:p w14:paraId="7BCF7D00">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系统应支持全量同步与增量同步，保证数据实时性与一致性。</w:t>
            </w:r>
          </w:p>
          <w:p w14:paraId="61FB69BA">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系统应支持按患者ID、就诊次数、住院次数、时间范围快速筛选聚合。</w:t>
            </w:r>
          </w:p>
        </w:tc>
      </w:tr>
      <w:tr w14:paraId="4DAF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66A42FAD">
            <w:pPr>
              <w:widowControl/>
              <w:ind w:firstLine="0" w:firstLineChars="0"/>
              <w:rPr>
                <w:rFonts w:ascii="宋体" w:hAnsi="宋体" w:cs="宋体"/>
                <w:kern w:val="0"/>
                <w:lang w:bidi="ar"/>
              </w:rPr>
            </w:pPr>
            <w:r>
              <w:rPr>
                <w:rFonts w:hint="eastAsia" w:ascii="宋体" w:hAnsi="宋体" w:cs="宋体"/>
                <w:kern w:val="0"/>
                <w:lang w:bidi="ar"/>
              </w:rPr>
              <w:t>面向精神科的医疗NLP与信息抽取解析</w:t>
            </w:r>
          </w:p>
        </w:tc>
        <w:tc>
          <w:tcPr>
            <w:tcW w:w="6804" w:type="dxa"/>
            <w:tcBorders>
              <w:top w:val="single" w:color="auto" w:sz="4" w:space="0"/>
              <w:left w:val="single" w:color="auto" w:sz="4" w:space="0"/>
              <w:bottom w:val="single" w:color="auto" w:sz="4" w:space="0"/>
              <w:right w:val="single" w:color="auto" w:sz="4" w:space="0"/>
            </w:tcBorders>
          </w:tcPr>
          <w:p w14:paraId="3FF2FF47">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系统应支持精神科症状实体识别，包括阳性症状、阴性症状、认知症状、焦虑、抑郁、躁狂、失眠、自杀意念等。</w:t>
            </w:r>
          </w:p>
          <w:p w14:paraId="68382906">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系统应抽取药物名称、剂量、频次、疗程、用法、调整记录等用药信息。</w:t>
            </w:r>
          </w:p>
          <w:p w14:paraId="4D8AAA0A">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系统应精准识别药物副作用，包括锥体外系反应、体重变化、嗜睡、代谢异常、内分泌影响。</w:t>
            </w:r>
          </w:p>
          <w:p w14:paraId="6A9E1597">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系统应与知识图谱平台对接，实现模型调用、解析执行、实体关系入库更新。</w:t>
            </w:r>
          </w:p>
        </w:tc>
      </w:tr>
      <w:tr w14:paraId="7B31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54DCC9C5">
            <w:pPr>
              <w:widowControl/>
              <w:ind w:firstLine="0" w:firstLineChars="0"/>
              <w:rPr>
                <w:rFonts w:ascii="宋体" w:hAnsi="宋体" w:cs="宋体"/>
                <w:kern w:val="0"/>
                <w:lang w:bidi="ar"/>
              </w:rPr>
            </w:pPr>
            <w:r>
              <w:rPr>
                <w:rFonts w:hint="eastAsia" w:ascii="宋体" w:hAnsi="宋体" w:cs="宋体"/>
                <w:kern w:val="0"/>
                <w:lang w:bidi="ar"/>
              </w:rPr>
              <w:t>精神科时序化病程智能重构</w:t>
            </w:r>
          </w:p>
        </w:tc>
        <w:tc>
          <w:tcPr>
            <w:tcW w:w="6804" w:type="dxa"/>
            <w:tcBorders>
              <w:top w:val="single" w:color="auto" w:sz="4" w:space="0"/>
              <w:left w:val="single" w:color="auto" w:sz="4" w:space="0"/>
              <w:bottom w:val="single" w:color="auto" w:sz="4" w:space="0"/>
              <w:right w:val="single" w:color="auto" w:sz="4" w:space="0"/>
            </w:tcBorders>
          </w:tcPr>
          <w:p w14:paraId="6BC0B8CE">
            <w:pPr>
              <w:ind w:firstLine="0" w:firstLineChars="0"/>
              <w:rPr>
                <w:rFonts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系统应按天/周/月生成病程时间轴，联动展示症状、用药、疗效、副作用、风险事件变化。</w:t>
            </w:r>
          </w:p>
          <w:p w14:paraId="5B7EA1E8">
            <w:pPr>
              <w:ind w:firstLine="0" w:firstLineChars="0"/>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系统应自动标记关键临床事件：首次发病、诊断变更、复发、入院、出院、自杀未遂、MECT治疗等。</w:t>
            </w:r>
          </w:p>
          <w:p w14:paraId="241630DA">
            <w:pPr>
              <w:ind w:firstLine="0" w:firstLineChars="0"/>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系统应识别病程周期性、季节性、发作周期、缓解期、快速循环特征。</w:t>
            </w:r>
          </w:p>
          <w:p w14:paraId="025CE06F">
            <w:pPr>
              <w:ind w:firstLine="0" w:firstLineChars="0"/>
              <w:rPr>
                <w:rFonts w:ascii="宋体" w:hAnsi="宋体" w:cs="宋体"/>
                <w:kern w:val="0"/>
              </w:rPr>
            </w:pPr>
            <w:r>
              <w:rPr>
                <w:rFonts w:hint="eastAsia" w:ascii="宋体" w:hAnsi="宋体" w:cs="宋体"/>
                <w:kern w:val="0"/>
              </w:rPr>
              <w:t>4)</w:t>
            </w:r>
            <w:r>
              <w:rPr>
                <w:rFonts w:hint="eastAsia" w:ascii="宋体" w:hAnsi="宋体" w:cs="宋体"/>
                <w:kern w:val="0"/>
              </w:rPr>
              <w:tab/>
            </w:r>
            <w:r>
              <w:rPr>
                <w:rFonts w:hint="eastAsia" w:ascii="宋体" w:hAnsi="宋体" w:cs="宋体"/>
                <w:kern w:val="0"/>
              </w:rPr>
              <w:t>系统应自动生成病程摘要，突出病情变化、拐点、治疗反应与风险点。</w:t>
            </w:r>
          </w:p>
          <w:p w14:paraId="401AAF82">
            <w:pPr>
              <w:ind w:firstLine="0" w:firstLineChars="0"/>
              <w:rPr>
                <w:rFonts w:ascii="宋体" w:hAnsi="宋体" w:cs="宋体"/>
                <w:kern w:val="0"/>
              </w:rPr>
            </w:pPr>
            <w:r>
              <w:rPr>
                <w:rFonts w:hint="eastAsia" w:ascii="宋体" w:hAnsi="宋体" w:cs="宋体"/>
                <w:kern w:val="0"/>
              </w:rPr>
              <w:t>5)</w:t>
            </w:r>
            <w:r>
              <w:rPr>
                <w:rFonts w:hint="eastAsia" w:ascii="宋体" w:hAnsi="宋体" w:cs="宋体"/>
                <w:kern w:val="0"/>
              </w:rPr>
              <w:tab/>
            </w:r>
            <w:r>
              <w:rPr>
                <w:rFonts w:ascii="宋体" w:hAnsi="宋体"/>
                <w:sz w:val="21"/>
                <w:szCs w:val="21"/>
              </w:rPr>
              <w:t>▲</w:t>
            </w:r>
            <w:r>
              <w:rPr>
                <w:rFonts w:hint="eastAsia" w:ascii="宋体" w:hAnsi="宋体" w:cs="宋体"/>
                <w:kern w:val="0"/>
              </w:rPr>
              <w:t>系统应以患者对象为根，将症状、用药、检验、量表、风险事件、MECT等构建为带时间的链接与节点，时序图谱与病程摘要同源生成。</w:t>
            </w:r>
          </w:p>
          <w:p w14:paraId="2BA53011">
            <w:pPr>
              <w:ind w:firstLine="0" w:firstLineChars="0"/>
              <w:rPr>
                <w:rFonts w:ascii="宋体" w:hAnsi="宋体" w:cs="宋体"/>
                <w:kern w:val="0"/>
              </w:rPr>
            </w:pPr>
            <w:r>
              <w:rPr>
                <w:rFonts w:hint="eastAsia" w:ascii="宋体" w:hAnsi="宋体" w:cs="宋体"/>
                <w:kern w:val="0"/>
              </w:rPr>
              <w:t>6)</w:t>
            </w:r>
            <w:r>
              <w:rPr>
                <w:rFonts w:hint="eastAsia" w:ascii="宋体" w:hAnsi="宋体" w:cs="宋体"/>
                <w:kern w:val="0"/>
              </w:rPr>
              <w:tab/>
            </w:r>
            <w:r>
              <w:rPr>
                <w:rFonts w:hint="eastAsia" w:ascii="宋体" w:hAnsi="宋体" w:cs="宋体"/>
                <w:kern w:val="0"/>
              </w:rPr>
              <w:t>系统应支持与业务系统对接，实现病程视图展示、摘要写入。</w:t>
            </w:r>
          </w:p>
        </w:tc>
      </w:tr>
      <w:tr w14:paraId="6B27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3FB022DC">
            <w:pPr>
              <w:widowControl/>
              <w:ind w:firstLine="0" w:firstLineChars="0"/>
              <w:rPr>
                <w:rFonts w:ascii="宋体" w:hAnsi="宋体" w:cs="宋体"/>
                <w:kern w:val="0"/>
                <w:lang w:bidi="ar"/>
              </w:rPr>
            </w:pPr>
            <w:r>
              <w:rPr>
                <w:rFonts w:hint="eastAsia" w:ascii="宋体" w:hAnsi="宋体" w:cs="宋体"/>
                <w:kern w:val="0"/>
                <w:lang w:bidi="ar"/>
              </w:rPr>
              <w:t>精神疾病异质性解析与洞察生成</w:t>
            </w:r>
          </w:p>
        </w:tc>
        <w:tc>
          <w:tcPr>
            <w:tcW w:w="6804" w:type="dxa"/>
            <w:tcBorders>
              <w:top w:val="single" w:color="auto" w:sz="4" w:space="0"/>
              <w:left w:val="single" w:color="auto" w:sz="4" w:space="0"/>
              <w:bottom w:val="single" w:color="auto" w:sz="4" w:space="0"/>
              <w:right w:val="single" w:color="auto" w:sz="4" w:space="0"/>
            </w:tcBorders>
          </w:tcPr>
          <w:p w14:paraId="37F42BEA">
            <w:pPr>
              <w:ind w:firstLine="0" w:firstLineChars="0"/>
              <w:rPr>
                <w:rFonts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系统应输出洞察时附带证据链字段（关联对象、时间窗、指南/文献引用标识）；医生反馈应写回标注对象，作为模型评测与再训练的闭环输入。</w:t>
            </w:r>
          </w:p>
          <w:p w14:paraId="2D458308">
            <w:pPr>
              <w:ind w:firstLine="0" w:firstLineChars="0"/>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系统应自动输出临床警示、诊疗建议、证据依据、随访计划与注意事项。</w:t>
            </w:r>
          </w:p>
          <w:p w14:paraId="5EC08745">
            <w:pPr>
              <w:ind w:firstLine="0" w:firstLineChars="0"/>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系统应支持医生对AI洞察进行标注、反馈、校正，用于模型持续迭代优化。</w:t>
            </w:r>
          </w:p>
          <w:p w14:paraId="1B125934">
            <w:pPr>
              <w:ind w:firstLine="0" w:firstLineChars="0"/>
              <w:rPr>
                <w:rFonts w:ascii="宋体" w:hAnsi="宋体" w:cs="宋体"/>
                <w:kern w:val="0"/>
              </w:rPr>
            </w:pPr>
            <w:r>
              <w:rPr>
                <w:rFonts w:hint="eastAsia" w:ascii="宋体" w:hAnsi="宋体" w:cs="宋体"/>
                <w:kern w:val="0"/>
              </w:rPr>
              <w:t>4)</w:t>
            </w:r>
            <w:r>
              <w:rPr>
                <w:rFonts w:hint="eastAsia" w:ascii="宋体" w:hAnsi="宋体" w:cs="宋体"/>
                <w:kern w:val="0"/>
              </w:rPr>
              <w:tab/>
            </w:r>
            <w:r>
              <w:rPr>
                <w:rFonts w:hint="eastAsia" w:ascii="宋体" w:hAnsi="宋体" w:cs="宋体"/>
                <w:kern w:val="0"/>
              </w:rPr>
              <w:t>系统应保证洞察结果基于循证依据，不提供无依据推断。</w:t>
            </w:r>
          </w:p>
          <w:p w14:paraId="3A305488">
            <w:pPr>
              <w:ind w:firstLine="0" w:firstLineChars="0"/>
              <w:rPr>
                <w:rFonts w:ascii="宋体" w:hAnsi="宋体" w:cs="宋体"/>
                <w:kern w:val="0"/>
              </w:rPr>
            </w:pPr>
            <w:r>
              <w:rPr>
                <w:rFonts w:hint="eastAsia" w:ascii="宋体" w:hAnsi="宋体" w:cs="宋体"/>
                <w:kern w:val="0"/>
              </w:rPr>
              <w:t>5)</w:t>
            </w:r>
            <w:r>
              <w:rPr>
                <w:rFonts w:hint="eastAsia" w:ascii="宋体" w:hAnsi="宋体" w:cs="宋体"/>
                <w:kern w:val="0"/>
              </w:rPr>
              <w:tab/>
            </w:r>
            <w:r>
              <w:rPr>
                <w:rFonts w:hint="eastAsia" w:ascii="宋体" w:hAnsi="宋体" w:cs="宋体"/>
                <w:kern w:val="0"/>
              </w:rPr>
              <w:t>系统应与临床决策支持系统对接，实现洞察推送。</w:t>
            </w:r>
          </w:p>
        </w:tc>
      </w:tr>
      <w:tr w14:paraId="3277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6B48CEF1">
            <w:pPr>
              <w:widowControl/>
              <w:ind w:firstLine="0" w:firstLineChars="0"/>
              <w:rPr>
                <w:rFonts w:ascii="宋体" w:hAnsi="宋体" w:cs="宋体"/>
                <w:kern w:val="0"/>
                <w:lang w:bidi="ar"/>
              </w:rPr>
            </w:pPr>
            <w:r>
              <w:rPr>
                <w:rFonts w:hint="eastAsia" w:ascii="宋体" w:hAnsi="宋体" w:cs="宋体"/>
                <w:kern w:val="0"/>
                <w:lang w:bidi="ar"/>
              </w:rPr>
              <w:t>智能病程交互</w:t>
            </w:r>
          </w:p>
        </w:tc>
        <w:tc>
          <w:tcPr>
            <w:tcW w:w="6804" w:type="dxa"/>
            <w:tcBorders>
              <w:top w:val="single" w:color="auto" w:sz="4" w:space="0"/>
              <w:left w:val="single" w:color="auto" w:sz="4" w:space="0"/>
              <w:bottom w:val="single" w:color="auto" w:sz="4" w:space="0"/>
              <w:right w:val="single" w:color="auto" w:sz="4" w:space="0"/>
            </w:tcBorders>
          </w:tcPr>
          <w:p w14:paraId="30827275">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系统应提供时间轴、图表、热力图、对比图、联动筛选等交互式可视化界面。</w:t>
            </w:r>
          </w:p>
          <w:p w14:paraId="176DC441">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系统应支持AI结果溯源，点击任意AI生成内容可直接跳转查看原始病历原文。</w:t>
            </w:r>
          </w:p>
          <w:p w14:paraId="690EAB9B">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系统应自动生成会诊摘要、转诊摘要、病程简报，支持一键引用。</w:t>
            </w:r>
          </w:p>
          <w:p w14:paraId="72DA49C6">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系统应支持多周期病程对比、多治疗方案对比、多维度疗效对比。</w:t>
            </w:r>
          </w:p>
          <w:p w14:paraId="1C9C47B5">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系统应支持病程视图缩放、筛选、隐藏、高亮、自定义展示。</w:t>
            </w:r>
          </w:p>
        </w:tc>
      </w:tr>
    </w:tbl>
    <w:p w14:paraId="347672A8">
      <w:pPr>
        <w:pStyle w:val="5"/>
      </w:pPr>
      <w:r>
        <w:rPr>
          <w:rFonts w:hint="eastAsia"/>
        </w:rPr>
        <w:t>临床医患对话智能叙事系统</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798C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3F195825">
            <w:pPr>
              <w:widowControl/>
              <w:ind w:firstLine="0" w:firstLineChars="0"/>
              <w:rPr>
                <w:rFonts w:ascii="宋体" w:hAnsi="宋体" w:cs="宋体"/>
                <w:kern w:val="0"/>
                <w:lang w:bidi="ar"/>
              </w:rPr>
            </w:pPr>
            <w:r>
              <w:rPr>
                <w:rFonts w:hint="eastAsia" w:ascii="宋体" w:hAnsi="宋体" w:cs="宋体"/>
                <w:kern w:val="0"/>
                <w:lang w:bidi="ar"/>
              </w:rPr>
              <w:t>实时语音转写（ASR）与多模态采集</w:t>
            </w:r>
          </w:p>
        </w:tc>
        <w:tc>
          <w:tcPr>
            <w:tcW w:w="6804" w:type="dxa"/>
            <w:tcBorders>
              <w:top w:val="single" w:color="auto" w:sz="4" w:space="0"/>
              <w:left w:val="single" w:color="auto" w:sz="4" w:space="0"/>
              <w:bottom w:val="single" w:color="auto" w:sz="4" w:space="0"/>
              <w:right w:val="single" w:color="auto" w:sz="4" w:space="0"/>
            </w:tcBorders>
          </w:tcPr>
          <w:p w14:paraId="5B1AA8E7">
            <w:pPr>
              <w:ind w:firstLine="0" w:firstLineChars="0"/>
              <w:rPr>
                <w:rFonts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系统应提供诊室实时语音转写。</w:t>
            </w:r>
          </w:p>
          <w:p w14:paraId="28CE9C9B">
            <w:pPr>
              <w:ind w:firstLine="0" w:firstLineChars="0"/>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系统应支持医生与患者说话人自动分离与标注，清晰区分对话角色。</w:t>
            </w:r>
          </w:p>
          <w:p w14:paraId="195AB55C">
            <w:pPr>
              <w:ind w:firstLine="0" w:firstLineChars="0"/>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系统应优先支持端侧推理，满足隐私与安全要求。</w:t>
            </w:r>
          </w:p>
          <w:p w14:paraId="47EC5619">
            <w:pPr>
              <w:ind w:firstLine="0" w:firstLineChars="0"/>
              <w:rPr>
                <w:rFonts w:ascii="宋体" w:hAnsi="宋体" w:cs="宋体"/>
                <w:kern w:val="0"/>
              </w:rPr>
            </w:pPr>
            <w:r>
              <w:rPr>
                <w:rFonts w:hint="eastAsia" w:ascii="宋体" w:hAnsi="宋体" w:cs="宋体"/>
                <w:kern w:val="0"/>
              </w:rPr>
              <w:t>4)</w:t>
            </w:r>
            <w:r>
              <w:rPr>
                <w:rFonts w:hint="eastAsia" w:ascii="宋体" w:hAnsi="宋体" w:cs="宋体"/>
                <w:kern w:val="0"/>
              </w:rPr>
              <w:tab/>
            </w:r>
            <w:r>
              <w:rPr>
                <w:rFonts w:hint="eastAsia" w:ascii="宋体" w:hAnsi="宋体" w:cs="宋体"/>
                <w:kern w:val="0"/>
              </w:rPr>
              <w:t>系统应具备降噪、回声消除、远场拾音能力，适配诊室复杂声学环境。</w:t>
            </w:r>
          </w:p>
          <w:p w14:paraId="50AFE874">
            <w:pPr>
              <w:ind w:firstLine="0" w:firstLineChars="0"/>
              <w:rPr>
                <w:rFonts w:ascii="宋体" w:hAnsi="宋体" w:cs="宋体"/>
                <w:kern w:val="0"/>
              </w:rPr>
            </w:pPr>
            <w:r>
              <w:rPr>
                <w:rFonts w:hint="eastAsia" w:ascii="宋体" w:hAnsi="宋体" w:cs="宋体"/>
                <w:kern w:val="0"/>
              </w:rPr>
              <w:t>5)</w:t>
            </w:r>
            <w:r>
              <w:rPr>
                <w:rFonts w:hint="eastAsia" w:ascii="宋体" w:hAnsi="宋体" w:cs="宋体"/>
                <w:kern w:val="0"/>
              </w:rPr>
              <w:tab/>
            </w:r>
            <w:r>
              <w:rPr>
                <w:rFonts w:hint="eastAsia" w:ascii="宋体" w:hAnsi="宋体" w:cs="宋体"/>
                <w:kern w:val="0"/>
              </w:rPr>
              <w:t>系统应支持语音采集启停、暂停、续录、标记、回听。</w:t>
            </w:r>
          </w:p>
          <w:p w14:paraId="488D8DFD">
            <w:pPr>
              <w:ind w:firstLine="0" w:firstLineChars="0"/>
              <w:rPr>
                <w:rFonts w:ascii="宋体" w:hAnsi="宋体" w:cs="宋体"/>
                <w:kern w:val="0"/>
              </w:rPr>
            </w:pPr>
            <w:r>
              <w:rPr>
                <w:rFonts w:hint="eastAsia" w:ascii="宋体" w:hAnsi="宋体" w:cs="宋体"/>
                <w:kern w:val="0"/>
              </w:rPr>
              <w:t>6)</w:t>
            </w:r>
            <w:r>
              <w:rPr>
                <w:rFonts w:hint="eastAsia" w:ascii="宋体" w:hAnsi="宋体" w:cs="宋体"/>
                <w:kern w:val="0"/>
              </w:rPr>
              <w:tab/>
            </w:r>
            <w:r>
              <w:rPr>
                <w:rFonts w:hint="eastAsia" w:ascii="宋体" w:hAnsi="宋体" w:cs="宋体"/>
                <w:kern w:val="0"/>
              </w:rPr>
              <w:t>系统应将对话要素、精神检查要点、风险表述抽取为符合本体模式的结构化片段，经质控与权限校验后再进入病历回写接口；全程保留模型版本、提示策略版本、音频留存策略元数据，满足等保与病历合规。</w:t>
            </w:r>
          </w:p>
        </w:tc>
      </w:tr>
      <w:tr w14:paraId="4CB9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301F8B0E">
            <w:pPr>
              <w:widowControl/>
              <w:ind w:firstLine="0" w:firstLineChars="0"/>
              <w:rPr>
                <w:rFonts w:ascii="宋体" w:hAnsi="宋体" w:cs="宋体"/>
                <w:kern w:val="0"/>
                <w:lang w:bidi="ar"/>
              </w:rPr>
            </w:pPr>
            <w:r>
              <w:rPr>
                <w:rFonts w:hint="eastAsia" w:ascii="宋体" w:hAnsi="宋体" w:cs="宋体"/>
                <w:kern w:val="0"/>
                <w:lang w:bidi="ar"/>
              </w:rPr>
              <w:t>面向精神科的医疗NLP深度理解</w:t>
            </w:r>
          </w:p>
        </w:tc>
        <w:tc>
          <w:tcPr>
            <w:tcW w:w="6804" w:type="dxa"/>
            <w:tcBorders>
              <w:top w:val="single" w:color="auto" w:sz="4" w:space="0"/>
              <w:left w:val="single" w:color="auto" w:sz="4" w:space="0"/>
              <w:bottom w:val="single" w:color="auto" w:sz="4" w:space="0"/>
              <w:right w:val="single" w:color="auto" w:sz="4" w:space="0"/>
            </w:tcBorders>
          </w:tcPr>
          <w:p w14:paraId="47275392">
            <w:pPr>
              <w:ind w:firstLine="0" w:firstLineChars="0"/>
              <w:rPr>
                <w:rFonts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系统应支持症状、风险、情绪、药物、疗效、副作用等临床要素深度理解与结构化抽取。</w:t>
            </w:r>
          </w:p>
          <w:p w14:paraId="4ABDD97C">
            <w:pPr>
              <w:ind w:firstLine="0" w:firstLineChars="0"/>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系统应实时识别自杀、自伤、伤人、幻觉、妄想、冲动等高风险表述并弹窗预警。</w:t>
            </w:r>
          </w:p>
          <w:p w14:paraId="704D54E4">
            <w:pPr>
              <w:ind w:firstLine="0" w:firstLineChars="0"/>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系统应支持上下文消歧、模糊表述理解、跳跃性对话理解，适配精神科问诊特点。</w:t>
            </w:r>
          </w:p>
          <w:p w14:paraId="61BEAFC7">
            <w:pPr>
              <w:ind w:firstLine="0" w:firstLineChars="0"/>
              <w:rPr>
                <w:rFonts w:ascii="宋体" w:hAnsi="宋体" w:cs="宋体"/>
                <w:kern w:val="0"/>
              </w:rPr>
            </w:pPr>
            <w:r>
              <w:rPr>
                <w:rFonts w:hint="eastAsia" w:ascii="宋体" w:hAnsi="宋体" w:cs="宋体"/>
                <w:kern w:val="0"/>
              </w:rPr>
              <w:t>4)</w:t>
            </w:r>
            <w:r>
              <w:rPr>
                <w:rFonts w:hint="eastAsia" w:ascii="宋体" w:hAnsi="宋体" w:cs="宋体"/>
                <w:kern w:val="0"/>
              </w:rPr>
              <w:tab/>
            </w:r>
            <w:r>
              <w:rPr>
                <w:rFonts w:hint="eastAsia" w:ascii="宋体" w:hAnsi="宋体" w:cs="宋体"/>
                <w:kern w:val="0"/>
              </w:rPr>
              <w:t>系统应输出结构化结果：主诉、现病史、既往史、个人史、家族史、精神检查、诊断倾向。</w:t>
            </w:r>
          </w:p>
          <w:p w14:paraId="6B6A565C">
            <w:pPr>
              <w:ind w:firstLine="0" w:firstLineChars="0"/>
              <w:rPr>
                <w:rFonts w:ascii="宋体" w:hAnsi="宋体" w:cs="宋体"/>
                <w:kern w:val="0"/>
              </w:rPr>
            </w:pPr>
            <w:r>
              <w:rPr>
                <w:rFonts w:hint="eastAsia" w:ascii="宋体" w:hAnsi="宋体" w:cs="宋体"/>
                <w:kern w:val="0"/>
              </w:rPr>
              <w:t>5)</w:t>
            </w:r>
            <w:r>
              <w:rPr>
                <w:rFonts w:hint="eastAsia" w:ascii="宋体" w:hAnsi="宋体" w:cs="宋体"/>
                <w:kern w:val="0"/>
              </w:rPr>
              <w:tab/>
            </w:r>
            <w:r>
              <w:rPr>
                <w:rFonts w:hint="eastAsia" w:ascii="宋体" w:hAnsi="宋体" w:cs="宋体"/>
                <w:kern w:val="0"/>
              </w:rPr>
              <w:t>系统应支持精神检查要点自动提取，包括感知、思维、情感、意志、行为、自知力。</w:t>
            </w:r>
          </w:p>
          <w:p w14:paraId="7554AE91">
            <w:pPr>
              <w:ind w:firstLine="0" w:firstLineChars="0"/>
              <w:rPr>
                <w:rFonts w:ascii="宋体" w:hAnsi="宋体" w:cs="宋体"/>
                <w:kern w:val="0"/>
              </w:rPr>
            </w:pPr>
            <w:r>
              <w:rPr>
                <w:rFonts w:hint="eastAsia" w:ascii="宋体" w:hAnsi="宋体" w:cs="宋体"/>
                <w:kern w:val="0"/>
              </w:rPr>
              <w:t>6)</w:t>
            </w:r>
            <w:r>
              <w:rPr>
                <w:rFonts w:hint="eastAsia" w:ascii="宋体" w:hAnsi="宋体" w:cs="宋体"/>
                <w:kern w:val="0"/>
              </w:rPr>
              <w:tab/>
            </w:r>
            <w:r>
              <w:rPr>
                <w:rFonts w:hint="eastAsia" w:ascii="宋体" w:hAnsi="宋体" w:cs="宋体"/>
                <w:kern w:val="0"/>
              </w:rPr>
              <w:t>系统应支持将预警事件生成为可订阅的平台事件，驱动工作流（如通知三线、生成待办、触发复评任务），而非仅弹窗；编排逻辑应可配置、可审计。</w:t>
            </w:r>
          </w:p>
        </w:tc>
      </w:tr>
      <w:tr w14:paraId="7597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108F2533">
            <w:pPr>
              <w:widowControl/>
              <w:ind w:firstLine="0" w:firstLineChars="0"/>
              <w:rPr>
                <w:rFonts w:ascii="宋体" w:hAnsi="宋体" w:cs="宋体"/>
                <w:kern w:val="0"/>
                <w:lang w:bidi="ar"/>
              </w:rPr>
            </w:pPr>
            <w:r>
              <w:rPr>
                <w:rFonts w:hint="eastAsia" w:ascii="宋体" w:hAnsi="宋体" w:cs="宋体"/>
                <w:kern w:val="0"/>
                <w:lang w:bidi="ar"/>
              </w:rPr>
              <w:t>语音病历</w:t>
            </w:r>
          </w:p>
        </w:tc>
        <w:tc>
          <w:tcPr>
            <w:tcW w:w="6804" w:type="dxa"/>
            <w:tcBorders>
              <w:top w:val="single" w:color="auto" w:sz="4" w:space="0"/>
              <w:left w:val="single" w:color="auto" w:sz="4" w:space="0"/>
              <w:bottom w:val="single" w:color="auto" w:sz="4" w:space="0"/>
              <w:right w:val="single" w:color="auto" w:sz="4" w:space="0"/>
            </w:tcBorders>
          </w:tcPr>
          <w:p w14:paraId="4024820C">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系统应按精神科门诊/住院/首次病程/日常病程规范模板自动生成结构化病历草稿。</w:t>
            </w:r>
          </w:p>
          <w:p w14:paraId="539DDEEC">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系统应提供病历草稿编辑界面，支持修改、删除、合并、分段、标注、重点标记。</w:t>
            </w:r>
          </w:p>
          <w:p w14:paraId="6A7DF865">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系统应支持一键导入EMR，并保留AI生成痕迹、修改记录、医生操作日志。</w:t>
            </w:r>
          </w:p>
          <w:p w14:paraId="7DAF33C6">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系统应适配门诊、急诊、住院、首次病程、查房记录、出院小结等多模板。</w:t>
            </w:r>
          </w:p>
          <w:p w14:paraId="3BEFB24C">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系统应支持语音修正、关键词替换、快速补全、模板切换。</w:t>
            </w:r>
          </w:p>
        </w:tc>
      </w:tr>
    </w:tbl>
    <w:p w14:paraId="606BAEE1">
      <w:pPr>
        <w:pStyle w:val="5"/>
      </w:pPr>
      <w:r>
        <w:rPr>
          <w:rFonts w:hint="eastAsia"/>
        </w:rPr>
        <w:t>医疗叙事智能摘要与协作系统</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39AF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1E20C914">
            <w:pPr>
              <w:widowControl/>
              <w:ind w:firstLine="0" w:firstLineChars="0"/>
              <w:rPr>
                <w:rFonts w:ascii="宋体" w:hAnsi="宋体" w:cs="宋体"/>
                <w:kern w:val="0"/>
                <w:lang w:bidi="ar"/>
              </w:rPr>
            </w:pPr>
            <w:r>
              <w:rPr>
                <w:rFonts w:hint="eastAsia" w:ascii="宋体" w:hAnsi="宋体" w:cs="宋体"/>
                <w:kern w:val="0"/>
                <w:lang w:bidi="ar"/>
              </w:rPr>
              <w:t>多源医疗数据聚合与预处理</w:t>
            </w:r>
          </w:p>
        </w:tc>
        <w:tc>
          <w:tcPr>
            <w:tcW w:w="6804" w:type="dxa"/>
            <w:tcBorders>
              <w:top w:val="single" w:color="auto" w:sz="4" w:space="0"/>
              <w:left w:val="single" w:color="auto" w:sz="4" w:space="0"/>
              <w:bottom w:val="single" w:color="auto" w:sz="4" w:space="0"/>
              <w:right w:val="single" w:color="auto" w:sz="4" w:space="0"/>
            </w:tcBorders>
          </w:tcPr>
          <w:p w14:paraId="74059929">
            <w:pPr>
              <w:ind w:firstLine="0" w:firstLineChars="0"/>
              <w:rPr>
                <w:rFonts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系统应自动拉取入院记录、查房记录、病程记录、护理记录、评估量表、医嘱、检验检查数据。</w:t>
            </w:r>
          </w:p>
          <w:p w14:paraId="15D1B920">
            <w:pPr>
              <w:ind w:firstLine="0" w:firstLineChars="0"/>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系统应支持按患者ID、住院号、时间范围、文书类型快速聚合。</w:t>
            </w:r>
          </w:p>
          <w:p w14:paraId="29B7C496">
            <w:pPr>
              <w:ind w:firstLine="0" w:firstLineChars="0"/>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系统应提供数据去重、排序、分段、来源标注、作者标注、时间对齐预处理能力。</w:t>
            </w:r>
          </w:p>
          <w:p w14:paraId="09FD7EAB">
            <w:pPr>
              <w:ind w:firstLine="0" w:firstLineChars="0"/>
              <w:rPr>
                <w:rFonts w:ascii="宋体" w:hAnsi="宋体" w:cs="宋体"/>
                <w:kern w:val="0"/>
              </w:rPr>
            </w:pPr>
            <w:r>
              <w:rPr>
                <w:rFonts w:hint="eastAsia" w:ascii="宋体" w:hAnsi="宋体" w:cs="宋体"/>
                <w:kern w:val="0"/>
              </w:rPr>
              <w:t>4)</w:t>
            </w:r>
            <w:r>
              <w:rPr>
                <w:rFonts w:hint="eastAsia" w:ascii="宋体" w:hAnsi="宋体" w:cs="宋体"/>
                <w:kern w:val="0"/>
              </w:rPr>
              <w:tab/>
            </w:r>
            <w:r>
              <w:rPr>
                <w:rFonts w:hint="eastAsia" w:ascii="宋体" w:hAnsi="宋体" w:cs="宋体"/>
                <w:kern w:val="0"/>
              </w:rPr>
              <w:t>系统应保证数据获取稳定，不丢失、不重复。</w:t>
            </w:r>
          </w:p>
          <w:p w14:paraId="5CF1273B">
            <w:pPr>
              <w:ind w:firstLine="0" w:firstLineChars="0"/>
              <w:rPr>
                <w:rFonts w:ascii="宋体" w:hAnsi="宋体" w:cs="宋体"/>
                <w:kern w:val="0"/>
              </w:rPr>
            </w:pPr>
            <w:r>
              <w:rPr>
                <w:rFonts w:hint="eastAsia" w:ascii="宋体" w:hAnsi="宋体" w:cs="宋体"/>
                <w:kern w:val="0"/>
              </w:rPr>
              <w:t>5)</w:t>
            </w:r>
            <w:r>
              <w:rPr>
                <w:rFonts w:hint="eastAsia" w:ascii="宋体" w:hAnsi="宋体" w:cs="宋体"/>
                <w:kern w:val="0"/>
              </w:rPr>
              <w:tab/>
            </w:r>
            <w:r>
              <w:rPr>
                <w:rFonts w:hint="eastAsia" w:ascii="宋体" w:hAnsi="宋体" w:cs="宋体"/>
                <w:kern w:val="0"/>
              </w:rPr>
              <w:t>系统应支持文书预览、快速检索、关键词高亮、片段复制。</w:t>
            </w:r>
          </w:p>
          <w:p w14:paraId="19D5C9E5">
            <w:pPr>
              <w:ind w:firstLine="0" w:firstLineChars="0"/>
              <w:rPr>
                <w:rFonts w:ascii="宋体" w:hAnsi="宋体" w:cs="宋体"/>
                <w:kern w:val="0"/>
              </w:rPr>
            </w:pPr>
            <w:r>
              <w:rPr>
                <w:rFonts w:hint="eastAsia" w:ascii="宋体" w:hAnsi="宋体" w:cs="宋体"/>
                <w:kern w:val="0"/>
              </w:rPr>
              <w:t>6)</w:t>
            </w:r>
            <w:r>
              <w:rPr>
                <w:rFonts w:hint="eastAsia" w:ascii="宋体" w:hAnsi="宋体" w:cs="宋体"/>
                <w:kern w:val="0"/>
              </w:rPr>
              <w:tab/>
            </w:r>
            <w:r>
              <w:rPr>
                <w:rFonts w:ascii="宋体" w:hAnsi="宋体"/>
                <w:sz w:val="21"/>
                <w:szCs w:val="21"/>
              </w:rPr>
              <w:t>▲</w:t>
            </w:r>
            <w:r>
              <w:rPr>
                <w:rFonts w:hint="eastAsia" w:ascii="宋体" w:hAnsi="宋体" w:cs="宋体"/>
                <w:kern w:val="0"/>
              </w:rPr>
              <w:t>系统应对每次摘要绑定文书集合快照ID（入院/病程/护理等版本）；摘要升级时版本对比、回滚、锁定与血缘一致，防止归档后无法</w:t>
            </w:r>
            <w:r>
              <w:rPr>
                <w:rFonts w:hint="eastAsia" w:ascii="宋体" w:hAnsi="宋体" w:cs="宋体"/>
                <w:kern w:val="0"/>
                <w:lang w:val="en-US" w:eastAsia="zh-CN"/>
              </w:rPr>
              <w:t>溯源</w:t>
            </w:r>
            <w:r>
              <w:rPr>
                <w:rFonts w:hint="eastAsia" w:ascii="宋体" w:hAnsi="宋体" w:cs="宋体"/>
                <w:kern w:val="0"/>
              </w:rPr>
              <w:t>。</w:t>
            </w:r>
          </w:p>
        </w:tc>
      </w:tr>
      <w:tr w14:paraId="5CF7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5E2E76FF">
            <w:pPr>
              <w:widowControl/>
              <w:ind w:firstLine="0" w:firstLineChars="0"/>
              <w:rPr>
                <w:rFonts w:ascii="宋体" w:hAnsi="宋体" w:cs="宋体"/>
                <w:kern w:val="0"/>
                <w:lang w:bidi="ar"/>
              </w:rPr>
            </w:pPr>
            <w:r>
              <w:rPr>
                <w:rFonts w:hint="eastAsia" w:ascii="宋体" w:hAnsi="宋体" w:cs="宋体"/>
                <w:kern w:val="0"/>
                <w:lang w:bidi="ar"/>
              </w:rPr>
              <w:t>精神科NLP解析与信息集成</w:t>
            </w:r>
          </w:p>
        </w:tc>
        <w:tc>
          <w:tcPr>
            <w:tcW w:w="6804" w:type="dxa"/>
            <w:tcBorders>
              <w:top w:val="single" w:color="auto" w:sz="4" w:space="0"/>
              <w:left w:val="single" w:color="auto" w:sz="4" w:space="0"/>
              <w:bottom w:val="single" w:color="auto" w:sz="4" w:space="0"/>
              <w:right w:val="single" w:color="auto" w:sz="4" w:space="0"/>
            </w:tcBorders>
          </w:tcPr>
          <w:p w14:paraId="1DDF15A4">
            <w:pPr>
              <w:ind w:firstLine="0" w:firstLineChars="0"/>
              <w:rPr>
                <w:rFonts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系统应追踪症状演变过程，识别症状加重、减轻、波动、复发等变化。</w:t>
            </w:r>
          </w:p>
          <w:p w14:paraId="124E05A7">
            <w:pPr>
              <w:ind w:firstLine="0" w:firstLineChars="0"/>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系统应关联用药与疗效、用药与副作用，形成用药-反应链条。</w:t>
            </w:r>
          </w:p>
          <w:p w14:paraId="563B9FAC">
            <w:pPr>
              <w:ind w:firstLine="0" w:firstLineChars="0"/>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系统应提取风险事件：自杀、冲动、走失、不依从、睡眠障碍、拒食、外走。</w:t>
            </w:r>
          </w:p>
          <w:p w14:paraId="3797FDFD">
            <w:pPr>
              <w:ind w:firstLine="0" w:firstLineChars="0"/>
              <w:rPr>
                <w:rFonts w:ascii="宋体" w:hAnsi="宋体" w:cs="宋体"/>
                <w:kern w:val="0"/>
              </w:rPr>
            </w:pPr>
            <w:r>
              <w:rPr>
                <w:rFonts w:hint="eastAsia" w:ascii="宋体" w:hAnsi="宋体" w:cs="宋体"/>
                <w:kern w:val="0"/>
              </w:rPr>
              <w:t>4)</w:t>
            </w:r>
            <w:r>
              <w:rPr>
                <w:rFonts w:hint="eastAsia" w:ascii="宋体" w:hAnsi="宋体" w:cs="宋体"/>
                <w:kern w:val="0"/>
              </w:rPr>
              <w:tab/>
            </w:r>
            <w:r>
              <w:rPr>
                <w:rFonts w:hint="eastAsia" w:ascii="宋体" w:hAnsi="宋体" w:cs="宋体"/>
                <w:kern w:val="0"/>
              </w:rPr>
              <w:t>系统应整合多份文书同类信息。</w:t>
            </w:r>
          </w:p>
        </w:tc>
      </w:tr>
      <w:tr w14:paraId="593F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0A777DC8">
            <w:pPr>
              <w:widowControl/>
              <w:ind w:firstLine="0" w:firstLineChars="0"/>
              <w:rPr>
                <w:rFonts w:ascii="宋体" w:hAnsi="宋体" w:cs="宋体"/>
                <w:kern w:val="0"/>
                <w:lang w:bidi="ar"/>
              </w:rPr>
            </w:pPr>
            <w:r>
              <w:rPr>
                <w:rFonts w:hint="eastAsia"/>
                <w:kern w:val="0"/>
              </w:rPr>
              <w:t>智能摘要生成引擎</w:t>
            </w:r>
          </w:p>
        </w:tc>
        <w:tc>
          <w:tcPr>
            <w:tcW w:w="6804" w:type="dxa"/>
            <w:tcBorders>
              <w:top w:val="single" w:color="auto" w:sz="4" w:space="0"/>
              <w:left w:val="single" w:color="auto" w:sz="4" w:space="0"/>
              <w:bottom w:val="single" w:color="auto" w:sz="4" w:space="0"/>
              <w:right w:val="single" w:color="auto" w:sz="4" w:space="0"/>
            </w:tcBorders>
          </w:tcPr>
          <w:p w14:paraId="1B608FD6">
            <w:pPr>
              <w:ind w:firstLine="0" w:firstLineChars="0"/>
              <w:rPr>
                <w:rFonts w:hint="eastAsia"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系统应支持出院小结、阶段小结自动生成。</w:t>
            </w:r>
          </w:p>
          <w:p w14:paraId="627ABC43">
            <w:pPr>
              <w:ind w:firstLine="0" w:firstLineChars="0"/>
              <w:rPr>
                <w:rFonts w:hint="eastAsia"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系统应强制保留自杀、冲动、暴力、不依从、严重副作用等高风险信息。</w:t>
            </w:r>
          </w:p>
          <w:p w14:paraId="19954709">
            <w:pPr>
              <w:ind w:firstLine="0" w:firstLineChars="0"/>
              <w:rPr>
                <w:rFonts w:hint="eastAsia"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系统应符合医院病历书写规范与卫生行政部门质控要求。</w:t>
            </w:r>
          </w:p>
          <w:p w14:paraId="0ED2DEF1">
            <w:pPr>
              <w:ind w:firstLine="0" w:firstLineChars="0"/>
              <w:rPr>
                <w:rFonts w:hint="eastAsia" w:ascii="宋体" w:hAnsi="宋体" w:cs="宋体"/>
                <w:kern w:val="0"/>
              </w:rPr>
            </w:pPr>
            <w:r>
              <w:rPr>
                <w:rFonts w:hint="eastAsia" w:ascii="宋体" w:hAnsi="宋体" w:cs="宋体"/>
                <w:kern w:val="0"/>
              </w:rPr>
              <w:t>4)</w:t>
            </w:r>
            <w:r>
              <w:rPr>
                <w:rFonts w:hint="eastAsia" w:ascii="宋体" w:hAnsi="宋体" w:cs="宋体"/>
                <w:kern w:val="0"/>
              </w:rPr>
              <w:tab/>
            </w:r>
            <w:r>
              <w:rPr>
                <w:rFonts w:hint="eastAsia" w:ascii="宋体" w:hAnsi="宋体" w:cs="宋体"/>
                <w:kern w:val="0"/>
              </w:rPr>
              <w:t>系统应支持摘要长度控制、重点突出、格式标准化。</w:t>
            </w:r>
          </w:p>
          <w:p w14:paraId="07295F72">
            <w:pPr>
              <w:ind w:firstLine="0" w:firstLineChars="0"/>
              <w:rPr>
                <w:rFonts w:ascii="宋体" w:hAnsi="宋体" w:cs="宋体"/>
                <w:kern w:val="0"/>
              </w:rPr>
            </w:pPr>
            <w:r>
              <w:rPr>
                <w:rFonts w:hint="eastAsia" w:ascii="宋体" w:hAnsi="宋体" w:cs="宋体"/>
                <w:kern w:val="0"/>
              </w:rPr>
              <w:t>5)</w:t>
            </w:r>
            <w:r>
              <w:rPr>
                <w:rFonts w:hint="eastAsia" w:ascii="宋体" w:hAnsi="宋体" w:cs="宋体"/>
                <w:kern w:val="0"/>
              </w:rPr>
              <w:tab/>
            </w:r>
            <w:r>
              <w:rPr>
                <w:rFonts w:ascii="宋体" w:hAnsi="宋体"/>
                <w:sz w:val="21"/>
                <w:szCs w:val="21"/>
              </w:rPr>
              <w:t>▲</w:t>
            </w:r>
            <w:r>
              <w:rPr>
                <w:rFonts w:hint="eastAsia" w:ascii="宋体" w:hAnsi="宋体" w:cs="宋体"/>
                <w:kern w:val="0"/>
              </w:rPr>
              <w:t>系统应支持将摘要缺陷、合规风险写入质控问题闭环（待整改—复核—销项），与诊疗合规性与循证智能质控系统共用同一套责任人与时限模型。</w:t>
            </w:r>
          </w:p>
        </w:tc>
      </w:tr>
      <w:tr w14:paraId="2222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6ABFAD79">
            <w:pPr>
              <w:widowControl/>
              <w:ind w:firstLine="0" w:firstLineChars="0"/>
              <w:rPr>
                <w:rFonts w:ascii="宋体" w:hAnsi="宋体" w:cs="宋体"/>
                <w:kern w:val="0"/>
                <w:lang w:bidi="ar"/>
              </w:rPr>
            </w:pPr>
            <w:r>
              <w:rPr>
                <w:rFonts w:hint="eastAsia"/>
                <w:kern w:val="0"/>
              </w:rPr>
              <w:t>智能摘要模块</w:t>
            </w:r>
          </w:p>
        </w:tc>
        <w:tc>
          <w:tcPr>
            <w:tcW w:w="6804" w:type="dxa"/>
            <w:tcBorders>
              <w:top w:val="single" w:color="auto" w:sz="4" w:space="0"/>
              <w:left w:val="single" w:color="auto" w:sz="4" w:space="0"/>
              <w:bottom w:val="single" w:color="auto" w:sz="4" w:space="0"/>
              <w:right w:val="single" w:color="auto" w:sz="4" w:space="0"/>
            </w:tcBorders>
          </w:tcPr>
          <w:p w14:paraId="58E83A64">
            <w:pPr>
              <w:ind w:firstLine="0" w:firstLineChars="0"/>
              <w:rPr>
                <w:rFonts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系统应提供版本管理、修改痕迹对比、回滚、锁定功能。</w:t>
            </w:r>
          </w:p>
          <w:p w14:paraId="6014F235">
            <w:pPr>
              <w:ind w:firstLine="0" w:firstLineChars="0"/>
              <w:rPr>
                <w:rFonts w:ascii="宋体" w:hAnsi="宋体" w:cs="宋体"/>
                <w:kern w:val="0"/>
              </w:rPr>
            </w:pPr>
            <w:r>
              <w:rPr>
                <w:rFonts w:hint="eastAsia" w:ascii="宋体" w:hAnsi="宋体" w:cs="宋体"/>
                <w:kern w:val="0"/>
              </w:rPr>
              <w:t>2)</w:t>
            </w:r>
            <w:r>
              <w:rPr>
                <w:rFonts w:hint="eastAsia" w:ascii="宋体" w:hAnsi="宋体" w:cs="宋体"/>
                <w:kern w:val="0"/>
              </w:rPr>
              <w:tab/>
            </w:r>
            <w:r>
              <w:rPr>
                <w:rFonts w:hint="eastAsia" w:ascii="宋体" w:hAnsi="宋体" w:cs="宋体"/>
                <w:kern w:val="0"/>
              </w:rPr>
              <w:t>系统应在摘要显著位置标注“AI生成，医师审核确认生效”。</w:t>
            </w:r>
          </w:p>
          <w:p w14:paraId="29B50F8D">
            <w:pPr>
              <w:ind w:firstLine="0" w:firstLineChars="0"/>
              <w:rPr>
                <w:rFonts w:ascii="宋体" w:hAnsi="宋体" w:cs="宋体"/>
                <w:kern w:val="0"/>
              </w:rPr>
            </w:pPr>
            <w:r>
              <w:rPr>
                <w:rFonts w:hint="eastAsia" w:ascii="宋体" w:hAnsi="宋体" w:cs="宋体"/>
                <w:kern w:val="0"/>
              </w:rPr>
              <w:t>3)</w:t>
            </w:r>
            <w:r>
              <w:rPr>
                <w:rFonts w:hint="eastAsia" w:ascii="宋体" w:hAnsi="宋体" w:cs="宋体"/>
                <w:kern w:val="0"/>
              </w:rPr>
              <w:tab/>
            </w:r>
            <w:r>
              <w:rPr>
                <w:rFonts w:hint="eastAsia" w:ascii="宋体" w:hAnsi="宋体" w:cs="宋体"/>
                <w:kern w:val="0"/>
              </w:rPr>
              <w:t>系统应支持与业务系统对接，实现结构化病历回写、预览、保存、合规性检查。</w:t>
            </w:r>
          </w:p>
        </w:tc>
      </w:tr>
    </w:tbl>
    <w:p w14:paraId="4F21837F">
      <w:pPr>
        <w:pStyle w:val="5"/>
      </w:pPr>
      <w:r>
        <w:rPr>
          <w:rFonts w:hint="eastAsia"/>
        </w:rPr>
        <w:t>诊疗合规性与循证智能质控系统</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0538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53BE9034">
            <w:pPr>
              <w:widowControl/>
              <w:ind w:firstLine="0" w:firstLineChars="0"/>
              <w:rPr>
                <w:rFonts w:ascii="宋体" w:hAnsi="宋体" w:cs="宋体"/>
                <w:kern w:val="0"/>
                <w:lang w:bidi="ar"/>
              </w:rPr>
            </w:pPr>
            <w:r>
              <w:rPr>
                <w:rFonts w:hint="eastAsia" w:ascii="宋体" w:hAnsi="宋体" w:cs="宋体"/>
                <w:kern w:val="0"/>
                <w:lang w:bidi="ar"/>
              </w:rPr>
              <w:t>精神科电子病历（EMR）数据自动抽取</w:t>
            </w:r>
          </w:p>
        </w:tc>
        <w:tc>
          <w:tcPr>
            <w:tcW w:w="6804" w:type="dxa"/>
            <w:tcBorders>
              <w:top w:val="single" w:color="auto" w:sz="4" w:space="0"/>
              <w:left w:val="single" w:color="auto" w:sz="4" w:space="0"/>
              <w:bottom w:val="single" w:color="auto" w:sz="4" w:space="0"/>
              <w:right w:val="single" w:color="auto" w:sz="4" w:space="0"/>
            </w:tcBorders>
          </w:tcPr>
          <w:p w14:paraId="477FAFB3">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系统应自动抽取EMR中主诉、现病史、精神检查、诊断、医嘱、风险评估等全字段内容。</w:t>
            </w:r>
          </w:p>
          <w:p w14:paraId="088442B8">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系统应将非结构化病历文本转换为结构化质控条目，便于机器校验。</w:t>
            </w:r>
          </w:p>
          <w:p w14:paraId="55003468">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系统应支持按科室、日期、出院状态、医生批量扫描病历。</w:t>
            </w:r>
          </w:p>
          <w:p w14:paraId="03E75007">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系统应保证抽取覆盖率，不漏项、不缺项、不丢段。</w:t>
            </w:r>
          </w:p>
          <w:p w14:paraId="5BF5D2A4">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系统应支持病历全文检索、关键词检索、风险点检索。</w:t>
            </w:r>
          </w:p>
          <w:p w14:paraId="009EBCF7">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系统应保留抽取日志、来源记录、时间戳，支持审计追溯。</w:t>
            </w:r>
          </w:p>
          <w:p w14:paraId="2E5B7233">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系统应与EMR对接，实现病历获取、结构化解析、质控数据源同步。</w:t>
            </w:r>
          </w:p>
        </w:tc>
      </w:tr>
      <w:tr w14:paraId="24C6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71D59FBA">
            <w:pPr>
              <w:widowControl/>
              <w:ind w:firstLine="0" w:firstLineChars="0"/>
              <w:rPr>
                <w:rFonts w:ascii="宋体" w:hAnsi="宋体" w:cs="宋体"/>
                <w:kern w:val="0"/>
                <w:lang w:bidi="ar"/>
              </w:rPr>
            </w:pPr>
            <w:r>
              <w:rPr>
                <w:rFonts w:hint="eastAsia" w:ascii="宋体" w:hAnsi="宋体" w:cs="宋体"/>
                <w:kern w:val="0"/>
                <w:lang w:bidi="ar"/>
              </w:rPr>
              <w:t>精神专科质控规则知识库管理模块</w:t>
            </w:r>
          </w:p>
        </w:tc>
        <w:tc>
          <w:tcPr>
            <w:tcW w:w="6804" w:type="dxa"/>
            <w:tcBorders>
              <w:top w:val="single" w:color="auto" w:sz="4" w:space="0"/>
              <w:left w:val="single" w:color="auto" w:sz="4" w:space="0"/>
              <w:bottom w:val="single" w:color="auto" w:sz="4" w:space="0"/>
              <w:right w:val="single" w:color="auto" w:sz="4" w:space="0"/>
            </w:tcBorders>
          </w:tcPr>
          <w:p w14:paraId="1D6F2FA2">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系统应内置国家卫健委、APA、中国精神医学指南、医院本地化质控规则。</w:t>
            </w:r>
          </w:p>
          <w:p w14:paraId="4D8310EC">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系统应覆盖完整性、逻辑性、一致性、合规性、时效性五大类质控。</w:t>
            </w:r>
          </w:p>
          <w:p w14:paraId="382D1AFB">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系统应支持规则新增、编辑、启用、停用、导入、导出、版本管理。</w:t>
            </w:r>
          </w:p>
          <w:p w14:paraId="3570E294">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系统应提供规则测试、验证、预览、生效机制。</w:t>
            </w:r>
          </w:p>
          <w:p w14:paraId="46B127F9">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系统应定期更新规则库，同步最新指南与规范要求。</w:t>
            </w:r>
          </w:p>
          <w:p w14:paraId="3DA2ACA5">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系统应与质控管理平台对接，实现规则同步、发布、测试、生效、追溯。</w:t>
            </w:r>
          </w:p>
        </w:tc>
      </w:tr>
      <w:tr w14:paraId="70FA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5EFECA51">
            <w:pPr>
              <w:widowControl/>
              <w:ind w:firstLine="0" w:firstLineChars="0"/>
              <w:rPr>
                <w:rFonts w:ascii="宋体" w:hAnsi="宋体" w:cs="宋体"/>
                <w:kern w:val="0"/>
                <w:lang w:bidi="ar"/>
              </w:rPr>
            </w:pPr>
            <w:r>
              <w:rPr>
                <w:rFonts w:hint="eastAsia" w:ascii="宋体" w:hAnsi="宋体" w:cs="宋体"/>
                <w:kern w:val="0"/>
                <w:lang w:bidi="ar"/>
              </w:rPr>
              <w:t>智能质控规则引擎</w:t>
            </w:r>
          </w:p>
        </w:tc>
        <w:tc>
          <w:tcPr>
            <w:tcW w:w="6804" w:type="dxa"/>
            <w:tcBorders>
              <w:top w:val="single" w:color="auto" w:sz="4" w:space="0"/>
              <w:left w:val="single" w:color="auto" w:sz="4" w:space="0"/>
              <w:bottom w:val="single" w:color="auto" w:sz="4" w:space="0"/>
              <w:right w:val="single" w:color="auto" w:sz="4" w:space="0"/>
            </w:tcBorders>
          </w:tcPr>
          <w:p w14:paraId="455D5F90">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系统应进行诊断-症状-检查-用药一致性校验，识别逻辑冲突。</w:t>
            </w:r>
          </w:p>
          <w:p w14:paraId="2A27DF05">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系统应自动检查必写字段、风险评估、时间、签名、诊断编码等缺失项。</w:t>
            </w:r>
          </w:p>
          <w:p w14:paraId="56A39623">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系统应识别不合理用药、禁忌用药、年龄禁忌、性别禁忌、重复用药。</w:t>
            </w:r>
          </w:p>
          <w:p w14:paraId="5CC395F4">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系统应识别诊断与医嘱不匹配、无依据检查、无指征治疗等问题。</w:t>
            </w:r>
          </w:p>
          <w:p w14:paraId="565C984B">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系统应提供缺陷定位、高亮显示、依据说明、修改建议。</w:t>
            </w:r>
          </w:p>
          <w:p w14:paraId="394B493E">
            <w:pPr>
              <w:ind w:firstLine="0" w:firstLineChars="0"/>
              <w:rPr>
                <w:rFonts w:ascii="宋体" w:hAnsi="宋体" w:cs="宋体"/>
                <w:kern w:val="0"/>
              </w:rPr>
            </w:pPr>
            <w:r>
              <w:rPr>
                <w:rFonts w:hint="eastAsia" w:ascii="宋体" w:hAnsi="宋体" w:cs="宋体"/>
                <w:kern w:val="0"/>
              </w:rPr>
              <w:t>6)</w:t>
            </w:r>
            <w:r>
              <w:rPr>
                <w:rFonts w:hint="eastAsia" w:ascii="宋体" w:hAnsi="宋体" w:cs="宋体"/>
                <w:kern w:val="0"/>
              </w:rPr>
              <w:tab/>
            </w:r>
            <w:r>
              <w:rPr>
                <w:rFonts w:hint="eastAsia" w:ascii="宋体" w:hAnsi="宋体" w:cs="宋体"/>
                <w:kern w:val="0"/>
              </w:rPr>
              <w:t>系统应将质控规则纳入数据标准/质量规则体系：支持分类（完整性/逻辑/合规等）、版本、测试沙箱、发布审批、回滚；规则命中与EMR段落定位绑定对象与字段级血缘，支撑三甲评审与飞行检查举证。</w:t>
            </w:r>
          </w:p>
          <w:p w14:paraId="41BC544C">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系统应与医生工作站、EMR深度对接，实现实时缺陷提醒、标注、定位。</w:t>
            </w:r>
          </w:p>
        </w:tc>
      </w:tr>
      <w:tr w14:paraId="4A77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5E15D35F">
            <w:pPr>
              <w:widowControl/>
              <w:ind w:firstLine="0" w:firstLineChars="0"/>
              <w:rPr>
                <w:rFonts w:ascii="宋体" w:hAnsi="宋体" w:cs="宋体"/>
                <w:kern w:val="0"/>
                <w:lang w:bidi="ar"/>
              </w:rPr>
            </w:pPr>
            <w:r>
              <w:rPr>
                <w:rFonts w:hint="eastAsia" w:ascii="宋体" w:hAnsi="宋体" w:cs="宋体"/>
                <w:kern w:val="0"/>
                <w:lang w:bidi="ar"/>
              </w:rPr>
              <w:t>事中质控</w:t>
            </w:r>
          </w:p>
        </w:tc>
        <w:tc>
          <w:tcPr>
            <w:tcW w:w="6804" w:type="dxa"/>
            <w:tcBorders>
              <w:top w:val="single" w:color="auto" w:sz="4" w:space="0"/>
              <w:left w:val="single" w:color="auto" w:sz="4" w:space="0"/>
              <w:bottom w:val="single" w:color="auto" w:sz="4" w:space="0"/>
              <w:right w:val="single" w:color="auto" w:sz="4" w:space="0"/>
            </w:tcBorders>
          </w:tcPr>
          <w:p w14:paraId="409D09B5">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系统应在病历书写过程中实时质控，缺陷即时弹窗提示并精确定位。</w:t>
            </w:r>
          </w:p>
          <w:p w14:paraId="638A40D7">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系统应提供修改建议、规范依据、示例参考，辅助医生快速修正。</w:t>
            </w:r>
          </w:p>
          <w:p w14:paraId="49E65B03">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系统应支持医生忽略、确认、修正后重新质控，形成闭环。</w:t>
            </w:r>
          </w:p>
          <w:p w14:paraId="253E52F0">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系统应不干扰医生正常书写流程，不卡顿、不延迟、不抢占界面。</w:t>
            </w:r>
          </w:p>
          <w:p w14:paraId="63009AA6">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系统应记录事中质控日志，包括缺陷内容、修改情况、处理结果。</w:t>
            </w:r>
          </w:p>
          <w:p w14:paraId="2939CDDD">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系统应支持按缺陷类型统计医生实时纠错率。</w:t>
            </w:r>
          </w:p>
          <w:p w14:paraId="15ADE004">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系统应与EMR编辑器深度对接，实现实时监听、校验、反馈、修正触发。</w:t>
            </w:r>
          </w:p>
        </w:tc>
      </w:tr>
      <w:tr w14:paraId="5405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32874FF4">
            <w:pPr>
              <w:widowControl/>
              <w:ind w:firstLine="0" w:firstLineChars="0"/>
              <w:rPr>
                <w:rFonts w:ascii="宋体" w:hAnsi="宋体" w:cs="宋体"/>
                <w:kern w:val="0"/>
                <w:lang w:bidi="ar"/>
              </w:rPr>
            </w:pPr>
            <w:r>
              <w:rPr>
                <w:rFonts w:hint="eastAsia" w:ascii="宋体" w:hAnsi="宋体" w:cs="宋体"/>
                <w:kern w:val="0"/>
                <w:lang w:bidi="ar"/>
              </w:rPr>
              <w:t>事后质控</w:t>
            </w:r>
          </w:p>
        </w:tc>
        <w:tc>
          <w:tcPr>
            <w:tcW w:w="6804" w:type="dxa"/>
            <w:tcBorders>
              <w:top w:val="single" w:color="auto" w:sz="4" w:space="0"/>
              <w:left w:val="single" w:color="auto" w:sz="4" w:space="0"/>
              <w:bottom w:val="single" w:color="auto" w:sz="4" w:space="0"/>
              <w:right w:val="single" w:color="auto" w:sz="4" w:space="0"/>
            </w:tcBorders>
          </w:tcPr>
          <w:p w14:paraId="3951F924">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系统应支持在院患者、出院患者批量质控、全量质控、抽查质控。</w:t>
            </w:r>
          </w:p>
          <w:p w14:paraId="18CFA994">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系统应提供质控科人工复核、评分、定级、驳回、整改、锁定功能。</w:t>
            </w:r>
          </w:p>
          <w:p w14:paraId="71A961E3">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系统应支持甲级、乙级、丙级病历评定、缺陷扣分、原因归类。</w:t>
            </w:r>
          </w:p>
          <w:p w14:paraId="0A1D3A7A">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系统应支持质控结果批量导出、报表生成、通报发布。</w:t>
            </w:r>
          </w:p>
          <w:p w14:paraId="1E591B49">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系统应支持病历申诉、复核、复议、重新判定。</w:t>
            </w:r>
          </w:p>
          <w:p w14:paraId="5B788580">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系统应保证质控流程可追溯、责任可落实、整改可跟踪。</w:t>
            </w:r>
          </w:p>
          <w:p w14:paraId="0C131B29">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系统应与病案质控系统对接，实现评分、等级、整改、归档全流程管理。</w:t>
            </w:r>
          </w:p>
        </w:tc>
      </w:tr>
      <w:tr w14:paraId="5D6D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7045692F">
            <w:pPr>
              <w:widowControl/>
              <w:ind w:firstLine="0" w:firstLineChars="0"/>
              <w:rPr>
                <w:rFonts w:ascii="宋体" w:hAnsi="宋体" w:cs="宋体"/>
                <w:kern w:val="0"/>
                <w:lang w:bidi="ar"/>
              </w:rPr>
            </w:pPr>
            <w:r>
              <w:rPr>
                <w:rFonts w:hint="eastAsia" w:ascii="宋体" w:hAnsi="宋体" w:cs="宋体"/>
                <w:kern w:val="0"/>
                <w:lang w:bidi="ar"/>
              </w:rPr>
              <w:t>质控缺陷报告与智能反馈</w:t>
            </w:r>
          </w:p>
        </w:tc>
        <w:tc>
          <w:tcPr>
            <w:tcW w:w="6804" w:type="dxa"/>
            <w:tcBorders>
              <w:top w:val="single" w:color="auto" w:sz="4" w:space="0"/>
              <w:left w:val="single" w:color="auto" w:sz="4" w:space="0"/>
              <w:bottom w:val="single" w:color="auto" w:sz="4" w:space="0"/>
              <w:right w:val="single" w:color="auto" w:sz="4" w:space="0"/>
            </w:tcBorders>
          </w:tcPr>
          <w:p w14:paraId="5E2A9203">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系统应生成标准化缺陷清单，包含缺陷位置、类型、内容、依据、建议、扣分。</w:t>
            </w:r>
          </w:p>
          <w:p w14:paraId="223061A5">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系统应自动推送整改通知，支持限期整改、提醒、催办、上报。</w:t>
            </w:r>
          </w:p>
          <w:p w14:paraId="351EC7A4">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系统应实现待整改、整改中、已整改、已通过闭环状态管理。</w:t>
            </w:r>
          </w:p>
          <w:p w14:paraId="78DDAA1A">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系统应支持医生在线查看缺陷、对照修改、重新提交质控。</w:t>
            </w:r>
          </w:p>
          <w:p w14:paraId="6AD3AB3E">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系统应支持质控员审核、确认、驳回、再次反馈。</w:t>
            </w:r>
          </w:p>
          <w:p w14:paraId="555D56D8">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系统应保留完整整改闭环日志，满足等级评审与检查需求。</w:t>
            </w:r>
          </w:p>
          <w:p w14:paraId="26FD45DB">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系统应与消息平台对接，实现通知、督办、催办、反馈闭环。</w:t>
            </w:r>
          </w:p>
        </w:tc>
      </w:tr>
      <w:tr w14:paraId="39AF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51EAB461">
            <w:pPr>
              <w:widowControl/>
              <w:ind w:firstLine="0" w:firstLineChars="0"/>
              <w:rPr>
                <w:rFonts w:ascii="宋体" w:hAnsi="宋体" w:cs="宋体"/>
                <w:kern w:val="0"/>
                <w:lang w:bidi="ar"/>
              </w:rPr>
            </w:pPr>
            <w:r>
              <w:rPr>
                <w:rFonts w:hint="eastAsia" w:ascii="宋体" w:hAnsi="宋体" w:cs="宋体"/>
                <w:kern w:val="0"/>
                <w:lang w:bidi="ar"/>
              </w:rPr>
              <w:t>统计分析与管理决策看板</w:t>
            </w:r>
          </w:p>
        </w:tc>
        <w:tc>
          <w:tcPr>
            <w:tcW w:w="6804" w:type="dxa"/>
            <w:tcBorders>
              <w:top w:val="single" w:color="auto" w:sz="4" w:space="0"/>
              <w:left w:val="single" w:color="auto" w:sz="4" w:space="0"/>
              <w:bottom w:val="single" w:color="auto" w:sz="4" w:space="0"/>
              <w:right w:val="single" w:color="auto" w:sz="4" w:space="0"/>
            </w:tcBorders>
          </w:tcPr>
          <w:p w14:paraId="574712B4">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系统应统计缺陷类型分布、缺陷率、月度/季度/年度趋势。</w:t>
            </w:r>
          </w:p>
          <w:p w14:paraId="5CA555BC">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系统应统计医生缺陷率、科室缺陷率、病历类型缺陷率。</w:t>
            </w:r>
          </w:p>
          <w:p w14:paraId="4DD6FF0A">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系统应统计甲级病历率、整改完成率、平均整改时长、重复缺陷率。</w:t>
            </w:r>
          </w:p>
          <w:p w14:paraId="4C02F222">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系统应提供柱状图、折线图、饼图、表格等多形式可视化展示。</w:t>
            </w:r>
          </w:p>
          <w:p w14:paraId="280FD17A">
            <w:pPr>
              <w:ind w:firstLine="0" w:firstLineChars="0"/>
              <w:rPr>
                <w:rFonts w:ascii="宋体" w:hAnsi="宋体" w:cs="宋体"/>
                <w:kern w:val="0"/>
              </w:rPr>
            </w:pPr>
            <w:r>
              <w:rPr>
                <w:rFonts w:hint="eastAsia" w:ascii="宋体" w:hAnsi="宋体" w:cs="宋体"/>
                <w:kern w:val="0"/>
              </w:rPr>
              <w:t>5)</w:t>
            </w:r>
            <w:r>
              <w:rPr>
                <w:rFonts w:hint="eastAsia" w:ascii="宋体" w:hAnsi="宋体" w:cs="宋体"/>
                <w:kern w:val="0"/>
              </w:rPr>
              <w:tab/>
            </w:r>
            <w:r>
              <w:rPr>
                <w:rFonts w:hint="eastAsia" w:ascii="宋体" w:hAnsi="宋体" w:cs="宋体"/>
                <w:kern w:val="0"/>
              </w:rPr>
              <w:t>系统应支持按时间、科室、医生、病历类型多维筛选。</w:t>
            </w:r>
          </w:p>
          <w:p w14:paraId="01E407F8">
            <w:pPr>
              <w:ind w:firstLine="0" w:firstLineChars="0"/>
              <w:rPr>
                <w:rFonts w:ascii="宋体" w:hAnsi="宋体" w:cs="宋体"/>
                <w:kern w:val="0"/>
              </w:rPr>
            </w:pPr>
            <w:r>
              <w:rPr>
                <w:rFonts w:hint="eastAsia" w:ascii="宋体" w:hAnsi="宋体" w:cs="宋体"/>
                <w:kern w:val="0"/>
              </w:rPr>
              <w:t>6)</w:t>
            </w:r>
            <w:r>
              <w:rPr>
                <w:rFonts w:hint="eastAsia" w:ascii="宋体" w:hAnsi="宋体" w:cs="宋体"/>
                <w:kern w:val="0"/>
              </w:rPr>
              <w:tab/>
            </w:r>
            <w:r>
              <w:rPr>
                <w:rFonts w:hint="eastAsia" w:ascii="宋体" w:hAnsi="宋体" w:cs="宋体"/>
                <w:kern w:val="0"/>
              </w:rPr>
              <w:t>看板应通过可视化低代码编排交付，指标来源于治理评分+质控结果对象，支持下钻到科室/医生/病历类型与整改进度。</w:t>
            </w:r>
          </w:p>
          <w:p w14:paraId="68590203">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系统应支持报表导出、打印、定时自动生成。</w:t>
            </w:r>
          </w:p>
        </w:tc>
      </w:tr>
      <w:tr w14:paraId="157B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3871FF9F">
            <w:pPr>
              <w:widowControl/>
              <w:ind w:firstLine="0" w:firstLineChars="0"/>
              <w:rPr>
                <w:rFonts w:hint="eastAsia" w:ascii="宋体" w:hAnsi="宋体" w:cs="宋体"/>
                <w:kern w:val="0"/>
                <w:lang w:bidi="ar"/>
              </w:rPr>
            </w:pPr>
            <w:r>
              <w:rPr>
                <w:rFonts w:hint="eastAsia" w:ascii="宋体" w:hAnsi="宋体" w:cs="宋体"/>
                <w:kern w:val="0"/>
                <w:lang w:bidi="ar"/>
              </w:rPr>
              <w:t>医疗质量安全管理一网通办</w:t>
            </w:r>
          </w:p>
        </w:tc>
        <w:tc>
          <w:tcPr>
            <w:tcW w:w="6804" w:type="dxa"/>
            <w:tcBorders>
              <w:top w:val="single" w:color="auto" w:sz="4" w:space="0"/>
              <w:left w:val="single" w:color="auto" w:sz="4" w:space="0"/>
              <w:bottom w:val="single" w:color="auto" w:sz="4" w:space="0"/>
              <w:right w:val="single" w:color="auto" w:sz="4" w:space="0"/>
            </w:tcBorders>
          </w:tcPr>
          <w:p w14:paraId="7C23DFEE">
            <w:pPr>
              <w:numPr>
                <w:ilvl w:val="0"/>
                <w:numId w:val="5"/>
              </w:numPr>
              <w:ind w:firstLine="0" w:firstLineChars="0"/>
              <w:rPr>
                <w:rFonts w:hint="eastAsia"/>
                <w:vertAlign w:val="baseline"/>
                <w:lang w:val="en-US" w:eastAsia="zh-CN"/>
              </w:rPr>
            </w:pPr>
            <w:r>
              <w:rPr>
                <w:rFonts w:hint="eastAsia"/>
                <w:vertAlign w:val="baseline"/>
                <w:lang w:val="en-US" w:eastAsia="zh-CN"/>
              </w:rPr>
              <w:t>系统应支持医务部病史督查表单的创建和线上审核流转。</w:t>
            </w:r>
          </w:p>
          <w:p w14:paraId="30B77A0B">
            <w:pPr>
              <w:numPr>
                <w:ilvl w:val="0"/>
                <w:numId w:val="5"/>
              </w:numPr>
              <w:ind w:firstLine="0" w:firstLineChars="0"/>
              <w:rPr>
                <w:rFonts w:hint="default"/>
                <w:vertAlign w:val="baseline"/>
                <w:lang w:val="en-US" w:eastAsia="zh-CN"/>
              </w:rPr>
            </w:pPr>
            <w:r>
              <w:rPr>
                <w:rFonts w:hint="eastAsia"/>
                <w:vertAlign w:val="baseline"/>
                <w:lang w:val="en-US" w:eastAsia="zh-CN"/>
              </w:rPr>
              <w:t>病史督查表创建时支持填写督查表基本信息、督查问题列表导入或填写、建议填写、相关附件上传。</w:t>
            </w:r>
          </w:p>
          <w:p w14:paraId="2A92CE87">
            <w:pPr>
              <w:numPr>
                <w:ilvl w:val="0"/>
                <w:numId w:val="5"/>
              </w:numPr>
              <w:ind w:firstLine="0" w:firstLineChars="0"/>
              <w:rPr>
                <w:rFonts w:hint="default"/>
                <w:vertAlign w:val="baseline"/>
                <w:lang w:val="en-US" w:eastAsia="zh-CN"/>
              </w:rPr>
            </w:pPr>
            <w:r>
              <w:rPr>
                <w:rFonts w:hint="eastAsia"/>
                <w:vertAlign w:val="baseline"/>
                <w:lang w:val="en-US" w:eastAsia="zh-CN"/>
              </w:rPr>
              <w:t>支持病史督查表线上审核流转节点包括：医务部下发督查反馈表、医务部主任审核确认、科室质控员填写科室整改意见、科室负责人审核确认、医务部签发人审核确认，审核流程支持退回和整改人申诉操作。</w:t>
            </w:r>
          </w:p>
          <w:p w14:paraId="135D512E">
            <w:pPr>
              <w:numPr>
                <w:ilvl w:val="0"/>
                <w:numId w:val="5"/>
              </w:numPr>
              <w:ind w:firstLine="0" w:firstLineChars="0"/>
              <w:rPr>
                <w:rFonts w:hint="default"/>
                <w:vertAlign w:val="baseline"/>
                <w:lang w:val="en-US" w:eastAsia="zh-CN"/>
              </w:rPr>
            </w:pPr>
            <w:r>
              <w:rPr>
                <w:rFonts w:hint="eastAsia"/>
                <w:vertAlign w:val="baseline"/>
                <w:lang w:val="en-US" w:eastAsia="zh-CN"/>
              </w:rPr>
              <w:t>系统应支持药学部病区处方点评表和门诊处方点评表的创建和线上审核流转。</w:t>
            </w:r>
          </w:p>
          <w:p w14:paraId="57BF3D9D">
            <w:pPr>
              <w:numPr>
                <w:ilvl w:val="0"/>
                <w:numId w:val="5"/>
              </w:numPr>
              <w:ind w:firstLine="0" w:firstLineChars="0"/>
              <w:rPr>
                <w:rFonts w:hint="eastAsia"/>
                <w:vertAlign w:val="baseline"/>
                <w:lang w:val="en-US" w:eastAsia="zh-CN"/>
              </w:rPr>
            </w:pPr>
            <w:r>
              <w:rPr>
                <w:rFonts w:hint="eastAsia"/>
                <w:vertAlign w:val="baseline"/>
                <w:lang w:val="en-US" w:eastAsia="zh-CN"/>
              </w:rPr>
              <w:t>病区处方点评表创建时支持填写处方点评表基本信息、住院医嘱专项检查项勾选和其他项填写、存在的问题和建议填写、相关附件上传。</w:t>
            </w:r>
          </w:p>
          <w:p w14:paraId="5C42DEAC">
            <w:pPr>
              <w:numPr>
                <w:ilvl w:val="0"/>
                <w:numId w:val="5"/>
              </w:numPr>
              <w:ind w:firstLine="0" w:firstLineChars="0"/>
              <w:rPr>
                <w:rFonts w:hint="default"/>
                <w:vertAlign w:val="baseline"/>
                <w:lang w:val="en-US" w:eastAsia="zh-CN"/>
              </w:rPr>
            </w:pPr>
            <w:r>
              <w:rPr>
                <w:rFonts w:hint="eastAsia"/>
                <w:vertAlign w:val="baseline"/>
                <w:lang w:val="en-US" w:eastAsia="zh-CN"/>
              </w:rPr>
              <w:t>门诊处方点评表创建时支持处方点评表基本信息填写、门诊处方点评情况填写、存在的问题和建议填写、处方列表导入或填写、相关附件上传。</w:t>
            </w:r>
          </w:p>
          <w:p w14:paraId="0546E692">
            <w:pPr>
              <w:numPr>
                <w:ilvl w:val="0"/>
                <w:numId w:val="5"/>
              </w:numPr>
              <w:ind w:firstLine="0" w:firstLineChars="0"/>
              <w:rPr>
                <w:rFonts w:hint="default"/>
                <w:vertAlign w:val="baseline"/>
                <w:lang w:val="en-US" w:eastAsia="zh-CN"/>
              </w:rPr>
            </w:pPr>
            <w:r>
              <w:rPr>
                <w:rFonts w:hint="eastAsia"/>
                <w:vertAlign w:val="baseline"/>
                <w:lang w:val="en-US" w:eastAsia="zh-CN"/>
              </w:rPr>
              <w:t>支持病区和门诊处方点评表线上审核流转节点包括：药学部下发处方点评表、药学部主任审核确认、医务部质控员审核确认、医务部主任审核确认、科室质控员填写科室整改意见、科室负责人审核确认、药学部签发人审核确认，审核流程支持退回和整改人申诉操作。</w:t>
            </w:r>
          </w:p>
          <w:p w14:paraId="2AF4DBA1">
            <w:pPr>
              <w:numPr>
                <w:ilvl w:val="0"/>
                <w:numId w:val="5"/>
              </w:numPr>
              <w:ind w:firstLine="0" w:firstLineChars="0"/>
              <w:rPr>
                <w:rFonts w:hint="default" w:ascii="宋体" w:hAnsi="宋体" w:cs="宋体"/>
                <w:color w:val="000000"/>
                <w:kern w:val="0"/>
                <w:lang w:val="en-US" w:eastAsia="zh-CN"/>
              </w:rPr>
            </w:pPr>
            <w:r>
              <w:rPr>
                <w:rFonts w:hint="eastAsia"/>
                <w:vertAlign w:val="baseline"/>
                <w:lang w:val="en-US" w:eastAsia="zh-CN"/>
              </w:rPr>
              <w:t>系统应支持所有病史督查表、病区处方点评表、门诊处方点评表督查列表及详情的查看及导出，数据查询功能需根据院区做权限隔离。</w:t>
            </w:r>
          </w:p>
          <w:p w14:paraId="5C051A34">
            <w:pPr>
              <w:numPr>
                <w:ilvl w:val="0"/>
                <w:numId w:val="5"/>
              </w:numPr>
              <w:ind w:firstLine="0" w:firstLineChars="0"/>
              <w:rPr>
                <w:rFonts w:hint="default" w:ascii="宋体" w:hAnsi="宋体" w:cs="宋体"/>
                <w:color w:val="000000"/>
                <w:kern w:val="0"/>
                <w:lang w:val="en-US" w:eastAsia="zh-CN"/>
              </w:rPr>
            </w:pPr>
            <w:r>
              <w:rPr>
                <w:rFonts w:hint="eastAsia"/>
                <w:vertAlign w:val="baseline"/>
                <w:lang w:val="en-US" w:eastAsia="zh-CN"/>
              </w:rPr>
              <w:t>系统应支持用户、角色、菜单、科室、分院区数据权限、科室质控员系统管理功能。</w:t>
            </w:r>
          </w:p>
        </w:tc>
      </w:tr>
    </w:tbl>
    <w:p w14:paraId="10A00577">
      <w:pPr>
        <w:pStyle w:val="5"/>
      </w:pPr>
      <w:r>
        <w:rPr>
          <w:rFonts w:hint="eastAsia"/>
        </w:rPr>
        <w:t>临床决策支持与循证知识问答系统</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113C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65FE57AE">
            <w:pPr>
              <w:widowControl/>
              <w:ind w:firstLine="0" w:firstLineChars="0"/>
              <w:rPr>
                <w:rFonts w:ascii="宋体" w:hAnsi="宋体" w:cs="宋体"/>
                <w:kern w:val="0"/>
                <w:lang w:bidi="ar"/>
              </w:rPr>
            </w:pPr>
            <w:r>
              <w:rPr>
                <w:rFonts w:hint="eastAsia" w:ascii="宋体" w:hAnsi="宋体" w:cs="宋体"/>
                <w:kern w:val="0"/>
                <w:lang w:bidi="ar"/>
              </w:rPr>
              <w:t>精神医学知识图谱</w:t>
            </w:r>
          </w:p>
        </w:tc>
        <w:tc>
          <w:tcPr>
            <w:tcW w:w="6804" w:type="dxa"/>
            <w:tcBorders>
              <w:top w:val="single" w:color="auto" w:sz="4" w:space="0"/>
              <w:left w:val="single" w:color="auto" w:sz="4" w:space="0"/>
              <w:bottom w:val="single" w:color="auto" w:sz="4" w:space="0"/>
              <w:right w:val="single" w:color="auto" w:sz="4" w:space="0"/>
            </w:tcBorders>
          </w:tcPr>
          <w:p w14:paraId="1E103CA2">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 xml:space="preserve">系统应构建包含疾病、症状、药物、量表、检查、治疗方案、人群、副作用的知识图谱。 </w:t>
            </w:r>
          </w:p>
          <w:p w14:paraId="6FF2D2B0">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系统应建立诊断、治疗、禁忌、慎用、相互作用、疗效、亚型、风险等关系模型。</w:t>
            </w:r>
          </w:p>
          <w:p w14:paraId="5189A0D9">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系统应支持从临床指南、药品说明书、文献、专家共识自动抽取知识并动态更新。</w:t>
            </w:r>
          </w:p>
          <w:p w14:paraId="27EC88DD">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系统应提供知识版本管理、审核机制、更新日志。</w:t>
            </w:r>
          </w:p>
          <w:p w14:paraId="384B4C92">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系统应支持复杂关系推理，满足用药推荐、鉴别诊断、方案比较需求。</w:t>
            </w:r>
          </w:p>
          <w:p w14:paraId="3BC53F0D">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系统应保证知识权威、准确、及时、可溯源、可验证。</w:t>
            </w:r>
          </w:p>
          <w:p w14:paraId="1D5CEEAA">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kern w:val="0"/>
              </w:rPr>
              <w:t>)</w:t>
            </w:r>
            <w:r>
              <w:rPr>
                <w:rFonts w:hint="eastAsia" w:ascii="宋体" w:hAnsi="宋体" w:cs="宋体"/>
                <w:kern w:val="0"/>
              </w:rPr>
              <w:tab/>
            </w:r>
            <w:r>
              <w:rPr>
                <w:rFonts w:ascii="宋体" w:hAnsi="宋体"/>
                <w:sz w:val="21"/>
                <w:szCs w:val="21"/>
              </w:rPr>
              <w:t>▲</w:t>
            </w:r>
            <w:r>
              <w:rPr>
                <w:rFonts w:hint="eastAsia" w:ascii="宋体" w:hAnsi="宋体" w:cs="宋体"/>
                <w:kern w:val="0"/>
              </w:rPr>
              <w:t>系统应支持知识图谱与本体对象/链接对齐或映射，使用药推荐、禁忌、相互作用既可图推理也可检索增强生成输出可溯源片段；知识更新与版本审计同步，避免问答与医嘱推荐口径不一致。</w:t>
            </w:r>
          </w:p>
        </w:tc>
      </w:tr>
      <w:tr w14:paraId="37D2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5EF2DF18">
            <w:pPr>
              <w:widowControl/>
              <w:ind w:firstLine="0" w:firstLineChars="0"/>
              <w:rPr>
                <w:rFonts w:ascii="宋体" w:hAnsi="宋体" w:cs="宋体"/>
                <w:kern w:val="0"/>
                <w:lang w:bidi="ar"/>
              </w:rPr>
            </w:pPr>
            <w:r>
              <w:rPr>
                <w:rFonts w:hint="eastAsia" w:ascii="宋体" w:hAnsi="宋体" w:cs="宋体"/>
                <w:kern w:val="0"/>
                <w:lang w:bidi="ar"/>
              </w:rPr>
              <w:t>患者画像实时接入与上下文感知</w:t>
            </w:r>
          </w:p>
        </w:tc>
        <w:tc>
          <w:tcPr>
            <w:tcW w:w="6804" w:type="dxa"/>
            <w:tcBorders>
              <w:top w:val="single" w:color="auto" w:sz="4" w:space="0"/>
              <w:left w:val="single" w:color="auto" w:sz="4" w:space="0"/>
              <w:bottom w:val="single" w:color="auto" w:sz="4" w:space="0"/>
              <w:right w:val="single" w:color="auto" w:sz="4" w:space="0"/>
            </w:tcBorders>
          </w:tcPr>
          <w:p w14:paraId="4CBBE088">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系统应自动获取患者年龄、性别、诊断、病史、用药</w:t>
            </w:r>
            <w:r>
              <w:rPr>
                <w:rFonts w:hint="eastAsia" w:ascii="宋体" w:hAnsi="宋体" w:cs="宋体"/>
                <w:color w:val="000000"/>
                <w:kern w:val="0"/>
                <w:lang w:val="en-US" w:eastAsia="zh-CN"/>
              </w:rPr>
              <w:t>等信息</w:t>
            </w:r>
            <w:r>
              <w:rPr>
                <w:rFonts w:hint="eastAsia" w:ascii="宋体" w:hAnsi="宋体" w:cs="宋体"/>
                <w:color w:val="000000"/>
                <w:kern w:val="0"/>
              </w:rPr>
              <w:t>。</w:t>
            </w:r>
          </w:p>
          <w:p w14:paraId="5EA1A2E3">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系统应实时感知当前症状、量表评分、风险等级、病程阶段、治疗反应、副作用。</w:t>
            </w:r>
          </w:p>
          <w:p w14:paraId="79F2C45D">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系统应在医生开医嘱、写病历、查房时自动刷新患者上下文。</w:t>
            </w:r>
          </w:p>
          <w:p w14:paraId="7164252F">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系统应保证患者数据实时调用、不延迟、不重复、不丢失。</w:t>
            </w:r>
          </w:p>
          <w:p w14:paraId="29F37097">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系统应支持画像展示、关键指标高亮、异常值标记、风险提示。</w:t>
            </w:r>
          </w:p>
          <w:p w14:paraId="7B3315B6">
            <w:pPr>
              <w:ind w:firstLine="0" w:firstLineChars="0"/>
              <w:rPr>
                <w:rFonts w:ascii="宋体" w:hAnsi="宋体" w:cs="宋体"/>
                <w:color w:val="000000"/>
                <w:kern w:val="0"/>
              </w:rPr>
            </w:pPr>
            <w:r>
              <w:rPr>
                <w:rFonts w:hint="eastAsia" w:ascii="宋体" w:hAnsi="宋体" w:cs="宋体"/>
                <w:color w:val="000000"/>
                <w:kern w:val="0"/>
              </w:rPr>
              <w:t>6)</w:t>
            </w:r>
            <w:r>
              <w:rPr>
                <w:rFonts w:hint="eastAsia" w:ascii="宋体" w:hAnsi="宋体" w:cs="宋体"/>
                <w:color w:val="000000"/>
                <w:kern w:val="0"/>
              </w:rPr>
              <w:tab/>
            </w:r>
            <w:r>
              <w:rPr>
                <w:rFonts w:hint="eastAsia" w:ascii="宋体" w:hAnsi="宋体" w:cs="宋体"/>
                <w:color w:val="000000"/>
                <w:kern w:val="0"/>
              </w:rPr>
              <w:t>系统应严格控制数据权限，医生仅可查看接诊患者信息。</w:t>
            </w:r>
          </w:p>
          <w:p w14:paraId="22552755">
            <w:pPr>
              <w:ind w:firstLine="0" w:firstLineChars="0"/>
              <w:rPr>
                <w:rFonts w:ascii="宋体" w:hAnsi="宋体" w:cs="宋体"/>
                <w:color w:val="000000"/>
                <w:kern w:val="0"/>
              </w:rPr>
            </w:pPr>
            <w:r>
              <w:rPr>
                <w:rFonts w:hint="eastAsia" w:ascii="宋体" w:hAnsi="宋体" w:cs="宋体"/>
                <w:color w:val="000000"/>
                <w:kern w:val="0"/>
              </w:rPr>
              <w:t>7)</w:t>
            </w:r>
            <w:r>
              <w:rPr>
                <w:rFonts w:hint="eastAsia" w:ascii="宋体" w:hAnsi="宋体" w:cs="宋体"/>
                <w:color w:val="000000"/>
                <w:kern w:val="0"/>
              </w:rPr>
              <w:tab/>
            </w:r>
            <w:r>
              <w:rPr>
                <w:rFonts w:hint="eastAsia" w:ascii="宋体" w:hAnsi="宋体" w:cs="宋体"/>
                <w:color w:val="000000"/>
                <w:kern w:val="0"/>
              </w:rPr>
              <w:t>系统应支持与业务系统对接，实现数据调用、上下文感知、决策触发。</w:t>
            </w:r>
          </w:p>
        </w:tc>
      </w:tr>
      <w:tr w14:paraId="4835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27EC0938">
            <w:pPr>
              <w:widowControl/>
              <w:ind w:firstLine="0" w:firstLineChars="0"/>
              <w:rPr>
                <w:rFonts w:ascii="宋体" w:hAnsi="宋体" w:cs="宋体"/>
                <w:kern w:val="0"/>
                <w:lang w:bidi="ar"/>
              </w:rPr>
            </w:pPr>
            <w:r>
              <w:rPr>
                <w:rFonts w:hint="eastAsia" w:ascii="宋体" w:hAnsi="宋体" w:cs="宋体"/>
                <w:kern w:val="0"/>
                <w:lang w:bidi="ar"/>
              </w:rPr>
              <w:t>智能决策支持引擎</w:t>
            </w:r>
          </w:p>
        </w:tc>
        <w:tc>
          <w:tcPr>
            <w:tcW w:w="6804" w:type="dxa"/>
            <w:tcBorders>
              <w:top w:val="single" w:color="auto" w:sz="4" w:space="0"/>
              <w:left w:val="single" w:color="auto" w:sz="4" w:space="0"/>
              <w:bottom w:val="single" w:color="auto" w:sz="4" w:space="0"/>
              <w:right w:val="single" w:color="auto" w:sz="4" w:space="0"/>
            </w:tcBorders>
          </w:tcPr>
          <w:p w14:paraId="3F977C3B">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系统应提供用药推荐、联合用药方案、剂量范围、疗程建议。</w:t>
            </w:r>
          </w:p>
          <w:p w14:paraId="3185B5DB">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系统应提供药物-药物、药物-疾病、药物-年龄相互作用预警。</w:t>
            </w:r>
          </w:p>
          <w:p w14:paraId="719E64E7">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系统应进行诊疗方案合规性检查，提示是否符合指南、是否一线治疗。</w:t>
            </w:r>
          </w:p>
          <w:p w14:paraId="6491E3A8">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系统应提供特殊人群（老年、儿童、孕产妇、肝肾功能异常）剂量调整建议。</w:t>
            </w:r>
          </w:p>
          <w:p w14:paraId="4BD79A0B">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系统应展示推荐依据、证据等级、指南来源、参考文献。</w:t>
            </w:r>
          </w:p>
          <w:p w14:paraId="078303CD">
            <w:pPr>
              <w:ind w:firstLine="0" w:firstLineChars="0"/>
              <w:rPr>
                <w:rFonts w:ascii="宋体" w:hAnsi="宋体" w:cs="宋体"/>
                <w:color w:val="000000"/>
                <w:kern w:val="0"/>
              </w:rPr>
            </w:pPr>
            <w:r>
              <w:rPr>
                <w:rFonts w:hint="eastAsia" w:ascii="宋体" w:hAnsi="宋体" w:cs="宋体"/>
                <w:kern w:val="0"/>
              </w:rPr>
              <w:t>6)</w:t>
            </w:r>
            <w:r>
              <w:rPr>
                <w:rFonts w:hint="eastAsia" w:ascii="宋体" w:hAnsi="宋体" w:cs="宋体"/>
                <w:kern w:val="0"/>
              </w:rPr>
              <w:tab/>
            </w:r>
            <w:r>
              <w:rPr>
                <w:rFonts w:ascii="宋体" w:hAnsi="宋体"/>
                <w:sz w:val="21"/>
                <w:szCs w:val="21"/>
              </w:rPr>
              <w:t>▲</w:t>
            </w:r>
            <w:r>
              <w:rPr>
                <w:rFonts w:hint="eastAsia" w:ascii="宋体" w:hAnsi="宋体" w:cs="宋体"/>
                <w:kern w:val="0"/>
              </w:rPr>
              <w:t>系统应</w:t>
            </w:r>
            <w:r>
              <w:rPr>
                <w:rFonts w:hint="eastAsia" w:ascii="宋体" w:hAnsi="宋体" w:cs="宋体"/>
                <w:kern w:val="0"/>
                <w:lang w:val="en-US" w:eastAsia="zh-CN"/>
              </w:rPr>
              <w:t>支持统一管理</w:t>
            </w:r>
            <w:r>
              <w:rPr>
                <w:rFonts w:hint="eastAsia" w:ascii="宋体" w:hAnsi="宋体" w:cs="宋体"/>
                <w:kern w:val="0"/>
              </w:rPr>
              <w:t>对话、检索、工具调用、模型路由与限流；问答与决策建议输出引用来源与证据等级；支持评测集与线上质量监控。</w:t>
            </w:r>
          </w:p>
        </w:tc>
      </w:tr>
      <w:tr w14:paraId="5817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469A4536">
            <w:pPr>
              <w:widowControl/>
              <w:ind w:firstLine="0" w:firstLineChars="0"/>
              <w:rPr>
                <w:rFonts w:ascii="宋体" w:hAnsi="宋体" w:cs="宋体"/>
                <w:kern w:val="0"/>
                <w:lang w:bidi="ar"/>
              </w:rPr>
            </w:pPr>
            <w:r>
              <w:rPr>
                <w:rFonts w:hint="eastAsia" w:ascii="宋体" w:hAnsi="宋体" w:cs="宋体"/>
                <w:kern w:val="0"/>
                <w:lang w:bidi="ar"/>
              </w:rPr>
              <w:t>自然语言问答（Q&amp;A）引擎</w:t>
            </w:r>
          </w:p>
        </w:tc>
        <w:tc>
          <w:tcPr>
            <w:tcW w:w="6804" w:type="dxa"/>
            <w:tcBorders>
              <w:top w:val="single" w:color="auto" w:sz="4" w:space="0"/>
              <w:left w:val="single" w:color="auto" w:sz="4" w:space="0"/>
              <w:bottom w:val="single" w:color="auto" w:sz="4" w:space="0"/>
              <w:right w:val="single" w:color="auto" w:sz="4" w:space="0"/>
            </w:tcBorders>
          </w:tcPr>
          <w:p w14:paraId="4D7B89BE">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系统应支持文本输入，支持自由提问、连续提问。</w:t>
            </w:r>
          </w:p>
          <w:p w14:paraId="17601FF5">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系统应支持诊断、鉴别诊断、用药、剂量、疗程、副作用、量表、检查、治疗、指南问答。</w:t>
            </w:r>
          </w:p>
          <w:p w14:paraId="2D70B68B">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系统应生成条理清晰、证据明确、来源可查的标准化答案。</w:t>
            </w:r>
          </w:p>
        </w:tc>
      </w:tr>
      <w:tr w14:paraId="2060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2420AFC1">
            <w:pPr>
              <w:widowControl/>
              <w:ind w:firstLine="0" w:firstLineChars="0"/>
              <w:rPr>
                <w:rFonts w:ascii="宋体" w:hAnsi="宋体" w:cs="宋体"/>
                <w:kern w:val="0"/>
                <w:lang w:bidi="ar"/>
              </w:rPr>
            </w:pPr>
            <w:r>
              <w:rPr>
                <w:rFonts w:hint="eastAsia" w:ascii="宋体" w:hAnsi="宋体" w:cs="宋体"/>
                <w:kern w:val="0"/>
                <w:lang w:bidi="ar"/>
              </w:rPr>
              <w:t>自然语言问答助手</w:t>
            </w:r>
          </w:p>
        </w:tc>
        <w:tc>
          <w:tcPr>
            <w:tcW w:w="6804" w:type="dxa"/>
            <w:tcBorders>
              <w:top w:val="single" w:color="auto" w:sz="4" w:space="0"/>
              <w:left w:val="single" w:color="auto" w:sz="4" w:space="0"/>
              <w:bottom w:val="single" w:color="auto" w:sz="4" w:space="0"/>
              <w:right w:val="single" w:color="auto" w:sz="4" w:space="0"/>
            </w:tcBorders>
          </w:tcPr>
          <w:p w14:paraId="33F18E33">
            <w:pPr>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rPr>
              <w:t>系统应支持嵌入医生工作站，支持一键唤起、快捷关闭。</w:t>
            </w:r>
          </w:p>
          <w:p w14:paraId="54E8FDD0">
            <w:pPr>
              <w:ind w:firstLine="0" w:firstLineChars="0"/>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rPr>
              <w:tab/>
            </w:r>
            <w:r>
              <w:rPr>
                <w:rFonts w:hint="eastAsia" w:ascii="宋体" w:hAnsi="宋体" w:cs="宋体"/>
                <w:color w:val="000000"/>
                <w:kern w:val="0"/>
              </w:rPr>
              <w:t>系统应结合当前患者信息提供个性化回答，而非通用答案。</w:t>
            </w:r>
          </w:p>
          <w:p w14:paraId="095DF2C0">
            <w:pPr>
              <w:ind w:firstLine="0" w:firstLineChars="0"/>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rPr>
              <w:tab/>
            </w:r>
            <w:r>
              <w:rPr>
                <w:rFonts w:hint="eastAsia" w:ascii="宋体" w:hAnsi="宋体" w:cs="宋体"/>
                <w:color w:val="000000"/>
                <w:kern w:val="0"/>
              </w:rPr>
              <w:t>系统应支持多轮对话、上下文理解、模糊提问纠正、关键词补充。</w:t>
            </w:r>
          </w:p>
          <w:p w14:paraId="74366F96">
            <w:pPr>
              <w:ind w:firstLine="0" w:firstLineChars="0"/>
              <w:rPr>
                <w:rFonts w:ascii="宋体" w:hAnsi="宋体" w:cs="宋体"/>
                <w:color w:val="000000"/>
                <w:kern w:val="0"/>
              </w:rPr>
            </w:pPr>
            <w:r>
              <w:rPr>
                <w:rFonts w:hint="eastAsia" w:ascii="宋体" w:hAnsi="宋体" w:cs="宋体"/>
                <w:color w:val="000000"/>
                <w:kern w:val="0"/>
              </w:rPr>
              <w:t>4)</w:t>
            </w:r>
            <w:r>
              <w:rPr>
                <w:rFonts w:hint="eastAsia" w:ascii="宋体" w:hAnsi="宋体" w:cs="宋体"/>
                <w:color w:val="000000"/>
                <w:kern w:val="0"/>
              </w:rPr>
              <w:tab/>
            </w:r>
            <w:r>
              <w:rPr>
                <w:rFonts w:hint="eastAsia" w:ascii="宋体" w:hAnsi="宋体" w:cs="宋体"/>
                <w:color w:val="000000"/>
                <w:kern w:val="0"/>
              </w:rPr>
              <w:t>系统应支持快速插入病历、引用到医嘱、附在病程说明中。</w:t>
            </w:r>
          </w:p>
          <w:p w14:paraId="36D83B1B">
            <w:pPr>
              <w:ind w:firstLine="0" w:firstLineChars="0"/>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rPr>
              <w:tab/>
            </w:r>
            <w:r>
              <w:rPr>
                <w:rFonts w:hint="eastAsia" w:ascii="宋体" w:hAnsi="宋体" w:cs="宋体"/>
                <w:color w:val="000000"/>
                <w:kern w:val="0"/>
              </w:rPr>
              <w:t>系统应支持与业务系统深度融合，实现数据互通、界面集成、一键调用。</w:t>
            </w:r>
          </w:p>
        </w:tc>
      </w:tr>
    </w:tbl>
    <w:p w14:paraId="4F842331">
      <w:pPr>
        <w:pStyle w:val="5"/>
      </w:pPr>
      <w:r>
        <w:rPr>
          <w:rFonts w:hint="eastAsia"/>
        </w:rPr>
        <w:t>模型训练与优化</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767C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1B46F215">
            <w:pPr>
              <w:widowControl/>
              <w:ind w:firstLine="0" w:firstLineChars="0"/>
              <w:rPr>
                <w:rFonts w:ascii="宋体" w:hAnsi="宋体" w:cs="宋体"/>
                <w:kern w:val="0"/>
              </w:rPr>
            </w:pPr>
            <w:r>
              <w:rPr>
                <w:rFonts w:hint="eastAsia" w:ascii="宋体" w:hAnsi="宋体" w:cs="宋体"/>
                <w:kern w:val="0"/>
                <w:lang w:bidi="ar"/>
              </w:rPr>
              <w:t>与数据治理、本体语义联动的训练数据工程</w:t>
            </w:r>
          </w:p>
        </w:tc>
        <w:tc>
          <w:tcPr>
            <w:tcW w:w="6804" w:type="dxa"/>
            <w:tcBorders>
              <w:top w:val="single" w:color="auto" w:sz="4" w:space="0"/>
              <w:left w:val="single" w:color="auto" w:sz="4" w:space="0"/>
              <w:bottom w:val="single" w:color="auto" w:sz="4" w:space="0"/>
              <w:right w:val="single" w:color="auto" w:sz="4" w:space="0"/>
            </w:tcBorders>
            <w:noWrap/>
          </w:tcPr>
          <w:p w14:paraId="616587BF">
            <w:pPr>
              <w:ind w:firstLine="0" w:firstLineChars="0"/>
              <w:jc w:val="left"/>
              <w:rPr>
                <w:rFonts w:hint="eastAsia" w:ascii="宋体" w:hAnsi="宋体" w:cs="宋体"/>
                <w:kern w:val="0"/>
              </w:rPr>
            </w:pPr>
            <w:r>
              <w:rPr>
                <w:rFonts w:hint="eastAsia" w:ascii="宋体" w:hAnsi="宋体" w:cs="宋体"/>
                <w:kern w:val="0"/>
              </w:rPr>
              <w:t>1)</w:t>
            </w:r>
            <w:r>
              <w:rPr>
                <w:rFonts w:hint="eastAsia" w:ascii="宋体" w:hAnsi="宋体" w:cs="宋体"/>
                <w:kern w:val="0"/>
              </w:rPr>
              <w:tab/>
            </w:r>
            <w:r>
              <w:rPr>
                <w:rFonts w:hint="eastAsia" w:ascii="宋体" w:hAnsi="宋体" w:cs="宋体"/>
                <w:kern w:val="0"/>
              </w:rPr>
              <w:t>系统应建立训练/验证/测试数据分区与访问控制机制，支持按任务、数据来源等维度管理数据集，防止训练集、验证集、测试集交叉污染。</w:t>
            </w:r>
          </w:p>
          <w:p w14:paraId="183F8F24">
            <w:pPr>
              <w:ind w:firstLine="0" w:firstLineChars="0"/>
              <w:jc w:val="left"/>
              <w:rPr>
                <w:rFonts w:hint="eastAsia" w:ascii="宋体" w:hAnsi="宋体" w:cs="宋体"/>
                <w:kern w:val="0"/>
              </w:rPr>
            </w:pPr>
            <w:r>
              <w:rPr>
                <w:rFonts w:hint="eastAsia" w:ascii="宋体" w:hAnsi="宋体" w:cs="宋体"/>
                <w:kern w:val="0"/>
                <w:lang w:val="en-US" w:eastAsia="zh-CN"/>
              </w:rPr>
              <w:t>2</w:t>
            </w:r>
            <w:r>
              <w:rPr>
                <w:rFonts w:hint="eastAsia" w:ascii="宋体" w:hAnsi="宋体" w:cs="宋体"/>
                <w:kern w:val="0"/>
              </w:rPr>
              <w:t>)</w:t>
            </w:r>
            <w:r>
              <w:rPr>
                <w:rFonts w:hint="eastAsia" w:ascii="宋体" w:hAnsi="宋体" w:cs="宋体"/>
                <w:kern w:val="0"/>
              </w:rPr>
              <w:tab/>
            </w:r>
            <w:r>
              <w:rPr>
                <w:rFonts w:hint="eastAsia" w:ascii="宋体" w:hAnsi="宋体" w:cs="宋体"/>
                <w:kern w:val="0"/>
              </w:rPr>
              <w:t>系统应支持训练样本从数据层面绑定数据治理版本，包括清洗规则、加工脚本、质量评分等信息，确保训练数据可复现、可举证。</w:t>
            </w:r>
          </w:p>
          <w:p w14:paraId="7AE87777">
            <w:pPr>
              <w:ind w:firstLine="0" w:firstLineChars="0"/>
              <w:jc w:val="left"/>
              <w:rPr>
                <w:rFonts w:hint="eastAsia" w:ascii="宋体" w:hAnsi="宋体" w:cs="宋体"/>
                <w:kern w:val="0"/>
              </w:rPr>
            </w:pPr>
            <w:r>
              <w:rPr>
                <w:rFonts w:hint="eastAsia" w:ascii="宋体" w:hAnsi="宋体" w:cs="宋体"/>
                <w:kern w:val="0"/>
                <w:lang w:val="en-US" w:eastAsia="zh-CN"/>
              </w:rPr>
              <w:t>3</w:t>
            </w:r>
            <w:r>
              <w:rPr>
                <w:rFonts w:hint="eastAsia" w:ascii="宋体" w:hAnsi="宋体" w:cs="宋体"/>
                <w:kern w:val="0"/>
              </w:rPr>
              <w:t>)</w:t>
            </w:r>
            <w:r>
              <w:rPr>
                <w:rFonts w:hint="eastAsia" w:ascii="宋体" w:hAnsi="宋体" w:cs="宋体"/>
                <w:kern w:val="0"/>
              </w:rPr>
              <w:tab/>
            </w:r>
            <w:r>
              <w:rPr>
                <w:rFonts w:hint="eastAsia" w:ascii="宋体" w:hAnsi="宋体" w:cs="宋体"/>
                <w:kern w:val="0"/>
              </w:rPr>
              <w:t>系统应支持训练数据生成、抽样、转换、入集全过程记录，至少包括源对象、转换脚本版本等信息，满足溯源需要。</w:t>
            </w:r>
          </w:p>
          <w:p w14:paraId="3EB719F3">
            <w:pPr>
              <w:ind w:firstLine="0" w:firstLineChars="0"/>
              <w:jc w:val="left"/>
              <w:rPr>
                <w:rFonts w:ascii="宋体" w:hAnsi="宋体" w:cs="宋体"/>
                <w:kern w:val="0"/>
              </w:rPr>
            </w:pPr>
            <w:r>
              <w:rPr>
                <w:rFonts w:hint="eastAsia" w:ascii="宋体" w:hAnsi="宋体" w:cs="宋体"/>
                <w:kern w:val="0"/>
                <w:lang w:val="en-US" w:eastAsia="zh-CN"/>
              </w:rPr>
              <w:t>4</w:t>
            </w:r>
            <w:r>
              <w:rPr>
                <w:rFonts w:hint="eastAsia" w:ascii="宋体" w:hAnsi="宋体" w:cs="宋体"/>
                <w:kern w:val="0"/>
              </w:rPr>
              <w:t>)</w:t>
            </w:r>
            <w:r>
              <w:rPr>
                <w:rFonts w:hint="eastAsia" w:ascii="宋体" w:hAnsi="宋体" w:cs="宋体"/>
                <w:kern w:val="0"/>
              </w:rPr>
              <w:tab/>
            </w:r>
            <w:r>
              <w:rPr>
                <w:rFonts w:hint="eastAsia" w:ascii="宋体" w:hAnsi="宋体" w:cs="宋体"/>
                <w:kern w:val="0"/>
              </w:rPr>
              <w:t>系统应支持医生反馈、质控整改结果等数据进入候选样本池，并在进入正式训练集前完成脱敏校验、质量评分、抽检。</w:t>
            </w:r>
          </w:p>
        </w:tc>
      </w:tr>
      <w:tr w14:paraId="1BAE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00550787">
            <w:pPr>
              <w:widowControl/>
              <w:ind w:firstLine="0" w:firstLineChars="0"/>
              <w:rPr>
                <w:rFonts w:ascii="宋体" w:hAnsi="宋体" w:cs="宋体"/>
                <w:kern w:val="0"/>
                <w:lang w:bidi="ar"/>
              </w:rPr>
            </w:pPr>
            <w:r>
              <w:rPr>
                <w:rFonts w:hint="eastAsia" w:ascii="宋体" w:hAnsi="宋体" w:cs="宋体"/>
                <w:kern w:val="0"/>
                <w:lang w:bidi="ar"/>
              </w:rPr>
              <w:t>统一人工智能服务中台纳管</w:t>
            </w:r>
          </w:p>
        </w:tc>
        <w:tc>
          <w:tcPr>
            <w:tcW w:w="6804" w:type="dxa"/>
            <w:tcBorders>
              <w:top w:val="single" w:color="auto" w:sz="4" w:space="0"/>
              <w:left w:val="single" w:color="auto" w:sz="4" w:space="0"/>
              <w:bottom w:val="single" w:color="auto" w:sz="4" w:space="0"/>
              <w:right w:val="single" w:color="auto" w:sz="4" w:space="0"/>
            </w:tcBorders>
            <w:noWrap/>
          </w:tcPr>
          <w:p w14:paraId="5276560C">
            <w:pPr>
              <w:ind w:firstLine="0" w:firstLineChars="0"/>
              <w:jc w:val="left"/>
              <w:rPr>
                <w:rFonts w:hint="eastAsia" w:ascii="宋体" w:hAnsi="宋体" w:cs="宋体"/>
                <w:kern w:val="0"/>
                <w:lang w:bidi="ar"/>
              </w:rPr>
            </w:pPr>
            <w:r>
              <w:rPr>
                <w:rFonts w:hint="eastAsia" w:ascii="宋体" w:hAnsi="宋体" w:cs="宋体"/>
                <w:kern w:val="0"/>
                <w:lang w:bidi="ar"/>
              </w:rPr>
              <w:t>1)</w:t>
            </w:r>
            <w:r>
              <w:rPr>
                <w:rFonts w:hint="eastAsia" w:ascii="宋体" w:hAnsi="宋体" w:cs="宋体"/>
                <w:kern w:val="0"/>
                <w:lang w:bidi="ar"/>
              </w:rPr>
              <w:tab/>
            </w:r>
            <w:r>
              <w:rPr>
                <w:rFonts w:hint="eastAsia" w:ascii="宋体" w:hAnsi="宋体" w:cs="宋体"/>
                <w:kern w:val="0"/>
                <w:lang w:bidi="ar"/>
              </w:rPr>
              <w:t>系统应对模型配置、推理服务、提示词、知识库、RAG检索配置、智能体或工作流编排等人工智能能力进行统一配置和统一追踪审计。</w:t>
            </w:r>
          </w:p>
          <w:p w14:paraId="498258E8">
            <w:pPr>
              <w:ind w:firstLine="0" w:firstLineChars="0"/>
              <w:jc w:val="left"/>
              <w:rPr>
                <w:rFonts w:hint="eastAsia" w:ascii="宋体" w:hAnsi="宋体" w:cs="宋体"/>
                <w:kern w:val="0"/>
                <w:lang w:bidi="ar"/>
              </w:rPr>
            </w:pPr>
            <w:r>
              <w:rPr>
                <w:rFonts w:hint="eastAsia" w:ascii="宋体" w:hAnsi="宋体" w:cs="宋体"/>
                <w:kern w:val="0"/>
                <w:lang w:val="en-US" w:eastAsia="zh-CN" w:bidi="ar"/>
              </w:rPr>
              <w:t>2</w:t>
            </w:r>
            <w:r>
              <w:rPr>
                <w:rFonts w:hint="eastAsia" w:ascii="宋体" w:hAnsi="宋体" w:cs="宋体"/>
                <w:kern w:val="0"/>
                <w:lang w:bidi="ar"/>
              </w:rPr>
              <w:t>)</w:t>
            </w:r>
            <w:r>
              <w:rPr>
                <w:rFonts w:hint="eastAsia" w:ascii="宋体" w:hAnsi="宋体" w:cs="宋体"/>
                <w:kern w:val="0"/>
                <w:lang w:bidi="ar"/>
              </w:rPr>
              <w:tab/>
            </w:r>
            <w:r>
              <w:rPr>
                <w:rFonts w:hint="eastAsia" w:ascii="宋体" w:hAnsi="宋体" w:cs="宋体"/>
                <w:kern w:val="0"/>
                <w:lang w:bidi="ar"/>
              </w:rPr>
              <w:t>系统应支持不同类型AI能力以标准接口或协议方式提供服务，包括大语言模型、智能体应用、检索增强生成等，便于各业务子系统按权限调用。</w:t>
            </w:r>
          </w:p>
          <w:p w14:paraId="3E8422C7">
            <w:pPr>
              <w:ind w:firstLine="0" w:firstLineChars="0"/>
              <w:jc w:val="left"/>
              <w:rPr>
                <w:rFonts w:hint="eastAsia" w:ascii="宋体" w:hAnsi="宋体" w:cs="宋体"/>
                <w:kern w:val="0"/>
                <w:lang w:bidi="ar"/>
              </w:rPr>
            </w:pPr>
            <w:r>
              <w:rPr>
                <w:rFonts w:hint="eastAsia" w:ascii="宋体" w:hAnsi="宋体" w:cs="宋体"/>
                <w:kern w:val="0"/>
                <w:lang w:val="en-US" w:eastAsia="zh-CN" w:bidi="ar"/>
              </w:rPr>
              <w:t>3</w:t>
            </w:r>
            <w:r>
              <w:rPr>
                <w:rFonts w:hint="eastAsia" w:ascii="宋体" w:hAnsi="宋体" w:cs="宋体"/>
                <w:kern w:val="0"/>
                <w:lang w:bidi="ar"/>
              </w:rPr>
              <w:t>)</w:t>
            </w:r>
            <w:r>
              <w:rPr>
                <w:rFonts w:hint="eastAsia" w:ascii="宋体" w:hAnsi="宋体" w:cs="宋体"/>
                <w:kern w:val="0"/>
                <w:lang w:bidi="ar"/>
              </w:rPr>
              <w:tab/>
            </w:r>
            <w:r>
              <w:rPr>
                <w:rFonts w:hint="eastAsia" w:ascii="宋体" w:hAnsi="宋体" w:cs="宋体"/>
                <w:kern w:val="0"/>
                <w:lang w:bidi="ar"/>
              </w:rPr>
              <w:t xml:space="preserve"> 系统应支持将医生反馈、质控结论等作为模型优化参考数据，形成“模型输出—人工审核—反馈沉淀—评测优化”的闭环。</w:t>
            </w:r>
          </w:p>
          <w:p w14:paraId="7EE8546E">
            <w:pPr>
              <w:ind w:firstLine="0" w:firstLineChars="0"/>
              <w:jc w:val="left"/>
              <w:rPr>
                <w:rFonts w:ascii="宋体" w:hAnsi="宋体" w:cs="宋体"/>
                <w:kern w:val="0"/>
                <w:lang w:bidi="ar"/>
              </w:rPr>
            </w:pPr>
            <w:r>
              <w:rPr>
                <w:rFonts w:hint="eastAsia" w:ascii="宋体" w:hAnsi="宋体" w:cs="宋体"/>
                <w:kern w:val="0"/>
                <w:lang w:val="en-US" w:eastAsia="zh-CN" w:bidi="ar"/>
              </w:rPr>
              <w:t>4</w:t>
            </w:r>
            <w:r>
              <w:rPr>
                <w:rFonts w:hint="eastAsia" w:ascii="宋体" w:hAnsi="宋体" w:cs="宋体"/>
                <w:kern w:val="0"/>
                <w:lang w:bidi="ar"/>
              </w:rPr>
              <w:t>)</w:t>
            </w:r>
            <w:r>
              <w:rPr>
                <w:rFonts w:hint="eastAsia" w:ascii="宋体" w:hAnsi="宋体" w:cs="宋体"/>
                <w:kern w:val="0"/>
                <w:lang w:bidi="ar"/>
              </w:rPr>
              <w:tab/>
            </w:r>
            <w:r>
              <w:rPr>
                <w:rFonts w:hint="eastAsia" w:ascii="宋体" w:hAnsi="宋体" w:cs="宋体"/>
                <w:kern w:val="0"/>
                <w:lang w:bidi="ar"/>
              </w:rPr>
              <w:t>系统应支持检索增强生成（RAG），将指南、药品说明书、专家共识、知识图谱等与生成过程结合，输出可引用来源、可核对证据的答案，服务循证问答、质控说明与决策支持场景。</w:t>
            </w:r>
          </w:p>
        </w:tc>
      </w:tr>
      <w:tr w14:paraId="7CE9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031D2026">
            <w:pPr>
              <w:widowControl/>
              <w:ind w:firstLine="0" w:firstLineChars="0"/>
              <w:rPr>
                <w:rFonts w:ascii="宋体" w:hAnsi="宋体" w:cs="宋体"/>
                <w:kern w:val="0"/>
                <w:lang w:bidi="ar"/>
              </w:rPr>
            </w:pPr>
            <w:r>
              <w:rPr>
                <w:rFonts w:hint="eastAsia" w:ascii="宋体" w:hAnsi="宋体" w:cs="宋体"/>
                <w:kern w:val="0"/>
                <w:lang w:bidi="ar"/>
              </w:rPr>
              <w:t>训练过程与发布门禁</w:t>
            </w:r>
          </w:p>
        </w:tc>
        <w:tc>
          <w:tcPr>
            <w:tcW w:w="6804" w:type="dxa"/>
            <w:tcBorders>
              <w:top w:val="single" w:color="auto" w:sz="4" w:space="0"/>
              <w:left w:val="single" w:color="auto" w:sz="4" w:space="0"/>
              <w:bottom w:val="single" w:color="auto" w:sz="4" w:space="0"/>
              <w:right w:val="single" w:color="auto" w:sz="4" w:space="0"/>
            </w:tcBorders>
            <w:noWrap/>
          </w:tcPr>
          <w:p w14:paraId="412D0B0B">
            <w:pPr>
              <w:ind w:firstLine="0" w:firstLineChars="0"/>
              <w:jc w:val="left"/>
              <w:rPr>
                <w:rFonts w:hint="eastAsia" w:ascii="宋体" w:hAnsi="宋体" w:cs="宋体"/>
                <w:color w:val="000000"/>
                <w:kern w:val="0"/>
                <w:lang w:bidi="ar"/>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lang w:bidi="ar"/>
              </w:rPr>
              <w:t>系统应记录训练或模型适配过程中的关键参数信息，包括任务名称、模型名称、数据版本、关键参数、算力资源、负责人及执行时间等。</w:t>
            </w:r>
          </w:p>
          <w:p w14:paraId="36C1E856">
            <w:pPr>
              <w:ind w:firstLine="0" w:firstLineChars="0"/>
              <w:jc w:val="left"/>
              <w:rPr>
                <w:rFonts w:hint="eastAsia" w:ascii="宋体" w:hAnsi="宋体" w:cs="宋体"/>
                <w:color w:val="000000"/>
                <w:kern w:val="0"/>
                <w:lang w:bidi="ar"/>
              </w:rPr>
            </w:pPr>
            <w:r>
              <w:rPr>
                <w:rFonts w:hint="eastAsia" w:ascii="宋体" w:hAnsi="宋体" w:cs="宋体"/>
                <w:color w:val="000000"/>
                <w:kern w:val="0"/>
                <w:lang w:val="en-US" w:eastAsia="zh-CN"/>
              </w:rPr>
              <w:t>2</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lang w:bidi="ar"/>
              </w:rPr>
              <w:t>系统应建立离线评测、小范围试用、正式发布的分级门禁机制。模型或提示词策略发布前，应校验依赖数据集合规状态、数据质量评分、安全评测结果、业务评测结果是否达到发布要求。</w:t>
            </w:r>
          </w:p>
          <w:p w14:paraId="3B09B437">
            <w:pPr>
              <w:ind w:firstLine="0" w:firstLineChars="0"/>
              <w:jc w:val="left"/>
              <w:rPr>
                <w:rFonts w:hint="eastAsia" w:ascii="宋体" w:hAnsi="宋体" w:cs="宋体"/>
                <w:color w:val="000000"/>
                <w:kern w:val="0"/>
                <w:lang w:bidi="ar"/>
              </w:rPr>
            </w:pPr>
            <w:r>
              <w:rPr>
                <w:rFonts w:hint="eastAsia" w:ascii="宋体" w:hAnsi="宋体" w:cs="宋体"/>
                <w:color w:val="000000"/>
                <w:kern w:val="0"/>
                <w:lang w:val="en-US" w:eastAsia="zh-CN"/>
              </w:rPr>
              <w:t>3</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lang w:bidi="ar"/>
              </w:rPr>
              <w:t>系统应支持模型、提示词、知识库、RAG配置、规则策略的管理。</w:t>
            </w:r>
          </w:p>
          <w:p w14:paraId="0F66FC4B">
            <w:pPr>
              <w:ind w:firstLine="0" w:firstLineChars="0"/>
              <w:jc w:val="left"/>
              <w:rPr>
                <w:rFonts w:ascii="宋体" w:hAnsi="宋体" w:cs="宋体"/>
                <w:kern w:val="0"/>
                <w:lang w:bidi="ar"/>
              </w:rPr>
            </w:pPr>
            <w:r>
              <w:rPr>
                <w:rFonts w:hint="eastAsia" w:ascii="宋体" w:hAnsi="宋体" w:cs="宋体"/>
                <w:color w:val="000000"/>
                <w:kern w:val="0"/>
                <w:lang w:val="en-US" w:eastAsia="zh-CN"/>
              </w:rPr>
              <w:t>4</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lang w:bidi="ar"/>
              </w:rPr>
              <w:t>系统应提供模型文档，内容包括适用场景、使用边界、禁忌事项、依赖数据、上线时间和责任人。</w:t>
            </w:r>
          </w:p>
        </w:tc>
      </w:tr>
      <w:tr w14:paraId="22A4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257EBC63">
            <w:pPr>
              <w:widowControl/>
              <w:ind w:firstLine="0" w:firstLineChars="0"/>
              <w:rPr>
                <w:rFonts w:hint="eastAsia" w:ascii="宋体" w:hAnsi="宋体" w:cs="宋体"/>
                <w:kern w:val="0"/>
                <w:lang w:bidi="ar"/>
              </w:rPr>
            </w:pPr>
            <w:r>
              <w:rPr>
                <w:rFonts w:hint="eastAsia" w:ascii="宋体" w:hAnsi="宋体" w:cs="宋体"/>
                <w:kern w:val="0"/>
                <w:lang w:bidi="ar"/>
              </w:rPr>
              <w:t>推理服务与性能</w:t>
            </w:r>
          </w:p>
        </w:tc>
        <w:tc>
          <w:tcPr>
            <w:tcW w:w="6804" w:type="dxa"/>
            <w:tcBorders>
              <w:top w:val="single" w:color="auto" w:sz="4" w:space="0"/>
              <w:left w:val="single" w:color="auto" w:sz="4" w:space="0"/>
              <w:bottom w:val="single" w:color="auto" w:sz="4" w:space="0"/>
              <w:right w:val="single" w:color="auto" w:sz="4" w:space="0"/>
            </w:tcBorders>
            <w:noWrap/>
          </w:tcPr>
          <w:p w14:paraId="4FF05003">
            <w:pPr>
              <w:ind w:firstLine="0" w:firstLineChars="0"/>
              <w:jc w:val="left"/>
              <w:rPr>
                <w:rFonts w:hint="eastAsia" w:ascii="宋体" w:hAnsi="宋体" w:cs="宋体"/>
                <w:color w:val="000000"/>
                <w:kern w:val="0"/>
                <w:lang w:bidi="ar"/>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lang w:bidi="ar"/>
              </w:rPr>
              <w:t>系统应提供统一推理服务管理能力，支持模型服务部署、启停、健康检查、调用日志、接口鉴权、访问审计等基础运维功能。</w:t>
            </w:r>
          </w:p>
          <w:p w14:paraId="6388485D">
            <w:pPr>
              <w:ind w:firstLine="0" w:firstLineChars="0"/>
              <w:jc w:val="left"/>
              <w:rPr>
                <w:rFonts w:hint="eastAsia" w:ascii="宋体" w:hAnsi="宋体" w:cs="宋体"/>
                <w:color w:val="000000"/>
                <w:kern w:val="0"/>
                <w:lang w:bidi="ar"/>
              </w:rPr>
            </w:pPr>
            <w:r>
              <w:rPr>
                <w:rFonts w:hint="eastAsia" w:ascii="宋体" w:hAnsi="宋体" w:cs="宋体"/>
                <w:color w:val="000000"/>
                <w:kern w:val="0"/>
                <w:lang w:val="en-US" w:eastAsia="zh-CN"/>
              </w:rPr>
              <w:t>2</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lang w:bidi="ar"/>
              </w:rPr>
              <w:t>系统应支持按业务场景配置模型调用策略，包括模型路由、输出格式约束等，保障不同业务模块调用口径一致。</w:t>
            </w:r>
          </w:p>
          <w:p w14:paraId="1700D50A">
            <w:pPr>
              <w:ind w:firstLine="0" w:firstLineChars="0"/>
              <w:jc w:val="left"/>
              <w:rPr>
                <w:rFonts w:hint="eastAsia" w:ascii="宋体" w:hAnsi="宋体" w:cs="宋体"/>
                <w:color w:val="000000"/>
                <w:kern w:val="0"/>
                <w:lang w:bidi="ar"/>
              </w:rPr>
            </w:pPr>
            <w:r>
              <w:rPr>
                <w:rFonts w:hint="eastAsia" w:ascii="宋体" w:hAnsi="宋体" w:cs="宋体"/>
                <w:color w:val="000000"/>
                <w:kern w:val="0"/>
                <w:lang w:val="en-US" w:eastAsia="zh-CN"/>
              </w:rPr>
              <w:t>3</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lang w:bidi="ar"/>
              </w:rPr>
              <w:t>系统应支持推理服务资源监控，至少包括请求量、响应时间、系统资源占用等指标，为运维、容量评估和故障排查提供依据。</w:t>
            </w:r>
          </w:p>
          <w:p w14:paraId="6F5B53AF">
            <w:pPr>
              <w:ind w:firstLine="0" w:firstLineChars="0"/>
              <w:jc w:val="left"/>
              <w:rPr>
                <w:rFonts w:hint="eastAsia" w:ascii="宋体" w:hAnsi="宋体" w:cs="宋体"/>
                <w:kern w:val="0"/>
                <w:lang w:bidi="ar"/>
              </w:rPr>
            </w:pPr>
            <w:r>
              <w:rPr>
                <w:rFonts w:hint="eastAsia" w:ascii="宋体" w:hAnsi="宋体" w:cs="宋体"/>
                <w:color w:val="000000"/>
                <w:kern w:val="0"/>
                <w:lang w:val="en-US" w:eastAsia="zh-CN"/>
              </w:rPr>
              <w:t>4</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lang w:bidi="ar"/>
              </w:rPr>
              <w:t xml:space="preserve"> 系统应支持推理调用过程留痕，记录请求ID、调用应用标识等信息满足日志追溯。</w:t>
            </w:r>
          </w:p>
        </w:tc>
      </w:tr>
      <w:tr w14:paraId="569B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vAlign w:val="center"/>
          </w:tcPr>
          <w:p w14:paraId="24544E88">
            <w:pPr>
              <w:widowControl/>
              <w:ind w:firstLine="0" w:firstLineChars="0"/>
              <w:rPr>
                <w:rFonts w:ascii="宋体" w:hAnsi="宋体" w:cs="宋体"/>
                <w:kern w:val="0"/>
                <w:lang w:bidi="ar"/>
              </w:rPr>
            </w:pPr>
            <w:r>
              <w:rPr>
                <w:rFonts w:hint="eastAsia" w:ascii="宋体" w:hAnsi="宋体" w:cs="宋体"/>
                <w:kern w:val="0"/>
                <w:lang w:bidi="ar"/>
              </w:rPr>
              <w:t>多模态与业务可控</w:t>
            </w:r>
          </w:p>
        </w:tc>
        <w:tc>
          <w:tcPr>
            <w:tcW w:w="6804" w:type="dxa"/>
            <w:tcBorders>
              <w:top w:val="single" w:color="auto" w:sz="4" w:space="0"/>
              <w:left w:val="single" w:color="auto" w:sz="4" w:space="0"/>
              <w:bottom w:val="single" w:color="auto" w:sz="4" w:space="0"/>
              <w:right w:val="single" w:color="auto" w:sz="4" w:space="0"/>
            </w:tcBorders>
            <w:noWrap/>
          </w:tcPr>
          <w:p w14:paraId="5FA34E1C">
            <w:pPr>
              <w:ind w:firstLine="0" w:firstLineChars="0"/>
              <w:jc w:val="left"/>
              <w:rPr>
                <w:rFonts w:hint="eastAsia" w:ascii="宋体" w:hAnsi="宋体" w:cs="宋体"/>
                <w:color w:val="000000"/>
                <w:kern w:val="0"/>
                <w:lang w:bidi="ar"/>
              </w:rPr>
            </w:pPr>
            <w:r>
              <w:rPr>
                <w:rFonts w:hint="eastAsia" w:ascii="宋体" w:hAnsi="宋体" w:cs="宋体"/>
                <w:color w:val="000000"/>
                <w:kern w:val="0"/>
              </w:rPr>
              <w:t>1)</w:t>
            </w:r>
            <w:r>
              <w:rPr>
                <w:rFonts w:hint="eastAsia" w:ascii="宋体" w:hAnsi="宋体" w:cs="宋体"/>
                <w:color w:val="000000"/>
                <w:kern w:val="0"/>
              </w:rPr>
              <w:tab/>
            </w:r>
            <w:r>
              <w:rPr>
                <w:rFonts w:hint="eastAsia" w:ascii="宋体" w:hAnsi="宋体" w:cs="宋体"/>
                <w:color w:val="000000"/>
                <w:kern w:val="0"/>
                <w:lang w:bidi="ar"/>
              </w:rPr>
              <w:t xml:space="preserve"> 系统应支持文本、结构化量表、病历字段、检验检查等多类型数据参与模型推理或规则判断，并可与知识图谱、RAG检索进行级联使用。</w:t>
            </w:r>
          </w:p>
          <w:p w14:paraId="4B69DC8D">
            <w:pPr>
              <w:ind w:firstLine="0" w:firstLineChars="0"/>
              <w:jc w:val="left"/>
              <w:rPr>
                <w:rFonts w:hint="eastAsia" w:ascii="宋体" w:hAnsi="宋体" w:cs="宋体"/>
                <w:color w:val="000000"/>
                <w:kern w:val="0"/>
                <w:lang w:bidi="ar"/>
              </w:rPr>
            </w:pPr>
            <w:r>
              <w:rPr>
                <w:rFonts w:hint="eastAsia" w:ascii="宋体" w:hAnsi="宋体" w:cs="宋体"/>
                <w:color w:val="000000"/>
                <w:kern w:val="0"/>
                <w:lang w:val="en-US" w:eastAsia="zh-CN"/>
              </w:rPr>
              <w:t>2</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lang w:bidi="ar"/>
              </w:rPr>
              <w:t>系统应支持增量优化与周期性再评估机制和入口，包括线上监控、知识库更新、指南规则变化、模型升级等。</w:t>
            </w:r>
          </w:p>
          <w:p w14:paraId="515575F8">
            <w:pPr>
              <w:ind w:firstLine="0" w:firstLineChars="0"/>
              <w:jc w:val="left"/>
              <w:rPr>
                <w:rFonts w:ascii="宋体" w:hAnsi="宋体" w:cs="宋体"/>
                <w:kern w:val="0"/>
                <w:lang w:bidi="ar"/>
              </w:rPr>
            </w:pPr>
            <w:r>
              <w:rPr>
                <w:rFonts w:hint="eastAsia" w:ascii="宋体" w:hAnsi="宋体" w:cs="宋体"/>
                <w:color w:val="000000"/>
                <w:kern w:val="0"/>
                <w:lang w:val="en-US" w:eastAsia="zh-CN"/>
              </w:rPr>
              <w:t>3</w:t>
            </w:r>
            <w:r>
              <w:rPr>
                <w:rFonts w:hint="eastAsia" w:ascii="宋体" w:hAnsi="宋体" w:cs="宋体"/>
                <w:color w:val="000000"/>
                <w:kern w:val="0"/>
              </w:rPr>
              <w:t>)</w:t>
            </w:r>
            <w:r>
              <w:rPr>
                <w:rFonts w:hint="eastAsia" w:ascii="宋体" w:hAnsi="宋体" w:cs="宋体"/>
                <w:color w:val="000000"/>
                <w:kern w:val="0"/>
              </w:rPr>
              <w:tab/>
            </w:r>
            <w:r>
              <w:rPr>
                <w:rFonts w:hint="eastAsia" w:ascii="宋体" w:hAnsi="宋体" w:cs="宋体"/>
                <w:color w:val="000000"/>
                <w:kern w:val="0"/>
                <w:lang w:bidi="ar"/>
              </w:rPr>
              <w:t>系统应支持AI能力与业务系统协同运行，模型输出结果可以在平台调试试用，在进入业务关键流程前，应根据场景要求经过调试确认，保障业务安全可控。</w:t>
            </w:r>
          </w:p>
        </w:tc>
      </w:tr>
    </w:tbl>
    <w:p w14:paraId="4555395F">
      <w:pPr>
        <w:pStyle w:val="5"/>
      </w:pPr>
      <w:r>
        <w:rPr>
          <w:rFonts w:hint="eastAsia"/>
        </w:rPr>
        <w:t>系统对接</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804"/>
      </w:tblGrid>
      <w:tr w14:paraId="36FB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tcBorders>
              <w:top w:val="single" w:color="auto" w:sz="4" w:space="0"/>
              <w:left w:val="single" w:color="auto" w:sz="4" w:space="0"/>
              <w:bottom w:val="single" w:color="auto" w:sz="4" w:space="0"/>
              <w:right w:val="single" w:color="auto" w:sz="4" w:space="0"/>
            </w:tcBorders>
            <w:noWrap/>
          </w:tcPr>
          <w:p w14:paraId="20949E09">
            <w:pPr>
              <w:widowControl/>
              <w:ind w:firstLine="0" w:firstLineChars="0"/>
              <w:rPr>
                <w:rFonts w:ascii="宋体" w:hAnsi="宋体" w:cs="宋体"/>
                <w:kern w:val="0"/>
                <w:lang w:bidi="ar"/>
              </w:rPr>
            </w:pPr>
            <w:r>
              <w:rPr>
                <w:rFonts w:hint="eastAsia" w:ascii="宋体" w:hAnsi="宋体" w:cs="宋体"/>
                <w:kern w:val="0"/>
                <w:lang w:bidi="ar"/>
              </w:rPr>
              <w:t>平台与院内系统对接</w:t>
            </w:r>
          </w:p>
        </w:tc>
        <w:tc>
          <w:tcPr>
            <w:tcW w:w="6804" w:type="dxa"/>
            <w:tcBorders>
              <w:top w:val="single" w:color="auto" w:sz="4" w:space="0"/>
              <w:left w:val="single" w:color="auto" w:sz="4" w:space="0"/>
              <w:bottom w:val="single" w:color="auto" w:sz="4" w:space="0"/>
              <w:right w:val="single" w:color="auto" w:sz="4" w:space="0"/>
            </w:tcBorders>
          </w:tcPr>
          <w:p w14:paraId="1BD023FC">
            <w:pPr>
              <w:numPr>
                <w:ilvl w:val="0"/>
                <w:numId w:val="6"/>
              </w:numPr>
              <w:ind w:firstLineChars="0"/>
              <w:jc w:val="left"/>
              <w:rPr>
                <w:rFonts w:ascii="宋体" w:hAnsi="宋体" w:cs="宋体"/>
                <w:color w:val="000000"/>
                <w:kern w:val="0"/>
              </w:rPr>
            </w:pPr>
            <w:r>
              <w:rPr>
                <w:rFonts w:ascii="宋体" w:hAnsi="宋体" w:cs="宋体"/>
                <w:color w:val="000000"/>
                <w:kern w:val="0"/>
              </w:rPr>
              <w:t>开放标准接口服务改造</w:t>
            </w:r>
          </w:p>
          <w:p w14:paraId="1B0129E7">
            <w:pPr>
              <w:jc w:val="left"/>
              <w:rPr>
                <w:rFonts w:ascii="宋体" w:hAnsi="宋体" w:cs="宋体"/>
                <w:color w:val="000000"/>
                <w:kern w:val="0"/>
              </w:rPr>
            </w:pPr>
            <w:r>
              <w:rPr>
                <w:rFonts w:hint="eastAsia" w:ascii="宋体" w:hAnsi="宋体" w:cs="宋体"/>
                <w:color w:val="000000"/>
                <w:kern w:val="0"/>
              </w:rPr>
              <w:t>现有业务系统需</w:t>
            </w:r>
            <w:r>
              <w:rPr>
                <w:rFonts w:ascii="宋体" w:hAnsi="宋体" w:cs="宋体"/>
                <w:color w:val="000000"/>
                <w:kern w:val="0"/>
              </w:rPr>
              <w:t>开放RESTfulAPI/WebService，提供患者信息、挂号、入院、医嘱、药品、字典、床位接口。HIS</w:t>
            </w:r>
            <w:r>
              <w:rPr>
                <w:rFonts w:hint="eastAsia" w:ascii="宋体" w:hAnsi="宋体" w:cs="宋体"/>
                <w:color w:val="000000"/>
                <w:kern w:val="0"/>
              </w:rPr>
              <w:t>、EMR需</w:t>
            </w:r>
            <w:r>
              <w:rPr>
                <w:rFonts w:ascii="宋体" w:hAnsi="宋体" w:cs="宋体"/>
                <w:color w:val="000000"/>
                <w:kern w:val="0"/>
              </w:rPr>
              <w:t>提供事件订阅/消息推送能力：挂号、入院、转科、出院、医嘱开立、医嘱作废</w:t>
            </w:r>
            <w:r>
              <w:rPr>
                <w:rFonts w:hint="eastAsia" w:ascii="宋体" w:hAnsi="宋体" w:cs="宋体"/>
                <w:color w:val="000000"/>
                <w:kern w:val="0"/>
              </w:rPr>
              <w:t>等操作</w:t>
            </w:r>
            <w:r>
              <w:rPr>
                <w:rFonts w:ascii="宋体" w:hAnsi="宋体" w:cs="宋体"/>
                <w:color w:val="000000"/>
                <w:kern w:val="0"/>
              </w:rPr>
              <w:t>实时推送。</w:t>
            </w:r>
          </w:p>
          <w:p w14:paraId="16B154F8">
            <w:pPr>
              <w:numPr>
                <w:ilvl w:val="0"/>
                <w:numId w:val="6"/>
              </w:numPr>
              <w:ind w:firstLineChars="0"/>
              <w:jc w:val="left"/>
              <w:rPr>
                <w:rFonts w:ascii="宋体" w:hAnsi="宋体" w:cs="宋体"/>
                <w:color w:val="000000"/>
                <w:kern w:val="0"/>
              </w:rPr>
            </w:pPr>
            <w:r>
              <w:rPr>
                <w:rFonts w:ascii="宋体" w:hAnsi="宋体" w:cs="宋体"/>
                <w:color w:val="000000"/>
                <w:kern w:val="0"/>
              </w:rPr>
              <w:t>字典统一与编码改造</w:t>
            </w:r>
          </w:p>
          <w:p w14:paraId="2C155D9A">
            <w:pPr>
              <w:jc w:val="left"/>
              <w:rPr>
                <w:rFonts w:ascii="宋体" w:hAnsi="宋体" w:cs="宋体"/>
                <w:kern w:val="0"/>
              </w:rPr>
            </w:pPr>
            <w:r>
              <w:rPr>
                <w:rFonts w:hint="eastAsia" w:ascii="宋体" w:hAnsi="宋体" w:cs="宋体"/>
                <w:kern w:val="0"/>
              </w:rPr>
              <w:t>HIS、EMR事件与字典同步不仅写入中间库，须进入本体映射层（对象创建/更新、链接建立），并触发数据质量规则；避免接口通了但业务仍无法驱动AI/质控的交付风险。</w:t>
            </w:r>
          </w:p>
          <w:p w14:paraId="4AB49691">
            <w:pPr>
              <w:jc w:val="left"/>
              <w:rPr>
                <w:rFonts w:ascii="宋体" w:hAnsi="宋体" w:cs="宋体"/>
                <w:color w:val="000000"/>
                <w:kern w:val="0"/>
              </w:rPr>
            </w:pPr>
            <w:r>
              <w:rPr>
                <w:rFonts w:ascii="宋体" w:hAnsi="宋体" w:cs="宋体"/>
                <w:color w:val="000000"/>
                <w:kern w:val="0"/>
              </w:rPr>
              <w:t>HIS</w:t>
            </w:r>
            <w:r>
              <w:rPr>
                <w:rFonts w:hint="eastAsia" w:ascii="宋体" w:hAnsi="宋体" w:cs="宋体"/>
                <w:color w:val="000000"/>
                <w:kern w:val="0"/>
              </w:rPr>
              <w:t>、EMR需</w:t>
            </w:r>
            <w:r>
              <w:rPr>
                <w:rFonts w:ascii="宋体" w:hAnsi="宋体" w:cs="宋体"/>
                <w:color w:val="000000"/>
                <w:kern w:val="0"/>
              </w:rPr>
              <w:t>保证诊断字典ICD-1</w:t>
            </w:r>
            <w:r>
              <w:rPr>
                <w:rFonts w:hint="eastAsia" w:ascii="宋体" w:hAnsi="宋体" w:cs="宋体"/>
                <w:color w:val="000000"/>
                <w:kern w:val="0"/>
              </w:rPr>
              <w:t>0</w:t>
            </w:r>
            <w:r>
              <w:rPr>
                <w:rFonts w:ascii="宋体" w:hAnsi="宋体" w:cs="宋体"/>
                <w:color w:val="000000"/>
                <w:kern w:val="0"/>
              </w:rPr>
              <w:t>、药品字典、检验检查字典、科室医生字典统一规范。</w:t>
            </w:r>
          </w:p>
          <w:p w14:paraId="0D01064E">
            <w:pPr>
              <w:jc w:val="left"/>
              <w:rPr>
                <w:rFonts w:ascii="宋体" w:hAnsi="宋体" w:cs="宋体"/>
                <w:color w:val="000000"/>
                <w:kern w:val="0"/>
              </w:rPr>
            </w:pPr>
            <w:r>
              <w:rPr>
                <w:rFonts w:ascii="宋体" w:hAnsi="宋体" w:cs="宋体"/>
                <w:color w:val="000000"/>
                <w:kern w:val="0"/>
              </w:rPr>
              <w:t>HIS</w:t>
            </w:r>
            <w:r>
              <w:rPr>
                <w:rFonts w:hint="eastAsia" w:ascii="宋体" w:hAnsi="宋体" w:cs="宋体"/>
                <w:color w:val="000000"/>
                <w:kern w:val="0"/>
              </w:rPr>
              <w:t>、EMR需</w:t>
            </w:r>
            <w:r>
              <w:rPr>
                <w:rFonts w:ascii="宋体" w:hAnsi="宋体" w:cs="宋体"/>
                <w:color w:val="000000"/>
                <w:kern w:val="0"/>
              </w:rPr>
              <w:t>提供字典增量同步接口，支持每日自动同步，确保平台与</w:t>
            </w:r>
            <w:r>
              <w:rPr>
                <w:rFonts w:hint="eastAsia" w:ascii="宋体" w:hAnsi="宋体" w:cs="宋体"/>
                <w:color w:val="000000"/>
                <w:kern w:val="0"/>
              </w:rPr>
              <w:t>其</w:t>
            </w:r>
            <w:r>
              <w:rPr>
                <w:rFonts w:ascii="宋体" w:hAnsi="宋体" w:cs="宋体"/>
                <w:color w:val="000000"/>
                <w:kern w:val="0"/>
              </w:rPr>
              <w:t>一致。</w:t>
            </w:r>
          </w:p>
          <w:p w14:paraId="7B5B98B4">
            <w:pPr>
              <w:jc w:val="left"/>
              <w:rPr>
                <w:rFonts w:ascii="宋体" w:hAnsi="宋体" w:cs="宋体"/>
                <w:color w:val="000000"/>
                <w:kern w:val="0"/>
              </w:rPr>
            </w:pPr>
            <w:r>
              <w:rPr>
                <w:rFonts w:hint="eastAsia" w:ascii="宋体" w:hAnsi="宋体" w:cs="宋体"/>
                <w:color w:val="000000"/>
                <w:kern w:val="0"/>
              </w:rPr>
              <w:t>需</w:t>
            </w:r>
            <w:r>
              <w:rPr>
                <w:rFonts w:ascii="宋体" w:hAnsi="宋体" w:cs="宋体"/>
                <w:color w:val="000000"/>
                <w:kern w:val="0"/>
              </w:rPr>
              <w:t>提供医生工号、角色、权限、医疗组映射接口，用于权限控制。</w:t>
            </w:r>
          </w:p>
          <w:p w14:paraId="03FE1E57">
            <w:pPr>
              <w:numPr>
                <w:ilvl w:val="0"/>
                <w:numId w:val="6"/>
              </w:numPr>
              <w:ind w:firstLineChars="0"/>
              <w:jc w:val="left"/>
              <w:rPr>
                <w:rFonts w:ascii="宋体" w:hAnsi="宋体" w:cs="宋体"/>
                <w:color w:val="000000"/>
                <w:kern w:val="0"/>
              </w:rPr>
            </w:pPr>
            <w:r>
              <w:rPr>
                <w:rFonts w:ascii="宋体" w:hAnsi="宋体" w:cs="宋体"/>
                <w:color w:val="000000"/>
                <w:kern w:val="0"/>
              </w:rPr>
              <w:t>安全与权限改造</w:t>
            </w:r>
          </w:p>
          <w:p w14:paraId="46DEA747">
            <w:pPr>
              <w:jc w:val="left"/>
              <w:rPr>
                <w:rFonts w:ascii="宋体" w:hAnsi="宋体" w:cs="宋体"/>
                <w:color w:val="000000"/>
                <w:kern w:val="0"/>
              </w:rPr>
            </w:pPr>
            <w:r>
              <w:rPr>
                <w:rFonts w:ascii="宋体" w:hAnsi="宋体" w:cs="宋体"/>
                <w:color w:val="000000"/>
                <w:kern w:val="0"/>
              </w:rPr>
              <w:t>HIS</w:t>
            </w:r>
            <w:r>
              <w:rPr>
                <w:rFonts w:hint="eastAsia" w:ascii="宋体" w:hAnsi="宋体" w:cs="宋体"/>
                <w:color w:val="000000"/>
                <w:kern w:val="0"/>
              </w:rPr>
              <w:t>、EMR需</w:t>
            </w:r>
            <w:r>
              <w:rPr>
                <w:rFonts w:ascii="宋体" w:hAnsi="宋体" w:cs="宋体"/>
                <w:color w:val="000000"/>
                <w:kern w:val="0"/>
              </w:rPr>
              <w:t>提供API网关/令牌服务，实现Token生成、过期、销毁、鉴权。</w:t>
            </w:r>
          </w:p>
          <w:p w14:paraId="66C4270E">
            <w:pPr>
              <w:jc w:val="left"/>
              <w:rPr>
                <w:rFonts w:ascii="宋体" w:hAnsi="宋体" w:cs="宋体"/>
                <w:color w:val="000000"/>
                <w:kern w:val="0"/>
              </w:rPr>
            </w:pPr>
            <w:r>
              <w:rPr>
                <w:rFonts w:hint="eastAsia" w:ascii="宋体" w:hAnsi="宋体" w:cs="宋体"/>
                <w:color w:val="000000"/>
                <w:kern w:val="0"/>
              </w:rPr>
              <w:t>需</w:t>
            </w:r>
            <w:r>
              <w:rPr>
                <w:rFonts w:ascii="宋体" w:hAnsi="宋体" w:cs="宋体"/>
                <w:color w:val="000000"/>
                <w:kern w:val="0"/>
              </w:rPr>
              <w:t>支持IP白名单、接口权限细粒度控制，可按接口分配权限。</w:t>
            </w:r>
          </w:p>
          <w:p w14:paraId="0E1B433E">
            <w:pPr>
              <w:jc w:val="left"/>
              <w:rPr>
                <w:rFonts w:ascii="宋体" w:hAnsi="宋体" w:cs="宋体"/>
                <w:color w:val="000000"/>
                <w:kern w:val="0"/>
              </w:rPr>
            </w:pPr>
            <w:r>
              <w:rPr>
                <w:rFonts w:hint="eastAsia" w:ascii="宋体" w:hAnsi="宋体" w:cs="宋体"/>
                <w:color w:val="000000"/>
                <w:kern w:val="0"/>
              </w:rPr>
              <w:t>需</w:t>
            </w:r>
            <w:r>
              <w:rPr>
                <w:rFonts w:ascii="宋体" w:hAnsi="宋体" w:cs="宋体"/>
                <w:color w:val="000000"/>
                <w:kern w:val="0"/>
              </w:rPr>
              <w:t>记录平台所有访问日志，包含调用方、时间、接口、参数、结果。</w:t>
            </w:r>
          </w:p>
          <w:p w14:paraId="46EF5E5D">
            <w:pPr>
              <w:numPr>
                <w:ilvl w:val="0"/>
                <w:numId w:val="6"/>
              </w:numPr>
              <w:ind w:firstLineChars="0"/>
              <w:jc w:val="left"/>
              <w:rPr>
                <w:rFonts w:ascii="宋体" w:hAnsi="宋体" w:cs="宋体"/>
                <w:color w:val="000000"/>
                <w:kern w:val="0"/>
              </w:rPr>
            </w:pPr>
            <w:r>
              <w:rPr>
                <w:rFonts w:ascii="宋体" w:hAnsi="宋体" w:cs="宋体"/>
                <w:color w:val="000000"/>
                <w:kern w:val="0"/>
              </w:rPr>
              <w:t>电子签名与合规改造</w:t>
            </w:r>
          </w:p>
          <w:p w14:paraId="68040281">
            <w:pPr>
              <w:jc w:val="left"/>
              <w:rPr>
                <w:rFonts w:ascii="宋体" w:hAnsi="宋体" w:cs="宋体"/>
                <w:color w:val="000000"/>
                <w:kern w:val="0"/>
              </w:rPr>
            </w:pPr>
            <w:r>
              <w:rPr>
                <w:rFonts w:ascii="宋体" w:hAnsi="宋体" w:cs="宋体"/>
                <w:color w:val="000000"/>
                <w:kern w:val="0"/>
              </w:rPr>
              <w:t>EMR</w:t>
            </w:r>
            <w:r>
              <w:rPr>
                <w:rFonts w:hint="eastAsia" w:ascii="宋体" w:hAnsi="宋体" w:cs="宋体"/>
                <w:color w:val="000000"/>
                <w:kern w:val="0"/>
              </w:rPr>
              <w:t>需</w:t>
            </w:r>
            <w:r>
              <w:rPr>
                <w:rFonts w:ascii="宋体" w:hAnsi="宋体" w:cs="宋体"/>
                <w:color w:val="000000"/>
                <w:kern w:val="0"/>
              </w:rPr>
              <w:t>确保AI回写内容必须医生</w:t>
            </w:r>
            <w:r>
              <w:rPr>
                <w:rFonts w:hint="eastAsia" w:ascii="宋体" w:hAnsi="宋体" w:cs="宋体"/>
                <w:color w:val="000000"/>
                <w:kern w:val="0"/>
                <w:lang w:val="en-US" w:eastAsia="zh-CN"/>
              </w:rPr>
              <w:t>确认</w:t>
            </w:r>
            <w:r>
              <w:rPr>
                <w:rFonts w:ascii="宋体" w:hAnsi="宋体" w:cs="宋体"/>
                <w:color w:val="000000"/>
                <w:kern w:val="0"/>
              </w:rPr>
              <w:t>后方可生效。</w:t>
            </w:r>
          </w:p>
          <w:p w14:paraId="7CE0FE34">
            <w:pPr>
              <w:jc w:val="left"/>
              <w:rPr>
                <w:rFonts w:ascii="宋体" w:hAnsi="宋体" w:cs="宋体"/>
                <w:color w:val="000000"/>
                <w:kern w:val="0"/>
              </w:rPr>
            </w:pPr>
            <w:r>
              <w:rPr>
                <w:rFonts w:ascii="宋体" w:hAnsi="宋体" w:cs="宋体"/>
                <w:color w:val="000000"/>
                <w:kern w:val="0"/>
              </w:rPr>
              <w:t>EMR</w:t>
            </w:r>
            <w:r>
              <w:rPr>
                <w:rFonts w:hint="eastAsia" w:ascii="宋体" w:hAnsi="宋体" w:cs="宋体"/>
                <w:color w:val="000000"/>
                <w:kern w:val="0"/>
              </w:rPr>
              <w:t>需</w:t>
            </w:r>
            <w:r>
              <w:rPr>
                <w:rFonts w:ascii="宋体" w:hAnsi="宋体" w:cs="宋体"/>
                <w:color w:val="000000"/>
                <w:kern w:val="0"/>
              </w:rPr>
              <w:t>保留修改轨迹、版本对比、操作人、时间，满足病历合规与评审要求。</w:t>
            </w:r>
          </w:p>
          <w:p w14:paraId="5E850DF2">
            <w:pPr>
              <w:jc w:val="left"/>
              <w:rPr>
                <w:rFonts w:ascii="宋体" w:hAnsi="宋体" w:cs="宋体"/>
                <w:color w:val="000000"/>
                <w:kern w:val="0"/>
              </w:rPr>
            </w:pPr>
            <w:r>
              <w:rPr>
                <w:rFonts w:ascii="宋体" w:hAnsi="宋体" w:cs="宋体"/>
                <w:color w:val="000000"/>
                <w:kern w:val="0"/>
              </w:rPr>
              <w:t>EMR</w:t>
            </w:r>
            <w:r>
              <w:rPr>
                <w:rFonts w:hint="eastAsia" w:ascii="宋体" w:hAnsi="宋体" w:cs="宋体"/>
                <w:color w:val="000000"/>
                <w:kern w:val="0"/>
              </w:rPr>
              <w:t>需</w:t>
            </w:r>
            <w:r>
              <w:rPr>
                <w:rFonts w:ascii="宋体" w:hAnsi="宋体" w:cs="宋体"/>
                <w:color w:val="000000"/>
                <w:kern w:val="0"/>
              </w:rPr>
              <w:t>支持AI生成内容标注：区分医生书写与AI辅助内容。</w:t>
            </w:r>
          </w:p>
          <w:p w14:paraId="3174DCE6">
            <w:pPr>
              <w:jc w:val="left"/>
              <w:rPr>
                <w:rFonts w:ascii="宋体" w:hAnsi="宋体" w:cs="宋体"/>
                <w:kern w:val="0"/>
              </w:rPr>
            </w:pPr>
            <w:r>
              <w:rPr>
                <w:rFonts w:hint="eastAsia" w:ascii="宋体" w:hAnsi="宋体" w:cs="宋体"/>
                <w:kern w:val="0"/>
              </w:rPr>
              <w:t>嵌入模块应携带医院租户、科室、医疗组、医师主体等上下文，与平台统一审计</w:t>
            </w:r>
            <w:r>
              <w:rPr>
                <w:rFonts w:ascii="宋体" w:hAnsi="宋体" w:cs="宋体"/>
                <w:kern w:val="0"/>
              </w:rPr>
              <w:t>ID</w:t>
            </w:r>
            <w:r>
              <w:rPr>
                <w:rFonts w:hint="eastAsia" w:ascii="宋体" w:hAnsi="宋体" w:cs="宋体"/>
                <w:kern w:val="0"/>
              </w:rPr>
              <w:t>对齐；AI回写内容在平台侧保留请求ID、模型版本、规则版本与</w:t>
            </w:r>
            <w:r>
              <w:rPr>
                <w:rFonts w:ascii="宋体" w:hAnsi="宋体" w:cs="宋体"/>
                <w:kern w:val="0"/>
              </w:rPr>
              <w:t>EMR</w:t>
            </w:r>
            <w:r>
              <w:rPr>
                <w:rFonts w:hint="eastAsia" w:ascii="宋体" w:hAnsi="宋体" w:cs="宋体"/>
                <w:kern w:val="0"/>
              </w:rPr>
              <w:t>侧电子签名轨迹可互证。</w:t>
            </w:r>
          </w:p>
          <w:p w14:paraId="6B4B312E">
            <w:pPr>
              <w:numPr>
                <w:ilvl w:val="0"/>
                <w:numId w:val="6"/>
              </w:numPr>
              <w:ind w:firstLineChars="0"/>
              <w:jc w:val="left"/>
              <w:rPr>
                <w:rFonts w:ascii="宋体" w:hAnsi="宋体" w:cs="宋体"/>
                <w:color w:val="000000"/>
                <w:kern w:val="0"/>
              </w:rPr>
            </w:pPr>
            <w:r>
              <w:rPr>
                <w:rFonts w:ascii="宋体" w:hAnsi="宋体" w:cs="宋体"/>
                <w:color w:val="000000"/>
                <w:kern w:val="0"/>
              </w:rPr>
              <w:t>门诊医生站</w:t>
            </w:r>
            <w:r>
              <w:rPr>
                <w:rFonts w:hint="eastAsia" w:ascii="宋体" w:hAnsi="宋体" w:cs="宋体"/>
                <w:color w:val="000000"/>
                <w:kern w:val="0"/>
              </w:rPr>
              <w:t>升级改造要求</w:t>
            </w:r>
          </w:p>
          <w:p w14:paraId="3EAA9272">
            <w:pPr>
              <w:widowControl/>
              <w:jc w:val="left"/>
              <w:rPr>
                <w:rFonts w:ascii="宋体" w:hAnsi="宋体" w:cs="宋体"/>
                <w:color w:val="000000"/>
                <w:kern w:val="0"/>
              </w:rPr>
            </w:pPr>
            <w:r>
              <w:rPr>
                <w:rFonts w:hint="eastAsia" w:ascii="宋体" w:hAnsi="宋体" w:cs="宋体"/>
                <w:color w:val="000000"/>
                <w:kern w:val="0"/>
              </w:rPr>
              <w:t>a</w:t>
            </w:r>
            <w:r>
              <w:rPr>
                <w:rFonts w:ascii="宋体" w:hAnsi="宋体" w:cs="宋体"/>
                <w:color w:val="000000"/>
                <w:kern w:val="0"/>
              </w:rPr>
              <w:t>.统一入口与患者上下文改造</w:t>
            </w:r>
          </w:p>
          <w:p w14:paraId="30C0E613">
            <w:pPr>
              <w:widowControl/>
              <w:jc w:val="left"/>
              <w:rPr>
                <w:rFonts w:ascii="宋体" w:hAnsi="宋体" w:cs="宋体"/>
                <w:color w:val="000000"/>
                <w:kern w:val="0"/>
              </w:rPr>
            </w:pPr>
            <w:r>
              <w:rPr>
                <w:rFonts w:ascii="宋体" w:hAnsi="宋体" w:cs="宋体"/>
                <w:color w:val="000000"/>
                <w:kern w:val="0"/>
              </w:rPr>
              <w:t>门诊医生站需在</w:t>
            </w:r>
            <w:r>
              <w:rPr>
                <w:rFonts w:hint="eastAsia" w:ascii="宋体" w:hAnsi="宋体" w:cs="宋体"/>
                <w:color w:val="000000"/>
                <w:kern w:val="0"/>
              </w:rPr>
              <w:t>接诊界面嵌入智能诊疗</w:t>
            </w:r>
            <w:r>
              <w:rPr>
                <w:rFonts w:ascii="宋体" w:hAnsi="宋体" w:cs="宋体"/>
                <w:color w:val="000000"/>
                <w:kern w:val="0"/>
              </w:rPr>
              <w:t>平台。</w:t>
            </w:r>
          </w:p>
          <w:p w14:paraId="73472564">
            <w:pPr>
              <w:widowControl/>
              <w:jc w:val="left"/>
              <w:rPr>
                <w:rFonts w:ascii="宋体" w:hAnsi="宋体" w:cs="宋体"/>
                <w:color w:val="000000"/>
                <w:kern w:val="0"/>
              </w:rPr>
            </w:pPr>
            <w:r>
              <w:rPr>
                <w:rFonts w:ascii="宋体" w:hAnsi="宋体" w:cs="宋体"/>
                <w:color w:val="000000"/>
                <w:kern w:val="0"/>
              </w:rPr>
              <w:t>门诊医生站需支持当前就诊患者ID、姓名、就诊流水号、科室、医生工号自动带入</w:t>
            </w:r>
            <w:r>
              <w:rPr>
                <w:rFonts w:hint="eastAsia" w:ascii="宋体" w:hAnsi="宋体" w:cs="宋体"/>
                <w:color w:val="000000"/>
                <w:kern w:val="0"/>
              </w:rPr>
              <w:t>智能诊疗</w:t>
            </w:r>
            <w:r>
              <w:rPr>
                <w:rFonts w:ascii="宋体" w:hAnsi="宋体" w:cs="宋体"/>
                <w:color w:val="000000"/>
                <w:kern w:val="0"/>
              </w:rPr>
              <w:t>平台，无需二次登录、二次查询。</w:t>
            </w:r>
          </w:p>
          <w:p w14:paraId="0B7259E7">
            <w:pPr>
              <w:widowControl/>
              <w:jc w:val="left"/>
              <w:rPr>
                <w:rFonts w:ascii="宋体" w:hAnsi="宋体" w:cs="宋体"/>
                <w:color w:val="000000"/>
                <w:kern w:val="0"/>
              </w:rPr>
            </w:pPr>
            <w:r>
              <w:rPr>
                <w:rFonts w:ascii="宋体" w:hAnsi="宋体" w:cs="宋体"/>
                <w:color w:val="000000"/>
                <w:kern w:val="0"/>
              </w:rPr>
              <w:t>门诊医生站需支持</w:t>
            </w:r>
            <w:r>
              <w:rPr>
                <w:rFonts w:hint="eastAsia" w:ascii="宋体" w:hAnsi="宋体" w:cs="宋体"/>
                <w:color w:val="000000"/>
                <w:kern w:val="0"/>
              </w:rPr>
              <w:t>智能诊疗</w:t>
            </w:r>
            <w:r>
              <w:rPr>
                <w:rFonts w:ascii="宋体" w:hAnsi="宋体" w:cs="宋体"/>
                <w:color w:val="000000"/>
                <w:kern w:val="0"/>
              </w:rPr>
              <w:t>平台完成评估/书写后自动回到诊间界面，并自动刷新患者病历与医嘱数据。</w:t>
            </w:r>
          </w:p>
          <w:p w14:paraId="3CEFAE09">
            <w:pPr>
              <w:widowControl/>
              <w:jc w:val="left"/>
              <w:rPr>
                <w:rFonts w:ascii="宋体" w:hAnsi="宋体" w:cs="宋体"/>
                <w:color w:val="000000"/>
                <w:kern w:val="0"/>
              </w:rPr>
            </w:pPr>
            <w:r>
              <w:rPr>
                <w:rFonts w:hint="eastAsia" w:ascii="宋体" w:hAnsi="宋体" w:cs="宋体"/>
                <w:color w:val="000000"/>
                <w:kern w:val="0"/>
              </w:rPr>
              <w:t>b</w:t>
            </w:r>
            <w:r>
              <w:rPr>
                <w:rFonts w:ascii="宋体" w:hAnsi="宋体" w:cs="宋体"/>
                <w:color w:val="000000"/>
                <w:kern w:val="0"/>
              </w:rPr>
              <w:t>.门诊电子病历（EMR）结构化回写改造</w:t>
            </w:r>
          </w:p>
          <w:p w14:paraId="51F4752C">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需开放门诊病历结构化写入接口，支持A</w:t>
            </w:r>
            <w:r>
              <w:rPr>
                <w:rFonts w:hint="eastAsia" w:ascii="宋体" w:hAnsi="宋体" w:cs="宋体"/>
                <w:color w:val="000000"/>
                <w:kern w:val="0"/>
              </w:rPr>
              <w:t>智能诊疗</w:t>
            </w:r>
            <w:r>
              <w:rPr>
                <w:rFonts w:ascii="宋体" w:hAnsi="宋体" w:cs="宋体"/>
                <w:color w:val="000000"/>
                <w:kern w:val="0"/>
              </w:rPr>
              <w:t>平台回写：主诉、现病史、家族史、既往史、精神症状、风险评估</w:t>
            </w:r>
            <w:r>
              <w:rPr>
                <w:rFonts w:hint="eastAsia" w:ascii="宋体" w:hAnsi="宋体" w:cs="宋体"/>
                <w:color w:val="000000"/>
                <w:kern w:val="0"/>
              </w:rPr>
              <w:t>等结构化病历内容</w:t>
            </w:r>
            <w:r>
              <w:rPr>
                <w:rFonts w:ascii="宋体" w:hAnsi="宋体" w:cs="宋体"/>
                <w:color w:val="000000"/>
                <w:kern w:val="0"/>
              </w:rPr>
              <w:t>。</w:t>
            </w:r>
          </w:p>
          <w:p w14:paraId="2A3FF406">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需支持</w:t>
            </w:r>
            <w:r>
              <w:rPr>
                <w:rFonts w:hint="eastAsia" w:ascii="宋体" w:hAnsi="宋体" w:cs="宋体"/>
                <w:color w:val="000000"/>
                <w:kern w:val="0"/>
              </w:rPr>
              <w:t>智能诊疗平台</w:t>
            </w:r>
            <w:r>
              <w:rPr>
                <w:rFonts w:ascii="宋体" w:hAnsi="宋体" w:cs="宋体"/>
                <w:color w:val="000000"/>
                <w:kern w:val="0"/>
              </w:rPr>
              <w:t>自动生成</w:t>
            </w:r>
            <w:r>
              <w:rPr>
                <w:rFonts w:hint="eastAsia" w:ascii="宋体" w:hAnsi="宋体" w:cs="宋体"/>
                <w:color w:val="000000"/>
                <w:kern w:val="0"/>
              </w:rPr>
              <w:t>的</w:t>
            </w:r>
            <w:r>
              <w:rPr>
                <w:rFonts w:ascii="宋体" w:hAnsi="宋体" w:cs="宋体"/>
                <w:color w:val="000000"/>
                <w:kern w:val="0"/>
              </w:rPr>
              <w:t>门诊病历草稿，内容可编辑、可删除、可补充，医生签名后生效。</w:t>
            </w:r>
          </w:p>
          <w:p w14:paraId="72815841">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需支持</w:t>
            </w:r>
            <w:r>
              <w:rPr>
                <w:rFonts w:hint="eastAsia" w:ascii="宋体" w:hAnsi="宋体" w:cs="宋体"/>
                <w:color w:val="000000"/>
                <w:kern w:val="0"/>
              </w:rPr>
              <w:t>智能诊疗平台</w:t>
            </w:r>
            <w:r>
              <w:rPr>
                <w:rFonts w:ascii="宋体" w:hAnsi="宋体" w:cs="宋体"/>
                <w:color w:val="000000"/>
                <w:kern w:val="0"/>
              </w:rPr>
              <w:t>推荐诊断编码一键写入诊断栏，并保留修改痕迹。</w:t>
            </w:r>
          </w:p>
          <w:p w14:paraId="672399CA">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需在病历编辑页嵌入</w:t>
            </w:r>
            <w:r>
              <w:rPr>
                <w:rFonts w:hint="eastAsia" w:ascii="宋体" w:hAnsi="宋体" w:cs="宋体"/>
                <w:color w:val="000000"/>
                <w:kern w:val="0"/>
              </w:rPr>
              <w:t>智能诊疗</w:t>
            </w:r>
            <w:r>
              <w:rPr>
                <w:rFonts w:ascii="宋体" w:hAnsi="宋体" w:cs="宋体"/>
                <w:color w:val="000000"/>
                <w:kern w:val="0"/>
              </w:rPr>
              <w:t>辅助面板，实时展示：病程摘要、风险提示、决策建议、质控提醒。</w:t>
            </w:r>
          </w:p>
          <w:p w14:paraId="5BCFD50A">
            <w:pPr>
              <w:widowControl/>
              <w:jc w:val="left"/>
              <w:rPr>
                <w:rFonts w:ascii="宋体" w:hAnsi="宋体" w:cs="宋体"/>
                <w:color w:val="000000"/>
                <w:kern w:val="0"/>
              </w:rPr>
            </w:pPr>
            <w:r>
              <w:rPr>
                <w:rFonts w:hint="eastAsia" w:ascii="宋体" w:hAnsi="宋体" w:cs="宋体"/>
                <w:color w:val="000000"/>
                <w:kern w:val="0"/>
              </w:rPr>
              <w:t>c</w:t>
            </w:r>
            <w:r>
              <w:rPr>
                <w:rFonts w:ascii="宋体" w:hAnsi="宋体" w:cs="宋体"/>
                <w:color w:val="000000"/>
                <w:kern w:val="0"/>
              </w:rPr>
              <w:t>.门诊智能筛查结果接入改造</w:t>
            </w:r>
          </w:p>
          <w:p w14:paraId="4F2CC7BC">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需在患者就诊</w:t>
            </w:r>
            <w:r>
              <w:rPr>
                <w:rFonts w:hint="eastAsia" w:ascii="宋体" w:hAnsi="宋体" w:cs="宋体"/>
                <w:color w:val="000000"/>
                <w:kern w:val="0"/>
              </w:rPr>
              <w:t>界面</w:t>
            </w:r>
            <w:r>
              <w:rPr>
                <w:rFonts w:ascii="宋体" w:hAnsi="宋体" w:cs="宋体"/>
                <w:color w:val="000000"/>
                <w:kern w:val="0"/>
              </w:rPr>
              <w:t>醒目位置展示</w:t>
            </w:r>
            <w:r>
              <w:rPr>
                <w:rFonts w:hint="eastAsia" w:ascii="宋体" w:hAnsi="宋体" w:cs="宋体"/>
                <w:color w:val="000000"/>
                <w:kern w:val="0"/>
              </w:rPr>
              <w:t>智能诊疗平台的</w:t>
            </w:r>
            <w:r>
              <w:rPr>
                <w:rFonts w:ascii="宋体" w:hAnsi="宋体" w:cs="宋体"/>
                <w:color w:val="000000"/>
                <w:kern w:val="0"/>
              </w:rPr>
              <w:t>心理筛查结果：风险等级、抑郁/焦虑/睡眠评分、预警提示。</w:t>
            </w:r>
          </w:p>
          <w:p w14:paraId="03F74EBE">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需支持查看患者历次筛查报告、趋势曲线、干预记录，并可一键导入门诊病历。</w:t>
            </w:r>
          </w:p>
          <w:p w14:paraId="41948186">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需支持高风险患者自动标红提示，包含自杀/自伤/冲动/外走风险标签。</w:t>
            </w:r>
          </w:p>
          <w:p w14:paraId="7939DBDA">
            <w:pPr>
              <w:widowControl/>
              <w:jc w:val="left"/>
              <w:rPr>
                <w:rFonts w:ascii="宋体" w:hAnsi="宋体" w:cs="宋体"/>
                <w:color w:val="000000"/>
                <w:kern w:val="0"/>
              </w:rPr>
            </w:pPr>
            <w:r>
              <w:rPr>
                <w:rFonts w:hint="eastAsia" w:ascii="宋体" w:hAnsi="宋体" w:cs="宋体"/>
                <w:color w:val="000000"/>
                <w:kern w:val="0"/>
              </w:rPr>
              <w:t>d</w:t>
            </w:r>
            <w:r>
              <w:rPr>
                <w:rFonts w:ascii="宋体" w:hAnsi="宋体" w:cs="宋体"/>
                <w:color w:val="000000"/>
                <w:kern w:val="0"/>
              </w:rPr>
              <w:t>.门诊医嘱推荐接入改造</w:t>
            </w:r>
          </w:p>
          <w:p w14:paraId="3BB422CC">
            <w:pPr>
              <w:widowControl/>
              <w:jc w:val="left"/>
              <w:rPr>
                <w:rFonts w:ascii="宋体" w:hAnsi="宋体" w:cs="宋体"/>
                <w:color w:val="000000"/>
                <w:kern w:val="0"/>
              </w:rPr>
            </w:pPr>
            <w:r>
              <w:rPr>
                <w:rFonts w:ascii="宋体" w:hAnsi="宋体" w:cs="宋体"/>
                <w:color w:val="000000"/>
                <w:kern w:val="0"/>
              </w:rPr>
              <w:t>门诊医嘱模块需开放医嘱草稿写入接口，支持</w:t>
            </w:r>
            <w:r>
              <w:rPr>
                <w:rFonts w:hint="eastAsia" w:ascii="宋体" w:hAnsi="宋体" w:cs="宋体"/>
                <w:color w:val="000000"/>
                <w:kern w:val="0"/>
              </w:rPr>
              <w:t>智能诊疗平台</w:t>
            </w:r>
            <w:r>
              <w:rPr>
                <w:rFonts w:ascii="宋体" w:hAnsi="宋体" w:cs="宋体"/>
                <w:color w:val="000000"/>
                <w:kern w:val="0"/>
              </w:rPr>
              <w:t>推荐药物、检查、量表、心理治疗直接生成医嘱草稿。</w:t>
            </w:r>
          </w:p>
          <w:p w14:paraId="08A7B578">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医嘱</w:t>
            </w:r>
            <w:r>
              <w:rPr>
                <w:rFonts w:ascii="宋体" w:hAnsi="宋体" w:cs="宋体"/>
                <w:color w:val="000000"/>
                <w:kern w:val="0"/>
              </w:rPr>
              <w:t>需支持</w:t>
            </w:r>
            <w:r>
              <w:rPr>
                <w:rFonts w:hint="eastAsia" w:ascii="宋体" w:hAnsi="宋体" w:cs="宋体"/>
                <w:color w:val="000000"/>
                <w:kern w:val="0"/>
              </w:rPr>
              <w:t>智能诊疗平台</w:t>
            </w:r>
            <w:r>
              <w:rPr>
                <w:rFonts w:ascii="宋体" w:hAnsi="宋体" w:cs="宋体"/>
                <w:color w:val="000000"/>
                <w:kern w:val="0"/>
              </w:rPr>
              <w:t>用药推荐面板嵌入医生站，实时显示：适应症、剂量、禁忌、相互作用、监测提醒。</w:t>
            </w:r>
          </w:p>
          <w:p w14:paraId="24E96967">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医嘱</w:t>
            </w:r>
            <w:r>
              <w:rPr>
                <w:rFonts w:ascii="宋体" w:hAnsi="宋体" w:cs="宋体"/>
                <w:color w:val="000000"/>
                <w:kern w:val="0"/>
              </w:rPr>
              <w:t>需支持</w:t>
            </w:r>
            <w:r>
              <w:rPr>
                <w:rFonts w:hint="eastAsia" w:ascii="宋体" w:hAnsi="宋体" w:cs="宋体"/>
                <w:color w:val="000000"/>
                <w:kern w:val="0"/>
              </w:rPr>
              <w:t>智能诊疗平台</w:t>
            </w:r>
            <w:r>
              <w:rPr>
                <w:rFonts w:ascii="宋体" w:hAnsi="宋体" w:cs="宋体"/>
                <w:color w:val="000000"/>
                <w:kern w:val="0"/>
              </w:rPr>
              <w:t>推荐项目一键加入处方/申请单，并保留操作日志。</w:t>
            </w:r>
          </w:p>
          <w:p w14:paraId="297D5FB9">
            <w:pPr>
              <w:widowControl/>
              <w:jc w:val="left"/>
              <w:rPr>
                <w:rFonts w:ascii="宋体" w:hAnsi="宋体" w:cs="宋体"/>
                <w:color w:val="000000"/>
                <w:kern w:val="0"/>
              </w:rPr>
            </w:pPr>
            <w:r>
              <w:rPr>
                <w:rFonts w:hint="eastAsia" w:ascii="宋体" w:hAnsi="宋体" w:cs="宋体"/>
                <w:color w:val="000000"/>
                <w:kern w:val="0"/>
              </w:rPr>
              <w:t>e</w:t>
            </w:r>
            <w:r>
              <w:rPr>
                <w:rFonts w:ascii="宋体" w:hAnsi="宋体" w:cs="宋体"/>
                <w:color w:val="000000"/>
                <w:kern w:val="0"/>
              </w:rPr>
              <w:t>.门诊实时质控与事中提醒改造</w:t>
            </w:r>
          </w:p>
          <w:p w14:paraId="49CE04BD">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需支持</w:t>
            </w:r>
            <w:r>
              <w:rPr>
                <w:rFonts w:hint="eastAsia" w:ascii="宋体" w:hAnsi="宋体" w:cs="宋体"/>
                <w:color w:val="000000"/>
                <w:kern w:val="0"/>
              </w:rPr>
              <w:t>智能诊疗平台</w:t>
            </w:r>
            <w:r>
              <w:rPr>
                <w:rFonts w:ascii="宋体" w:hAnsi="宋体" w:cs="宋体"/>
                <w:color w:val="000000"/>
                <w:kern w:val="0"/>
              </w:rPr>
              <w:t>质控结果实时弹窗/悬浮提示，包括：缺项、逻辑矛盾、诊断依据不足、风险记录缺失。</w:t>
            </w:r>
          </w:p>
          <w:p w14:paraId="7F9899E7">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需支持严重质控缺陷阻断提交，未整改不允许保存病历。</w:t>
            </w:r>
          </w:p>
          <w:p w14:paraId="1C552B8E">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需将</w:t>
            </w:r>
            <w:r>
              <w:rPr>
                <w:rFonts w:hint="eastAsia" w:ascii="宋体" w:hAnsi="宋体" w:cs="宋体"/>
                <w:color w:val="000000"/>
                <w:kern w:val="0"/>
              </w:rPr>
              <w:t>智能诊疗平台的</w:t>
            </w:r>
            <w:r>
              <w:rPr>
                <w:rFonts w:ascii="宋体" w:hAnsi="宋体" w:cs="宋体"/>
                <w:color w:val="000000"/>
                <w:kern w:val="0"/>
              </w:rPr>
              <w:t>质控整改项自动加入待办，整改完成后自动销项。</w:t>
            </w:r>
          </w:p>
          <w:p w14:paraId="0A74AB26">
            <w:pPr>
              <w:widowControl/>
              <w:jc w:val="left"/>
              <w:rPr>
                <w:rFonts w:ascii="宋体" w:hAnsi="宋体" w:cs="宋体"/>
                <w:color w:val="000000"/>
                <w:kern w:val="0"/>
              </w:rPr>
            </w:pPr>
            <w:r>
              <w:rPr>
                <w:rFonts w:hint="eastAsia" w:ascii="宋体" w:hAnsi="宋体" w:cs="宋体"/>
                <w:color w:val="000000"/>
                <w:kern w:val="0"/>
              </w:rPr>
              <w:t>f</w:t>
            </w:r>
            <w:r>
              <w:rPr>
                <w:rFonts w:ascii="宋体" w:hAnsi="宋体" w:cs="宋体"/>
                <w:color w:val="000000"/>
                <w:kern w:val="0"/>
              </w:rPr>
              <w:t>.门诊量表与评估联动改造</w:t>
            </w:r>
          </w:p>
          <w:p w14:paraId="38D68C00">
            <w:pPr>
              <w:widowControl/>
              <w:jc w:val="left"/>
              <w:rPr>
                <w:rFonts w:ascii="宋体" w:hAnsi="宋体" w:cs="宋体"/>
                <w:color w:val="000000"/>
                <w:kern w:val="0"/>
              </w:rPr>
            </w:pPr>
            <w:r>
              <w:rPr>
                <w:rFonts w:ascii="宋体" w:hAnsi="宋体" w:cs="宋体"/>
                <w:color w:val="000000"/>
                <w:kern w:val="0"/>
              </w:rPr>
              <w:t>门诊</w:t>
            </w:r>
            <w:r>
              <w:rPr>
                <w:rFonts w:hint="eastAsia" w:ascii="宋体" w:hAnsi="宋体" w:cs="宋体"/>
                <w:color w:val="000000"/>
                <w:kern w:val="0"/>
              </w:rPr>
              <w:t>电子病历</w:t>
            </w:r>
            <w:r>
              <w:rPr>
                <w:rFonts w:ascii="宋体" w:hAnsi="宋体" w:cs="宋体"/>
                <w:color w:val="000000"/>
                <w:kern w:val="0"/>
              </w:rPr>
              <w:t>需支持量表结果与诊断、处方、随访自动关联。</w:t>
            </w:r>
          </w:p>
          <w:p w14:paraId="19C5A283">
            <w:pPr>
              <w:numPr>
                <w:ilvl w:val="0"/>
                <w:numId w:val="6"/>
              </w:numPr>
              <w:ind w:firstLineChars="0"/>
              <w:jc w:val="left"/>
              <w:rPr>
                <w:rFonts w:ascii="宋体" w:hAnsi="宋体" w:cs="宋体"/>
                <w:color w:val="000000"/>
                <w:kern w:val="0"/>
              </w:rPr>
            </w:pPr>
            <w:r>
              <w:rPr>
                <w:rFonts w:hint="eastAsia" w:ascii="宋体" w:hAnsi="宋体" w:cs="宋体"/>
                <w:color w:val="000000"/>
                <w:kern w:val="0"/>
              </w:rPr>
              <w:t>住院医生站升级改造要求</w:t>
            </w:r>
          </w:p>
          <w:p w14:paraId="4DF82C25">
            <w:pPr>
              <w:widowControl/>
              <w:jc w:val="left"/>
              <w:rPr>
                <w:rFonts w:ascii="宋体" w:hAnsi="宋体" w:cs="宋体"/>
                <w:color w:val="000000"/>
                <w:kern w:val="0"/>
              </w:rPr>
            </w:pPr>
            <w:r>
              <w:rPr>
                <w:rFonts w:hint="eastAsia" w:ascii="宋体" w:hAnsi="宋体" w:cs="宋体"/>
                <w:color w:val="000000"/>
                <w:kern w:val="0"/>
              </w:rPr>
              <w:t>a.</w:t>
            </w:r>
            <w:r>
              <w:rPr>
                <w:rFonts w:ascii="宋体" w:hAnsi="宋体" w:cs="宋体"/>
                <w:color w:val="000000"/>
                <w:kern w:val="0"/>
              </w:rPr>
              <w:t>住院患者全景视图接入改造</w:t>
            </w:r>
          </w:p>
          <w:p w14:paraId="44C255E4">
            <w:pPr>
              <w:widowControl/>
              <w:jc w:val="left"/>
              <w:rPr>
                <w:rFonts w:ascii="宋体" w:hAnsi="宋体" w:cs="宋体"/>
                <w:color w:val="000000"/>
                <w:kern w:val="0"/>
              </w:rPr>
            </w:pPr>
            <w:r>
              <w:rPr>
                <w:rFonts w:ascii="宋体" w:hAnsi="宋体" w:cs="宋体"/>
                <w:color w:val="000000"/>
                <w:kern w:val="0"/>
              </w:rPr>
              <w:t>住院医生站需在患者一览、病区列表、患者详情页新增</w:t>
            </w:r>
            <w:r>
              <w:rPr>
                <w:rFonts w:hint="eastAsia" w:ascii="宋体" w:hAnsi="宋体" w:cs="宋体"/>
                <w:color w:val="000000"/>
                <w:kern w:val="0"/>
              </w:rPr>
              <w:t>智能诊疗平台</w:t>
            </w:r>
            <w:r>
              <w:rPr>
                <w:rFonts w:ascii="宋体" w:hAnsi="宋体" w:cs="宋体"/>
                <w:color w:val="000000"/>
                <w:kern w:val="0"/>
              </w:rPr>
              <w:t>入口。</w:t>
            </w:r>
          </w:p>
          <w:p w14:paraId="6E65EC7C">
            <w:pPr>
              <w:widowControl/>
              <w:jc w:val="left"/>
              <w:rPr>
                <w:rFonts w:ascii="宋体" w:hAnsi="宋体" w:cs="宋体"/>
                <w:color w:val="000000"/>
                <w:kern w:val="0"/>
              </w:rPr>
            </w:pPr>
            <w:r>
              <w:rPr>
                <w:rFonts w:ascii="宋体" w:hAnsi="宋体" w:cs="宋体"/>
                <w:color w:val="000000"/>
                <w:kern w:val="0"/>
              </w:rPr>
              <w:t>住院医生站需支持当前住院患者ID、入院日期、病区、床号、主治医生、医疗组自动带入</w:t>
            </w:r>
            <w:r>
              <w:rPr>
                <w:rFonts w:hint="eastAsia" w:ascii="宋体" w:hAnsi="宋体" w:cs="宋体"/>
                <w:color w:val="000000"/>
                <w:kern w:val="0"/>
              </w:rPr>
              <w:t>智能诊疗</w:t>
            </w:r>
            <w:r>
              <w:rPr>
                <w:rFonts w:ascii="宋体" w:hAnsi="宋体" w:cs="宋体"/>
                <w:color w:val="000000"/>
                <w:kern w:val="0"/>
              </w:rPr>
              <w:t>平台。</w:t>
            </w:r>
          </w:p>
          <w:p w14:paraId="572E3706">
            <w:pPr>
              <w:widowControl/>
              <w:jc w:val="left"/>
              <w:rPr>
                <w:rFonts w:ascii="宋体" w:hAnsi="宋体" w:cs="宋体"/>
                <w:color w:val="000000"/>
                <w:kern w:val="0"/>
              </w:rPr>
            </w:pPr>
            <w:r>
              <w:rPr>
                <w:rFonts w:ascii="宋体" w:hAnsi="宋体" w:cs="宋体"/>
                <w:color w:val="000000"/>
                <w:kern w:val="0"/>
              </w:rPr>
              <w:t>住院医生站需支持</w:t>
            </w:r>
            <w:r>
              <w:rPr>
                <w:rFonts w:hint="eastAsia" w:ascii="宋体" w:hAnsi="宋体" w:cs="宋体"/>
                <w:color w:val="000000"/>
                <w:kern w:val="0"/>
              </w:rPr>
              <w:t>智能诊疗</w:t>
            </w:r>
            <w:r>
              <w:rPr>
                <w:rFonts w:ascii="宋体" w:hAnsi="宋体" w:cs="宋体"/>
                <w:color w:val="000000"/>
                <w:kern w:val="0"/>
              </w:rPr>
              <w:t>平台返回的病程图谱、异质性分析、治疗建议在住院详情页直接展示。</w:t>
            </w:r>
          </w:p>
          <w:p w14:paraId="2301C343">
            <w:pPr>
              <w:widowControl/>
              <w:jc w:val="left"/>
              <w:rPr>
                <w:rFonts w:ascii="宋体" w:hAnsi="宋体" w:cs="宋体"/>
                <w:color w:val="000000"/>
                <w:kern w:val="0"/>
              </w:rPr>
            </w:pPr>
            <w:r>
              <w:rPr>
                <w:rFonts w:hint="eastAsia" w:ascii="宋体" w:hAnsi="宋体" w:cs="宋体"/>
                <w:color w:val="000000"/>
                <w:kern w:val="0"/>
              </w:rPr>
              <w:t>b</w:t>
            </w:r>
            <w:r>
              <w:rPr>
                <w:rFonts w:ascii="宋体" w:hAnsi="宋体" w:cs="宋体"/>
                <w:color w:val="000000"/>
                <w:kern w:val="0"/>
              </w:rPr>
              <w:t>.住院病历全文书接入改造</w:t>
            </w:r>
          </w:p>
          <w:p w14:paraId="15ACB244">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需开放入院记录、病程记录、查房记录、出院小结、阶段小结、转科记录写入接口。</w:t>
            </w:r>
          </w:p>
          <w:p w14:paraId="1D3F94C6">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w:t>
            </w:r>
            <w:r>
              <w:rPr>
                <w:rFonts w:hint="eastAsia" w:ascii="宋体" w:hAnsi="宋体" w:cs="宋体"/>
                <w:color w:val="000000"/>
                <w:kern w:val="0"/>
              </w:rPr>
              <w:t>智能诊疗平台</w:t>
            </w:r>
            <w:r>
              <w:rPr>
                <w:rFonts w:ascii="宋体" w:hAnsi="宋体" w:cs="宋体"/>
                <w:color w:val="000000"/>
                <w:kern w:val="0"/>
              </w:rPr>
              <w:t>自动生成</w:t>
            </w:r>
            <w:r>
              <w:rPr>
                <w:rFonts w:hint="eastAsia" w:ascii="宋体" w:hAnsi="宋体" w:cs="宋体"/>
                <w:color w:val="000000"/>
                <w:kern w:val="0"/>
              </w:rPr>
              <w:t>的</w:t>
            </w:r>
            <w:r>
              <w:rPr>
                <w:rFonts w:ascii="宋体" w:hAnsi="宋体" w:cs="宋体"/>
                <w:color w:val="000000"/>
                <w:kern w:val="0"/>
              </w:rPr>
              <w:t>入院记录草稿、日常病程草稿、查房摘要、出院小结草稿。</w:t>
            </w:r>
          </w:p>
          <w:p w14:paraId="2B3B4101">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w:t>
            </w:r>
            <w:r>
              <w:rPr>
                <w:rFonts w:hint="eastAsia" w:ascii="宋体" w:hAnsi="宋体" w:cs="宋体"/>
                <w:color w:val="000000"/>
                <w:kern w:val="0"/>
              </w:rPr>
              <w:t>智能诊疗平台</w:t>
            </w:r>
            <w:r>
              <w:rPr>
                <w:rFonts w:ascii="宋体" w:hAnsi="宋体" w:cs="宋体"/>
                <w:color w:val="000000"/>
                <w:kern w:val="0"/>
              </w:rPr>
              <w:t>回填精神检查全字段：意识、感知、思维、情感、意志行为、认知、记忆力、判断力。</w:t>
            </w:r>
          </w:p>
          <w:p w14:paraId="1B398B5F">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w:t>
            </w:r>
            <w:r>
              <w:rPr>
                <w:rFonts w:hint="eastAsia" w:ascii="宋体" w:hAnsi="宋体" w:cs="宋体"/>
                <w:color w:val="000000"/>
                <w:kern w:val="0"/>
              </w:rPr>
              <w:t>智能诊疗平台</w:t>
            </w:r>
            <w:r>
              <w:rPr>
                <w:rFonts w:ascii="宋体" w:hAnsi="宋体" w:cs="宋体"/>
                <w:color w:val="000000"/>
                <w:kern w:val="0"/>
              </w:rPr>
              <w:t>自动提取病程中的症状、用药、疗效、副作用、风险事件并结构化展示。</w:t>
            </w:r>
          </w:p>
          <w:p w14:paraId="09A48458">
            <w:pPr>
              <w:widowControl/>
              <w:jc w:val="left"/>
              <w:rPr>
                <w:rFonts w:ascii="宋体" w:hAnsi="宋体" w:cs="宋体"/>
                <w:color w:val="000000"/>
                <w:kern w:val="0"/>
              </w:rPr>
            </w:pPr>
            <w:r>
              <w:rPr>
                <w:rFonts w:hint="eastAsia" w:ascii="宋体" w:hAnsi="宋体" w:cs="宋体"/>
                <w:color w:val="000000"/>
                <w:kern w:val="0"/>
              </w:rPr>
              <w:t>c</w:t>
            </w:r>
            <w:r>
              <w:rPr>
                <w:rFonts w:ascii="宋体" w:hAnsi="宋体" w:cs="宋体"/>
                <w:color w:val="000000"/>
                <w:kern w:val="0"/>
              </w:rPr>
              <w:t>.住院全景病程与时序图谱改造</w:t>
            </w:r>
          </w:p>
          <w:p w14:paraId="0775ECBA">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需提供全周期病历数据接口，支持AI构建：症状-药物-疗效-副作用-社会功能时序图谱。</w:t>
            </w:r>
          </w:p>
          <w:p w14:paraId="52075D5B">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需支持在住院病历页嵌入时序病程视图，可点击溯源查看原始文书。</w:t>
            </w:r>
          </w:p>
          <w:p w14:paraId="7F955854">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需支持关键事件自动标记：入院、换药、风险事件、疗效变化、MECT治疗。</w:t>
            </w:r>
          </w:p>
          <w:p w14:paraId="1F6A7A6A">
            <w:pPr>
              <w:widowControl/>
              <w:jc w:val="left"/>
              <w:rPr>
                <w:rFonts w:ascii="宋体" w:hAnsi="宋体" w:cs="宋体"/>
                <w:color w:val="000000"/>
                <w:kern w:val="0"/>
              </w:rPr>
            </w:pPr>
            <w:r>
              <w:rPr>
                <w:rFonts w:hint="eastAsia" w:ascii="宋体" w:hAnsi="宋体" w:cs="宋体"/>
                <w:color w:val="000000"/>
                <w:kern w:val="0"/>
              </w:rPr>
              <w:t>d</w:t>
            </w:r>
            <w:r>
              <w:rPr>
                <w:rFonts w:ascii="宋体" w:hAnsi="宋体" w:cs="宋体"/>
                <w:color w:val="000000"/>
                <w:kern w:val="0"/>
              </w:rPr>
              <w:t>.住院医嘱闭环改造</w:t>
            </w:r>
          </w:p>
          <w:p w14:paraId="52E6FD90">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医嘱</w:t>
            </w:r>
            <w:r>
              <w:rPr>
                <w:rFonts w:ascii="宋体" w:hAnsi="宋体" w:cs="宋体"/>
                <w:color w:val="000000"/>
                <w:kern w:val="0"/>
              </w:rPr>
              <w:t>需开放长期医嘱/临时医嘱写入接口，支持AI推荐药物、剂量调整、监测检查、量表评估生成医嘱。</w:t>
            </w:r>
          </w:p>
          <w:p w14:paraId="029A5AFA">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医嘱</w:t>
            </w:r>
            <w:r>
              <w:rPr>
                <w:rFonts w:ascii="宋体" w:hAnsi="宋体" w:cs="宋体"/>
                <w:color w:val="000000"/>
                <w:kern w:val="0"/>
              </w:rPr>
              <w:t>需支AI治疗方案一键转为住院医嘱组套。</w:t>
            </w:r>
          </w:p>
          <w:p w14:paraId="76A0DE3E">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医嘱</w:t>
            </w:r>
            <w:r>
              <w:rPr>
                <w:rFonts w:ascii="宋体" w:hAnsi="宋体" w:cs="宋体"/>
                <w:color w:val="000000"/>
                <w:kern w:val="0"/>
              </w:rPr>
              <w:t>需对AI推荐的高风险用药进行</w:t>
            </w:r>
            <w:r>
              <w:rPr>
                <w:rFonts w:hint="eastAsia" w:ascii="宋体" w:hAnsi="宋体" w:cs="宋体"/>
                <w:color w:val="000000"/>
                <w:kern w:val="0"/>
              </w:rPr>
              <w:t>醒目</w:t>
            </w:r>
            <w:r>
              <w:rPr>
                <w:rFonts w:ascii="宋体" w:hAnsi="宋体" w:cs="宋体"/>
                <w:color w:val="000000"/>
                <w:kern w:val="0"/>
              </w:rPr>
              <w:t>提示，并联动</w:t>
            </w:r>
            <w:r>
              <w:rPr>
                <w:rFonts w:hint="eastAsia" w:ascii="宋体" w:hAnsi="宋体" w:cs="宋体"/>
                <w:color w:val="000000"/>
                <w:kern w:val="0"/>
              </w:rPr>
              <w:t>电子病历</w:t>
            </w:r>
            <w:r>
              <w:rPr>
                <w:rFonts w:ascii="宋体" w:hAnsi="宋体" w:cs="宋体"/>
                <w:color w:val="000000"/>
                <w:kern w:val="0"/>
              </w:rPr>
              <w:t>展示监测要求。</w:t>
            </w:r>
          </w:p>
          <w:p w14:paraId="147ADDED">
            <w:pPr>
              <w:widowControl/>
              <w:jc w:val="left"/>
              <w:rPr>
                <w:rFonts w:ascii="宋体" w:hAnsi="宋体" w:cs="宋体"/>
                <w:color w:val="000000"/>
                <w:kern w:val="0"/>
              </w:rPr>
            </w:pPr>
            <w:r>
              <w:rPr>
                <w:rFonts w:hint="eastAsia" w:ascii="宋体" w:hAnsi="宋体" w:cs="宋体"/>
                <w:color w:val="000000"/>
                <w:kern w:val="0"/>
              </w:rPr>
              <w:t>e</w:t>
            </w:r>
            <w:r>
              <w:rPr>
                <w:rFonts w:ascii="宋体" w:hAnsi="宋体" w:cs="宋体"/>
                <w:color w:val="000000"/>
                <w:kern w:val="0"/>
              </w:rPr>
              <w:t>.住院全程质控（事中+环节+终末）改造</w:t>
            </w:r>
          </w:p>
          <w:p w14:paraId="48A078C8">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需支持书写过程实时质控：AI提示缺项、逻辑错误、MSE不完整、风险记录缺失。</w:t>
            </w:r>
          </w:p>
          <w:p w14:paraId="4F466686">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需支持在院患者环节质控自动任务派发，缺陷提醒直达住院医生站待办。</w:t>
            </w:r>
          </w:p>
          <w:p w14:paraId="5AD802A9">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需支持出院小结终末质控，AI评分与缺陷点直接展示在出院归档页。</w:t>
            </w:r>
          </w:p>
          <w:p w14:paraId="2BEB0163">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需支持质控结果与病历等级（甲乙丙级）联动。</w:t>
            </w:r>
          </w:p>
          <w:p w14:paraId="71A0ED55">
            <w:pPr>
              <w:widowControl/>
              <w:jc w:val="left"/>
              <w:rPr>
                <w:rFonts w:ascii="宋体" w:hAnsi="宋体" w:cs="宋体"/>
                <w:color w:val="000000"/>
                <w:kern w:val="0"/>
              </w:rPr>
            </w:pPr>
            <w:r>
              <w:rPr>
                <w:rFonts w:hint="eastAsia" w:ascii="宋体" w:hAnsi="宋体" w:cs="宋体"/>
                <w:color w:val="000000"/>
                <w:kern w:val="0"/>
              </w:rPr>
              <w:t>f</w:t>
            </w:r>
            <w:r>
              <w:rPr>
                <w:rFonts w:ascii="宋体" w:hAnsi="宋体" w:cs="宋体"/>
                <w:color w:val="000000"/>
                <w:kern w:val="0"/>
              </w:rPr>
              <w:t>.住院风险预警与闭环管理改造</w:t>
            </w:r>
          </w:p>
          <w:p w14:paraId="45BDC2D3">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需在住院医生站首页、患者详情页进行高风险患者红色置顶预警：自杀、自伤、冲动、暴力、外走、拒食、跌倒。</w:t>
            </w:r>
          </w:p>
          <w:p w14:paraId="1BE7F6B1">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需支持风险评估—干预—复评闭环自动记录，未完成复评不允许出院归档。</w:t>
            </w:r>
          </w:p>
          <w:p w14:paraId="2CEF9634">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需支持AI风险等级自动写入护理风险模块，实现医护信息同步。</w:t>
            </w:r>
          </w:p>
          <w:p w14:paraId="7E6221AD">
            <w:pPr>
              <w:widowControl/>
              <w:jc w:val="left"/>
              <w:rPr>
                <w:rFonts w:ascii="宋体" w:hAnsi="宋体" w:cs="宋体"/>
                <w:color w:val="000000"/>
                <w:kern w:val="0"/>
              </w:rPr>
            </w:pPr>
            <w:r>
              <w:rPr>
                <w:rFonts w:hint="eastAsia" w:ascii="宋体" w:hAnsi="宋体" w:cs="宋体"/>
                <w:color w:val="000000"/>
                <w:kern w:val="0"/>
              </w:rPr>
              <w:t>g</w:t>
            </w:r>
            <w:r>
              <w:rPr>
                <w:rFonts w:ascii="宋体" w:hAnsi="宋体" w:cs="宋体"/>
                <w:color w:val="000000"/>
                <w:kern w:val="0"/>
              </w:rPr>
              <w:t>.出院小结与随访联动改造</w:t>
            </w:r>
          </w:p>
          <w:p w14:paraId="15B2F36B">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需支持AI生成</w:t>
            </w:r>
            <w:r>
              <w:rPr>
                <w:rFonts w:hint="eastAsia" w:ascii="宋体" w:hAnsi="宋体" w:cs="宋体"/>
                <w:color w:val="000000"/>
                <w:kern w:val="0"/>
              </w:rPr>
              <w:t>阶段小结/</w:t>
            </w:r>
            <w:r>
              <w:rPr>
                <w:rFonts w:ascii="宋体" w:hAnsi="宋体" w:cs="宋体"/>
                <w:color w:val="000000"/>
                <w:kern w:val="0"/>
              </w:rPr>
              <w:t>出院小结完整草稿，包含：入院情况、诊疗经过、用药变化、疗效评价、精神检查、出院诊断、带药、随访计划、危机干预路径。</w:t>
            </w:r>
          </w:p>
          <w:p w14:paraId="0D31163B">
            <w:pPr>
              <w:widowControl/>
              <w:jc w:val="left"/>
              <w:rPr>
                <w:rFonts w:ascii="宋体" w:hAnsi="宋体" w:cs="宋体"/>
                <w:color w:val="000000"/>
                <w:kern w:val="0"/>
              </w:rPr>
            </w:pPr>
            <w:r>
              <w:rPr>
                <w:rFonts w:ascii="宋体" w:hAnsi="宋体" w:cs="宋体"/>
                <w:color w:val="000000"/>
                <w:kern w:val="0"/>
              </w:rPr>
              <w:t>住院</w:t>
            </w:r>
            <w:r>
              <w:rPr>
                <w:rFonts w:hint="eastAsia" w:ascii="宋体" w:hAnsi="宋体" w:cs="宋体"/>
                <w:color w:val="000000"/>
                <w:kern w:val="0"/>
              </w:rPr>
              <w:t>电子病历</w:t>
            </w:r>
            <w:r>
              <w:rPr>
                <w:rFonts w:ascii="宋体" w:hAnsi="宋体" w:cs="宋体"/>
                <w:color w:val="000000"/>
                <w:kern w:val="0"/>
              </w:rPr>
              <w:t>需支持</w:t>
            </w:r>
            <w:r>
              <w:rPr>
                <w:rFonts w:hint="eastAsia" w:ascii="宋体" w:hAnsi="宋体" w:cs="宋体"/>
                <w:color w:val="000000"/>
                <w:kern w:val="0"/>
              </w:rPr>
              <w:t>阶段小结/</w:t>
            </w:r>
            <w:r>
              <w:rPr>
                <w:rFonts w:ascii="宋体" w:hAnsi="宋体" w:cs="宋体"/>
                <w:color w:val="000000"/>
                <w:kern w:val="0"/>
              </w:rPr>
              <w:t>出院小结AI质控通过后方可归档。</w:t>
            </w:r>
          </w:p>
          <w:p w14:paraId="2F2E9E6A">
            <w:pPr>
              <w:numPr>
                <w:ilvl w:val="0"/>
                <w:numId w:val="6"/>
              </w:numPr>
              <w:ind w:firstLineChars="0"/>
              <w:jc w:val="left"/>
              <w:rPr>
                <w:rFonts w:ascii="宋体" w:hAnsi="宋体" w:cs="宋体"/>
                <w:color w:val="000000"/>
                <w:kern w:val="0"/>
              </w:rPr>
            </w:pPr>
            <w:r>
              <w:rPr>
                <w:rFonts w:ascii="宋体" w:hAnsi="宋体" w:cs="宋体"/>
                <w:color w:val="000000"/>
                <w:kern w:val="0"/>
              </w:rPr>
              <w:t>挂号系统升级改造要求</w:t>
            </w:r>
          </w:p>
          <w:p w14:paraId="2A801F34">
            <w:pPr>
              <w:widowControl/>
              <w:jc w:val="left"/>
              <w:rPr>
                <w:rFonts w:ascii="宋体" w:hAnsi="宋体" w:cs="宋体"/>
                <w:color w:val="000000"/>
                <w:kern w:val="0"/>
              </w:rPr>
            </w:pPr>
            <w:r>
              <w:rPr>
                <w:rFonts w:ascii="宋体" w:hAnsi="宋体" w:cs="宋体"/>
                <w:color w:val="000000"/>
                <w:kern w:val="0"/>
              </w:rPr>
              <w:t>系统需支持将挂号流水号、患者ID、科室、医生、</w:t>
            </w:r>
            <w:r>
              <w:rPr>
                <w:rFonts w:hint="eastAsia" w:ascii="宋体" w:hAnsi="宋体" w:cs="宋体"/>
                <w:color w:val="000000"/>
                <w:kern w:val="0"/>
                <w:lang w:val="en-US" w:eastAsia="zh-CN"/>
              </w:rPr>
              <w:t>就诊</w:t>
            </w:r>
            <w:r>
              <w:rPr>
                <w:rFonts w:ascii="宋体" w:hAnsi="宋体" w:cs="宋体"/>
                <w:color w:val="000000"/>
                <w:kern w:val="0"/>
              </w:rPr>
              <w:t>序号自动推送至智能诊疗平台，实现就诊前预加载患者信息。</w:t>
            </w:r>
          </w:p>
          <w:p w14:paraId="1039C770">
            <w:pPr>
              <w:widowControl/>
              <w:jc w:val="left"/>
              <w:rPr>
                <w:rFonts w:ascii="宋体" w:hAnsi="宋体" w:cs="宋体"/>
                <w:color w:val="000000"/>
                <w:kern w:val="0"/>
              </w:rPr>
            </w:pPr>
            <w:r>
              <w:rPr>
                <w:rFonts w:ascii="宋体" w:hAnsi="宋体" w:cs="宋体"/>
                <w:color w:val="000000"/>
                <w:kern w:val="0"/>
              </w:rPr>
              <w:t>系统需开放挂号事件实时推送接口，患者挂号成功后自动推送至智能诊疗平台，触发预筛查提醒或历史报告预加载。</w:t>
            </w:r>
          </w:p>
          <w:p w14:paraId="13A4DA59">
            <w:pPr>
              <w:widowControl/>
              <w:jc w:val="left"/>
              <w:rPr>
                <w:rFonts w:ascii="宋体" w:hAnsi="宋体" w:cs="宋体"/>
                <w:color w:val="000000"/>
                <w:kern w:val="0"/>
              </w:rPr>
            </w:pPr>
            <w:r>
              <w:rPr>
                <w:rFonts w:ascii="宋体" w:hAnsi="宋体" w:cs="宋体"/>
                <w:color w:val="000000"/>
                <w:kern w:val="0"/>
              </w:rPr>
              <w:t>系统需保留挂号与筛查关联日志，可追溯分诊依据、提醒时间、处理状态。</w:t>
            </w:r>
          </w:p>
          <w:p w14:paraId="365946D3">
            <w:pPr>
              <w:numPr>
                <w:ilvl w:val="0"/>
                <w:numId w:val="6"/>
              </w:numPr>
              <w:ind w:firstLineChars="0"/>
              <w:jc w:val="left"/>
              <w:rPr>
                <w:rFonts w:ascii="宋体" w:hAnsi="宋体" w:cs="宋体"/>
                <w:color w:val="000000"/>
                <w:kern w:val="0"/>
              </w:rPr>
            </w:pPr>
            <w:r>
              <w:rPr>
                <w:rFonts w:hint="eastAsia" w:ascii="宋体" w:hAnsi="宋体" w:cs="宋体"/>
                <w:color w:val="000000"/>
                <w:kern w:val="0"/>
              </w:rPr>
              <w:t>住院护士站系统</w:t>
            </w:r>
            <w:r>
              <w:rPr>
                <w:rFonts w:ascii="宋体" w:hAnsi="宋体" w:cs="宋体"/>
                <w:color w:val="000000"/>
                <w:kern w:val="0"/>
              </w:rPr>
              <w:t>升级改造要求</w:t>
            </w:r>
          </w:p>
          <w:p w14:paraId="19FED2DD">
            <w:pPr>
              <w:widowControl/>
              <w:jc w:val="left"/>
              <w:rPr>
                <w:rFonts w:ascii="宋体" w:hAnsi="宋体" w:cs="宋体"/>
                <w:color w:val="000000"/>
                <w:kern w:val="0"/>
              </w:rPr>
            </w:pPr>
            <w:r>
              <w:rPr>
                <w:rFonts w:ascii="宋体" w:hAnsi="宋体" w:cs="宋体"/>
                <w:color w:val="000000"/>
                <w:kern w:val="0"/>
              </w:rPr>
              <w:t>护士站需在病区一览、床位卡片、护理首页展示患者AI风险等级，高风险患者置顶标红。</w:t>
            </w:r>
          </w:p>
          <w:p w14:paraId="5FEC2354">
            <w:pPr>
              <w:widowControl/>
              <w:jc w:val="left"/>
              <w:rPr>
                <w:rFonts w:ascii="宋体" w:hAnsi="宋体" w:cs="宋体"/>
                <w:color w:val="000000"/>
                <w:kern w:val="0"/>
              </w:rPr>
            </w:pPr>
            <w:r>
              <w:rPr>
                <w:rFonts w:ascii="宋体" w:hAnsi="宋体" w:cs="宋体"/>
                <w:color w:val="000000"/>
                <w:kern w:val="0"/>
              </w:rPr>
              <w:t>护士站需开放生命体征、护理记录、跌倒/压疮/约束/隔离、巡视记录写入接口，供AI病程平台汇聚使用。</w:t>
            </w:r>
          </w:p>
          <w:p w14:paraId="01142C74">
            <w:pPr>
              <w:widowControl/>
              <w:jc w:val="left"/>
              <w:rPr>
                <w:rFonts w:ascii="宋体" w:hAnsi="宋体" w:cs="宋体"/>
                <w:color w:val="000000"/>
                <w:kern w:val="0"/>
              </w:rPr>
            </w:pPr>
            <w:r>
              <w:rPr>
                <w:rFonts w:ascii="宋体" w:hAnsi="宋体" w:cs="宋体"/>
                <w:color w:val="000000"/>
                <w:kern w:val="0"/>
              </w:rPr>
              <w:t>护士站需支持接AI风险预警：自杀、自伤、冲动、外走、跌倒、脱管、拒食，并弹窗提醒。</w:t>
            </w:r>
          </w:p>
          <w:p w14:paraId="7DFA16EF">
            <w:pPr>
              <w:widowControl/>
              <w:jc w:val="left"/>
              <w:rPr>
                <w:rFonts w:ascii="宋体" w:hAnsi="宋体" w:cs="宋体"/>
                <w:color w:val="000000"/>
                <w:kern w:val="0"/>
              </w:rPr>
            </w:pPr>
            <w:r>
              <w:rPr>
                <w:rFonts w:ascii="宋体" w:hAnsi="宋体" w:cs="宋体"/>
                <w:color w:val="000000"/>
                <w:kern w:val="0"/>
              </w:rPr>
              <w:t>护士站需支持AI生成的护理观察要点、风险干预措施、巡视频次。</w:t>
            </w:r>
          </w:p>
          <w:p w14:paraId="7E4EC2E3">
            <w:pPr>
              <w:widowControl/>
              <w:jc w:val="left"/>
              <w:rPr>
                <w:rFonts w:ascii="宋体" w:hAnsi="宋体" w:cs="宋体"/>
                <w:color w:val="000000"/>
                <w:kern w:val="0"/>
              </w:rPr>
            </w:pPr>
            <w:r>
              <w:rPr>
                <w:rFonts w:ascii="宋体" w:hAnsi="宋体" w:cs="宋体"/>
                <w:color w:val="000000"/>
                <w:kern w:val="0"/>
              </w:rPr>
              <w:t>护士站需支持医嘱执行状态同步接口：已执行/未执行/停嘱推送至智能诊疗平台，用于疗效与依从性分析。</w:t>
            </w:r>
          </w:p>
          <w:p w14:paraId="529539CC">
            <w:pPr>
              <w:widowControl/>
              <w:jc w:val="left"/>
              <w:rPr>
                <w:rFonts w:ascii="宋体" w:hAnsi="宋体" w:cs="宋体"/>
                <w:color w:val="000000"/>
                <w:kern w:val="0"/>
              </w:rPr>
            </w:pPr>
            <w:r>
              <w:rPr>
                <w:rFonts w:ascii="宋体" w:hAnsi="宋体" w:cs="宋体"/>
                <w:color w:val="000000"/>
                <w:kern w:val="0"/>
              </w:rPr>
              <w:t>护士站需</w:t>
            </w:r>
            <w:r>
              <w:rPr>
                <w:rFonts w:hint="eastAsia" w:ascii="宋体" w:hAnsi="宋体" w:cs="宋体"/>
                <w:color w:val="000000"/>
                <w:kern w:val="0"/>
                <w:lang w:val="en-US" w:eastAsia="zh-CN"/>
              </w:rPr>
              <w:t>开放</w:t>
            </w:r>
            <w:r>
              <w:rPr>
                <w:rFonts w:ascii="宋体" w:hAnsi="宋体" w:cs="宋体"/>
                <w:color w:val="000000"/>
                <w:kern w:val="0"/>
              </w:rPr>
              <w:t>约束、隔离、非自愿住院、特殊观察等护理事件</w:t>
            </w:r>
            <w:r>
              <w:rPr>
                <w:rFonts w:hint="eastAsia" w:ascii="宋体" w:hAnsi="宋体" w:cs="宋体"/>
                <w:color w:val="000000"/>
                <w:kern w:val="0"/>
                <w:lang w:val="en-US" w:eastAsia="zh-CN"/>
              </w:rPr>
              <w:t>接口</w:t>
            </w:r>
            <w:r>
              <w:rPr>
                <w:rFonts w:ascii="宋体" w:hAnsi="宋体" w:cs="宋体"/>
                <w:color w:val="000000"/>
                <w:kern w:val="0"/>
              </w:rPr>
              <w:t>，用于AI质控与风险闭环。</w:t>
            </w:r>
          </w:p>
          <w:p w14:paraId="02F4CE1E">
            <w:pPr>
              <w:numPr>
                <w:ilvl w:val="0"/>
                <w:numId w:val="6"/>
              </w:numPr>
              <w:ind w:firstLineChars="0"/>
              <w:jc w:val="left"/>
              <w:rPr>
                <w:rFonts w:ascii="宋体" w:hAnsi="宋体" w:cs="宋体"/>
                <w:color w:val="000000"/>
                <w:kern w:val="0"/>
              </w:rPr>
            </w:pPr>
            <w:r>
              <w:rPr>
                <w:rFonts w:hint="eastAsia" w:ascii="宋体" w:hAnsi="宋体" w:cs="宋体"/>
                <w:color w:val="000000"/>
                <w:kern w:val="0"/>
              </w:rPr>
              <w:t>消息中心升级改造要求</w:t>
            </w:r>
          </w:p>
          <w:p w14:paraId="0493FAD1">
            <w:pPr>
              <w:widowControl/>
              <w:jc w:val="left"/>
              <w:rPr>
                <w:rFonts w:ascii="宋体" w:hAnsi="宋体" w:cs="宋体"/>
                <w:color w:val="000000"/>
                <w:kern w:val="0"/>
              </w:rPr>
            </w:pPr>
            <w:r>
              <w:rPr>
                <w:rFonts w:ascii="宋体" w:hAnsi="宋体" w:cs="宋体"/>
                <w:color w:val="000000"/>
                <w:kern w:val="0"/>
              </w:rPr>
              <w:t>消息</w:t>
            </w:r>
            <w:r>
              <w:rPr>
                <w:rFonts w:hint="eastAsia" w:ascii="宋体" w:hAnsi="宋体" w:cs="宋体"/>
                <w:color w:val="000000"/>
                <w:kern w:val="0"/>
              </w:rPr>
              <w:t>中心</w:t>
            </w:r>
            <w:r>
              <w:rPr>
                <w:rFonts w:ascii="宋体" w:hAnsi="宋体" w:cs="宋体"/>
                <w:color w:val="000000"/>
                <w:kern w:val="0"/>
              </w:rPr>
              <w:t>需向</w:t>
            </w:r>
            <w:r>
              <w:rPr>
                <w:rFonts w:hint="eastAsia" w:ascii="宋体" w:hAnsi="宋体" w:cs="宋体"/>
                <w:color w:val="000000"/>
                <w:kern w:val="0"/>
              </w:rPr>
              <w:t>智能诊疗</w:t>
            </w:r>
            <w:r>
              <w:rPr>
                <w:rFonts w:ascii="宋体" w:hAnsi="宋体" w:cs="宋体"/>
                <w:color w:val="000000"/>
                <w:kern w:val="0"/>
              </w:rPr>
              <w:t>平台开放订阅消息推送接口。</w:t>
            </w:r>
          </w:p>
          <w:p w14:paraId="3C09D3F5">
            <w:pPr>
              <w:widowControl/>
              <w:jc w:val="left"/>
              <w:rPr>
                <w:rFonts w:ascii="宋体" w:hAnsi="宋体" w:cs="宋体"/>
                <w:color w:val="000000"/>
                <w:kern w:val="0"/>
              </w:rPr>
            </w:pPr>
            <w:r>
              <w:rPr>
                <w:rFonts w:ascii="宋体" w:hAnsi="宋体" w:cs="宋体"/>
                <w:color w:val="000000"/>
                <w:kern w:val="0"/>
              </w:rPr>
              <w:t>系统需支持危机提醒统一发送。</w:t>
            </w:r>
          </w:p>
          <w:p w14:paraId="60153908">
            <w:pPr>
              <w:widowControl/>
              <w:jc w:val="left"/>
              <w:rPr>
                <w:rFonts w:ascii="宋体" w:hAnsi="宋体" w:cs="宋体"/>
                <w:color w:val="000000"/>
                <w:kern w:val="0"/>
              </w:rPr>
            </w:pPr>
            <w:r>
              <w:rPr>
                <w:rFonts w:ascii="宋体" w:hAnsi="宋体" w:cs="宋体"/>
                <w:color w:val="000000"/>
                <w:kern w:val="0"/>
              </w:rPr>
              <w:t>系统需支持高风险患者预警消息同时推送医生、护士、科室负责人。</w:t>
            </w:r>
          </w:p>
          <w:p w14:paraId="2939CD10">
            <w:pPr>
              <w:widowControl/>
              <w:jc w:val="left"/>
              <w:rPr>
                <w:rFonts w:ascii="宋体" w:hAnsi="宋体" w:cs="宋体"/>
                <w:color w:val="000000"/>
                <w:kern w:val="0"/>
              </w:rPr>
            </w:pPr>
            <w:r>
              <w:rPr>
                <w:rFonts w:ascii="宋体" w:hAnsi="宋体" w:cs="宋体"/>
                <w:color w:val="000000"/>
                <w:kern w:val="0"/>
              </w:rPr>
              <w:t>系统需记录消息发送时间、接收状态、已读状态、点击状态并回调</w:t>
            </w:r>
            <w:r>
              <w:rPr>
                <w:rFonts w:hint="eastAsia" w:ascii="宋体" w:hAnsi="宋体" w:cs="宋体"/>
                <w:color w:val="000000"/>
                <w:kern w:val="0"/>
              </w:rPr>
              <w:t>智能诊疗</w:t>
            </w:r>
            <w:r>
              <w:rPr>
                <w:rFonts w:ascii="宋体" w:hAnsi="宋体" w:cs="宋体"/>
                <w:color w:val="000000"/>
                <w:kern w:val="0"/>
              </w:rPr>
              <w:t>平台。</w:t>
            </w:r>
          </w:p>
          <w:p w14:paraId="297C9A88">
            <w:pPr>
              <w:numPr>
                <w:ilvl w:val="0"/>
                <w:numId w:val="6"/>
              </w:numPr>
              <w:ind w:firstLineChars="0"/>
              <w:jc w:val="left"/>
              <w:rPr>
                <w:rFonts w:ascii="宋体" w:hAnsi="宋体" w:cs="宋体"/>
                <w:color w:val="000000"/>
                <w:kern w:val="0"/>
              </w:rPr>
            </w:pPr>
            <w:r>
              <w:rPr>
                <w:rFonts w:ascii="宋体" w:hAnsi="宋体" w:cs="宋体"/>
                <w:color w:val="000000"/>
                <w:kern w:val="0"/>
              </w:rPr>
              <w:t>其他改造要求</w:t>
            </w:r>
          </w:p>
          <w:p w14:paraId="2C412455">
            <w:pPr>
              <w:widowControl/>
              <w:jc w:val="left"/>
              <w:rPr>
                <w:rFonts w:ascii="宋体" w:hAnsi="宋体" w:cs="宋体"/>
                <w:color w:val="000000"/>
                <w:kern w:val="0"/>
              </w:rPr>
            </w:pPr>
            <w:r>
              <w:rPr>
                <w:rFonts w:ascii="宋体" w:hAnsi="宋体" w:cs="宋体"/>
                <w:color w:val="000000"/>
                <w:kern w:val="0"/>
              </w:rPr>
              <w:t>所有系统改造不得中断现有业务、修改核心表结构、破坏电子签名。</w:t>
            </w:r>
          </w:p>
          <w:p w14:paraId="5A1B8AF2">
            <w:pPr>
              <w:numPr>
                <w:ilvl w:val="255"/>
                <w:numId w:val="0"/>
              </w:numPr>
              <w:jc w:val="left"/>
              <w:rPr>
                <w:rFonts w:ascii="宋体" w:hAnsi="宋体" w:cs="宋体"/>
                <w:color w:val="000000"/>
                <w:kern w:val="0"/>
              </w:rPr>
            </w:pPr>
            <w:r>
              <w:rPr>
                <w:rFonts w:ascii="宋体" w:hAnsi="宋体" w:cs="宋体"/>
                <w:color w:val="000000"/>
                <w:kern w:val="0"/>
              </w:rPr>
              <w:t>所有系统必须提供测试环境、联调配合、上线保障。</w:t>
            </w:r>
          </w:p>
          <w:p w14:paraId="7A80B70D">
            <w:pPr>
              <w:numPr>
                <w:ilvl w:val="0"/>
                <w:numId w:val="6"/>
              </w:numPr>
              <w:ind w:firstLineChars="0"/>
              <w:rPr>
                <w:rFonts w:ascii="宋体" w:hAnsi="宋体" w:cs="宋体"/>
                <w:color w:val="000000"/>
                <w:kern w:val="0"/>
              </w:rPr>
            </w:pPr>
            <w:r>
              <w:rPr>
                <w:rFonts w:ascii="宋体" w:hAnsi="宋体" w:cs="宋体"/>
                <w:color w:val="000000"/>
                <w:kern w:val="0"/>
              </w:rPr>
              <w:t>系统升级、迁移、替换时必须保持接口兼容，不得中断</w:t>
            </w:r>
            <w:r>
              <w:rPr>
                <w:rFonts w:hint="eastAsia" w:ascii="宋体" w:hAnsi="宋体" w:cs="宋体"/>
                <w:color w:val="000000"/>
                <w:kern w:val="0"/>
              </w:rPr>
              <w:t>智能诊疗</w:t>
            </w:r>
            <w:r>
              <w:rPr>
                <w:rFonts w:ascii="宋体" w:hAnsi="宋体" w:cs="宋体"/>
                <w:color w:val="000000"/>
                <w:kern w:val="0"/>
              </w:rPr>
              <w:t>平台运行。</w:t>
            </w:r>
          </w:p>
        </w:tc>
      </w:tr>
    </w:tbl>
    <w:p w14:paraId="3A7649D6"/>
    <w:p w14:paraId="1C1181F0">
      <w:pPr>
        <w:pStyle w:val="3"/>
        <w:tabs>
          <w:tab w:val="clear" w:pos="1440"/>
        </w:tabs>
        <w:spacing w:before="156" w:after="156"/>
        <w:rPr>
          <w:rFonts w:ascii="宋体" w:hAnsi="宋体" w:eastAsia="宋体"/>
        </w:rPr>
      </w:pPr>
      <w:r>
        <w:rPr>
          <w:rFonts w:hint="eastAsia" w:ascii="宋体" w:hAnsi="宋体" w:eastAsia="宋体"/>
        </w:rPr>
        <w:t>数据治理服务要求</w:t>
      </w:r>
    </w:p>
    <w:p w14:paraId="66B29B24">
      <w:pPr>
        <w:pStyle w:val="4"/>
        <w:spacing w:before="156" w:after="156"/>
        <w:rPr>
          <w:rFonts w:ascii="宋体" w:hAnsi="宋体" w:eastAsia="宋体"/>
          <w:sz w:val="24"/>
          <w:szCs w:val="24"/>
        </w:rPr>
      </w:pPr>
      <w:r>
        <w:rPr>
          <w:rFonts w:hint="eastAsia" w:ascii="宋体" w:hAnsi="宋体" w:eastAsia="宋体"/>
          <w:sz w:val="24"/>
          <w:szCs w:val="24"/>
        </w:rPr>
        <w:t>平台化数据底座与本体驱动治理</w:t>
      </w:r>
    </w:p>
    <w:p w14:paraId="6CF6B4CD">
      <w:r>
        <w:rPr>
          <w:rFonts w:hint="eastAsia"/>
        </w:rPr>
        <w:t>系统应建设医院级统一数据底座，业务对象（患者、就诊、医嘱、量表评估、风险事件、病程节点等）为中心组织数据，支撑后续AI训练、质控、科研与多应用复用。</w:t>
      </w:r>
    </w:p>
    <w:p w14:paraId="4F831EEC">
      <w:r>
        <w:rPr>
          <w:rFonts w:hint="eastAsia"/>
        </w:rPr>
        <w:t>系统应采用本体驱动（Ontology-Driven）通过对象类型、关系（链接）类型、可配置业务动作与属性治理将HIS/EMR/护理/心理测量等多源数据语义化落地，避免同一概念多套编码、多处口径导致的数据不可比与模型漂移。</w:t>
      </w:r>
    </w:p>
    <w:p w14:paraId="744626B6">
      <w:r>
        <w:rPr>
          <w:rFonts w:hint="eastAsia"/>
        </w:rPr>
        <w:t>系统应支持属性注册与实例绑定等企业级元数据机制：关键业务属性具备稳定机器标识+人类可读业务码双键治理，保障跨系统映射、审计日志与AI特征引用可追溯、可替换、可批量修订。</w:t>
      </w:r>
    </w:p>
    <w:p w14:paraId="4248124C">
      <w:r>
        <w:rPr>
          <w:rFonts w:hint="eastAsia"/>
        </w:rPr>
        <w:t>系统应提供数据管道/同步任务与映射能力，将采集数据入库即语义化：与对象实例写入、增量对账、失败重试策略联动，满足全量+增量+事件驱动。</w:t>
      </w:r>
    </w:p>
    <w:p w14:paraId="61F2C2F3">
      <w:pPr>
        <w:pStyle w:val="4"/>
        <w:spacing w:before="156" w:after="156"/>
        <w:rPr>
          <w:rFonts w:ascii="宋体" w:hAnsi="宋体" w:eastAsia="宋体"/>
          <w:sz w:val="24"/>
          <w:szCs w:val="24"/>
        </w:rPr>
      </w:pPr>
      <w:r>
        <w:rPr>
          <w:rFonts w:ascii="宋体" w:hAnsi="宋体" w:eastAsia="宋体"/>
          <w:sz w:val="24"/>
          <w:szCs w:val="24"/>
        </w:rPr>
        <w:t>数据采集</w:t>
      </w:r>
    </w:p>
    <w:p w14:paraId="392DE036">
      <w:r>
        <w:t>系统应建立覆盖筛查端、临床端、管理端及院内业务系统的统一数据采集体系，支持结构化、半结构化与非结构化多模态数据的规范化接入，并与本体对象实例</w:t>
      </w:r>
      <w:r>
        <w:rPr>
          <w:rFonts w:hint="eastAsia"/>
          <w:lang w:val="en-US" w:eastAsia="zh-CN"/>
        </w:rPr>
        <w:t>进行</w:t>
      </w:r>
      <w:r>
        <w:t>联动，实现“采集即入库、入库即语义化”。</w:t>
      </w:r>
    </w:p>
    <w:p w14:paraId="2FFF3BBA">
      <w:r>
        <w:t>系统应支持从HIS、EMR、LIS、PACS、RIS、护理系统、心理测量系统、MECT、消息中心等院内系统通过接口、消息订阅、数据库同步等方式采集患者主索引、就诊流水、医嘱、检验检查、护理记录、量表评分、影像报告等临床数据；支持全量、增量与事件驱动三种采集模式，具备失败重试、断点续传与对账能力。</w:t>
      </w:r>
    </w:p>
    <w:p w14:paraId="6DA32CAE">
      <w:r>
        <w:t>系统应支持全民筛查场景下C端多模态数据采集，包括语音对话、文本交互、视频（在授权前提下）、量表作答、可穿戴/生理指标（睡眠、心率等，在授权前提下）等；采集前须完成隐私告知与明示授权，支持授权范围细粒度配置及撤回、注销联动清除。</w:t>
      </w:r>
    </w:p>
    <w:p w14:paraId="27F5EE72">
      <w:r>
        <w:t>系统应支持临床医患对话场景实时采集语音流、转写文本、会话元数据（时间戳、说话人角色、科室、接诊医师等），并保留音频留存策略配置（留存周期、脱敏规则、访问权限），满足病历书写与纠纷溯源需要。</w:t>
      </w:r>
    </w:p>
    <w:p w14:paraId="20C96029">
      <w:r>
        <w:t>系统应为每条采集记录生成唯一采集批次标识，绑定数据源系统、接口版本、采集时间窗、患者/就诊对象标识及操作者信息，写入血缘起点，支撑后续加工、质控、模型训练与合规举证。</w:t>
      </w:r>
    </w:p>
    <w:p w14:paraId="687AC914">
      <w:r>
        <w:t>系统应支持采集任务可视化编排与监控：按数据源、业务域、科室配置采集频率、字段映射、过滤规则；提供采集量、延迟、失败率、积压量看板及异常告警，服务信息科运维与数据治理协同。</w:t>
      </w:r>
    </w:p>
    <w:p w14:paraId="4980E958">
      <w:pPr>
        <w:pStyle w:val="4"/>
        <w:spacing w:before="156" w:after="156"/>
        <w:rPr>
          <w:rFonts w:ascii="宋体" w:hAnsi="宋体" w:eastAsia="宋体"/>
          <w:sz w:val="24"/>
          <w:szCs w:val="24"/>
        </w:rPr>
      </w:pPr>
      <w:r>
        <w:rPr>
          <w:rFonts w:ascii="宋体" w:hAnsi="宋体" w:eastAsia="宋体"/>
          <w:sz w:val="24"/>
          <w:szCs w:val="24"/>
        </w:rPr>
        <w:t>数据加工</w:t>
      </w:r>
    </w:p>
    <w:p w14:paraId="7184B014">
      <w:r>
        <w:t>系统应建设面向精神科业务场景的数据加工流水线，覆盖清洗、标准化、去重、对齐、分段、特征提取、脱敏、质检等环节，加工规则版本化、可配置、可审计，并与数据治理版本（字典版本、脱敏策略、时间窗）绑定，确保可复现、可回滚。</w:t>
      </w:r>
    </w:p>
    <w:p w14:paraId="0A63EAAD">
      <w:r>
        <w:t>系统应提供临床文书、病程记录、查房记录、护理记录、评估量表等文本类数据的去噪、分段、来源标注、作者标注、时间对齐、实体归一化（症状、药物、副作用、风险表述等）加工能力，输出符合本体模式的结构化片段，供NLP解析、病历回写、质控与AI推理复用。</w:t>
      </w:r>
    </w:p>
    <w:p w14:paraId="362EA89E">
      <w:r>
        <w:t>系统应提供语音类数据加工能力，包括格式转码、降噪、端点检测、说话人分离（如适用）、信噪比与有效时长计算、声学特征提取（基频、语速、能量、停顿、谐波噪声比等）；语音加工指标须可量化配置，并与采购文件中质量阈值要求一致或不低于该要求。</w:t>
      </w:r>
    </w:p>
    <w:p w14:paraId="370790F6">
      <w:r>
        <w:t>系统应提供多源异构数据融合加工能力：按患者ID、就诊次数、住院次数、时间范围聚合去重；支持跨系统时间轴对齐、字段映射、单位换算、编码对照（ICD-10/11、院内字典）；加工结果须保留源对象、源段落、转换脚本版本等血缘信息。</w:t>
      </w:r>
    </w:p>
    <w:p w14:paraId="385105DC">
      <w:r>
        <w:t>系统应在加工环节嵌入数据质量规则校验（完整性、唯一性、及时性、一致性、有效性），对不达标数据自动隔离并生成整改工单；加工产出须通过质量评分后方可进入训练数据集、模型推理特征库及科研导出队列。</w:t>
      </w:r>
    </w:p>
    <w:p w14:paraId="175A9042">
      <w:r>
        <w:t>系统应支持加工流水线可视化编排、灰度发布与回滚；支持按科室、病种、数据域配置差异化加工策略，满足筛查—门诊—住院—随访全链路差异化业务需求。</w:t>
      </w:r>
    </w:p>
    <w:p w14:paraId="085CE475">
      <w:pPr>
        <w:pStyle w:val="4"/>
        <w:spacing w:before="156" w:after="156"/>
        <w:rPr>
          <w:rFonts w:ascii="宋体" w:hAnsi="宋体" w:eastAsia="宋体"/>
          <w:sz w:val="24"/>
          <w:szCs w:val="24"/>
        </w:rPr>
      </w:pPr>
      <w:bookmarkStart w:id="0" w:name="数据治理企业级闭环质量-标准-资产-血缘-合规"/>
      <w:r>
        <w:rPr>
          <w:rFonts w:hint="eastAsia" w:ascii="宋体" w:hAnsi="宋体" w:eastAsia="宋体"/>
          <w:sz w:val="24"/>
          <w:szCs w:val="24"/>
        </w:rPr>
        <w:t>数据治理企业级闭环</w:t>
      </w:r>
    </w:p>
    <w:p w14:paraId="6EB523FC">
      <w:r>
        <w:rPr>
          <w:rFonts w:hint="eastAsia"/>
        </w:rPr>
        <w:t>系统应建立策略→治理对象→质量/标准规则→执行→问题举证→报告与整改闭环的全链路治理能力。</w:t>
      </w:r>
    </w:p>
    <w:p w14:paraId="36325F54">
      <w:r>
        <w:rPr>
          <w:rFonts w:hint="eastAsia"/>
        </w:rPr>
        <w:t>系统应覆盖数据质量（完整性、唯一性、及时性、一致性、有效性）、数据标准（值域、编码、单位、命名规范）、数据资产目录（敏感分级、责任人、保留期限）、血缘与影响分析（从AI特征/报表指标追溯到源接口与转换规则）等能力，并与病历质控、事中事后质控、等级保护测评要求衔接。</w:t>
      </w:r>
    </w:p>
    <w:p w14:paraId="457FD8D4">
      <w:r>
        <w:rPr>
          <w:rFonts w:hint="eastAsia"/>
        </w:rPr>
        <w:t>系统应支持质控规则、标准子规则、合规框架的版本化、测试、发布与回滚；规则变更应可审计，避免黑盒改数。</w:t>
      </w:r>
    </w:p>
    <w:p w14:paraId="54AE2983">
      <w:r>
        <w:rPr>
          <w:rFonts w:hint="eastAsia"/>
        </w:rPr>
        <w:t>系统应提供治理工作台/看板可视化低代码业务编排工具：支持按科室、病种、数据域、风险域（如自杀/冲动相关字段）透视质量趋势与整改工单，服务医务、信息、质控、科研协同。</w:t>
      </w:r>
    </w:p>
    <w:bookmarkEnd w:id="0"/>
    <w:p w14:paraId="387B6107">
      <w:pPr>
        <w:pStyle w:val="4"/>
        <w:spacing w:before="156" w:after="156"/>
        <w:rPr>
          <w:rFonts w:ascii="宋体" w:hAnsi="宋体" w:eastAsia="宋体"/>
          <w:sz w:val="24"/>
          <w:szCs w:val="24"/>
        </w:rPr>
      </w:pPr>
      <w:r>
        <w:rPr>
          <w:rFonts w:ascii="宋体" w:hAnsi="宋体" w:eastAsia="宋体"/>
          <w:sz w:val="24"/>
          <w:szCs w:val="24"/>
        </w:rPr>
        <w:t>数据标注</w:t>
      </w:r>
    </w:p>
    <w:p w14:paraId="70462C98">
      <w:r>
        <w:t>系统应建设面向精神科AI场景的数据标注平台，支持文本、语音、结构化字段、时序事件、多模态样本的统一标注管理，并与训练数据工程、本体语义、模型评测闭环联动。</w:t>
      </w:r>
    </w:p>
    <w:p w14:paraId="4F29C85E">
      <w:r>
        <w:t>系统应支持精神科专业标注任务类型，包括但不限于：症状实体标注、药物与剂量标注、副作用标注、风险表述标注（自杀/自伤/冲动等）、情绪极性与强度标注、对话意图与槽位标注、病历段落分类、质控缺陷标注、AI洞察正误标注等。</w:t>
      </w:r>
    </w:p>
    <w:p w14:paraId="10F88F73">
      <w:r>
        <w:t>系统应提供标注指南（Guideline）版本化管理能力：指南须由副主任医师及以上专家或指定质控专家审核发布，支持按病种、场景、模型版本绑定；指南变更应可追溯，避免标注口径漂移。</w:t>
      </w:r>
    </w:p>
    <w:p w14:paraId="2AA3E554">
      <w:r>
        <w:t>系统应支持多人协作标注、交叉标注、仲裁标注与一致性评估（如Kappa系数、抽检复核率配置），对低一致性样本自动进入专家仲裁队列；标注过程须全程留痕（标注人、时间、指南版本、原始样本版本）。</w:t>
      </w:r>
    </w:p>
    <w:p w14:paraId="6CA183FB">
      <w:r>
        <w:t>系统应支持预标注（Pre-labeling）与主动学习（Active Learning）能力：基于医疗NLP、信息抽取、语音识别等模型自动生成候选标签，由临床专家复核修正，提升标注效率并保障医学准确性。</w:t>
      </w:r>
    </w:p>
    <w:p w14:paraId="0B51246E">
      <w:r>
        <w:t>系统应将标注结果以本体对象/属性/链接形式治理落库，标注样本须绑定源数据血缘（源对象、源文书段落、采集批次、加工版本），满足医疗伦理审查、科研伦理备案与纠纷溯源需要。</w:t>
      </w:r>
    </w:p>
    <w:p w14:paraId="42EF4755">
      <w:r>
        <w:t>系统应建立标注数据集分区与准入机制：训练/验证/测试集划分须可配置、可审计；数据集发布前须经质量评分、脱敏合规校验及专家抽检，并作为模型训练与上线门禁的输入条件之一。</w:t>
      </w:r>
    </w:p>
    <w:p w14:paraId="70906AA2">
      <w:r>
        <w:t>系统应支持医生对AI生成内容（病程洞察、摘要、质控提示、对话转写等）进行反馈标注，写回标注对象，形成“模型输出—专家校正—再训练”的持续优化闭环。</w:t>
      </w:r>
    </w:p>
    <w:p w14:paraId="6F57B220">
      <w:pPr>
        <w:pStyle w:val="4"/>
        <w:spacing w:before="156" w:after="156"/>
        <w:rPr>
          <w:rFonts w:ascii="宋体" w:hAnsi="宋体" w:eastAsia="宋体"/>
          <w:sz w:val="24"/>
          <w:szCs w:val="24"/>
        </w:rPr>
      </w:pPr>
      <w:bookmarkStart w:id="1" w:name="多租户权限与合规与医院组织与医联体扩展匹配"/>
      <w:r>
        <w:rPr>
          <w:rFonts w:hint="eastAsia" w:ascii="宋体" w:hAnsi="宋体" w:eastAsia="宋体"/>
          <w:sz w:val="24"/>
          <w:szCs w:val="24"/>
        </w:rPr>
        <w:t>多租户、权限与合规</w:t>
      </w:r>
    </w:p>
    <w:p w14:paraId="12595769">
      <w:r>
        <w:rPr>
          <w:rFonts w:hint="eastAsia"/>
        </w:rPr>
        <w:t>系统应具备多租户架构：在院区、医联体、科研队列、对外合作域等场景下支持逻辑隔离与策略化共享，默认遵循最小必要授权与患者隐私保护。</w:t>
      </w:r>
    </w:p>
    <w:p w14:paraId="087B0C46">
      <w:r>
        <w:rPr>
          <w:rFonts w:hint="eastAsia"/>
        </w:rPr>
        <w:t>系统应在数据采集、存储、处理、共享、归档、销毁全生命周期落实分类分级、加密、脱敏、水印、导出审批、操作留痕，满足等保三级及《个人信息保护法》《数据安全法》《医疗信息安全管理办法》等要求。</w:t>
      </w:r>
    </w:p>
    <w:p w14:paraId="73928496">
      <w:r>
        <w:rPr>
          <w:rFonts w:hint="eastAsia"/>
        </w:rPr>
        <w:t>系统应支持与医院统一认证、细粒度接口权限、API网关/令牌服务对接，满足采购文件「安全与权限改造」中对Token、IP白名单、接口权限、访问日志的要求。</w:t>
      </w:r>
    </w:p>
    <w:bookmarkEnd w:id="1"/>
    <w:p w14:paraId="56F5604F">
      <w:pPr>
        <w:pStyle w:val="4"/>
        <w:spacing w:before="156" w:after="156"/>
        <w:rPr>
          <w:rFonts w:ascii="宋体" w:hAnsi="宋体" w:eastAsia="宋体"/>
          <w:sz w:val="24"/>
          <w:szCs w:val="24"/>
        </w:rPr>
      </w:pPr>
      <w:r>
        <w:rPr>
          <w:rFonts w:ascii="宋体" w:hAnsi="宋体" w:eastAsia="宋体"/>
          <w:sz w:val="24"/>
          <w:szCs w:val="24"/>
        </w:rPr>
        <w:t>数据安全管理</w:t>
      </w:r>
    </w:p>
    <w:p w14:paraId="1E7C8D3E">
      <w:r>
        <w:t>系统应建立覆盖数据采集、传输、存储、处理、共享、使用、归档、销毁全生命周期的数据安全管理体系，严格遵循《中华人民共和国个人信息保护法》《中华人民共和国数据安全法》《医疗信息安全管理办法》及网络安全等级保护三级要求。</w:t>
      </w:r>
    </w:p>
    <w:p w14:paraId="2B43557F">
      <w:r>
        <w:t>系统应落实数据分类分级保护：按一般、重要、敏感、核心等级别标识医疗数据与个人信息，对不同级别数据实施差异化访问控制、加密强度、脱敏策略、导出审批与留存期限；精神专科高风险字段（自杀意念、冲动行为、非自愿住院、约束隔离等）应纳入重点保护域。</w:t>
      </w:r>
    </w:p>
    <w:p w14:paraId="5133B809">
      <w:r>
        <w:t>系统应在传输与存储环节采用国密或行业认可的加密算法（支持TLS 1.2及以上、数据库透明加密、字段级加密等），密钥须由医院统一密钥管理体系或合规KMS托管，禁止硬编码密钥与明文存储敏感信息。</w:t>
      </w:r>
    </w:p>
    <w:p w14:paraId="48281560">
      <w:r>
        <w:t>系统应提供动态脱敏、静态脱敏、假名化/匿名化能力：面向科研导出、模型训练、对外协作、后台统计等场景按角色与用途实施最小必要脱敏；脱敏规则版本化、可审计，脱敏后数据仍须保留可追溯血缘（不破坏院内主键关联逻辑）。</w:t>
      </w:r>
    </w:p>
    <w:p w14:paraId="44C8D120">
      <w:r>
        <w:t>系统应建立数据安全审计与监测能力：记录数据访问、查询、导出、下载、共享、标注、训练样本调取等关键操作日志，支持异常行为检测（批量导出、越权访问、非工作时间高频访问等）与告警联动；日志留存期限满足等保及院内制度要求。</w:t>
      </w:r>
    </w:p>
    <w:p w14:paraId="670B9CE1">
      <w:r>
        <w:t>系统应建立数据安全事件应急响应机制：支持数据泄露、越权访问、恶意攻击等事件的发现、阻断、溯源、通报与整改闭环；定期开展数据安全风险评估、漏洞扫描与渗透测试（或配合医院安全团队实施）。</w:t>
      </w:r>
    </w:p>
    <w:p w14:paraId="438E3EED">
      <w:r>
        <w:t>系统应支持数据导出、共享、科研协作的审批工作流：导出须绑定用途、范围、时间窗、责任人，支持水印、防截屏策略（如适用）及导出文件生命周期管理；与联邦学习、隐私计算等“数据不出域”协作模式衔接，原始敏感数据不得未经审批出境或出域。</w:t>
      </w:r>
    </w:p>
    <w:p w14:paraId="4310E61C">
      <w:r>
        <w:t>系统应建立数据备份与恢复机制：关键业务数据与元数据须定期备份，支持异地/异机容灾策略配置，定期开展恢复演练并留存演练记录，满足业务连续性与等保测评要求。</w:t>
      </w:r>
    </w:p>
    <w:p w14:paraId="7A589C1B">
      <w:pPr>
        <w:pStyle w:val="4"/>
        <w:spacing w:before="156" w:after="156"/>
        <w:rPr>
          <w:rFonts w:ascii="宋体" w:hAnsi="宋体" w:eastAsia="宋体"/>
          <w:sz w:val="24"/>
          <w:szCs w:val="24"/>
        </w:rPr>
      </w:pPr>
      <w:bookmarkStart w:id="2" w:name="数据标准与交换与对接改造章节一致"/>
      <w:r>
        <w:rPr>
          <w:rFonts w:hint="eastAsia" w:ascii="宋体" w:hAnsi="宋体" w:eastAsia="宋体"/>
          <w:sz w:val="24"/>
          <w:szCs w:val="24"/>
        </w:rPr>
        <w:t>数据标准与交换</w:t>
      </w:r>
    </w:p>
    <w:p w14:paraId="3469B324">
      <w:r>
        <w:rPr>
          <w:rFonts w:hint="eastAsia"/>
        </w:rPr>
        <w:t>系统应落实时间戳ISO8601、诊断编码ICD-10/11、中文文本处理相关规范，并与医院主数据/字典增量同步机制一致，保障筛查—门诊—住院—随访全链路口径统一。</w:t>
      </w:r>
    </w:p>
    <w:p w14:paraId="560A4551">
      <w:r>
        <w:rPr>
          <w:rFonts w:hint="eastAsia"/>
        </w:rPr>
        <w:t>系统应支持平台内部通过统一认证与内部API/消息中间件交换数据；与医疗信息集成平台或API网关对接时，保障可观测、可对账、可回放。</w:t>
      </w:r>
    </w:p>
    <w:p w14:paraId="63121B13">
      <w:r>
        <w:rPr>
          <w:rFonts w:hint="eastAsia"/>
        </w:rPr>
        <w:t>系统应支持联邦学习、隐私计算或经审批的API数据产品等原始敏感数据不出域的多中心协作模式，并与C端授权、撤回、注销与数据清除要求一致。</w:t>
      </w:r>
    </w:p>
    <w:bookmarkEnd w:id="2"/>
    <w:p w14:paraId="48A5A243">
      <w:pPr>
        <w:pStyle w:val="4"/>
        <w:spacing w:before="156" w:after="156"/>
        <w:rPr>
          <w:rFonts w:ascii="宋体" w:hAnsi="宋体" w:eastAsia="宋体"/>
          <w:sz w:val="24"/>
          <w:szCs w:val="24"/>
        </w:rPr>
      </w:pPr>
      <w:bookmarkStart w:id="3" w:name="数据质量指标与持续运营"/>
      <w:r>
        <w:rPr>
          <w:rFonts w:hint="eastAsia" w:ascii="宋体" w:hAnsi="宋体" w:eastAsia="宋体"/>
          <w:sz w:val="24"/>
          <w:szCs w:val="24"/>
        </w:rPr>
        <w:t>数据质量指标与持续运营</w:t>
      </w:r>
    </w:p>
    <w:p w14:paraId="154EAF92">
      <w:r>
        <w:rPr>
          <w:rFonts w:hint="eastAsia"/>
        </w:rPr>
        <w:t>系统应建立可配置的数据质量阈值与自动隔离+人工复核流程；文本去噪、标准化、语音信噪比与时长等可量化指标须与采购文件中数据质量要求一致或可配置为不低于该要求。</w:t>
      </w:r>
    </w:p>
    <w:p w14:paraId="06B2359B">
      <w:r>
        <w:rPr>
          <w:rFonts w:hint="eastAsia"/>
        </w:rPr>
        <w:t>系统应支持周期性质量报告、趋势分析、责任分派与整改闭环，并将质量评分作为模型训练数据集准入与上线门禁的输入条件之一。</w:t>
      </w:r>
    </w:p>
    <w:bookmarkEnd w:id="3"/>
    <w:p w14:paraId="49DADFD6"/>
    <w:p w14:paraId="1F56D9E5">
      <w:pPr>
        <w:pStyle w:val="3"/>
        <w:tabs>
          <w:tab w:val="clear" w:pos="1440"/>
        </w:tabs>
        <w:spacing w:before="156" w:after="156"/>
        <w:rPr>
          <w:rFonts w:ascii="宋体" w:hAnsi="宋体" w:eastAsia="宋体"/>
        </w:rPr>
      </w:pPr>
      <w:r>
        <w:rPr>
          <w:rFonts w:hint="eastAsia" w:ascii="宋体" w:hAnsi="宋体" w:eastAsia="宋体"/>
        </w:rPr>
        <w:t>硬件资源与服务租赁需求</w:t>
      </w:r>
    </w:p>
    <w:p w14:paraId="61F1EF65">
      <w:pPr>
        <w:rPr>
          <w:rFonts w:ascii="宋体" w:hAnsi="宋体"/>
        </w:rPr>
      </w:pPr>
      <w:r>
        <w:rPr>
          <w:rFonts w:hint="eastAsia" w:ascii="宋体" w:hAnsi="宋体"/>
        </w:rPr>
        <w:t>为保障基于多模态大模型的多维数据融合精神疾病智能诊疗平台的顺利开发、部署及高并发运行，本项目需采购相关的计算、存储、网络及安全基础设施支撑服务，服务租赁期不少于2年。具体需求如下：</w:t>
      </w:r>
    </w:p>
    <w:p w14:paraId="62881B8F">
      <w:pPr>
        <w:pStyle w:val="5"/>
      </w:pPr>
      <w:r>
        <w:rPr>
          <w:rFonts w:hint="eastAsia"/>
        </w:rPr>
        <w:t>算力与计算资源服务</w:t>
      </w:r>
    </w:p>
    <w:p w14:paraId="2E35D70F">
      <w:pPr>
        <w:spacing w:before="208"/>
        <w:rPr>
          <w:rFonts w:ascii="宋体" w:hAnsi="宋体"/>
        </w:rPr>
      </w:pPr>
      <w:r>
        <w:rPr>
          <w:rFonts w:hint="eastAsia" w:ascii="宋体" w:hAnsi="宋体"/>
        </w:rPr>
        <w:t>提供满足多模态大模型训练、微调及日常推理的高性能AI算力支撑体系。需具备大规模并行计算能力，能够满足项目平台高吞吐量等核心性能指标要求。同时需提供保障各业务模块及底层数据库稳定运行的弹性通用计算资源，支持根据实际业务负载进行资源池的动态调配与横向扩展。</w:t>
      </w:r>
    </w:p>
    <w:p w14:paraId="2BAC61C6">
      <w:pPr>
        <w:spacing w:before="208" w:line="219" w:lineRule="auto"/>
        <w:ind w:firstLine="0" w:firstLineChars="0"/>
        <w:rPr>
          <w:rFonts w:ascii="宋体" w:hAnsi="宋体"/>
          <w:b/>
        </w:rPr>
      </w:pPr>
      <w:r>
        <w:rPr>
          <w:rFonts w:hint="eastAsia" w:ascii="宋体" w:hAnsi="宋体"/>
          <w:b/>
        </w:rPr>
        <w:t>算力资源应满足以下要求：</w:t>
      </w:r>
    </w:p>
    <w:tbl>
      <w:tblPr>
        <w:tblStyle w:val="2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11"/>
        <w:gridCol w:w="1078"/>
        <w:gridCol w:w="5489"/>
      </w:tblGrid>
      <w:tr w14:paraId="024C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9" w:type="dxa"/>
            <w:shd w:val="clear" w:color="auto" w:fill="BEBEBE"/>
            <w:noWrap/>
          </w:tcPr>
          <w:p w14:paraId="42229D88">
            <w:pPr>
              <w:ind w:firstLine="0" w:firstLineChars="0"/>
              <w:jc w:val="center"/>
              <w:rPr>
                <w:rFonts w:ascii="宋体" w:hAnsi="宋体"/>
                <w:b/>
                <w:bCs/>
                <w:color w:val="000000"/>
                <w:szCs w:val="21"/>
              </w:rPr>
            </w:pPr>
            <w:r>
              <w:rPr>
                <w:rFonts w:hint="eastAsia" w:ascii="宋体" w:hAnsi="宋体" w:cs="宋体"/>
                <w:b/>
                <w:bCs/>
                <w:color w:val="000000"/>
                <w:sz w:val="21"/>
                <w:szCs w:val="21"/>
              </w:rPr>
              <w:t>编号</w:t>
            </w:r>
          </w:p>
        </w:tc>
        <w:tc>
          <w:tcPr>
            <w:tcW w:w="2089" w:type="dxa"/>
            <w:gridSpan w:val="2"/>
            <w:shd w:val="clear" w:color="auto" w:fill="BEBEBE"/>
            <w:noWrap/>
          </w:tcPr>
          <w:p w14:paraId="45024525">
            <w:pPr>
              <w:ind w:firstLine="0" w:firstLineChars="0"/>
              <w:jc w:val="center"/>
              <w:rPr>
                <w:rFonts w:ascii="宋体" w:hAnsi="宋体"/>
                <w:b/>
                <w:bCs/>
                <w:color w:val="000000"/>
                <w:szCs w:val="21"/>
              </w:rPr>
            </w:pPr>
            <w:r>
              <w:rPr>
                <w:rFonts w:hint="eastAsia" w:ascii="宋体" w:hAnsi="宋体" w:cs="宋体"/>
                <w:b/>
                <w:bCs/>
                <w:color w:val="000000"/>
                <w:sz w:val="21"/>
                <w:szCs w:val="21"/>
              </w:rPr>
              <w:t>功能/特性</w:t>
            </w:r>
          </w:p>
        </w:tc>
        <w:tc>
          <w:tcPr>
            <w:tcW w:w="5489" w:type="dxa"/>
            <w:shd w:val="clear" w:color="auto" w:fill="BEBEBE"/>
          </w:tcPr>
          <w:p w14:paraId="03237503">
            <w:pPr>
              <w:ind w:firstLine="0" w:firstLineChars="0"/>
              <w:jc w:val="center"/>
              <w:rPr>
                <w:rFonts w:ascii="宋体" w:hAnsi="宋体"/>
                <w:b/>
                <w:bCs/>
                <w:color w:val="000000"/>
                <w:szCs w:val="21"/>
              </w:rPr>
            </w:pPr>
            <w:r>
              <w:rPr>
                <w:rFonts w:hint="eastAsia" w:ascii="宋体" w:hAnsi="宋体" w:cs="宋体"/>
                <w:b/>
                <w:bCs/>
                <w:color w:val="000000"/>
                <w:sz w:val="21"/>
                <w:szCs w:val="21"/>
              </w:rPr>
              <w:t>设计指标</w:t>
            </w:r>
          </w:p>
        </w:tc>
      </w:tr>
      <w:tr w14:paraId="37D3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639" w:type="dxa"/>
            <w:shd w:val="clear" w:color="auto" w:fill="auto"/>
            <w:noWrap/>
            <w:vAlign w:val="center"/>
          </w:tcPr>
          <w:p w14:paraId="500A8B44">
            <w:pPr>
              <w:ind w:firstLine="0" w:firstLineChars="0"/>
              <w:rPr>
                <w:rFonts w:ascii="宋体" w:hAnsi="宋体"/>
                <w:szCs w:val="21"/>
              </w:rPr>
            </w:pPr>
            <w:r>
              <w:rPr>
                <w:rFonts w:hint="eastAsia" w:ascii="宋体" w:hAnsi="宋体"/>
                <w:sz w:val="21"/>
                <w:szCs w:val="21"/>
              </w:rPr>
              <w:t>1</w:t>
            </w:r>
          </w:p>
        </w:tc>
        <w:tc>
          <w:tcPr>
            <w:tcW w:w="1011" w:type="dxa"/>
            <w:vMerge w:val="restart"/>
            <w:shd w:val="clear" w:color="auto" w:fill="auto"/>
            <w:noWrap/>
            <w:vAlign w:val="center"/>
          </w:tcPr>
          <w:p w14:paraId="3F8D8E8F">
            <w:pPr>
              <w:ind w:firstLine="0" w:firstLineChars="0"/>
              <w:rPr>
                <w:rFonts w:ascii="宋体" w:hAnsi="宋体"/>
                <w:szCs w:val="21"/>
              </w:rPr>
            </w:pPr>
            <w:r>
              <w:rPr>
                <w:rFonts w:hint="eastAsia" w:ascii="宋体" w:hAnsi="宋体" w:cs="宋体"/>
                <w:sz w:val="21"/>
                <w:szCs w:val="21"/>
              </w:rPr>
              <w:t>算力资源</w:t>
            </w:r>
          </w:p>
        </w:tc>
        <w:tc>
          <w:tcPr>
            <w:tcW w:w="1078" w:type="dxa"/>
            <w:shd w:val="clear" w:color="auto" w:fill="auto"/>
            <w:noWrap/>
            <w:vAlign w:val="center"/>
          </w:tcPr>
          <w:p w14:paraId="34A2D480">
            <w:pPr>
              <w:ind w:firstLine="0" w:firstLineChars="0"/>
              <w:rPr>
                <w:rFonts w:ascii="宋体" w:hAnsi="宋体"/>
                <w:szCs w:val="21"/>
              </w:rPr>
            </w:pPr>
            <w:r>
              <w:rPr>
                <w:rFonts w:hint="eastAsia" w:ascii="宋体" w:hAnsi="宋体" w:cs="宋体"/>
                <w:sz w:val="21"/>
                <w:szCs w:val="21"/>
              </w:rPr>
              <w:t>GPU裸金属服务器规格</w:t>
            </w:r>
          </w:p>
        </w:tc>
        <w:tc>
          <w:tcPr>
            <w:tcW w:w="5489" w:type="dxa"/>
            <w:shd w:val="clear" w:color="auto" w:fill="auto"/>
            <w:vAlign w:val="center"/>
          </w:tcPr>
          <w:p w14:paraId="65BEF017">
            <w:pPr>
              <w:ind w:firstLine="0" w:firstLineChars="0"/>
              <w:rPr>
                <w:rFonts w:ascii="宋体" w:hAnsi="宋体"/>
                <w:szCs w:val="21"/>
              </w:rPr>
            </w:pPr>
            <w:r>
              <w:rPr>
                <w:rFonts w:hint="eastAsia" w:ascii="宋体" w:hAnsi="宋体" w:cs="宋体"/>
                <w:sz w:val="21"/>
                <w:szCs w:val="21"/>
              </w:rPr>
              <w:t>▲CPU：四路国产CPU，单颗 CPU物理核数不少于48核，默认主频不低于 2.6GHz；</w:t>
            </w:r>
          </w:p>
          <w:p w14:paraId="690D8808">
            <w:pPr>
              <w:ind w:firstLine="0" w:firstLineChars="0"/>
              <w:rPr>
                <w:rFonts w:ascii="宋体" w:hAnsi="宋体"/>
                <w:szCs w:val="21"/>
              </w:rPr>
            </w:pPr>
            <w:r>
              <w:rPr>
                <w:rFonts w:hint="eastAsia" w:ascii="宋体" w:hAnsi="宋体" w:cs="宋体"/>
                <w:sz w:val="21"/>
                <w:szCs w:val="21"/>
              </w:rPr>
              <w:t>▲内存：不低于2048GB DDR4</w:t>
            </w:r>
          </w:p>
          <w:p w14:paraId="47288767">
            <w:pPr>
              <w:ind w:firstLine="0" w:firstLineChars="0"/>
              <w:rPr>
                <w:rFonts w:ascii="宋体" w:hAnsi="宋体"/>
                <w:szCs w:val="21"/>
              </w:rPr>
            </w:pPr>
            <w:r>
              <w:rPr>
                <w:rFonts w:hint="eastAsia" w:ascii="宋体" w:hAnsi="宋体" w:cs="宋体"/>
                <w:sz w:val="21"/>
                <w:szCs w:val="21"/>
              </w:rPr>
              <w:t>▲GPU：配置不少于8块国产AI芯片，单卡显存不低于64G，单卡半精度浮点算力不低于376TFLOPS（不采用稀疏技术）</w:t>
            </w:r>
          </w:p>
          <w:p w14:paraId="78DF54DA">
            <w:pPr>
              <w:ind w:firstLine="0" w:firstLineChars="0"/>
              <w:rPr>
                <w:rFonts w:ascii="宋体" w:hAnsi="宋体"/>
                <w:szCs w:val="21"/>
              </w:rPr>
            </w:pPr>
            <w:r>
              <w:rPr>
                <w:rFonts w:hint="eastAsia" w:ascii="宋体" w:hAnsi="宋体" w:cs="宋体"/>
                <w:sz w:val="21"/>
                <w:szCs w:val="21"/>
              </w:rPr>
              <w:t>▲硬盘：系统盘采用SSD介质，按RAID1配置，可用容量 900G及以上；数据盘采用NVMe-SSD介质，总容量6.4T及以上；</w:t>
            </w:r>
          </w:p>
          <w:p w14:paraId="2AC7389E">
            <w:pPr>
              <w:ind w:firstLine="0" w:firstLineChars="0"/>
              <w:rPr>
                <w:rFonts w:ascii="宋体" w:hAnsi="宋体"/>
                <w:szCs w:val="21"/>
              </w:rPr>
            </w:pPr>
            <w:r>
              <w:rPr>
                <w:rFonts w:hint="eastAsia" w:ascii="宋体" w:hAnsi="宋体" w:cs="宋体"/>
                <w:sz w:val="21"/>
                <w:szCs w:val="21"/>
              </w:rPr>
              <w:t>网卡：配置不低于200G RoCE网口*8、不低于双口100G RoCE网卡*1、不低于双端口 25G 网卡*1</w:t>
            </w:r>
          </w:p>
        </w:tc>
      </w:tr>
      <w:tr w14:paraId="0485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639" w:type="dxa"/>
            <w:shd w:val="clear" w:color="auto" w:fill="auto"/>
            <w:noWrap/>
            <w:vAlign w:val="center"/>
          </w:tcPr>
          <w:p w14:paraId="512BB241">
            <w:pPr>
              <w:ind w:firstLine="0" w:firstLineChars="0"/>
              <w:rPr>
                <w:rFonts w:ascii="宋体" w:hAnsi="宋体"/>
                <w:szCs w:val="21"/>
              </w:rPr>
            </w:pPr>
            <w:r>
              <w:rPr>
                <w:rFonts w:hint="eastAsia" w:ascii="宋体" w:hAnsi="宋体"/>
                <w:sz w:val="21"/>
                <w:szCs w:val="21"/>
              </w:rPr>
              <w:t>2</w:t>
            </w:r>
          </w:p>
        </w:tc>
        <w:tc>
          <w:tcPr>
            <w:tcW w:w="1011" w:type="dxa"/>
            <w:vMerge w:val="continue"/>
            <w:shd w:val="clear" w:color="auto" w:fill="auto"/>
            <w:noWrap/>
            <w:vAlign w:val="center"/>
          </w:tcPr>
          <w:p w14:paraId="14623551">
            <w:pPr>
              <w:jc w:val="center"/>
              <w:rPr>
                <w:rFonts w:ascii="宋体" w:hAnsi="宋体"/>
                <w:szCs w:val="21"/>
              </w:rPr>
            </w:pPr>
          </w:p>
        </w:tc>
        <w:tc>
          <w:tcPr>
            <w:tcW w:w="1078" w:type="dxa"/>
            <w:shd w:val="clear" w:color="auto" w:fill="auto"/>
            <w:noWrap/>
            <w:vAlign w:val="center"/>
          </w:tcPr>
          <w:p w14:paraId="16A425C4">
            <w:pPr>
              <w:ind w:firstLine="0" w:firstLineChars="0"/>
              <w:rPr>
                <w:rFonts w:ascii="宋体" w:hAnsi="宋体"/>
                <w:szCs w:val="21"/>
              </w:rPr>
            </w:pPr>
            <w:r>
              <w:rPr>
                <w:rFonts w:hint="eastAsia" w:ascii="宋体" w:hAnsi="宋体" w:cs="宋体"/>
                <w:sz w:val="21"/>
                <w:szCs w:val="21"/>
              </w:rPr>
              <w:t>GPU云服务器</w:t>
            </w:r>
          </w:p>
        </w:tc>
        <w:tc>
          <w:tcPr>
            <w:tcW w:w="5489" w:type="dxa"/>
            <w:shd w:val="clear" w:color="auto" w:fill="auto"/>
            <w:vAlign w:val="center"/>
          </w:tcPr>
          <w:p w14:paraId="324992AA">
            <w:pPr>
              <w:ind w:firstLine="0" w:firstLineChars="0"/>
              <w:rPr>
                <w:rFonts w:ascii="宋体" w:hAnsi="宋体"/>
                <w:szCs w:val="21"/>
              </w:rPr>
            </w:pPr>
            <w:r>
              <w:rPr>
                <w:rFonts w:hint="eastAsia" w:ascii="宋体" w:hAnsi="宋体" w:cs="宋体"/>
                <w:sz w:val="21"/>
                <w:szCs w:val="21"/>
              </w:rPr>
              <w:t>▲服务器规格：不低于64核 320GB 配置4块GPU卡；</w:t>
            </w:r>
          </w:p>
          <w:p w14:paraId="4B8C6204">
            <w:pPr>
              <w:ind w:firstLine="0" w:firstLineChars="0"/>
              <w:rPr>
                <w:rFonts w:ascii="宋体" w:hAnsi="宋体"/>
                <w:szCs w:val="21"/>
              </w:rPr>
            </w:pPr>
            <w:r>
              <w:rPr>
                <w:rFonts w:hint="eastAsia" w:ascii="宋体" w:hAnsi="宋体" w:cs="宋体"/>
                <w:sz w:val="21"/>
                <w:szCs w:val="21"/>
              </w:rPr>
              <w:t>▲GPU：单台GPU云服务器配置GPU卡满足：单卡显存不低于24G，单卡CUDA核心数量不少于14592，单卡单精度浮点算力不低于 70TFLOPS</w:t>
            </w:r>
          </w:p>
          <w:p w14:paraId="6399209F">
            <w:pPr>
              <w:pStyle w:val="13"/>
              <w:ind w:firstLine="0" w:firstLineChars="0"/>
              <w:rPr>
                <w:rFonts w:ascii="宋体" w:hAnsi="宋体" w:cs="宋体"/>
              </w:rPr>
            </w:pPr>
            <w:r>
              <w:rPr>
                <w:rFonts w:hint="eastAsia" w:ascii="宋体" w:hAnsi="宋体" w:cs="宋体"/>
                <w:lang w:bidi="ar-SA"/>
              </w:rPr>
              <w:t>硬盘：支持挂载云硬盘，系统盘容量不少于50GB、数据盘不少于500GB</w:t>
            </w:r>
          </w:p>
        </w:tc>
      </w:tr>
      <w:tr w14:paraId="7772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9" w:type="dxa"/>
            <w:vMerge w:val="restart"/>
            <w:shd w:val="clear" w:color="auto" w:fill="auto"/>
            <w:noWrap/>
            <w:vAlign w:val="center"/>
          </w:tcPr>
          <w:p w14:paraId="0CBC138E">
            <w:pPr>
              <w:ind w:firstLine="0" w:firstLineChars="0"/>
              <w:rPr>
                <w:rFonts w:ascii="宋体" w:hAnsi="宋体"/>
                <w:szCs w:val="21"/>
              </w:rPr>
            </w:pPr>
            <w:r>
              <w:rPr>
                <w:rFonts w:hint="eastAsia" w:ascii="宋体" w:hAnsi="宋体"/>
                <w:sz w:val="21"/>
                <w:szCs w:val="21"/>
              </w:rPr>
              <w:t>2</w:t>
            </w:r>
          </w:p>
        </w:tc>
        <w:tc>
          <w:tcPr>
            <w:tcW w:w="1011" w:type="dxa"/>
            <w:vMerge w:val="restart"/>
            <w:shd w:val="clear" w:color="auto" w:fill="auto"/>
            <w:noWrap/>
            <w:vAlign w:val="center"/>
          </w:tcPr>
          <w:p w14:paraId="2646EA61">
            <w:pPr>
              <w:ind w:firstLine="0" w:firstLineChars="0"/>
              <w:rPr>
                <w:rFonts w:ascii="宋体" w:hAnsi="宋体"/>
                <w:szCs w:val="21"/>
              </w:rPr>
            </w:pPr>
            <w:r>
              <w:rPr>
                <w:rFonts w:hint="eastAsia" w:ascii="宋体" w:hAnsi="宋体"/>
                <w:sz w:val="21"/>
                <w:szCs w:val="21"/>
              </w:rPr>
              <w:t>算力服务平台</w:t>
            </w:r>
          </w:p>
        </w:tc>
        <w:tc>
          <w:tcPr>
            <w:tcW w:w="1078" w:type="dxa"/>
            <w:vMerge w:val="restart"/>
            <w:shd w:val="clear" w:color="auto" w:fill="auto"/>
            <w:noWrap/>
            <w:vAlign w:val="center"/>
          </w:tcPr>
          <w:p w14:paraId="099A6322">
            <w:pPr>
              <w:ind w:firstLine="0" w:firstLineChars="0"/>
              <w:rPr>
                <w:rFonts w:ascii="宋体" w:hAnsi="宋体"/>
                <w:szCs w:val="21"/>
              </w:rPr>
            </w:pPr>
            <w:r>
              <w:rPr>
                <w:rFonts w:hint="eastAsia" w:ascii="宋体" w:hAnsi="宋体"/>
                <w:sz w:val="21"/>
                <w:szCs w:val="21"/>
              </w:rPr>
              <w:t>集群管理</w:t>
            </w:r>
          </w:p>
        </w:tc>
        <w:tc>
          <w:tcPr>
            <w:tcW w:w="5489" w:type="dxa"/>
            <w:shd w:val="clear" w:color="auto" w:fill="auto"/>
            <w:vAlign w:val="center"/>
          </w:tcPr>
          <w:p w14:paraId="02D9C54E">
            <w:pPr>
              <w:ind w:firstLine="0" w:firstLineChars="0"/>
              <w:rPr>
                <w:rFonts w:ascii="宋体" w:hAnsi="宋体"/>
                <w:szCs w:val="21"/>
              </w:rPr>
            </w:pPr>
            <w:r>
              <w:rPr>
                <w:rFonts w:hint="eastAsia" w:ascii="宋体" w:hAnsi="宋体"/>
                <w:sz w:val="21"/>
                <w:szCs w:val="21"/>
              </w:rPr>
              <w:t>支持对集群资源的全生命周期的管理</w:t>
            </w:r>
          </w:p>
        </w:tc>
      </w:tr>
      <w:tr w14:paraId="5F04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9" w:type="dxa"/>
            <w:vMerge w:val="continue"/>
            <w:shd w:val="clear" w:color="auto" w:fill="auto"/>
            <w:noWrap/>
            <w:vAlign w:val="center"/>
          </w:tcPr>
          <w:p w14:paraId="0EE4AFB9">
            <w:pPr>
              <w:rPr>
                <w:rFonts w:ascii="宋体" w:hAnsi="宋体"/>
                <w:szCs w:val="21"/>
              </w:rPr>
            </w:pPr>
          </w:p>
        </w:tc>
        <w:tc>
          <w:tcPr>
            <w:tcW w:w="1011" w:type="dxa"/>
            <w:vMerge w:val="continue"/>
            <w:shd w:val="clear" w:color="auto" w:fill="auto"/>
            <w:noWrap/>
            <w:vAlign w:val="center"/>
          </w:tcPr>
          <w:p w14:paraId="76361782">
            <w:pPr>
              <w:rPr>
                <w:rFonts w:ascii="宋体" w:hAnsi="宋体"/>
                <w:szCs w:val="21"/>
              </w:rPr>
            </w:pPr>
          </w:p>
        </w:tc>
        <w:tc>
          <w:tcPr>
            <w:tcW w:w="1078" w:type="dxa"/>
            <w:vMerge w:val="continue"/>
            <w:shd w:val="clear" w:color="auto" w:fill="auto"/>
            <w:noWrap/>
            <w:vAlign w:val="center"/>
          </w:tcPr>
          <w:p w14:paraId="1430C520">
            <w:pPr>
              <w:jc w:val="center"/>
              <w:rPr>
                <w:rFonts w:ascii="宋体" w:hAnsi="宋体"/>
                <w:szCs w:val="21"/>
              </w:rPr>
            </w:pPr>
          </w:p>
        </w:tc>
        <w:tc>
          <w:tcPr>
            <w:tcW w:w="5489" w:type="dxa"/>
            <w:shd w:val="clear" w:color="auto" w:fill="auto"/>
            <w:vAlign w:val="center"/>
          </w:tcPr>
          <w:p w14:paraId="2E070982">
            <w:pPr>
              <w:ind w:firstLine="0" w:firstLineChars="0"/>
              <w:rPr>
                <w:rFonts w:ascii="宋体" w:hAnsi="宋体"/>
                <w:szCs w:val="21"/>
              </w:rPr>
            </w:pPr>
            <w:r>
              <w:rPr>
                <w:rFonts w:hint="eastAsia" w:ascii="宋体" w:hAnsi="宋体"/>
                <w:sz w:val="21"/>
                <w:szCs w:val="21"/>
              </w:rPr>
              <w:t>平台可支持纳管不同GPU型号的服务器，实现资源的共享复用</w:t>
            </w:r>
          </w:p>
        </w:tc>
      </w:tr>
      <w:tr w14:paraId="2DF8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39" w:type="dxa"/>
            <w:vMerge w:val="continue"/>
            <w:shd w:val="clear" w:color="auto" w:fill="auto"/>
            <w:noWrap/>
            <w:vAlign w:val="center"/>
          </w:tcPr>
          <w:p w14:paraId="4D74FCE9">
            <w:pPr>
              <w:rPr>
                <w:rFonts w:ascii="宋体" w:hAnsi="宋体"/>
                <w:szCs w:val="21"/>
              </w:rPr>
            </w:pPr>
          </w:p>
        </w:tc>
        <w:tc>
          <w:tcPr>
            <w:tcW w:w="1011" w:type="dxa"/>
            <w:vMerge w:val="continue"/>
            <w:shd w:val="clear" w:color="auto" w:fill="auto"/>
            <w:noWrap/>
            <w:vAlign w:val="center"/>
          </w:tcPr>
          <w:p w14:paraId="1C174A44">
            <w:pPr>
              <w:rPr>
                <w:rFonts w:ascii="宋体" w:hAnsi="宋体"/>
                <w:szCs w:val="21"/>
              </w:rPr>
            </w:pPr>
          </w:p>
        </w:tc>
        <w:tc>
          <w:tcPr>
            <w:tcW w:w="1078" w:type="dxa"/>
            <w:shd w:val="clear" w:color="auto" w:fill="auto"/>
            <w:noWrap/>
            <w:vAlign w:val="center"/>
          </w:tcPr>
          <w:p w14:paraId="4488E174">
            <w:pPr>
              <w:ind w:firstLine="0" w:firstLineChars="0"/>
              <w:rPr>
                <w:rFonts w:ascii="宋体" w:hAnsi="宋体"/>
                <w:szCs w:val="21"/>
              </w:rPr>
            </w:pPr>
            <w:r>
              <w:rPr>
                <w:rFonts w:hint="eastAsia" w:ascii="宋体" w:hAnsi="宋体"/>
                <w:sz w:val="21"/>
                <w:szCs w:val="21"/>
              </w:rPr>
              <w:t>节点管理</w:t>
            </w:r>
          </w:p>
        </w:tc>
        <w:tc>
          <w:tcPr>
            <w:tcW w:w="5489" w:type="dxa"/>
            <w:shd w:val="clear" w:color="auto" w:fill="auto"/>
            <w:vAlign w:val="center"/>
          </w:tcPr>
          <w:p w14:paraId="523DF54F">
            <w:pPr>
              <w:ind w:firstLine="0" w:firstLineChars="0"/>
              <w:rPr>
                <w:rFonts w:ascii="宋体" w:hAnsi="宋体"/>
                <w:szCs w:val="21"/>
              </w:rPr>
            </w:pPr>
            <w:r>
              <w:rPr>
                <w:rFonts w:hint="eastAsia" w:ascii="宋体" w:hAnsi="宋体"/>
                <w:sz w:val="21"/>
                <w:szCs w:val="21"/>
              </w:rPr>
              <w:t>节点生命周期的管理，同时还提供远程访问，重启、密码重置，重置操作系统等能力</w:t>
            </w:r>
          </w:p>
        </w:tc>
      </w:tr>
      <w:tr w14:paraId="5D9A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39" w:type="dxa"/>
            <w:vMerge w:val="continue"/>
            <w:shd w:val="clear" w:color="auto" w:fill="auto"/>
            <w:noWrap/>
            <w:vAlign w:val="center"/>
          </w:tcPr>
          <w:p w14:paraId="3819144E">
            <w:pPr>
              <w:rPr>
                <w:rFonts w:ascii="宋体" w:hAnsi="宋体"/>
                <w:szCs w:val="21"/>
              </w:rPr>
            </w:pPr>
          </w:p>
        </w:tc>
        <w:tc>
          <w:tcPr>
            <w:tcW w:w="1011" w:type="dxa"/>
            <w:vMerge w:val="continue"/>
            <w:shd w:val="clear" w:color="auto" w:fill="auto"/>
            <w:noWrap/>
            <w:vAlign w:val="center"/>
          </w:tcPr>
          <w:p w14:paraId="352CD691">
            <w:pPr>
              <w:rPr>
                <w:rFonts w:ascii="宋体" w:hAnsi="宋体"/>
                <w:szCs w:val="21"/>
              </w:rPr>
            </w:pPr>
          </w:p>
        </w:tc>
        <w:tc>
          <w:tcPr>
            <w:tcW w:w="1078" w:type="dxa"/>
            <w:shd w:val="clear" w:color="auto" w:fill="auto"/>
            <w:noWrap/>
            <w:vAlign w:val="center"/>
          </w:tcPr>
          <w:p w14:paraId="1430578A">
            <w:pPr>
              <w:ind w:firstLine="0" w:firstLineChars="0"/>
              <w:rPr>
                <w:rFonts w:ascii="宋体" w:hAnsi="宋体"/>
                <w:szCs w:val="21"/>
              </w:rPr>
            </w:pPr>
            <w:r>
              <w:rPr>
                <w:rFonts w:hint="eastAsia" w:ascii="宋体" w:hAnsi="宋体"/>
                <w:sz w:val="21"/>
                <w:szCs w:val="21"/>
              </w:rPr>
              <w:t>权限管理</w:t>
            </w:r>
          </w:p>
        </w:tc>
        <w:tc>
          <w:tcPr>
            <w:tcW w:w="5489" w:type="dxa"/>
            <w:shd w:val="clear" w:color="auto" w:fill="auto"/>
            <w:vAlign w:val="center"/>
          </w:tcPr>
          <w:p w14:paraId="1D9AFAF6">
            <w:pPr>
              <w:ind w:firstLine="0" w:firstLineChars="0"/>
              <w:rPr>
                <w:rFonts w:ascii="宋体" w:hAnsi="宋体"/>
                <w:szCs w:val="21"/>
              </w:rPr>
            </w:pPr>
            <w:r>
              <w:rPr>
                <w:rFonts w:hint="eastAsia" w:ascii="宋体" w:hAnsi="宋体"/>
                <w:sz w:val="21"/>
                <w:szCs w:val="21"/>
              </w:rPr>
              <w:t>提供IAM权限管控功能，不同子账号可给予全权限、只读权限、基本操作权限等不同权限，实现对资源操作的权限管控。</w:t>
            </w:r>
          </w:p>
        </w:tc>
      </w:tr>
      <w:tr w14:paraId="7677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9" w:type="dxa"/>
            <w:vMerge w:val="continue"/>
            <w:shd w:val="clear" w:color="auto" w:fill="auto"/>
            <w:noWrap/>
            <w:vAlign w:val="center"/>
          </w:tcPr>
          <w:p w14:paraId="0B5AF5C4">
            <w:pPr>
              <w:rPr>
                <w:rFonts w:ascii="宋体" w:hAnsi="宋体"/>
                <w:szCs w:val="21"/>
              </w:rPr>
            </w:pPr>
          </w:p>
        </w:tc>
        <w:tc>
          <w:tcPr>
            <w:tcW w:w="1011" w:type="dxa"/>
            <w:vMerge w:val="continue"/>
            <w:shd w:val="clear" w:color="auto" w:fill="auto"/>
            <w:noWrap/>
            <w:vAlign w:val="center"/>
          </w:tcPr>
          <w:p w14:paraId="3B932630">
            <w:pPr>
              <w:rPr>
                <w:rFonts w:ascii="宋体" w:hAnsi="宋体"/>
                <w:szCs w:val="21"/>
              </w:rPr>
            </w:pPr>
          </w:p>
        </w:tc>
        <w:tc>
          <w:tcPr>
            <w:tcW w:w="1078" w:type="dxa"/>
            <w:shd w:val="clear" w:color="auto" w:fill="auto"/>
            <w:noWrap/>
            <w:vAlign w:val="center"/>
          </w:tcPr>
          <w:p w14:paraId="172CCBF1">
            <w:pPr>
              <w:ind w:firstLine="0" w:firstLineChars="0"/>
              <w:rPr>
                <w:rFonts w:ascii="宋体" w:hAnsi="宋体"/>
                <w:szCs w:val="21"/>
              </w:rPr>
            </w:pPr>
            <w:r>
              <w:rPr>
                <w:rFonts w:hint="eastAsia" w:ascii="宋体" w:hAnsi="宋体"/>
                <w:sz w:val="21"/>
                <w:szCs w:val="21"/>
              </w:rPr>
              <w:t>算力调度</w:t>
            </w:r>
          </w:p>
        </w:tc>
        <w:tc>
          <w:tcPr>
            <w:tcW w:w="5489" w:type="dxa"/>
            <w:shd w:val="clear" w:color="auto" w:fill="auto"/>
            <w:vAlign w:val="center"/>
          </w:tcPr>
          <w:p w14:paraId="2C98A17C">
            <w:pPr>
              <w:ind w:firstLine="0" w:firstLineChars="0"/>
              <w:rPr>
                <w:rFonts w:ascii="宋体" w:hAnsi="宋体"/>
                <w:szCs w:val="21"/>
              </w:rPr>
            </w:pPr>
            <w:r>
              <w:rPr>
                <w:rFonts w:ascii="宋体" w:hAnsi="宋体"/>
                <w:sz w:val="21"/>
                <w:szCs w:val="21"/>
              </w:rPr>
              <w:t>▲</w:t>
            </w:r>
            <w:r>
              <w:rPr>
                <w:rFonts w:hint="eastAsia" w:ascii="宋体" w:hAnsi="宋体"/>
                <w:sz w:val="21"/>
                <w:szCs w:val="21"/>
              </w:rPr>
              <w:t>支持多策略算力调度算法，匹配算力资源的合理化利用（需提供算力调度平台软著）</w:t>
            </w:r>
          </w:p>
        </w:tc>
      </w:tr>
      <w:tr w14:paraId="5E26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dxa"/>
            <w:vMerge w:val="continue"/>
            <w:shd w:val="clear" w:color="auto" w:fill="auto"/>
            <w:noWrap/>
            <w:vAlign w:val="center"/>
          </w:tcPr>
          <w:p w14:paraId="72422DE4">
            <w:pPr>
              <w:rPr>
                <w:rFonts w:ascii="宋体" w:hAnsi="宋体"/>
                <w:szCs w:val="21"/>
              </w:rPr>
            </w:pPr>
          </w:p>
        </w:tc>
        <w:tc>
          <w:tcPr>
            <w:tcW w:w="1011" w:type="dxa"/>
            <w:vMerge w:val="continue"/>
            <w:shd w:val="clear" w:color="auto" w:fill="auto"/>
            <w:noWrap/>
            <w:vAlign w:val="center"/>
          </w:tcPr>
          <w:p w14:paraId="6FE78321">
            <w:pPr>
              <w:rPr>
                <w:rFonts w:ascii="宋体" w:hAnsi="宋体"/>
                <w:szCs w:val="21"/>
              </w:rPr>
            </w:pPr>
          </w:p>
        </w:tc>
        <w:tc>
          <w:tcPr>
            <w:tcW w:w="1078" w:type="dxa"/>
            <w:shd w:val="clear" w:color="auto" w:fill="auto"/>
            <w:noWrap/>
            <w:vAlign w:val="center"/>
          </w:tcPr>
          <w:p w14:paraId="1F9E7A35">
            <w:pPr>
              <w:ind w:firstLine="0" w:firstLineChars="0"/>
              <w:rPr>
                <w:rFonts w:ascii="宋体" w:hAnsi="宋体"/>
                <w:szCs w:val="21"/>
              </w:rPr>
            </w:pPr>
            <w:r>
              <w:rPr>
                <w:rFonts w:hint="eastAsia" w:ascii="宋体" w:hAnsi="宋体"/>
                <w:sz w:val="21"/>
                <w:szCs w:val="21"/>
              </w:rPr>
              <w:t>资源监控</w:t>
            </w:r>
          </w:p>
        </w:tc>
        <w:tc>
          <w:tcPr>
            <w:tcW w:w="5489" w:type="dxa"/>
            <w:shd w:val="clear" w:color="auto" w:fill="auto"/>
            <w:vAlign w:val="center"/>
          </w:tcPr>
          <w:p w14:paraId="1DC3086A">
            <w:pPr>
              <w:ind w:firstLine="0" w:firstLineChars="0"/>
              <w:rPr>
                <w:rFonts w:ascii="宋体" w:hAnsi="宋体"/>
                <w:szCs w:val="21"/>
              </w:rPr>
            </w:pPr>
            <w:r>
              <w:rPr>
                <w:rFonts w:hint="eastAsia" w:ascii="宋体" w:hAnsi="宋体"/>
                <w:sz w:val="21"/>
                <w:szCs w:val="21"/>
              </w:rPr>
              <w:t>支持查看资源的CPU使用率、内存使用率、磁盘使用率、磁盘读/写带宽、磁盘读/写IOPS、流入速率、流出速率，GPU使用率等监控信息。</w:t>
            </w:r>
          </w:p>
        </w:tc>
      </w:tr>
      <w:tr w14:paraId="269D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9" w:type="dxa"/>
            <w:vMerge w:val="continue"/>
            <w:shd w:val="clear" w:color="auto" w:fill="auto"/>
            <w:noWrap/>
            <w:vAlign w:val="center"/>
          </w:tcPr>
          <w:p w14:paraId="097EF2E6">
            <w:pPr>
              <w:rPr>
                <w:rFonts w:ascii="宋体" w:hAnsi="宋体"/>
                <w:szCs w:val="21"/>
              </w:rPr>
            </w:pPr>
          </w:p>
        </w:tc>
        <w:tc>
          <w:tcPr>
            <w:tcW w:w="1011" w:type="dxa"/>
            <w:vMerge w:val="continue"/>
            <w:shd w:val="clear" w:color="auto" w:fill="auto"/>
            <w:noWrap/>
            <w:vAlign w:val="center"/>
          </w:tcPr>
          <w:p w14:paraId="6639151A">
            <w:pPr>
              <w:rPr>
                <w:rFonts w:ascii="宋体" w:hAnsi="宋体"/>
                <w:szCs w:val="21"/>
              </w:rPr>
            </w:pPr>
          </w:p>
        </w:tc>
        <w:tc>
          <w:tcPr>
            <w:tcW w:w="1078" w:type="dxa"/>
            <w:shd w:val="clear" w:color="auto" w:fill="auto"/>
            <w:noWrap/>
            <w:vAlign w:val="center"/>
          </w:tcPr>
          <w:p w14:paraId="36EB8573">
            <w:pPr>
              <w:ind w:firstLine="0" w:firstLineChars="0"/>
              <w:rPr>
                <w:rFonts w:ascii="宋体" w:hAnsi="宋体"/>
                <w:szCs w:val="21"/>
              </w:rPr>
            </w:pPr>
            <w:r>
              <w:rPr>
                <w:rFonts w:hint="eastAsia" w:ascii="宋体" w:hAnsi="宋体"/>
                <w:sz w:val="21"/>
                <w:szCs w:val="21"/>
              </w:rPr>
              <w:t>审计服务</w:t>
            </w:r>
          </w:p>
        </w:tc>
        <w:tc>
          <w:tcPr>
            <w:tcW w:w="5489" w:type="dxa"/>
            <w:shd w:val="clear" w:color="auto" w:fill="auto"/>
            <w:vAlign w:val="center"/>
          </w:tcPr>
          <w:p w14:paraId="046B620D">
            <w:pPr>
              <w:ind w:firstLine="0" w:firstLineChars="0"/>
              <w:rPr>
                <w:rFonts w:ascii="宋体" w:hAnsi="宋体"/>
                <w:szCs w:val="21"/>
              </w:rPr>
            </w:pPr>
            <w:r>
              <w:rPr>
                <w:rFonts w:hint="eastAsia" w:ascii="宋体" w:hAnsi="宋体"/>
                <w:sz w:val="21"/>
                <w:szCs w:val="21"/>
              </w:rPr>
              <w:t>提供云服务资源的操作记录，记录内容包括从管理控制台或者openAPI发起的云服务资源操作请求以及每次请求的结果，供查询、审计和回溯使用，可支持查看最近90天的事件记录。</w:t>
            </w:r>
          </w:p>
        </w:tc>
      </w:tr>
      <w:tr w14:paraId="301B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39" w:type="dxa"/>
            <w:vMerge w:val="continue"/>
            <w:shd w:val="clear" w:color="auto" w:fill="auto"/>
            <w:noWrap/>
            <w:vAlign w:val="center"/>
          </w:tcPr>
          <w:p w14:paraId="78058998">
            <w:pPr>
              <w:rPr>
                <w:rFonts w:ascii="宋体" w:hAnsi="宋体"/>
                <w:szCs w:val="21"/>
              </w:rPr>
            </w:pPr>
          </w:p>
        </w:tc>
        <w:tc>
          <w:tcPr>
            <w:tcW w:w="1011" w:type="dxa"/>
            <w:vMerge w:val="continue"/>
            <w:shd w:val="clear" w:color="auto" w:fill="auto"/>
            <w:noWrap/>
            <w:vAlign w:val="center"/>
          </w:tcPr>
          <w:p w14:paraId="077C9052">
            <w:pPr>
              <w:rPr>
                <w:rFonts w:ascii="宋体" w:hAnsi="宋体"/>
                <w:szCs w:val="21"/>
              </w:rPr>
            </w:pPr>
          </w:p>
        </w:tc>
        <w:tc>
          <w:tcPr>
            <w:tcW w:w="1078" w:type="dxa"/>
            <w:shd w:val="clear" w:color="auto" w:fill="auto"/>
            <w:noWrap/>
            <w:vAlign w:val="center"/>
          </w:tcPr>
          <w:p w14:paraId="50B95641">
            <w:pPr>
              <w:ind w:firstLine="0" w:firstLineChars="0"/>
              <w:rPr>
                <w:rFonts w:ascii="宋体" w:hAnsi="宋体"/>
                <w:szCs w:val="21"/>
              </w:rPr>
            </w:pPr>
            <w:r>
              <w:rPr>
                <w:rFonts w:hint="eastAsia" w:ascii="宋体" w:hAnsi="宋体"/>
                <w:sz w:val="21"/>
                <w:szCs w:val="21"/>
              </w:rPr>
              <w:t>安全管控</w:t>
            </w:r>
          </w:p>
        </w:tc>
        <w:tc>
          <w:tcPr>
            <w:tcW w:w="5489" w:type="dxa"/>
            <w:shd w:val="clear" w:color="auto" w:fill="auto"/>
            <w:vAlign w:val="center"/>
          </w:tcPr>
          <w:p w14:paraId="712EEBDA">
            <w:pPr>
              <w:ind w:firstLine="0" w:firstLineChars="0"/>
              <w:rPr>
                <w:rFonts w:ascii="宋体" w:hAnsi="宋体"/>
                <w:szCs w:val="21"/>
              </w:rPr>
            </w:pPr>
            <w:r>
              <w:rPr>
                <w:rFonts w:hint="eastAsia" w:ascii="宋体" w:hAnsi="宋体"/>
                <w:sz w:val="21"/>
                <w:szCs w:val="21"/>
              </w:rPr>
              <w:t>支持对算力服务的安全访问控制，例如添加访问策略等</w:t>
            </w:r>
          </w:p>
        </w:tc>
      </w:tr>
    </w:tbl>
    <w:p w14:paraId="18FA7656">
      <w:pPr>
        <w:pStyle w:val="11"/>
        <w:ind w:firstLine="0" w:firstLineChars="0"/>
        <w:rPr>
          <w:b/>
          <w:bCs/>
          <w:sz w:val="22"/>
          <w:szCs w:val="22"/>
        </w:rPr>
      </w:pPr>
    </w:p>
    <w:p w14:paraId="1C776996">
      <w:pPr>
        <w:pStyle w:val="5"/>
      </w:pPr>
      <w:r>
        <w:rPr>
          <w:rFonts w:hint="eastAsia"/>
        </w:rPr>
        <w:t>数据存储与网络资源服务</w:t>
      </w:r>
    </w:p>
    <w:p w14:paraId="0D3214A0">
      <w:pPr>
        <w:rPr>
          <w:rFonts w:ascii="宋体" w:hAnsi="宋体"/>
        </w:rPr>
      </w:pPr>
      <w:r>
        <w:rPr>
          <w:rFonts w:hint="eastAsia" w:ascii="宋体" w:hAnsi="宋体"/>
        </w:rPr>
        <w:t>提供满足海量多模态医疗数据高频读写与长期留存的混合存储架构。确保存储系统具备高扩展性与高吞吐量特征。提供充足的网络带宽资源，保障系统公网高并发访问及院内外数据传输的稳定流畅，并支持按需接入专线网络。</w:t>
      </w:r>
    </w:p>
    <w:p w14:paraId="5B9A935D">
      <w:pPr>
        <w:spacing w:before="208" w:line="219" w:lineRule="auto"/>
        <w:ind w:firstLine="0" w:firstLineChars="0"/>
        <w:rPr>
          <w:rFonts w:ascii="宋体" w:hAnsi="宋体"/>
          <w:b/>
        </w:rPr>
      </w:pPr>
      <w:r>
        <w:rPr>
          <w:rFonts w:hint="eastAsia" w:ascii="宋体" w:hAnsi="宋体"/>
          <w:b/>
        </w:rPr>
        <w:t>网络资源需要满足以下要求：</w:t>
      </w:r>
    </w:p>
    <w:tbl>
      <w:tblPr>
        <w:tblStyle w:val="20"/>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439"/>
        <w:gridCol w:w="6452"/>
      </w:tblGrid>
      <w:tr w14:paraId="585B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shd w:val="solid" w:color="C0C0C0" w:fill="D7D7D7"/>
          </w:tcPr>
          <w:p w14:paraId="5414339F">
            <w:pPr>
              <w:ind w:firstLine="0" w:firstLineChars="0"/>
              <w:jc w:val="center"/>
              <w:rPr>
                <w:rFonts w:ascii="宋体" w:hAnsi="宋体"/>
                <w:b/>
                <w:bCs/>
                <w:color w:val="000000"/>
                <w:szCs w:val="21"/>
              </w:rPr>
            </w:pPr>
            <w:r>
              <w:rPr>
                <w:rFonts w:hint="eastAsia" w:ascii="宋体" w:hAnsi="宋体" w:cs="宋体"/>
                <w:b/>
                <w:bCs/>
                <w:color w:val="000000"/>
                <w:sz w:val="21"/>
                <w:szCs w:val="21"/>
              </w:rPr>
              <w:t>编号</w:t>
            </w:r>
          </w:p>
        </w:tc>
        <w:tc>
          <w:tcPr>
            <w:tcW w:w="834" w:type="pct"/>
            <w:shd w:val="solid" w:color="C0C0C0" w:fill="D7D7D7"/>
          </w:tcPr>
          <w:p w14:paraId="260D36A0">
            <w:pPr>
              <w:ind w:firstLine="0" w:firstLineChars="0"/>
              <w:jc w:val="center"/>
              <w:rPr>
                <w:rFonts w:ascii="宋体" w:hAnsi="宋体"/>
                <w:b/>
                <w:bCs/>
                <w:color w:val="000000"/>
                <w:szCs w:val="21"/>
              </w:rPr>
            </w:pPr>
            <w:r>
              <w:rPr>
                <w:rFonts w:hint="eastAsia" w:ascii="宋体" w:hAnsi="宋体" w:cs="宋体"/>
                <w:b/>
                <w:bCs/>
                <w:color w:val="000000"/>
                <w:sz w:val="21"/>
                <w:szCs w:val="21"/>
              </w:rPr>
              <w:t>功能/特性</w:t>
            </w:r>
          </w:p>
        </w:tc>
        <w:tc>
          <w:tcPr>
            <w:tcW w:w="3738" w:type="pct"/>
            <w:shd w:val="solid" w:color="C0C0C0" w:fill="D7D7D7"/>
          </w:tcPr>
          <w:p w14:paraId="63F56620">
            <w:pPr>
              <w:ind w:firstLine="0" w:firstLineChars="0"/>
              <w:jc w:val="center"/>
              <w:rPr>
                <w:rFonts w:ascii="宋体" w:hAnsi="宋体"/>
                <w:b/>
                <w:bCs/>
                <w:color w:val="000000"/>
                <w:szCs w:val="21"/>
              </w:rPr>
            </w:pPr>
            <w:r>
              <w:rPr>
                <w:rFonts w:hint="eastAsia" w:ascii="宋体" w:hAnsi="宋体" w:cs="宋体"/>
                <w:b/>
                <w:bCs/>
                <w:color w:val="000000"/>
                <w:sz w:val="21"/>
                <w:szCs w:val="21"/>
              </w:rPr>
              <w:t>设计指标</w:t>
            </w:r>
          </w:p>
        </w:tc>
      </w:tr>
      <w:tr w14:paraId="250C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26" w:type="pct"/>
            <w:vMerge w:val="restart"/>
            <w:vAlign w:val="center"/>
          </w:tcPr>
          <w:p w14:paraId="51820815">
            <w:pPr>
              <w:ind w:firstLine="0" w:firstLineChars="0"/>
              <w:rPr>
                <w:rFonts w:ascii="宋体" w:hAnsi="宋体"/>
                <w:color w:val="000000"/>
                <w:szCs w:val="21"/>
              </w:rPr>
            </w:pPr>
            <w:r>
              <w:rPr>
                <w:rFonts w:hint="eastAsia" w:ascii="宋体" w:hAnsi="宋体" w:cs="宋体"/>
                <w:color w:val="000000"/>
                <w:sz w:val="21"/>
                <w:szCs w:val="21"/>
              </w:rPr>
              <w:t>1</w:t>
            </w:r>
          </w:p>
        </w:tc>
        <w:tc>
          <w:tcPr>
            <w:tcW w:w="834" w:type="pct"/>
            <w:vMerge w:val="restart"/>
            <w:vAlign w:val="center"/>
          </w:tcPr>
          <w:p w14:paraId="047CED64">
            <w:pPr>
              <w:ind w:firstLine="0" w:firstLineChars="0"/>
              <w:rPr>
                <w:rFonts w:ascii="宋体" w:hAnsi="宋体"/>
                <w:color w:val="000000"/>
                <w:szCs w:val="21"/>
              </w:rPr>
            </w:pPr>
            <w:r>
              <w:rPr>
                <w:rFonts w:hint="eastAsia" w:ascii="宋体" w:hAnsi="宋体" w:cs="宋体"/>
                <w:color w:val="000000"/>
                <w:sz w:val="21"/>
                <w:szCs w:val="21"/>
              </w:rPr>
              <w:t>基础能力</w:t>
            </w:r>
          </w:p>
        </w:tc>
        <w:tc>
          <w:tcPr>
            <w:tcW w:w="3738" w:type="pct"/>
            <w:vAlign w:val="center"/>
          </w:tcPr>
          <w:p w14:paraId="47ABCE0C">
            <w:pPr>
              <w:ind w:firstLine="0" w:firstLineChars="0"/>
              <w:jc w:val="left"/>
              <w:rPr>
                <w:rFonts w:ascii="宋体" w:hAnsi="宋体"/>
                <w:color w:val="000000"/>
                <w:szCs w:val="21"/>
              </w:rPr>
            </w:pPr>
            <w:r>
              <w:rPr>
                <w:rFonts w:hint="eastAsia" w:ascii="宋体" w:hAnsi="宋体" w:cs="宋体"/>
                <w:color w:val="000000"/>
                <w:sz w:val="21"/>
                <w:szCs w:val="21"/>
              </w:rPr>
              <w:t>1）支持在线创建弹性公网IP，创建时可选择云区域、带宽值以及设置实例名称。</w:t>
            </w:r>
          </w:p>
        </w:tc>
      </w:tr>
      <w:tr w14:paraId="74DC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6DE840F6">
            <w:pPr>
              <w:jc w:val="center"/>
              <w:rPr>
                <w:rFonts w:ascii="宋体" w:hAnsi="宋体"/>
                <w:color w:val="000000"/>
                <w:szCs w:val="21"/>
              </w:rPr>
            </w:pPr>
          </w:p>
        </w:tc>
        <w:tc>
          <w:tcPr>
            <w:tcW w:w="834" w:type="pct"/>
            <w:vMerge w:val="continue"/>
            <w:vAlign w:val="center"/>
          </w:tcPr>
          <w:p w14:paraId="021105D2">
            <w:pPr>
              <w:jc w:val="center"/>
              <w:rPr>
                <w:rFonts w:ascii="宋体" w:hAnsi="宋体"/>
                <w:color w:val="000000"/>
                <w:szCs w:val="21"/>
              </w:rPr>
            </w:pPr>
          </w:p>
        </w:tc>
        <w:tc>
          <w:tcPr>
            <w:tcW w:w="3738" w:type="pct"/>
            <w:vAlign w:val="center"/>
          </w:tcPr>
          <w:p w14:paraId="621904DB">
            <w:pPr>
              <w:ind w:firstLine="0" w:firstLineChars="0"/>
              <w:jc w:val="left"/>
              <w:rPr>
                <w:rFonts w:ascii="宋体" w:hAnsi="宋体"/>
                <w:color w:val="000000"/>
                <w:szCs w:val="21"/>
              </w:rPr>
            </w:pPr>
            <w:r>
              <w:rPr>
                <w:rFonts w:hint="eastAsia" w:ascii="宋体" w:hAnsi="宋体" w:cs="宋体"/>
                <w:color w:val="000000"/>
                <w:sz w:val="21"/>
                <w:szCs w:val="21"/>
              </w:rPr>
              <w:t>2）支持对创建的弹性公网IP在控制台进行管理，进行查看、检索。</w:t>
            </w:r>
          </w:p>
        </w:tc>
      </w:tr>
      <w:tr w14:paraId="18FE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3E0079F6">
            <w:pPr>
              <w:jc w:val="center"/>
              <w:rPr>
                <w:rFonts w:ascii="宋体" w:hAnsi="宋体"/>
                <w:color w:val="000000"/>
                <w:szCs w:val="21"/>
              </w:rPr>
            </w:pPr>
          </w:p>
        </w:tc>
        <w:tc>
          <w:tcPr>
            <w:tcW w:w="834" w:type="pct"/>
            <w:vMerge w:val="continue"/>
            <w:vAlign w:val="center"/>
          </w:tcPr>
          <w:p w14:paraId="335399A0">
            <w:pPr>
              <w:jc w:val="center"/>
              <w:rPr>
                <w:rFonts w:ascii="宋体" w:hAnsi="宋体"/>
                <w:color w:val="000000"/>
                <w:szCs w:val="21"/>
              </w:rPr>
            </w:pPr>
          </w:p>
        </w:tc>
        <w:tc>
          <w:tcPr>
            <w:tcW w:w="3738" w:type="pct"/>
            <w:vAlign w:val="center"/>
          </w:tcPr>
          <w:p w14:paraId="29395F00">
            <w:pPr>
              <w:ind w:firstLine="0" w:firstLineChars="0"/>
              <w:jc w:val="left"/>
              <w:rPr>
                <w:rFonts w:ascii="宋体" w:hAnsi="宋体"/>
                <w:color w:val="000000"/>
                <w:szCs w:val="21"/>
              </w:rPr>
            </w:pPr>
            <w:r>
              <w:rPr>
                <w:rFonts w:hint="eastAsia" w:ascii="宋体" w:hAnsi="宋体" w:cs="宋体"/>
                <w:color w:val="000000"/>
                <w:sz w:val="21"/>
                <w:szCs w:val="21"/>
              </w:rPr>
              <w:t>3）支持IPv4 以及 IPv6 带宽功能，最大带宽值可达 1000Mbps。</w:t>
            </w:r>
          </w:p>
        </w:tc>
      </w:tr>
      <w:tr w14:paraId="225B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6F1A4E59">
            <w:pPr>
              <w:jc w:val="center"/>
              <w:rPr>
                <w:rFonts w:ascii="宋体" w:hAnsi="宋体"/>
                <w:color w:val="000000"/>
                <w:szCs w:val="21"/>
              </w:rPr>
            </w:pPr>
          </w:p>
        </w:tc>
        <w:tc>
          <w:tcPr>
            <w:tcW w:w="834" w:type="pct"/>
            <w:vMerge w:val="continue"/>
            <w:vAlign w:val="center"/>
          </w:tcPr>
          <w:p w14:paraId="5F3C9574">
            <w:pPr>
              <w:jc w:val="center"/>
              <w:rPr>
                <w:rFonts w:ascii="宋体" w:hAnsi="宋体"/>
                <w:color w:val="000000"/>
                <w:szCs w:val="21"/>
              </w:rPr>
            </w:pPr>
          </w:p>
        </w:tc>
        <w:tc>
          <w:tcPr>
            <w:tcW w:w="3738" w:type="pct"/>
            <w:vAlign w:val="center"/>
          </w:tcPr>
          <w:p w14:paraId="323E7D5A">
            <w:pPr>
              <w:ind w:firstLine="0" w:firstLineChars="0"/>
              <w:jc w:val="left"/>
              <w:rPr>
                <w:rFonts w:ascii="宋体" w:hAnsi="宋体"/>
                <w:color w:val="000000"/>
                <w:szCs w:val="21"/>
              </w:rPr>
            </w:pPr>
            <w:r>
              <w:rPr>
                <w:rFonts w:hint="eastAsia" w:ascii="宋体" w:hAnsi="宋体" w:cs="宋体"/>
                <w:color w:val="000000"/>
                <w:sz w:val="21"/>
                <w:szCs w:val="21"/>
              </w:rPr>
              <w:t>4）支持对弹性公网 IP 公网流入速率以及流出速率的监控。</w:t>
            </w:r>
          </w:p>
        </w:tc>
      </w:tr>
      <w:tr w14:paraId="478B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26" w:type="pct"/>
            <w:vMerge w:val="continue"/>
            <w:vAlign w:val="center"/>
          </w:tcPr>
          <w:p w14:paraId="30888DB7">
            <w:pPr>
              <w:jc w:val="center"/>
              <w:rPr>
                <w:rFonts w:ascii="宋体" w:hAnsi="宋体"/>
                <w:color w:val="000000"/>
                <w:szCs w:val="21"/>
              </w:rPr>
            </w:pPr>
          </w:p>
        </w:tc>
        <w:tc>
          <w:tcPr>
            <w:tcW w:w="834" w:type="pct"/>
            <w:vMerge w:val="continue"/>
            <w:vAlign w:val="center"/>
          </w:tcPr>
          <w:p w14:paraId="01B17C1A">
            <w:pPr>
              <w:jc w:val="center"/>
              <w:rPr>
                <w:rFonts w:ascii="宋体" w:hAnsi="宋体"/>
                <w:color w:val="000000"/>
                <w:szCs w:val="21"/>
              </w:rPr>
            </w:pPr>
          </w:p>
        </w:tc>
        <w:tc>
          <w:tcPr>
            <w:tcW w:w="3738" w:type="pct"/>
            <w:vAlign w:val="center"/>
          </w:tcPr>
          <w:p w14:paraId="10F2A406">
            <w:pPr>
              <w:ind w:firstLine="0" w:firstLineChars="0"/>
              <w:jc w:val="left"/>
              <w:rPr>
                <w:rFonts w:ascii="宋体" w:hAnsi="宋体"/>
                <w:color w:val="000000"/>
                <w:szCs w:val="21"/>
              </w:rPr>
            </w:pPr>
            <w:r>
              <w:rPr>
                <w:rFonts w:hint="eastAsia" w:ascii="宋体" w:hAnsi="宋体" w:cs="宋体"/>
                <w:color w:val="000000"/>
                <w:sz w:val="21"/>
                <w:szCs w:val="21"/>
              </w:rPr>
              <w:t>5）支持在用户创建资源的配额到达规定的上限后，通过工单形式，可调整配额大小，满足不同客户对于资源的需求量。</w:t>
            </w:r>
          </w:p>
        </w:tc>
      </w:tr>
      <w:tr w14:paraId="533C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restart"/>
            <w:vAlign w:val="center"/>
          </w:tcPr>
          <w:p w14:paraId="44E1667C">
            <w:pPr>
              <w:ind w:firstLine="0" w:firstLineChars="0"/>
              <w:rPr>
                <w:rFonts w:ascii="宋体" w:hAnsi="宋体"/>
                <w:color w:val="000000"/>
                <w:szCs w:val="21"/>
              </w:rPr>
            </w:pPr>
            <w:r>
              <w:rPr>
                <w:rFonts w:hint="eastAsia" w:ascii="宋体" w:hAnsi="宋体" w:cs="宋体"/>
                <w:color w:val="000000"/>
                <w:sz w:val="21"/>
                <w:szCs w:val="21"/>
              </w:rPr>
              <w:t>2</w:t>
            </w:r>
          </w:p>
        </w:tc>
        <w:tc>
          <w:tcPr>
            <w:tcW w:w="834" w:type="pct"/>
            <w:vMerge w:val="restart"/>
            <w:vAlign w:val="center"/>
          </w:tcPr>
          <w:p w14:paraId="16258A13">
            <w:pPr>
              <w:ind w:firstLine="0" w:firstLineChars="0"/>
              <w:rPr>
                <w:rFonts w:ascii="宋体" w:hAnsi="宋体"/>
                <w:color w:val="000000"/>
                <w:szCs w:val="21"/>
              </w:rPr>
            </w:pPr>
            <w:r>
              <w:rPr>
                <w:rFonts w:hint="eastAsia" w:ascii="宋体" w:hAnsi="宋体" w:cs="宋体"/>
                <w:color w:val="000000"/>
                <w:sz w:val="21"/>
                <w:szCs w:val="21"/>
              </w:rPr>
              <w:t>管理功能</w:t>
            </w:r>
          </w:p>
        </w:tc>
        <w:tc>
          <w:tcPr>
            <w:tcW w:w="3738" w:type="pct"/>
            <w:vAlign w:val="center"/>
          </w:tcPr>
          <w:p w14:paraId="392ECB60">
            <w:pPr>
              <w:ind w:firstLine="0" w:firstLineChars="0"/>
              <w:jc w:val="left"/>
              <w:rPr>
                <w:rFonts w:ascii="宋体" w:hAnsi="宋体"/>
                <w:color w:val="000000"/>
                <w:szCs w:val="21"/>
              </w:rPr>
            </w:pPr>
            <w:r>
              <w:rPr>
                <w:rFonts w:hint="eastAsia" w:ascii="宋体" w:hAnsi="宋体" w:cs="宋体"/>
                <w:color w:val="000000"/>
                <w:sz w:val="21"/>
                <w:szCs w:val="21"/>
              </w:rPr>
              <w:t>1)支持调整带宽值（升配或降配）。</w:t>
            </w:r>
          </w:p>
        </w:tc>
      </w:tr>
      <w:tr w14:paraId="2F27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660A27B8">
            <w:pPr>
              <w:jc w:val="center"/>
              <w:rPr>
                <w:rFonts w:ascii="宋体" w:hAnsi="宋体"/>
                <w:color w:val="000000"/>
                <w:szCs w:val="21"/>
              </w:rPr>
            </w:pPr>
          </w:p>
        </w:tc>
        <w:tc>
          <w:tcPr>
            <w:tcW w:w="834" w:type="pct"/>
            <w:vMerge w:val="continue"/>
            <w:vAlign w:val="center"/>
          </w:tcPr>
          <w:p w14:paraId="2EA2A9F7">
            <w:pPr>
              <w:jc w:val="center"/>
              <w:rPr>
                <w:rFonts w:ascii="宋体" w:hAnsi="宋体"/>
                <w:color w:val="000000"/>
                <w:szCs w:val="21"/>
              </w:rPr>
            </w:pPr>
          </w:p>
        </w:tc>
        <w:tc>
          <w:tcPr>
            <w:tcW w:w="3738" w:type="pct"/>
            <w:vAlign w:val="center"/>
          </w:tcPr>
          <w:p w14:paraId="315F46B1">
            <w:pPr>
              <w:ind w:firstLine="0" w:firstLineChars="0"/>
              <w:jc w:val="left"/>
              <w:rPr>
                <w:rFonts w:ascii="宋体" w:hAnsi="宋体"/>
                <w:color w:val="000000"/>
                <w:szCs w:val="21"/>
              </w:rPr>
            </w:pPr>
            <w:r>
              <w:rPr>
                <w:rFonts w:hint="eastAsia" w:ascii="宋体" w:hAnsi="宋体" w:cs="宋体"/>
                <w:color w:val="000000"/>
                <w:sz w:val="21"/>
                <w:szCs w:val="21"/>
              </w:rPr>
              <w:t>2)支持绑定/解绑云服务器ECS、裸金属服务器、负载均衡SLB。</w:t>
            </w:r>
          </w:p>
        </w:tc>
      </w:tr>
      <w:tr w14:paraId="66A4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23D45B7F">
            <w:pPr>
              <w:jc w:val="center"/>
              <w:rPr>
                <w:rFonts w:ascii="宋体" w:hAnsi="宋体"/>
                <w:color w:val="000000"/>
                <w:szCs w:val="21"/>
              </w:rPr>
            </w:pPr>
          </w:p>
        </w:tc>
        <w:tc>
          <w:tcPr>
            <w:tcW w:w="834" w:type="pct"/>
            <w:vMerge w:val="continue"/>
            <w:vAlign w:val="center"/>
          </w:tcPr>
          <w:p w14:paraId="24C6D39B">
            <w:pPr>
              <w:jc w:val="center"/>
              <w:rPr>
                <w:rFonts w:ascii="宋体" w:hAnsi="宋体"/>
                <w:color w:val="000000"/>
                <w:szCs w:val="21"/>
              </w:rPr>
            </w:pPr>
          </w:p>
        </w:tc>
        <w:tc>
          <w:tcPr>
            <w:tcW w:w="3738" w:type="pct"/>
            <w:vAlign w:val="center"/>
          </w:tcPr>
          <w:p w14:paraId="7AB0AB2F">
            <w:pPr>
              <w:ind w:firstLine="0" w:firstLineChars="0"/>
              <w:jc w:val="left"/>
              <w:rPr>
                <w:rFonts w:ascii="宋体" w:hAnsi="宋体"/>
                <w:color w:val="000000"/>
                <w:szCs w:val="21"/>
              </w:rPr>
            </w:pPr>
            <w:r>
              <w:rPr>
                <w:rFonts w:hint="eastAsia" w:ascii="宋体" w:hAnsi="宋体" w:cs="宋体"/>
                <w:color w:val="000000"/>
                <w:sz w:val="21"/>
                <w:szCs w:val="21"/>
              </w:rPr>
              <w:t>3)支持续费、退订弹性公网IP。</w:t>
            </w:r>
          </w:p>
        </w:tc>
      </w:tr>
      <w:tr w14:paraId="5C73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26" w:type="pct"/>
            <w:vAlign w:val="center"/>
          </w:tcPr>
          <w:p w14:paraId="43867113">
            <w:pPr>
              <w:ind w:firstLine="0" w:firstLineChars="0"/>
              <w:rPr>
                <w:rFonts w:ascii="宋体" w:hAnsi="宋体"/>
                <w:color w:val="000000"/>
                <w:szCs w:val="21"/>
              </w:rPr>
            </w:pPr>
            <w:r>
              <w:rPr>
                <w:rFonts w:hint="eastAsia" w:ascii="宋体" w:hAnsi="宋体" w:cs="宋体"/>
                <w:color w:val="000000"/>
                <w:sz w:val="21"/>
                <w:szCs w:val="21"/>
              </w:rPr>
              <w:t>3</w:t>
            </w:r>
          </w:p>
        </w:tc>
        <w:tc>
          <w:tcPr>
            <w:tcW w:w="834" w:type="pct"/>
            <w:vAlign w:val="center"/>
          </w:tcPr>
          <w:p w14:paraId="17ACB807">
            <w:pPr>
              <w:ind w:firstLine="0" w:firstLineChars="0"/>
              <w:rPr>
                <w:rFonts w:ascii="宋体" w:hAnsi="宋体"/>
                <w:color w:val="000000"/>
                <w:szCs w:val="21"/>
              </w:rPr>
            </w:pPr>
            <w:r>
              <w:rPr>
                <w:rFonts w:hint="eastAsia" w:ascii="宋体" w:hAnsi="宋体" w:cs="宋体"/>
                <w:color w:val="000000"/>
                <w:sz w:val="21"/>
                <w:szCs w:val="21"/>
              </w:rPr>
              <w:t>权限管控</w:t>
            </w:r>
          </w:p>
        </w:tc>
        <w:tc>
          <w:tcPr>
            <w:tcW w:w="3738" w:type="pct"/>
            <w:vAlign w:val="center"/>
          </w:tcPr>
          <w:p w14:paraId="581C9B04">
            <w:pPr>
              <w:ind w:firstLine="0" w:firstLineChars="0"/>
              <w:jc w:val="left"/>
              <w:rPr>
                <w:rFonts w:ascii="宋体" w:hAnsi="宋体"/>
                <w:color w:val="000000"/>
                <w:szCs w:val="21"/>
              </w:rPr>
            </w:pPr>
            <w:r>
              <w:rPr>
                <w:rFonts w:hint="eastAsia" w:ascii="宋体" w:hAnsi="宋体" w:cs="宋体"/>
                <w:color w:val="000000"/>
                <w:sz w:val="21"/>
                <w:szCs w:val="21"/>
              </w:rPr>
              <w:t>提供IAM权限管控功能，不同子账号可给予全权限、只读权限、基本操作权限等不同权限，实现对资源操作的权限管控。</w:t>
            </w:r>
          </w:p>
        </w:tc>
      </w:tr>
      <w:tr w14:paraId="57D8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Align w:val="center"/>
          </w:tcPr>
          <w:p w14:paraId="603F256D">
            <w:pPr>
              <w:ind w:firstLine="0" w:firstLineChars="0"/>
              <w:rPr>
                <w:rFonts w:ascii="宋体" w:hAnsi="宋体"/>
                <w:color w:val="000000"/>
                <w:szCs w:val="21"/>
              </w:rPr>
            </w:pPr>
            <w:r>
              <w:rPr>
                <w:rFonts w:hint="eastAsia" w:ascii="宋体" w:hAnsi="宋体" w:cs="宋体"/>
                <w:color w:val="000000"/>
                <w:sz w:val="21"/>
                <w:szCs w:val="21"/>
              </w:rPr>
              <w:t>4</w:t>
            </w:r>
          </w:p>
        </w:tc>
        <w:tc>
          <w:tcPr>
            <w:tcW w:w="834" w:type="pct"/>
            <w:vAlign w:val="center"/>
          </w:tcPr>
          <w:p w14:paraId="718BA3CE">
            <w:pPr>
              <w:ind w:firstLine="0" w:firstLineChars="0"/>
              <w:rPr>
                <w:rFonts w:ascii="宋体" w:hAnsi="宋体"/>
                <w:color w:val="000000"/>
                <w:szCs w:val="21"/>
              </w:rPr>
            </w:pPr>
            <w:r>
              <w:rPr>
                <w:rFonts w:hint="eastAsia" w:ascii="宋体" w:hAnsi="宋体" w:cs="宋体"/>
                <w:color w:val="000000"/>
                <w:sz w:val="21"/>
                <w:szCs w:val="21"/>
              </w:rPr>
              <w:t>网络性能</w:t>
            </w:r>
          </w:p>
        </w:tc>
        <w:tc>
          <w:tcPr>
            <w:tcW w:w="3738" w:type="pct"/>
            <w:vAlign w:val="center"/>
          </w:tcPr>
          <w:p w14:paraId="1518148B">
            <w:pPr>
              <w:ind w:firstLine="0" w:firstLineChars="0"/>
              <w:jc w:val="left"/>
              <w:rPr>
                <w:rFonts w:ascii="宋体" w:hAnsi="宋体"/>
                <w:color w:val="000000"/>
                <w:szCs w:val="21"/>
              </w:rPr>
            </w:pPr>
            <w:r>
              <w:rPr>
                <w:rFonts w:hint="eastAsia" w:ascii="宋体" w:hAnsi="宋体" w:cs="宋体"/>
                <w:sz w:val="21"/>
                <w:szCs w:val="21"/>
              </w:rPr>
              <w:t>2个100M公网带宽+公网IP，</w:t>
            </w:r>
            <w:r>
              <w:rPr>
                <w:rFonts w:hint="eastAsia" w:ascii="宋体" w:hAnsi="宋体" w:cs="宋体"/>
                <w:color w:val="000000"/>
                <w:sz w:val="21"/>
                <w:szCs w:val="21"/>
              </w:rPr>
              <w:t>支持带宽值范围为1-1000M。</w:t>
            </w:r>
          </w:p>
        </w:tc>
      </w:tr>
      <w:tr w14:paraId="7847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26" w:type="pct"/>
            <w:vAlign w:val="center"/>
          </w:tcPr>
          <w:p w14:paraId="33FBD6C9">
            <w:pPr>
              <w:ind w:firstLine="0" w:firstLineChars="0"/>
              <w:rPr>
                <w:rFonts w:ascii="宋体" w:hAnsi="宋体"/>
                <w:color w:val="000000"/>
                <w:szCs w:val="21"/>
              </w:rPr>
            </w:pPr>
            <w:r>
              <w:rPr>
                <w:rFonts w:hint="eastAsia" w:ascii="宋体" w:hAnsi="宋体" w:cs="宋体"/>
                <w:color w:val="000000"/>
                <w:sz w:val="21"/>
                <w:szCs w:val="21"/>
              </w:rPr>
              <w:t>5</w:t>
            </w:r>
          </w:p>
        </w:tc>
        <w:tc>
          <w:tcPr>
            <w:tcW w:w="834" w:type="pct"/>
            <w:vAlign w:val="center"/>
          </w:tcPr>
          <w:p w14:paraId="5F6B9FA1">
            <w:pPr>
              <w:ind w:firstLine="0" w:firstLineChars="0"/>
              <w:rPr>
                <w:rFonts w:ascii="宋体" w:hAnsi="宋体"/>
                <w:color w:val="000000"/>
                <w:szCs w:val="21"/>
              </w:rPr>
            </w:pPr>
            <w:r>
              <w:rPr>
                <w:rFonts w:hint="eastAsia" w:ascii="宋体" w:hAnsi="宋体" w:cs="宋体"/>
                <w:color w:val="000000"/>
                <w:sz w:val="21"/>
                <w:szCs w:val="21"/>
              </w:rPr>
              <w:t>弹性灵活</w:t>
            </w:r>
          </w:p>
        </w:tc>
        <w:tc>
          <w:tcPr>
            <w:tcW w:w="3738" w:type="pct"/>
            <w:vAlign w:val="center"/>
          </w:tcPr>
          <w:p w14:paraId="3ED7CFAF">
            <w:pPr>
              <w:ind w:firstLine="0" w:firstLineChars="0"/>
              <w:jc w:val="left"/>
              <w:rPr>
                <w:rFonts w:ascii="宋体" w:hAnsi="宋体"/>
                <w:color w:val="000000"/>
                <w:szCs w:val="21"/>
              </w:rPr>
            </w:pPr>
            <w:r>
              <w:rPr>
                <w:rFonts w:hint="eastAsia" w:ascii="宋体" w:hAnsi="宋体" w:cs="宋体"/>
                <w:color w:val="000000"/>
                <w:sz w:val="21"/>
                <w:szCs w:val="21"/>
              </w:rPr>
              <w:t>支持与云服务器、负载均衡等实例灵活地绑定和解绑，支持带宽灵活调整，应对各种业务变化。</w:t>
            </w:r>
          </w:p>
        </w:tc>
      </w:tr>
      <w:tr w14:paraId="23A2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Align w:val="center"/>
          </w:tcPr>
          <w:p w14:paraId="630E8F0A">
            <w:pPr>
              <w:ind w:firstLine="0" w:firstLineChars="0"/>
              <w:rPr>
                <w:rFonts w:ascii="宋体" w:hAnsi="宋体"/>
                <w:color w:val="000000"/>
                <w:szCs w:val="21"/>
              </w:rPr>
            </w:pPr>
            <w:r>
              <w:rPr>
                <w:rFonts w:hint="eastAsia" w:ascii="宋体" w:hAnsi="宋体" w:cs="宋体"/>
                <w:color w:val="000000"/>
                <w:sz w:val="21"/>
                <w:szCs w:val="21"/>
              </w:rPr>
              <w:t>6</w:t>
            </w:r>
          </w:p>
        </w:tc>
        <w:tc>
          <w:tcPr>
            <w:tcW w:w="834" w:type="pct"/>
            <w:vAlign w:val="center"/>
          </w:tcPr>
          <w:p w14:paraId="40925012">
            <w:pPr>
              <w:ind w:firstLine="0" w:firstLineChars="0"/>
              <w:rPr>
                <w:rFonts w:ascii="宋体" w:hAnsi="宋体"/>
                <w:color w:val="000000"/>
                <w:szCs w:val="21"/>
              </w:rPr>
            </w:pPr>
            <w:r>
              <w:rPr>
                <w:rFonts w:hint="eastAsia" w:ascii="宋体" w:hAnsi="宋体" w:cs="宋体"/>
                <w:color w:val="000000"/>
                <w:sz w:val="21"/>
                <w:szCs w:val="21"/>
              </w:rPr>
              <w:t>实时监控</w:t>
            </w:r>
          </w:p>
        </w:tc>
        <w:tc>
          <w:tcPr>
            <w:tcW w:w="3738" w:type="pct"/>
            <w:vAlign w:val="center"/>
          </w:tcPr>
          <w:p w14:paraId="4816896C">
            <w:pPr>
              <w:ind w:firstLine="0" w:firstLineChars="0"/>
              <w:jc w:val="left"/>
              <w:rPr>
                <w:rFonts w:ascii="宋体" w:hAnsi="宋体"/>
                <w:color w:val="000000"/>
                <w:szCs w:val="21"/>
              </w:rPr>
            </w:pPr>
            <w:r>
              <w:rPr>
                <w:rFonts w:hint="eastAsia" w:ascii="宋体" w:hAnsi="宋体" w:cs="宋体"/>
                <w:color w:val="000000"/>
                <w:sz w:val="21"/>
                <w:szCs w:val="21"/>
              </w:rPr>
              <w:t>使用提供弹性公网IP以及IPv6 带宽的监控数据，了解实例状态。</w:t>
            </w:r>
          </w:p>
        </w:tc>
      </w:tr>
    </w:tbl>
    <w:p w14:paraId="1651CE33">
      <w:pPr>
        <w:spacing w:before="208" w:line="219" w:lineRule="auto"/>
        <w:ind w:firstLine="0" w:firstLineChars="0"/>
        <w:rPr>
          <w:rFonts w:ascii="宋体" w:hAnsi="宋体"/>
          <w:b/>
        </w:rPr>
      </w:pPr>
      <w:r>
        <w:rPr>
          <w:rFonts w:hint="eastAsia" w:ascii="宋体" w:hAnsi="宋体"/>
          <w:b/>
        </w:rPr>
        <w:t>专线资源需要满足以下要求：</w:t>
      </w:r>
    </w:p>
    <w:tbl>
      <w:tblPr>
        <w:tblStyle w:val="20"/>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439"/>
        <w:gridCol w:w="6452"/>
      </w:tblGrid>
      <w:tr w14:paraId="490F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shd w:val="solid" w:color="C0C0C0" w:fill="D7D7D7"/>
          </w:tcPr>
          <w:p w14:paraId="5B602888">
            <w:pPr>
              <w:ind w:firstLine="0" w:firstLineChars="0"/>
              <w:jc w:val="center"/>
              <w:rPr>
                <w:rFonts w:ascii="宋体" w:hAnsi="宋体"/>
                <w:b/>
                <w:bCs/>
                <w:color w:val="000000"/>
                <w:szCs w:val="21"/>
              </w:rPr>
            </w:pPr>
            <w:r>
              <w:rPr>
                <w:rFonts w:hint="eastAsia" w:ascii="宋体" w:hAnsi="宋体" w:cs="宋体"/>
                <w:b/>
                <w:bCs/>
                <w:color w:val="000000"/>
                <w:sz w:val="21"/>
                <w:szCs w:val="21"/>
              </w:rPr>
              <w:t>编号</w:t>
            </w:r>
          </w:p>
        </w:tc>
        <w:tc>
          <w:tcPr>
            <w:tcW w:w="834" w:type="pct"/>
            <w:shd w:val="solid" w:color="C0C0C0" w:fill="D7D7D7"/>
          </w:tcPr>
          <w:p w14:paraId="12FFD77B">
            <w:pPr>
              <w:ind w:firstLine="0" w:firstLineChars="0"/>
              <w:jc w:val="center"/>
              <w:rPr>
                <w:rFonts w:ascii="宋体" w:hAnsi="宋体"/>
                <w:b/>
                <w:bCs/>
                <w:color w:val="000000"/>
                <w:szCs w:val="21"/>
              </w:rPr>
            </w:pPr>
            <w:r>
              <w:rPr>
                <w:rFonts w:hint="eastAsia" w:ascii="宋体" w:hAnsi="宋体" w:cs="宋体"/>
                <w:b/>
                <w:bCs/>
                <w:color w:val="000000"/>
                <w:sz w:val="21"/>
                <w:szCs w:val="21"/>
              </w:rPr>
              <w:t>功能/特性</w:t>
            </w:r>
          </w:p>
        </w:tc>
        <w:tc>
          <w:tcPr>
            <w:tcW w:w="3739" w:type="pct"/>
            <w:shd w:val="solid" w:color="C0C0C0" w:fill="D7D7D7"/>
          </w:tcPr>
          <w:p w14:paraId="7BFA36A3">
            <w:pPr>
              <w:ind w:firstLine="0" w:firstLineChars="0"/>
              <w:jc w:val="center"/>
              <w:rPr>
                <w:rFonts w:ascii="宋体" w:hAnsi="宋体"/>
                <w:b/>
                <w:bCs/>
                <w:color w:val="000000"/>
                <w:szCs w:val="21"/>
              </w:rPr>
            </w:pPr>
            <w:r>
              <w:rPr>
                <w:rFonts w:hint="eastAsia" w:ascii="宋体" w:hAnsi="宋体" w:cs="宋体"/>
                <w:b/>
                <w:bCs/>
                <w:color w:val="000000"/>
                <w:sz w:val="21"/>
                <w:szCs w:val="21"/>
              </w:rPr>
              <w:t>设计指标</w:t>
            </w:r>
          </w:p>
        </w:tc>
      </w:tr>
      <w:tr w14:paraId="4C5A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26" w:type="pct"/>
            <w:vMerge w:val="restart"/>
            <w:vAlign w:val="center"/>
          </w:tcPr>
          <w:p w14:paraId="611EDAA7">
            <w:pPr>
              <w:ind w:firstLine="0" w:firstLineChars="0"/>
              <w:rPr>
                <w:rFonts w:ascii="宋体" w:hAnsi="宋体"/>
                <w:color w:val="000000"/>
                <w:szCs w:val="21"/>
              </w:rPr>
            </w:pPr>
            <w:r>
              <w:rPr>
                <w:rFonts w:hint="eastAsia" w:ascii="宋体" w:hAnsi="宋体" w:cs="宋体"/>
                <w:color w:val="000000"/>
                <w:sz w:val="21"/>
                <w:szCs w:val="21"/>
              </w:rPr>
              <w:t>1</w:t>
            </w:r>
          </w:p>
        </w:tc>
        <w:tc>
          <w:tcPr>
            <w:tcW w:w="834" w:type="pct"/>
            <w:vMerge w:val="restart"/>
            <w:vAlign w:val="center"/>
          </w:tcPr>
          <w:p w14:paraId="77B713A1">
            <w:pPr>
              <w:ind w:firstLine="0" w:firstLineChars="0"/>
              <w:rPr>
                <w:rFonts w:ascii="宋体" w:hAnsi="宋体"/>
                <w:color w:val="000000"/>
                <w:szCs w:val="21"/>
              </w:rPr>
            </w:pPr>
            <w:r>
              <w:rPr>
                <w:rFonts w:hint="eastAsia" w:ascii="宋体" w:hAnsi="宋体" w:cs="宋体"/>
                <w:sz w:val="21"/>
                <w:szCs w:val="21"/>
              </w:rPr>
              <w:t>点对点专线</w:t>
            </w:r>
          </w:p>
        </w:tc>
        <w:tc>
          <w:tcPr>
            <w:tcW w:w="3739" w:type="pct"/>
            <w:vAlign w:val="center"/>
          </w:tcPr>
          <w:p w14:paraId="4578F4F5">
            <w:pPr>
              <w:ind w:firstLine="0" w:firstLineChars="0"/>
              <w:rPr>
                <w:rFonts w:ascii="宋体" w:hAnsi="宋体"/>
                <w:color w:val="000000"/>
                <w:szCs w:val="21"/>
              </w:rPr>
            </w:pPr>
            <w:r>
              <w:rPr>
                <w:rFonts w:hint="eastAsia" w:ascii="宋体" w:hAnsi="宋体"/>
              </w:rPr>
              <w:t>1）提供1条100Mbps点对点专线，连接医院本地至指定智算中心。</w:t>
            </w:r>
          </w:p>
        </w:tc>
      </w:tr>
      <w:tr w14:paraId="0E1F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3DD7BB0D">
            <w:pPr>
              <w:jc w:val="center"/>
              <w:rPr>
                <w:rFonts w:ascii="宋体" w:hAnsi="宋体"/>
                <w:color w:val="000000"/>
                <w:szCs w:val="21"/>
              </w:rPr>
            </w:pPr>
          </w:p>
        </w:tc>
        <w:tc>
          <w:tcPr>
            <w:tcW w:w="834" w:type="pct"/>
            <w:vMerge w:val="continue"/>
            <w:vAlign w:val="center"/>
          </w:tcPr>
          <w:p w14:paraId="182FC142">
            <w:pPr>
              <w:jc w:val="center"/>
              <w:rPr>
                <w:rFonts w:ascii="宋体" w:hAnsi="宋体"/>
                <w:color w:val="000000"/>
                <w:szCs w:val="21"/>
              </w:rPr>
            </w:pPr>
          </w:p>
        </w:tc>
        <w:tc>
          <w:tcPr>
            <w:tcW w:w="3739" w:type="pct"/>
            <w:vAlign w:val="center"/>
          </w:tcPr>
          <w:p w14:paraId="7B15CB27">
            <w:pPr>
              <w:ind w:firstLine="0" w:firstLineChars="0"/>
              <w:rPr>
                <w:rFonts w:ascii="宋体" w:hAnsi="宋体"/>
                <w:color w:val="000000"/>
                <w:szCs w:val="21"/>
              </w:rPr>
            </w:pPr>
            <w:r>
              <w:rPr>
                <w:rFonts w:hint="eastAsia" w:ascii="宋体" w:hAnsi="宋体"/>
              </w:rPr>
              <w:t>2）承载点对点专线的传输网络，应具备骨干网络双路由保护及50ms的保护倒换时间。</w:t>
            </w:r>
          </w:p>
        </w:tc>
      </w:tr>
      <w:tr w14:paraId="1026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6BFC34E5">
            <w:pPr>
              <w:jc w:val="center"/>
              <w:rPr>
                <w:rFonts w:ascii="宋体" w:hAnsi="宋体"/>
                <w:color w:val="000000"/>
                <w:szCs w:val="21"/>
              </w:rPr>
            </w:pPr>
          </w:p>
        </w:tc>
        <w:tc>
          <w:tcPr>
            <w:tcW w:w="834" w:type="pct"/>
            <w:vMerge w:val="continue"/>
            <w:vAlign w:val="center"/>
          </w:tcPr>
          <w:p w14:paraId="45862F2D">
            <w:pPr>
              <w:jc w:val="center"/>
              <w:rPr>
                <w:rFonts w:ascii="宋体" w:hAnsi="宋体"/>
                <w:color w:val="000000"/>
                <w:szCs w:val="21"/>
              </w:rPr>
            </w:pPr>
          </w:p>
        </w:tc>
        <w:tc>
          <w:tcPr>
            <w:tcW w:w="3739" w:type="pct"/>
            <w:vAlign w:val="center"/>
          </w:tcPr>
          <w:p w14:paraId="47CCA019">
            <w:pPr>
              <w:ind w:firstLine="0" w:firstLineChars="0"/>
              <w:rPr>
                <w:rFonts w:ascii="宋体" w:hAnsi="宋体"/>
                <w:color w:val="000000"/>
                <w:szCs w:val="21"/>
              </w:rPr>
            </w:pPr>
            <w:r>
              <w:rPr>
                <w:rFonts w:hint="eastAsia" w:ascii="宋体" w:hAnsi="宋体" w:cs="宋体"/>
                <w:sz w:val="21"/>
                <w:szCs w:val="21"/>
              </w:rPr>
              <w:t>3）▲为确保业务使用的安全性，点对点专线需运行在二层以太网上，端到端通道物理隔离。</w:t>
            </w:r>
          </w:p>
        </w:tc>
      </w:tr>
      <w:tr w14:paraId="530F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38042DBE">
            <w:pPr>
              <w:jc w:val="center"/>
              <w:rPr>
                <w:rFonts w:ascii="宋体" w:hAnsi="宋体"/>
                <w:color w:val="000000"/>
                <w:szCs w:val="21"/>
              </w:rPr>
            </w:pPr>
          </w:p>
        </w:tc>
        <w:tc>
          <w:tcPr>
            <w:tcW w:w="834" w:type="pct"/>
            <w:vMerge w:val="continue"/>
            <w:vAlign w:val="center"/>
          </w:tcPr>
          <w:p w14:paraId="135BB588">
            <w:pPr>
              <w:jc w:val="center"/>
              <w:rPr>
                <w:rFonts w:ascii="宋体" w:hAnsi="宋体"/>
                <w:color w:val="000000"/>
                <w:szCs w:val="21"/>
              </w:rPr>
            </w:pPr>
          </w:p>
        </w:tc>
        <w:tc>
          <w:tcPr>
            <w:tcW w:w="3739" w:type="pct"/>
            <w:vAlign w:val="center"/>
          </w:tcPr>
          <w:p w14:paraId="404FDE46">
            <w:pPr>
              <w:ind w:firstLine="0" w:firstLineChars="0"/>
              <w:rPr>
                <w:rFonts w:ascii="宋体" w:hAnsi="宋体"/>
                <w:color w:val="000000"/>
                <w:szCs w:val="21"/>
              </w:rPr>
            </w:pPr>
            <w:r>
              <w:rPr>
                <w:rFonts w:hint="eastAsia" w:ascii="宋体" w:hAnsi="宋体"/>
              </w:rPr>
              <w:t>4）单条点对点线路可用率≥99.9%。</w:t>
            </w:r>
          </w:p>
        </w:tc>
      </w:tr>
      <w:tr w14:paraId="76B0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26" w:type="pct"/>
            <w:vMerge w:val="continue"/>
            <w:vAlign w:val="center"/>
          </w:tcPr>
          <w:p w14:paraId="01D7A914">
            <w:pPr>
              <w:jc w:val="center"/>
              <w:rPr>
                <w:rFonts w:ascii="宋体" w:hAnsi="宋体"/>
                <w:color w:val="000000"/>
                <w:szCs w:val="21"/>
              </w:rPr>
            </w:pPr>
          </w:p>
        </w:tc>
        <w:tc>
          <w:tcPr>
            <w:tcW w:w="834" w:type="pct"/>
            <w:vMerge w:val="continue"/>
            <w:vAlign w:val="center"/>
          </w:tcPr>
          <w:p w14:paraId="497E0FB9">
            <w:pPr>
              <w:jc w:val="center"/>
              <w:rPr>
                <w:rFonts w:ascii="宋体" w:hAnsi="宋体"/>
                <w:color w:val="000000"/>
                <w:szCs w:val="21"/>
              </w:rPr>
            </w:pPr>
          </w:p>
        </w:tc>
        <w:tc>
          <w:tcPr>
            <w:tcW w:w="3739" w:type="pct"/>
            <w:vAlign w:val="center"/>
          </w:tcPr>
          <w:p w14:paraId="042E138A">
            <w:pPr>
              <w:snapToGrid w:val="0"/>
              <w:ind w:firstLine="0" w:firstLineChars="0"/>
              <w:jc w:val="left"/>
              <w:rPr>
                <w:rFonts w:ascii="宋体" w:hAnsi="宋体"/>
                <w:color w:val="000000"/>
                <w:szCs w:val="21"/>
              </w:rPr>
            </w:pPr>
            <w:r>
              <w:rPr>
                <w:rFonts w:hint="eastAsia" w:ascii="宋体" w:hAnsi="宋体" w:cs="宋体"/>
                <w:color w:val="000000"/>
                <w:szCs w:val="21"/>
              </w:rPr>
              <w:t>5）</w:t>
            </w:r>
            <w:r>
              <w:rPr>
                <w:rFonts w:ascii="宋体" w:hAnsi="宋体" w:cs="宋体"/>
                <w:color w:val="000000"/>
                <w:szCs w:val="21"/>
              </w:rPr>
              <w:t>支持带宽值范围为</w:t>
            </w:r>
            <w:r>
              <w:rPr>
                <w:rFonts w:hint="eastAsia" w:ascii="宋体" w:hAnsi="宋体" w:cs="宋体"/>
                <w:color w:val="000000"/>
                <w:szCs w:val="21"/>
              </w:rPr>
              <w:t>2Mbps</w:t>
            </w:r>
            <w:r>
              <w:rPr>
                <w:rFonts w:ascii="宋体" w:hAnsi="宋体" w:cs="宋体"/>
                <w:color w:val="000000"/>
                <w:szCs w:val="21"/>
              </w:rPr>
              <w:t>-100</w:t>
            </w:r>
            <w:r>
              <w:rPr>
                <w:rFonts w:hint="eastAsia" w:ascii="宋体" w:hAnsi="宋体" w:cs="宋体"/>
                <w:color w:val="000000"/>
                <w:szCs w:val="21"/>
              </w:rPr>
              <w:t>Gbps。</w:t>
            </w:r>
          </w:p>
        </w:tc>
      </w:tr>
      <w:tr w14:paraId="0B59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restart"/>
            <w:vAlign w:val="center"/>
          </w:tcPr>
          <w:p w14:paraId="645714E9">
            <w:pPr>
              <w:ind w:firstLine="0" w:firstLineChars="0"/>
              <w:rPr>
                <w:rFonts w:ascii="宋体" w:hAnsi="宋体"/>
                <w:color w:val="000000"/>
                <w:szCs w:val="21"/>
              </w:rPr>
            </w:pPr>
            <w:r>
              <w:rPr>
                <w:rFonts w:hint="eastAsia" w:ascii="宋体" w:hAnsi="宋体" w:cs="宋体"/>
                <w:color w:val="000000"/>
                <w:sz w:val="21"/>
                <w:szCs w:val="21"/>
              </w:rPr>
              <w:t>2</w:t>
            </w:r>
          </w:p>
        </w:tc>
        <w:tc>
          <w:tcPr>
            <w:tcW w:w="834" w:type="pct"/>
            <w:vMerge w:val="restart"/>
            <w:vAlign w:val="center"/>
          </w:tcPr>
          <w:p w14:paraId="7BCA1AC3">
            <w:pPr>
              <w:ind w:firstLine="0" w:firstLineChars="0"/>
              <w:rPr>
                <w:rFonts w:ascii="宋体" w:hAnsi="宋体"/>
                <w:color w:val="000000"/>
                <w:szCs w:val="21"/>
              </w:rPr>
            </w:pPr>
            <w:r>
              <w:rPr>
                <w:rFonts w:hint="eastAsia" w:ascii="宋体" w:hAnsi="宋体" w:cs="宋体"/>
                <w:color w:val="000000"/>
                <w:sz w:val="21"/>
                <w:szCs w:val="21"/>
              </w:rPr>
              <w:t>云专线</w:t>
            </w:r>
          </w:p>
        </w:tc>
        <w:tc>
          <w:tcPr>
            <w:tcW w:w="3739" w:type="pct"/>
            <w:vAlign w:val="center"/>
          </w:tcPr>
          <w:p w14:paraId="1371AF2B">
            <w:pPr>
              <w:ind w:firstLine="0" w:firstLineChars="0"/>
              <w:jc w:val="left"/>
              <w:rPr>
                <w:rFonts w:ascii="宋体" w:hAnsi="宋体"/>
                <w:color w:val="000000"/>
                <w:szCs w:val="21"/>
              </w:rPr>
            </w:pPr>
            <w:r>
              <w:rPr>
                <w:rFonts w:hint="eastAsia" w:ascii="宋体" w:hAnsi="宋体"/>
              </w:rPr>
              <w:t>1）提供1条100Mbps云专线，连接医院本地至指定智算中心。</w:t>
            </w:r>
          </w:p>
        </w:tc>
      </w:tr>
      <w:tr w14:paraId="7EE7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0AB6773E">
            <w:pPr>
              <w:jc w:val="center"/>
              <w:rPr>
                <w:rFonts w:ascii="宋体" w:hAnsi="宋体"/>
                <w:color w:val="000000"/>
                <w:szCs w:val="21"/>
              </w:rPr>
            </w:pPr>
          </w:p>
        </w:tc>
        <w:tc>
          <w:tcPr>
            <w:tcW w:w="834" w:type="pct"/>
            <w:vMerge w:val="continue"/>
            <w:vAlign w:val="center"/>
          </w:tcPr>
          <w:p w14:paraId="150939C0">
            <w:pPr>
              <w:jc w:val="center"/>
              <w:rPr>
                <w:rFonts w:ascii="宋体" w:hAnsi="宋体"/>
                <w:color w:val="000000"/>
                <w:szCs w:val="21"/>
              </w:rPr>
            </w:pPr>
          </w:p>
        </w:tc>
        <w:tc>
          <w:tcPr>
            <w:tcW w:w="3739" w:type="pct"/>
            <w:vAlign w:val="center"/>
          </w:tcPr>
          <w:p w14:paraId="1DF94562">
            <w:pPr>
              <w:ind w:firstLine="0" w:firstLineChars="0"/>
              <w:jc w:val="left"/>
              <w:rPr>
                <w:rFonts w:ascii="宋体" w:hAnsi="宋体"/>
                <w:color w:val="000000"/>
                <w:szCs w:val="21"/>
              </w:rPr>
            </w:pPr>
            <w:r>
              <w:rPr>
                <w:rFonts w:hint="eastAsia" w:ascii="宋体" w:hAnsi="宋体"/>
              </w:rPr>
              <w:t>2）承载云专线的传输网络，应具备骨干网络双路由保护及50ms的保护倒换时间。</w:t>
            </w:r>
          </w:p>
        </w:tc>
      </w:tr>
      <w:tr w14:paraId="0065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0FDE7AA2">
            <w:pPr>
              <w:jc w:val="center"/>
              <w:rPr>
                <w:rFonts w:ascii="宋体" w:hAnsi="宋体"/>
                <w:color w:val="000000"/>
                <w:szCs w:val="21"/>
              </w:rPr>
            </w:pPr>
          </w:p>
        </w:tc>
        <w:tc>
          <w:tcPr>
            <w:tcW w:w="834" w:type="pct"/>
            <w:vMerge w:val="continue"/>
            <w:vAlign w:val="center"/>
          </w:tcPr>
          <w:p w14:paraId="65134189">
            <w:pPr>
              <w:jc w:val="center"/>
              <w:rPr>
                <w:rFonts w:ascii="宋体" w:hAnsi="宋体"/>
                <w:color w:val="000000"/>
                <w:szCs w:val="21"/>
              </w:rPr>
            </w:pPr>
          </w:p>
        </w:tc>
        <w:tc>
          <w:tcPr>
            <w:tcW w:w="3739" w:type="pct"/>
            <w:vAlign w:val="center"/>
          </w:tcPr>
          <w:p w14:paraId="2EC616D0">
            <w:pPr>
              <w:ind w:firstLine="0" w:firstLineChars="0"/>
              <w:jc w:val="left"/>
              <w:rPr>
                <w:rFonts w:ascii="宋体" w:hAnsi="宋体"/>
                <w:color w:val="000000"/>
                <w:szCs w:val="21"/>
              </w:rPr>
            </w:pPr>
            <w:r>
              <w:rPr>
                <w:rFonts w:hint="eastAsia" w:ascii="宋体" w:hAnsi="宋体"/>
              </w:rPr>
              <w:t>3）单条点对点线路可用率≥99.9%。</w:t>
            </w:r>
          </w:p>
        </w:tc>
      </w:tr>
      <w:tr w14:paraId="16D9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26" w:type="pct"/>
            <w:vMerge w:val="continue"/>
            <w:vAlign w:val="center"/>
          </w:tcPr>
          <w:p w14:paraId="617E3C0A">
            <w:pPr>
              <w:jc w:val="center"/>
              <w:rPr>
                <w:rFonts w:ascii="宋体" w:hAnsi="宋体"/>
                <w:color w:val="000000"/>
                <w:szCs w:val="21"/>
              </w:rPr>
            </w:pPr>
          </w:p>
        </w:tc>
        <w:tc>
          <w:tcPr>
            <w:tcW w:w="834" w:type="pct"/>
            <w:vMerge w:val="continue"/>
            <w:vAlign w:val="center"/>
          </w:tcPr>
          <w:p w14:paraId="42D24624">
            <w:pPr>
              <w:jc w:val="center"/>
              <w:rPr>
                <w:rFonts w:ascii="宋体" w:hAnsi="宋体"/>
                <w:color w:val="000000"/>
                <w:szCs w:val="21"/>
              </w:rPr>
            </w:pPr>
          </w:p>
        </w:tc>
        <w:tc>
          <w:tcPr>
            <w:tcW w:w="3739" w:type="pct"/>
            <w:vAlign w:val="center"/>
          </w:tcPr>
          <w:p w14:paraId="17D9BAA2">
            <w:pPr>
              <w:ind w:firstLine="0" w:firstLineChars="0"/>
              <w:jc w:val="left"/>
              <w:rPr>
                <w:rFonts w:ascii="宋体" w:hAnsi="宋体"/>
                <w:color w:val="000000"/>
                <w:szCs w:val="21"/>
              </w:rPr>
            </w:pPr>
            <w:r>
              <w:rPr>
                <w:rFonts w:hint="eastAsia" w:ascii="宋体" w:hAnsi="宋体"/>
              </w:rPr>
              <w:t>4）</w:t>
            </w:r>
            <w:r>
              <w:rPr>
                <w:rFonts w:ascii="宋体" w:hAnsi="宋体" w:cs="宋体"/>
                <w:color w:val="000000"/>
                <w:szCs w:val="21"/>
              </w:rPr>
              <w:t>支持带宽值范围为</w:t>
            </w:r>
            <w:r>
              <w:rPr>
                <w:rFonts w:hint="eastAsia" w:ascii="宋体" w:hAnsi="宋体" w:cs="宋体"/>
                <w:color w:val="000000"/>
                <w:szCs w:val="21"/>
              </w:rPr>
              <w:t>2Mbps</w:t>
            </w:r>
            <w:r>
              <w:rPr>
                <w:rFonts w:ascii="宋体" w:hAnsi="宋体" w:cs="宋体"/>
                <w:color w:val="000000"/>
                <w:szCs w:val="21"/>
              </w:rPr>
              <w:t>-1</w:t>
            </w:r>
            <w:r>
              <w:rPr>
                <w:rFonts w:hint="eastAsia" w:ascii="宋体" w:hAnsi="宋体" w:cs="宋体"/>
                <w:color w:val="000000"/>
                <w:szCs w:val="21"/>
              </w:rPr>
              <w:t>Gbps。</w:t>
            </w:r>
          </w:p>
        </w:tc>
      </w:tr>
    </w:tbl>
    <w:p w14:paraId="33118261">
      <w:pPr>
        <w:pStyle w:val="11"/>
        <w:spacing w:line="360" w:lineRule="auto"/>
        <w:ind w:firstLine="0" w:firstLineChars="0"/>
        <w:rPr>
          <w:rFonts w:ascii="宋体" w:hAnsi="宋体"/>
          <w:b/>
          <w:bCs/>
          <w:sz w:val="22"/>
          <w:szCs w:val="22"/>
        </w:rPr>
      </w:pPr>
    </w:p>
    <w:p w14:paraId="41C3894C">
      <w:pPr>
        <w:pStyle w:val="5"/>
      </w:pPr>
      <w:r>
        <w:rPr>
          <w:rFonts w:hint="eastAsia"/>
        </w:rPr>
        <w:t>基础设施要求</w:t>
      </w:r>
    </w:p>
    <w:p w14:paraId="0576FC15">
      <w:pPr>
        <w:pStyle w:val="11"/>
        <w:spacing w:line="360" w:lineRule="auto"/>
        <w:ind w:firstLine="480"/>
        <w:rPr>
          <w:rFonts w:ascii="宋体" w:hAnsi="宋体" w:cs="Times New Roman"/>
          <w:sz w:val="24"/>
        </w:rPr>
      </w:pPr>
      <w:r>
        <w:rPr>
          <w:rFonts w:ascii="宋体" w:hAnsi="宋体" w:cs="Times New Roman"/>
          <w:sz w:val="24"/>
        </w:rPr>
        <w:t>1、大陆地区各省、自治区、直辖市均有云资源池，支持后续医院跨院区业务部署及数据级异地备份的要求。（可提供每个省云池资源的证明材料：提供官网的云平台可用区域列表截图）</w:t>
      </w:r>
    </w:p>
    <w:p w14:paraId="40B17271">
      <w:pPr>
        <w:pStyle w:val="11"/>
        <w:spacing w:line="360" w:lineRule="auto"/>
        <w:ind w:firstLine="480"/>
        <w:rPr>
          <w:rFonts w:ascii="宋体" w:hAnsi="宋体" w:cs="Times New Roman"/>
          <w:sz w:val="24"/>
        </w:rPr>
      </w:pPr>
      <w:r>
        <w:rPr>
          <w:rFonts w:ascii="宋体" w:hAnsi="宋体" w:cs="Times New Roman"/>
          <w:sz w:val="24"/>
        </w:rPr>
        <w:t>2、投标人智算中心达到中国信息通信研究院DC Tech智算认证体系认证的水平，且达到5A级智算中心算力性能认证的水平，提供认证证明。</w:t>
      </w:r>
    </w:p>
    <w:p w14:paraId="26D03F31">
      <w:pPr>
        <w:pStyle w:val="11"/>
        <w:spacing w:line="360" w:lineRule="auto"/>
        <w:ind w:firstLine="480"/>
        <w:rPr>
          <w:rFonts w:ascii="宋体" w:hAnsi="宋体" w:cs="Times New Roman"/>
          <w:sz w:val="24"/>
        </w:rPr>
      </w:pPr>
      <w:r>
        <w:rPr>
          <w:rFonts w:ascii="宋体" w:hAnsi="宋体" w:cs="Times New Roman"/>
          <w:sz w:val="24"/>
        </w:rPr>
        <w:t>3、云服务商提供云机房满足中国质量认证中心颁发的数据中心场地基础设施认证增强级（A级）标准，提供证书截图。</w:t>
      </w:r>
    </w:p>
    <w:p w14:paraId="073396ED">
      <w:pPr>
        <w:pStyle w:val="5"/>
      </w:pPr>
      <w:r>
        <w:rPr>
          <w:rFonts w:hint="eastAsia"/>
        </w:rPr>
        <w:t>安全托管与运营服务</w:t>
      </w:r>
    </w:p>
    <w:p w14:paraId="6131BAAB">
      <w:pPr>
        <w:rPr>
          <w:rFonts w:ascii="宋体" w:hAnsi="宋体"/>
        </w:rPr>
      </w:pPr>
      <w:r>
        <w:rPr>
          <w:rFonts w:hint="eastAsia" w:ascii="宋体" w:hAnsi="宋体"/>
        </w:rPr>
        <w:t>提供全生命周期的安全托管与资产运营服务。包含资产指纹探测、漏洞分析与响应、全天候威胁监测处置以及突发安全事件应急响应。定期输出安全运营统计分析报告及可视化看板，保障底层基础设施的高可用性与系统数据整体合规安全。</w:t>
      </w:r>
    </w:p>
    <w:p w14:paraId="0A880D75">
      <w:pPr>
        <w:pStyle w:val="6"/>
        <w:spacing w:before="156" w:after="156"/>
      </w:pPr>
      <w:r>
        <w:rPr>
          <w:rFonts w:hint="eastAsia"/>
        </w:rPr>
        <w:t>资产管理</w:t>
      </w:r>
    </w:p>
    <w:p w14:paraId="2078F954">
      <w:pPr>
        <w:overflowPunct w:val="0"/>
        <w:rPr>
          <w:rFonts w:ascii="宋体" w:hAnsi="宋体"/>
        </w:rPr>
      </w:pPr>
      <w:r>
        <w:rPr>
          <w:rFonts w:hint="eastAsia" w:ascii="宋体" w:hAnsi="宋体"/>
        </w:rPr>
        <w:t>支持</w:t>
      </w:r>
      <w:r>
        <w:t>对服务资产进行全面收集与定期存活性、指纹（含操作系统、中间件、软件厂商等）探测，并及时将确认后的变更信息录入及更新至安全运营平台，以确保资产信息的准确性、全面性与合规管理。</w:t>
      </w:r>
    </w:p>
    <w:p w14:paraId="5C01CB5A">
      <w:pPr>
        <w:pStyle w:val="6"/>
        <w:spacing w:before="156" w:after="156"/>
      </w:pPr>
      <w:r>
        <w:rPr>
          <w:rFonts w:hint="eastAsia"/>
        </w:rPr>
        <w:t>脆弱性管理</w:t>
      </w:r>
    </w:p>
    <w:p w14:paraId="4BE3329B">
      <w:pPr>
        <w:overflowPunct w:val="0"/>
        <w:rPr>
          <w:rFonts w:ascii="宋体" w:hAnsi="宋体"/>
        </w:rPr>
      </w:pPr>
      <w:r>
        <w:rPr>
          <w:rFonts w:hint="eastAsia" w:ascii="宋体" w:hAnsi="宋体"/>
        </w:rPr>
        <w:t>支持</w:t>
      </w:r>
      <w:r>
        <w:t>对信息化资产进行系统与 Web 漏洞、多应用弱口令的扫描猜解，并针对勒索、挖矿、蠕虫等病毒事件，以及失陷主机、潜伏威胁（含非法外联与隐藏通道）和各类典型 Web 与网络攻击行为（如 SQL 注入、Webshell 上传、暴力破解等）进行深度的分析研判与成功性评估，据此输出业务风险点并提供处置加固建议。</w:t>
      </w:r>
    </w:p>
    <w:p w14:paraId="6F03972B">
      <w:pPr>
        <w:pStyle w:val="6"/>
        <w:spacing w:before="156" w:after="156"/>
      </w:pPr>
      <w:r>
        <w:rPr>
          <w:rFonts w:hint="eastAsia"/>
        </w:rPr>
        <w:t>事件管理</w:t>
      </w:r>
    </w:p>
    <w:p w14:paraId="06E1EABB">
      <w:pPr>
        <w:pStyle w:val="6"/>
        <w:numPr>
          <w:ilvl w:val="-1"/>
          <w:numId w:val="0"/>
        </w:numPr>
        <w:spacing w:before="156" w:after="156"/>
        <w:rPr>
          <w:rFonts w:eastAsia="宋体"/>
          <w:b w:val="0"/>
          <w:bCs w:val="0"/>
          <w:sz w:val="24"/>
          <w:szCs w:val="24"/>
        </w:rPr>
      </w:pPr>
      <w:r>
        <w:rPr>
          <w:rFonts w:hint="default" w:eastAsia="宋体"/>
          <w:b w:val="0"/>
          <w:bCs w:val="0"/>
          <w:sz w:val="24"/>
          <w:szCs w:val="24"/>
        </w:rPr>
        <w:t>支持事件分析与处置，降低入侵影响，应急响应。</w:t>
      </w:r>
    </w:p>
    <w:p w14:paraId="66194843">
      <w:pPr>
        <w:pStyle w:val="6"/>
        <w:spacing w:before="156" w:after="156"/>
      </w:pPr>
      <w:r>
        <w:rPr>
          <w:rFonts w:hint="eastAsia"/>
        </w:rPr>
        <w:t>威胁管理</w:t>
      </w:r>
    </w:p>
    <w:p w14:paraId="72F61804">
      <w:pPr>
        <w:overflowPunct w:val="0"/>
        <w:rPr>
          <w:rFonts w:ascii="宋体" w:hAnsi="宋体"/>
        </w:rPr>
      </w:pPr>
      <w:r>
        <w:rPr>
          <w:rFonts w:hint="eastAsia" w:ascii="宋体" w:hAnsi="宋体"/>
        </w:rPr>
        <w:t>支持</w:t>
      </w:r>
      <w:r>
        <w:t>7×24 小时全天候威胁监测、分析处置、流行威胁排查及策略检查调优服务，通过对漏洞、威胁情报、异常流量等海量脱敏数据进行深度归因关联分析，实现各类安全威胁（含持续、境外及高级黑客攻击）的实时监测、成功性研判、受影响资产排查与即时对抗封锁，并确保威胁事件得到及时通告与闭环处置。</w:t>
      </w:r>
    </w:p>
    <w:p w14:paraId="0982E88A">
      <w:pPr>
        <w:pStyle w:val="6"/>
        <w:spacing w:before="156" w:after="156"/>
      </w:pPr>
      <w:r>
        <w:rPr>
          <w:rFonts w:hint="eastAsia"/>
        </w:rPr>
        <w:t>汇报服务及运营可视化</w:t>
      </w:r>
    </w:p>
    <w:p w14:paraId="20784ECF">
      <w:pPr>
        <w:overflowPunct w:val="0"/>
        <w:rPr>
          <w:rFonts w:ascii="宋体" w:hAnsi="宋体"/>
        </w:rPr>
      </w:pPr>
      <w:r>
        <w:rPr>
          <w:rFonts w:hint="eastAsia" w:ascii="宋体" w:hAnsi="宋体"/>
        </w:rPr>
        <w:t>支持</w:t>
      </w:r>
      <w:r>
        <w:t>安全运营情况的分析总结并输出</w:t>
      </w:r>
      <w:r>
        <w:rPr>
          <w:rFonts w:hint="eastAsia" w:ascii="宋体" w:hAnsi="宋体"/>
        </w:rPr>
        <w:t>周报、月报、季度汇报、年度汇报，支持通过可视化portal平台</w:t>
      </w:r>
      <w:r>
        <w:t>查看业务资产安全状态</w:t>
      </w:r>
      <w:r>
        <w:rPr>
          <w:rFonts w:hint="eastAsia" w:ascii="宋体" w:hAnsi="宋体"/>
        </w:rPr>
        <w:t>。</w:t>
      </w:r>
    </w:p>
    <w:p w14:paraId="7CE4A274">
      <w:pPr>
        <w:rPr>
          <w:rFonts w:ascii="宋体" w:hAnsi="宋体"/>
        </w:rPr>
      </w:pPr>
      <w:r>
        <w:rPr>
          <w:rFonts w:ascii="宋体" w:hAnsi="宋体"/>
        </w:rPr>
        <w:t>本技术规格书中标注“▲”号的为关键技术参数</w:t>
      </w:r>
      <w:r>
        <w:rPr>
          <w:rFonts w:hint="eastAsia" w:ascii="宋体" w:hAnsi="宋体"/>
          <w:lang w:eastAsia="zh-CN"/>
        </w:rPr>
        <w:t>，供应商需按照要求提供所需证明材料，并以醒目的方式标明需求文件技术要求对应的内容</w:t>
      </w:r>
      <w:r>
        <w:rPr>
          <w:rFonts w:ascii="宋体" w:hAnsi="宋体"/>
        </w:rPr>
        <w:t>。</w:t>
      </w:r>
    </w:p>
    <w:p w14:paraId="41C7D79D">
      <w:pPr>
        <w:rPr>
          <w:rFonts w:ascii="宋体" w:hAnsi="宋体"/>
        </w:rPr>
      </w:pPr>
    </w:p>
    <w:p w14:paraId="4BD31148">
      <w:pPr>
        <w:pStyle w:val="3"/>
        <w:tabs>
          <w:tab w:val="clear" w:pos="1440"/>
        </w:tabs>
        <w:spacing w:before="156" w:after="156"/>
        <w:rPr>
          <w:rFonts w:ascii="宋体" w:hAnsi="宋体" w:eastAsia="宋体"/>
          <w:szCs w:val="28"/>
        </w:rPr>
      </w:pPr>
      <w:r>
        <w:rPr>
          <w:rFonts w:hint="eastAsia" w:ascii="宋体" w:hAnsi="宋体" w:eastAsia="宋体"/>
          <w:szCs w:val="28"/>
        </w:rPr>
        <w:t>服务要求</w:t>
      </w:r>
    </w:p>
    <w:p w14:paraId="784F2379">
      <w:pPr>
        <w:pStyle w:val="4"/>
        <w:spacing w:before="156" w:after="156"/>
        <w:rPr>
          <w:rFonts w:ascii="宋体" w:hAnsi="宋体" w:eastAsia="宋体"/>
        </w:rPr>
      </w:pPr>
      <w:bookmarkStart w:id="4" w:name="_Toc16755"/>
      <w:r>
        <w:rPr>
          <w:rFonts w:hint="eastAsia" w:ascii="宋体" w:hAnsi="宋体" w:eastAsia="宋体"/>
          <w:szCs w:val="28"/>
        </w:rPr>
        <w:t>实施</w:t>
      </w:r>
      <w:r>
        <w:rPr>
          <w:rFonts w:hint="eastAsia" w:ascii="宋体" w:hAnsi="宋体" w:eastAsia="宋体"/>
        </w:rPr>
        <w:t>要求</w:t>
      </w:r>
      <w:bookmarkEnd w:id="4"/>
    </w:p>
    <w:p w14:paraId="0F10DBC9">
      <w:pPr>
        <w:pStyle w:val="5"/>
      </w:pPr>
      <w:r>
        <w:rPr>
          <w:rFonts w:hint="eastAsia"/>
        </w:rPr>
        <w:t>建设周期</w:t>
      </w:r>
    </w:p>
    <w:p w14:paraId="14CC6731">
      <w:pPr>
        <w:rPr>
          <w:rFonts w:ascii="宋体" w:hAnsi="宋体" w:cs="宋体"/>
        </w:rPr>
      </w:pPr>
      <w:r>
        <w:rPr>
          <w:rFonts w:hint="eastAsia" w:ascii="宋体" w:hAnsi="宋体"/>
        </w:rPr>
        <w:t>总工期要求：本项目建设周期设定为</w:t>
      </w:r>
      <w:r>
        <w:rPr>
          <w:rFonts w:hint="eastAsia" w:ascii="宋体" w:hAnsi="宋体" w:cs="宋体"/>
        </w:rPr>
        <w:t>自合同签订之日起至</w:t>
      </w:r>
      <w:r>
        <w:rPr>
          <w:rFonts w:hint="eastAsia" w:ascii="宋体" w:hAnsi="宋体" w:cs="宋体"/>
          <w:b/>
        </w:rPr>
        <w:t>202</w:t>
      </w:r>
      <w:r>
        <w:rPr>
          <w:rFonts w:ascii="宋体" w:hAnsi="宋体" w:cs="宋体"/>
          <w:b/>
        </w:rPr>
        <w:t>7</w:t>
      </w:r>
      <w:r>
        <w:rPr>
          <w:rFonts w:hint="eastAsia" w:ascii="宋体" w:hAnsi="宋体" w:cs="宋体"/>
          <w:b/>
        </w:rPr>
        <w:t>年</w:t>
      </w:r>
      <w:r>
        <w:rPr>
          <w:rFonts w:ascii="宋体" w:hAnsi="宋体" w:cs="宋体"/>
          <w:b/>
        </w:rPr>
        <w:t>6</w:t>
      </w:r>
      <w:r>
        <w:rPr>
          <w:rFonts w:hint="eastAsia" w:ascii="宋体" w:hAnsi="宋体" w:cs="宋体"/>
          <w:b/>
        </w:rPr>
        <w:t>月3</w:t>
      </w:r>
      <w:r>
        <w:rPr>
          <w:rFonts w:ascii="宋体" w:hAnsi="宋体" w:cs="宋体"/>
          <w:b/>
        </w:rPr>
        <w:t>0</w:t>
      </w:r>
      <w:r>
        <w:rPr>
          <w:rFonts w:hint="eastAsia" w:ascii="宋体" w:hAnsi="宋体" w:cs="宋体"/>
          <w:b/>
        </w:rPr>
        <w:t>日</w:t>
      </w:r>
      <w:r>
        <w:rPr>
          <w:rFonts w:hint="eastAsia" w:ascii="宋体" w:hAnsi="宋体" w:cs="宋体"/>
        </w:rPr>
        <w:t>前完成全部项目建设并通过验收</w:t>
      </w:r>
      <w:r>
        <w:rPr>
          <w:rFonts w:hint="eastAsia" w:ascii="宋体" w:hAnsi="宋体"/>
        </w:rPr>
        <w:t>。</w:t>
      </w:r>
    </w:p>
    <w:p w14:paraId="009F8CFC">
      <w:pPr>
        <w:rPr>
          <w:rFonts w:ascii="宋体" w:hAnsi="宋体"/>
        </w:rPr>
      </w:pPr>
      <w:r>
        <w:rPr>
          <w:rFonts w:hint="eastAsia" w:ascii="宋体" w:hAnsi="宋体"/>
        </w:rPr>
        <w:t>进度规划：供应商须结合项目建设单位的实际情况，科学合理地制定实施范围及各子阶段的具体实施周期。</w:t>
      </w:r>
    </w:p>
    <w:p w14:paraId="65A0A144">
      <w:pPr>
        <w:rPr>
          <w:rFonts w:hint="eastAsia" w:ascii="宋体" w:hAnsi="宋体"/>
        </w:rPr>
      </w:pPr>
    </w:p>
    <w:p w14:paraId="03F04C48">
      <w:pPr>
        <w:pStyle w:val="5"/>
      </w:pPr>
      <w:r>
        <w:rPr>
          <w:rFonts w:hint="eastAsia"/>
        </w:rPr>
        <w:t>实施阶段划分与控制</w:t>
      </w:r>
    </w:p>
    <w:p w14:paraId="34AB2A7E">
      <w:pPr>
        <w:rPr>
          <w:rFonts w:ascii="宋体" w:hAnsi="宋体"/>
        </w:rPr>
      </w:pPr>
      <w:r>
        <w:rPr>
          <w:rFonts w:hint="eastAsia" w:ascii="宋体" w:hAnsi="宋体"/>
        </w:rPr>
        <w:t>供应商须对项目全生命周期各阶段制定详细的进度计划，明确各环节的工作内容及保障措施。关键阶段须包含：</w:t>
      </w:r>
    </w:p>
    <w:p w14:paraId="2589FBED">
      <w:pPr>
        <w:rPr>
          <w:rFonts w:ascii="宋体" w:hAnsi="宋体"/>
        </w:rPr>
      </w:pPr>
      <w:r>
        <w:rPr>
          <w:rFonts w:hint="eastAsia" w:ascii="宋体" w:hAnsi="宋体"/>
        </w:rPr>
        <w:t>（</w:t>
      </w:r>
      <w:r>
        <w:rPr>
          <w:rFonts w:ascii="宋体" w:hAnsi="宋体"/>
        </w:rPr>
        <w:t>1</w:t>
      </w:r>
      <w:r>
        <w:rPr>
          <w:rFonts w:hint="eastAsia" w:ascii="宋体" w:hAnsi="宋体"/>
        </w:rPr>
        <w:t>）需求分析阶段：完成业务调研与详细需求规格说明书编写；</w:t>
      </w:r>
    </w:p>
    <w:p w14:paraId="3992669D">
      <w:pPr>
        <w:rPr>
          <w:rFonts w:ascii="宋体" w:hAnsi="宋体"/>
        </w:rPr>
      </w:pPr>
      <w:r>
        <w:rPr>
          <w:rFonts w:hint="eastAsia" w:ascii="宋体" w:hAnsi="宋体"/>
        </w:rPr>
        <w:t>（2）系统配置阶段：根据需求进行系统底层配置与功能开发；</w:t>
      </w:r>
    </w:p>
    <w:p w14:paraId="40775703">
      <w:pPr>
        <w:rPr>
          <w:rFonts w:ascii="宋体" w:hAnsi="宋体"/>
        </w:rPr>
      </w:pPr>
      <w:r>
        <w:rPr>
          <w:rFonts w:hint="eastAsia" w:ascii="宋体" w:hAnsi="宋体"/>
        </w:rPr>
        <w:t>（3）上线准备阶段：包含环境部署准备、数据初始化、权限分配等；</w:t>
      </w:r>
    </w:p>
    <w:p w14:paraId="3D51D246">
      <w:pPr>
        <w:rPr>
          <w:rFonts w:ascii="宋体" w:hAnsi="宋体"/>
        </w:rPr>
      </w:pPr>
      <w:r>
        <w:rPr>
          <w:rFonts w:hint="eastAsia" w:ascii="宋体" w:hAnsi="宋体"/>
        </w:rPr>
        <w:t>（4）系统培训阶段：针对不同用户角色开展多层次的操作与技术培训；</w:t>
      </w:r>
    </w:p>
    <w:p w14:paraId="06FCAC83">
      <w:pPr>
        <w:rPr>
          <w:rFonts w:ascii="宋体" w:hAnsi="宋体"/>
        </w:rPr>
      </w:pPr>
      <w:r>
        <w:rPr>
          <w:rFonts w:hint="eastAsia" w:ascii="宋体" w:hAnsi="宋体"/>
        </w:rPr>
        <w:t>（5）系统部署与试运行阶段：完成正式环境部署，并进入临床/业务试运行观察期；</w:t>
      </w:r>
    </w:p>
    <w:p w14:paraId="2672D257">
      <w:pPr>
        <w:rPr>
          <w:rFonts w:ascii="宋体" w:hAnsi="宋体"/>
        </w:rPr>
      </w:pPr>
      <w:r>
        <w:rPr>
          <w:rFonts w:hint="eastAsia" w:ascii="宋体" w:hAnsi="宋体"/>
        </w:rPr>
        <w:t>（6）系统验收阶段：按照预定标准完成功能、性能及安全验收；</w:t>
      </w:r>
    </w:p>
    <w:p w14:paraId="1DFC28A7">
      <w:pPr>
        <w:pStyle w:val="5"/>
      </w:pPr>
      <w:r>
        <w:rPr>
          <w:rFonts w:hint="eastAsia"/>
        </w:rPr>
        <w:t>项目质量管理体系</w:t>
      </w:r>
    </w:p>
    <w:p w14:paraId="6DB0485C">
      <w:pPr>
        <w:rPr>
          <w:rFonts w:ascii="宋体" w:hAnsi="宋体"/>
        </w:rPr>
      </w:pPr>
      <w:r>
        <w:rPr>
          <w:rFonts w:hint="eastAsia" w:ascii="宋体" w:hAnsi="宋体"/>
        </w:rPr>
        <w:t>供应商须提出覆盖项目全过程的质量管理及控制措施，并提交质量保障目标承诺书，具体覆盖范围包括：</w:t>
      </w:r>
    </w:p>
    <w:p w14:paraId="1ED4EC62">
      <w:pPr>
        <w:rPr>
          <w:rFonts w:ascii="宋体" w:hAnsi="宋体"/>
        </w:rPr>
      </w:pPr>
      <w:r>
        <w:rPr>
          <w:rFonts w:hint="eastAsia" w:ascii="宋体" w:hAnsi="宋体"/>
        </w:rPr>
        <w:t>（1）技术设计质量：确保架构先进性与业务匹配度；</w:t>
      </w:r>
    </w:p>
    <w:p w14:paraId="697D21EC">
      <w:pPr>
        <w:rPr>
          <w:rFonts w:ascii="宋体" w:hAnsi="宋体"/>
        </w:rPr>
      </w:pPr>
      <w:r>
        <w:rPr>
          <w:rFonts w:hint="eastAsia" w:ascii="宋体" w:hAnsi="宋体"/>
        </w:rPr>
        <w:t>（2）系统测试质量：包含功能测试、集成测试、压力测试等关键环节；</w:t>
      </w:r>
    </w:p>
    <w:p w14:paraId="008B4F07">
      <w:pPr>
        <w:rPr>
          <w:rFonts w:ascii="宋体" w:hAnsi="宋体"/>
        </w:rPr>
      </w:pPr>
      <w:r>
        <w:rPr>
          <w:rFonts w:hint="eastAsia" w:ascii="宋体" w:hAnsi="宋体"/>
        </w:rPr>
        <w:t>（3）安装调试质量：确保软硬件兼容性及系统稳定性；</w:t>
      </w:r>
    </w:p>
    <w:p w14:paraId="7B636F6B">
      <w:pPr>
        <w:rPr>
          <w:rFonts w:ascii="宋体" w:hAnsi="宋体"/>
        </w:rPr>
      </w:pPr>
      <w:r>
        <w:rPr>
          <w:rFonts w:hint="eastAsia" w:ascii="宋体" w:hAnsi="宋体"/>
        </w:rPr>
        <w:t>（4）售后服务质量：建立支撑反馈机制。</w:t>
      </w:r>
    </w:p>
    <w:p w14:paraId="30B65EB3">
      <w:pPr>
        <w:pStyle w:val="5"/>
      </w:pPr>
      <w:r>
        <w:rPr>
          <w:rFonts w:hint="eastAsia"/>
        </w:rPr>
        <w:t>实施风险控制体系</w:t>
      </w:r>
    </w:p>
    <w:p w14:paraId="5F5BBD96">
      <w:pPr>
        <w:rPr>
          <w:rFonts w:ascii="宋体" w:hAnsi="宋体"/>
        </w:rPr>
      </w:pPr>
      <w:r>
        <w:rPr>
          <w:rFonts w:hint="eastAsia" w:ascii="宋体" w:hAnsi="宋体"/>
        </w:rPr>
        <w:t>供应商应对本项目实施全过程进行风险评估与控制。具体应包含：</w:t>
      </w:r>
    </w:p>
    <w:p w14:paraId="5D85050C">
      <w:pPr>
        <w:ind w:firstLine="200" w:firstLineChars="0"/>
        <w:rPr>
          <w:rFonts w:ascii="宋体" w:hAnsi="宋体"/>
        </w:rPr>
      </w:pPr>
      <w:r>
        <w:rPr>
          <w:rFonts w:hint="eastAsia" w:ascii="宋体" w:hAnsi="宋体"/>
        </w:rPr>
        <w:t>（1）风险识别：识别技术、进度、人员、数据安全等方面的潜在风险；</w:t>
      </w:r>
    </w:p>
    <w:p w14:paraId="531F8A3B">
      <w:pPr>
        <w:ind w:firstLine="200" w:firstLineChars="0"/>
        <w:rPr>
          <w:rFonts w:ascii="宋体" w:hAnsi="宋体"/>
        </w:rPr>
      </w:pPr>
      <w:r>
        <w:rPr>
          <w:rFonts w:hint="eastAsia" w:ascii="宋体" w:hAnsi="宋体"/>
        </w:rPr>
        <w:t>（2）规避预案：针对识别出的风险点，提出切实可行的预防及应对预案，确保项目在不可控因素影响下仍能稳步推进。</w:t>
      </w:r>
    </w:p>
    <w:p w14:paraId="7C06D059">
      <w:pPr>
        <w:pStyle w:val="4"/>
        <w:spacing w:before="156" w:after="156"/>
        <w:rPr>
          <w:rFonts w:ascii="宋体" w:hAnsi="宋体" w:eastAsia="宋体"/>
          <w:szCs w:val="28"/>
        </w:rPr>
      </w:pPr>
      <w:bookmarkStart w:id="5" w:name="_Toc8244"/>
      <w:bookmarkStart w:id="6" w:name="OLE_LINK1"/>
      <w:r>
        <w:rPr>
          <w:rFonts w:hint="eastAsia" w:ascii="宋体" w:hAnsi="宋体" w:eastAsia="宋体"/>
          <w:szCs w:val="28"/>
        </w:rPr>
        <w:t>培训</w:t>
      </w:r>
      <w:r>
        <w:rPr>
          <w:rFonts w:hint="eastAsia" w:ascii="宋体" w:hAnsi="宋体" w:eastAsia="宋体"/>
        </w:rPr>
        <w:t>要求</w:t>
      </w:r>
      <w:bookmarkEnd w:id="5"/>
    </w:p>
    <w:bookmarkEnd w:id="6"/>
    <w:p w14:paraId="2C73DB26">
      <w:pPr>
        <w:rPr>
          <w:rFonts w:ascii="宋体" w:hAnsi="宋体"/>
        </w:rPr>
      </w:pPr>
      <w:r>
        <w:rPr>
          <w:rFonts w:hint="eastAsia" w:ascii="宋体" w:hAnsi="宋体"/>
        </w:rPr>
        <w:t>采购人认为培训是保证项目成功的一个重要手段，因此为了保证系统顺利完成，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负责。</w:t>
      </w:r>
    </w:p>
    <w:p w14:paraId="73AAFB2C">
      <w:pPr>
        <w:rPr>
          <w:rFonts w:ascii="宋体" w:hAnsi="宋体"/>
        </w:rPr>
      </w:pPr>
      <w:r>
        <w:rPr>
          <w:rFonts w:hint="eastAsia" w:ascii="宋体" w:hAnsi="宋体"/>
        </w:rPr>
        <w:t>对与本项目的相关技术，也需要提供必要的手段保证能够将其传授与采购人。与培训相关的费用，应当一并计算在投标报价中。</w:t>
      </w:r>
    </w:p>
    <w:p w14:paraId="0172B3EF">
      <w:pPr>
        <w:pStyle w:val="5"/>
      </w:pPr>
      <w:r>
        <w:rPr>
          <w:rFonts w:hint="eastAsia"/>
        </w:rPr>
        <w:t>培训内容</w:t>
      </w:r>
    </w:p>
    <w:p w14:paraId="286D8F7F">
      <w:pPr>
        <w:rPr>
          <w:rFonts w:ascii="宋体" w:hAnsi="宋体"/>
        </w:rPr>
      </w:pPr>
      <w:r>
        <w:rPr>
          <w:rFonts w:hint="eastAsia" w:ascii="宋体" w:hAnsi="宋体"/>
        </w:rPr>
        <w:t>为了让用户单位人员更好地对系统进行管理和维护，试点单位需对相关技术人员和管理专家进行全面的培训，使之在各个层次上掌握应用软件系统的操作、系统配置、运营、故障处理及日常测试维护，从而确保全网能正常安全的运行。</w:t>
      </w:r>
    </w:p>
    <w:p w14:paraId="0E26D368">
      <w:pPr>
        <w:rPr>
          <w:rFonts w:ascii="宋体" w:hAnsi="宋体"/>
        </w:rPr>
      </w:pPr>
      <w:r>
        <w:rPr>
          <w:rFonts w:hint="eastAsia" w:ascii="宋体" w:hAnsi="宋体"/>
        </w:rPr>
        <w:t>提供下列几个方面的培训：</w:t>
      </w:r>
    </w:p>
    <w:p w14:paraId="0288FAB7">
      <w:pPr>
        <w:rPr>
          <w:rFonts w:ascii="宋体" w:hAnsi="宋体"/>
        </w:rPr>
      </w:pPr>
      <w:r>
        <w:rPr>
          <w:rFonts w:hint="eastAsia" w:ascii="宋体" w:hAnsi="宋体"/>
        </w:rPr>
        <w:t>（1）系统软件的用户使用培训，应用软件操作培训；</w:t>
      </w:r>
    </w:p>
    <w:p w14:paraId="5C06E39B">
      <w:pPr>
        <w:rPr>
          <w:rFonts w:ascii="宋体" w:hAnsi="宋体"/>
        </w:rPr>
      </w:pPr>
      <w:r>
        <w:rPr>
          <w:rFonts w:hint="eastAsia" w:ascii="宋体" w:hAnsi="宋体"/>
        </w:rPr>
        <w:t>（2）系统管理培训、甲方技术人员开发维护培训；</w:t>
      </w:r>
    </w:p>
    <w:p w14:paraId="0F569E73">
      <w:pPr>
        <w:rPr>
          <w:rFonts w:ascii="宋体" w:hAnsi="宋体"/>
        </w:rPr>
      </w:pPr>
      <w:r>
        <w:rPr>
          <w:rFonts w:hint="eastAsia" w:ascii="宋体" w:hAnsi="宋体"/>
        </w:rPr>
        <w:t>（3）应用软件操作疑难问题解答；</w:t>
      </w:r>
    </w:p>
    <w:p w14:paraId="09094825">
      <w:pPr>
        <w:rPr>
          <w:rFonts w:ascii="宋体" w:hAnsi="宋体"/>
        </w:rPr>
      </w:pPr>
      <w:r>
        <w:rPr>
          <w:rFonts w:hint="eastAsia" w:ascii="宋体" w:hAnsi="宋体"/>
        </w:rPr>
        <w:t>（4）第三方支撑软件（如数据库、操作系统、集成平台）的使用、开发、维护培训。</w:t>
      </w:r>
    </w:p>
    <w:p w14:paraId="442166EB">
      <w:pPr>
        <w:pStyle w:val="5"/>
      </w:pPr>
      <w:r>
        <w:rPr>
          <w:rFonts w:hint="eastAsia"/>
        </w:rPr>
        <w:t>培训对象</w:t>
      </w:r>
    </w:p>
    <w:p w14:paraId="5076170B">
      <w:pPr>
        <w:rPr>
          <w:rFonts w:ascii="宋体" w:hAnsi="宋体"/>
        </w:rPr>
      </w:pPr>
      <w:r>
        <w:rPr>
          <w:rFonts w:hint="eastAsia" w:ascii="宋体" w:hAnsi="宋体"/>
        </w:rPr>
        <w:t>培训对象包括初级技术人员培训、高级技术人员培训和医护人员操作培训。初级培训可使得系统维护人员能够顺利地完成日常的维护工作，保证系统的正常运行。高级培训应使得高级技术人员对本业务支撑系统的运行机制有着清晰明确的认识，并能够高效及时地解决系统突发运行故障，能对系统进行二次开发。操作培训可让医护人员熟练使用本系统软件。</w:t>
      </w:r>
    </w:p>
    <w:p w14:paraId="62AF31D3">
      <w:pPr>
        <w:pStyle w:val="4"/>
        <w:spacing w:before="156" w:after="156"/>
        <w:rPr>
          <w:highlight w:val="none"/>
        </w:rPr>
      </w:pPr>
      <w:r>
        <w:rPr>
          <w:rFonts w:hint="eastAsia"/>
          <w:highlight w:val="none"/>
          <w:lang w:eastAsia="zh-CN"/>
        </w:rPr>
        <w:t>项目人员要求</w:t>
      </w:r>
    </w:p>
    <w:p w14:paraId="10F52892">
      <w:pPr>
        <w:numPr>
          <w:ilvl w:val="0"/>
          <w:numId w:val="0"/>
        </w:numPr>
        <w:ind w:firstLine="480" w:firstLineChars="200"/>
        <w:rPr>
          <w:rFonts w:hint="eastAsia" w:ascii="宋体" w:hAnsi="宋体"/>
          <w:highlight w:val="none"/>
        </w:rPr>
      </w:pPr>
      <w:bookmarkStart w:id="7" w:name="_Toc13802"/>
      <w:r>
        <w:rPr>
          <w:rFonts w:hint="eastAsia" w:ascii="宋体" w:hAnsi="宋体"/>
          <w:highlight w:val="none"/>
          <w:lang w:val="en-US" w:eastAsia="zh-CN"/>
        </w:rPr>
        <w:t xml:space="preserve"> 供应商</w:t>
      </w:r>
      <w:r>
        <w:rPr>
          <w:rFonts w:hint="eastAsia" w:ascii="宋体" w:hAnsi="宋体"/>
          <w:highlight w:val="none"/>
        </w:rPr>
        <w:t>应充分考虑本项目的复杂程度及实施要求，合理配置项目实施团队，包括：项目经理</w:t>
      </w:r>
      <w:r>
        <w:rPr>
          <w:rFonts w:hint="eastAsia" w:ascii="宋体" w:hAnsi="宋体"/>
          <w:highlight w:val="none"/>
          <w:lang w:eastAsia="zh-CN"/>
        </w:rPr>
        <w:t>和</w:t>
      </w:r>
      <w:r>
        <w:rPr>
          <w:rFonts w:hint="eastAsia" w:ascii="宋体" w:hAnsi="宋体"/>
          <w:highlight w:val="none"/>
        </w:rPr>
        <w:t>项目组成员。具体要求如下：</w:t>
      </w:r>
    </w:p>
    <w:p w14:paraId="4F8C928F">
      <w:pPr>
        <w:numPr>
          <w:ilvl w:val="0"/>
          <w:numId w:val="7"/>
        </w:numPr>
        <w:rPr>
          <w:rFonts w:hint="eastAsia" w:ascii="宋体" w:hAnsi="宋体"/>
          <w:highlight w:val="none"/>
        </w:rPr>
      </w:pPr>
      <w:r>
        <w:rPr>
          <w:rFonts w:hint="eastAsia" w:ascii="宋体" w:hAnsi="宋体"/>
          <w:highlight w:val="none"/>
        </w:rPr>
        <w:t>要求明确实施团队的组织架构及各成员的分工职责；</w:t>
      </w:r>
    </w:p>
    <w:p w14:paraId="7EE9A181">
      <w:pPr>
        <w:numPr>
          <w:ilvl w:val="0"/>
          <w:numId w:val="7"/>
        </w:numPr>
        <w:rPr>
          <w:rFonts w:hint="eastAsia" w:ascii="宋体" w:hAnsi="宋体"/>
          <w:highlight w:val="none"/>
        </w:rPr>
      </w:pPr>
      <w:r>
        <w:rPr>
          <w:rFonts w:hint="eastAsia" w:ascii="宋体" w:hAnsi="宋体"/>
          <w:highlight w:val="none"/>
        </w:rPr>
        <w:t>项目经理1名，具有信息系统项目管理师（高级）证书或注册信息安全工程师（CISE）</w:t>
      </w:r>
      <w:r>
        <w:rPr>
          <w:rFonts w:hint="eastAsia" w:ascii="宋体" w:hAnsi="宋体"/>
          <w:highlight w:val="none"/>
          <w:lang w:eastAsia="zh-CN"/>
        </w:rPr>
        <w:t>证书</w:t>
      </w:r>
      <w:r>
        <w:rPr>
          <w:rFonts w:hint="eastAsia" w:ascii="宋体" w:hAnsi="宋体"/>
          <w:highlight w:val="none"/>
        </w:rPr>
        <w:t>，具有1</w:t>
      </w:r>
      <w:r>
        <w:rPr>
          <w:rFonts w:hint="eastAsia" w:ascii="宋体" w:hAnsi="宋体"/>
          <w:highlight w:val="none"/>
          <w:lang w:val="en-US" w:eastAsia="zh-CN"/>
        </w:rPr>
        <w:t>0</w:t>
      </w:r>
      <w:r>
        <w:rPr>
          <w:rFonts w:hint="eastAsia" w:ascii="宋体" w:hAnsi="宋体"/>
          <w:highlight w:val="none"/>
        </w:rPr>
        <w:t>年及以上项目相关工作经验，提供相关证书、加盖公章的履历表及</w:t>
      </w:r>
      <w:r>
        <w:rPr>
          <w:rFonts w:hint="eastAsia" w:ascii="宋体" w:hAnsi="宋体"/>
          <w:highlight w:val="none"/>
          <w:lang w:eastAsia="zh-CN"/>
        </w:rPr>
        <w:t>开标前</w:t>
      </w:r>
      <w:r>
        <w:rPr>
          <w:rFonts w:hint="eastAsia" w:ascii="宋体" w:hAnsi="宋体"/>
          <w:highlight w:val="none"/>
        </w:rPr>
        <w:t>三个月中任意一个月依法缴纳社保费的证明；</w:t>
      </w:r>
    </w:p>
    <w:p w14:paraId="7775CC08">
      <w:pPr>
        <w:numPr>
          <w:ilvl w:val="0"/>
          <w:numId w:val="7"/>
        </w:numPr>
        <w:rPr>
          <w:rFonts w:hint="eastAsia" w:ascii="宋体" w:hAnsi="宋体"/>
          <w:highlight w:val="none"/>
        </w:rPr>
      </w:pPr>
      <w:r>
        <w:rPr>
          <w:rFonts w:hint="eastAsia" w:ascii="宋体" w:hAnsi="宋体"/>
          <w:highlight w:val="none"/>
        </w:rPr>
        <w:t>技术负责人1名，具备信息安全工程师证书</w:t>
      </w:r>
      <w:r>
        <w:rPr>
          <w:rFonts w:hint="eastAsia" w:ascii="宋体" w:hAnsi="宋体"/>
          <w:highlight w:val="none"/>
          <w:lang w:eastAsia="zh-CN"/>
        </w:rPr>
        <w:t>、</w:t>
      </w:r>
      <w:r>
        <w:rPr>
          <w:rFonts w:hint="eastAsia" w:ascii="宋体" w:hAnsi="宋体"/>
          <w:highlight w:val="none"/>
        </w:rPr>
        <w:t>信息系统项目管理师证书、注册渗透测试工程师证书或注册信息安全人员证书中任意两张及以上</w:t>
      </w:r>
      <w:r>
        <w:rPr>
          <w:rFonts w:hint="eastAsia" w:ascii="宋体" w:hAnsi="宋体"/>
          <w:highlight w:val="none"/>
          <w:lang w:eastAsia="zh-CN"/>
        </w:rPr>
        <w:t>证书</w:t>
      </w:r>
      <w:r>
        <w:rPr>
          <w:rFonts w:hint="eastAsia" w:ascii="宋体" w:hAnsi="宋体"/>
          <w:highlight w:val="none"/>
        </w:rPr>
        <w:t>，提供相关证书及</w:t>
      </w:r>
      <w:r>
        <w:rPr>
          <w:rFonts w:hint="eastAsia" w:ascii="宋体" w:hAnsi="宋体"/>
          <w:highlight w:val="none"/>
          <w:lang w:eastAsia="zh-CN"/>
        </w:rPr>
        <w:t>开标前</w:t>
      </w:r>
      <w:r>
        <w:rPr>
          <w:rFonts w:hint="eastAsia" w:ascii="宋体" w:hAnsi="宋体"/>
          <w:highlight w:val="none"/>
        </w:rPr>
        <w:t>三个月中任意一个月依法缴纳社保费的证明。</w:t>
      </w:r>
    </w:p>
    <w:p w14:paraId="778D4901">
      <w:pPr>
        <w:numPr>
          <w:ilvl w:val="0"/>
          <w:numId w:val="7"/>
        </w:numPr>
        <w:rPr>
          <w:rFonts w:hint="eastAsia" w:ascii="宋体" w:hAnsi="宋体"/>
          <w:highlight w:val="none"/>
        </w:rPr>
      </w:pPr>
      <w:r>
        <w:rPr>
          <w:rFonts w:hint="eastAsia" w:ascii="宋体" w:hAnsi="宋体"/>
          <w:highlight w:val="none"/>
        </w:rPr>
        <w:t>提供项目建设期间不少于</w:t>
      </w:r>
      <w:r>
        <w:rPr>
          <w:rFonts w:hint="eastAsia" w:ascii="宋体" w:hAnsi="宋体"/>
          <w:highlight w:val="none"/>
          <w:lang w:val="en-US" w:eastAsia="zh-CN"/>
        </w:rPr>
        <w:t>15</w:t>
      </w:r>
      <w:r>
        <w:rPr>
          <w:rFonts w:hint="eastAsia" w:ascii="宋体" w:hAnsi="宋体"/>
          <w:highlight w:val="none"/>
        </w:rPr>
        <w:t>人技术团队（包含项目经理和技术负责人），需提供人员名单及</w:t>
      </w:r>
      <w:r>
        <w:rPr>
          <w:rFonts w:hint="eastAsia" w:ascii="宋体" w:hAnsi="宋体"/>
          <w:highlight w:val="none"/>
          <w:lang w:eastAsia="zh-CN"/>
        </w:rPr>
        <w:t>开标前</w:t>
      </w:r>
      <w:r>
        <w:rPr>
          <w:rFonts w:hint="eastAsia" w:ascii="宋体" w:hAnsi="宋体"/>
          <w:highlight w:val="none"/>
        </w:rPr>
        <w:t>三个月中任意一个月依法缴纳社保费的证明；</w:t>
      </w:r>
    </w:p>
    <w:p w14:paraId="15963B20">
      <w:pPr>
        <w:numPr>
          <w:ilvl w:val="0"/>
          <w:numId w:val="7"/>
        </w:numPr>
        <w:rPr>
          <w:rFonts w:hint="eastAsia" w:ascii="宋体" w:hAnsi="宋体"/>
          <w:highlight w:val="none"/>
        </w:rPr>
      </w:pPr>
      <w:r>
        <w:rPr>
          <w:rFonts w:hint="eastAsia" w:ascii="宋体" w:hAnsi="宋体"/>
          <w:highlight w:val="none"/>
        </w:rPr>
        <w:t>提供质保期内运维技术服务人员不少于</w:t>
      </w:r>
      <w:r>
        <w:rPr>
          <w:rFonts w:hint="eastAsia" w:ascii="宋体" w:hAnsi="宋体"/>
          <w:highlight w:val="none"/>
          <w:lang w:val="en-US" w:eastAsia="zh-CN"/>
        </w:rPr>
        <w:t>3</w:t>
      </w:r>
      <w:r>
        <w:rPr>
          <w:rFonts w:hint="eastAsia" w:ascii="宋体" w:hAnsi="宋体"/>
          <w:highlight w:val="none"/>
        </w:rPr>
        <w:t>人，需提供人员名单及最近最近三个月中任意一个月依法缴纳社保费的证明；</w:t>
      </w:r>
    </w:p>
    <w:p w14:paraId="4A4F3E95">
      <w:pPr>
        <w:numPr>
          <w:ilvl w:val="0"/>
          <w:numId w:val="7"/>
        </w:numPr>
        <w:rPr>
          <w:rFonts w:hint="eastAsia" w:ascii="宋体" w:hAnsi="宋体"/>
          <w:highlight w:val="none"/>
        </w:rPr>
      </w:pPr>
      <w:r>
        <w:rPr>
          <w:rFonts w:hint="eastAsia" w:ascii="宋体" w:hAnsi="宋体"/>
          <w:highlight w:val="none"/>
        </w:rPr>
        <w:t>投标方应详细列出项目实施团队人员姓名、相关认证资质、项目经验等证明材料。</w:t>
      </w:r>
    </w:p>
    <w:bookmarkEnd w:id="7"/>
    <w:p w14:paraId="1AECD631">
      <w:pPr>
        <w:pStyle w:val="4"/>
        <w:spacing w:before="156" w:after="156"/>
        <w:rPr>
          <w:rFonts w:ascii="宋体" w:hAnsi="宋体" w:eastAsia="宋体"/>
        </w:rPr>
      </w:pPr>
      <w:r>
        <w:rPr>
          <w:rFonts w:hint="eastAsia" w:ascii="宋体" w:hAnsi="宋体" w:eastAsia="宋体"/>
        </w:rPr>
        <w:t>验收</w:t>
      </w:r>
      <w:r>
        <w:rPr>
          <w:rFonts w:hint="eastAsia" w:ascii="宋体" w:hAnsi="宋体" w:eastAsia="宋体"/>
          <w:szCs w:val="28"/>
        </w:rPr>
        <w:t>文档</w:t>
      </w:r>
      <w:r>
        <w:rPr>
          <w:rFonts w:hint="eastAsia" w:ascii="宋体" w:hAnsi="宋体" w:eastAsia="宋体"/>
        </w:rPr>
        <w:t>交付</w:t>
      </w:r>
    </w:p>
    <w:p w14:paraId="0AE1E18F">
      <w:pPr>
        <w:rPr>
          <w:rFonts w:ascii="宋体" w:hAnsi="宋体"/>
        </w:rPr>
      </w:pPr>
      <w:r>
        <w:rPr>
          <w:rFonts w:hint="eastAsia" w:ascii="宋体" w:hAnsi="宋体"/>
        </w:rPr>
        <w:t>在正式申请验收前，乙方须向甲方提供详细的软件相关技术文档、使用说明书、过程类文档、维护手册、自测报告及系统应急方案。交付文档包括但不限于：</w:t>
      </w:r>
    </w:p>
    <w:p w14:paraId="1696D091">
      <w:pPr>
        <w:rPr>
          <w:rFonts w:ascii="宋体" w:hAnsi="宋体"/>
          <w:u w:val="single"/>
        </w:rPr>
      </w:pPr>
      <w:r>
        <w:rPr>
          <w:rFonts w:hint="eastAsia" w:ascii="宋体" w:hAnsi="宋体"/>
          <w:u w:val="single"/>
        </w:rPr>
        <w:t>（</w:t>
      </w:r>
      <w:r>
        <w:rPr>
          <w:rFonts w:ascii="宋体" w:hAnsi="宋体"/>
          <w:u w:val="single"/>
        </w:rPr>
        <w:t>1</w:t>
      </w:r>
      <w:r>
        <w:rPr>
          <w:rFonts w:hint="eastAsia" w:ascii="宋体" w:hAnsi="宋体"/>
          <w:u w:val="single"/>
        </w:rPr>
        <w:t>）规划与需求类：项目计划书、用户需求分析报告、数据库字典；</w:t>
      </w:r>
    </w:p>
    <w:p w14:paraId="32CC0532">
      <w:pPr>
        <w:rPr>
          <w:rFonts w:ascii="宋体" w:hAnsi="宋体"/>
          <w:u w:val="single"/>
        </w:rPr>
      </w:pPr>
      <w:r>
        <w:rPr>
          <w:rFonts w:hint="eastAsia" w:ascii="宋体" w:hAnsi="宋体"/>
          <w:u w:val="single"/>
        </w:rPr>
        <w:t>（2）设计与开发类：项目概要设计书，含《设计说明书》、《数据库设计说明书》以及流程、处理逻辑及涉及数据库表字段变化说明；</w:t>
      </w:r>
    </w:p>
    <w:p w14:paraId="57F023AF">
      <w:pPr>
        <w:rPr>
          <w:rFonts w:ascii="宋体" w:hAnsi="宋体"/>
          <w:u w:val="single"/>
        </w:rPr>
      </w:pPr>
      <w:r>
        <w:rPr>
          <w:rFonts w:hint="eastAsia" w:ascii="宋体" w:hAnsi="宋体"/>
          <w:u w:val="single"/>
        </w:rPr>
        <w:t>（3）安装与测试类：包含《安装报告》、《测试报告》等；</w:t>
      </w:r>
    </w:p>
    <w:p w14:paraId="3295C638">
      <w:pPr>
        <w:rPr>
          <w:rFonts w:ascii="宋体" w:hAnsi="宋体"/>
          <w:u w:val="single"/>
        </w:rPr>
      </w:pPr>
      <w:r>
        <w:rPr>
          <w:rFonts w:hint="eastAsia" w:ascii="宋体" w:hAnsi="宋体"/>
          <w:u w:val="single"/>
        </w:rPr>
        <w:t>（4）操作与维护类：《用户手册》、《培训手册》、系统维护手册；</w:t>
      </w:r>
    </w:p>
    <w:p w14:paraId="36E21D6C">
      <w:pPr>
        <w:rPr>
          <w:rFonts w:ascii="宋体" w:hAnsi="宋体"/>
          <w:u w:val="single"/>
        </w:rPr>
      </w:pPr>
      <w:r>
        <w:rPr>
          <w:rFonts w:hint="eastAsia" w:ascii="宋体" w:hAnsi="宋体"/>
          <w:u w:val="single"/>
        </w:rPr>
        <w:t>（5）过程记录类：各类调研记录及签到、会议记录及签到、培训记录及签到等；</w:t>
      </w:r>
    </w:p>
    <w:p w14:paraId="1B8F923A">
      <w:pPr>
        <w:rPr>
          <w:rFonts w:ascii="宋体" w:hAnsi="宋体"/>
        </w:rPr>
      </w:pPr>
      <w:r>
        <w:rPr>
          <w:rFonts w:hint="eastAsia" w:ascii="宋体" w:hAnsi="宋体"/>
        </w:rPr>
        <w:t>（6）其他必备材料：软件的最新版本安装介质等。</w:t>
      </w:r>
    </w:p>
    <w:p w14:paraId="6DE97450">
      <w:pPr>
        <w:pStyle w:val="4"/>
        <w:spacing w:before="156" w:after="156"/>
        <w:rPr>
          <w:rFonts w:ascii="宋体" w:hAnsi="宋体" w:eastAsia="宋体"/>
        </w:rPr>
      </w:pPr>
      <w:r>
        <w:rPr>
          <w:rFonts w:hint="eastAsia" w:ascii="宋体" w:hAnsi="宋体" w:eastAsia="宋体"/>
        </w:rPr>
        <w:t>验收申请与启动</w:t>
      </w:r>
    </w:p>
    <w:p w14:paraId="30201893">
      <w:pPr>
        <w:rPr>
          <w:rFonts w:ascii="宋体" w:hAnsi="宋体"/>
        </w:rPr>
      </w:pPr>
      <w:r>
        <w:rPr>
          <w:rFonts w:hint="eastAsia" w:ascii="宋体" w:hAnsi="宋体"/>
        </w:rPr>
        <w:t>版本要求：系统安装部署时，乙方应提供软件的最新版本。</w:t>
      </w:r>
    </w:p>
    <w:p w14:paraId="5A5B8E73">
      <w:pPr>
        <w:rPr>
          <w:rFonts w:ascii="宋体" w:hAnsi="宋体"/>
        </w:rPr>
      </w:pPr>
      <w:r>
        <w:rPr>
          <w:rFonts w:hint="eastAsia" w:ascii="宋体" w:hAnsi="宋体"/>
        </w:rPr>
        <w:t>申请形式：乙方必须在合同规定的时间内，以《完工验收申请报告》形式书面通知招标人，声明整个系统已开发完毕并具备验收条件。</w:t>
      </w:r>
    </w:p>
    <w:p w14:paraId="0574C3D2">
      <w:pPr>
        <w:rPr>
          <w:rFonts w:ascii="宋体" w:hAnsi="宋体"/>
        </w:rPr>
      </w:pPr>
      <w:r>
        <w:rPr>
          <w:rFonts w:hint="eastAsia" w:ascii="宋体" w:hAnsi="宋体"/>
        </w:rPr>
        <w:t>启动时效：招标人确认申请报告后的第三个工作日为验收测试开始日。</w:t>
      </w:r>
    </w:p>
    <w:p w14:paraId="6B89144C">
      <w:pPr>
        <w:pStyle w:val="4"/>
        <w:spacing w:before="156" w:after="156"/>
        <w:rPr>
          <w:rFonts w:ascii="宋体" w:hAnsi="宋体" w:eastAsia="宋体"/>
        </w:rPr>
      </w:pPr>
      <w:r>
        <w:rPr>
          <w:rFonts w:hint="eastAsia" w:ascii="宋体" w:hAnsi="宋体" w:eastAsia="宋体"/>
        </w:rPr>
        <w:t>验收测试规范</w:t>
      </w:r>
    </w:p>
    <w:p w14:paraId="04DC8C9E">
      <w:pPr>
        <w:rPr>
          <w:rFonts w:ascii="宋体" w:hAnsi="宋体"/>
        </w:rPr>
      </w:pPr>
      <w:r>
        <w:rPr>
          <w:rFonts w:hint="eastAsia" w:ascii="宋体" w:hAnsi="宋体"/>
        </w:rPr>
        <w:t>验收组织：由招标人、乙方以及监理单位（如有）三方共同参与，依据合同要求对整个系统进行联合检查测试。</w:t>
      </w:r>
    </w:p>
    <w:p w14:paraId="1C0B372F">
      <w:pPr>
        <w:rPr>
          <w:rFonts w:ascii="宋体" w:hAnsi="宋体"/>
        </w:rPr>
      </w:pPr>
      <w:r>
        <w:rPr>
          <w:rFonts w:hint="eastAsia" w:ascii="宋体" w:hAnsi="宋体"/>
        </w:rPr>
        <w:t>诊断要求：验收小组须对系统的每一个功能部分进行详细诊断。</w:t>
      </w:r>
    </w:p>
    <w:p w14:paraId="7550B8DF">
      <w:pPr>
        <w:rPr>
          <w:rFonts w:ascii="宋体" w:hAnsi="宋体"/>
        </w:rPr>
      </w:pPr>
      <w:r>
        <w:rPr>
          <w:rFonts w:hint="eastAsia" w:ascii="宋体" w:hAnsi="宋体"/>
        </w:rPr>
        <w:t>稳定性测试：</w:t>
      </w:r>
      <w:r>
        <w:rPr>
          <w:rFonts w:hint="eastAsia" w:ascii="宋体" w:hAnsi="宋体"/>
          <w:u w:val="single"/>
        </w:rPr>
        <w:t>系统须通过连续48小时的稳定性运行测试</w:t>
      </w:r>
      <w:r>
        <w:rPr>
          <w:rFonts w:hint="eastAsia" w:ascii="宋体" w:hAnsi="宋体"/>
        </w:rPr>
        <w:t>。</w:t>
      </w:r>
    </w:p>
    <w:p w14:paraId="34D1490F">
      <w:pPr>
        <w:pStyle w:val="4"/>
        <w:spacing w:before="156" w:after="156"/>
        <w:rPr>
          <w:rFonts w:ascii="宋体" w:hAnsi="宋体" w:eastAsia="宋体"/>
        </w:rPr>
      </w:pPr>
      <w:r>
        <w:rPr>
          <w:rFonts w:hint="eastAsia" w:ascii="宋体" w:hAnsi="宋体" w:eastAsia="宋体"/>
        </w:rPr>
        <w:t>验收结论与签署</w:t>
      </w:r>
    </w:p>
    <w:p w14:paraId="5BEC9CA3">
      <w:pPr>
        <w:rPr>
          <w:rFonts w:ascii="宋体" w:hAnsi="宋体"/>
          <w:u w:val="single"/>
        </w:rPr>
      </w:pPr>
      <w:r>
        <w:rPr>
          <w:rFonts w:hint="eastAsia" w:ascii="宋体" w:hAnsi="宋体"/>
          <w:u w:val="single"/>
        </w:rPr>
        <w:t>报告出具：验收合格后，由乙方负责出具正式的验收报告。</w:t>
      </w:r>
    </w:p>
    <w:p w14:paraId="1F421167">
      <w:pPr>
        <w:rPr>
          <w:rFonts w:ascii="宋体" w:hAnsi="宋体"/>
          <w:u w:val="single"/>
        </w:rPr>
      </w:pPr>
      <w:r>
        <w:rPr>
          <w:rFonts w:hint="eastAsia" w:ascii="宋体" w:hAnsi="宋体"/>
          <w:u w:val="single"/>
        </w:rPr>
        <w:t>法律效力：验收报告经招标人、乙方及监理单位三方代表签字并加盖公章后，方视为验收通过。</w:t>
      </w:r>
    </w:p>
    <w:p w14:paraId="44A25D61">
      <w:pPr>
        <w:pStyle w:val="3"/>
        <w:tabs>
          <w:tab w:val="clear" w:pos="0"/>
          <w:tab w:val="clear" w:pos="1440"/>
        </w:tabs>
        <w:spacing w:before="156" w:after="156"/>
        <w:rPr>
          <w:rFonts w:ascii="宋体" w:hAnsi="宋体" w:eastAsia="宋体"/>
          <w:szCs w:val="28"/>
        </w:rPr>
      </w:pPr>
      <w:bookmarkStart w:id="8" w:name="_Toc13449"/>
      <w:r>
        <w:rPr>
          <w:rFonts w:hint="eastAsia" w:ascii="宋体" w:hAnsi="宋体" w:eastAsia="宋体"/>
          <w:szCs w:val="28"/>
        </w:rPr>
        <w:t>质保要求</w:t>
      </w:r>
      <w:bookmarkEnd w:id="8"/>
    </w:p>
    <w:p w14:paraId="23E53E96">
      <w:pPr>
        <w:pStyle w:val="4"/>
        <w:spacing w:before="156" w:after="156"/>
        <w:rPr>
          <w:rFonts w:ascii="宋体" w:hAnsi="宋体" w:eastAsia="宋体"/>
          <w:sz w:val="27"/>
          <w:szCs w:val="27"/>
        </w:rPr>
      </w:pPr>
      <w:r>
        <w:rPr>
          <w:rFonts w:ascii="宋体" w:hAnsi="宋体" w:eastAsia="宋体"/>
        </w:rPr>
        <w:t>工程实施与质量管理</w:t>
      </w:r>
    </w:p>
    <w:p w14:paraId="2C9ECCFF">
      <w:pPr>
        <w:overflowPunct w:val="0"/>
        <w:rPr>
          <w:rFonts w:ascii="宋体" w:hAnsi="宋体"/>
        </w:rPr>
      </w:pPr>
      <w:r>
        <w:rPr>
          <w:rFonts w:ascii="宋体" w:hAnsi="宋体"/>
        </w:rPr>
        <w:t>供应商须具备规范的软件工程实施能力与项目管理方法，提供完整的质量保证体系</w:t>
      </w:r>
      <w:r>
        <w:rPr>
          <w:rFonts w:hint="eastAsia" w:ascii="宋体" w:hAnsi="宋体"/>
        </w:rPr>
        <w:t>，</w:t>
      </w:r>
      <w:r>
        <w:rPr>
          <w:rFonts w:ascii="宋体" w:hAnsi="宋体"/>
        </w:rPr>
        <w:t>对项目实施的全过程进行监控，严格控制项目进度与工程实施质量，确保交付成果符合采购方要求。</w:t>
      </w:r>
    </w:p>
    <w:p w14:paraId="632B1792">
      <w:pPr>
        <w:pStyle w:val="4"/>
        <w:spacing w:before="156" w:after="156"/>
        <w:rPr>
          <w:rFonts w:ascii="宋体" w:hAnsi="宋体" w:eastAsia="宋体"/>
        </w:rPr>
      </w:pPr>
      <w:r>
        <w:rPr>
          <w:rFonts w:hint="eastAsia" w:ascii="宋体" w:hAnsi="宋体" w:eastAsia="宋体"/>
        </w:rPr>
        <w:t>售后服务</w:t>
      </w:r>
      <w:r>
        <w:rPr>
          <w:rFonts w:ascii="宋体" w:hAnsi="宋体" w:eastAsia="宋体"/>
        </w:rPr>
        <w:t>要求</w:t>
      </w:r>
    </w:p>
    <w:p w14:paraId="07341A14">
      <w:pPr>
        <w:overflowPunct w:val="0"/>
        <w:rPr>
          <w:rFonts w:ascii="宋体" w:hAnsi="宋体"/>
        </w:rPr>
      </w:pPr>
      <w:r>
        <w:rPr>
          <w:rFonts w:hint="eastAsia" w:ascii="宋体" w:hAnsi="宋体"/>
        </w:rPr>
        <w:t>项目竣工验收后,供应商须提供整体系统（包括全部硬件和软件）自竣工验收收之日起</w:t>
      </w:r>
      <w:r>
        <w:rPr>
          <w:rFonts w:hint="eastAsia" w:ascii="宋体" w:hAnsi="宋体"/>
          <w:u w:val="single"/>
        </w:rPr>
        <w:t>一年</w:t>
      </w:r>
      <w:r>
        <w:rPr>
          <w:rFonts w:hint="eastAsia" w:ascii="宋体" w:hAnsi="宋体"/>
        </w:rPr>
        <w:t>免费质保，相关费用包含在项目报价中。质保期过后，应提供系统软件终身维护服务，具体维护费由医院和通过合同或协议商定，不高于合同价的10%。</w:t>
      </w:r>
      <w:bookmarkStart w:id="9" w:name="_GoBack"/>
      <w:bookmarkEnd w:id="9"/>
    </w:p>
    <w:p w14:paraId="74D9232A">
      <w:pPr>
        <w:overflowPunct w:val="0"/>
        <w:rPr>
          <w:rFonts w:ascii="宋体" w:hAnsi="宋体"/>
        </w:rPr>
      </w:pPr>
      <w:r>
        <w:rPr>
          <w:rFonts w:hint="eastAsia" w:ascii="宋体" w:hAnsi="宋体"/>
        </w:rPr>
        <w:t>维护服务的内容应包括：日常巡检、系统维护、系统优化、功能维护、软件升级、版本 更新以及其他技术维护服务，保证系统的正常运行。</w:t>
      </w:r>
    </w:p>
    <w:p w14:paraId="49270169">
      <w:pPr>
        <w:overflowPunct w:val="0"/>
        <w:rPr>
          <w:rFonts w:hint="eastAsia" w:ascii="宋体" w:hAnsi="宋体"/>
        </w:rPr>
      </w:pPr>
      <w:r>
        <w:rPr>
          <w:rFonts w:hint="eastAsia" w:ascii="宋体" w:hAnsi="宋体"/>
        </w:rPr>
        <w:t>服务响应要求：提供7×24小时电话服务、远程网络、现场等服务方式；故障响应时间不超过30分钟；对于电话方式无法解决的问题，必须在2小时之内派员到现场进行故障修复。系统故障影响医院常规医疗服务开展的，故障恢复时间不超过4小时，其他故障恢复时间不超过12小时。</w:t>
      </w:r>
    </w:p>
    <w:p w14:paraId="0BBDE697">
      <w:pPr>
        <w:pStyle w:val="4"/>
        <w:spacing w:before="156" w:after="156"/>
        <w:rPr>
          <w:rFonts w:ascii="宋体" w:hAnsi="宋体" w:eastAsia="宋体"/>
          <w:highlight w:val="none"/>
        </w:rPr>
      </w:pPr>
      <w:r>
        <w:rPr>
          <w:rFonts w:hint="eastAsia" w:ascii="宋体" w:hAnsi="宋体" w:eastAsia="宋体"/>
          <w:highlight w:val="none"/>
          <w:lang w:eastAsia="zh-CN"/>
        </w:rPr>
        <w:t>其他</w:t>
      </w:r>
      <w:r>
        <w:rPr>
          <w:rFonts w:ascii="宋体" w:hAnsi="宋体" w:eastAsia="宋体"/>
          <w:highlight w:val="none"/>
        </w:rPr>
        <w:t>要求</w:t>
      </w:r>
    </w:p>
    <w:p w14:paraId="71D2C476">
      <w:pPr>
        <w:overflowPunct w:val="0"/>
        <w:rPr>
          <w:rFonts w:hint="default" w:ascii="宋体" w:hAnsi="宋体" w:eastAsia="宋体"/>
          <w:highlight w:val="none"/>
          <w:lang w:val="en-US" w:eastAsia="zh-CN"/>
        </w:rPr>
      </w:pPr>
      <w:r>
        <w:rPr>
          <w:rFonts w:hint="eastAsia" w:ascii="宋体" w:hAnsi="宋体"/>
          <w:highlight w:val="none"/>
          <w:lang w:val="en-US" w:eastAsia="zh-CN"/>
        </w:rPr>
        <w:t>供应商近三年内实施过类似项目的优先考虑。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FB10">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5C88">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280B">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D02B">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E904">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64C6">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C2F81"/>
    <w:multiLevelType w:val="multilevel"/>
    <w:tmpl w:val="A0DC2F81"/>
    <w:lvl w:ilvl="0" w:tentative="0">
      <w:start w:val="1"/>
      <w:numFmt w:val="decimal"/>
      <w:lvlText w:val="%1)"/>
      <w:lvlJc w:val="left"/>
      <w:pPr>
        <w:tabs>
          <w:tab w:val="left" w:pos="-420"/>
        </w:tabs>
        <w:ind w:left="420" w:hanging="420"/>
      </w:pPr>
      <w:rPr>
        <w:rFonts w:hint="eastAsia" w:ascii="宋体" w:hAnsi="宋体" w:eastAsia="宋体"/>
      </w:rPr>
    </w:lvl>
    <w:lvl w:ilvl="1" w:tentative="0">
      <w:start w:val="0"/>
      <w:numFmt w:val="bullet"/>
      <w:lvlText w:val="★"/>
      <w:lvlJc w:val="left"/>
      <w:pPr>
        <w:tabs>
          <w:tab w:val="left" w:pos="-420"/>
        </w:tabs>
        <w:ind w:left="780" w:hanging="360"/>
      </w:pPr>
      <w:rPr>
        <w:rFonts w:hint="eastAsia" w:ascii="宋体" w:hAnsi="宋体" w:eastAsia="宋体" w:cs="Times New Roman"/>
      </w:rPr>
    </w:lvl>
    <w:lvl w:ilvl="2" w:tentative="0">
      <w:start w:val="1"/>
      <w:numFmt w:val="lowerRoman"/>
      <w:lvlText w:val="%3."/>
      <w:lvlJc w:val="right"/>
      <w:pPr>
        <w:tabs>
          <w:tab w:val="left" w:pos="-420"/>
        </w:tabs>
        <w:ind w:left="1260" w:hanging="420"/>
      </w:pPr>
      <w:rPr>
        <w:rFonts w:hint="default" w:ascii="Times New Roman" w:hAnsi="Times New Roman" w:cs="Times New Roman"/>
      </w:rPr>
    </w:lvl>
    <w:lvl w:ilvl="3" w:tentative="0">
      <w:start w:val="1"/>
      <w:numFmt w:val="decimal"/>
      <w:lvlText w:val="%4."/>
      <w:lvlJc w:val="left"/>
      <w:pPr>
        <w:tabs>
          <w:tab w:val="left" w:pos="-420"/>
        </w:tabs>
        <w:ind w:left="1680" w:hanging="420"/>
      </w:pPr>
      <w:rPr>
        <w:rFonts w:hint="default" w:ascii="Times New Roman" w:hAnsi="Times New Roman" w:cs="Times New Roman"/>
      </w:rPr>
    </w:lvl>
    <w:lvl w:ilvl="4" w:tentative="0">
      <w:start w:val="1"/>
      <w:numFmt w:val="lowerLetter"/>
      <w:lvlText w:val="%5)"/>
      <w:lvlJc w:val="left"/>
      <w:pPr>
        <w:tabs>
          <w:tab w:val="left" w:pos="-420"/>
        </w:tabs>
        <w:ind w:left="2100" w:hanging="420"/>
      </w:pPr>
      <w:rPr>
        <w:rFonts w:hint="default" w:ascii="Times New Roman" w:hAnsi="Times New Roman" w:cs="Times New Roman"/>
      </w:rPr>
    </w:lvl>
    <w:lvl w:ilvl="5" w:tentative="0">
      <w:start w:val="1"/>
      <w:numFmt w:val="lowerRoman"/>
      <w:lvlText w:val="%6."/>
      <w:lvlJc w:val="right"/>
      <w:pPr>
        <w:tabs>
          <w:tab w:val="left" w:pos="-420"/>
        </w:tabs>
        <w:ind w:left="2520" w:hanging="420"/>
      </w:pPr>
      <w:rPr>
        <w:rFonts w:hint="default" w:ascii="Times New Roman" w:hAnsi="Times New Roman" w:cs="Times New Roman"/>
      </w:rPr>
    </w:lvl>
    <w:lvl w:ilvl="6" w:tentative="0">
      <w:start w:val="1"/>
      <w:numFmt w:val="decimal"/>
      <w:lvlText w:val="%7."/>
      <w:lvlJc w:val="left"/>
      <w:pPr>
        <w:tabs>
          <w:tab w:val="left" w:pos="-420"/>
        </w:tabs>
        <w:ind w:left="2940" w:hanging="420"/>
      </w:pPr>
      <w:rPr>
        <w:rFonts w:hint="default" w:ascii="Times New Roman" w:hAnsi="Times New Roman" w:cs="Times New Roman"/>
      </w:rPr>
    </w:lvl>
    <w:lvl w:ilvl="7" w:tentative="0">
      <w:start w:val="1"/>
      <w:numFmt w:val="lowerLetter"/>
      <w:lvlText w:val="%8)"/>
      <w:lvlJc w:val="left"/>
      <w:pPr>
        <w:tabs>
          <w:tab w:val="left" w:pos="-420"/>
        </w:tabs>
        <w:ind w:left="3360" w:hanging="420"/>
      </w:pPr>
      <w:rPr>
        <w:rFonts w:hint="default" w:ascii="Times New Roman" w:hAnsi="Times New Roman" w:cs="Times New Roman"/>
      </w:rPr>
    </w:lvl>
    <w:lvl w:ilvl="8" w:tentative="0">
      <w:start w:val="1"/>
      <w:numFmt w:val="lowerRoman"/>
      <w:lvlText w:val="%9."/>
      <w:lvlJc w:val="right"/>
      <w:pPr>
        <w:tabs>
          <w:tab w:val="left" w:pos="-420"/>
        </w:tabs>
        <w:ind w:left="3780" w:hanging="420"/>
      </w:pPr>
      <w:rPr>
        <w:rFonts w:hint="default" w:ascii="Times New Roman" w:hAnsi="Times New Roman" w:cs="Times New Roman"/>
      </w:rPr>
    </w:lvl>
  </w:abstractNum>
  <w:abstractNum w:abstractNumId="1">
    <w:nsid w:val="0B8E00C2"/>
    <w:multiLevelType w:val="multilevel"/>
    <w:tmpl w:val="0B8E00C2"/>
    <w:lvl w:ilvl="0" w:tentative="0">
      <w:start w:val="1"/>
      <w:numFmt w:val="chineseCountingThousand"/>
      <w:pStyle w:val="2"/>
      <w:lvlText w:val="第%1部分 "/>
      <w:lvlJc w:val="left"/>
      <w:pPr>
        <w:tabs>
          <w:tab w:val="left" w:pos="1440"/>
        </w:tabs>
        <w:ind w:left="0" w:firstLine="0"/>
      </w:pPr>
      <w:rPr>
        <w:rFonts w:hint="default" w:ascii="Times New Roman" w:hAnsi="Times New Roman" w:eastAsia="黑体"/>
        <w:b/>
        <w:i w:val="0"/>
        <w:caps w:val="0"/>
        <w:strike w:val="0"/>
        <w:dstrike w:val="0"/>
        <w:vanish w:val="0"/>
        <w:color w:val="auto"/>
        <w:sz w:val="52"/>
        <w:szCs w:val="52"/>
        <w:u w:val="none"/>
      </w:rPr>
    </w:lvl>
    <w:lvl w:ilvl="1" w:tentative="0">
      <w:start w:val="1"/>
      <w:numFmt w:val="decimal"/>
      <w:pStyle w:val="3"/>
      <w:isLgl/>
      <w:lvlText w:val="%2"/>
      <w:lvlJc w:val="left"/>
      <w:pPr>
        <w:tabs>
          <w:tab w:val="left" w:pos="0"/>
        </w:tabs>
        <w:ind w:left="0" w:firstLine="0"/>
      </w:pPr>
      <w:rPr>
        <w:rFonts w:hint="default" w:ascii="Times New Roman" w:hAnsi="Times New Roman" w:eastAsia="黑体"/>
        <w:b/>
        <w:i w:val="0"/>
        <w:caps w:val="0"/>
        <w:strike w:val="0"/>
        <w:dstrike w:val="0"/>
        <w:vanish w:val="0"/>
        <w:color w:val="auto"/>
        <w:sz w:val="44"/>
        <w:szCs w:val="44"/>
        <w:u w:val="none"/>
        <w:vertAlign w:val="baseline"/>
      </w:rPr>
    </w:lvl>
    <w:lvl w:ilvl="2" w:tentative="0">
      <w:start w:val="1"/>
      <w:numFmt w:val="decimal"/>
      <w:pStyle w:val="4"/>
      <w:isLgl/>
      <w:lvlText w:val="%2.%3"/>
      <w:lvlJc w:val="left"/>
      <w:pPr>
        <w:tabs>
          <w:tab w:val="left" w:pos="1440"/>
        </w:tabs>
        <w:ind w:left="0" w:firstLine="0"/>
      </w:pPr>
      <w:rPr>
        <w:rFonts w:hint="default" w:ascii="Times New Roman" w:hAnsi="Times New Roman" w:eastAsia="黑体"/>
        <w:b/>
        <w:i w:val="0"/>
        <w:caps w:val="0"/>
        <w:strike w:val="0"/>
        <w:dstrike w:val="0"/>
        <w:vanish w:val="0"/>
        <w:color w:val="auto"/>
        <w:sz w:val="32"/>
        <w:szCs w:val="32"/>
        <w:u w:val="none"/>
        <w:vertAlign w:val="baseline"/>
      </w:rPr>
    </w:lvl>
    <w:lvl w:ilvl="3" w:tentative="0">
      <w:start w:val="1"/>
      <w:numFmt w:val="decimal"/>
      <w:pStyle w:val="5"/>
      <w:isLgl/>
      <w:lvlText w:val="%2.%3.%4"/>
      <w:lvlJc w:val="left"/>
      <w:pPr>
        <w:tabs>
          <w:tab w:val="left" w:pos="1440"/>
        </w:tabs>
        <w:ind w:left="0" w:firstLine="0"/>
      </w:pPr>
    </w:lvl>
    <w:lvl w:ilvl="4" w:tentative="0">
      <w:start w:val="1"/>
      <w:numFmt w:val="decimal"/>
      <w:pStyle w:val="6"/>
      <w:isLgl/>
      <w:lvlText w:val="%2.%3.%4.%5"/>
      <w:lvlJc w:val="left"/>
      <w:pPr>
        <w:tabs>
          <w:tab w:val="left" w:pos="1440"/>
        </w:tabs>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pStyle w:val="7"/>
      <w:isLgl/>
      <w:lvlText w:val="%2.%3.%4.%5.%6"/>
      <w:lvlJc w:val="left"/>
      <w:pPr>
        <w:tabs>
          <w:tab w:val="left" w:pos="1440"/>
        </w:tabs>
        <w:ind w:left="0" w:firstLine="0"/>
      </w:pPr>
      <w:rPr>
        <w:rFonts w:hint="eastAsia"/>
      </w:rPr>
    </w:lvl>
    <w:lvl w:ilvl="6" w:tentative="0">
      <w:start w:val="1"/>
      <w:numFmt w:val="decimal"/>
      <w:pStyle w:val="8"/>
      <w:isLgl/>
      <w:lvlText w:val="%2.%3.%4.%5.%6.%7"/>
      <w:lvlJc w:val="left"/>
      <w:pPr>
        <w:tabs>
          <w:tab w:val="left" w:pos="1440"/>
        </w:tabs>
        <w:ind w:left="0" w:firstLine="0"/>
      </w:pPr>
      <w:rPr>
        <w:rFonts w:hint="eastAsia"/>
      </w:rPr>
    </w:lvl>
    <w:lvl w:ilvl="7" w:tentative="0">
      <w:start w:val="1"/>
      <w:numFmt w:val="decimal"/>
      <w:pStyle w:val="9"/>
      <w:isLgl/>
      <w:lvlText w:val="%2.%3.%4.%5.%6.%7.%8"/>
      <w:lvlJc w:val="left"/>
      <w:pPr>
        <w:tabs>
          <w:tab w:val="left" w:pos="1440"/>
        </w:tabs>
        <w:ind w:left="0" w:firstLine="0"/>
      </w:pPr>
      <w:rPr>
        <w:rFonts w:hint="eastAsia"/>
      </w:rPr>
    </w:lvl>
    <w:lvl w:ilvl="8" w:tentative="0">
      <w:start w:val="1"/>
      <w:numFmt w:val="decimal"/>
      <w:pStyle w:val="10"/>
      <w:isLgl/>
      <w:lvlText w:val="%2.%3.%4.%5.%6.%7.%8.%9"/>
      <w:lvlJc w:val="left"/>
      <w:pPr>
        <w:tabs>
          <w:tab w:val="left" w:pos="1440"/>
        </w:tabs>
        <w:ind w:left="0" w:firstLine="0"/>
      </w:pPr>
      <w:rPr>
        <w:rFonts w:hint="eastAsia"/>
      </w:rPr>
    </w:lvl>
  </w:abstractNum>
  <w:abstractNum w:abstractNumId="2">
    <w:nsid w:val="37EE689C"/>
    <w:multiLevelType w:val="singleLevel"/>
    <w:tmpl w:val="37EE689C"/>
    <w:lvl w:ilvl="0" w:tentative="0">
      <w:start w:val="1"/>
      <w:numFmt w:val="decimal"/>
      <w:suff w:val="nothing"/>
      <w:lvlText w:val="%1）"/>
      <w:lvlJc w:val="left"/>
    </w:lvl>
  </w:abstractNum>
  <w:abstractNum w:abstractNumId="3">
    <w:nsid w:val="3B91708D"/>
    <w:multiLevelType w:val="multilevel"/>
    <w:tmpl w:val="3B91708D"/>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
    <w:nsid w:val="72BF5293"/>
    <w:multiLevelType w:val="multilevel"/>
    <w:tmpl w:val="72BF5293"/>
    <w:lvl w:ilvl="0" w:tentative="0">
      <w:start w:val="1"/>
      <w:numFmt w:val="decimal"/>
      <w:lvlText w:val="%1)"/>
      <w:lvlJc w:val="left"/>
      <w:pPr>
        <w:tabs>
          <w:tab w:val="left" w:pos="-420"/>
        </w:tabs>
        <w:ind w:left="420" w:hanging="420"/>
      </w:pPr>
      <w:rPr>
        <w:rFonts w:hint="eastAsia" w:ascii="宋体" w:hAnsi="宋体" w:eastAsia="宋体"/>
      </w:rPr>
    </w:lvl>
    <w:lvl w:ilvl="1" w:tentative="0">
      <w:start w:val="0"/>
      <w:numFmt w:val="bullet"/>
      <w:lvlText w:val="★"/>
      <w:lvlJc w:val="left"/>
      <w:pPr>
        <w:tabs>
          <w:tab w:val="left" w:pos="-420"/>
        </w:tabs>
        <w:ind w:left="780" w:hanging="360"/>
      </w:pPr>
      <w:rPr>
        <w:rFonts w:hint="eastAsia" w:ascii="宋体" w:hAnsi="宋体" w:eastAsia="宋体" w:cs="Times New Roman"/>
      </w:rPr>
    </w:lvl>
    <w:lvl w:ilvl="2" w:tentative="0">
      <w:start w:val="1"/>
      <w:numFmt w:val="lowerRoman"/>
      <w:lvlText w:val="%3."/>
      <w:lvlJc w:val="right"/>
      <w:pPr>
        <w:tabs>
          <w:tab w:val="left" w:pos="-420"/>
        </w:tabs>
        <w:ind w:left="1260" w:hanging="420"/>
      </w:pPr>
      <w:rPr>
        <w:rFonts w:hint="default" w:ascii="Times New Roman" w:hAnsi="Times New Roman" w:cs="Times New Roman"/>
      </w:rPr>
    </w:lvl>
    <w:lvl w:ilvl="3" w:tentative="0">
      <w:start w:val="1"/>
      <w:numFmt w:val="decimal"/>
      <w:lvlText w:val="%4."/>
      <w:lvlJc w:val="left"/>
      <w:pPr>
        <w:tabs>
          <w:tab w:val="left" w:pos="-420"/>
        </w:tabs>
        <w:ind w:left="1680" w:hanging="420"/>
      </w:pPr>
      <w:rPr>
        <w:rFonts w:hint="default" w:ascii="Times New Roman" w:hAnsi="Times New Roman" w:cs="Times New Roman"/>
      </w:rPr>
    </w:lvl>
    <w:lvl w:ilvl="4" w:tentative="0">
      <w:start w:val="1"/>
      <w:numFmt w:val="lowerLetter"/>
      <w:lvlText w:val="%5)"/>
      <w:lvlJc w:val="left"/>
      <w:pPr>
        <w:tabs>
          <w:tab w:val="left" w:pos="-420"/>
        </w:tabs>
        <w:ind w:left="2100" w:hanging="420"/>
      </w:pPr>
      <w:rPr>
        <w:rFonts w:hint="default" w:ascii="Times New Roman" w:hAnsi="Times New Roman" w:cs="Times New Roman"/>
      </w:rPr>
    </w:lvl>
    <w:lvl w:ilvl="5" w:tentative="0">
      <w:start w:val="1"/>
      <w:numFmt w:val="lowerRoman"/>
      <w:lvlText w:val="%6."/>
      <w:lvlJc w:val="right"/>
      <w:pPr>
        <w:tabs>
          <w:tab w:val="left" w:pos="-420"/>
        </w:tabs>
        <w:ind w:left="2520" w:hanging="420"/>
      </w:pPr>
      <w:rPr>
        <w:rFonts w:hint="default" w:ascii="Times New Roman" w:hAnsi="Times New Roman" w:cs="Times New Roman"/>
      </w:rPr>
    </w:lvl>
    <w:lvl w:ilvl="6" w:tentative="0">
      <w:start w:val="1"/>
      <w:numFmt w:val="decimal"/>
      <w:lvlText w:val="%7."/>
      <w:lvlJc w:val="left"/>
      <w:pPr>
        <w:tabs>
          <w:tab w:val="left" w:pos="-420"/>
        </w:tabs>
        <w:ind w:left="2940" w:hanging="420"/>
      </w:pPr>
      <w:rPr>
        <w:rFonts w:hint="default" w:ascii="Times New Roman" w:hAnsi="Times New Roman" w:cs="Times New Roman"/>
      </w:rPr>
    </w:lvl>
    <w:lvl w:ilvl="7" w:tentative="0">
      <w:start w:val="1"/>
      <w:numFmt w:val="lowerLetter"/>
      <w:lvlText w:val="%8)"/>
      <w:lvlJc w:val="left"/>
      <w:pPr>
        <w:tabs>
          <w:tab w:val="left" w:pos="-420"/>
        </w:tabs>
        <w:ind w:left="3360" w:hanging="420"/>
      </w:pPr>
      <w:rPr>
        <w:rFonts w:hint="default" w:ascii="Times New Roman" w:hAnsi="Times New Roman" w:cs="Times New Roman"/>
      </w:rPr>
    </w:lvl>
    <w:lvl w:ilvl="8" w:tentative="0">
      <w:start w:val="1"/>
      <w:numFmt w:val="lowerRoman"/>
      <w:lvlText w:val="%9."/>
      <w:lvlJc w:val="right"/>
      <w:pPr>
        <w:tabs>
          <w:tab w:val="left" w:pos="-420"/>
        </w:tabs>
        <w:ind w:left="3780" w:hanging="420"/>
      </w:pPr>
      <w:rPr>
        <w:rFonts w:hint="default" w:ascii="Times New Roman" w:hAnsi="Times New Roman" w:cs="Times New Roman"/>
      </w:rPr>
    </w:lvl>
  </w:abstractNum>
  <w:abstractNum w:abstractNumId="5">
    <w:nsid w:val="73BE1E1D"/>
    <w:multiLevelType w:val="multilevel"/>
    <w:tmpl w:val="73BE1E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F69361"/>
    <w:multiLevelType w:val="singleLevel"/>
    <w:tmpl w:val="75F69361"/>
    <w:lvl w:ilvl="0" w:tentative="0">
      <w:start w:val="1"/>
      <w:numFmt w:val="decimal"/>
      <w:suff w:val="space"/>
      <w:lvlText w:val="%1."/>
      <w:lvlJc w:val="left"/>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135775"/>
    <w:rsid w:val="00014664"/>
    <w:rsid w:val="00025900"/>
    <w:rsid w:val="000B5B02"/>
    <w:rsid w:val="000E450D"/>
    <w:rsid w:val="00135775"/>
    <w:rsid w:val="001724D9"/>
    <w:rsid w:val="00181193"/>
    <w:rsid w:val="00184823"/>
    <w:rsid w:val="00187AE5"/>
    <w:rsid w:val="001B0088"/>
    <w:rsid w:val="002507BE"/>
    <w:rsid w:val="0025788C"/>
    <w:rsid w:val="002A27CB"/>
    <w:rsid w:val="002B0D58"/>
    <w:rsid w:val="002B5C15"/>
    <w:rsid w:val="002F3572"/>
    <w:rsid w:val="00364D08"/>
    <w:rsid w:val="00384CD0"/>
    <w:rsid w:val="003C390C"/>
    <w:rsid w:val="003D456A"/>
    <w:rsid w:val="00415974"/>
    <w:rsid w:val="0043676F"/>
    <w:rsid w:val="0044583F"/>
    <w:rsid w:val="00482D5D"/>
    <w:rsid w:val="004918DF"/>
    <w:rsid w:val="004E43A3"/>
    <w:rsid w:val="004E7E68"/>
    <w:rsid w:val="00511EE1"/>
    <w:rsid w:val="005C0E24"/>
    <w:rsid w:val="00616851"/>
    <w:rsid w:val="0062515A"/>
    <w:rsid w:val="006431C4"/>
    <w:rsid w:val="006B1E73"/>
    <w:rsid w:val="006F4962"/>
    <w:rsid w:val="00731BCE"/>
    <w:rsid w:val="00741E43"/>
    <w:rsid w:val="00763292"/>
    <w:rsid w:val="007670CB"/>
    <w:rsid w:val="007B6681"/>
    <w:rsid w:val="008615EE"/>
    <w:rsid w:val="00886AE8"/>
    <w:rsid w:val="00896446"/>
    <w:rsid w:val="008E27D2"/>
    <w:rsid w:val="009137C9"/>
    <w:rsid w:val="00932AA9"/>
    <w:rsid w:val="009A3192"/>
    <w:rsid w:val="009A6F49"/>
    <w:rsid w:val="009C10CD"/>
    <w:rsid w:val="009D7A73"/>
    <w:rsid w:val="009F2610"/>
    <w:rsid w:val="00A34098"/>
    <w:rsid w:val="00A651F7"/>
    <w:rsid w:val="00B21400"/>
    <w:rsid w:val="00B65EE4"/>
    <w:rsid w:val="00B8256E"/>
    <w:rsid w:val="00C05277"/>
    <w:rsid w:val="00C8455E"/>
    <w:rsid w:val="00CA437C"/>
    <w:rsid w:val="00CD255F"/>
    <w:rsid w:val="00CE17EF"/>
    <w:rsid w:val="00CF1D9D"/>
    <w:rsid w:val="00D1574C"/>
    <w:rsid w:val="00D21698"/>
    <w:rsid w:val="00D378BC"/>
    <w:rsid w:val="00D44911"/>
    <w:rsid w:val="00D80353"/>
    <w:rsid w:val="00E22B64"/>
    <w:rsid w:val="00EB059B"/>
    <w:rsid w:val="00EC3C2C"/>
    <w:rsid w:val="00ED5799"/>
    <w:rsid w:val="00EE7ED7"/>
    <w:rsid w:val="00F8146E"/>
    <w:rsid w:val="0B4F2CF8"/>
    <w:rsid w:val="0FD5102F"/>
    <w:rsid w:val="164D4006"/>
    <w:rsid w:val="1FC74DB0"/>
    <w:rsid w:val="1FD643FB"/>
    <w:rsid w:val="27AF3242"/>
    <w:rsid w:val="2FFD76D9"/>
    <w:rsid w:val="3913307F"/>
    <w:rsid w:val="3DFAC1F4"/>
    <w:rsid w:val="3FE456B0"/>
    <w:rsid w:val="4F477C8C"/>
    <w:rsid w:val="5B054580"/>
    <w:rsid w:val="67E9A527"/>
    <w:rsid w:val="6BF4795C"/>
    <w:rsid w:val="71E80E2E"/>
    <w:rsid w:val="73AC8E5D"/>
    <w:rsid w:val="74BD5CA5"/>
    <w:rsid w:val="7D2B0906"/>
    <w:rsid w:val="7FB91726"/>
    <w:rsid w:val="ADFEFE54"/>
    <w:rsid w:val="CEF83BD9"/>
    <w:rsid w:val="EBC6E553"/>
    <w:rsid w:val="FB7FE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1"/>
    <w:link w:val="24"/>
    <w:autoRedefine/>
    <w:qFormat/>
    <w:uiPriority w:val="0"/>
    <w:pPr>
      <w:keepNext/>
      <w:keepLines/>
      <w:numPr>
        <w:ilvl w:val="0"/>
        <w:numId w:val="1"/>
      </w:numPr>
      <w:spacing w:beforeLines="50" w:afterLines="50" w:line="360" w:lineRule="auto"/>
      <w:outlineLvl w:val="0"/>
    </w:pPr>
    <w:rPr>
      <w:rFonts w:ascii="Times New Roman" w:hAnsi="Times New Roman" w:eastAsia="黑体" w:cs="Times New Roman"/>
      <w:b/>
      <w:bCs/>
      <w:kern w:val="44"/>
      <w:sz w:val="52"/>
      <w:szCs w:val="20"/>
      <w:lang w:val="en-US" w:eastAsia="zh-CN" w:bidi="ar-SA"/>
    </w:rPr>
  </w:style>
  <w:style w:type="paragraph" w:styleId="3">
    <w:name w:val="heading 2"/>
    <w:next w:val="1"/>
    <w:link w:val="25"/>
    <w:autoRedefine/>
    <w:qFormat/>
    <w:uiPriority w:val="0"/>
    <w:pPr>
      <w:keepNext/>
      <w:keepLines/>
      <w:numPr>
        <w:ilvl w:val="1"/>
        <w:numId w:val="1"/>
      </w:numPr>
      <w:tabs>
        <w:tab w:val="left" w:pos="1440"/>
      </w:tabs>
      <w:spacing w:beforeLines="50" w:afterLines="50" w:line="360" w:lineRule="auto"/>
      <w:outlineLvl w:val="1"/>
    </w:pPr>
    <w:rPr>
      <w:rFonts w:ascii="Times New Roman" w:hAnsi="Times New Roman" w:eastAsia="黑体" w:cs="Times New Roman"/>
      <w:b/>
      <w:bCs/>
      <w:kern w:val="2"/>
      <w:sz w:val="44"/>
      <w:szCs w:val="32"/>
      <w:lang w:val="en-US" w:eastAsia="zh-CN" w:bidi="ar-SA"/>
    </w:rPr>
  </w:style>
  <w:style w:type="paragraph" w:styleId="4">
    <w:name w:val="heading 3"/>
    <w:next w:val="1"/>
    <w:link w:val="26"/>
    <w:qFormat/>
    <w:uiPriority w:val="0"/>
    <w:pPr>
      <w:keepNext/>
      <w:keepLines/>
      <w:numPr>
        <w:ilvl w:val="2"/>
        <w:numId w:val="1"/>
      </w:numPr>
      <w:spacing w:before="50" w:beforeLines="50" w:after="50" w:afterLines="50"/>
      <w:outlineLvl w:val="2"/>
    </w:pPr>
    <w:rPr>
      <w:rFonts w:ascii="Times New Roman" w:hAnsi="Times New Roman" w:eastAsia="黑体" w:cs="Times New Roman"/>
      <w:b/>
      <w:bCs/>
      <w:kern w:val="2"/>
      <w:sz w:val="32"/>
      <w:szCs w:val="32"/>
      <w:lang w:val="en-US" w:eastAsia="zh-CN" w:bidi="ar-SA"/>
    </w:rPr>
  </w:style>
  <w:style w:type="paragraph" w:styleId="5">
    <w:name w:val="heading 4"/>
    <w:next w:val="1"/>
    <w:link w:val="27"/>
    <w:autoRedefine/>
    <w:qFormat/>
    <w:uiPriority w:val="0"/>
    <w:pPr>
      <w:keepNext/>
      <w:keepLines/>
      <w:numPr>
        <w:ilvl w:val="3"/>
        <w:numId w:val="1"/>
      </w:numPr>
      <w:tabs>
        <w:tab w:val="left" w:pos="240"/>
        <w:tab w:val="left" w:pos="289"/>
      </w:tabs>
      <w:spacing w:before="156" w:beforeLines="50" w:after="156" w:afterLines="50" w:line="360" w:lineRule="auto"/>
      <w:outlineLvl w:val="3"/>
    </w:pPr>
    <w:rPr>
      <w:rFonts w:ascii="宋体" w:hAnsi="宋体" w:eastAsia="宋体" w:cs="宋体"/>
      <w:b/>
      <w:color w:val="000000"/>
      <w:kern w:val="2"/>
      <w:sz w:val="28"/>
      <w:szCs w:val="28"/>
      <w:lang w:val="en-US" w:eastAsia="zh-CN" w:bidi="ar-SA"/>
    </w:rPr>
  </w:style>
  <w:style w:type="paragraph" w:styleId="6">
    <w:name w:val="heading 5"/>
    <w:next w:val="1"/>
    <w:link w:val="28"/>
    <w:autoRedefine/>
    <w:qFormat/>
    <w:uiPriority w:val="0"/>
    <w:pPr>
      <w:keepNext/>
      <w:keepLines/>
      <w:numPr>
        <w:ilvl w:val="4"/>
        <w:numId w:val="1"/>
      </w:numPr>
      <w:spacing w:beforeLines="50" w:afterLines="50" w:line="360" w:lineRule="auto"/>
      <w:outlineLvl w:val="4"/>
    </w:pPr>
    <w:rPr>
      <w:rFonts w:ascii="Times New Roman" w:hAnsi="Times New Roman" w:eastAsia="黑体" w:cs="Times New Roman"/>
      <w:b/>
      <w:bCs/>
      <w:kern w:val="2"/>
      <w:sz w:val="28"/>
      <w:szCs w:val="28"/>
      <w:lang w:val="en-US" w:eastAsia="zh-CN" w:bidi="ar-SA"/>
    </w:rPr>
  </w:style>
  <w:style w:type="paragraph" w:styleId="7">
    <w:name w:val="heading 6"/>
    <w:basedOn w:val="1"/>
    <w:next w:val="1"/>
    <w:link w:val="29"/>
    <w:autoRedefine/>
    <w:qFormat/>
    <w:uiPriority w:val="0"/>
    <w:pPr>
      <w:keepNext/>
      <w:keepLines/>
      <w:numPr>
        <w:ilvl w:val="5"/>
        <w:numId w:val="1"/>
      </w:numPr>
      <w:spacing w:beforeLines="50" w:afterLines="50"/>
      <w:ind w:firstLineChars="0"/>
      <w:jc w:val="left"/>
      <w:outlineLvl w:val="5"/>
    </w:pPr>
    <w:rPr>
      <w:rFonts w:eastAsia="黑体"/>
      <w:b/>
      <w:bCs/>
    </w:rPr>
  </w:style>
  <w:style w:type="paragraph" w:styleId="8">
    <w:name w:val="heading 7"/>
    <w:basedOn w:val="1"/>
    <w:next w:val="1"/>
    <w:link w:val="30"/>
    <w:autoRedefine/>
    <w:qFormat/>
    <w:uiPriority w:val="0"/>
    <w:pPr>
      <w:keepNext/>
      <w:keepLines/>
      <w:numPr>
        <w:ilvl w:val="6"/>
        <w:numId w:val="1"/>
      </w:numPr>
      <w:spacing w:beforeLines="50" w:afterLines="50"/>
      <w:outlineLvl w:val="6"/>
    </w:pPr>
    <w:rPr>
      <w:rFonts w:eastAsia="黑体"/>
      <w:b/>
      <w:bCs/>
    </w:rPr>
  </w:style>
  <w:style w:type="paragraph" w:styleId="9">
    <w:name w:val="heading 8"/>
    <w:basedOn w:val="1"/>
    <w:next w:val="1"/>
    <w:link w:val="31"/>
    <w:autoRedefine/>
    <w:qFormat/>
    <w:uiPriority w:val="0"/>
    <w:pPr>
      <w:keepNext/>
      <w:keepLines/>
      <w:numPr>
        <w:ilvl w:val="7"/>
        <w:numId w:val="1"/>
      </w:numPr>
      <w:spacing w:beforeLines="50" w:afterLines="50"/>
      <w:outlineLvl w:val="7"/>
    </w:pPr>
    <w:rPr>
      <w:rFonts w:eastAsia="黑体"/>
      <w:b/>
    </w:rPr>
  </w:style>
  <w:style w:type="paragraph" w:styleId="10">
    <w:name w:val="heading 9"/>
    <w:basedOn w:val="1"/>
    <w:next w:val="1"/>
    <w:link w:val="32"/>
    <w:autoRedefine/>
    <w:qFormat/>
    <w:uiPriority w:val="0"/>
    <w:pPr>
      <w:keepNext/>
      <w:keepLines/>
      <w:numPr>
        <w:ilvl w:val="8"/>
        <w:numId w:val="1"/>
      </w:numPr>
      <w:spacing w:beforeLines="50" w:afterLines="50"/>
      <w:outlineLvl w:val="8"/>
    </w:pPr>
    <w:rPr>
      <w:rFonts w:eastAsia="黑体"/>
      <w:b/>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line="240" w:lineRule="auto"/>
      <w:ind w:firstLine="420"/>
    </w:pPr>
    <w:rPr>
      <w:rFonts w:ascii="Calibri" w:hAnsi="Calibri" w:cs="宋体"/>
      <w:sz w:val="21"/>
    </w:rPr>
  </w:style>
  <w:style w:type="paragraph" w:styleId="12">
    <w:name w:val="annotation text"/>
    <w:basedOn w:val="1"/>
    <w:link w:val="38"/>
    <w:semiHidden/>
    <w:unhideWhenUsed/>
    <w:qFormat/>
    <w:uiPriority w:val="99"/>
    <w:pPr>
      <w:jc w:val="left"/>
    </w:pPr>
  </w:style>
  <w:style w:type="paragraph" w:styleId="13">
    <w:name w:val="Body Text"/>
    <w:basedOn w:val="1"/>
    <w:next w:val="14"/>
    <w:link w:val="41"/>
    <w:qFormat/>
    <w:uiPriority w:val="0"/>
    <w:pPr>
      <w:widowControl/>
      <w:spacing w:after="120" w:line="240" w:lineRule="auto"/>
      <w:ind w:firstLine="420"/>
      <w:jc w:val="left"/>
    </w:pPr>
    <w:rPr>
      <w:rFonts w:ascii="Calibri" w:hAnsi="Calibri"/>
      <w:sz w:val="21"/>
      <w:szCs w:val="21"/>
      <w:lang w:bidi="zh-CN"/>
    </w:rPr>
  </w:style>
  <w:style w:type="paragraph" w:styleId="14">
    <w:name w:val="Body Text First Indent"/>
    <w:basedOn w:val="13"/>
    <w:link w:val="42"/>
    <w:semiHidden/>
    <w:unhideWhenUsed/>
    <w:qFormat/>
    <w:uiPriority w:val="99"/>
    <w:pPr>
      <w:widowControl w:val="0"/>
      <w:spacing w:line="360" w:lineRule="auto"/>
      <w:ind w:firstLine="100" w:firstLineChars="100"/>
      <w:jc w:val="both"/>
    </w:pPr>
    <w:rPr>
      <w:rFonts w:ascii="Times New Roman" w:hAnsi="Times New Roman"/>
      <w:sz w:val="24"/>
      <w:szCs w:val="24"/>
      <w:lang w:bidi="ar-SA"/>
    </w:rPr>
  </w:style>
  <w:style w:type="paragraph" w:styleId="15">
    <w:name w:val="Balloon Text"/>
    <w:basedOn w:val="1"/>
    <w:link w:val="40"/>
    <w:semiHidden/>
    <w:unhideWhenUsed/>
    <w:qFormat/>
    <w:uiPriority w:val="99"/>
    <w:pPr>
      <w:spacing w:line="240" w:lineRule="auto"/>
    </w:pPr>
    <w:rPr>
      <w:sz w:val="18"/>
      <w:szCs w:val="18"/>
    </w:rPr>
  </w:style>
  <w:style w:type="paragraph" w:styleId="16">
    <w:name w:val="footer"/>
    <w:basedOn w:val="1"/>
    <w:link w:val="37"/>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Normal (Web)"/>
    <w:basedOn w:val="1"/>
    <w:link w:val="35"/>
    <w:qFormat/>
    <w:uiPriority w:val="99"/>
    <w:pPr>
      <w:widowControl/>
      <w:spacing w:before="100" w:after="100" w:line="240" w:lineRule="auto"/>
      <w:ind w:firstLine="0" w:firstLineChars="0"/>
      <w:jc w:val="left"/>
    </w:pPr>
    <w:rPr>
      <w:rFonts w:ascii="宋体" w:hAnsi="宋体"/>
      <w:kern w:val="0"/>
      <w:szCs w:val="20"/>
    </w:rPr>
  </w:style>
  <w:style w:type="paragraph" w:styleId="19">
    <w:name w:val="annotation subject"/>
    <w:basedOn w:val="12"/>
    <w:next w:val="12"/>
    <w:link w:val="39"/>
    <w:semiHidden/>
    <w:unhideWhenUsed/>
    <w:qFormat/>
    <w:uiPriority w:val="99"/>
    <w:rPr>
      <w:b/>
      <w:bCs/>
    </w:rPr>
  </w:style>
  <w:style w:type="table" w:styleId="21">
    <w:name w:val="Table Grid"/>
    <w:basedOn w:val="20"/>
    <w:qFormat/>
    <w:uiPriority w:val="39"/>
    <w:rPr>
      <w:rFonts w:ascii="Calibri" w:hAnsi="Calibri" w:eastAsia="宋体" w:cs="Times New Roman"/>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3">
    <w:name w:val="annotation reference"/>
    <w:basedOn w:val="22"/>
    <w:semiHidden/>
    <w:unhideWhenUsed/>
    <w:qFormat/>
    <w:uiPriority w:val="99"/>
    <w:rPr>
      <w:sz w:val="21"/>
      <w:szCs w:val="21"/>
    </w:rPr>
  </w:style>
  <w:style w:type="character" w:customStyle="1" w:styleId="24">
    <w:name w:val="标题 1 字符"/>
    <w:basedOn w:val="22"/>
    <w:link w:val="2"/>
    <w:qFormat/>
    <w:uiPriority w:val="0"/>
    <w:rPr>
      <w:rFonts w:ascii="Times New Roman" w:hAnsi="Times New Roman" w:eastAsia="黑体" w:cs="Times New Roman"/>
      <w:b/>
      <w:bCs/>
      <w:kern w:val="44"/>
      <w:sz w:val="52"/>
      <w:szCs w:val="20"/>
    </w:rPr>
  </w:style>
  <w:style w:type="character" w:customStyle="1" w:styleId="25">
    <w:name w:val="标题 2 字符"/>
    <w:basedOn w:val="22"/>
    <w:link w:val="3"/>
    <w:qFormat/>
    <w:uiPriority w:val="0"/>
    <w:rPr>
      <w:rFonts w:ascii="Times New Roman" w:hAnsi="Times New Roman" w:eastAsia="黑体" w:cs="Times New Roman"/>
      <w:b/>
      <w:bCs/>
      <w:sz w:val="44"/>
      <w:szCs w:val="32"/>
    </w:rPr>
  </w:style>
  <w:style w:type="character" w:customStyle="1" w:styleId="26">
    <w:name w:val="标题 3 字符"/>
    <w:basedOn w:val="22"/>
    <w:link w:val="4"/>
    <w:qFormat/>
    <w:uiPriority w:val="0"/>
    <w:rPr>
      <w:rFonts w:ascii="Times New Roman" w:hAnsi="Times New Roman" w:eastAsia="黑体" w:cs="Times New Roman"/>
      <w:b/>
      <w:bCs/>
      <w:sz w:val="32"/>
      <w:szCs w:val="32"/>
    </w:rPr>
  </w:style>
  <w:style w:type="character" w:customStyle="1" w:styleId="27">
    <w:name w:val="标题 4 字符"/>
    <w:basedOn w:val="22"/>
    <w:link w:val="5"/>
    <w:qFormat/>
    <w:uiPriority w:val="0"/>
    <w:rPr>
      <w:rFonts w:ascii="宋体" w:hAnsi="宋体" w:eastAsia="宋体" w:cs="宋体"/>
      <w:b/>
      <w:color w:val="000000"/>
      <w:sz w:val="28"/>
      <w:szCs w:val="28"/>
    </w:rPr>
  </w:style>
  <w:style w:type="character" w:customStyle="1" w:styleId="28">
    <w:name w:val="标题 5 字符"/>
    <w:basedOn w:val="22"/>
    <w:link w:val="6"/>
    <w:qFormat/>
    <w:uiPriority w:val="0"/>
    <w:rPr>
      <w:rFonts w:ascii="Times New Roman" w:hAnsi="Times New Roman" w:eastAsia="黑体" w:cs="Times New Roman"/>
      <w:b/>
      <w:bCs/>
      <w:sz w:val="28"/>
      <w:szCs w:val="28"/>
    </w:rPr>
  </w:style>
  <w:style w:type="character" w:customStyle="1" w:styleId="29">
    <w:name w:val="标题 6 字符"/>
    <w:basedOn w:val="22"/>
    <w:link w:val="7"/>
    <w:qFormat/>
    <w:uiPriority w:val="0"/>
    <w:rPr>
      <w:rFonts w:ascii="Times New Roman" w:hAnsi="Times New Roman" w:eastAsia="黑体" w:cs="Times New Roman"/>
      <w:b/>
      <w:bCs/>
      <w:sz w:val="24"/>
      <w:szCs w:val="24"/>
    </w:rPr>
  </w:style>
  <w:style w:type="character" w:customStyle="1" w:styleId="30">
    <w:name w:val="标题 7 字符"/>
    <w:basedOn w:val="22"/>
    <w:link w:val="8"/>
    <w:qFormat/>
    <w:uiPriority w:val="0"/>
    <w:rPr>
      <w:rFonts w:ascii="Times New Roman" w:hAnsi="Times New Roman" w:eastAsia="黑体" w:cs="Times New Roman"/>
      <w:b/>
      <w:bCs/>
      <w:sz w:val="24"/>
      <w:szCs w:val="24"/>
    </w:rPr>
  </w:style>
  <w:style w:type="character" w:customStyle="1" w:styleId="31">
    <w:name w:val="标题 8 字符"/>
    <w:basedOn w:val="22"/>
    <w:link w:val="9"/>
    <w:qFormat/>
    <w:uiPriority w:val="0"/>
    <w:rPr>
      <w:rFonts w:ascii="Times New Roman" w:hAnsi="Times New Roman" w:eastAsia="黑体" w:cs="Times New Roman"/>
      <w:b/>
      <w:sz w:val="24"/>
      <w:szCs w:val="24"/>
    </w:rPr>
  </w:style>
  <w:style w:type="character" w:customStyle="1" w:styleId="32">
    <w:name w:val="标题 9 字符"/>
    <w:basedOn w:val="22"/>
    <w:link w:val="10"/>
    <w:qFormat/>
    <w:uiPriority w:val="0"/>
    <w:rPr>
      <w:rFonts w:ascii="Times New Roman" w:hAnsi="Times New Roman" w:eastAsia="黑体" w:cs="Times New Roman"/>
      <w:b/>
      <w:sz w:val="24"/>
      <w:szCs w:val="21"/>
    </w:rPr>
  </w:style>
  <w:style w:type="paragraph" w:styleId="33">
    <w:name w:val="List Paragraph"/>
    <w:basedOn w:val="1"/>
    <w:link w:val="34"/>
    <w:autoRedefine/>
    <w:qFormat/>
    <w:uiPriority w:val="34"/>
    <w:pPr>
      <w:ind w:firstLine="420"/>
    </w:pPr>
  </w:style>
  <w:style w:type="character" w:customStyle="1" w:styleId="34">
    <w:name w:val="列出段落 字符"/>
    <w:link w:val="33"/>
    <w:qFormat/>
    <w:uiPriority w:val="34"/>
    <w:rPr>
      <w:rFonts w:ascii="Times New Roman" w:hAnsi="Times New Roman" w:eastAsia="宋体" w:cs="Times New Roman"/>
      <w:sz w:val="24"/>
      <w:szCs w:val="24"/>
    </w:rPr>
  </w:style>
  <w:style w:type="character" w:customStyle="1" w:styleId="35">
    <w:name w:val="普通(网站) 字符"/>
    <w:link w:val="18"/>
    <w:autoRedefine/>
    <w:qFormat/>
    <w:uiPriority w:val="0"/>
    <w:rPr>
      <w:rFonts w:ascii="宋体" w:hAnsi="宋体" w:eastAsia="宋体" w:cs="Times New Roman"/>
      <w:kern w:val="0"/>
      <w:sz w:val="24"/>
      <w:szCs w:val="20"/>
    </w:rPr>
  </w:style>
  <w:style w:type="character" w:customStyle="1" w:styleId="36">
    <w:name w:val="页眉 字符"/>
    <w:basedOn w:val="22"/>
    <w:link w:val="17"/>
    <w:qFormat/>
    <w:uiPriority w:val="99"/>
    <w:rPr>
      <w:rFonts w:ascii="Times New Roman" w:hAnsi="Times New Roman" w:eastAsia="宋体" w:cs="Times New Roman"/>
      <w:sz w:val="18"/>
      <w:szCs w:val="18"/>
    </w:rPr>
  </w:style>
  <w:style w:type="character" w:customStyle="1" w:styleId="37">
    <w:name w:val="页脚 字符"/>
    <w:basedOn w:val="22"/>
    <w:link w:val="16"/>
    <w:qFormat/>
    <w:uiPriority w:val="99"/>
    <w:rPr>
      <w:rFonts w:ascii="Times New Roman" w:hAnsi="Times New Roman" w:eastAsia="宋体" w:cs="Times New Roman"/>
      <w:sz w:val="18"/>
      <w:szCs w:val="18"/>
    </w:rPr>
  </w:style>
  <w:style w:type="character" w:customStyle="1" w:styleId="38">
    <w:name w:val="批注文字 字符"/>
    <w:basedOn w:val="22"/>
    <w:link w:val="12"/>
    <w:semiHidden/>
    <w:qFormat/>
    <w:uiPriority w:val="99"/>
    <w:rPr>
      <w:rFonts w:ascii="Times New Roman" w:hAnsi="Times New Roman" w:eastAsia="宋体" w:cs="Times New Roman"/>
      <w:sz w:val="24"/>
      <w:szCs w:val="24"/>
    </w:rPr>
  </w:style>
  <w:style w:type="character" w:customStyle="1" w:styleId="39">
    <w:name w:val="批注主题 字符"/>
    <w:basedOn w:val="38"/>
    <w:link w:val="19"/>
    <w:semiHidden/>
    <w:qFormat/>
    <w:uiPriority w:val="99"/>
    <w:rPr>
      <w:rFonts w:ascii="Times New Roman" w:hAnsi="Times New Roman" w:eastAsia="宋体" w:cs="Times New Roman"/>
      <w:b/>
      <w:bCs/>
      <w:sz w:val="24"/>
      <w:szCs w:val="24"/>
    </w:rPr>
  </w:style>
  <w:style w:type="character" w:customStyle="1" w:styleId="40">
    <w:name w:val="批注框文本 字符"/>
    <w:basedOn w:val="22"/>
    <w:link w:val="15"/>
    <w:semiHidden/>
    <w:qFormat/>
    <w:uiPriority w:val="99"/>
    <w:rPr>
      <w:rFonts w:ascii="Times New Roman" w:hAnsi="Times New Roman" w:eastAsia="宋体" w:cs="Times New Roman"/>
      <w:sz w:val="18"/>
      <w:szCs w:val="18"/>
    </w:rPr>
  </w:style>
  <w:style w:type="character" w:customStyle="1" w:styleId="41">
    <w:name w:val="正文文本 字符"/>
    <w:basedOn w:val="22"/>
    <w:link w:val="13"/>
    <w:qFormat/>
    <w:uiPriority w:val="0"/>
    <w:rPr>
      <w:rFonts w:ascii="Calibri" w:hAnsi="Calibri" w:eastAsia="宋体" w:cs="Times New Roman"/>
      <w:szCs w:val="21"/>
      <w:lang w:bidi="zh-CN"/>
    </w:rPr>
  </w:style>
  <w:style w:type="character" w:customStyle="1" w:styleId="42">
    <w:name w:val="正文首行缩进 字符"/>
    <w:basedOn w:val="41"/>
    <w:link w:val="14"/>
    <w:semiHidden/>
    <w:qFormat/>
    <w:uiPriority w:val="99"/>
    <w:rPr>
      <w:rFonts w:ascii="Calibri" w:hAnsi="Calibri" w:eastAsia="宋体" w:cs="Times New Roman"/>
      <w:szCs w:val="21"/>
      <w:lang w:bidi="zh-CN"/>
    </w:rPr>
  </w:style>
  <w:style w:type="paragraph" w:customStyle="1" w:styleId="43">
    <w:name w:val="Table Text"/>
    <w:basedOn w:val="1"/>
    <w:semiHidden/>
    <w:qFormat/>
    <w:uiPriority w:val="0"/>
    <w:pPr>
      <w:spacing w:line="240" w:lineRule="auto"/>
      <w:ind w:firstLine="0" w:firstLineChars="0"/>
    </w:pPr>
    <w:rPr>
      <w:rFonts w:ascii="宋体" w:hAnsi="宋体" w:cs="宋体"/>
      <w:sz w:val="21"/>
      <w:szCs w:val="21"/>
      <w:lang w:eastAsia="en-US"/>
    </w:rPr>
  </w:style>
  <w:style w:type="table" w:customStyle="1" w:styleId="44">
    <w:name w:val="Table Normal1"/>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45">
    <w:name w:val="04-正文"/>
    <w:basedOn w:val="1"/>
    <w:qFormat/>
    <w:uiPriority w:val="0"/>
    <w:pPr>
      <w:widowControl w:val="0"/>
      <w:ind w:firstLine="482"/>
    </w:pPr>
    <w:rPr>
      <w:rFonts w:ascii="宋体" w:hAnsi="宋体" w:eastAsiaTheme="minorEastAsi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24392</Words>
  <Characters>25334</Characters>
  <Lines>186</Lines>
  <Paragraphs>52</Paragraphs>
  <TotalTime>21</TotalTime>
  <ScaleCrop>false</ScaleCrop>
  <LinksUpToDate>false</LinksUpToDate>
  <CharactersWithSpaces>25631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2026-05-01T09:19:00Z</dcterms:created>
  <dc:creator>SMHC</dc:creator>
  <cp:lastModifiedBy>user</cp:lastModifiedBy>
  <dcterms:modified xsi:type="dcterms:W3CDTF">2026-07-03T16:32:05Z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eyJoZGlkIjoiMjRhM2ExMDM4YmVmMTllMmNkNzY5ZWE0NDcyMmJjOTUiLCJ1c2VySWQiOiI1NDg0MzE2NTQifQ==</vt:lpwstr>
  </property>
  <property fmtid="{D5CDD505-2E9C-101B-9397-08002B2CF9AE}" pid="3" name="KSOProductBuildVer">
    <vt:lpwstr>2052-12.8.2.18605</vt:lpwstr>
  </property>
  <property fmtid="{D5CDD505-2E9C-101B-9397-08002B2CF9AE}" pid="4" name="ICV">
    <vt:lpwstr>B8F31E96308D45E68573476AF8746D4B_43</vt:lpwstr>
  </property>
</Properties>
</file>