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B58886">
      <w:pPr>
        <w:jc w:val="center"/>
        <w:rPr>
          <w:rFonts w:hint="eastAsia"/>
          <w:sz w:val="24"/>
          <w:szCs w:val="24"/>
          <w:highlight w:val="none"/>
        </w:rPr>
      </w:pPr>
      <w:r>
        <w:rPr>
          <w:rFonts w:hint="eastAsia"/>
          <w:b/>
          <w:sz w:val="30"/>
          <w:szCs w:val="30"/>
        </w:rPr>
        <w:t>包</w:t>
      </w:r>
      <w:r>
        <w:rPr>
          <w:rFonts w:hint="eastAsia"/>
          <w:b/>
          <w:sz w:val="30"/>
          <w:szCs w:val="30"/>
          <w:lang w:val="en-US" w:eastAsia="zh-CN"/>
        </w:rPr>
        <w:t>1</w:t>
      </w:r>
      <w:r>
        <w:rPr>
          <w:rFonts w:hint="eastAsia"/>
          <w:b/>
          <w:sz w:val="30"/>
          <w:szCs w:val="30"/>
        </w:rPr>
        <w:t>：</w:t>
      </w:r>
      <w:r>
        <w:rPr>
          <w:rFonts w:hint="eastAsia"/>
          <w:b/>
          <w:sz w:val="30"/>
          <w:szCs w:val="30"/>
          <w:lang w:eastAsia="zh-CN"/>
        </w:rPr>
        <w:t>奉贤</w:t>
      </w:r>
      <w:r>
        <w:rPr>
          <w:rFonts w:hint="eastAsia"/>
          <w:b/>
          <w:sz w:val="30"/>
          <w:szCs w:val="30"/>
        </w:rPr>
        <w:t>校区-采购需求</w:t>
      </w:r>
    </w:p>
    <w:p w14:paraId="39816245">
      <w:pPr>
        <w:spacing w:line="360" w:lineRule="auto"/>
        <w:jc w:val="left"/>
        <w:rPr>
          <w:rFonts w:hint="eastAsia" w:ascii="宋体"/>
          <w:b/>
          <w:sz w:val="28"/>
          <w:szCs w:val="28"/>
          <w:highlight w:val="none"/>
        </w:rPr>
      </w:pPr>
      <w:r>
        <w:rPr>
          <w:rFonts w:hint="eastAsia" w:ascii="宋体"/>
          <w:b/>
          <w:sz w:val="28"/>
          <w:szCs w:val="28"/>
          <w:highlight w:val="none"/>
        </w:rPr>
        <w:t>一．委托管理服务的物业概况</w:t>
      </w:r>
    </w:p>
    <w:p w14:paraId="6B02259C">
      <w:pPr>
        <w:spacing w:line="360" w:lineRule="auto"/>
        <w:rPr>
          <w:rFonts w:ascii="宋体"/>
          <w:highlight w:val="none"/>
        </w:rPr>
      </w:pPr>
      <w:r>
        <w:rPr>
          <w:rFonts w:hint="eastAsia" w:ascii="宋体"/>
          <w:highlight w:val="none"/>
        </w:rPr>
        <w:t>（一）物业基本情况</w:t>
      </w:r>
    </w:p>
    <w:p w14:paraId="56124378">
      <w:pPr>
        <w:spacing w:line="360" w:lineRule="auto"/>
        <w:ind w:firstLine="420" w:firstLineChars="200"/>
        <w:rPr>
          <w:rFonts w:ascii="宋体"/>
          <w:highlight w:val="none"/>
          <w:u w:val="single"/>
        </w:rPr>
      </w:pPr>
      <w:r>
        <w:rPr>
          <w:rFonts w:hint="eastAsia" w:ascii="宋体"/>
          <w:highlight w:val="none"/>
        </w:rPr>
        <w:t>物业名称：</w:t>
      </w:r>
      <w:r>
        <w:rPr>
          <w:rFonts w:hint="eastAsia" w:ascii="宋体"/>
          <w:highlight w:val="none"/>
          <w:u w:val="single"/>
        </w:rPr>
        <w:t xml:space="preserve"> 上海电子信息技术职业学院（奉贤校区）物业管理服务          </w:t>
      </w:r>
    </w:p>
    <w:p w14:paraId="145CFF76">
      <w:pPr>
        <w:spacing w:line="360" w:lineRule="auto"/>
        <w:ind w:firstLine="420" w:firstLineChars="200"/>
        <w:rPr>
          <w:rFonts w:ascii="宋体"/>
          <w:highlight w:val="none"/>
        </w:rPr>
      </w:pPr>
      <w:r>
        <w:rPr>
          <w:rFonts w:hint="eastAsia" w:ascii="宋体"/>
          <w:highlight w:val="none"/>
        </w:rPr>
        <w:t>物业公司：</w:t>
      </w:r>
      <w:r>
        <w:rPr>
          <w:rFonts w:hint="eastAsia" w:ascii="宋体"/>
          <w:highlight w:val="none"/>
          <w:u w:val="single"/>
        </w:rPr>
        <w:t xml:space="preserve">  校园物业管理    </w:t>
      </w:r>
      <w:r>
        <w:rPr>
          <w:rFonts w:hint="eastAsia" w:ascii="宋体"/>
          <w:highlight w:val="none"/>
          <w:u w:val="single"/>
          <w:lang w:val="en-US" w:eastAsia="zh-CN"/>
        </w:rPr>
        <w:t xml:space="preserve">                                   </w:t>
      </w:r>
      <w:r>
        <w:rPr>
          <w:rFonts w:hint="eastAsia" w:ascii="宋体"/>
          <w:highlight w:val="none"/>
          <w:u w:val="single"/>
        </w:rPr>
        <w:t xml:space="preserve">      </w:t>
      </w:r>
    </w:p>
    <w:p w14:paraId="5164C89B">
      <w:pPr>
        <w:spacing w:line="360" w:lineRule="auto"/>
        <w:ind w:firstLine="420" w:firstLineChars="200"/>
        <w:rPr>
          <w:rFonts w:ascii="宋体"/>
          <w:highlight w:val="none"/>
        </w:rPr>
      </w:pPr>
      <w:r>
        <w:rPr>
          <w:rFonts w:hint="eastAsia" w:ascii="宋体"/>
          <w:highlight w:val="none"/>
        </w:rPr>
        <w:t>坐落位置：</w:t>
      </w:r>
      <w:r>
        <w:rPr>
          <w:rFonts w:hint="eastAsia" w:ascii="宋体"/>
          <w:highlight w:val="none"/>
          <w:u w:val="single"/>
        </w:rPr>
        <w:t xml:space="preserve">   上海市奉贤区瓦洪公路3098</w:t>
      </w:r>
      <w:r>
        <w:rPr>
          <w:rFonts w:hint="eastAsia" w:ascii="宋体"/>
          <w:highlight w:val="none"/>
        </w:rPr>
        <w:t>号</w:t>
      </w:r>
    </w:p>
    <w:p w14:paraId="4A4DEDF4">
      <w:pPr>
        <w:spacing w:line="360" w:lineRule="auto"/>
        <w:ind w:firstLine="420" w:firstLineChars="200"/>
        <w:rPr>
          <w:rFonts w:ascii="宋体"/>
          <w:highlight w:val="none"/>
        </w:rPr>
      </w:pPr>
      <w:r>
        <w:rPr>
          <w:rFonts w:hint="eastAsia" w:ascii="宋体"/>
          <w:highlight w:val="none"/>
        </w:rPr>
        <w:t>四至</w:t>
      </w:r>
      <w:r>
        <w:rPr>
          <w:rFonts w:hint="eastAsia" w:ascii="宋体"/>
          <w:highlight w:val="none"/>
          <w:lang w:val="en-US" w:eastAsia="zh-CN"/>
        </w:rPr>
        <w:t>范围</w:t>
      </w:r>
      <w:r>
        <w:rPr>
          <w:rFonts w:hint="eastAsia" w:ascii="宋体"/>
          <w:highlight w:val="none"/>
        </w:rPr>
        <w:t>：东至：</w:t>
      </w:r>
      <w:r>
        <w:rPr>
          <w:rFonts w:hint="eastAsia" w:ascii="宋体"/>
          <w:highlight w:val="none"/>
          <w:u w:val="single"/>
        </w:rPr>
        <w:t xml:space="preserve"> 上海市消防培训中心围墙与盘灶港 </w:t>
      </w:r>
      <w:r>
        <w:rPr>
          <w:rFonts w:hint="eastAsia" w:ascii="宋体"/>
          <w:highlight w:val="none"/>
        </w:rPr>
        <w:t xml:space="preserve"> 、南至：</w:t>
      </w:r>
      <w:r>
        <w:rPr>
          <w:rFonts w:hint="eastAsia" w:ascii="宋体"/>
          <w:highlight w:val="none"/>
          <w:u w:val="single"/>
        </w:rPr>
        <w:t xml:space="preserve">  浦南运河  </w:t>
      </w:r>
      <w:r>
        <w:rPr>
          <w:rFonts w:hint="eastAsia" w:ascii="宋体"/>
          <w:highlight w:val="none"/>
        </w:rPr>
        <w:t>、</w:t>
      </w:r>
    </w:p>
    <w:p w14:paraId="49ACDFC1">
      <w:pPr>
        <w:spacing w:line="360" w:lineRule="auto"/>
        <w:ind w:firstLine="1470" w:firstLineChars="700"/>
        <w:rPr>
          <w:rFonts w:ascii="宋体"/>
          <w:highlight w:val="none"/>
          <w:u w:val="single"/>
        </w:rPr>
      </w:pPr>
      <w:r>
        <w:rPr>
          <w:rFonts w:hint="eastAsia" w:ascii="宋体"/>
          <w:highlight w:val="none"/>
        </w:rPr>
        <w:t>西至：</w:t>
      </w:r>
      <w:r>
        <w:rPr>
          <w:rFonts w:hint="eastAsia" w:ascii="宋体"/>
          <w:highlight w:val="none"/>
          <w:u w:val="single"/>
        </w:rPr>
        <w:t xml:space="preserve">  坤明湖度假村围墙与瓦洪公路 </w:t>
      </w:r>
      <w:r>
        <w:rPr>
          <w:rFonts w:hint="eastAsia" w:ascii="宋体"/>
          <w:highlight w:val="none"/>
        </w:rPr>
        <w:t>、北至：</w:t>
      </w:r>
      <w:r>
        <w:rPr>
          <w:rFonts w:hint="eastAsia" w:ascii="宋体"/>
          <w:highlight w:val="none"/>
          <w:u w:val="single"/>
        </w:rPr>
        <w:t xml:space="preserve"> 洪庙唐城街与洪南路 </w:t>
      </w:r>
    </w:p>
    <w:p w14:paraId="16779ACF">
      <w:pPr>
        <w:spacing w:line="360" w:lineRule="auto"/>
        <w:ind w:firstLine="420" w:firstLineChars="200"/>
        <w:rPr>
          <w:rFonts w:ascii="宋体"/>
          <w:color w:val="auto"/>
          <w:highlight w:val="yellow"/>
        </w:rPr>
      </w:pPr>
      <w:r>
        <w:rPr>
          <w:rFonts w:hint="eastAsia" w:ascii="宋体"/>
          <w:highlight w:val="none"/>
        </w:rPr>
        <w:t>占地面积：</w:t>
      </w:r>
      <w:r>
        <w:rPr>
          <w:rFonts w:hint="eastAsia" w:ascii="宋体"/>
          <w:highlight w:val="none"/>
          <w:u w:val="single"/>
        </w:rPr>
        <w:t xml:space="preserve">  270350.6  </w:t>
      </w:r>
      <w:r>
        <w:rPr>
          <w:rFonts w:hint="eastAsia" w:ascii="宋体"/>
          <w:highlight w:val="none"/>
          <w:u w:val="single"/>
          <w:lang w:val="en-US" w:eastAsia="zh-CN"/>
        </w:rPr>
        <w:t>平</w:t>
      </w:r>
      <w:r>
        <w:rPr>
          <w:rFonts w:hint="eastAsia" w:ascii="宋体"/>
          <w:highlight w:val="none"/>
        </w:rPr>
        <w:t>方米，</w:t>
      </w:r>
      <w:r>
        <w:rPr>
          <w:rFonts w:hint="eastAsia" w:ascii="宋体"/>
          <w:color w:val="auto"/>
          <w:highlight w:val="none"/>
        </w:rPr>
        <w:t>奉贤校区总绿化面积约为11.096万平方米</w:t>
      </w:r>
      <w:r>
        <w:rPr>
          <w:rFonts w:hint="eastAsia" w:ascii="宋体"/>
          <w:color w:val="auto"/>
          <w:highlight w:val="none"/>
          <w:u w:val="none"/>
          <w:lang w:eastAsia="zh-CN"/>
        </w:rPr>
        <w:t>（</w:t>
      </w:r>
      <w:r>
        <w:rPr>
          <w:rFonts w:hint="eastAsia" w:ascii="宋体"/>
          <w:color w:val="auto"/>
          <w:highlight w:val="none"/>
        </w:rPr>
        <w:t>四期绿化室外约为1.687万平方米，四期屋面绿化约为0.417平方米</w:t>
      </w:r>
      <w:r>
        <w:rPr>
          <w:rFonts w:hint="eastAsia" w:ascii="宋体"/>
          <w:color w:val="auto"/>
          <w:highlight w:val="none"/>
          <w:lang w:eastAsia="zh-CN"/>
        </w:rPr>
        <w:t>）</w:t>
      </w:r>
      <w:r>
        <w:rPr>
          <w:rFonts w:hint="eastAsia" w:ascii="宋体"/>
          <w:color w:val="auto"/>
          <w:highlight w:val="none"/>
        </w:rPr>
        <w:t>。</w:t>
      </w:r>
    </w:p>
    <w:p w14:paraId="19BC3E93">
      <w:pPr>
        <w:spacing w:line="360" w:lineRule="auto"/>
        <w:ind w:firstLine="420" w:firstLineChars="200"/>
        <w:rPr>
          <w:rFonts w:ascii="宋体"/>
          <w:highlight w:val="none"/>
        </w:rPr>
      </w:pPr>
      <w:r>
        <w:rPr>
          <w:rFonts w:hint="eastAsia" w:ascii="宋体"/>
          <w:highlight w:val="none"/>
        </w:rPr>
        <w:t>建筑面积：</w:t>
      </w:r>
      <w:r>
        <w:rPr>
          <w:rFonts w:hint="eastAsia" w:ascii="宋体"/>
          <w:highlight w:val="none"/>
          <w:u w:val="single"/>
        </w:rPr>
        <w:t xml:space="preserve">  24</w:t>
      </w:r>
      <w:r>
        <w:rPr>
          <w:rFonts w:hint="eastAsia" w:ascii="宋体"/>
          <w:highlight w:val="none"/>
          <w:u w:val="single"/>
          <w:lang w:val="en-US" w:eastAsia="zh-CN"/>
        </w:rPr>
        <w:t>8212.03</w:t>
      </w:r>
      <w:r>
        <w:rPr>
          <w:rFonts w:hint="eastAsia" w:ascii="宋体"/>
          <w:highlight w:val="none"/>
          <w:u w:val="single"/>
        </w:rPr>
        <w:t xml:space="preserve">  </w:t>
      </w:r>
      <w:r>
        <w:rPr>
          <w:rFonts w:hint="eastAsia" w:ascii="宋体"/>
          <w:highlight w:val="none"/>
        </w:rPr>
        <w:t>平方米，</w:t>
      </w:r>
    </w:p>
    <w:p w14:paraId="4DE8E676">
      <w:pPr>
        <w:spacing w:line="360" w:lineRule="auto"/>
        <w:ind w:firstLine="420" w:firstLineChars="200"/>
        <w:rPr>
          <w:rFonts w:ascii="宋体"/>
          <w:highlight w:val="none"/>
        </w:rPr>
      </w:pPr>
      <w:r>
        <w:rPr>
          <w:rFonts w:hint="eastAsia" w:ascii="宋体"/>
          <w:highlight w:val="none"/>
        </w:rPr>
        <w:t>其中：</w:t>
      </w:r>
    </w:p>
    <w:p w14:paraId="43AA33DC">
      <w:pPr>
        <w:spacing w:line="360" w:lineRule="auto"/>
        <w:ind w:firstLine="420" w:firstLineChars="200"/>
        <w:rPr>
          <w:rFonts w:ascii="宋体"/>
          <w:highlight w:val="none"/>
        </w:rPr>
      </w:pPr>
      <w:r>
        <w:rPr>
          <w:rFonts w:hint="eastAsia" w:ascii="宋体"/>
          <w:highlight w:val="none"/>
        </w:rPr>
        <w:t>（1）中德A楼</w:t>
      </w:r>
      <w:r>
        <w:rPr>
          <w:rFonts w:hint="eastAsia" w:ascii="宋体"/>
          <w:highlight w:val="none"/>
          <w:u w:val="single"/>
        </w:rPr>
        <w:t xml:space="preserve">  2636.01  </w:t>
      </w:r>
      <w:r>
        <w:rPr>
          <w:rFonts w:hint="eastAsia" w:ascii="宋体"/>
          <w:highlight w:val="none"/>
        </w:rPr>
        <w:t>平方米（多层</w:t>
      </w:r>
      <w:r>
        <w:rPr>
          <w:rFonts w:hint="eastAsia" w:ascii="宋体"/>
          <w:highlight w:val="none"/>
          <w:u w:val="single"/>
        </w:rPr>
        <w:t xml:space="preserve">  2   </w:t>
      </w:r>
      <w:r>
        <w:rPr>
          <w:rFonts w:hint="eastAsia" w:ascii="宋体"/>
          <w:highlight w:val="none"/>
        </w:rPr>
        <w:t>层）；</w:t>
      </w:r>
    </w:p>
    <w:p w14:paraId="7BCC299B">
      <w:pPr>
        <w:spacing w:line="360" w:lineRule="auto"/>
        <w:ind w:firstLine="420" w:firstLineChars="200"/>
        <w:rPr>
          <w:rFonts w:ascii="宋体"/>
          <w:highlight w:val="none"/>
        </w:rPr>
      </w:pPr>
      <w:r>
        <w:rPr>
          <w:rFonts w:hint="eastAsia" w:ascii="宋体"/>
          <w:highlight w:val="none"/>
        </w:rPr>
        <w:t>（2）中德B楼</w:t>
      </w:r>
      <w:r>
        <w:rPr>
          <w:rFonts w:hint="eastAsia" w:ascii="宋体"/>
          <w:highlight w:val="none"/>
          <w:u w:val="single"/>
        </w:rPr>
        <w:t xml:space="preserve">  3281.27  </w:t>
      </w:r>
      <w:r>
        <w:rPr>
          <w:rFonts w:hint="eastAsia" w:ascii="宋体"/>
          <w:highlight w:val="none"/>
        </w:rPr>
        <w:t>平方米（多层</w:t>
      </w:r>
      <w:r>
        <w:rPr>
          <w:rFonts w:hint="eastAsia" w:ascii="宋体"/>
          <w:highlight w:val="none"/>
          <w:u w:val="single"/>
        </w:rPr>
        <w:t xml:space="preserve">  3   </w:t>
      </w:r>
      <w:r>
        <w:rPr>
          <w:rFonts w:hint="eastAsia" w:ascii="宋体"/>
          <w:highlight w:val="none"/>
        </w:rPr>
        <w:t>层）；</w:t>
      </w:r>
    </w:p>
    <w:p w14:paraId="06C19D79">
      <w:pPr>
        <w:spacing w:line="360" w:lineRule="auto"/>
        <w:ind w:firstLine="420" w:firstLineChars="200"/>
        <w:rPr>
          <w:rFonts w:ascii="宋体"/>
          <w:highlight w:val="none"/>
        </w:rPr>
      </w:pPr>
      <w:r>
        <w:rPr>
          <w:rFonts w:hint="eastAsia" w:ascii="宋体"/>
          <w:highlight w:val="none"/>
        </w:rPr>
        <w:t>（3）中德C楼</w:t>
      </w:r>
      <w:r>
        <w:rPr>
          <w:rFonts w:hint="eastAsia" w:ascii="宋体"/>
          <w:highlight w:val="none"/>
          <w:u w:val="single"/>
        </w:rPr>
        <w:t xml:space="preserve">  3148.40  </w:t>
      </w:r>
      <w:r>
        <w:rPr>
          <w:rFonts w:hint="eastAsia" w:ascii="宋体"/>
          <w:highlight w:val="none"/>
        </w:rPr>
        <w:t>平方米（多层</w:t>
      </w:r>
      <w:r>
        <w:rPr>
          <w:rFonts w:hint="eastAsia" w:ascii="宋体"/>
          <w:highlight w:val="none"/>
          <w:u w:val="single"/>
        </w:rPr>
        <w:t xml:space="preserve">  2   </w:t>
      </w:r>
      <w:r>
        <w:rPr>
          <w:rFonts w:hint="eastAsia" w:ascii="宋体"/>
          <w:highlight w:val="none"/>
        </w:rPr>
        <w:t>层）；</w:t>
      </w:r>
    </w:p>
    <w:p w14:paraId="7D55B858">
      <w:pPr>
        <w:spacing w:line="360" w:lineRule="auto"/>
        <w:ind w:firstLine="420" w:firstLineChars="200"/>
        <w:rPr>
          <w:rFonts w:ascii="宋体"/>
          <w:highlight w:val="none"/>
        </w:rPr>
      </w:pPr>
      <w:r>
        <w:rPr>
          <w:rFonts w:hint="eastAsia" w:ascii="宋体"/>
          <w:highlight w:val="none"/>
        </w:rPr>
        <w:t>（4）中德D楼</w:t>
      </w:r>
      <w:r>
        <w:rPr>
          <w:rFonts w:hint="eastAsia" w:ascii="宋体"/>
          <w:highlight w:val="none"/>
          <w:u w:val="single"/>
        </w:rPr>
        <w:t xml:space="preserve">  8799.60  </w:t>
      </w:r>
      <w:r>
        <w:rPr>
          <w:rFonts w:hint="eastAsia" w:ascii="宋体"/>
          <w:highlight w:val="none"/>
        </w:rPr>
        <w:t>平方米（多层</w:t>
      </w:r>
      <w:r>
        <w:rPr>
          <w:rFonts w:hint="eastAsia" w:ascii="宋体"/>
          <w:highlight w:val="none"/>
          <w:u w:val="single"/>
        </w:rPr>
        <w:t xml:space="preserve">  4   </w:t>
      </w:r>
      <w:r>
        <w:rPr>
          <w:rFonts w:hint="eastAsia" w:ascii="宋体"/>
          <w:highlight w:val="none"/>
        </w:rPr>
        <w:t xml:space="preserve">层）； </w:t>
      </w:r>
    </w:p>
    <w:p w14:paraId="325E5CA2">
      <w:pPr>
        <w:spacing w:line="360" w:lineRule="auto"/>
        <w:ind w:firstLine="420" w:firstLineChars="200"/>
        <w:rPr>
          <w:rFonts w:ascii="宋体"/>
          <w:highlight w:val="none"/>
        </w:rPr>
      </w:pPr>
      <w:r>
        <w:rPr>
          <w:rFonts w:hint="eastAsia" w:ascii="宋体"/>
          <w:highlight w:val="none"/>
        </w:rPr>
        <w:t>（5）中德E楼</w:t>
      </w:r>
      <w:r>
        <w:rPr>
          <w:rFonts w:hint="eastAsia" w:ascii="宋体"/>
          <w:highlight w:val="none"/>
          <w:u w:val="single"/>
        </w:rPr>
        <w:t xml:space="preserve">  3933.84  </w:t>
      </w:r>
      <w:r>
        <w:rPr>
          <w:rFonts w:hint="eastAsia" w:ascii="宋体"/>
          <w:highlight w:val="none"/>
        </w:rPr>
        <w:t>平方米（多层</w:t>
      </w:r>
      <w:r>
        <w:rPr>
          <w:rFonts w:hint="eastAsia" w:ascii="宋体"/>
          <w:highlight w:val="none"/>
          <w:u w:val="single"/>
        </w:rPr>
        <w:t xml:space="preserve">  2   </w:t>
      </w:r>
      <w:r>
        <w:rPr>
          <w:rFonts w:hint="eastAsia" w:ascii="宋体"/>
          <w:highlight w:val="none"/>
        </w:rPr>
        <w:t>层）；</w:t>
      </w:r>
    </w:p>
    <w:p w14:paraId="036A4D30">
      <w:pPr>
        <w:spacing w:line="360" w:lineRule="auto"/>
        <w:ind w:firstLine="420" w:firstLineChars="200"/>
        <w:rPr>
          <w:rFonts w:ascii="宋体"/>
          <w:highlight w:val="none"/>
        </w:rPr>
      </w:pPr>
      <w:r>
        <w:rPr>
          <w:rFonts w:hint="eastAsia" w:ascii="宋体"/>
          <w:highlight w:val="none"/>
        </w:rPr>
        <w:t>（6）中德F楼</w:t>
      </w:r>
      <w:r>
        <w:rPr>
          <w:rFonts w:hint="eastAsia" w:ascii="宋体"/>
          <w:highlight w:val="none"/>
          <w:u w:val="single"/>
        </w:rPr>
        <w:t xml:space="preserve">  4244.72  </w:t>
      </w:r>
      <w:r>
        <w:rPr>
          <w:rFonts w:hint="eastAsia" w:ascii="宋体"/>
          <w:highlight w:val="none"/>
        </w:rPr>
        <w:t>平方米（多层</w:t>
      </w:r>
      <w:r>
        <w:rPr>
          <w:rFonts w:hint="eastAsia" w:ascii="宋体"/>
          <w:highlight w:val="none"/>
          <w:u w:val="single"/>
        </w:rPr>
        <w:t xml:space="preserve">  2   </w:t>
      </w:r>
      <w:r>
        <w:rPr>
          <w:rFonts w:hint="eastAsia" w:ascii="宋体"/>
          <w:highlight w:val="none"/>
        </w:rPr>
        <w:t>层）；</w:t>
      </w:r>
    </w:p>
    <w:p w14:paraId="10598AB1">
      <w:pPr>
        <w:spacing w:line="360" w:lineRule="auto"/>
        <w:ind w:firstLine="420" w:firstLineChars="200"/>
        <w:rPr>
          <w:rFonts w:ascii="宋体"/>
          <w:highlight w:val="none"/>
        </w:rPr>
      </w:pPr>
      <w:r>
        <w:rPr>
          <w:rFonts w:hint="eastAsia" w:ascii="宋体"/>
          <w:highlight w:val="none"/>
        </w:rPr>
        <w:t>（7）中德G楼</w:t>
      </w:r>
      <w:r>
        <w:rPr>
          <w:rFonts w:hint="eastAsia" w:ascii="宋体"/>
          <w:highlight w:val="none"/>
          <w:u w:val="single"/>
        </w:rPr>
        <w:t xml:space="preserve">  4230.46  </w:t>
      </w:r>
      <w:r>
        <w:rPr>
          <w:rFonts w:hint="eastAsia" w:ascii="宋体"/>
          <w:highlight w:val="none"/>
        </w:rPr>
        <w:t>平方米（多层</w:t>
      </w:r>
      <w:r>
        <w:rPr>
          <w:rFonts w:hint="eastAsia" w:ascii="宋体"/>
          <w:highlight w:val="none"/>
          <w:u w:val="single"/>
        </w:rPr>
        <w:t xml:space="preserve">  2   </w:t>
      </w:r>
      <w:r>
        <w:rPr>
          <w:rFonts w:hint="eastAsia" w:ascii="宋体"/>
          <w:highlight w:val="none"/>
        </w:rPr>
        <w:t>层）；</w:t>
      </w:r>
    </w:p>
    <w:p w14:paraId="3864359C">
      <w:pPr>
        <w:spacing w:line="360" w:lineRule="auto"/>
        <w:ind w:firstLine="420" w:firstLineChars="200"/>
        <w:rPr>
          <w:rFonts w:ascii="宋体"/>
          <w:highlight w:val="none"/>
        </w:rPr>
      </w:pPr>
      <w:r>
        <w:rPr>
          <w:rFonts w:hint="eastAsia" w:ascii="宋体"/>
          <w:highlight w:val="none"/>
        </w:rPr>
        <w:t>（8）教学楼H楼</w:t>
      </w:r>
      <w:r>
        <w:rPr>
          <w:rFonts w:hint="eastAsia" w:ascii="宋体"/>
          <w:highlight w:val="none"/>
          <w:u w:val="single"/>
        </w:rPr>
        <w:t xml:space="preserve">  5256.35  </w:t>
      </w:r>
      <w:r>
        <w:rPr>
          <w:rFonts w:hint="eastAsia" w:ascii="宋体"/>
          <w:highlight w:val="none"/>
        </w:rPr>
        <w:t>平方米（多层</w:t>
      </w:r>
      <w:r>
        <w:rPr>
          <w:rFonts w:hint="eastAsia" w:ascii="宋体"/>
          <w:highlight w:val="none"/>
          <w:u w:val="single"/>
        </w:rPr>
        <w:t xml:space="preserve">  4  </w:t>
      </w:r>
      <w:r>
        <w:rPr>
          <w:rFonts w:hint="eastAsia" w:ascii="宋体"/>
          <w:highlight w:val="none"/>
        </w:rPr>
        <w:t xml:space="preserve"> 层）；</w:t>
      </w:r>
    </w:p>
    <w:p w14:paraId="32CC95EA">
      <w:pPr>
        <w:spacing w:line="360" w:lineRule="auto"/>
        <w:ind w:firstLine="420" w:firstLineChars="200"/>
        <w:rPr>
          <w:rFonts w:ascii="宋体"/>
          <w:highlight w:val="none"/>
        </w:rPr>
      </w:pPr>
      <w:r>
        <w:rPr>
          <w:rFonts w:hint="eastAsia" w:ascii="宋体"/>
          <w:highlight w:val="none"/>
        </w:rPr>
        <w:t>（9）教学楼I楼</w:t>
      </w:r>
      <w:r>
        <w:rPr>
          <w:rFonts w:hint="eastAsia" w:ascii="宋体"/>
          <w:highlight w:val="none"/>
          <w:u w:val="single"/>
        </w:rPr>
        <w:t xml:space="preserve">  5261.24  </w:t>
      </w:r>
      <w:r>
        <w:rPr>
          <w:rFonts w:hint="eastAsia" w:ascii="宋体"/>
          <w:highlight w:val="none"/>
        </w:rPr>
        <w:t>平方米（多层</w:t>
      </w:r>
      <w:r>
        <w:rPr>
          <w:rFonts w:hint="eastAsia" w:ascii="宋体"/>
          <w:highlight w:val="none"/>
          <w:u w:val="single"/>
        </w:rPr>
        <w:t xml:space="preserve">  4  </w:t>
      </w:r>
      <w:r>
        <w:rPr>
          <w:rFonts w:hint="eastAsia" w:ascii="宋体"/>
          <w:highlight w:val="none"/>
        </w:rPr>
        <w:t xml:space="preserve"> 层）；</w:t>
      </w:r>
    </w:p>
    <w:p w14:paraId="3D51AE2A">
      <w:pPr>
        <w:spacing w:line="360" w:lineRule="auto"/>
        <w:ind w:firstLine="420" w:firstLineChars="200"/>
        <w:rPr>
          <w:rFonts w:ascii="宋体"/>
          <w:highlight w:val="none"/>
        </w:rPr>
      </w:pPr>
      <w:r>
        <w:rPr>
          <w:rFonts w:hint="eastAsia" w:ascii="宋体"/>
          <w:highlight w:val="none"/>
        </w:rPr>
        <w:t>（10）教学楼J楼</w:t>
      </w:r>
      <w:r>
        <w:rPr>
          <w:rFonts w:hint="eastAsia" w:ascii="宋体"/>
          <w:highlight w:val="none"/>
          <w:u w:val="single"/>
        </w:rPr>
        <w:t xml:space="preserve">   5082.90  </w:t>
      </w:r>
      <w:r>
        <w:rPr>
          <w:rFonts w:hint="eastAsia" w:ascii="宋体"/>
          <w:highlight w:val="none"/>
        </w:rPr>
        <w:t>平方米（多层</w:t>
      </w:r>
      <w:r>
        <w:rPr>
          <w:rFonts w:hint="eastAsia" w:ascii="宋体"/>
          <w:highlight w:val="none"/>
          <w:u w:val="single"/>
        </w:rPr>
        <w:t xml:space="preserve"> 4  </w:t>
      </w:r>
      <w:r>
        <w:rPr>
          <w:rFonts w:hint="eastAsia" w:ascii="宋体"/>
          <w:highlight w:val="none"/>
        </w:rPr>
        <w:t xml:space="preserve"> 层）；</w:t>
      </w:r>
    </w:p>
    <w:p w14:paraId="67786918">
      <w:pPr>
        <w:spacing w:line="360" w:lineRule="auto"/>
        <w:ind w:firstLine="420" w:firstLineChars="200"/>
        <w:rPr>
          <w:rFonts w:ascii="宋体"/>
          <w:highlight w:val="none"/>
        </w:rPr>
      </w:pPr>
      <w:r>
        <w:rPr>
          <w:rFonts w:hint="eastAsia" w:ascii="宋体"/>
          <w:highlight w:val="none"/>
        </w:rPr>
        <w:t>（11）实训中心N楼</w:t>
      </w:r>
      <w:r>
        <w:rPr>
          <w:rFonts w:hint="eastAsia" w:ascii="宋体"/>
          <w:highlight w:val="none"/>
          <w:u w:val="single"/>
        </w:rPr>
        <w:t xml:space="preserve">  10267.86  </w:t>
      </w:r>
      <w:r>
        <w:rPr>
          <w:rFonts w:hint="eastAsia" w:ascii="宋体"/>
          <w:highlight w:val="none"/>
        </w:rPr>
        <w:t>平方米（多层</w:t>
      </w:r>
      <w:r>
        <w:rPr>
          <w:rFonts w:hint="eastAsia" w:ascii="宋体"/>
          <w:highlight w:val="none"/>
          <w:u w:val="single"/>
        </w:rPr>
        <w:t xml:space="preserve"> 5 </w:t>
      </w:r>
      <w:r>
        <w:rPr>
          <w:rFonts w:hint="eastAsia" w:ascii="宋体"/>
          <w:highlight w:val="none"/>
        </w:rPr>
        <w:t xml:space="preserve"> 层）；</w:t>
      </w:r>
    </w:p>
    <w:p w14:paraId="57BEBCDF">
      <w:pPr>
        <w:spacing w:line="360" w:lineRule="auto"/>
        <w:ind w:firstLine="420" w:firstLineChars="200"/>
        <w:rPr>
          <w:rFonts w:ascii="宋体"/>
          <w:highlight w:val="none"/>
        </w:rPr>
      </w:pPr>
      <w:r>
        <w:rPr>
          <w:rFonts w:hint="eastAsia" w:ascii="宋体"/>
          <w:highlight w:val="none"/>
        </w:rPr>
        <w:t>（12）实训中心S楼</w:t>
      </w:r>
      <w:r>
        <w:rPr>
          <w:rFonts w:hint="eastAsia" w:ascii="宋体"/>
          <w:highlight w:val="none"/>
          <w:u w:val="single"/>
        </w:rPr>
        <w:t xml:space="preserve">  11168.48  </w:t>
      </w:r>
      <w:r>
        <w:rPr>
          <w:rFonts w:hint="eastAsia" w:ascii="宋体"/>
          <w:highlight w:val="none"/>
        </w:rPr>
        <w:t>平方米（多层</w:t>
      </w:r>
      <w:r>
        <w:rPr>
          <w:rFonts w:hint="eastAsia" w:ascii="宋体"/>
          <w:highlight w:val="none"/>
          <w:u w:val="single"/>
        </w:rPr>
        <w:t xml:space="preserve"> 4 </w:t>
      </w:r>
      <w:r>
        <w:rPr>
          <w:rFonts w:hint="eastAsia" w:ascii="宋体"/>
          <w:highlight w:val="none"/>
        </w:rPr>
        <w:t xml:space="preserve"> 层）；</w:t>
      </w:r>
    </w:p>
    <w:p w14:paraId="179B2054">
      <w:pPr>
        <w:spacing w:line="360" w:lineRule="auto"/>
        <w:ind w:firstLine="420" w:firstLineChars="200"/>
        <w:rPr>
          <w:rFonts w:ascii="宋体"/>
          <w:highlight w:val="none"/>
        </w:rPr>
      </w:pPr>
      <w:r>
        <w:rPr>
          <w:rFonts w:hint="eastAsia" w:ascii="宋体"/>
          <w:highlight w:val="none"/>
        </w:rPr>
        <w:t>（13）图文信息中心楼</w:t>
      </w:r>
      <w:r>
        <w:rPr>
          <w:rFonts w:hint="eastAsia" w:ascii="宋体"/>
          <w:highlight w:val="none"/>
          <w:u w:val="single"/>
        </w:rPr>
        <w:t xml:space="preserve">  6429.38  </w:t>
      </w:r>
      <w:r>
        <w:rPr>
          <w:rFonts w:hint="eastAsia" w:ascii="宋体"/>
          <w:highlight w:val="none"/>
        </w:rPr>
        <w:t>平方米（多层</w:t>
      </w:r>
      <w:r>
        <w:rPr>
          <w:rFonts w:hint="eastAsia" w:ascii="宋体"/>
          <w:highlight w:val="none"/>
          <w:u w:val="single"/>
        </w:rPr>
        <w:t xml:space="preserve"> 2 </w:t>
      </w:r>
      <w:r>
        <w:rPr>
          <w:rFonts w:hint="eastAsia" w:ascii="宋体"/>
          <w:highlight w:val="none"/>
        </w:rPr>
        <w:t xml:space="preserve"> 层）；</w:t>
      </w:r>
    </w:p>
    <w:p w14:paraId="495B1136">
      <w:pPr>
        <w:spacing w:line="360" w:lineRule="auto"/>
        <w:ind w:firstLine="420" w:firstLineChars="200"/>
        <w:rPr>
          <w:rFonts w:ascii="宋体"/>
          <w:highlight w:val="none"/>
        </w:rPr>
      </w:pPr>
      <w:r>
        <w:rPr>
          <w:rFonts w:hint="eastAsia" w:ascii="宋体"/>
          <w:highlight w:val="none"/>
        </w:rPr>
        <w:t>（14）综合体育馆</w:t>
      </w:r>
      <w:r>
        <w:rPr>
          <w:rFonts w:hint="eastAsia" w:ascii="宋体"/>
          <w:highlight w:val="none"/>
          <w:u w:val="single"/>
        </w:rPr>
        <w:t xml:space="preserve">  14155.63   </w:t>
      </w:r>
      <w:r>
        <w:rPr>
          <w:rFonts w:hint="eastAsia" w:ascii="宋体"/>
          <w:highlight w:val="none"/>
        </w:rPr>
        <w:t>平方米（多层</w:t>
      </w:r>
      <w:r>
        <w:rPr>
          <w:rFonts w:hint="eastAsia" w:ascii="宋体"/>
          <w:highlight w:val="none"/>
          <w:u w:val="single"/>
        </w:rPr>
        <w:t xml:space="preserve"> 3</w:t>
      </w:r>
      <w:r>
        <w:rPr>
          <w:rFonts w:hint="eastAsia" w:ascii="宋体"/>
          <w:highlight w:val="none"/>
        </w:rPr>
        <w:t>层、地下</w:t>
      </w:r>
      <w:r>
        <w:rPr>
          <w:rFonts w:hint="eastAsia" w:ascii="宋体"/>
          <w:highlight w:val="none"/>
          <w:u w:val="single"/>
        </w:rPr>
        <w:t xml:space="preserve"> 1 </w:t>
      </w:r>
      <w:r>
        <w:rPr>
          <w:rFonts w:hint="eastAsia" w:ascii="宋体"/>
          <w:highlight w:val="none"/>
        </w:rPr>
        <w:t>层）；</w:t>
      </w:r>
    </w:p>
    <w:p w14:paraId="167F14EE">
      <w:pPr>
        <w:spacing w:line="360" w:lineRule="auto"/>
        <w:ind w:firstLine="420" w:firstLineChars="200"/>
        <w:rPr>
          <w:rFonts w:ascii="宋体"/>
          <w:highlight w:val="none"/>
        </w:rPr>
      </w:pPr>
      <w:r>
        <w:rPr>
          <w:rFonts w:hint="eastAsia" w:ascii="宋体"/>
          <w:highlight w:val="none"/>
        </w:rPr>
        <w:t>（15）综合实训楼</w:t>
      </w:r>
      <w:r>
        <w:rPr>
          <w:rFonts w:hint="eastAsia" w:ascii="宋体"/>
          <w:highlight w:val="none"/>
          <w:u w:val="single"/>
        </w:rPr>
        <w:t xml:space="preserve">  37391.31  </w:t>
      </w:r>
      <w:r>
        <w:rPr>
          <w:rFonts w:hint="eastAsia" w:ascii="宋体"/>
          <w:highlight w:val="none"/>
        </w:rPr>
        <w:t>平方米（高层</w:t>
      </w:r>
      <w:r>
        <w:rPr>
          <w:rFonts w:hint="eastAsia" w:ascii="宋体"/>
          <w:highlight w:val="none"/>
          <w:u w:val="single"/>
        </w:rPr>
        <w:t xml:space="preserve"> 10 </w:t>
      </w:r>
      <w:r>
        <w:rPr>
          <w:rFonts w:hint="eastAsia" w:ascii="宋体"/>
          <w:highlight w:val="none"/>
        </w:rPr>
        <w:t>层、地下</w:t>
      </w:r>
      <w:r>
        <w:rPr>
          <w:rFonts w:hint="eastAsia" w:ascii="宋体"/>
          <w:highlight w:val="none"/>
          <w:u w:val="single"/>
        </w:rPr>
        <w:t xml:space="preserve"> 1 </w:t>
      </w:r>
      <w:r>
        <w:rPr>
          <w:rFonts w:hint="eastAsia" w:ascii="宋体"/>
          <w:highlight w:val="none"/>
        </w:rPr>
        <w:t>层）；</w:t>
      </w:r>
    </w:p>
    <w:p w14:paraId="346BB72B">
      <w:pPr>
        <w:spacing w:line="360" w:lineRule="auto"/>
        <w:ind w:firstLine="420" w:firstLineChars="200"/>
        <w:rPr>
          <w:rFonts w:ascii="宋体"/>
          <w:highlight w:val="none"/>
        </w:rPr>
      </w:pPr>
      <w:r>
        <w:rPr>
          <w:rFonts w:hint="eastAsia" w:ascii="宋体"/>
          <w:highlight w:val="none"/>
        </w:rPr>
        <w:t>（16）</w:t>
      </w:r>
      <w:r>
        <w:rPr>
          <w:rFonts w:hint="eastAsia" w:ascii="宋体"/>
          <w:highlight w:val="none"/>
          <w:lang w:val="en-US" w:eastAsia="zh-CN"/>
        </w:rPr>
        <w:t>校</w:t>
      </w:r>
      <w:r>
        <w:rPr>
          <w:rFonts w:hint="eastAsia" w:ascii="宋体"/>
          <w:highlight w:val="none"/>
        </w:rPr>
        <w:t>医务</w:t>
      </w:r>
      <w:r>
        <w:rPr>
          <w:rFonts w:hint="eastAsia" w:ascii="宋体"/>
          <w:highlight w:val="none"/>
          <w:lang w:val="en-US" w:eastAsia="zh-CN"/>
        </w:rPr>
        <w:t>室及学生活动用房</w:t>
      </w:r>
      <w:r>
        <w:rPr>
          <w:rFonts w:hint="eastAsia" w:ascii="宋体"/>
          <w:highlight w:val="none"/>
        </w:rPr>
        <w:t xml:space="preserve"> </w:t>
      </w:r>
      <w:r>
        <w:rPr>
          <w:rFonts w:hint="eastAsia" w:ascii="宋体"/>
          <w:highlight w:val="none"/>
          <w:u w:val="single"/>
        </w:rPr>
        <w:t xml:space="preserve">  1994.24   </w:t>
      </w:r>
      <w:r>
        <w:rPr>
          <w:rFonts w:hint="eastAsia" w:ascii="宋体"/>
          <w:highlight w:val="none"/>
        </w:rPr>
        <w:t>平方米（多层</w:t>
      </w:r>
      <w:r>
        <w:rPr>
          <w:rFonts w:hint="eastAsia" w:ascii="宋体"/>
          <w:highlight w:val="none"/>
          <w:u w:val="single"/>
        </w:rPr>
        <w:t xml:space="preserve"> 4</w:t>
      </w:r>
      <w:r>
        <w:rPr>
          <w:rFonts w:hint="eastAsia" w:ascii="宋体"/>
          <w:highlight w:val="none"/>
        </w:rPr>
        <w:t>层）；</w:t>
      </w:r>
    </w:p>
    <w:p w14:paraId="2B880A67">
      <w:pPr>
        <w:spacing w:line="360" w:lineRule="auto"/>
        <w:ind w:firstLine="420" w:firstLineChars="200"/>
        <w:rPr>
          <w:rFonts w:hint="eastAsia" w:ascii="宋体"/>
          <w:highlight w:val="none"/>
        </w:rPr>
      </w:pPr>
      <w:r>
        <w:rPr>
          <w:rFonts w:hint="eastAsia" w:ascii="宋体"/>
          <w:highlight w:val="none"/>
        </w:rPr>
        <w:t>（17）室内运动场</w:t>
      </w:r>
      <w:r>
        <w:rPr>
          <w:rFonts w:hint="eastAsia" w:ascii="宋体"/>
          <w:highlight w:val="none"/>
          <w:u w:val="single"/>
        </w:rPr>
        <w:t xml:space="preserve">  2336.80  </w:t>
      </w:r>
      <w:r>
        <w:rPr>
          <w:rFonts w:hint="eastAsia" w:ascii="宋体"/>
          <w:highlight w:val="none"/>
        </w:rPr>
        <w:t>平方米（多层</w:t>
      </w:r>
      <w:r>
        <w:rPr>
          <w:rFonts w:hint="eastAsia" w:ascii="宋体"/>
          <w:highlight w:val="none"/>
          <w:u w:val="single"/>
        </w:rPr>
        <w:t xml:space="preserve"> 2</w:t>
      </w:r>
      <w:r>
        <w:rPr>
          <w:rFonts w:hint="eastAsia" w:ascii="宋体"/>
          <w:highlight w:val="none"/>
        </w:rPr>
        <w:t>层）。</w:t>
      </w:r>
    </w:p>
    <w:p w14:paraId="0FB9B509">
      <w:pPr>
        <w:spacing w:line="360" w:lineRule="auto"/>
        <w:ind w:firstLine="420" w:firstLineChars="200"/>
        <w:rPr>
          <w:rFonts w:hint="eastAsia" w:ascii="宋体"/>
          <w:color w:val="auto"/>
        </w:rPr>
      </w:pPr>
      <w:r>
        <w:rPr>
          <w:rFonts w:hint="eastAsia" w:ascii="宋体"/>
          <w:color w:val="auto"/>
          <w:highlight w:val="none"/>
          <w:lang w:eastAsia="zh-CN"/>
        </w:rPr>
        <w:t>（</w:t>
      </w:r>
      <w:r>
        <w:rPr>
          <w:rFonts w:hint="eastAsia" w:ascii="宋体"/>
          <w:color w:val="auto"/>
          <w:highlight w:val="none"/>
          <w:lang w:val="en-US" w:eastAsia="zh-CN"/>
        </w:rPr>
        <w:t>18</w:t>
      </w:r>
      <w:r>
        <w:rPr>
          <w:rFonts w:hint="eastAsia" w:ascii="宋体"/>
          <w:color w:val="auto"/>
          <w:highlight w:val="none"/>
          <w:lang w:eastAsia="zh-CN"/>
        </w:rPr>
        <w:t>）</w:t>
      </w:r>
      <w:r>
        <w:rPr>
          <w:rFonts w:hint="eastAsia" w:ascii="宋体"/>
          <w:color w:val="auto"/>
        </w:rPr>
        <w:t>宿舍楼1</w:t>
      </w:r>
      <w:r>
        <w:rPr>
          <w:rFonts w:ascii="宋体"/>
          <w:color w:val="auto"/>
        </w:rPr>
        <w:t>-</w:t>
      </w:r>
      <w:r>
        <w:rPr>
          <w:rFonts w:hint="eastAsia" w:ascii="宋体"/>
          <w:color w:val="auto"/>
          <w:lang w:val="en-US" w:eastAsia="zh-CN"/>
        </w:rPr>
        <w:t>5、9</w:t>
      </w:r>
      <w:r>
        <w:rPr>
          <w:rFonts w:hint="eastAsia" w:ascii="宋体"/>
          <w:color w:val="auto"/>
        </w:rPr>
        <w:t>号楼</w:t>
      </w:r>
      <w:r>
        <w:rPr>
          <w:rFonts w:hint="eastAsia" w:ascii="宋体"/>
          <w:color w:val="auto"/>
          <w:u w:val="none"/>
        </w:rPr>
        <w:t xml:space="preserve"> </w:t>
      </w:r>
      <w:r>
        <w:rPr>
          <w:rFonts w:hint="eastAsia" w:ascii="宋体"/>
          <w:color w:val="auto"/>
          <w:u w:val="none"/>
          <w:lang w:val="en-US" w:eastAsia="zh-CN"/>
        </w:rPr>
        <w:t>24955.08</w:t>
      </w:r>
      <w:r>
        <w:rPr>
          <w:rFonts w:hint="eastAsia" w:ascii="宋体"/>
          <w:color w:val="auto"/>
          <w:u w:val="none"/>
        </w:rPr>
        <w:t xml:space="preserve"> </w:t>
      </w:r>
      <w:r>
        <w:rPr>
          <w:rFonts w:hint="eastAsia" w:ascii="宋体"/>
          <w:color w:val="auto"/>
        </w:rPr>
        <w:t>平方米（多层</w:t>
      </w:r>
      <w:r>
        <w:rPr>
          <w:rFonts w:hint="eastAsia" w:ascii="宋体"/>
          <w:color w:val="auto"/>
          <w:u w:val="none"/>
        </w:rPr>
        <w:t>6层</w:t>
      </w:r>
      <w:r>
        <w:rPr>
          <w:rFonts w:hint="eastAsia" w:ascii="宋体"/>
          <w:color w:val="auto"/>
        </w:rPr>
        <w:t>）</w:t>
      </w:r>
    </w:p>
    <w:p w14:paraId="5411B3AD">
      <w:pPr>
        <w:spacing w:line="360" w:lineRule="auto"/>
        <w:ind w:firstLine="420" w:firstLineChars="200"/>
        <w:rPr>
          <w:rFonts w:hint="eastAsia" w:ascii="宋体"/>
          <w:color w:val="auto"/>
        </w:rPr>
      </w:pPr>
      <w:r>
        <w:rPr>
          <w:rFonts w:hint="eastAsia" w:ascii="宋体"/>
          <w:color w:val="auto"/>
          <w:highlight w:val="none"/>
          <w:lang w:eastAsia="zh-CN"/>
        </w:rPr>
        <w:t>（</w:t>
      </w:r>
      <w:r>
        <w:rPr>
          <w:rFonts w:hint="eastAsia" w:ascii="宋体"/>
          <w:color w:val="auto"/>
          <w:highlight w:val="none"/>
          <w:lang w:val="en-US" w:eastAsia="zh-CN"/>
        </w:rPr>
        <w:t>19</w:t>
      </w:r>
      <w:r>
        <w:rPr>
          <w:rFonts w:hint="eastAsia" w:ascii="宋体"/>
          <w:color w:val="auto"/>
          <w:highlight w:val="none"/>
          <w:lang w:eastAsia="zh-CN"/>
        </w:rPr>
        <w:t>）</w:t>
      </w:r>
      <w:r>
        <w:rPr>
          <w:rFonts w:hint="eastAsia" w:ascii="宋体"/>
          <w:color w:val="auto"/>
        </w:rPr>
        <w:t>宿舍楼</w:t>
      </w:r>
      <w:r>
        <w:rPr>
          <w:rFonts w:hint="eastAsia" w:ascii="宋体"/>
          <w:color w:val="auto"/>
          <w:lang w:val="en-US" w:eastAsia="zh-CN"/>
        </w:rPr>
        <w:t>6</w:t>
      </w:r>
      <w:r>
        <w:rPr>
          <w:rFonts w:ascii="宋体"/>
          <w:color w:val="auto"/>
        </w:rPr>
        <w:t>-</w:t>
      </w:r>
      <w:r>
        <w:rPr>
          <w:rFonts w:hint="eastAsia" w:ascii="宋体"/>
          <w:color w:val="auto"/>
          <w:lang w:val="en-US" w:eastAsia="zh-CN"/>
        </w:rPr>
        <w:t>8、10-12</w:t>
      </w:r>
      <w:r>
        <w:rPr>
          <w:rFonts w:hint="eastAsia" w:ascii="宋体"/>
          <w:color w:val="auto"/>
        </w:rPr>
        <w:t>号楼</w:t>
      </w:r>
      <w:r>
        <w:rPr>
          <w:rFonts w:hint="eastAsia" w:ascii="宋体"/>
          <w:color w:val="auto"/>
          <w:u w:val="none"/>
        </w:rPr>
        <w:t xml:space="preserve"> </w:t>
      </w:r>
      <w:r>
        <w:rPr>
          <w:rFonts w:hint="eastAsia" w:ascii="宋体"/>
          <w:color w:val="auto"/>
          <w:u w:val="none"/>
          <w:lang w:val="en-US" w:eastAsia="zh-CN"/>
        </w:rPr>
        <w:t>24975.36</w:t>
      </w:r>
      <w:r>
        <w:rPr>
          <w:rFonts w:hint="eastAsia" w:ascii="宋体"/>
          <w:color w:val="auto"/>
          <w:u w:val="none"/>
        </w:rPr>
        <w:t xml:space="preserve"> </w:t>
      </w:r>
      <w:r>
        <w:rPr>
          <w:rFonts w:hint="eastAsia" w:ascii="宋体"/>
          <w:color w:val="auto"/>
        </w:rPr>
        <w:t>平方米（多层</w:t>
      </w:r>
      <w:r>
        <w:rPr>
          <w:rFonts w:hint="eastAsia" w:ascii="宋体"/>
          <w:color w:val="auto"/>
          <w:u w:val="none"/>
        </w:rPr>
        <w:t>6层</w:t>
      </w:r>
      <w:r>
        <w:rPr>
          <w:rFonts w:hint="eastAsia" w:ascii="宋体"/>
          <w:color w:val="auto"/>
        </w:rPr>
        <w:t>）</w:t>
      </w:r>
    </w:p>
    <w:p w14:paraId="0A738058">
      <w:pPr>
        <w:spacing w:line="360" w:lineRule="auto"/>
        <w:ind w:firstLine="420" w:firstLineChars="200"/>
        <w:rPr>
          <w:rFonts w:hint="eastAsia" w:ascii="宋体"/>
          <w:color w:val="auto"/>
        </w:rPr>
      </w:pPr>
      <w:r>
        <w:rPr>
          <w:rFonts w:hint="eastAsia" w:ascii="宋体"/>
          <w:color w:val="auto"/>
          <w:highlight w:val="none"/>
          <w:lang w:eastAsia="zh-CN"/>
        </w:rPr>
        <w:t>（</w:t>
      </w:r>
      <w:r>
        <w:rPr>
          <w:rFonts w:hint="eastAsia" w:ascii="宋体"/>
          <w:color w:val="auto"/>
          <w:highlight w:val="none"/>
          <w:lang w:val="en-US" w:eastAsia="zh-CN"/>
        </w:rPr>
        <w:t>20</w:t>
      </w:r>
      <w:r>
        <w:rPr>
          <w:rFonts w:hint="eastAsia" w:ascii="宋体"/>
          <w:color w:val="auto"/>
          <w:highlight w:val="none"/>
          <w:lang w:eastAsia="zh-CN"/>
        </w:rPr>
        <w:t>）</w:t>
      </w:r>
      <w:r>
        <w:rPr>
          <w:rFonts w:hint="eastAsia" w:ascii="宋体"/>
          <w:color w:val="auto"/>
        </w:rPr>
        <w:t>宿舍楼</w:t>
      </w:r>
      <w:r>
        <w:rPr>
          <w:rFonts w:hint="eastAsia" w:ascii="宋体"/>
          <w:color w:val="auto"/>
          <w:lang w:val="en-US" w:eastAsia="zh-CN"/>
        </w:rPr>
        <w:t>13-16</w:t>
      </w:r>
      <w:r>
        <w:rPr>
          <w:rFonts w:hint="eastAsia" w:ascii="宋体"/>
          <w:color w:val="auto"/>
        </w:rPr>
        <w:t>号楼</w:t>
      </w:r>
      <w:r>
        <w:rPr>
          <w:rFonts w:hint="eastAsia" w:ascii="宋体"/>
          <w:color w:val="auto"/>
          <w:u w:val="none"/>
        </w:rPr>
        <w:t xml:space="preserve">  </w:t>
      </w:r>
      <w:r>
        <w:rPr>
          <w:rFonts w:hint="eastAsia" w:ascii="宋体"/>
          <w:color w:val="auto"/>
          <w:u w:val="none"/>
          <w:lang w:val="en-US" w:eastAsia="zh-CN"/>
        </w:rPr>
        <w:t xml:space="preserve">11230.56 </w:t>
      </w:r>
      <w:r>
        <w:rPr>
          <w:rFonts w:hint="eastAsia" w:ascii="宋体"/>
          <w:color w:val="auto"/>
        </w:rPr>
        <w:t>平方米（多层</w:t>
      </w:r>
      <w:r>
        <w:rPr>
          <w:rFonts w:hint="eastAsia" w:ascii="宋体"/>
          <w:color w:val="auto"/>
          <w:u w:val="none"/>
        </w:rPr>
        <w:t>6层</w:t>
      </w:r>
      <w:r>
        <w:rPr>
          <w:rFonts w:hint="eastAsia" w:ascii="宋体"/>
          <w:color w:val="auto"/>
        </w:rPr>
        <w:t>）</w:t>
      </w:r>
    </w:p>
    <w:p w14:paraId="5CE499D6">
      <w:pPr>
        <w:spacing w:line="360" w:lineRule="auto"/>
        <w:ind w:firstLine="420" w:firstLineChars="200"/>
        <w:rPr>
          <w:rFonts w:hint="eastAsia" w:ascii="宋体"/>
          <w:color w:val="auto"/>
        </w:rPr>
      </w:pPr>
      <w:r>
        <w:rPr>
          <w:rFonts w:hint="eastAsia" w:ascii="宋体"/>
          <w:color w:val="auto"/>
          <w:highlight w:val="none"/>
          <w:lang w:eastAsia="zh-CN"/>
        </w:rPr>
        <w:t>（</w:t>
      </w:r>
      <w:r>
        <w:rPr>
          <w:rFonts w:hint="eastAsia" w:ascii="宋体"/>
          <w:color w:val="auto"/>
          <w:highlight w:val="none"/>
          <w:lang w:val="en-US" w:eastAsia="zh-CN"/>
        </w:rPr>
        <w:t>21</w:t>
      </w:r>
      <w:r>
        <w:rPr>
          <w:rFonts w:hint="eastAsia" w:ascii="宋体"/>
          <w:color w:val="auto"/>
          <w:highlight w:val="none"/>
          <w:lang w:eastAsia="zh-CN"/>
        </w:rPr>
        <w:t>）</w:t>
      </w:r>
      <w:r>
        <w:rPr>
          <w:rFonts w:hint="eastAsia" w:ascii="宋体"/>
          <w:color w:val="auto"/>
        </w:rPr>
        <w:t>宿舍楼</w:t>
      </w:r>
      <w:r>
        <w:rPr>
          <w:rFonts w:hint="eastAsia" w:ascii="宋体"/>
          <w:color w:val="auto"/>
          <w:lang w:val="en-US" w:eastAsia="zh-CN"/>
        </w:rPr>
        <w:t>17、18</w:t>
      </w:r>
      <w:r>
        <w:rPr>
          <w:rFonts w:hint="eastAsia" w:ascii="宋体"/>
          <w:color w:val="auto"/>
        </w:rPr>
        <w:t>号楼</w:t>
      </w:r>
      <w:r>
        <w:rPr>
          <w:rFonts w:hint="eastAsia" w:ascii="宋体"/>
          <w:color w:val="auto"/>
          <w:u w:val="none"/>
        </w:rPr>
        <w:t xml:space="preserve"> </w:t>
      </w:r>
      <w:r>
        <w:rPr>
          <w:rFonts w:hint="eastAsia" w:ascii="宋体"/>
          <w:color w:val="auto"/>
          <w:u w:val="none"/>
          <w:lang w:val="en-US" w:eastAsia="zh-CN"/>
        </w:rPr>
        <w:t>24753.50</w:t>
      </w:r>
      <w:r>
        <w:rPr>
          <w:rFonts w:hint="eastAsia" w:ascii="宋体"/>
          <w:color w:val="auto"/>
          <w:u w:val="none"/>
        </w:rPr>
        <w:t xml:space="preserve"> </w:t>
      </w:r>
      <w:r>
        <w:rPr>
          <w:rFonts w:hint="eastAsia" w:ascii="宋体"/>
          <w:color w:val="auto"/>
        </w:rPr>
        <w:t>平方米（</w:t>
      </w:r>
      <w:r>
        <w:rPr>
          <w:rFonts w:hint="eastAsia" w:ascii="宋体"/>
          <w:color w:val="auto"/>
          <w:lang w:val="en-US" w:eastAsia="zh-CN"/>
        </w:rPr>
        <w:t>高</w:t>
      </w:r>
      <w:r>
        <w:rPr>
          <w:rFonts w:hint="eastAsia" w:ascii="宋体"/>
          <w:color w:val="auto"/>
        </w:rPr>
        <w:t>层</w:t>
      </w:r>
      <w:r>
        <w:rPr>
          <w:rFonts w:hint="eastAsia" w:ascii="宋体"/>
          <w:color w:val="auto"/>
          <w:lang w:val="en-US" w:eastAsia="zh-CN"/>
        </w:rPr>
        <w:t>14</w:t>
      </w:r>
      <w:r>
        <w:rPr>
          <w:rFonts w:hint="eastAsia" w:ascii="宋体"/>
          <w:color w:val="auto"/>
          <w:u w:val="none"/>
        </w:rPr>
        <w:t>层</w:t>
      </w:r>
      <w:r>
        <w:rPr>
          <w:rFonts w:hint="eastAsia" w:ascii="宋体"/>
          <w:color w:val="auto"/>
          <w:u w:val="none"/>
          <w:lang w:eastAsia="zh-CN"/>
        </w:rPr>
        <w:t>、</w:t>
      </w:r>
      <w:r>
        <w:rPr>
          <w:rFonts w:hint="eastAsia" w:ascii="宋体"/>
          <w:color w:val="auto"/>
          <w:highlight w:val="none"/>
        </w:rPr>
        <w:t>地下</w:t>
      </w:r>
      <w:r>
        <w:rPr>
          <w:rFonts w:hint="eastAsia" w:ascii="宋体"/>
          <w:color w:val="auto"/>
          <w:highlight w:val="none"/>
          <w:u w:val="none"/>
        </w:rPr>
        <w:t xml:space="preserve"> 1 </w:t>
      </w:r>
      <w:r>
        <w:rPr>
          <w:rFonts w:hint="eastAsia" w:ascii="宋体"/>
          <w:color w:val="auto"/>
          <w:highlight w:val="none"/>
        </w:rPr>
        <w:t>层</w:t>
      </w:r>
      <w:r>
        <w:rPr>
          <w:rFonts w:hint="eastAsia" w:ascii="宋体"/>
          <w:color w:val="auto"/>
        </w:rPr>
        <w:t>）</w:t>
      </w:r>
    </w:p>
    <w:p w14:paraId="4B106D80">
      <w:pPr>
        <w:spacing w:line="360" w:lineRule="auto"/>
        <w:ind w:firstLine="420" w:firstLineChars="200"/>
        <w:rPr>
          <w:rFonts w:hint="eastAsia" w:ascii="宋体"/>
          <w:color w:val="auto"/>
        </w:rPr>
      </w:pPr>
      <w:r>
        <w:rPr>
          <w:rFonts w:hint="eastAsia" w:ascii="宋体"/>
          <w:color w:val="auto"/>
          <w:highlight w:val="none"/>
          <w:lang w:eastAsia="zh-CN"/>
        </w:rPr>
        <w:t>（</w:t>
      </w:r>
      <w:r>
        <w:rPr>
          <w:rFonts w:hint="eastAsia" w:ascii="宋体"/>
          <w:color w:val="auto"/>
          <w:highlight w:val="none"/>
          <w:lang w:val="en-US" w:eastAsia="zh-CN"/>
        </w:rPr>
        <w:t>22</w:t>
      </w:r>
      <w:r>
        <w:rPr>
          <w:rFonts w:hint="eastAsia" w:ascii="宋体"/>
          <w:color w:val="auto"/>
          <w:highlight w:val="none"/>
          <w:lang w:eastAsia="zh-CN"/>
        </w:rPr>
        <w:t>）</w:t>
      </w:r>
      <w:r>
        <w:rPr>
          <w:rFonts w:hint="eastAsia" w:ascii="宋体"/>
          <w:color w:val="auto"/>
        </w:rPr>
        <w:t>宿舍楼1</w:t>
      </w:r>
      <w:r>
        <w:rPr>
          <w:rFonts w:hint="eastAsia" w:ascii="宋体"/>
          <w:color w:val="auto"/>
          <w:lang w:val="en-US" w:eastAsia="zh-CN"/>
        </w:rPr>
        <w:t>9</w:t>
      </w:r>
      <w:r>
        <w:rPr>
          <w:rFonts w:hint="eastAsia" w:ascii="宋体"/>
          <w:color w:val="auto"/>
        </w:rPr>
        <w:t>号楼</w:t>
      </w:r>
      <w:r>
        <w:rPr>
          <w:rFonts w:hint="eastAsia" w:ascii="宋体"/>
          <w:color w:val="auto"/>
          <w:u w:val="none"/>
        </w:rPr>
        <w:t xml:space="preserve"> </w:t>
      </w:r>
      <w:r>
        <w:rPr>
          <w:rFonts w:hint="eastAsia" w:ascii="宋体"/>
          <w:color w:val="auto"/>
          <w:u w:val="none"/>
          <w:lang w:val="en-US" w:eastAsia="zh-CN"/>
        </w:rPr>
        <w:t>9150.81</w:t>
      </w:r>
      <w:r>
        <w:rPr>
          <w:rFonts w:hint="eastAsia" w:ascii="宋体"/>
          <w:color w:val="auto"/>
          <w:u w:val="none"/>
        </w:rPr>
        <w:t xml:space="preserve"> </w:t>
      </w:r>
      <w:r>
        <w:rPr>
          <w:rFonts w:hint="eastAsia" w:ascii="宋体"/>
          <w:color w:val="auto"/>
        </w:rPr>
        <w:t>平方米（</w:t>
      </w:r>
      <w:r>
        <w:rPr>
          <w:rFonts w:hint="eastAsia" w:ascii="宋体"/>
          <w:color w:val="auto"/>
          <w:lang w:val="en-US" w:eastAsia="zh-CN"/>
        </w:rPr>
        <w:t>高</w:t>
      </w:r>
      <w:r>
        <w:rPr>
          <w:rFonts w:hint="eastAsia" w:ascii="宋体"/>
          <w:color w:val="auto"/>
        </w:rPr>
        <w:t>层</w:t>
      </w:r>
      <w:r>
        <w:rPr>
          <w:rFonts w:hint="eastAsia" w:ascii="宋体"/>
          <w:color w:val="auto"/>
          <w:lang w:val="en-US" w:eastAsia="zh-CN"/>
        </w:rPr>
        <w:t>13</w:t>
      </w:r>
      <w:r>
        <w:rPr>
          <w:rFonts w:hint="eastAsia" w:ascii="宋体"/>
          <w:color w:val="auto"/>
          <w:u w:val="none"/>
        </w:rPr>
        <w:t>层</w:t>
      </w:r>
      <w:r>
        <w:rPr>
          <w:rFonts w:hint="eastAsia" w:ascii="宋体"/>
          <w:color w:val="auto"/>
          <w:u w:val="none"/>
          <w:lang w:eastAsia="zh-CN"/>
        </w:rPr>
        <w:t>、</w:t>
      </w:r>
      <w:r>
        <w:rPr>
          <w:rFonts w:hint="eastAsia" w:ascii="宋体"/>
          <w:color w:val="auto"/>
          <w:highlight w:val="none"/>
        </w:rPr>
        <w:t>地下</w:t>
      </w:r>
      <w:r>
        <w:rPr>
          <w:rFonts w:hint="eastAsia" w:ascii="宋体"/>
          <w:color w:val="auto"/>
          <w:highlight w:val="none"/>
          <w:u w:val="none"/>
        </w:rPr>
        <w:t xml:space="preserve"> 1 </w:t>
      </w:r>
      <w:r>
        <w:rPr>
          <w:rFonts w:hint="eastAsia" w:ascii="宋体"/>
          <w:color w:val="auto"/>
          <w:highlight w:val="none"/>
        </w:rPr>
        <w:t>层</w:t>
      </w:r>
      <w:r>
        <w:rPr>
          <w:rFonts w:hint="eastAsia" w:ascii="宋体"/>
          <w:color w:val="auto"/>
        </w:rPr>
        <w:t>）</w:t>
      </w:r>
    </w:p>
    <w:p w14:paraId="5B404F9F">
      <w:pPr>
        <w:spacing w:line="360" w:lineRule="auto"/>
        <w:ind w:firstLine="420" w:firstLineChars="200"/>
        <w:rPr>
          <w:rFonts w:ascii="宋体"/>
          <w:highlight w:val="none"/>
        </w:rPr>
      </w:pPr>
      <w:r>
        <w:rPr>
          <w:rFonts w:hint="eastAsia" w:ascii="宋体"/>
          <w:highlight w:val="none"/>
        </w:rPr>
        <w:t>停车场</w:t>
      </w:r>
      <w:r>
        <w:rPr>
          <w:rFonts w:hint="eastAsia" w:ascii="宋体"/>
          <w:highlight w:val="none"/>
          <w:u w:val="single"/>
        </w:rPr>
        <w:t xml:space="preserve">   9000  </w:t>
      </w:r>
      <w:r>
        <w:rPr>
          <w:rFonts w:hint="eastAsia" w:ascii="宋体"/>
          <w:highlight w:val="none"/>
        </w:rPr>
        <w:t>平方米；</w:t>
      </w:r>
      <w:r>
        <w:rPr>
          <w:rFonts w:hint="eastAsia" w:ascii="宋体"/>
          <w:highlight w:val="none"/>
          <w:u w:val="single"/>
        </w:rPr>
        <w:t xml:space="preserve">  450个车位   </w:t>
      </w:r>
      <w:r>
        <w:rPr>
          <w:rFonts w:hint="eastAsia" w:ascii="宋体"/>
          <w:highlight w:val="none"/>
        </w:rPr>
        <w:t>。</w:t>
      </w:r>
    </w:p>
    <w:p w14:paraId="5FCE5652">
      <w:pPr>
        <w:spacing w:line="360" w:lineRule="auto"/>
        <w:ind w:firstLine="420" w:firstLineChars="200"/>
        <w:rPr>
          <w:rFonts w:ascii="宋体"/>
          <w:highlight w:val="none"/>
        </w:rPr>
      </w:pPr>
      <w:r>
        <w:rPr>
          <w:rFonts w:hint="eastAsia" w:ascii="宋体"/>
          <w:highlight w:val="none"/>
        </w:rPr>
        <w:t>餐厅</w:t>
      </w:r>
      <w:r>
        <w:rPr>
          <w:rFonts w:hint="eastAsia" w:ascii="宋体"/>
          <w:highlight w:val="none"/>
          <w:u w:val="single"/>
        </w:rPr>
        <w:t xml:space="preserve"> 5 </w:t>
      </w:r>
      <w:r>
        <w:rPr>
          <w:rFonts w:hint="eastAsia" w:ascii="宋体"/>
          <w:highlight w:val="none"/>
        </w:rPr>
        <w:t>处，其中：小餐厅</w:t>
      </w:r>
      <w:r>
        <w:rPr>
          <w:rFonts w:hint="eastAsia" w:ascii="宋体"/>
          <w:highlight w:val="none"/>
          <w:u w:val="single"/>
        </w:rPr>
        <w:t xml:space="preserve">  0  </w:t>
      </w:r>
      <w:r>
        <w:rPr>
          <w:rFonts w:hint="eastAsia" w:ascii="宋体"/>
          <w:highlight w:val="none"/>
        </w:rPr>
        <w:t>处，</w:t>
      </w:r>
      <w:r>
        <w:rPr>
          <w:rFonts w:hint="eastAsia" w:ascii="宋体"/>
          <w:highlight w:val="none"/>
          <w:u w:val="single"/>
        </w:rPr>
        <w:t xml:space="preserve"> 0  </w:t>
      </w:r>
      <w:r>
        <w:rPr>
          <w:rFonts w:hint="eastAsia" w:ascii="宋体"/>
          <w:highlight w:val="none"/>
        </w:rPr>
        <w:t>平方米；大餐厅</w:t>
      </w:r>
      <w:r>
        <w:rPr>
          <w:rFonts w:hint="eastAsia" w:ascii="宋体"/>
          <w:highlight w:val="none"/>
          <w:u w:val="single"/>
        </w:rPr>
        <w:t xml:space="preserve">  0  </w:t>
      </w:r>
      <w:r>
        <w:rPr>
          <w:rFonts w:hint="eastAsia" w:ascii="宋体"/>
          <w:highlight w:val="none"/>
        </w:rPr>
        <w:t>处，</w:t>
      </w:r>
      <w:r>
        <w:rPr>
          <w:rFonts w:hint="eastAsia" w:ascii="宋体"/>
          <w:highlight w:val="none"/>
          <w:u w:val="single"/>
        </w:rPr>
        <w:t xml:space="preserve"> 0 </w:t>
      </w:r>
      <w:r>
        <w:rPr>
          <w:rFonts w:hint="eastAsia" w:ascii="宋体"/>
          <w:highlight w:val="none"/>
        </w:rPr>
        <w:t>平方米；</w:t>
      </w:r>
    </w:p>
    <w:p w14:paraId="1F9BCC6C">
      <w:pPr>
        <w:spacing w:line="360" w:lineRule="auto"/>
        <w:ind w:firstLine="420" w:firstLineChars="200"/>
        <w:rPr>
          <w:rFonts w:ascii="宋体"/>
          <w:highlight w:val="none"/>
        </w:rPr>
      </w:pPr>
      <w:r>
        <w:rPr>
          <w:rFonts w:hint="eastAsia" w:ascii="宋体"/>
          <w:highlight w:val="none"/>
        </w:rPr>
        <w:t>厨房</w:t>
      </w:r>
      <w:r>
        <w:rPr>
          <w:rFonts w:hint="eastAsia" w:ascii="宋体"/>
          <w:highlight w:val="none"/>
          <w:u w:val="single"/>
        </w:rPr>
        <w:t xml:space="preserve"> 5  </w:t>
      </w:r>
      <w:r>
        <w:rPr>
          <w:rFonts w:hint="eastAsia" w:ascii="宋体"/>
          <w:highlight w:val="none"/>
        </w:rPr>
        <w:t>处，</w:t>
      </w:r>
      <w:r>
        <w:rPr>
          <w:rFonts w:hint="eastAsia" w:ascii="宋体"/>
          <w:highlight w:val="none"/>
          <w:u w:val="single"/>
        </w:rPr>
        <w:t xml:space="preserve">  5240  </w:t>
      </w:r>
      <w:r>
        <w:rPr>
          <w:rFonts w:hint="eastAsia" w:ascii="宋体"/>
          <w:highlight w:val="none"/>
        </w:rPr>
        <w:t>平方米；油烟净化系统5套，厨房新风系统3套，事故排风系统 3套。</w:t>
      </w:r>
    </w:p>
    <w:p w14:paraId="4A4F6861">
      <w:pPr>
        <w:spacing w:line="360" w:lineRule="auto"/>
        <w:ind w:firstLine="420" w:firstLineChars="200"/>
        <w:rPr>
          <w:rFonts w:ascii="宋体"/>
          <w:highlight w:val="none"/>
        </w:rPr>
      </w:pPr>
      <w:r>
        <w:rPr>
          <w:rFonts w:hint="eastAsia" w:ascii="宋体"/>
          <w:highlight w:val="none"/>
        </w:rPr>
        <w:t>带电梯办公楼共</w:t>
      </w:r>
      <w:r>
        <w:rPr>
          <w:rFonts w:hint="eastAsia" w:ascii="宋体"/>
          <w:highlight w:val="none"/>
          <w:u w:val="single"/>
        </w:rPr>
        <w:t xml:space="preserve"> </w:t>
      </w:r>
      <w:r>
        <w:rPr>
          <w:rFonts w:hint="eastAsia" w:ascii="宋体"/>
          <w:highlight w:val="none"/>
          <w:u w:val="single"/>
          <w:lang w:val="en-US" w:eastAsia="zh-CN"/>
        </w:rPr>
        <w:t>6</w:t>
      </w:r>
      <w:r>
        <w:rPr>
          <w:rFonts w:hint="eastAsia" w:ascii="宋体"/>
          <w:highlight w:val="none"/>
          <w:u w:val="single"/>
        </w:rPr>
        <w:t xml:space="preserve"> </w:t>
      </w:r>
      <w:r>
        <w:rPr>
          <w:rFonts w:hint="eastAsia" w:ascii="宋体"/>
          <w:highlight w:val="none"/>
        </w:rPr>
        <w:t>栋；不带电梯办公楼共</w:t>
      </w:r>
      <w:r>
        <w:rPr>
          <w:rFonts w:hint="eastAsia" w:ascii="宋体"/>
          <w:highlight w:val="none"/>
          <w:u w:val="single"/>
        </w:rPr>
        <w:t xml:space="preserve">  12  </w:t>
      </w:r>
      <w:r>
        <w:rPr>
          <w:rFonts w:hint="eastAsia" w:ascii="宋体"/>
          <w:highlight w:val="none"/>
        </w:rPr>
        <w:t>栋；其他</w:t>
      </w:r>
      <w:r>
        <w:rPr>
          <w:rFonts w:hint="eastAsia" w:ascii="宋体"/>
          <w:highlight w:val="none"/>
          <w:u w:val="single"/>
        </w:rPr>
        <w:t xml:space="preserve"> 食堂2栋、室内体育馆两栋、图书馆一栋  </w:t>
      </w:r>
      <w:r>
        <w:rPr>
          <w:rFonts w:hint="eastAsia" w:ascii="宋体"/>
          <w:highlight w:val="none"/>
        </w:rPr>
        <w:t>。</w:t>
      </w:r>
    </w:p>
    <w:p w14:paraId="43EFBBE0">
      <w:pPr>
        <w:spacing w:line="360" w:lineRule="auto"/>
        <w:ind w:firstLine="420" w:firstLineChars="200"/>
        <w:rPr>
          <w:rFonts w:ascii="宋体"/>
          <w:highlight w:val="none"/>
        </w:rPr>
      </w:pPr>
      <w:r>
        <w:rPr>
          <w:rFonts w:hint="eastAsia" w:ascii="宋体"/>
          <w:highlight w:val="none"/>
        </w:rPr>
        <w:t>公用设施、设备及公共场所（地）情况：</w:t>
      </w:r>
    </w:p>
    <w:p w14:paraId="69FA5605">
      <w:pPr>
        <w:spacing w:line="360" w:lineRule="auto"/>
        <w:ind w:firstLine="420" w:firstLineChars="200"/>
        <w:rPr>
          <w:rFonts w:ascii="宋体"/>
          <w:highlight w:val="none"/>
        </w:rPr>
      </w:pPr>
      <w:r>
        <w:rPr>
          <w:rFonts w:hint="eastAsia" w:ascii="宋体"/>
          <w:highlight w:val="none"/>
        </w:rPr>
        <w:t>1、院区车辆出入口</w:t>
      </w:r>
      <w:r>
        <w:rPr>
          <w:rFonts w:hint="eastAsia" w:ascii="宋体"/>
          <w:highlight w:val="none"/>
          <w:u w:val="single"/>
        </w:rPr>
        <w:t xml:space="preserve"> </w:t>
      </w:r>
      <w:r>
        <w:rPr>
          <w:rFonts w:hint="eastAsia" w:ascii="宋体"/>
          <w:highlight w:val="none"/>
          <w:u w:val="single"/>
          <w:lang w:val="en-US" w:eastAsia="zh-CN"/>
        </w:rPr>
        <w:t>5</w:t>
      </w:r>
      <w:r>
        <w:rPr>
          <w:rFonts w:hint="eastAsia" w:ascii="宋体"/>
          <w:highlight w:val="none"/>
          <w:u w:val="single"/>
        </w:rPr>
        <w:t xml:space="preserve"> </w:t>
      </w:r>
      <w:r>
        <w:rPr>
          <w:rFonts w:hint="eastAsia" w:ascii="宋体"/>
          <w:highlight w:val="none"/>
        </w:rPr>
        <w:t>个，人行出入口</w:t>
      </w:r>
      <w:r>
        <w:rPr>
          <w:rFonts w:hint="eastAsia" w:ascii="宋体"/>
          <w:highlight w:val="none"/>
          <w:u w:val="single"/>
        </w:rPr>
        <w:t xml:space="preserve">  2  </w:t>
      </w:r>
      <w:r>
        <w:rPr>
          <w:rFonts w:hint="eastAsia" w:ascii="宋体"/>
          <w:highlight w:val="none"/>
        </w:rPr>
        <w:t>个；</w:t>
      </w:r>
    </w:p>
    <w:p w14:paraId="37FD2494">
      <w:pPr>
        <w:spacing w:line="360" w:lineRule="auto"/>
        <w:ind w:firstLine="420" w:firstLineChars="200"/>
        <w:rPr>
          <w:rFonts w:ascii="宋体"/>
          <w:highlight w:val="none"/>
        </w:rPr>
      </w:pPr>
      <w:r>
        <w:rPr>
          <w:rFonts w:hint="eastAsia" w:ascii="宋体"/>
          <w:highlight w:val="none"/>
        </w:rPr>
        <w:t>2、道路、车行道</w:t>
      </w:r>
      <w:r>
        <w:rPr>
          <w:rFonts w:hint="eastAsia" w:ascii="宋体"/>
          <w:highlight w:val="none"/>
          <w:u w:val="single"/>
        </w:rPr>
        <w:t xml:space="preserve">   85000  </w:t>
      </w:r>
      <w:r>
        <w:rPr>
          <w:rFonts w:hint="eastAsia" w:ascii="宋体"/>
          <w:highlight w:val="none"/>
        </w:rPr>
        <w:t>平方米，人行道</w:t>
      </w:r>
      <w:r>
        <w:rPr>
          <w:rFonts w:hint="eastAsia" w:ascii="宋体"/>
          <w:highlight w:val="none"/>
          <w:u w:val="single"/>
        </w:rPr>
        <w:t xml:space="preserve">  8000  </w:t>
      </w:r>
      <w:r>
        <w:rPr>
          <w:rFonts w:hint="eastAsia" w:ascii="宋体"/>
          <w:highlight w:val="none"/>
        </w:rPr>
        <w:t>平方米；</w:t>
      </w:r>
    </w:p>
    <w:p w14:paraId="41DE995D">
      <w:pPr>
        <w:spacing w:line="360" w:lineRule="auto"/>
        <w:ind w:firstLine="420" w:firstLineChars="200"/>
        <w:rPr>
          <w:rFonts w:ascii="宋体"/>
          <w:highlight w:val="none"/>
          <w:u w:val="single"/>
        </w:rPr>
      </w:pPr>
      <w:r>
        <w:rPr>
          <w:rFonts w:hint="eastAsia" w:ascii="宋体"/>
          <w:highlight w:val="none"/>
        </w:rPr>
        <w:t>3、绿化面积</w:t>
      </w:r>
      <w:r>
        <w:rPr>
          <w:rFonts w:hint="eastAsia" w:ascii="宋体"/>
          <w:highlight w:val="none"/>
          <w:u w:val="single"/>
        </w:rPr>
        <w:t xml:space="preserve">  90340  </w:t>
      </w:r>
      <w:r>
        <w:rPr>
          <w:rFonts w:hint="eastAsia" w:ascii="宋体"/>
          <w:highlight w:val="none"/>
        </w:rPr>
        <w:t>平方米，园林建筑小品</w:t>
      </w:r>
      <w:r>
        <w:rPr>
          <w:rFonts w:hint="eastAsia" w:ascii="宋体"/>
          <w:highlight w:val="none"/>
          <w:u w:val="single"/>
        </w:rPr>
        <w:t xml:space="preserve">  1  </w:t>
      </w:r>
      <w:r>
        <w:rPr>
          <w:rFonts w:hint="eastAsia" w:ascii="宋体"/>
          <w:highlight w:val="none"/>
        </w:rPr>
        <w:t>座，水域</w:t>
      </w:r>
      <w:r>
        <w:rPr>
          <w:rFonts w:hint="eastAsia" w:ascii="宋体"/>
          <w:highlight w:val="none"/>
          <w:u w:val="single"/>
        </w:rPr>
        <w:t xml:space="preserve">   32   </w:t>
      </w:r>
      <w:r>
        <w:rPr>
          <w:rFonts w:hint="eastAsia" w:ascii="宋体"/>
          <w:highlight w:val="none"/>
        </w:rPr>
        <w:t>平方米；</w:t>
      </w:r>
    </w:p>
    <w:p w14:paraId="00C604CD">
      <w:pPr>
        <w:spacing w:line="360" w:lineRule="auto"/>
        <w:ind w:firstLine="420" w:firstLineChars="200"/>
        <w:rPr>
          <w:rFonts w:ascii="宋体"/>
          <w:highlight w:val="none"/>
        </w:rPr>
      </w:pPr>
      <w:r>
        <w:rPr>
          <w:rFonts w:hint="eastAsia" w:ascii="宋体"/>
          <w:highlight w:val="none"/>
        </w:rPr>
        <w:t>4、污水管长</w:t>
      </w:r>
      <w:r>
        <w:rPr>
          <w:rFonts w:hint="eastAsia" w:ascii="宋体"/>
          <w:highlight w:val="none"/>
          <w:u w:val="single"/>
        </w:rPr>
        <w:t xml:space="preserve">  5000  </w:t>
      </w:r>
      <w:r>
        <w:rPr>
          <w:rFonts w:hint="eastAsia" w:ascii="宋体"/>
          <w:highlight w:val="none"/>
        </w:rPr>
        <w:t>米，污水检查井</w:t>
      </w:r>
      <w:r>
        <w:rPr>
          <w:rFonts w:hint="eastAsia" w:ascii="宋体"/>
          <w:highlight w:val="none"/>
          <w:u w:val="single"/>
        </w:rPr>
        <w:t xml:space="preserve">  6  </w:t>
      </w:r>
      <w:r>
        <w:rPr>
          <w:rFonts w:hint="eastAsia" w:ascii="宋体"/>
          <w:highlight w:val="none"/>
        </w:rPr>
        <w:t>座；雨水管长</w:t>
      </w:r>
      <w:r>
        <w:rPr>
          <w:rFonts w:hint="eastAsia" w:ascii="宋体"/>
          <w:highlight w:val="none"/>
          <w:u w:val="single"/>
        </w:rPr>
        <w:t xml:space="preserve">  5000  </w:t>
      </w:r>
      <w:r>
        <w:rPr>
          <w:rFonts w:hint="eastAsia" w:ascii="宋体"/>
          <w:highlight w:val="none"/>
        </w:rPr>
        <w:t>米，雨水检查井</w:t>
      </w:r>
      <w:r>
        <w:rPr>
          <w:rFonts w:hint="eastAsia" w:ascii="宋体"/>
          <w:highlight w:val="none"/>
          <w:u w:val="single"/>
        </w:rPr>
        <w:t xml:space="preserve">  </w:t>
      </w:r>
      <w:r>
        <w:rPr>
          <w:rFonts w:hint="eastAsia" w:ascii="宋体"/>
          <w:highlight w:val="none"/>
          <w:u w:val="single"/>
          <w:lang w:val="en-US" w:eastAsia="zh-CN"/>
        </w:rPr>
        <w:t>7</w:t>
      </w:r>
      <w:r>
        <w:rPr>
          <w:rFonts w:hint="eastAsia" w:ascii="宋体"/>
          <w:highlight w:val="none"/>
          <w:u w:val="single"/>
        </w:rPr>
        <w:t xml:space="preserve">  </w:t>
      </w:r>
      <w:r>
        <w:rPr>
          <w:rFonts w:hint="eastAsia" w:ascii="宋体"/>
          <w:highlight w:val="none"/>
        </w:rPr>
        <w:t>座，雨水进水井</w:t>
      </w:r>
      <w:r>
        <w:rPr>
          <w:rFonts w:hint="eastAsia" w:ascii="宋体"/>
          <w:highlight w:val="none"/>
          <w:u w:val="single"/>
        </w:rPr>
        <w:t xml:space="preserve">  3  </w:t>
      </w:r>
      <w:r>
        <w:rPr>
          <w:rFonts w:hint="eastAsia" w:ascii="宋体"/>
          <w:highlight w:val="none"/>
        </w:rPr>
        <w:t>座，化粪池</w:t>
      </w:r>
      <w:r>
        <w:rPr>
          <w:rFonts w:hint="eastAsia" w:ascii="宋体"/>
          <w:highlight w:val="none"/>
          <w:u w:val="single"/>
        </w:rPr>
        <w:t xml:space="preserve"> 1 </w:t>
      </w:r>
      <w:r>
        <w:rPr>
          <w:rFonts w:hint="eastAsia" w:ascii="宋体"/>
          <w:highlight w:val="none"/>
        </w:rPr>
        <w:t>座；</w:t>
      </w:r>
    </w:p>
    <w:p w14:paraId="5D3653B2">
      <w:pPr>
        <w:spacing w:line="360" w:lineRule="auto"/>
        <w:ind w:firstLine="420" w:firstLineChars="200"/>
        <w:rPr>
          <w:rFonts w:ascii="宋体"/>
          <w:highlight w:val="none"/>
        </w:rPr>
      </w:pPr>
      <w:r>
        <w:rPr>
          <w:rFonts w:hint="eastAsia" w:ascii="宋体"/>
          <w:highlight w:val="none"/>
        </w:rPr>
        <w:t>5、路灯</w:t>
      </w:r>
      <w:r>
        <w:rPr>
          <w:rFonts w:hint="eastAsia" w:ascii="宋体"/>
          <w:highlight w:val="none"/>
          <w:u w:val="single"/>
        </w:rPr>
        <w:t xml:space="preserve">  355 </w:t>
      </w:r>
      <w:r>
        <w:rPr>
          <w:rFonts w:hint="eastAsia" w:ascii="宋体"/>
          <w:highlight w:val="none"/>
        </w:rPr>
        <w:t xml:space="preserve"> 盏，地灯</w:t>
      </w:r>
      <w:r>
        <w:rPr>
          <w:rFonts w:hint="eastAsia" w:ascii="宋体"/>
          <w:highlight w:val="none"/>
          <w:u w:val="single"/>
        </w:rPr>
        <w:t xml:space="preserve">  31  </w:t>
      </w:r>
      <w:r>
        <w:rPr>
          <w:rFonts w:hint="eastAsia" w:ascii="宋体"/>
          <w:highlight w:val="none"/>
        </w:rPr>
        <w:t xml:space="preserve"> 盏，草坪灯</w:t>
      </w:r>
      <w:r>
        <w:rPr>
          <w:rFonts w:hint="eastAsia" w:ascii="宋体"/>
          <w:highlight w:val="none"/>
          <w:u w:val="single"/>
        </w:rPr>
        <w:t xml:space="preserve"> 17</w:t>
      </w:r>
      <w:r>
        <w:rPr>
          <w:rFonts w:hint="eastAsia" w:ascii="宋体"/>
          <w:highlight w:val="none"/>
        </w:rPr>
        <w:t xml:space="preserve"> 盏，其他照明设施  </w:t>
      </w:r>
      <w:r>
        <w:rPr>
          <w:rFonts w:hint="eastAsia" w:ascii="宋体"/>
          <w:highlight w:val="none"/>
          <w:u w:val="single"/>
        </w:rPr>
        <w:t xml:space="preserve"> 室外</w:t>
      </w:r>
      <w:r>
        <w:rPr>
          <w:rFonts w:hint="eastAsia" w:ascii="宋体"/>
          <w:highlight w:val="none"/>
          <w:u w:val="single"/>
          <w:lang w:val="en-US" w:eastAsia="zh-CN"/>
        </w:rPr>
        <w:t>田径运动</w:t>
      </w:r>
      <w:r>
        <w:rPr>
          <w:rFonts w:hint="eastAsia" w:ascii="宋体"/>
          <w:highlight w:val="none"/>
          <w:u w:val="single"/>
        </w:rPr>
        <w:t>场射灯</w:t>
      </w:r>
      <w:r>
        <w:rPr>
          <w:rFonts w:hint="eastAsia" w:ascii="宋体"/>
          <w:highlight w:val="none"/>
          <w:u w:val="single"/>
          <w:lang w:val="en-US" w:eastAsia="zh-CN"/>
        </w:rPr>
        <w:t>8</w:t>
      </w:r>
      <w:r>
        <w:rPr>
          <w:rFonts w:hint="eastAsia" w:ascii="宋体"/>
          <w:highlight w:val="none"/>
          <w:u w:val="single"/>
        </w:rPr>
        <w:t>盏，运动篮球场灯</w:t>
      </w:r>
      <w:r>
        <w:rPr>
          <w:rFonts w:hint="eastAsia" w:ascii="宋体"/>
          <w:highlight w:val="none"/>
          <w:u w:val="single"/>
          <w:lang w:val="en-US" w:eastAsia="zh-CN"/>
        </w:rPr>
        <w:t>24</w:t>
      </w:r>
      <w:r>
        <w:rPr>
          <w:rFonts w:hint="eastAsia" w:ascii="宋体"/>
          <w:highlight w:val="none"/>
          <w:u w:val="single"/>
        </w:rPr>
        <w:t xml:space="preserve">盏   </w:t>
      </w:r>
      <w:r>
        <w:rPr>
          <w:rFonts w:hint="eastAsia" w:ascii="宋体"/>
          <w:highlight w:val="none"/>
        </w:rPr>
        <w:t>；</w:t>
      </w:r>
    </w:p>
    <w:p w14:paraId="308C68B7">
      <w:pPr>
        <w:spacing w:line="360" w:lineRule="auto"/>
        <w:ind w:firstLine="420" w:firstLineChars="200"/>
        <w:rPr>
          <w:rFonts w:ascii="宋体"/>
          <w:highlight w:val="none"/>
        </w:rPr>
      </w:pPr>
      <w:r>
        <w:rPr>
          <w:rFonts w:hint="eastAsia" w:ascii="宋体"/>
          <w:highlight w:val="none"/>
        </w:rPr>
        <w:t>6、垃圾箱</w:t>
      </w:r>
      <w:r>
        <w:rPr>
          <w:rFonts w:hint="eastAsia" w:ascii="宋体"/>
          <w:highlight w:val="none"/>
          <w:u w:val="single"/>
        </w:rPr>
        <w:t xml:space="preserve"> 157 </w:t>
      </w:r>
      <w:r>
        <w:rPr>
          <w:rFonts w:hint="eastAsia" w:ascii="宋体"/>
          <w:highlight w:val="none"/>
        </w:rPr>
        <w:t>个，果皮箱</w:t>
      </w:r>
      <w:r>
        <w:rPr>
          <w:rFonts w:hint="eastAsia" w:ascii="宋体"/>
          <w:highlight w:val="none"/>
          <w:u w:val="single"/>
        </w:rPr>
        <w:t xml:space="preserve">  54  </w:t>
      </w:r>
      <w:r>
        <w:rPr>
          <w:rFonts w:hint="eastAsia" w:ascii="宋体"/>
          <w:highlight w:val="none"/>
        </w:rPr>
        <w:t>个，垃圾房（或垃圾中转站）建筑面积</w:t>
      </w:r>
      <w:r>
        <w:rPr>
          <w:rFonts w:hint="eastAsia" w:ascii="宋体"/>
          <w:highlight w:val="none"/>
          <w:u w:val="single"/>
        </w:rPr>
        <w:t xml:space="preserve">  约80  </w:t>
      </w:r>
      <w:r>
        <w:rPr>
          <w:rFonts w:hint="eastAsia" w:ascii="宋体"/>
          <w:highlight w:val="none"/>
        </w:rPr>
        <w:t>平方米；</w:t>
      </w:r>
    </w:p>
    <w:p w14:paraId="01510287">
      <w:pPr>
        <w:spacing w:line="360" w:lineRule="auto"/>
        <w:ind w:firstLine="420" w:firstLineChars="200"/>
        <w:rPr>
          <w:rFonts w:ascii="宋体"/>
          <w:highlight w:val="none"/>
        </w:rPr>
      </w:pPr>
      <w:r>
        <w:rPr>
          <w:rFonts w:hint="eastAsia" w:ascii="宋体"/>
          <w:highlight w:val="none"/>
        </w:rPr>
        <w:t>7、体育设施</w:t>
      </w:r>
      <w:r>
        <w:rPr>
          <w:rFonts w:hint="eastAsia" w:ascii="宋体"/>
          <w:highlight w:val="none"/>
          <w:u w:val="single"/>
        </w:rPr>
        <w:t xml:space="preserve"> 游泳馆1个、室内运动场2个（篮球架</w:t>
      </w:r>
      <w:r>
        <w:rPr>
          <w:rFonts w:hint="eastAsia" w:ascii="宋体"/>
          <w:highlight w:val="none"/>
          <w:u w:val="single"/>
          <w:lang w:val="en-US" w:eastAsia="zh-CN"/>
        </w:rPr>
        <w:t>6</w:t>
      </w:r>
      <w:r>
        <w:rPr>
          <w:rFonts w:hint="eastAsia" w:ascii="宋体"/>
          <w:highlight w:val="none"/>
          <w:u w:val="single"/>
        </w:rPr>
        <w:t xml:space="preserve">个）、室外篮球场1个（篮球架12个）、田径运动场1个、标准足球场1个   </w:t>
      </w:r>
      <w:r>
        <w:rPr>
          <w:rFonts w:hint="eastAsia" w:ascii="宋体"/>
          <w:highlight w:val="none"/>
        </w:rPr>
        <w:t>；</w:t>
      </w:r>
    </w:p>
    <w:p w14:paraId="1BA0B5B2">
      <w:pPr>
        <w:spacing w:line="360" w:lineRule="auto"/>
        <w:ind w:firstLine="420" w:firstLineChars="200"/>
        <w:rPr>
          <w:rFonts w:ascii="宋体"/>
          <w:highlight w:val="none"/>
        </w:rPr>
      </w:pPr>
      <w:r>
        <w:rPr>
          <w:rFonts w:hint="eastAsia" w:ascii="宋体"/>
          <w:highlight w:val="none"/>
        </w:rPr>
        <w:t>8、休闲设施</w:t>
      </w:r>
      <w:r>
        <w:rPr>
          <w:rFonts w:hint="eastAsia" w:ascii="宋体"/>
          <w:highlight w:val="none"/>
          <w:u w:val="single"/>
        </w:rPr>
        <w:t xml:space="preserve">    观赏鱼池一处     </w:t>
      </w:r>
      <w:r>
        <w:rPr>
          <w:rFonts w:hint="eastAsia" w:ascii="宋体"/>
          <w:highlight w:val="none"/>
        </w:rPr>
        <w:t>；</w:t>
      </w:r>
    </w:p>
    <w:p w14:paraId="63EDCE4A">
      <w:pPr>
        <w:spacing w:line="360" w:lineRule="auto"/>
        <w:ind w:firstLine="420" w:firstLineChars="200"/>
        <w:rPr>
          <w:rFonts w:ascii="宋体"/>
          <w:highlight w:val="none"/>
        </w:rPr>
      </w:pPr>
      <w:r>
        <w:rPr>
          <w:rFonts w:hint="eastAsia" w:ascii="宋体"/>
          <w:highlight w:val="none"/>
        </w:rPr>
        <w:t>9、停车场：室内停车场</w:t>
      </w:r>
      <w:r>
        <w:rPr>
          <w:rFonts w:hint="eastAsia" w:ascii="宋体"/>
          <w:highlight w:val="none"/>
          <w:u w:val="single"/>
        </w:rPr>
        <w:t xml:space="preserve">  2  </w:t>
      </w:r>
      <w:r>
        <w:rPr>
          <w:rFonts w:hint="eastAsia" w:ascii="宋体"/>
          <w:highlight w:val="none"/>
        </w:rPr>
        <w:t>个</w:t>
      </w:r>
      <w:r>
        <w:rPr>
          <w:rFonts w:hint="eastAsia" w:ascii="宋体"/>
          <w:bCs/>
          <w:highlight w:val="none"/>
        </w:rPr>
        <w:t>（综合体育馆地下停车场一个、实训大楼地下停车场一个），</w:t>
      </w:r>
      <w:r>
        <w:rPr>
          <w:rFonts w:hint="eastAsia" w:ascii="宋体"/>
          <w:highlight w:val="none"/>
        </w:rPr>
        <w:t>面积共</w:t>
      </w:r>
      <w:r>
        <w:rPr>
          <w:rFonts w:hint="eastAsia" w:ascii="宋体"/>
          <w:highlight w:val="none"/>
          <w:u w:val="single"/>
        </w:rPr>
        <w:t xml:space="preserve"> </w:t>
      </w:r>
      <w:r>
        <w:rPr>
          <w:rFonts w:hint="eastAsia" w:ascii="宋体"/>
          <w:highlight w:val="none"/>
          <w:u w:val="single"/>
          <w:lang w:val="en-US" w:eastAsia="zh-CN"/>
        </w:rPr>
        <w:t>9</w:t>
      </w:r>
      <w:r>
        <w:rPr>
          <w:rFonts w:hint="eastAsia" w:ascii="宋体"/>
          <w:highlight w:val="none"/>
          <w:u w:val="single"/>
        </w:rPr>
        <w:t xml:space="preserve">000 </w:t>
      </w:r>
      <w:r>
        <w:rPr>
          <w:rFonts w:hint="eastAsia" w:ascii="宋体"/>
          <w:highlight w:val="none"/>
        </w:rPr>
        <w:t>平方米，停车位</w:t>
      </w:r>
      <w:r>
        <w:rPr>
          <w:rFonts w:hint="eastAsia" w:ascii="宋体"/>
          <w:highlight w:val="none"/>
          <w:u w:val="single"/>
        </w:rPr>
        <w:t xml:space="preserve">  </w:t>
      </w:r>
      <w:r>
        <w:rPr>
          <w:rFonts w:hint="eastAsia" w:ascii="宋体"/>
          <w:highlight w:val="none"/>
          <w:u w:val="single"/>
          <w:lang w:val="en-US" w:eastAsia="zh-CN"/>
        </w:rPr>
        <w:t>200</w:t>
      </w:r>
      <w:r>
        <w:rPr>
          <w:rFonts w:hint="eastAsia" w:ascii="宋体"/>
          <w:highlight w:val="none"/>
          <w:u w:val="single"/>
        </w:rPr>
        <w:t xml:space="preserve">  </w:t>
      </w:r>
      <w:r>
        <w:rPr>
          <w:rFonts w:hint="eastAsia" w:ascii="宋体"/>
          <w:highlight w:val="none"/>
        </w:rPr>
        <w:t>个；露天专用停车场</w:t>
      </w:r>
      <w:r>
        <w:rPr>
          <w:rFonts w:hint="eastAsia" w:ascii="宋体"/>
          <w:highlight w:val="none"/>
          <w:u w:val="single"/>
        </w:rPr>
        <w:t xml:space="preserve"> </w:t>
      </w:r>
      <w:r>
        <w:rPr>
          <w:rFonts w:hint="eastAsia" w:ascii="宋体"/>
          <w:highlight w:val="none"/>
          <w:u w:val="single"/>
          <w:lang w:val="en-US" w:eastAsia="zh-CN"/>
        </w:rPr>
        <w:t>5</w:t>
      </w:r>
      <w:r>
        <w:rPr>
          <w:rFonts w:hint="eastAsia" w:ascii="宋体"/>
          <w:highlight w:val="none"/>
          <w:u w:val="single"/>
        </w:rPr>
        <w:t xml:space="preserve">  </w:t>
      </w:r>
      <w:r>
        <w:rPr>
          <w:rFonts w:hint="eastAsia" w:ascii="宋体"/>
          <w:highlight w:val="none"/>
        </w:rPr>
        <w:t>个，占地面积共</w:t>
      </w:r>
      <w:r>
        <w:rPr>
          <w:rFonts w:hint="eastAsia" w:ascii="宋体"/>
          <w:highlight w:val="none"/>
          <w:u w:val="single"/>
        </w:rPr>
        <w:t xml:space="preserve">  2540    </w:t>
      </w:r>
      <w:r>
        <w:rPr>
          <w:rFonts w:hint="eastAsia" w:ascii="宋体"/>
          <w:highlight w:val="none"/>
        </w:rPr>
        <w:t>平方米，露天零散停车位近</w:t>
      </w:r>
      <w:r>
        <w:rPr>
          <w:rFonts w:hint="eastAsia" w:ascii="宋体"/>
          <w:highlight w:val="none"/>
          <w:u w:val="single"/>
        </w:rPr>
        <w:t xml:space="preserve">254 </w:t>
      </w:r>
      <w:r>
        <w:rPr>
          <w:rFonts w:hint="eastAsia" w:ascii="宋体"/>
          <w:highlight w:val="none"/>
        </w:rPr>
        <w:t>个；自行车停车位：</w:t>
      </w:r>
      <w:r>
        <w:rPr>
          <w:rFonts w:hint="eastAsia" w:ascii="宋体"/>
          <w:highlight w:val="none"/>
          <w:u w:val="single"/>
        </w:rPr>
        <w:t>170个</w:t>
      </w:r>
      <w:r>
        <w:rPr>
          <w:rFonts w:hint="eastAsia" w:ascii="宋体"/>
          <w:highlight w:val="none"/>
        </w:rPr>
        <w:t>，自行车停放设在H楼西侧、W楼北侧、G楼北侧、B楼北侧广场、室内运动场门口、生活区16栋宿舍楼门口。</w:t>
      </w:r>
    </w:p>
    <w:p w14:paraId="748BB0B2">
      <w:pPr>
        <w:spacing w:line="360" w:lineRule="auto"/>
        <w:ind w:firstLine="420" w:firstLineChars="200"/>
        <w:rPr>
          <w:rFonts w:ascii="宋体"/>
          <w:highlight w:val="none"/>
        </w:rPr>
      </w:pPr>
      <w:r>
        <w:rPr>
          <w:rFonts w:hint="eastAsia" w:ascii="宋体"/>
          <w:highlight w:val="none"/>
        </w:rPr>
        <w:t>10、电梯</w:t>
      </w:r>
      <w:r>
        <w:rPr>
          <w:rFonts w:hint="eastAsia" w:ascii="宋体"/>
          <w:highlight w:val="none"/>
          <w:u w:val="single"/>
        </w:rPr>
        <w:t xml:space="preserve"> 25 </w:t>
      </w:r>
      <w:r>
        <w:rPr>
          <w:rFonts w:hint="eastAsia" w:ascii="宋体"/>
          <w:highlight w:val="none"/>
        </w:rPr>
        <w:t>台，功率</w:t>
      </w:r>
      <w:r>
        <w:rPr>
          <w:rFonts w:hint="eastAsia" w:ascii="宋体"/>
          <w:highlight w:val="none"/>
          <w:u w:val="single"/>
        </w:rPr>
        <w:t xml:space="preserve">  240  </w:t>
      </w:r>
      <w:r>
        <w:rPr>
          <w:rFonts w:hint="eastAsia" w:ascii="宋体"/>
          <w:highlight w:val="none"/>
        </w:rPr>
        <w:t>千瓦，品牌型号</w:t>
      </w:r>
      <w:r>
        <w:rPr>
          <w:rFonts w:hint="eastAsia" w:ascii="宋体"/>
          <w:highlight w:val="none"/>
          <w:u w:val="single"/>
        </w:rPr>
        <w:t xml:space="preserve"> 上海三菱、西子奥的斯等  </w:t>
      </w:r>
      <w:r>
        <w:rPr>
          <w:rFonts w:hint="eastAsia" w:ascii="宋体"/>
          <w:highlight w:val="none"/>
        </w:rPr>
        <w:t>，启用时间</w:t>
      </w:r>
      <w:r>
        <w:rPr>
          <w:rFonts w:hint="eastAsia" w:ascii="宋体"/>
          <w:highlight w:val="none"/>
          <w:u w:val="single"/>
        </w:rPr>
        <w:t xml:space="preserve">  20</w:t>
      </w:r>
      <w:r>
        <w:rPr>
          <w:rFonts w:hint="eastAsia" w:ascii="宋体"/>
          <w:highlight w:val="none"/>
          <w:u w:val="single"/>
          <w:lang w:val="en-US" w:eastAsia="zh-CN"/>
        </w:rPr>
        <w:t>10</w:t>
      </w:r>
      <w:r>
        <w:rPr>
          <w:rFonts w:hint="eastAsia" w:ascii="宋体"/>
          <w:highlight w:val="none"/>
          <w:u w:val="single"/>
        </w:rPr>
        <w:t>年</w:t>
      </w:r>
      <w:r>
        <w:rPr>
          <w:rFonts w:hint="eastAsia" w:ascii="宋体"/>
          <w:highlight w:val="none"/>
          <w:u w:val="single"/>
          <w:lang w:val="en-US" w:eastAsia="zh-CN"/>
        </w:rPr>
        <w:t>-2023年</w:t>
      </w:r>
      <w:r>
        <w:rPr>
          <w:rFonts w:hint="eastAsia" w:ascii="宋体"/>
          <w:highlight w:val="none"/>
          <w:u w:val="single"/>
        </w:rPr>
        <w:t xml:space="preserve">   </w:t>
      </w:r>
      <w:r>
        <w:rPr>
          <w:rFonts w:hint="eastAsia" w:ascii="宋体"/>
          <w:highlight w:val="none"/>
        </w:rPr>
        <w:t>；</w:t>
      </w:r>
    </w:p>
    <w:p w14:paraId="77C1403B">
      <w:pPr>
        <w:spacing w:line="360" w:lineRule="auto"/>
        <w:ind w:firstLine="420" w:firstLineChars="200"/>
        <w:rPr>
          <w:rFonts w:ascii="宋体"/>
          <w:color w:val="auto"/>
          <w:highlight w:val="none"/>
        </w:rPr>
      </w:pPr>
      <w:r>
        <w:rPr>
          <w:rFonts w:hint="eastAsia" w:ascii="宋体"/>
          <w:color w:val="auto"/>
          <w:highlight w:val="none"/>
        </w:rPr>
        <w:t>11、配电房变压器</w:t>
      </w:r>
      <w:r>
        <w:rPr>
          <w:rFonts w:hint="eastAsia" w:ascii="宋体"/>
          <w:color w:val="auto"/>
          <w:highlight w:val="none"/>
          <w:u w:val="single"/>
        </w:rPr>
        <w:t xml:space="preserve">  12 </w:t>
      </w:r>
      <w:r>
        <w:rPr>
          <w:rFonts w:hint="eastAsia" w:ascii="宋体"/>
          <w:color w:val="auto"/>
          <w:highlight w:val="none"/>
        </w:rPr>
        <w:t>台，容量共</w:t>
      </w:r>
      <w:r>
        <w:rPr>
          <w:rFonts w:hint="eastAsia" w:ascii="宋体"/>
          <w:color w:val="auto"/>
          <w:highlight w:val="none"/>
          <w:u w:val="single"/>
        </w:rPr>
        <w:t xml:space="preserve">  17200    </w:t>
      </w:r>
      <w:r>
        <w:rPr>
          <w:rFonts w:hint="eastAsia" w:ascii="宋体"/>
          <w:color w:val="auto"/>
          <w:highlight w:val="none"/>
        </w:rPr>
        <w:t>千瓦，品牌型号</w:t>
      </w:r>
      <w:r>
        <w:rPr>
          <w:rFonts w:hint="eastAsia" w:ascii="宋体"/>
          <w:color w:val="auto"/>
          <w:highlight w:val="none"/>
          <w:u w:val="single"/>
        </w:rPr>
        <w:t xml:space="preserve"> 上海市南桥-SCB9-1600/10、上海市南桥-SCB9-800/10、江苏工业园区-SCB14-2000/10   </w:t>
      </w:r>
      <w:r>
        <w:rPr>
          <w:rFonts w:hint="eastAsia" w:ascii="宋体"/>
          <w:color w:val="auto"/>
          <w:highlight w:val="none"/>
        </w:rPr>
        <w:t>，启用时间</w:t>
      </w:r>
      <w:r>
        <w:rPr>
          <w:rFonts w:hint="eastAsia" w:ascii="宋体"/>
          <w:color w:val="auto"/>
          <w:highlight w:val="none"/>
          <w:u w:val="single"/>
        </w:rPr>
        <w:t xml:space="preserve">    2003年—2023年 </w:t>
      </w:r>
      <w:r>
        <w:rPr>
          <w:rFonts w:hint="eastAsia" w:ascii="宋体"/>
          <w:color w:val="auto"/>
          <w:highlight w:val="none"/>
        </w:rPr>
        <w:t>；发电机组功率</w:t>
      </w:r>
      <w:r>
        <w:rPr>
          <w:rFonts w:hint="eastAsia" w:ascii="宋体"/>
          <w:color w:val="auto"/>
          <w:highlight w:val="none"/>
          <w:u w:val="single"/>
        </w:rPr>
        <w:t xml:space="preserve"> 120 </w:t>
      </w:r>
      <w:r>
        <w:rPr>
          <w:rFonts w:hint="eastAsia" w:ascii="宋体"/>
          <w:color w:val="auto"/>
          <w:highlight w:val="none"/>
        </w:rPr>
        <w:t>千瓦，品牌型号</w:t>
      </w:r>
      <w:r>
        <w:rPr>
          <w:rFonts w:hint="eastAsia" w:ascii="宋体"/>
          <w:color w:val="auto"/>
          <w:highlight w:val="none"/>
          <w:u w:val="single"/>
        </w:rPr>
        <w:t xml:space="preserve"> 无锡复励-WHB-120 </w:t>
      </w:r>
      <w:r>
        <w:rPr>
          <w:rFonts w:hint="eastAsia" w:ascii="宋体"/>
          <w:color w:val="auto"/>
          <w:highlight w:val="none"/>
        </w:rPr>
        <w:t>；启用时间</w:t>
      </w:r>
      <w:r>
        <w:rPr>
          <w:rFonts w:hint="eastAsia" w:ascii="宋体"/>
          <w:color w:val="auto"/>
          <w:highlight w:val="none"/>
          <w:u w:val="single"/>
        </w:rPr>
        <w:t xml:space="preserve">   2023年07月  </w:t>
      </w:r>
      <w:r>
        <w:rPr>
          <w:rFonts w:hint="eastAsia" w:ascii="宋体"/>
          <w:color w:val="auto"/>
          <w:highlight w:val="none"/>
        </w:rPr>
        <w:t>；</w:t>
      </w:r>
    </w:p>
    <w:p w14:paraId="62228426">
      <w:pPr>
        <w:spacing w:line="360" w:lineRule="auto"/>
        <w:ind w:firstLine="420" w:firstLineChars="200"/>
        <w:rPr>
          <w:rFonts w:ascii="宋体"/>
          <w:highlight w:val="none"/>
        </w:rPr>
      </w:pPr>
      <w:r>
        <w:rPr>
          <w:rFonts w:hint="eastAsia" w:ascii="宋体"/>
          <w:highlight w:val="none"/>
        </w:rPr>
        <w:t>12、生活蓄水池</w:t>
      </w:r>
      <w:r>
        <w:rPr>
          <w:rFonts w:hint="eastAsia" w:ascii="宋体"/>
          <w:highlight w:val="none"/>
          <w:u w:val="single"/>
        </w:rPr>
        <w:t xml:space="preserve">  1200  </w:t>
      </w:r>
      <w:r>
        <w:rPr>
          <w:rFonts w:hint="eastAsia" w:ascii="宋体"/>
          <w:highlight w:val="none"/>
        </w:rPr>
        <w:t>立方米，消防水池</w:t>
      </w:r>
      <w:r>
        <w:rPr>
          <w:rFonts w:hint="eastAsia" w:ascii="宋体"/>
          <w:highlight w:val="none"/>
          <w:u w:val="single"/>
        </w:rPr>
        <w:t xml:space="preserve">  /  </w:t>
      </w:r>
      <w:r>
        <w:rPr>
          <w:rFonts w:hint="eastAsia" w:ascii="宋体"/>
          <w:highlight w:val="none"/>
        </w:rPr>
        <w:t>立方米，消防水箱</w:t>
      </w:r>
      <w:r>
        <w:rPr>
          <w:rFonts w:hint="eastAsia" w:ascii="宋体"/>
          <w:highlight w:val="none"/>
          <w:u w:val="single"/>
        </w:rPr>
        <w:t xml:space="preserve"> 36 </w:t>
      </w:r>
      <w:r>
        <w:rPr>
          <w:rFonts w:hint="eastAsia" w:ascii="宋体"/>
          <w:highlight w:val="none"/>
        </w:rPr>
        <w:t xml:space="preserve"> 立方米；生活水泵</w:t>
      </w:r>
      <w:r>
        <w:rPr>
          <w:rFonts w:hint="eastAsia" w:ascii="宋体"/>
          <w:highlight w:val="none"/>
          <w:u w:val="single"/>
        </w:rPr>
        <w:t xml:space="preserve">  18   </w:t>
      </w:r>
      <w:r>
        <w:rPr>
          <w:rFonts w:hint="eastAsia" w:ascii="宋体"/>
          <w:highlight w:val="none"/>
        </w:rPr>
        <w:t>台，功率为</w:t>
      </w:r>
      <w:r>
        <w:rPr>
          <w:rFonts w:hint="eastAsia" w:ascii="宋体"/>
          <w:highlight w:val="none"/>
          <w:u w:val="single"/>
        </w:rPr>
        <w:t xml:space="preserve">  30  </w:t>
      </w:r>
      <w:r>
        <w:rPr>
          <w:rFonts w:hint="eastAsia" w:ascii="宋体"/>
          <w:highlight w:val="none"/>
        </w:rPr>
        <w:t>千瓦/台，启用时间</w:t>
      </w:r>
      <w:r>
        <w:rPr>
          <w:rFonts w:hint="eastAsia" w:ascii="宋体"/>
          <w:highlight w:val="none"/>
          <w:u w:val="single"/>
        </w:rPr>
        <w:t xml:space="preserve">  2003年—2023年  </w:t>
      </w:r>
      <w:r>
        <w:rPr>
          <w:rFonts w:hint="eastAsia" w:ascii="宋体"/>
          <w:highlight w:val="none"/>
        </w:rPr>
        <w:t>；排污水泵</w:t>
      </w:r>
      <w:r>
        <w:rPr>
          <w:rFonts w:hint="eastAsia" w:ascii="宋体"/>
          <w:highlight w:val="none"/>
          <w:u w:val="single"/>
        </w:rPr>
        <w:t xml:space="preserve"> 26  </w:t>
      </w:r>
      <w:r>
        <w:rPr>
          <w:rFonts w:hint="eastAsia" w:ascii="宋体"/>
          <w:highlight w:val="none"/>
        </w:rPr>
        <w:t>台，功率为</w:t>
      </w:r>
      <w:r>
        <w:rPr>
          <w:rFonts w:hint="eastAsia" w:ascii="宋体"/>
          <w:highlight w:val="none"/>
          <w:u w:val="single"/>
        </w:rPr>
        <w:t xml:space="preserve">  3  </w:t>
      </w:r>
      <w:r>
        <w:rPr>
          <w:rFonts w:hint="eastAsia" w:ascii="宋体"/>
          <w:highlight w:val="none"/>
        </w:rPr>
        <w:t>千瓦/台，启用时间</w:t>
      </w:r>
      <w:r>
        <w:rPr>
          <w:rFonts w:hint="eastAsia" w:ascii="宋体"/>
          <w:highlight w:val="none"/>
          <w:u w:val="single"/>
        </w:rPr>
        <w:t xml:space="preserve">   2003年—2023年  </w:t>
      </w:r>
      <w:r>
        <w:rPr>
          <w:rFonts w:hint="eastAsia" w:ascii="宋体"/>
          <w:highlight w:val="none"/>
        </w:rPr>
        <w:t>，消防水泵</w:t>
      </w:r>
      <w:r>
        <w:rPr>
          <w:rFonts w:hint="eastAsia" w:ascii="宋体"/>
          <w:highlight w:val="none"/>
          <w:u w:val="single"/>
        </w:rPr>
        <w:t>18</w:t>
      </w:r>
      <w:r>
        <w:rPr>
          <w:rFonts w:hint="eastAsia" w:ascii="宋体"/>
          <w:highlight w:val="none"/>
        </w:rPr>
        <w:t xml:space="preserve"> 台，功率为</w:t>
      </w:r>
      <w:r>
        <w:rPr>
          <w:rFonts w:hint="eastAsia" w:ascii="宋体"/>
          <w:highlight w:val="none"/>
          <w:u w:val="single"/>
        </w:rPr>
        <w:t xml:space="preserve"> 90 </w:t>
      </w:r>
      <w:r>
        <w:rPr>
          <w:rFonts w:hint="eastAsia" w:ascii="宋体"/>
          <w:highlight w:val="none"/>
        </w:rPr>
        <w:t>千瓦/台，启用时间</w:t>
      </w:r>
      <w:r>
        <w:rPr>
          <w:rFonts w:hint="eastAsia" w:ascii="宋体"/>
          <w:highlight w:val="none"/>
          <w:u w:val="single"/>
        </w:rPr>
        <w:t xml:space="preserve"> </w:t>
      </w:r>
      <w:r>
        <w:rPr>
          <w:rFonts w:hint="eastAsia" w:ascii="宋体"/>
          <w:highlight w:val="none"/>
          <w:u w:val="single"/>
          <w:lang w:val="en-US" w:eastAsia="zh-CN"/>
        </w:rPr>
        <w:t>2018年-</w:t>
      </w:r>
      <w:r>
        <w:rPr>
          <w:rFonts w:hint="eastAsia" w:ascii="宋体"/>
          <w:highlight w:val="none"/>
          <w:u w:val="single"/>
        </w:rPr>
        <w:t xml:space="preserve">2023年 </w:t>
      </w:r>
      <w:r>
        <w:rPr>
          <w:rFonts w:hint="eastAsia" w:ascii="宋体"/>
          <w:highlight w:val="none"/>
        </w:rPr>
        <w:t>；</w:t>
      </w:r>
    </w:p>
    <w:p w14:paraId="42802268">
      <w:pPr>
        <w:spacing w:line="360" w:lineRule="auto"/>
        <w:ind w:firstLine="420" w:firstLineChars="200"/>
        <w:rPr>
          <w:rFonts w:hint="eastAsia" w:ascii="宋体"/>
          <w:highlight w:val="none"/>
        </w:rPr>
      </w:pPr>
      <w:r>
        <w:rPr>
          <w:rFonts w:hint="eastAsia" w:ascii="宋体"/>
          <w:highlight w:val="none"/>
        </w:rPr>
        <w:t>13、消防自动报警系统情况及消防灭火器配备情况</w:t>
      </w:r>
      <w:r>
        <w:rPr>
          <w:rFonts w:hint="eastAsia" w:ascii="宋体"/>
          <w:highlight w:val="none"/>
          <w:u w:val="single"/>
        </w:rPr>
        <w:t xml:space="preserve">       </w:t>
      </w:r>
      <w:r>
        <w:rPr>
          <w:rFonts w:hint="eastAsia" w:ascii="宋体"/>
          <w:highlight w:val="none"/>
          <w:u w:val="single"/>
          <w:lang w:val="en-US" w:eastAsia="zh-CN"/>
        </w:rPr>
        <w:t>生活区1-16号学生公寓共1010个；生活区食堂32个；教育超市4个；浴室4个；锅炉房4个；中德A-G楼共394个；J楼48个；I楼48个；H楼48个；N-S楼169个；小园区1-3号楼46个；W楼20个；图书馆33个；室内运动场24个；17号学生公寓126个；18号学生公寓126个；19号学生公寓84个；综合楼334个；体育馆124个；医务楼26个；第二食堂62个；总计2786个</w:t>
      </w:r>
      <w:r>
        <w:rPr>
          <w:rFonts w:hint="eastAsia" w:ascii="宋体"/>
          <w:highlight w:val="none"/>
          <w:u w:val="single"/>
        </w:rPr>
        <w:t xml:space="preserve">         </w:t>
      </w:r>
      <w:r>
        <w:rPr>
          <w:rFonts w:hint="eastAsia" w:ascii="宋体"/>
          <w:highlight w:val="none"/>
        </w:rPr>
        <w:t>；</w:t>
      </w:r>
    </w:p>
    <w:p w14:paraId="670D6F03">
      <w:pPr>
        <w:spacing w:line="360" w:lineRule="auto"/>
        <w:ind w:firstLine="420" w:firstLineChars="200"/>
        <w:rPr>
          <w:rFonts w:ascii="宋体"/>
          <w:highlight w:val="none"/>
        </w:rPr>
      </w:pPr>
      <w:r>
        <w:rPr>
          <w:rFonts w:hint="eastAsia" w:ascii="宋体"/>
          <w:highlight w:val="none"/>
        </w:rPr>
        <w:t>14、智能化系统</w:t>
      </w:r>
      <w:r>
        <w:rPr>
          <w:rFonts w:hint="eastAsia" w:ascii="宋体"/>
          <w:highlight w:val="none"/>
          <w:u w:val="single"/>
        </w:rPr>
        <w:t xml:space="preserve">          无                                  </w:t>
      </w:r>
      <w:r>
        <w:rPr>
          <w:rFonts w:hint="eastAsia" w:ascii="宋体"/>
          <w:highlight w:val="none"/>
        </w:rPr>
        <w:t>；</w:t>
      </w:r>
    </w:p>
    <w:p w14:paraId="6BAC7C7C">
      <w:pPr>
        <w:spacing w:line="360" w:lineRule="auto"/>
        <w:ind w:firstLine="420" w:firstLineChars="200"/>
        <w:rPr>
          <w:rFonts w:ascii="宋体"/>
          <w:highlight w:val="none"/>
        </w:rPr>
      </w:pPr>
      <w:r>
        <w:rPr>
          <w:rFonts w:hint="eastAsia" w:ascii="宋体"/>
          <w:highlight w:val="none"/>
        </w:rPr>
        <w:t>15、其他设施设备情况</w:t>
      </w:r>
    </w:p>
    <w:p w14:paraId="531780FC">
      <w:pPr>
        <w:spacing w:line="360" w:lineRule="auto"/>
        <w:ind w:firstLine="420" w:firstLineChars="200"/>
        <w:rPr>
          <w:rFonts w:ascii="宋体"/>
          <w:highlight w:val="none"/>
        </w:rPr>
      </w:pPr>
      <w:r>
        <w:rPr>
          <w:rFonts w:hint="eastAsia" w:ascii="宋体"/>
          <w:highlight w:val="none"/>
          <w:u w:val="single"/>
        </w:rPr>
        <w:t xml:space="preserve">  </w:t>
      </w:r>
      <w:r>
        <w:rPr>
          <w:rFonts w:hint="eastAsia" w:ascii="宋体"/>
          <w:highlight w:val="none"/>
          <w:u w:val="single"/>
          <w:lang w:val="en-US" w:eastAsia="zh-CN"/>
        </w:rPr>
        <w:t>集热</w:t>
      </w:r>
      <w:r>
        <w:rPr>
          <w:rFonts w:hint="eastAsia" w:ascii="宋体"/>
          <w:highlight w:val="none"/>
          <w:u w:val="single"/>
        </w:rPr>
        <w:t>热泵系统一共</w:t>
      </w:r>
      <w:r>
        <w:rPr>
          <w:rFonts w:hint="eastAsia" w:ascii="宋体"/>
          <w:highlight w:val="none"/>
          <w:u w:val="single"/>
          <w:lang w:val="en-US" w:eastAsia="zh-CN"/>
        </w:rPr>
        <w:t>10</w:t>
      </w:r>
      <w:r>
        <w:rPr>
          <w:rFonts w:hint="eastAsia" w:ascii="宋体"/>
          <w:highlight w:val="none"/>
          <w:u w:val="single"/>
        </w:rPr>
        <w:t>套</w:t>
      </w:r>
      <w:r>
        <w:rPr>
          <w:rFonts w:hint="eastAsia" w:ascii="宋体"/>
          <w:highlight w:val="none"/>
          <w:u w:val="single"/>
          <w:lang w:eastAsia="zh-CN"/>
        </w:rPr>
        <w:t>（</w:t>
      </w:r>
      <w:r>
        <w:rPr>
          <w:rFonts w:hint="eastAsia" w:ascii="宋体"/>
          <w:highlight w:val="none"/>
          <w:u w:val="single"/>
          <w:lang w:val="en-US" w:eastAsia="zh-CN"/>
        </w:rPr>
        <w:t>不含体育馆</w:t>
      </w:r>
      <w:r>
        <w:rPr>
          <w:rFonts w:hint="eastAsia" w:ascii="宋体"/>
          <w:highlight w:val="none"/>
          <w:u w:val="single"/>
          <w:lang w:eastAsia="zh-CN"/>
        </w:rPr>
        <w:t>）</w:t>
      </w:r>
      <w:r>
        <w:rPr>
          <w:rFonts w:hint="eastAsia" w:ascii="宋体"/>
          <w:highlight w:val="none"/>
          <w:u w:val="single"/>
        </w:rPr>
        <w:t>：生活区5、6、7、9号宿舍楼各一套；教学区17、18、19号宿舍楼各一套；小园区1、2号宿舍楼，各一套</w:t>
      </w:r>
      <w:r>
        <w:rPr>
          <w:rFonts w:hint="eastAsia" w:ascii="宋体"/>
          <w:highlight w:val="none"/>
          <w:u w:val="single"/>
          <w:lang w:eastAsia="zh-CN"/>
        </w:rPr>
        <w:t>。</w:t>
      </w:r>
      <w:r>
        <w:rPr>
          <w:rFonts w:hint="eastAsia" w:ascii="宋体"/>
          <w:highlight w:val="none"/>
          <w:u w:val="single"/>
          <w:lang w:val="en-US" w:eastAsia="zh-CN"/>
        </w:rPr>
        <w:t>新食堂楼燃气热泵一套</w:t>
      </w:r>
      <w:r>
        <w:rPr>
          <w:rFonts w:hint="eastAsia" w:ascii="宋体"/>
          <w:highlight w:val="none"/>
          <w:u w:val="single"/>
        </w:rPr>
        <w:t xml:space="preserve"> </w:t>
      </w:r>
      <w:r>
        <w:rPr>
          <w:rFonts w:hint="eastAsia" w:ascii="宋体"/>
          <w:highlight w:val="none"/>
        </w:rPr>
        <w:t>。</w:t>
      </w:r>
    </w:p>
    <w:p w14:paraId="65AFF958">
      <w:pPr>
        <w:spacing w:line="360" w:lineRule="auto"/>
        <w:ind w:firstLine="360"/>
        <w:rPr>
          <w:rFonts w:hint="eastAsia" w:ascii="宋体"/>
          <w:highlight w:val="none"/>
        </w:rPr>
      </w:pPr>
    </w:p>
    <w:p w14:paraId="4EC82916">
      <w:pPr>
        <w:spacing w:line="360" w:lineRule="auto"/>
        <w:rPr>
          <w:rFonts w:hint="eastAsia" w:ascii="宋体"/>
          <w:highlight w:val="none"/>
        </w:rPr>
      </w:pPr>
      <w:r>
        <w:rPr>
          <w:rFonts w:hint="eastAsia" w:ascii="宋体"/>
          <w:b/>
          <w:highlight w:val="none"/>
        </w:rPr>
        <w:t>（二）各楼宇各层功能分布情况</w:t>
      </w:r>
    </w:p>
    <w:p w14:paraId="3338E40A">
      <w:pPr>
        <w:rPr>
          <w:rFonts w:hint="eastAsia"/>
          <w:highlight w:val="none"/>
          <w:lang w:val="en-US" w:eastAsia="zh-CN"/>
        </w:rPr>
      </w:pPr>
      <w:r>
        <w:rPr>
          <w:rFonts w:hint="eastAsia"/>
          <w:highlight w:val="none"/>
          <w:lang w:val="en-US" w:eastAsia="zh-CN"/>
        </w:rPr>
        <w:t>各楼宇各层功能分布情况</w:t>
      </w:r>
    </w:p>
    <w:p w14:paraId="2168DDF1">
      <w:pPr>
        <w:numPr>
          <w:ilvl w:val="0"/>
          <w:numId w:val="1"/>
        </w:numPr>
        <w:ind w:left="425" w:leftChars="0" w:hanging="425" w:firstLineChars="0"/>
        <w:rPr>
          <w:rFonts w:hint="default"/>
          <w:highlight w:val="none"/>
          <w:lang w:val="en-US" w:eastAsia="zh-CN"/>
        </w:rPr>
      </w:pPr>
      <w:r>
        <w:rPr>
          <w:rFonts w:hint="eastAsia"/>
          <w:highlight w:val="none"/>
          <w:lang w:val="en-US" w:eastAsia="zh-CN"/>
        </w:rPr>
        <w:t>1、2、3、4、8、10、11、12号楼为学生宿舍楼（其中4.8.12是女生宿舍），共6层，底楼设有门卫室一间，其中每层楼两侧各有4个公共卫生间，南侧宿舍设有床位4个，北侧设有床位2个。</w:t>
      </w:r>
    </w:p>
    <w:p w14:paraId="42C03ACC">
      <w:pPr>
        <w:numPr>
          <w:ilvl w:val="0"/>
          <w:numId w:val="1"/>
        </w:numPr>
        <w:ind w:left="425" w:leftChars="0" w:hanging="425" w:firstLineChars="0"/>
        <w:rPr>
          <w:rFonts w:hint="default"/>
          <w:highlight w:val="none"/>
          <w:lang w:val="en-US" w:eastAsia="zh-CN"/>
        </w:rPr>
      </w:pPr>
      <w:r>
        <w:rPr>
          <w:rFonts w:hint="eastAsia"/>
          <w:highlight w:val="none"/>
          <w:lang w:val="en-US" w:eastAsia="zh-CN"/>
        </w:rPr>
        <w:t>5、6、7、9号楼为男生宿舍楼，共6层，底楼设有门卫室一间，其中每层楼两侧各有2个公共卫生间，南侧宿舍设有床位4个，北侧设有床位2个，房间内均配备独立卫浴、空调。</w:t>
      </w:r>
    </w:p>
    <w:p w14:paraId="156D7BD4">
      <w:pPr>
        <w:numPr>
          <w:ilvl w:val="0"/>
          <w:numId w:val="1"/>
        </w:numPr>
        <w:ind w:left="425" w:leftChars="0" w:hanging="425" w:firstLineChars="0"/>
        <w:rPr>
          <w:rFonts w:hint="default"/>
          <w:highlight w:val="none"/>
          <w:lang w:val="en-US" w:eastAsia="zh-CN"/>
        </w:rPr>
      </w:pPr>
      <w:r>
        <w:rPr>
          <w:rFonts w:hint="eastAsia"/>
          <w:highlight w:val="none"/>
          <w:lang w:val="en-US" w:eastAsia="zh-CN"/>
        </w:rPr>
        <w:t>13、14、15、16号楼为学生宿舍楼（其中16号楼为女生宿舍），共6层，底楼设有门卫室一间，其中每层楼两侧各有2个公共卫生间，南侧宿舍设有床位4个，北侧设有床位2个。</w:t>
      </w:r>
    </w:p>
    <w:p w14:paraId="460CC369">
      <w:pPr>
        <w:numPr>
          <w:ilvl w:val="0"/>
          <w:numId w:val="1"/>
        </w:numPr>
        <w:ind w:left="425" w:leftChars="0" w:hanging="425" w:firstLineChars="0"/>
        <w:rPr>
          <w:rFonts w:hint="default"/>
          <w:highlight w:val="none"/>
          <w:lang w:val="en-US" w:eastAsia="zh-CN"/>
        </w:rPr>
      </w:pPr>
      <w:r>
        <w:rPr>
          <w:rFonts w:hint="eastAsia"/>
          <w:highlight w:val="none"/>
          <w:lang w:val="en-US" w:eastAsia="zh-CN"/>
        </w:rPr>
        <w:t>17、18号楼为学生宿舍（17号楼为女生、18号楼为男生），共14层，地下1层，电梯3台，地下非机动车库一个。底楼设有门卫室、心理辅导室，每层楼两侧各有2个公共卫生间，每间宿舍设有床位4个，房间内均配有空调。大楼2层、3层设有公共浴室。</w:t>
      </w:r>
    </w:p>
    <w:p w14:paraId="737D865B">
      <w:pPr>
        <w:numPr>
          <w:ilvl w:val="0"/>
          <w:numId w:val="1"/>
        </w:numPr>
        <w:ind w:left="425" w:leftChars="0" w:hanging="425" w:firstLineChars="0"/>
        <w:rPr>
          <w:rFonts w:hint="default"/>
          <w:highlight w:val="none"/>
          <w:lang w:val="en-US" w:eastAsia="zh-CN"/>
        </w:rPr>
      </w:pPr>
      <w:r>
        <w:rPr>
          <w:rFonts w:hint="eastAsia"/>
          <w:highlight w:val="none"/>
          <w:lang w:val="en-US" w:eastAsia="zh-CN"/>
        </w:rPr>
        <w:t>19号楼为男生宿舍、共13层，地下1层，电梯3台。底楼设有门卫室、心理辅导室，每间宿舍设有床位4个，房间内均配备独立卫生间及洗浴设施、空调。</w:t>
      </w:r>
    </w:p>
    <w:p w14:paraId="1BAAD09A">
      <w:pPr>
        <w:numPr>
          <w:ilvl w:val="0"/>
          <w:numId w:val="1"/>
        </w:numPr>
        <w:ind w:left="425" w:leftChars="0" w:hanging="425" w:firstLineChars="0"/>
        <w:rPr>
          <w:rFonts w:hint="default"/>
          <w:highlight w:val="none"/>
          <w:lang w:val="en-US" w:eastAsia="zh-CN"/>
        </w:rPr>
      </w:pPr>
      <w:r>
        <w:rPr>
          <w:rFonts w:hint="eastAsia"/>
          <w:highlight w:val="none"/>
          <w:lang w:val="en-US" w:eastAsia="zh-CN"/>
        </w:rPr>
        <w:t>A楼、2层、办公室、会议室8个，楼梯2个，每层2个公共卫生间。</w:t>
      </w:r>
    </w:p>
    <w:p w14:paraId="4EFDFA3E">
      <w:pPr>
        <w:numPr>
          <w:ilvl w:val="0"/>
          <w:numId w:val="1"/>
        </w:numPr>
        <w:ind w:left="425" w:leftChars="0" w:hanging="425" w:firstLineChars="0"/>
        <w:rPr>
          <w:rFonts w:hint="default"/>
          <w:highlight w:val="none"/>
          <w:lang w:val="en-US" w:eastAsia="zh-CN"/>
        </w:rPr>
      </w:pPr>
      <w:r>
        <w:rPr>
          <w:rFonts w:hint="eastAsia"/>
          <w:highlight w:val="none"/>
          <w:lang w:val="en-US" w:eastAsia="zh-CN"/>
        </w:rPr>
        <w:t>B楼、3层、办公楼、会议室4个，楼梯2个，每层2个公共卫生间。</w:t>
      </w:r>
    </w:p>
    <w:p w14:paraId="7ABBEB9F">
      <w:pPr>
        <w:numPr>
          <w:ilvl w:val="0"/>
          <w:numId w:val="1"/>
        </w:numPr>
        <w:ind w:left="425" w:leftChars="0" w:hanging="425" w:firstLineChars="0"/>
        <w:rPr>
          <w:rFonts w:hint="default"/>
          <w:highlight w:val="none"/>
          <w:lang w:val="en-US" w:eastAsia="zh-CN"/>
        </w:rPr>
      </w:pPr>
      <w:r>
        <w:rPr>
          <w:rFonts w:hint="eastAsia"/>
          <w:highlight w:val="none"/>
          <w:lang w:val="en-US" w:eastAsia="zh-CN"/>
        </w:rPr>
        <w:t>C楼、2层、教学楼、报告厅1个，楼梯2个，每层2个公共卫生间。</w:t>
      </w:r>
    </w:p>
    <w:p w14:paraId="79517BAD">
      <w:pPr>
        <w:numPr>
          <w:ilvl w:val="0"/>
          <w:numId w:val="1"/>
        </w:numPr>
        <w:ind w:left="425" w:leftChars="0" w:hanging="425" w:firstLineChars="0"/>
        <w:rPr>
          <w:rFonts w:hint="default"/>
          <w:highlight w:val="none"/>
          <w:lang w:val="en-US" w:eastAsia="zh-CN"/>
        </w:rPr>
      </w:pPr>
      <w:r>
        <w:rPr>
          <w:rFonts w:hint="eastAsia"/>
          <w:highlight w:val="none"/>
          <w:lang w:val="en-US" w:eastAsia="zh-CN"/>
        </w:rPr>
        <w:t>D楼、4层、一部电梯、教学楼，楼梯2个，每层2个公共卫生间。</w:t>
      </w:r>
    </w:p>
    <w:p w14:paraId="7534CDD9">
      <w:pPr>
        <w:numPr>
          <w:ilvl w:val="0"/>
          <w:numId w:val="1"/>
        </w:numPr>
        <w:ind w:left="425" w:leftChars="0" w:hanging="425" w:firstLineChars="0"/>
        <w:rPr>
          <w:rFonts w:hint="default"/>
          <w:highlight w:val="none"/>
          <w:lang w:val="en-US" w:eastAsia="zh-CN"/>
        </w:rPr>
      </w:pPr>
      <w:r>
        <w:rPr>
          <w:rFonts w:hint="eastAsia"/>
          <w:highlight w:val="none"/>
          <w:lang w:val="en-US" w:eastAsia="zh-CN"/>
        </w:rPr>
        <w:t>E楼、2层、教学楼、办公室，楼梯1个，每层2个公共卫生间。</w:t>
      </w:r>
    </w:p>
    <w:p w14:paraId="7F3BEF0D">
      <w:pPr>
        <w:numPr>
          <w:ilvl w:val="0"/>
          <w:numId w:val="1"/>
        </w:numPr>
        <w:ind w:left="425" w:leftChars="0" w:hanging="425" w:firstLineChars="0"/>
        <w:rPr>
          <w:rFonts w:hint="default"/>
          <w:highlight w:val="none"/>
          <w:lang w:val="en-US" w:eastAsia="zh-CN"/>
        </w:rPr>
      </w:pPr>
      <w:r>
        <w:rPr>
          <w:rFonts w:hint="eastAsia"/>
          <w:highlight w:val="none"/>
          <w:lang w:val="en-US" w:eastAsia="zh-CN"/>
        </w:rPr>
        <w:t>F楼、2层、教学楼、办公室，楼梯1个，每层2个公共卫生间。</w:t>
      </w:r>
    </w:p>
    <w:p w14:paraId="19B1DE7C">
      <w:pPr>
        <w:numPr>
          <w:ilvl w:val="0"/>
          <w:numId w:val="1"/>
        </w:numPr>
        <w:ind w:left="425" w:leftChars="0" w:hanging="425" w:firstLineChars="0"/>
        <w:rPr>
          <w:rFonts w:hint="default"/>
          <w:highlight w:val="none"/>
          <w:lang w:val="en-US" w:eastAsia="zh-CN"/>
        </w:rPr>
      </w:pPr>
      <w:r>
        <w:rPr>
          <w:rFonts w:hint="eastAsia"/>
          <w:highlight w:val="none"/>
          <w:lang w:val="en-US" w:eastAsia="zh-CN"/>
        </w:rPr>
        <w:t>G楼、2层、教学楼、办公室，楼梯2个，每层2个公共卫生间。</w:t>
      </w:r>
    </w:p>
    <w:p w14:paraId="70AE4568">
      <w:pPr>
        <w:numPr>
          <w:ilvl w:val="0"/>
          <w:numId w:val="1"/>
        </w:numPr>
        <w:ind w:left="425" w:leftChars="0" w:hanging="425" w:firstLineChars="0"/>
        <w:rPr>
          <w:rFonts w:hint="default"/>
          <w:highlight w:val="none"/>
          <w:lang w:val="en-US" w:eastAsia="zh-CN"/>
        </w:rPr>
      </w:pPr>
      <w:r>
        <w:rPr>
          <w:rFonts w:hint="eastAsia"/>
          <w:highlight w:val="none"/>
          <w:lang w:val="en-US" w:eastAsia="zh-CN"/>
        </w:rPr>
        <w:t>H楼、2层、教学楼，楼梯2个，每层2个公共卫生间。</w:t>
      </w:r>
    </w:p>
    <w:p w14:paraId="1F54FAAB">
      <w:pPr>
        <w:numPr>
          <w:ilvl w:val="0"/>
          <w:numId w:val="1"/>
        </w:numPr>
        <w:ind w:left="425" w:leftChars="0" w:hanging="425" w:firstLineChars="0"/>
        <w:rPr>
          <w:rFonts w:hint="default"/>
          <w:highlight w:val="none"/>
          <w:lang w:val="en-US" w:eastAsia="zh-CN"/>
        </w:rPr>
      </w:pPr>
      <w:r>
        <w:rPr>
          <w:rFonts w:hint="eastAsia"/>
          <w:highlight w:val="none"/>
          <w:lang w:val="en-US" w:eastAsia="zh-CN"/>
        </w:rPr>
        <w:t>I楼、4层、教学楼、办公室，楼梯2个，每层2个公共卫生间。</w:t>
      </w:r>
    </w:p>
    <w:p w14:paraId="732DAA01">
      <w:pPr>
        <w:numPr>
          <w:ilvl w:val="0"/>
          <w:numId w:val="1"/>
        </w:numPr>
        <w:ind w:left="425" w:leftChars="0" w:hanging="425" w:firstLineChars="0"/>
        <w:rPr>
          <w:rFonts w:hint="default"/>
          <w:highlight w:val="none"/>
          <w:lang w:val="en-US" w:eastAsia="zh-CN"/>
        </w:rPr>
      </w:pPr>
      <w:r>
        <w:rPr>
          <w:rFonts w:hint="eastAsia"/>
          <w:highlight w:val="none"/>
          <w:lang w:val="en-US" w:eastAsia="zh-CN"/>
        </w:rPr>
        <w:t>J楼、4层、教学楼、办公室、有一部货梯，楼梯2个，每层2个公共卫生间。</w:t>
      </w:r>
    </w:p>
    <w:p w14:paraId="5F3C8EA0">
      <w:pPr>
        <w:numPr>
          <w:ilvl w:val="0"/>
          <w:numId w:val="1"/>
        </w:numPr>
        <w:ind w:left="425" w:leftChars="0" w:hanging="425" w:firstLineChars="0"/>
        <w:rPr>
          <w:rFonts w:hint="default"/>
          <w:highlight w:val="none"/>
          <w:lang w:val="en-US" w:eastAsia="zh-CN"/>
        </w:rPr>
      </w:pPr>
      <w:r>
        <w:rPr>
          <w:rFonts w:hint="eastAsia"/>
          <w:highlight w:val="none"/>
          <w:lang w:val="en-US" w:eastAsia="zh-CN"/>
        </w:rPr>
        <w:t>N楼、5层、教学楼、办公楼，楼梯2个，每层4个公共卫生间。</w:t>
      </w:r>
    </w:p>
    <w:p w14:paraId="6EB11339">
      <w:pPr>
        <w:numPr>
          <w:ilvl w:val="0"/>
          <w:numId w:val="1"/>
        </w:numPr>
        <w:ind w:left="425" w:leftChars="0" w:hanging="425" w:firstLineChars="0"/>
        <w:rPr>
          <w:rFonts w:hint="default"/>
          <w:highlight w:val="none"/>
          <w:lang w:val="en-US" w:eastAsia="zh-CN"/>
        </w:rPr>
      </w:pPr>
      <w:r>
        <w:rPr>
          <w:rFonts w:hint="eastAsia"/>
          <w:highlight w:val="none"/>
          <w:lang w:val="en-US" w:eastAsia="zh-CN"/>
        </w:rPr>
        <w:t>S楼、4层、教学楼、办公楼，楼梯2个，每层2个公共卫生间。</w:t>
      </w:r>
    </w:p>
    <w:p w14:paraId="20ECFB61">
      <w:pPr>
        <w:numPr>
          <w:ilvl w:val="0"/>
          <w:numId w:val="1"/>
        </w:numPr>
        <w:ind w:left="425" w:leftChars="0" w:hanging="425" w:firstLineChars="0"/>
        <w:rPr>
          <w:rFonts w:hint="default"/>
          <w:highlight w:val="none"/>
          <w:lang w:val="en-US" w:eastAsia="zh-CN"/>
        </w:rPr>
      </w:pPr>
      <w:r>
        <w:rPr>
          <w:rFonts w:hint="eastAsia"/>
          <w:highlight w:val="none"/>
          <w:lang w:val="en-US" w:eastAsia="zh-CN"/>
        </w:rPr>
        <w:t>图文信息中心楼、2层、图书馆、信息中心，楼梯2个，每层2个公共卫生间。</w:t>
      </w:r>
    </w:p>
    <w:p w14:paraId="123EBC82">
      <w:pPr>
        <w:numPr>
          <w:ilvl w:val="0"/>
          <w:numId w:val="1"/>
        </w:numPr>
        <w:ind w:left="425" w:leftChars="0" w:hanging="425" w:firstLineChars="0"/>
        <w:rPr>
          <w:rFonts w:hint="default"/>
          <w:highlight w:val="none"/>
          <w:lang w:val="en-US" w:eastAsia="zh-CN"/>
        </w:rPr>
      </w:pPr>
      <w:r>
        <w:rPr>
          <w:rFonts w:hint="eastAsia"/>
          <w:highlight w:val="none"/>
          <w:lang w:val="en-US" w:eastAsia="zh-CN"/>
        </w:rPr>
        <w:t>W办公楼、2层、办公楼，底楼4个公共卫生间、一个值班洗漱间。</w:t>
      </w:r>
    </w:p>
    <w:p w14:paraId="5D68AE28">
      <w:pPr>
        <w:numPr>
          <w:ilvl w:val="0"/>
          <w:numId w:val="1"/>
        </w:numPr>
        <w:ind w:left="425" w:leftChars="0" w:hanging="425" w:firstLineChars="0"/>
        <w:rPr>
          <w:rFonts w:hint="default"/>
          <w:highlight w:val="none"/>
          <w:lang w:val="en-US" w:eastAsia="zh-CN"/>
        </w:rPr>
      </w:pPr>
      <w:r>
        <w:rPr>
          <w:rFonts w:hint="eastAsia"/>
          <w:highlight w:val="none"/>
          <w:lang w:val="en-US" w:eastAsia="zh-CN"/>
        </w:rPr>
        <w:t>小园区1号楼共2层、教师公寓，楼梯1个，底楼一个门卫室及洗衣房，房间内配备独立卫室及空调和网络。</w:t>
      </w:r>
    </w:p>
    <w:p w14:paraId="43481491">
      <w:pPr>
        <w:numPr>
          <w:ilvl w:val="0"/>
          <w:numId w:val="1"/>
        </w:numPr>
        <w:ind w:left="425" w:leftChars="0" w:hanging="425" w:firstLineChars="0"/>
        <w:rPr>
          <w:rFonts w:hint="default"/>
          <w:highlight w:val="none"/>
          <w:lang w:val="en-US" w:eastAsia="zh-CN"/>
        </w:rPr>
      </w:pPr>
      <w:r>
        <w:rPr>
          <w:rFonts w:hint="eastAsia"/>
          <w:highlight w:val="none"/>
          <w:lang w:val="en-US" w:eastAsia="zh-CN"/>
        </w:rPr>
        <w:t>小园区2号楼共3层，楼梯1个，2层、3层各一个公共卫生间，房间内配备独立卫室及空调和网络。</w:t>
      </w:r>
    </w:p>
    <w:p w14:paraId="343481F8">
      <w:pPr>
        <w:numPr>
          <w:ilvl w:val="0"/>
          <w:numId w:val="1"/>
        </w:numPr>
        <w:ind w:left="425" w:leftChars="0" w:hanging="425" w:firstLineChars="0"/>
        <w:rPr>
          <w:rFonts w:hint="default"/>
          <w:highlight w:val="none"/>
          <w:lang w:val="en-US" w:eastAsia="zh-CN"/>
        </w:rPr>
      </w:pPr>
      <w:r>
        <w:rPr>
          <w:rFonts w:hint="eastAsia"/>
          <w:highlight w:val="none"/>
          <w:lang w:val="en-US" w:eastAsia="zh-CN"/>
        </w:rPr>
        <w:t>小园区3号楼共3层，楼梯1个，2层、3层各一个公共卫生间，1层房间内配备独立卫室及空调和网络。</w:t>
      </w:r>
    </w:p>
    <w:p w14:paraId="4A9DB574">
      <w:pPr>
        <w:numPr>
          <w:ilvl w:val="0"/>
          <w:numId w:val="1"/>
        </w:numPr>
        <w:ind w:left="425" w:leftChars="0" w:hanging="425" w:firstLineChars="0"/>
        <w:rPr>
          <w:rFonts w:hint="default"/>
          <w:highlight w:val="none"/>
          <w:lang w:val="en-US" w:eastAsia="zh-CN"/>
        </w:rPr>
      </w:pPr>
      <w:r>
        <w:rPr>
          <w:rFonts w:hint="eastAsia"/>
          <w:highlight w:val="none"/>
          <w:lang w:val="en-US" w:eastAsia="zh-CN"/>
        </w:rPr>
        <w:t>生活区食堂楼共2层，楼梯2个，货梯2台，一楼西侧2个公共卫生间。</w:t>
      </w:r>
    </w:p>
    <w:p w14:paraId="03421FF1">
      <w:pPr>
        <w:numPr>
          <w:ilvl w:val="0"/>
          <w:numId w:val="1"/>
        </w:numPr>
        <w:ind w:left="425" w:leftChars="0" w:hanging="425" w:firstLineChars="0"/>
        <w:rPr>
          <w:rFonts w:hint="default"/>
          <w:highlight w:val="none"/>
          <w:lang w:val="en-US" w:eastAsia="zh-CN"/>
        </w:rPr>
      </w:pPr>
      <w:r>
        <w:rPr>
          <w:rFonts w:hint="eastAsia"/>
          <w:highlight w:val="none"/>
          <w:lang w:val="en-US" w:eastAsia="zh-CN"/>
        </w:rPr>
        <w:t>教学区食堂楼共4层，楼梯2个，电梯3台，每层2个公共卫生间。</w:t>
      </w:r>
    </w:p>
    <w:p w14:paraId="08EC73E3">
      <w:pPr>
        <w:numPr>
          <w:ilvl w:val="0"/>
          <w:numId w:val="1"/>
        </w:numPr>
        <w:ind w:left="425" w:leftChars="0" w:hanging="425" w:firstLineChars="0"/>
        <w:rPr>
          <w:rFonts w:hint="default"/>
          <w:highlight w:val="none"/>
          <w:lang w:val="en-US" w:eastAsia="zh-CN"/>
        </w:rPr>
      </w:pPr>
      <w:r>
        <w:rPr>
          <w:rFonts w:hint="eastAsia"/>
          <w:highlight w:val="none"/>
          <w:lang w:val="en-US" w:eastAsia="zh-CN"/>
        </w:rPr>
        <w:t>综合体育馆、地上3层、地下1层，楼梯5个，每层2个公共卫生间，电梯1台，体育活动室、地下车库。</w:t>
      </w:r>
    </w:p>
    <w:p w14:paraId="341A08ED">
      <w:pPr>
        <w:numPr>
          <w:ilvl w:val="0"/>
          <w:numId w:val="1"/>
        </w:numPr>
        <w:ind w:left="425" w:leftChars="0" w:hanging="425" w:firstLineChars="0"/>
        <w:rPr>
          <w:rFonts w:hint="default"/>
          <w:highlight w:val="none"/>
          <w:lang w:val="en-US" w:eastAsia="zh-CN"/>
        </w:rPr>
      </w:pPr>
      <w:r>
        <w:rPr>
          <w:rFonts w:hint="eastAsia"/>
          <w:highlight w:val="none"/>
          <w:lang w:val="en-US" w:eastAsia="zh-CN"/>
        </w:rPr>
        <w:t>综合实训楼、地上10层、地下1层、办公楼、地下车库、会议室、报告厅1个，4层楼梯，电梯6台，每层4个卫生间。</w:t>
      </w:r>
    </w:p>
    <w:p w14:paraId="6C4C3B56">
      <w:pPr>
        <w:numPr>
          <w:ilvl w:val="0"/>
          <w:numId w:val="1"/>
        </w:numPr>
        <w:ind w:left="425" w:leftChars="0" w:hanging="425" w:firstLineChars="0"/>
        <w:rPr>
          <w:rFonts w:hint="default"/>
          <w:highlight w:val="none"/>
          <w:lang w:val="en-US" w:eastAsia="zh-CN"/>
        </w:rPr>
      </w:pPr>
      <w:r>
        <w:rPr>
          <w:rFonts w:hint="eastAsia"/>
          <w:highlight w:val="none"/>
          <w:lang w:val="en-US" w:eastAsia="zh-CN"/>
        </w:rPr>
        <w:t>新医务楼、4层、医务室、办公楼，电梯2台，楼梯2个，每层两个公共卫生间。</w:t>
      </w:r>
    </w:p>
    <w:p w14:paraId="1E0E0384">
      <w:pPr>
        <w:numPr>
          <w:ilvl w:val="0"/>
          <w:numId w:val="1"/>
        </w:numPr>
        <w:ind w:left="425" w:leftChars="0" w:hanging="425" w:firstLineChars="0"/>
        <w:rPr>
          <w:rFonts w:hint="default"/>
          <w:highlight w:val="none"/>
          <w:lang w:val="en-US" w:eastAsia="zh-CN"/>
        </w:rPr>
      </w:pPr>
      <w:r>
        <w:rPr>
          <w:rFonts w:hint="eastAsia"/>
          <w:highlight w:val="none"/>
          <w:lang w:val="en-US" w:eastAsia="zh-CN"/>
        </w:rPr>
        <w:t>室内运动场、2层、体育活动、礼堂，楼梯2个，一层2个。</w:t>
      </w:r>
    </w:p>
    <w:p w14:paraId="0CC4A62B">
      <w:pPr>
        <w:numPr>
          <w:ilvl w:val="0"/>
          <w:numId w:val="1"/>
        </w:numPr>
        <w:ind w:left="425" w:leftChars="0" w:hanging="425" w:firstLineChars="0"/>
        <w:rPr>
          <w:rFonts w:hint="default"/>
          <w:highlight w:val="none"/>
          <w:lang w:val="en-US" w:eastAsia="zh-CN"/>
        </w:rPr>
      </w:pPr>
      <w:r>
        <w:rPr>
          <w:rFonts w:hint="eastAsia"/>
          <w:highlight w:val="none"/>
          <w:lang w:val="en-US" w:eastAsia="zh-CN"/>
        </w:rPr>
        <w:t>变电站6个、一层，中德处一个地下一层、一个楼梯。</w:t>
      </w:r>
    </w:p>
    <w:p w14:paraId="3FD51812">
      <w:pPr>
        <w:numPr>
          <w:ilvl w:val="0"/>
          <w:numId w:val="1"/>
        </w:numPr>
        <w:ind w:left="425" w:leftChars="0" w:hanging="425" w:firstLineChars="0"/>
        <w:rPr>
          <w:rFonts w:hint="default"/>
          <w:highlight w:val="none"/>
          <w:lang w:val="en-US" w:eastAsia="zh-CN"/>
        </w:rPr>
      </w:pPr>
      <w:r>
        <w:rPr>
          <w:rFonts w:hint="eastAsia"/>
          <w:highlight w:val="none"/>
          <w:lang w:val="en-US" w:eastAsia="zh-CN"/>
        </w:rPr>
        <w:t>水泵房5个、1层，一个楼梯。</w:t>
      </w:r>
    </w:p>
    <w:p w14:paraId="793CF666">
      <w:pPr>
        <w:numPr>
          <w:ilvl w:val="0"/>
          <w:numId w:val="1"/>
        </w:numPr>
        <w:ind w:left="425" w:leftChars="0" w:hanging="425" w:firstLineChars="0"/>
        <w:rPr>
          <w:rFonts w:hint="default"/>
          <w:highlight w:val="none"/>
          <w:lang w:val="en-US" w:eastAsia="zh-CN"/>
        </w:rPr>
      </w:pPr>
      <w:r>
        <w:rPr>
          <w:rFonts w:hint="eastAsia"/>
          <w:highlight w:val="none"/>
          <w:lang w:val="en-US" w:eastAsia="zh-CN"/>
        </w:rPr>
        <w:t>地下人防、1层，3个楼梯。</w:t>
      </w:r>
    </w:p>
    <w:p w14:paraId="17D6383D">
      <w:pPr>
        <w:numPr>
          <w:ilvl w:val="0"/>
          <w:numId w:val="1"/>
        </w:numPr>
        <w:ind w:left="425" w:leftChars="0" w:hanging="425" w:firstLineChars="0"/>
        <w:rPr>
          <w:rFonts w:hint="default"/>
          <w:highlight w:val="none"/>
          <w:lang w:val="en-US" w:eastAsia="zh-CN"/>
        </w:rPr>
      </w:pPr>
      <w:r>
        <w:rPr>
          <w:rFonts w:hint="eastAsia"/>
          <w:highlight w:val="none"/>
          <w:lang w:val="en-US" w:eastAsia="zh-CN"/>
        </w:rPr>
        <w:t>基建处、2层、办公楼，一个楼梯、两个公共卫生间。</w:t>
      </w:r>
    </w:p>
    <w:p w14:paraId="582034AE">
      <w:pPr>
        <w:numPr>
          <w:ilvl w:val="0"/>
          <w:numId w:val="1"/>
        </w:numPr>
        <w:ind w:left="425" w:leftChars="0" w:hanging="425" w:firstLineChars="0"/>
        <w:rPr>
          <w:rFonts w:hint="default"/>
          <w:highlight w:val="none"/>
          <w:lang w:val="en-US" w:eastAsia="zh-CN"/>
        </w:rPr>
      </w:pPr>
      <w:r>
        <w:rPr>
          <w:rFonts w:hint="eastAsia"/>
          <w:highlight w:val="none"/>
          <w:lang w:val="en-US" w:eastAsia="zh-CN"/>
        </w:rPr>
        <w:t>生活区浴室、共两层，一楼男浴室，二楼女浴室，一个楼梯。</w:t>
      </w:r>
    </w:p>
    <w:p w14:paraId="6D873BCD">
      <w:pPr>
        <w:numPr>
          <w:ilvl w:val="0"/>
          <w:numId w:val="1"/>
        </w:numPr>
        <w:ind w:left="425" w:leftChars="0" w:hanging="425" w:firstLineChars="0"/>
        <w:rPr>
          <w:rFonts w:hint="default"/>
          <w:highlight w:val="none"/>
          <w:lang w:val="en-US" w:eastAsia="zh-CN"/>
        </w:rPr>
      </w:pPr>
      <w:r>
        <w:rPr>
          <w:rFonts w:hint="eastAsia"/>
          <w:highlight w:val="none"/>
          <w:lang w:val="en-US" w:eastAsia="zh-CN"/>
        </w:rPr>
        <w:t>锅炉房、一层，教育超市、锅炉操作及设备。</w:t>
      </w:r>
    </w:p>
    <w:p w14:paraId="35264D69">
      <w:pPr>
        <w:spacing w:line="360" w:lineRule="auto"/>
        <w:ind w:firstLine="413" w:firstLineChars="196"/>
        <w:rPr>
          <w:rFonts w:hint="eastAsia" w:ascii="宋体"/>
          <w:b/>
          <w:szCs w:val="21"/>
          <w:highlight w:val="none"/>
        </w:rPr>
      </w:pPr>
      <w:r>
        <w:rPr>
          <w:rFonts w:hint="eastAsia" w:ascii="宋体"/>
          <w:b/>
          <w:highlight w:val="none"/>
        </w:rPr>
        <w:t>（三）业主方</w:t>
      </w:r>
      <w:r>
        <w:rPr>
          <w:rFonts w:hint="eastAsia" w:ascii="宋体"/>
          <w:b/>
          <w:szCs w:val="21"/>
          <w:highlight w:val="none"/>
        </w:rPr>
        <w:t>为物业服务企业提供的物业管理服务用房情况</w:t>
      </w:r>
    </w:p>
    <w:p w14:paraId="295DB0A3">
      <w:pPr>
        <w:spacing w:line="360" w:lineRule="auto"/>
        <w:ind w:firstLine="420" w:firstLineChars="200"/>
        <w:rPr>
          <w:rFonts w:ascii="宋体"/>
        </w:rPr>
      </w:pPr>
      <w:r>
        <w:rPr>
          <w:rFonts w:hint="eastAsia" w:ascii="宋体"/>
        </w:rPr>
        <w:t>业主方提供物业管理用房面积</w:t>
      </w:r>
      <w:r>
        <w:rPr>
          <w:rFonts w:hint="eastAsia" w:ascii="宋体"/>
          <w:u w:val="single"/>
        </w:rPr>
        <w:t xml:space="preserve"> 2</w:t>
      </w:r>
      <w:r>
        <w:rPr>
          <w:rFonts w:hint="eastAsia" w:ascii="宋体"/>
          <w:u w:val="single"/>
          <w:lang w:val="en-US" w:eastAsia="zh-CN"/>
        </w:rPr>
        <w:t>5</w:t>
      </w:r>
      <w:r>
        <w:rPr>
          <w:rFonts w:hint="eastAsia" w:ascii="宋体"/>
          <w:u w:val="single"/>
        </w:rPr>
        <w:t>0</w:t>
      </w:r>
      <w:r>
        <w:rPr>
          <w:rFonts w:hint="eastAsia" w:ascii="宋体"/>
        </w:rPr>
        <w:t>平方米，其中办公房</w:t>
      </w:r>
      <w:r>
        <w:rPr>
          <w:rFonts w:hint="eastAsia" w:ascii="宋体"/>
          <w:u w:val="single"/>
        </w:rPr>
        <w:t xml:space="preserve"> 1 </w:t>
      </w:r>
      <w:r>
        <w:rPr>
          <w:rFonts w:hint="eastAsia" w:ascii="宋体"/>
          <w:u w:val="none"/>
        </w:rPr>
        <w:t>间</w:t>
      </w:r>
      <w:r>
        <w:rPr>
          <w:rFonts w:hint="eastAsia" w:ascii="宋体"/>
        </w:rPr>
        <w:t>；工作间 1 间；仓库 1 间。</w:t>
      </w:r>
    </w:p>
    <w:p w14:paraId="76853A26">
      <w:pPr>
        <w:spacing w:line="360" w:lineRule="auto"/>
        <w:ind w:left="-2" w:leftChars="-1" w:firstLine="422" w:firstLineChars="200"/>
        <w:rPr>
          <w:rFonts w:hint="eastAsia" w:ascii="宋体"/>
          <w:highlight w:val="none"/>
        </w:rPr>
      </w:pPr>
      <w:r>
        <w:rPr>
          <w:rFonts w:hint="eastAsia" w:ascii="宋体"/>
          <w:b/>
          <w:szCs w:val="21"/>
          <w:highlight w:val="none"/>
        </w:rPr>
        <w:t>（四）采购人的特殊要求</w:t>
      </w:r>
    </w:p>
    <w:p w14:paraId="770C5DF1">
      <w:pPr>
        <w:spacing w:line="360" w:lineRule="auto"/>
        <w:ind w:firstLine="420"/>
        <w:rPr>
          <w:rFonts w:hint="eastAsia" w:ascii="宋体"/>
          <w:highlight w:val="none"/>
          <w:lang w:val="en-US" w:eastAsia="zh-CN"/>
        </w:rPr>
      </w:pPr>
      <w:r>
        <w:rPr>
          <w:rFonts w:hint="eastAsia" w:ascii="宋体"/>
          <w:highlight w:val="none"/>
          <w:lang w:val="en-US" w:eastAsia="zh-CN"/>
        </w:rPr>
        <w:t>1、对于单次设施养护、维修材料费用2000元及以下，单件设备维护、维修材料费用300元及以下的，将从物业费用中直接抵扣。当单次设施养护、维修材料费用2000元以上，或单件设备维护、维修材料费用300元以上的，中标供应商需及时报告采购人，并提交详细的维修方案供采购人审核，经采购人审核同意后实施的维修材料费用由采购人承担。</w:t>
      </w:r>
    </w:p>
    <w:p w14:paraId="41472360">
      <w:pPr>
        <w:spacing w:line="360" w:lineRule="auto"/>
        <w:ind w:firstLine="420" w:firstLineChars="0"/>
        <w:rPr>
          <w:rFonts w:hint="eastAsia" w:ascii="宋体"/>
          <w:highlight w:val="none"/>
        </w:rPr>
      </w:pPr>
      <w:r>
        <w:rPr>
          <w:rFonts w:hint="eastAsia" w:ascii="宋体"/>
          <w:highlight w:val="none"/>
        </w:rPr>
        <w:t>2</w:t>
      </w:r>
      <w:r>
        <w:rPr>
          <w:rFonts w:hint="eastAsia" w:ascii="宋体"/>
          <w:highlight w:val="none"/>
          <w:lang w:eastAsia="zh-CN"/>
        </w:rPr>
        <w:t>、</w:t>
      </w:r>
      <w:r>
        <w:rPr>
          <w:rFonts w:hint="eastAsia" w:ascii="宋体"/>
          <w:highlight w:val="none"/>
        </w:rPr>
        <w:t>中标供应商需承诺优先考虑聘用现</w:t>
      </w:r>
      <w:r>
        <w:rPr>
          <w:rFonts w:hint="eastAsia" w:ascii="宋体"/>
          <w:highlight w:val="none"/>
          <w:lang w:val="en-US" w:eastAsia="zh-CN"/>
        </w:rPr>
        <w:t>有</w:t>
      </w:r>
      <w:r>
        <w:rPr>
          <w:rFonts w:hint="eastAsia" w:ascii="宋体"/>
          <w:highlight w:val="none"/>
        </w:rPr>
        <w:t>物业服务工作人员，以确保相关工作衔接有序。</w:t>
      </w:r>
    </w:p>
    <w:p w14:paraId="4BB3AEEE">
      <w:pPr>
        <w:spacing w:line="360" w:lineRule="auto"/>
        <w:ind w:firstLine="420" w:firstLineChars="0"/>
        <w:rPr>
          <w:rFonts w:hint="eastAsia" w:ascii="宋体"/>
          <w:highlight w:val="none"/>
        </w:rPr>
      </w:pPr>
      <w:r>
        <w:rPr>
          <w:rFonts w:hint="eastAsia" w:ascii="宋体"/>
          <w:highlight w:val="none"/>
        </w:rPr>
        <w:t>3</w:t>
      </w:r>
      <w:r>
        <w:rPr>
          <w:rFonts w:hint="eastAsia" w:ascii="宋体"/>
          <w:highlight w:val="none"/>
          <w:lang w:eastAsia="zh-CN"/>
        </w:rPr>
        <w:t>、</w:t>
      </w:r>
      <w:r>
        <w:rPr>
          <w:rFonts w:hint="eastAsia" w:ascii="宋体"/>
          <w:highlight w:val="none"/>
        </w:rPr>
        <w:t>除特殊说明外，为完成采购需求所需的养护及维修</w:t>
      </w:r>
      <w:r>
        <w:rPr>
          <w:rFonts w:hint="eastAsia" w:ascii="宋体"/>
          <w:highlight w:val="none"/>
          <w:lang w:val="en-US" w:eastAsia="zh-CN"/>
        </w:rPr>
        <w:t>材料</w:t>
      </w:r>
      <w:r>
        <w:rPr>
          <w:rFonts w:hint="eastAsia" w:ascii="宋体"/>
          <w:highlight w:val="none"/>
        </w:rPr>
        <w:t>费、专业服务费</w:t>
      </w:r>
      <w:r>
        <w:rPr>
          <w:rFonts w:hint="eastAsia" w:ascii="宋体"/>
          <w:highlight w:val="none"/>
          <w:lang w:eastAsia="zh-CN"/>
        </w:rPr>
        <w:t>（</w:t>
      </w:r>
      <w:r>
        <w:rPr>
          <w:rFonts w:hint="eastAsia" w:ascii="宋体"/>
          <w:highlight w:val="none"/>
        </w:rPr>
        <w:t>垃圾清运专业服务</w:t>
      </w:r>
      <w:r>
        <w:rPr>
          <w:rFonts w:hint="eastAsia" w:ascii="宋体"/>
          <w:highlight w:val="none"/>
          <w:lang w:eastAsia="zh-CN"/>
        </w:rPr>
        <w:t>）</w:t>
      </w:r>
      <w:r>
        <w:rPr>
          <w:rFonts w:hint="eastAsia" w:ascii="宋体"/>
          <w:highlight w:val="none"/>
        </w:rPr>
        <w:t>均包含在本次采购预算中，专业服务允许中标供应商对外委托完成，供应商需要在投标时明确将委托专业机构的名称及完成的相关工作罗列，具体如下：</w:t>
      </w:r>
    </w:p>
    <w:p w14:paraId="7025715C">
      <w:pPr>
        <w:spacing w:line="360" w:lineRule="auto"/>
        <w:ind w:left="420" w:leftChars="0" w:firstLine="420" w:firstLineChars="0"/>
        <w:rPr>
          <w:rFonts w:hint="eastAsia" w:ascii="宋体"/>
          <w:highlight w:val="none"/>
        </w:rPr>
      </w:pPr>
      <w:r>
        <w:rPr>
          <w:rFonts w:hint="eastAsia" w:ascii="宋体"/>
          <w:highlight w:val="none"/>
        </w:rPr>
        <w:t>垃圾清运专业服务；</w:t>
      </w:r>
    </w:p>
    <w:p w14:paraId="1D9B6E36">
      <w:pPr>
        <w:spacing w:line="360" w:lineRule="auto"/>
        <w:ind w:firstLine="420" w:firstLineChars="0"/>
        <w:rPr>
          <w:rFonts w:hint="eastAsia" w:ascii="宋体"/>
          <w:highlight w:val="none"/>
        </w:rPr>
      </w:pPr>
      <w:r>
        <w:rPr>
          <w:rFonts w:hint="eastAsia" w:ascii="宋体"/>
          <w:highlight w:val="none"/>
        </w:rPr>
        <w:t>四分类垃圾清运服务等，含垃圾分类设施添置、分类宣传、毛垃圾清运等，要求收运容器完好，容器配置量符合分类标准；清运垃圾种类：</w:t>
      </w:r>
    </w:p>
    <w:p w14:paraId="170D9E67">
      <w:pPr>
        <w:spacing w:line="360" w:lineRule="auto"/>
        <w:ind w:firstLine="420" w:firstLineChars="0"/>
        <w:rPr>
          <w:rFonts w:hint="eastAsia" w:ascii="宋体"/>
          <w:highlight w:val="none"/>
        </w:rPr>
      </w:pPr>
      <w:r>
        <w:rPr>
          <w:rFonts w:hint="eastAsia" w:ascii="宋体"/>
          <w:highlight w:val="none"/>
        </w:rPr>
        <w:t>生活垃圾清运：干垃圾、湿垃圾</w:t>
      </w:r>
      <w:r>
        <w:rPr>
          <w:rFonts w:hint="eastAsia" w:ascii="宋体"/>
          <w:highlight w:val="none"/>
          <w:lang w:eastAsia="zh-CN"/>
        </w:rPr>
        <w:t>（</w:t>
      </w:r>
      <w:r>
        <w:rPr>
          <w:rFonts w:hint="eastAsia" w:ascii="宋体"/>
          <w:highlight w:val="none"/>
          <w:lang w:val="en-US" w:eastAsia="zh-CN"/>
        </w:rPr>
        <w:t>含厨余垃圾</w:t>
      </w:r>
      <w:r>
        <w:rPr>
          <w:rFonts w:hint="eastAsia" w:ascii="宋体"/>
          <w:highlight w:val="none"/>
          <w:lang w:eastAsia="zh-CN"/>
        </w:rPr>
        <w:t>）</w:t>
      </w:r>
      <w:r>
        <w:rPr>
          <w:rFonts w:hint="eastAsia" w:ascii="宋体"/>
          <w:highlight w:val="none"/>
        </w:rPr>
        <w:t>、可回收垃圾及有害垃圾。</w:t>
      </w:r>
    </w:p>
    <w:p w14:paraId="12702566">
      <w:pPr>
        <w:spacing w:line="360" w:lineRule="auto"/>
        <w:ind w:firstLine="420" w:firstLineChars="0"/>
        <w:rPr>
          <w:rFonts w:hint="eastAsia" w:ascii="宋体"/>
          <w:highlight w:val="none"/>
        </w:rPr>
      </w:pPr>
      <w:r>
        <w:rPr>
          <w:rFonts w:hint="eastAsia" w:ascii="宋体"/>
          <w:highlight w:val="none"/>
        </w:rPr>
        <w:t>毛垃圾清运：除生活垃圾、建筑垃圾以外的其他垃圾。</w:t>
      </w:r>
    </w:p>
    <w:p w14:paraId="67F6E230">
      <w:pPr>
        <w:spacing w:line="360" w:lineRule="auto"/>
        <w:ind w:firstLine="420" w:firstLineChars="0"/>
        <w:rPr>
          <w:rFonts w:hint="eastAsia" w:ascii="宋体"/>
          <w:highlight w:val="none"/>
          <w:lang w:val="en-US" w:eastAsia="zh-CN"/>
        </w:rPr>
      </w:pPr>
      <w:r>
        <w:rPr>
          <w:rFonts w:hint="eastAsia" w:ascii="宋体"/>
          <w:highlight w:val="none"/>
        </w:rPr>
        <w:t>污水</w:t>
      </w:r>
      <w:r>
        <w:rPr>
          <w:rFonts w:hint="eastAsia" w:ascii="宋体"/>
          <w:highlight w:val="none"/>
          <w:lang w:val="en-US" w:eastAsia="zh-CN"/>
        </w:rPr>
        <w:t>格栅井</w:t>
      </w:r>
      <w:r>
        <w:rPr>
          <w:rFonts w:hint="eastAsia" w:ascii="宋体"/>
          <w:highlight w:val="none"/>
        </w:rPr>
        <w:t>、</w:t>
      </w:r>
      <w:r>
        <w:rPr>
          <w:rFonts w:hint="eastAsia" w:ascii="宋体"/>
          <w:highlight w:val="none"/>
          <w:lang w:val="en-US" w:eastAsia="zh-CN"/>
        </w:rPr>
        <w:t>检查</w:t>
      </w:r>
      <w:r>
        <w:rPr>
          <w:rFonts w:hint="eastAsia" w:ascii="宋体"/>
          <w:highlight w:val="none"/>
        </w:rPr>
        <w:t>井清</w:t>
      </w:r>
      <w:r>
        <w:rPr>
          <w:rFonts w:hint="eastAsia" w:ascii="宋体"/>
          <w:highlight w:val="none"/>
          <w:lang w:val="en-US" w:eastAsia="zh-CN"/>
        </w:rPr>
        <w:t>理</w:t>
      </w:r>
      <w:r>
        <w:rPr>
          <w:rFonts w:hint="eastAsia" w:ascii="宋体"/>
          <w:highlight w:val="none"/>
        </w:rPr>
        <w:t>：定期对污水</w:t>
      </w:r>
      <w:r>
        <w:rPr>
          <w:rFonts w:hint="eastAsia" w:ascii="宋体"/>
          <w:highlight w:val="none"/>
          <w:lang w:val="en-US" w:eastAsia="zh-CN"/>
        </w:rPr>
        <w:t>管道</w:t>
      </w:r>
      <w:r>
        <w:rPr>
          <w:rFonts w:hint="eastAsia" w:ascii="宋体"/>
          <w:highlight w:val="none"/>
        </w:rPr>
        <w:t>、</w:t>
      </w:r>
      <w:r>
        <w:rPr>
          <w:rFonts w:hint="eastAsia" w:ascii="宋体"/>
          <w:highlight w:val="none"/>
          <w:lang w:val="en-US" w:eastAsia="zh-CN"/>
        </w:rPr>
        <w:t>格栅井</w:t>
      </w:r>
      <w:r>
        <w:rPr>
          <w:rFonts w:hint="eastAsia" w:ascii="宋体"/>
          <w:highlight w:val="none"/>
        </w:rPr>
        <w:t>、检查井</w:t>
      </w:r>
      <w:r>
        <w:rPr>
          <w:rFonts w:hint="eastAsia" w:ascii="宋体"/>
          <w:highlight w:val="none"/>
          <w:lang w:val="en-US" w:eastAsia="zh-CN"/>
        </w:rPr>
        <w:t>清理。</w:t>
      </w:r>
    </w:p>
    <w:p w14:paraId="6A191D4D">
      <w:pPr>
        <w:spacing w:line="360" w:lineRule="auto"/>
        <w:ind w:firstLine="420" w:firstLineChars="0"/>
        <w:rPr>
          <w:rFonts w:hint="eastAsia" w:ascii="宋体"/>
          <w:highlight w:val="none"/>
        </w:rPr>
      </w:pPr>
      <w:r>
        <w:rPr>
          <w:rFonts w:hint="eastAsia" w:ascii="宋体"/>
          <w:highlight w:val="none"/>
        </w:rPr>
        <w:t>服务要求：根据市容环卫服务要求，委托物业分别与各校区所属区级市容环境卫生管理所签订服务合同。同时进行宣传教育，应急处理，记录报告，并与业主沟通，遵守法律法规。</w:t>
      </w:r>
    </w:p>
    <w:p w14:paraId="3132B7FE">
      <w:pPr>
        <w:spacing w:line="360" w:lineRule="auto"/>
        <w:ind w:firstLine="420" w:firstLineChars="0"/>
        <w:rPr>
          <w:rFonts w:hint="eastAsia" w:ascii="宋体"/>
          <w:highlight w:val="none"/>
        </w:rPr>
      </w:pPr>
      <w:r>
        <w:rPr>
          <w:rFonts w:hint="eastAsia" w:ascii="宋体"/>
          <w:highlight w:val="none"/>
          <w:lang w:val="en-US" w:eastAsia="zh-CN"/>
        </w:rPr>
        <w:t>4、供应商</w:t>
      </w:r>
      <w:r>
        <w:rPr>
          <w:rFonts w:hint="eastAsia" w:ascii="宋体"/>
          <w:highlight w:val="none"/>
        </w:rPr>
        <w:t>应该提供本项目各类岗位的工资（收入）结构及分配方案报业主方管理部门备案，业主方有权视情况进行干预。</w:t>
      </w:r>
      <w:r>
        <w:rPr>
          <w:rFonts w:hint="eastAsia" w:ascii="宋体"/>
          <w:highlight w:val="none"/>
          <w:lang w:val="en-US" w:eastAsia="zh-CN"/>
        </w:rPr>
        <w:t>供应商</w:t>
      </w:r>
      <w:r>
        <w:rPr>
          <w:rFonts w:hint="eastAsia" w:ascii="宋体"/>
          <w:highlight w:val="none"/>
        </w:rPr>
        <w:t>在中标后应提供本项目各类岗位的人员分布情况、人员名单、值班表等报业主方备查。</w:t>
      </w:r>
    </w:p>
    <w:p w14:paraId="3588156A">
      <w:pPr>
        <w:spacing w:line="360" w:lineRule="auto"/>
        <w:ind w:firstLine="420" w:firstLineChars="0"/>
        <w:rPr>
          <w:rFonts w:hint="eastAsia" w:ascii="宋体"/>
          <w:highlight w:val="none"/>
        </w:rPr>
      </w:pPr>
      <w:r>
        <w:rPr>
          <w:rFonts w:hint="eastAsia" w:ascii="宋体"/>
          <w:highlight w:val="none"/>
          <w:lang w:val="en-US" w:eastAsia="zh-CN"/>
        </w:rPr>
        <w:t>5、供应商</w:t>
      </w:r>
      <w:r>
        <w:rPr>
          <w:rFonts w:hint="eastAsia" w:ascii="宋体"/>
          <w:highlight w:val="none"/>
        </w:rPr>
        <w:t>因管理不善、维修不及时等造成水、电、煤气等超计划使用产生的罚款由</w:t>
      </w:r>
      <w:r>
        <w:rPr>
          <w:rFonts w:hint="eastAsia" w:ascii="宋体"/>
          <w:highlight w:val="none"/>
          <w:lang w:val="en-US" w:eastAsia="zh-CN"/>
        </w:rPr>
        <w:t>供应商</w:t>
      </w:r>
      <w:r>
        <w:rPr>
          <w:rFonts w:hint="eastAsia" w:ascii="宋体"/>
          <w:highlight w:val="none"/>
        </w:rPr>
        <w:t>承担。</w:t>
      </w:r>
    </w:p>
    <w:p w14:paraId="3D1F8E3A">
      <w:pPr>
        <w:spacing w:line="360" w:lineRule="auto"/>
        <w:ind w:firstLine="420" w:firstLineChars="0"/>
        <w:rPr>
          <w:rFonts w:hint="eastAsia" w:ascii="宋体"/>
          <w:highlight w:val="none"/>
        </w:rPr>
      </w:pPr>
    </w:p>
    <w:p w14:paraId="3C059CA1">
      <w:pPr>
        <w:spacing w:line="360" w:lineRule="auto"/>
        <w:ind w:firstLine="420" w:firstLineChars="0"/>
        <w:rPr>
          <w:rFonts w:hint="eastAsia" w:ascii="宋体"/>
          <w:highlight w:val="none"/>
        </w:rPr>
      </w:pPr>
    </w:p>
    <w:p w14:paraId="13385A55">
      <w:pPr>
        <w:spacing w:line="360" w:lineRule="auto"/>
        <w:ind w:firstLine="420" w:firstLineChars="0"/>
        <w:rPr>
          <w:rFonts w:hint="eastAsia" w:ascii="宋体"/>
          <w:highlight w:val="none"/>
        </w:rPr>
      </w:pPr>
    </w:p>
    <w:p w14:paraId="663CADE9">
      <w:pPr>
        <w:spacing w:line="360" w:lineRule="auto"/>
        <w:ind w:firstLine="420" w:firstLineChars="0"/>
        <w:rPr>
          <w:rFonts w:hint="eastAsia" w:ascii="宋体"/>
          <w:highlight w:val="none"/>
        </w:rPr>
      </w:pPr>
    </w:p>
    <w:p w14:paraId="614E854E">
      <w:pPr>
        <w:spacing w:line="360" w:lineRule="auto"/>
        <w:ind w:firstLine="420" w:firstLineChars="0"/>
        <w:rPr>
          <w:rFonts w:hint="eastAsia" w:ascii="宋体"/>
          <w:highlight w:val="none"/>
        </w:rPr>
      </w:pPr>
    </w:p>
    <w:p w14:paraId="1EF71CA5">
      <w:pPr>
        <w:spacing w:line="360" w:lineRule="auto"/>
        <w:ind w:firstLine="420" w:firstLineChars="0"/>
        <w:rPr>
          <w:rFonts w:hint="eastAsia" w:ascii="宋体"/>
          <w:highlight w:val="none"/>
        </w:rPr>
      </w:pPr>
    </w:p>
    <w:p w14:paraId="4EF3E72F">
      <w:pPr>
        <w:spacing w:line="360" w:lineRule="auto"/>
        <w:ind w:firstLine="420" w:firstLineChars="0"/>
        <w:rPr>
          <w:rFonts w:hint="eastAsia" w:ascii="宋体"/>
          <w:highlight w:val="none"/>
        </w:rPr>
      </w:pPr>
    </w:p>
    <w:p w14:paraId="4138E828">
      <w:pPr>
        <w:spacing w:line="360" w:lineRule="auto"/>
        <w:ind w:firstLine="420" w:firstLineChars="0"/>
        <w:rPr>
          <w:rFonts w:hint="eastAsia" w:ascii="宋体"/>
          <w:highlight w:val="none"/>
        </w:rPr>
      </w:pPr>
    </w:p>
    <w:p w14:paraId="75214068">
      <w:pPr>
        <w:spacing w:line="360" w:lineRule="auto"/>
        <w:ind w:firstLine="420" w:firstLineChars="0"/>
        <w:rPr>
          <w:rFonts w:hint="eastAsia" w:ascii="宋体"/>
          <w:highlight w:val="none"/>
        </w:rPr>
      </w:pPr>
    </w:p>
    <w:p w14:paraId="79366CEF">
      <w:pPr>
        <w:spacing w:line="360" w:lineRule="auto"/>
        <w:ind w:firstLine="420" w:firstLineChars="0"/>
        <w:rPr>
          <w:rFonts w:hint="eastAsia" w:ascii="宋体"/>
          <w:highlight w:val="none"/>
        </w:rPr>
      </w:pPr>
    </w:p>
    <w:p w14:paraId="13F02C51">
      <w:pPr>
        <w:spacing w:line="360" w:lineRule="auto"/>
        <w:ind w:firstLine="420" w:firstLineChars="0"/>
        <w:rPr>
          <w:rFonts w:hint="eastAsia" w:ascii="宋体"/>
          <w:highlight w:val="none"/>
        </w:rPr>
      </w:pPr>
    </w:p>
    <w:p w14:paraId="0113F0FA">
      <w:pPr>
        <w:pStyle w:val="2"/>
        <w:spacing w:line="360" w:lineRule="auto"/>
        <w:rPr>
          <w:rFonts w:hint="eastAsia"/>
          <w:b w:val="0"/>
          <w:bCs w:val="0"/>
          <w:sz w:val="28"/>
          <w:szCs w:val="28"/>
          <w:highlight w:val="none"/>
        </w:rPr>
      </w:pPr>
    </w:p>
    <w:p w14:paraId="2927C925">
      <w:pPr>
        <w:pStyle w:val="2"/>
        <w:spacing w:line="360" w:lineRule="auto"/>
        <w:rPr>
          <w:rFonts w:hint="eastAsia"/>
          <w:b w:val="0"/>
          <w:bCs w:val="0"/>
          <w:sz w:val="28"/>
          <w:szCs w:val="28"/>
          <w:highlight w:val="none"/>
        </w:rPr>
      </w:pPr>
      <w:r>
        <w:rPr>
          <w:rFonts w:hint="eastAsia"/>
          <w:b w:val="0"/>
          <w:bCs w:val="0"/>
          <w:sz w:val="28"/>
          <w:szCs w:val="28"/>
          <w:highlight w:val="none"/>
        </w:rPr>
        <w:t>二、物业管理服务要求</w:t>
      </w:r>
    </w:p>
    <w:p w14:paraId="1E1BA880">
      <w:pPr>
        <w:widowControl/>
        <w:spacing w:before="100" w:beforeAutospacing="1" w:after="100" w:afterAutospacing="1"/>
        <w:jc w:val="left"/>
        <w:rPr>
          <w:rFonts w:hint="eastAsia" w:ascii="宋体" w:cs="宋体"/>
          <w:color w:val="000000"/>
          <w:kern w:val="0"/>
          <w:szCs w:val="21"/>
          <w:highlight w:val="none"/>
          <w:lang w:bidi="ar-SA"/>
        </w:rPr>
      </w:pPr>
      <w:r>
        <w:rPr>
          <w:rFonts w:hint="eastAsia" w:cs="宋体"/>
          <w:b/>
          <w:bCs/>
          <w:color w:val="000000"/>
          <w:kern w:val="0"/>
          <w:szCs w:val="21"/>
          <w:highlight w:val="none"/>
          <w:lang w:bidi="ar-SA"/>
        </w:rPr>
        <w:t>（一）一般要求</w:t>
      </w:r>
    </w:p>
    <w:p w14:paraId="6C89B129">
      <w:pPr>
        <w:spacing w:line="360" w:lineRule="auto"/>
        <w:ind w:left="-2" w:leftChars="-1" w:firstLine="420" w:firstLineChars="200"/>
        <w:rPr>
          <w:highlight w:val="none"/>
        </w:rPr>
      </w:pPr>
      <w:r>
        <w:rPr>
          <w:rFonts w:hint="eastAsia"/>
          <w:highlight w:val="none"/>
        </w:rPr>
        <w:t>1、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14:paraId="75AA2A24">
      <w:pPr>
        <w:spacing w:line="360" w:lineRule="auto"/>
        <w:ind w:left="-2" w:leftChars="-1" w:firstLine="420" w:firstLineChars="200"/>
        <w:rPr>
          <w:highlight w:val="none"/>
        </w:rPr>
      </w:pPr>
      <w:r>
        <w:rPr>
          <w:rFonts w:hint="eastAsia"/>
          <w:highlight w:val="none"/>
        </w:rPr>
        <w:t>2、项目经理应加强与业主方沟通，如协商同意，可决定为业主方提供力所能及的附加服务。</w:t>
      </w:r>
    </w:p>
    <w:p w14:paraId="601595AC">
      <w:pPr>
        <w:spacing w:line="360" w:lineRule="auto"/>
        <w:ind w:left="-2" w:leftChars="-1" w:firstLine="420" w:firstLineChars="200"/>
        <w:rPr>
          <w:highlight w:val="none"/>
        </w:rPr>
      </w:pPr>
      <w:r>
        <w:rPr>
          <w:rFonts w:hint="eastAsia"/>
          <w:highlight w:val="none"/>
        </w:rPr>
        <w:t>3、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14:paraId="6065602E">
      <w:pPr>
        <w:spacing w:line="360" w:lineRule="auto"/>
        <w:ind w:left="-2" w:leftChars="-1" w:firstLine="420" w:firstLineChars="200"/>
        <w:rPr>
          <w:highlight w:val="none"/>
        </w:rPr>
      </w:pPr>
      <w:r>
        <w:rPr>
          <w:rFonts w:hint="eastAsia"/>
          <w:highlight w:val="none"/>
        </w:rPr>
        <w:t>4、各类服务相互协调；人员调派和作业时间安排不得违反劳动法和行政部门的资质规定。在一视同仁，不予歧视和排斥的前提下，兼顾岗位对人员的特殊要求。</w:t>
      </w:r>
    </w:p>
    <w:p w14:paraId="5170AA9A">
      <w:pPr>
        <w:spacing w:line="360" w:lineRule="auto"/>
        <w:ind w:left="-2" w:leftChars="-1" w:firstLine="420" w:firstLineChars="200"/>
        <w:rPr>
          <w:highlight w:val="none"/>
        </w:rPr>
      </w:pPr>
      <w:r>
        <w:rPr>
          <w:rFonts w:hint="eastAsia"/>
          <w:highlight w:val="none"/>
        </w:rPr>
        <w:t>5、对业主方日常业务所需资源和相关设备设施、包括施工和服务安排专人巡视、检查，发现问题，及时处理，将一切可能发生的故障隐患消灭在萌芽中。</w:t>
      </w:r>
    </w:p>
    <w:p w14:paraId="3314B8B5">
      <w:pPr>
        <w:spacing w:line="360" w:lineRule="auto"/>
        <w:ind w:left="-2" w:leftChars="-1" w:firstLine="420" w:firstLineChars="200"/>
        <w:rPr>
          <w:highlight w:val="none"/>
        </w:rPr>
      </w:pPr>
      <w:r>
        <w:rPr>
          <w:rFonts w:hint="eastAsia"/>
          <w:highlight w:val="none"/>
        </w:rPr>
        <w:t>6、执行重大事项报告制度，遇到险情和重大事故，或对违规行为劝阻无效时，立即向上级和当地行政主管部门报告，并及时通知业主方。</w:t>
      </w:r>
    </w:p>
    <w:p w14:paraId="6664AF81">
      <w:pPr>
        <w:spacing w:line="360" w:lineRule="auto"/>
        <w:ind w:left="-2" w:leftChars="-1" w:firstLine="420" w:firstLineChars="200"/>
        <w:rPr>
          <w:highlight w:val="none"/>
        </w:rPr>
      </w:pPr>
      <w:r>
        <w:rPr>
          <w:rFonts w:hint="eastAsia"/>
          <w:highlight w:val="none"/>
        </w:rPr>
        <w:t>7、对外包服务和外来施工的监管：</w:t>
      </w:r>
    </w:p>
    <w:p w14:paraId="7742DA12">
      <w:pPr>
        <w:spacing w:line="360" w:lineRule="auto"/>
        <w:ind w:left="-2" w:leftChars="-1" w:firstLine="420" w:firstLineChars="200"/>
        <w:rPr>
          <w:highlight w:val="none"/>
        </w:rPr>
      </w:pPr>
      <w:r>
        <w:rPr>
          <w:rFonts w:hint="eastAsia"/>
          <w:highlight w:val="none"/>
        </w:rPr>
        <w:t>（1）查验登记相关资质和证明或批准文件；</w:t>
      </w:r>
    </w:p>
    <w:p w14:paraId="11BD24AD">
      <w:pPr>
        <w:spacing w:line="360" w:lineRule="auto"/>
        <w:ind w:left="-2" w:leftChars="-1" w:firstLine="420" w:firstLineChars="200"/>
        <w:rPr>
          <w:highlight w:val="none"/>
        </w:rPr>
      </w:pPr>
      <w:r>
        <w:rPr>
          <w:rFonts w:hint="eastAsia"/>
          <w:highlight w:val="none"/>
        </w:rPr>
        <w:t>（2）有关作业计划、方案和图纸等存档备案；</w:t>
      </w:r>
    </w:p>
    <w:p w14:paraId="46279CC9">
      <w:pPr>
        <w:spacing w:line="360" w:lineRule="auto"/>
        <w:ind w:left="-2" w:leftChars="-1" w:firstLine="420" w:firstLineChars="200"/>
        <w:rPr>
          <w:highlight w:val="none"/>
        </w:rPr>
      </w:pPr>
      <w:r>
        <w:rPr>
          <w:rFonts w:hint="eastAsia"/>
          <w:highlight w:val="none"/>
        </w:rPr>
        <w:t>（3）告知相关注意事项；</w:t>
      </w:r>
    </w:p>
    <w:p w14:paraId="2A8FFC9A">
      <w:pPr>
        <w:spacing w:line="360" w:lineRule="auto"/>
        <w:ind w:left="-2" w:leftChars="-1" w:firstLine="420" w:firstLineChars="200"/>
        <w:rPr>
          <w:highlight w:val="none"/>
        </w:rPr>
      </w:pPr>
      <w:r>
        <w:rPr>
          <w:rFonts w:hint="eastAsia"/>
          <w:highlight w:val="none"/>
        </w:rPr>
        <w:t>（4）巡视或监督及配合作业过程，维修作业留下作业前后影像资料、在隐蔽工程结束前留下影像资料存档；</w:t>
      </w:r>
    </w:p>
    <w:p w14:paraId="246E0D44">
      <w:pPr>
        <w:spacing w:line="360" w:lineRule="auto"/>
        <w:ind w:left="-2" w:leftChars="-1" w:firstLine="420" w:firstLineChars="200"/>
        <w:rPr>
          <w:highlight w:val="none"/>
        </w:rPr>
      </w:pPr>
      <w:r>
        <w:rPr>
          <w:rFonts w:hint="eastAsia"/>
          <w:highlight w:val="none"/>
        </w:rPr>
        <w:t>（5）及时向业主方和有关部门报告异常情况、劝阻违规作业并取证、发生事故时保护现场；</w:t>
      </w:r>
    </w:p>
    <w:p w14:paraId="19A59890">
      <w:pPr>
        <w:spacing w:line="360" w:lineRule="auto"/>
        <w:ind w:left="-2" w:leftChars="-1" w:firstLine="420" w:firstLineChars="200"/>
        <w:rPr>
          <w:rFonts w:hint="eastAsia"/>
          <w:highlight w:val="none"/>
        </w:rPr>
      </w:pPr>
      <w:r>
        <w:rPr>
          <w:rFonts w:hint="eastAsia"/>
          <w:highlight w:val="none"/>
        </w:rPr>
        <w:t>（6）作业结束参与验收，并做好记录。</w:t>
      </w:r>
    </w:p>
    <w:p w14:paraId="7D4E7724">
      <w:pPr>
        <w:spacing w:line="360" w:lineRule="auto"/>
        <w:ind w:left="-2" w:leftChars="-1" w:firstLine="420" w:firstLineChars="200"/>
        <w:rPr>
          <w:rFonts w:hint="eastAsia" w:eastAsia="宋体"/>
          <w:highlight w:val="none"/>
          <w:lang w:eastAsia="zh-CN"/>
        </w:rPr>
      </w:pPr>
      <w:r>
        <w:rPr>
          <w:rFonts w:hint="eastAsia"/>
          <w:highlight w:val="none"/>
          <w:lang w:val="en-US" w:eastAsia="zh-CN"/>
        </w:rPr>
        <w:t>8</w:t>
      </w:r>
      <w:r>
        <w:rPr>
          <w:rFonts w:hint="eastAsia"/>
          <w:highlight w:val="none"/>
        </w:rPr>
        <w:t>、日常及节假值班</w:t>
      </w:r>
      <w:r>
        <w:rPr>
          <w:rFonts w:hint="eastAsia"/>
          <w:highlight w:val="none"/>
          <w:lang w:val="en-US" w:eastAsia="zh-CN"/>
        </w:rPr>
        <w:t>工作</w:t>
      </w:r>
      <w:r>
        <w:rPr>
          <w:rFonts w:hint="eastAsia"/>
          <w:highlight w:val="none"/>
          <w:lang w:eastAsia="zh-CN"/>
        </w:rPr>
        <w:t>：</w:t>
      </w:r>
    </w:p>
    <w:p w14:paraId="52DE1F93">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精准到岗交接</w:t>
      </w:r>
      <w:r>
        <w:rPr>
          <w:rFonts w:hint="eastAsia"/>
          <w:highlight w:val="none"/>
          <w:lang w:eastAsia="zh-CN"/>
        </w:rPr>
        <w:t>，</w:t>
      </w:r>
      <w:r>
        <w:rPr>
          <w:rFonts w:hint="eastAsia"/>
          <w:highlight w:val="none"/>
        </w:rPr>
        <w:t>依排班按时到岗，严谨交接</w:t>
      </w:r>
      <w:r>
        <w:rPr>
          <w:rFonts w:hint="eastAsia"/>
          <w:highlight w:val="none"/>
          <w:lang w:val="en-US" w:eastAsia="zh-CN"/>
        </w:rPr>
        <w:t>班</w:t>
      </w:r>
      <w:r>
        <w:rPr>
          <w:rFonts w:hint="eastAsia"/>
          <w:highlight w:val="none"/>
        </w:rPr>
        <w:t>，</w:t>
      </w:r>
      <w:r>
        <w:rPr>
          <w:rFonts w:hint="eastAsia"/>
          <w:highlight w:val="none"/>
          <w:lang w:val="en-US" w:eastAsia="zh-CN"/>
        </w:rPr>
        <w:t>保持</w:t>
      </w:r>
      <w:r>
        <w:rPr>
          <w:rFonts w:hint="eastAsia"/>
          <w:highlight w:val="none"/>
        </w:rPr>
        <w:t>服务连贯</w:t>
      </w:r>
      <w:r>
        <w:rPr>
          <w:rFonts w:hint="eastAsia"/>
          <w:highlight w:val="none"/>
          <w:lang w:val="en-US" w:eastAsia="zh-CN"/>
        </w:rPr>
        <w:t>性</w:t>
      </w:r>
      <w:r>
        <w:rPr>
          <w:rFonts w:hint="eastAsia"/>
          <w:highlight w:val="none"/>
          <w:lang w:eastAsia="zh-CN"/>
        </w:rPr>
        <w:t>；</w:t>
      </w:r>
    </w:p>
    <w:p w14:paraId="5D17237E">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高效沟通协作</w:t>
      </w:r>
      <w:r>
        <w:rPr>
          <w:rFonts w:hint="eastAsia"/>
          <w:highlight w:val="none"/>
          <w:lang w:eastAsia="zh-CN"/>
        </w:rPr>
        <w:t>，</w:t>
      </w:r>
      <w:r>
        <w:rPr>
          <w:rFonts w:hint="eastAsia"/>
          <w:highlight w:val="none"/>
        </w:rPr>
        <w:t>与各方畅联传讯，协同解问题，畅服务流程</w:t>
      </w:r>
      <w:r>
        <w:rPr>
          <w:rFonts w:hint="eastAsia"/>
          <w:highlight w:val="none"/>
          <w:lang w:eastAsia="zh-CN"/>
        </w:rPr>
        <w:t>；</w:t>
      </w:r>
    </w:p>
    <w:p w14:paraId="3A16D4F2">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常态安全维护：定时</w:t>
      </w:r>
      <w:r>
        <w:rPr>
          <w:rFonts w:hint="eastAsia"/>
          <w:highlight w:val="none"/>
          <w:lang w:val="en-US" w:eastAsia="zh-CN"/>
        </w:rPr>
        <w:t>巡</w:t>
      </w:r>
      <w:r>
        <w:rPr>
          <w:rFonts w:hint="eastAsia"/>
          <w:highlight w:val="none"/>
        </w:rPr>
        <w:t>查场所，</w:t>
      </w:r>
      <w:r>
        <w:rPr>
          <w:rFonts w:hint="eastAsia"/>
          <w:highlight w:val="none"/>
          <w:lang w:val="en-US" w:eastAsia="zh-CN"/>
        </w:rPr>
        <w:t>维</w:t>
      </w:r>
      <w:r>
        <w:rPr>
          <w:rFonts w:hint="eastAsia"/>
          <w:highlight w:val="none"/>
        </w:rPr>
        <w:t>护设备设施与门窗</w:t>
      </w:r>
      <w:r>
        <w:rPr>
          <w:rFonts w:hint="eastAsia"/>
          <w:highlight w:val="none"/>
          <w:lang w:val="en-US" w:eastAsia="zh-CN"/>
        </w:rPr>
        <w:t>消除</w:t>
      </w:r>
      <w:r>
        <w:rPr>
          <w:rFonts w:hint="eastAsia"/>
          <w:highlight w:val="none"/>
        </w:rPr>
        <w:t>隐患</w:t>
      </w:r>
      <w:r>
        <w:rPr>
          <w:rFonts w:hint="eastAsia"/>
          <w:highlight w:val="none"/>
          <w:lang w:val="en-US" w:eastAsia="zh-CN"/>
        </w:rPr>
        <w:t>确保</w:t>
      </w:r>
      <w:r>
        <w:rPr>
          <w:rFonts w:hint="eastAsia"/>
          <w:highlight w:val="none"/>
        </w:rPr>
        <w:t>安全</w:t>
      </w:r>
      <w:r>
        <w:rPr>
          <w:rFonts w:hint="eastAsia"/>
          <w:highlight w:val="none"/>
          <w:lang w:eastAsia="zh-CN"/>
        </w:rPr>
        <w:t>；</w:t>
      </w:r>
    </w:p>
    <w:p w14:paraId="6D0F5300">
      <w:pPr>
        <w:spacing w:line="360" w:lineRule="auto"/>
        <w:ind w:left="-2" w:leftChars="-1" w:firstLine="420" w:firstLineChars="200"/>
        <w:rPr>
          <w:rFonts w:hint="eastAsia"/>
          <w:highlight w:val="none"/>
        </w:rPr>
      </w:pP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专业应急处置</w:t>
      </w:r>
      <w:r>
        <w:rPr>
          <w:rFonts w:hint="eastAsia"/>
          <w:highlight w:val="none"/>
          <w:lang w:eastAsia="zh-CN"/>
        </w:rPr>
        <w:t>，</w:t>
      </w:r>
      <w:r>
        <w:rPr>
          <w:rFonts w:hint="eastAsia"/>
          <w:highlight w:val="none"/>
          <w:lang w:val="en-US" w:eastAsia="zh-CN"/>
        </w:rPr>
        <w:t>熟悉各项应急处置</w:t>
      </w:r>
      <w:r>
        <w:rPr>
          <w:rFonts w:hint="eastAsia"/>
          <w:highlight w:val="none"/>
        </w:rPr>
        <w:t>流程，遇</w:t>
      </w:r>
      <w:r>
        <w:rPr>
          <w:rFonts w:hint="eastAsia"/>
          <w:highlight w:val="none"/>
          <w:lang w:val="en-US" w:eastAsia="zh-CN"/>
        </w:rPr>
        <w:t>到</w:t>
      </w:r>
      <w:r>
        <w:rPr>
          <w:rFonts w:hint="eastAsia"/>
          <w:highlight w:val="none"/>
        </w:rPr>
        <w:t>突</w:t>
      </w:r>
      <w:r>
        <w:rPr>
          <w:rFonts w:hint="eastAsia"/>
          <w:highlight w:val="none"/>
          <w:lang w:val="en-US" w:eastAsia="zh-CN"/>
        </w:rPr>
        <w:t>发状况及时响应</w:t>
      </w:r>
      <w:r>
        <w:rPr>
          <w:rFonts w:hint="eastAsia"/>
          <w:highlight w:val="none"/>
        </w:rPr>
        <w:t>，减</w:t>
      </w:r>
      <w:r>
        <w:rPr>
          <w:rFonts w:hint="eastAsia"/>
          <w:highlight w:val="none"/>
          <w:lang w:val="en-US" w:eastAsia="zh-CN"/>
        </w:rPr>
        <w:t>少</w:t>
      </w:r>
      <w:r>
        <w:rPr>
          <w:rFonts w:hint="eastAsia"/>
          <w:highlight w:val="none"/>
        </w:rPr>
        <w:t>影响力。</w:t>
      </w:r>
    </w:p>
    <w:p w14:paraId="6E72D1CF">
      <w:pPr>
        <w:pStyle w:val="2"/>
        <w:spacing w:line="360" w:lineRule="auto"/>
        <w:ind w:firstLine="420" w:firstLineChars="0"/>
        <w:rPr>
          <w:rFonts w:hint="eastAsia" w:eastAsia="宋体"/>
          <w:highlight w:val="none"/>
          <w:lang w:val="en-US" w:eastAsia="zh-CN"/>
        </w:rPr>
      </w:pPr>
      <w:r>
        <w:rPr>
          <w:rFonts w:hint="eastAsia"/>
          <w:highlight w:val="none"/>
          <w:lang w:val="en-US" w:eastAsia="zh-CN"/>
        </w:rPr>
        <w:t>9、</w:t>
      </w:r>
      <w:r>
        <w:rPr>
          <w:rFonts w:hint="eastAsia"/>
          <w:highlight w:val="none"/>
        </w:rPr>
        <w:t>重大事件节点值班</w:t>
      </w:r>
      <w:r>
        <w:rPr>
          <w:rFonts w:hint="eastAsia"/>
          <w:highlight w:val="none"/>
          <w:lang w:val="en-US" w:eastAsia="zh-CN"/>
        </w:rPr>
        <w:t>工作：</w:t>
      </w:r>
    </w:p>
    <w:p w14:paraId="0E8A67FF">
      <w:pPr>
        <w:pStyle w:val="2"/>
        <w:spacing w:line="360" w:lineRule="auto"/>
        <w:ind w:firstLine="420" w:firstLineChars="0"/>
        <w:rPr>
          <w:rFonts w:hint="eastAsia"/>
          <w:highlight w:val="none"/>
          <w:lang w:eastAsia="zh-CN"/>
        </w:rPr>
      </w:pPr>
      <w:r>
        <w:rPr>
          <w:rFonts w:hint="eastAsia"/>
          <w:highlight w:val="none"/>
          <w:lang w:eastAsia="zh-CN"/>
        </w:rPr>
        <w:t>（1）重大事件值班，精细监测动态，仔细查看相关进展，深入分析变化，为工作提供依据；</w:t>
      </w:r>
    </w:p>
    <w:p w14:paraId="3AB5CB5C">
      <w:pPr>
        <w:pStyle w:val="2"/>
        <w:spacing w:line="360" w:lineRule="auto"/>
        <w:ind w:firstLine="420" w:firstLineChars="0"/>
        <w:rPr>
          <w:rFonts w:hint="eastAsia"/>
          <w:highlight w:val="none"/>
          <w:lang w:eastAsia="zh-CN"/>
        </w:rPr>
      </w:pPr>
      <w:r>
        <w:rPr>
          <w:rFonts w:hint="eastAsia"/>
          <w:highlight w:val="none"/>
          <w:lang w:eastAsia="zh-CN"/>
        </w:rPr>
        <w:t>（2）接到指令迅速行动，依照部署完成各项任务，确保工作与目标相符，执行能力</w:t>
      </w:r>
      <w:r>
        <w:rPr>
          <w:rFonts w:hint="eastAsia"/>
          <w:highlight w:val="none"/>
          <w:lang w:val="en-US" w:eastAsia="zh-CN"/>
        </w:rPr>
        <w:t>强</w:t>
      </w:r>
      <w:r>
        <w:rPr>
          <w:rFonts w:hint="eastAsia"/>
          <w:highlight w:val="none"/>
          <w:lang w:eastAsia="zh-CN"/>
        </w:rPr>
        <w:t>；</w:t>
      </w:r>
    </w:p>
    <w:p w14:paraId="0426D49F">
      <w:pPr>
        <w:pStyle w:val="2"/>
        <w:spacing w:line="360" w:lineRule="auto"/>
        <w:ind w:firstLine="420" w:firstLineChars="0"/>
        <w:rPr>
          <w:rFonts w:hint="eastAsia"/>
          <w:highlight w:val="none"/>
          <w:lang w:eastAsia="zh-CN"/>
        </w:rPr>
      </w:pPr>
      <w:r>
        <w:rPr>
          <w:rFonts w:hint="eastAsia"/>
          <w:highlight w:val="none"/>
          <w:lang w:eastAsia="zh-CN"/>
        </w:rPr>
        <w:t xml:space="preserve">（3）重大事件敏感信息，严格遵循保密规则，在信息各个环节严格把控，保障值班工作安全与稳定。 </w:t>
      </w:r>
    </w:p>
    <w:p w14:paraId="0E687F24">
      <w:pPr>
        <w:pStyle w:val="2"/>
        <w:spacing w:line="360" w:lineRule="auto"/>
        <w:rPr>
          <w:rFonts w:hint="eastAsia"/>
          <w:sz w:val="24"/>
          <w:szCs w:val="24"/>
          <w:highlight w:val="none"/>
        </w:rPr>
      </w:pPr>
    </w:p>
    <w:p w14:paraId="453410A3">
      <w:pPr>
        <w:pStyle w:val="2"/>
        <w:spacing w:line="360" w:lineRule="auto"/>
        <w:rPr>
          <w:b/>
          <w:bCs/>
          <w:highlight w:val="none"/>
        </w:rPr>
      </w:pPr>
      <w:r>
        <w:rPr>
          <w:rFonts w:hint="eastAsia"/>
          <w:b/>
          <w:bCs/>
          <w:highlight w:val="none"/>
        </w:rPr>
        <w:t>（二）建筑物日常维修、养护、管理</w:t>
      </w:r>
      <w:r>
        <w:rPr>
          <w:rFonts w:hint="eastAsia"/>
          <w:b w:val="0"/>
          <w:bCs w:val="0"/>
          <w:color w:val="FF0000"/>
          <w:highlight w:val="none"/>
        </w:rPr>
        <w:t>（</w:t>
      </w:r>
      <w:r>
        <w:rPr>
          <w:rFonts w:hint="eastAsia"/>
          <w:b w:val="0"/>
          <w:bCs w:val="0"/>
          <w:color w:val="FF0000"/>
          <w:highlight w:val="none"/>
          <w:lang w:val="en-US" w:eastAsia="zh-CN"/>
        </w:rPr>
        <w:t>2000</w:t>
      </w:r>
      <w:r>
        <w:rPr>
          <w:rFonts w:hint="eastAsia"/>
          <w:b w:val="0"/>
          <w:bCs w:val="0"/>
          <w:color w:val="FF0000"/>
          <w:highlight w:val="none"/>
        </w:rPr>
        <w:t>元以上维修另计）</w:t>
      </w:r>
    </w:p>
    <w:p w14:paraId="50CBBC88">
      <w:pPr>
        <w:pStyle w:val="2"/>
        <w:spacing w:line="360" w:lineRule="auto"/>
        <w:rPr>
          <w:highlight w:val="none"/>
        </w:rPr>
      </w:pPr>
      <w:r>
        <w:rPr>
          <w:highlight w:val="none"/>
        </w:rPr>
        <w:t xml:space="preserve">      1</w:t>
      </w:r>
      <w:r>
        <w:rPr>
          <w:rFonts w:hint="eastAsia"/>
          <w:highlight w:val="none"/>
        </w:rPr>
        <w:t>、</w:t>
      </w:r>
      <w:r>
        <w:rPr>
          <w:rFonts w:hint="eastAsia"/>
          <w:highlight w:val="none"/>
          <w:lang w:val="en-US" w:eastAsia="zh-CN"/>
        </w:rPr>
        <w:t>校舍</w:t>
      </w:r>
      <w:r>
        <w:rPr>
          <w:rFonts w:hint="eastAsia"/>
          <w:highlight w:val="none"/>
        </w:rPr>
        <w:t>房屋地面、墙</w:t>
      </w:r>
      <w:r>
        <w:rPr>
          <w:rFonts w:hint="eastAsia"/>
          <w:highlight w:val="none"/>
          <w:lang w:eastAsia="zh-CN"/>
        </w:rPr>
        <w:t>面</w:t>
      </w:r>
      <w:r>
        <w:rPr>
          <w:rFonts w:hint="eastAsia"/>
          <w:highlight w:val="none"/>
        </w:rPr>
        <w:t>及吊顶、门窗、楼梯、通道等日常养护维修。</w:t>
      </w:r>
    </w:p>
    <w:p w14:paraId="7C67B9AD">
      <w:pPr>
        <w:pStyle w:val="2"/>
        <w:spacing w:line="360" w:lineRule="auto"/>
        <w:rPr>
          <w:highlight w:val="none"/>
        </w:rPr>
      </w:pPr>
      <w:r>
        <w:rPr>
          <w:highlight w:val="none"/>
        </w:rPr>
        <w:t xml:space="preserve">      2</w:t>
      </w:r>
      <w:r>
        <w:rPr>
          <w:rFonts w:hint="eastAsia"/>
          <w:highlight w:val="none"/>
        </w:rPr>
        <w:t>、大修、装修的施工管理配合与相应水电使用安全管理。</w:t>
      </w:r>
    </w:p>
    <w:p w14:paraId="24AFD040">
      <w:pPr>
        <w:pStyle w:val="2"/>
        <w:spacing w:line="360" w:lineRule="auto"/>
        <w:ind w:firstLine="420" w:firstLineChars="200"/>
        <w:rPr>
          <w:highlight w:val="none"/>
        </w:rPr>
      </w:pPr>
      <w:r>
        <w:rPr>
          <w:rFonts w:hint="eastAsia"/>
          <w:highlight w:val="none"/>
        </w:rPr>
        <w:t>服务标准：确保</w:t>
      </w:r>
      <w:r>
        <w:rPr>
          <w:rFonts w:hint="eastAsia"/>
          <w:highlight w:val="none"/>
          <w:lang w:val="en-US" w:eastAsia="zh-CN"/>
        </w:rPr>
        <w:t>校舍</w:t>
      </w:r>
      <w:r>
        <w:rPr>
          <w:rFonts w:hint="eastAsia"/>
          <w:highlight w:val="none"/>
        </w:rPr>
        <w:t>房屋完好和正常使用；墙面砖、地坪、地砖平整不起壳、无遗缺；墙地面有碎裂、断裂或缺损的，应在规定时间内安排专项修理。根据房屋实际使用年限和使用情况定期进行安全使用检查，做好检查记录。发现问题及时向业主报告，提出方案和建议经批准后组织实施。遇紧急情况，应采取必要的措施。及时完成各项零星维修任务。零星维修时间不超过</w:t>
      </w:r>
      <w:r>
        <w:rPr>
          <w:highlight w:val="none"/>
        </w:rPr>
        <w:t>24</w:t>
      </w:r>
      <w:r>
        <w:rPr>
          <w:rFonts w:hint="eastAsia"/>
          <w:highlight w:val="none"/>
        </w:rPr>
        <w:t>小时，合格率应为</w:t>
      </w:r>
      <w:r>
        <w:rPr>
          <w:highlight w:val="none"/>
        </w:rPr>
        <w:t>100%</w:t>
      </w:r>
      <w:r>
        <w:rPr>
          <w:rFonts w:hint="eastAsia"/>
          <w:highlight w:val="none"/>
        </w:rPr>
        <w:t>。对房屋日常维修、养护记录完整。</w:t>
      </w:r>
    </w:p>
    <w:p w14:paraId="5AFF6FB3">
      <w:pPr>
        <w:pStyle w:val="2"/>
        <w:spacing w:line="360" w:lineRule="auto"/>
        <w:rPr>
          <w:sz w:val="24"/>
          <w:szCs w:val="24"/>
          <w:highlight w:val="none"/>
        </w:rPr>
      </w:pPr>
    </w:p>
    <w:p w14:paraId="69FBB6AF">
      <w:pPr>
        <w:pStyle w:val="2"/>
        <w:spacing w:line="360" w:lineRule="auto"/>
        <w:rPr>
          <w:b w:val="0"/>
          <w:bCs w:val="0"/>
          <w:color w:val="FF0000"/>
          <w:highlight w:val="none"/>
        </w:rPr>
      </w:pPr>
      <w:r>
        <w:rPr>
          <w:rFonts w:hint="eastAsia"/>
          <w:b/>
          <w:bCs/>
          <w:highlight w:val="none"/>
        </w:rPr>
        <w:t>（三）公共设备维护、保养</w:t>
      </w:r>
      <w:r>
        <w:rPr>
          <w:rFonts w:hint="eastAsia"/>
          <w:b w:val="0"/>
          <w:bCs w:val="0"/>
          <w:color w:val="FF0000"/>
          <w:highlight w:val="none"/>
        </w:rPr>
        <w:t>（设备定期专业维修及</w:t>
      </w:r>
      <w:r>
        <w:rPr>
          <w:rFonts w:hint="eastAsia"/>
          <w:b w:val="0"/>
          <w:bCs w:val="0"/>
          <w:color w:val="FF0000"/>
          <w:highlight w:val="none"/>
          <w:lang w:val="en-US" w:eastAsia="zh-CN"/>
        </w:rPr>
        <w:t>300</w:t>
      </w:r>
      <w:r>
        <w:rPr>
          <w:rFonts w:hint="eastAsia"/>
          <w:b w:val="0"/>
          <w:bCs w:val="0"/>
          <w:color w:val="FF0000"/>
          <w:highlight w:val="none"/>
        </w:rPr>
        <w:t>元以上维修另计）</w:t>
      </w:r>
    </w:p>
    <w:p w14:paraId="071ED248">
      <w:pPr>
        <w:pStyle w:val="2"/>
        <w:spacing w:line="360" w:lineRule="auto"/>
        <w:rPr>
          <w:highlight w:val="none"/>
        </w:rPr>
      </w:pPr>
      <w:r>
        <w:rPr>
          <w:highlight w:val="none"/>
        </w:rPr>
        <w:t xml:space="preserve">    </w:t>
      </w:r>
      <w:r>
        <w:rPr>
          <w:rFonts w:hint="eastAsia"/>
          <w:highlight w:val="none"/>
        </w:rPr>
        <w:t>公共设备维护、保养的范围：泵房、锅炉、配电房、给排水、所有建筑物设施</w:t>
      </w:r>
      <w:r>
        <w:rPr>
          <w:rFonts w:hint="eastAsia"/>
          <w:highlight w:val="none"/>
          <w:lang w:val="en-US" w:eastAsia="zh-CN"/>
        </w:rPr>
        <w:t>设备（除消防设备）</w:t>
      </w:r>
      <w:r>
        <w:rPr>
          <w:rFonts w:hint="eastAsia"/>
          <w:highlight w:val="none"/>
        </w:rPr>
        <w:t>。有专业或资质要求的工作岗位，其从业人员必须符合国家与上海市相关要求。</w:t>
      </w:r>
    </w:p>
    <w:p w14:paraId="30C90BFA">
      <w:pPr>
        <w:pStyle w:val="2"/>
        <w:spacing w:line="360" w:lineRule="auto"/>
        <w:rPr>
          <w:highlight w:val="none"/>
        </w:rPr>
      </w:pPr>
      <w:r>
        <w:rPr>
          <w:highlight w:val="none"/>
        </w:rPr>
        <w:t xml:space="preserve">   </w:t>
      </w:r>
      <w:r>
        <w:rPr>
          <w:b/>
          <w:bCs/>
          <w:highlight w:val="none"/>
        </w:rPr>
        <w:t xml:space="preserve"> 1 </w:t>
      </w:r>
      <w:r>
        <w:rPr>
          <w:rFonts w:hint="eastAsia"/>
          <w:b/>
          <w:bCs/>
          <w:highlight w:val="none"/>
          <w:lang w:eastAsia="zh-CN"/>
        </w:rPr>
        <w:t>、</w:t>
      </w:r>
      <w:r>
        <w:rPr>
          <w:rFonts w:hint="eastAsia"/>
          <w:b/>
          <w:bCs/>
          <w:highlight w:val="none"/>
        </w:rPr>
        <w:t>给排水、供水系统：</w:t>
      </w:r>
    </w:p>
    <w:p w14:paraId="01AAF064">
      <w:pPr>
        <w:pStyle w:val="2"/>
        <w:spacing w:line="360" w:lineRule="auto"/>
        <w:rPr>
          <w:highlight w:val="none"/>
        </w:rPr>
      </w:pPr>
      <w:r>
        <w:rPr>
          <w:highlight w:val="none"/>
        </w:rPr>
        <w:t xml:space="preserve">    </w:t>
      </w:r>
      <w:r>
        <w:rPr>
          <w:rFonts w:hint="eastAsia"/>
          <w:highlight w:val="none"/>
        </w:rPr>
        <w:t>（</w:t>
      </w:r>
      <w:r>
        <w:rPr>
          <w:highlight w:val="none"/>
        </w:rPr>
        <w:t>l</w:t>
      </w:r>
      <w:r>
        <w:rPr>
          <w:rFonts w:hint="eastAsia"/>
          <w:highlight w:val="none"/>
        </w:rPr>
        <w:t>）建立正常用水、供水、排水管理制度并根据实际使用情况制订年度设备、设施管理、维修保养计划及总体节能计划；</w:t>
      </w:r>
    </w:p>
    <w:p w14:paraId="1817DA52">
      <w:pPr>
        <w:pStyle w:val="2"/>
        <w:spacing w:line="360" w:lineRule="auto"/>
        <w:rPr>
          <w:highlight w:val="none"/>
        </w:rPr>
      </w:pPr>
      <w:r>
        <w:rPr>
          <w:highlight w:val="none"/>
        </w:rPr>
        <w:t xml:space="preserve">    </w:t>
      </w:r>
      <w:r>
        <w:rPr>
          <w:rFonts w:hint="eastAsia"/>
          <w:highlight w:val="none"/>
        </w:rPr>
        <w:t>（</w:t>
      </w:r>
      <w:r>
        <w:rPr>
          <w:highlight w:val="none"/>
        </w:rPr>
        <w:t>2</w:t>
      </w:r>
      <w:r>
        <w:rPr>
          <w:rFonts w:hint="eastAsia"/>
          <w:highlight w:val="none"/>
        </w:rPr>
        <w:t>）</w:t>
      </w:r>
      <w:r>
        <w:rPr>
          <w:rFonts w:hint="eastAsia"/>
          <w:highlight w:val="none"/>
          <w:lang w:val="en-US" w:eastAsia="zh-CN"/>
        </w:rPr>
        <w:t>定期抄各级水表，保持用水平衡，防止冒、滴、漏，大面积跑水事故的发生</w:t>
      </w:r>
      <w:r>
        <w:rPr>
          <w:rFonts w:hint="eastAsia"/>
          <w:highlight w:val="none"/>
        </w:rPr>
        <w:t>；</w:t>
      </w:r>
    </w:p>
    <w:p w14:paraId="082AA5BB">
      <w:pPr>
        <w:pStyle w:val="2"/>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）保持供水系统的正常运转，定期检查水泵运转情况；</w:t>
      </w:r>
    </w:p>
    <w:p w14:paraId="59FD7094">
      <w:pPr>
        <w:pStyle w:val="2"/>
        <w:spacing w:line="360" w:lineRule="auto"/>
        <w:rPr>
          <w:highlight w:val="none"/>
        </w:rPr>
      </w:pPr>
      <w:r>
        <w:rPr>
          <w:highlight w:val="none"/>
        </w:rPr>
        <w:t xml:space="preserve">    </w:t>
      </w:r>
      <w:r>
        <w:rPr>
          <w:rFonts w:hint="eastAsia"/>
          <w:highlight w:val="none"/>
        </w:rPr>
        <w:t>（</w:t>
      </w:r>
      <w:r>
        <w:rPr>
          <w:highlight w:val="none"/>
        </w:rPr>
        <w:t>4</w:t>
      </w:r>
      <w:r>
        <w:rPr>
          <w:rFonts w:hint="eastAsia"/>
          <w:highlight w:val="none"/>
        </w:rPr>
        <w:t>）保持水池、水箱的清洁卫生，防止二次污染；</w:t>
      </w:r>
    </w:p>
    <w:p w14:paraId="1053036A">
      <w:pPr>
        <w:pStyle w:val="2"/>
        <w:spacing w:line="360" w:lineRule="auto"/>
        <w:rPr>
          <w:highlight w:val="none"/>
        </w:rPr>
      </w:pPr>
      <w:r>
        <w:rPr>
          <w:highlight w:val="none"/>
        </w:rPr>
        <w:t xml:space="preserve">    </w:t>
      </w:r>
      <w:r>
        <w:rPr>
          <w:rFonts w:hint="eastAsia"/>
          <w:highlight w:val="none"/>
        </w:rPr>
        <w:t>（</w:t>
      </w:r>
      <w:r>
        <w:rPr>
          <w:highlight w:val="none"/>
        </w:rPr>
        <w:t>5</w:t>
      </w:r>
      <w:r>
        <w:rPr>
          <w:rFonts w:hint="eastAsia"/>
          <w:highlight w:val="none"/>
        </w:rPr>
        <w:t>）定期检修维护供水系统管路、水泵、水池、水箱、阀门、水表，保证其正常运转；</w:t>
      </w:r>
    </w:p>
    <w:p w14:paraId="5E2357AC">
      <w:pPr>
        <w:pStyle w:val="2"/>
        <w:spacing w:line="360" w:lineRule="auto"/>
        <w:ind w:firstLine="420"/>
        <w:rPr>
          <w:rFonts w:hint="eastAsia" w:eastAsia="宋体"/>
          <w:highlight w:val="none"/>
          <w:lang w:val="en-US" w:eastAsia="zh-CN"/>
        </w:rPr>
      </w:pPr>
      <w:r>
        <w:rPr>
          <w:rFonts w:hint="eastAsia"/>
          <w:highlight w:val="none"/>
        </w:rPr>
        <w:t>（</w:t>
      </w:r>
      <w:r>
        <w:rPr>
          <w:highlight w:val="none"/>
        </w:rPr>
        <w:t>6</w:t>
      </w:r>
      <w:r>
        <w:rPr>
          <w:rFonts w:hint="eastAsia"/>
          <w:highlight w:val="none"/>
        </w:rPr>
        <w:t>）定期巡检校区内的管道井</w:t>
      </w:r>
      <w:r>
        <w:rPr>
          <w:rFonts w:hint="eastAsia"/>
          <w:highlight w:val="none"/>
          <w:lang w:eastAsia="zh-CN"/>
        </w:rPr>
        <w:t>；</w:t>
      </w:r>
    </w:p>
    <w:p w14:paraId="559EEC6D">
      <w:pPr>
        <w:pStyle w:val="2"/>
        <w:spacing w:line="360" w:lineRule="auto"/>
        <w:ind w:firstLine="420"/>
        <w:rPr>
          <w:highlight w:val="none"/>
        </w:rPr>
      </w:pP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保证排水系统的正常运转，定期清淤，防止阻塞；</w:t>
      </w:r>
    </w:p>
    <w:p w14:paraId="342C63B9">
      <w:pPr>
        <w:pStyle w:val="2"/>
        <w:spacing w:line="360" w:lineRule="auto"/>
        <w:ind w:firstLine="420"/>
        <w:rPr>
          <w:highlight w:val="none"/>
        </w:rPr>
      </w:pPr>
      <w:r>
        <w:rPr>
          <w:rFonts w:hint="eastAsia"/>
          <w:highlight w:val="none"/>
        </w:rPr>
        <w:t>（</w:t>
      </w:r>
      <w:r>
        <w:rPr>
          <w:rFonts w:hint="eastAsia"/>
          <w:highlight w:val="none"/>
          <w:lang w:val="en-US" w:eastAsia="zh-CN"/>
        </w:rPr>
        <w:t>8</w:t>
      </w:r>
      <w:r>
        <w:rPr>
          <w:rFonts w:hint="eastAsia"/>
          <w:highlight w:val="none"/>
        </w:rPr>
        <w:t>）停水预先通知业主及用户，以便做好安排。</w:t>
      </w:r>
    </w:p>
    <w:p w14:paraId="0A8B0E0A">
      <w:pPr>
        <w:spacing w:line="360" w:lineRule="auto"/>
        <w:ind w:firstLine="539" w:firstLineChars="257"/>
        <w:rPr>
          <w:highlight w:val="none"/>
        </w:rPr>
      </w:pPr>
      <w:r>
        <w:rPr>
          <w:rFonts w:hint="eastAsia"/>
          <w:highlight w:val="none"/>
        </w:rPr>
        <w:t>服务标准：每日一次对给水系统进行检查巡视，压力符合要求，仪表指示准确，保证给排水系统正常运行使用。建立正常供水管理制度，防止跑、冒、滴、漏，对供水系统管路、水泵、水箱、阀门、机电设备等进行日常维护，每月检查、保养、维护一次；生活水箱、热水器检修口封闭、加锁，通气口需设隔离网，定期对水泵房及机电设备进行检查、保养、维修、清洁，设备及机房环境整洁，无杂物、灰土，无鼠、虫害发生。及时发现并解决故障，维修合格率</w:t>
      </w:r>
      <w:r>
        <w:rPr>
          <w:highlight w:val="none"/>
        </w:rPr>
        <w:t>100</w:t>
      </w:r>
      <w:r>
        <w:rPr>
          <w:rFonts w:hint="eastAsia"/>
          <w:highlight w:val="none"/>
        </w:rPr>
        <w:t>％；给排水系统发生事故时，维修人员在</w:t>
      </w:r>
      <w:r>
        <w:rPr>
          <w:highlight w:val="none"/>
        </w:rPr>
        <w:t>10</w:t>
      </w:r>
      <w:r>
        <w:rPr>
          <w:rFonts w:hint="eastAsia"/>
          <w:highlight w:val="none"/>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w:t>
      </w:r>
      <w:r>
        <w:rPr>
          <w:rFonts w:hint="eastAsia"/>
          <w:highlight w:val="none"/>
          <w:lang w:val="en-US" w:eastAsia="zh-CN"/>
        </w:rPr>
        <w:t>相</w:t>
      </w:r>
      <w:r>
        <w:rPr>
          <w:rFonts w:hint="eastAsia"/>
          <w:highlight w:val="none"/>
        </w:rPr>
        <w:t>关管理</w:t>
      </w:r>
      <w:r>
        <w:rPr>
          <w:rFonts w:hint="eastAsia"/>
          <w:highlight w:val="none"/>
          <w:lang w:val="en-US" w:eastAsia="zh-CN"/>
        </w:rPr>
        <w:t>部门</w:t>
      </w:r>
      <w:r>
        <w:rPr>
          <w:rFonts w:hint="eastAsia"/>
          <w:highlight w:val="none"/>
        </w:rPr>
        <w:t>许可，不得擅自采取地下水或直接从江河取水。做好节约用水工作。</w:t>
      </w:r>
    </w:p>
    <w:p w14:paraId="0536681A">
      <w:pPr>
        <w:pStyle w:val="2"/>
        <w:spacing w:line="360" w:lineRule="auto"/>
        <w:rPr>
          <w:highlight w:val="none"/>
        </w:rPr>
      </w:pPr>
      <w:r>
        <w:rPr>
          <w:highlight w:val="none"/>
        </w:rPr>
        <w:t xml:space="preserve"> </w:t>
      </w:r>
      <w:r>
        <w:rPr>
          <w:b/>
          <w:bCs/>
          <w:highlight w:val="none"/>
        </w:rPr>
        <w:t xml:space="preserve">   </w:t>
      </w:r>
      <w:r>
        <w:rPr>
          <w:rFonts w:hint="eastAsia"/>
          <w:b/>
          <w:bCs/>
          <w:highlight w:val="none"/>
          <w:lang w:val="en-US" w:eastAsia="zh-CN"/>
        </w:rPr>
        <w:t xml:space="preserve"> </w:t>
      </w:r>
      <w:r>
        <w:rPr>
          <w:b/>
          <w:bCs/>
          <w:highlight w:val="none"/>
        </w:rPr>
        <w:t xml:space="preserve">2 </w:t>
      </w:r>
      <w:r>
        <w:rPr>
          <w:rFonts w:hint="eastAsia"/>
          <w:b/>
          <w:bCs/>
          <w:highlight w:val="none"/>
          <w:lang w:eastAsia="zh-CN"/>
        </w:rPr>
        <w:t>、</w:t>
      </w:r>
      <w:r>
        <w:rPr>
          <w:rFonts w:hint="eastAsia"/>
          <w:b/>
          <w:bCs/>
          <w:highlight w:val="none"/>
        </w:rPr>
        <w:t>电梯系统：</w:t>
      </w:r>
      <w:r>
        <w:rPr>
          <w:rFonts w:hint="eastAsia"/>
          <w:b w:val="0"/>
          <w:bCs w:val="0"/>
          <w:highlight w:val="none"/>
        </w:rPr>
        <w:t>（不包含专业维保、年检、</w:t>
      </w:r>
      <w:r>
        <w:rPr>
          <w:rFonts w:hint="eastAsia"/>
          <w:b w:val="0"/>
          <w:bCs w:val="0"/>
          <w:highlight w:val="none"/>
          <w:lang w:val="en-US" w:eastAsia="zh-CN"/>
        </w:rPr>
        <w:t>维修</w:t>
      </w:r>
      <w:r>
        <w:rPr>
          <w:rFonts w:hint="eastAsia"/>
          <w:b w:val="0"/>
          <w:bCs w:val="0"/>
          <w:highlight w:val="none"/>
        </w:rPr>
        <w:t>等费用）</w:t>
      </w:r>
    </w:p>
    <w:p w14:paraId="6303AEAE">
      <w:pPr>
        <w:pStyle w:val="2"/>
        <w:spacing w:line="360" w:lineRule="auto"/>
        <w:rPr>
          <w:highlight w:val="none"/>
        </w:rPr>
      </w:pPr>
      <w:r>
        <w:rPr>
          <w:highlight w:val="none"/>
        </w:rPr>
        <w:t xml:space="preserve">    </w:t>
      </w:r>
      <w:r>
        <w:rPr>
          <w:rFonts w:hint="eastAsia"/>
          <w:highlight w:val="none"/>
        </w:rPr>
        <w:t>（</w:t>
      </w:r>
      <w:r>
        <w:rPr>
          <w:highlight w:val="none"/>
        </w:rPr>
        <w:t>1</w:t>
      </w:r>
      <w:r>
        <w:rPr>
          <w:rFonts w:hint="eastAsia"/>
          <w:highlight w:val="none"/>
        </w:rPr>
        <w:t>）根据电梯的图纸资料和技术性能制订电梯安全运行和维修保养的规章制度。</w:t>
      </w:r>
    </w:p>
    <w:p w14:paraId="053A745A">
      <w:pPr>
        <w:spacing w:line="360" w:lineRule="auto"/>
        <w:rPr>
          <w:rFonts w:hint="eastAsia" w:eastAsia="宋体"/>
          <w:highlight w:val="none"/>
          <w:lang w:val="en-US" w:eastAsia="zh-CN"/>
        </w:rPr>
      </w:pPr>
      <w:r>
        <w:rPr>
          <w:highlight w:val="none"/>
        </w:rPr>
        <w:t xml:space="preserve">    </w:t>
      </w:r>
      <w:r>
        <w:rPr>
          <w:rFonts w:hint="eastAsia"/>
          <w:highlight w:val="none"/>
        </w:rPr>
        <w:t>（</w:t>
      </w:r>
      <w:r>
        <w:rPr>
          <w:highlight w:val="none"/>
        </w:rPr>
        <w:t>2</w:t>
      </w:r>
      <w:r>
        <w:rPr>
          <w:rFonts w:hint="eastAsia"/>
          <w:highlight w:val="none"/>
        </w:rPr>
        <w:t>）电梯</w:t>
      </w:r>
      <w:r>
        <w:rPr>
          <w:rFonts w:hint="eastAsia"/>
          <w:highlight w:val="none"/>
          <w:lang w:val="en-US" w:eastAsia="zh-CN"/>
        </w:rPr>
        <w:t>日常</w:t>
      </w:r>
      <w:r>
        <w:rPr>
          <w:rFonts w:hint="eastAsia"/>
          <w:highlight w:val="none"/>
        </w:rPr>
        <w:t>运行管理和定期检查、</w:t>
      </w:r>
      <w:r>
        <w:rPr>
          <w:rFonts w:hint="eastAsia"/>
          <w:highlight w:val="none"/>
          <w:lang w:val="en-US" w:eastAsia="zh-CN"/>
        </w:rPr>
        <w:t>保洁。</w:t>
      </w:r>
    </w:p>
    <w:p w14:paraId="1512BFB7">
      <w:pPr>
        <w:pStyle w:val="2"/>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）健全电梯设备档案及修理记录；</w:t>
      </w:r>
      <w:r>
        <w:rPr>
          <w:rFonts w:hint="eastAsia"/>
          <w:highlight w:val="none"/>
          <w:lang w:val="en-US" w:eastAsia="zh-CN"/>
        </w:rPr>
        <w:t>配合</w:t>
      </w:r>
      <w:r>
        <w:rPr>
          <w:rFonts w:hint="eastAsia"/>
          <w:highlight w:val="none"/>
        </w:rPr>
        <w:t>做好电梯安全年检工作（年检费用</w:t>
      </w:r>
      <w:r>
        <w:rPr>
          <w:rFonts w:hint="eastAsia"/>
          <w:highlight w:val="none"/>
          <w:lang w:val="en-US" w:eastAsia="zh-CN"/>
        </w:rPr>
        <w:t>由采购单位承担</w:t>
      </w:r>
      <w:r>
        <w:rPr>
          <w:rFonts w:hint="eastAsia"/>
          <w:highlight w:val="none"/>
        </w:rPr>
        <w:t>）。</w:t>
      </w:r>
    </w:p>
    <w:p w14:paraId="1454973B">
      <w:pPr>
        <w:spacing w:line="360" w:lineRule="auto"/>
        <w:ind w:firstLine="840" w:firstLineChars="400"/>
        <w:rPr>
          <w:highlight w:val="none"/>
        </w:rPr>
      </w:pPr>
      <w:r>
        <w:rPr>
          <w:rFonts w:hint="eastAsia"/>
          <w:highlight w:val="none"/>
        </w:rPr>
        <w:t>服务标准：建立电梯运行管理、设备管理、安全管理制度，确保电梯按规定时间运行，安全设备齐全有效，通风、照明</w:t>
      </w:r>
      <w:r>
        <w:rPr>
          <w:rFonts w:hint="eastAsia"/>
          <w:highlight w:val="none"/>
          <w:lang w:eastAsia="zh-CN"/>
        </w:rPr>
        <w:t>及其他</w:t>
      </w:r>
      <w:r>
        <w:rPr>
          <w:rFonts w:hint="eastAsia"/>
          <w:highlight w:val="none"/>
        </w:rPr>
        <w:t>附属设施完好；严格执行国家有关电梯管理规定和安全规程，电梯准用证、年检合格证、维修保养合同完备。轿厢、井道保持清洁；警铃</w:t>
      </w:r>
      <w:r>
        <w:rPr>
          <w:rFonts w:hint="eastAsia"/>
          <w:highlight w:val="none"/>
          <w:lang w:eastAsia="zh-CN"/>
        </w:rPr>
        <w:t>或其他</w:t>
      </w:r>
      <w:r>
        <w:rPr>
          <w:rFonts w:hint="eastAsia"/>
          <w:highlight w:val="none"/>
        </w:rPr>
        <w:t>救助设备功能完备，称重装置可靠，安全装置有效无缺损，电梯运行无异常</w:t>
      </w:r>
      <w:r>
        <w:rPr>
          <w:rFonts w:hint="eastAsia"/>
          <w:highlight w:val="none"/>
          <w:lang w:eastAsia="zh-CN"/>
        </w:rPr>
        <w:t>。</w:t>
      </w:r>
    </w:p>
    <w:p w14:paraId="36B699ED">
      <w:pPr>
        <w:pStyle w:val="2"/>
        <w:spacing w:line="360" w:lineRule="auto"/>
        <w:ind w:firstLine="422" w:firstLineChars="200"/>
        <w:rPr>
          <w:highlight w:val="none"/>
        </w:rPr>
      </w:pPr>
      <w:r>
        <w:rPr>
          <w:b/>
          <w:bCs/>
          <w:highlight w:val="none"/>
        </w:rPr>
        <w:t>3</w:t>
      </w:r>
      <w:r>
        <w:rPr>
          <w:rFonts w:hint="eastAsia"/>
          <w:b/>
          <w:bCs/>
          <w:highlight w:val="none"/>
        </w:rPr>
        <w:t>、</w:t>
      </w:r>
      <w:r>
        <w:rPr>
          <w:b/>
          <w:bCs/>
          <w:highlight w:val="none"/>
        </w:rPr>
        <w:t xml:space="preserve"> </w:t>
      </w:r>
      <w:r>
        <w:rPr>
          <w:rFonts w:hint="eastAsia"/>
          <w:b/>
          <w:bCs/>
          <w:highlight w:val="none"/>
        </w:rPr>
        <w:t>机电、照明及自动化系统管理：</w:t>
      </w:r>
    </w:p>
    <w:p w14:paraId="31564252">
      <w:pPr>
        <w:pStyle w:val="2"/>
        <w:spacing w:line="360" w:lineRule="auto"/>
        <w:rPr>
          <w:highlight w:val="none"/>
        </w:rPr>
      </w:pPr>
      <w:r>
        <w:rPr>
          <w:highlight w:val="none"/>
        </w:rPr>
        <w:t xml:space="preserve">    </w:t>
      </w:r>
      <w:r>
        <w:rPr>
          <w:rFonts w:hint="eastAsia"/>
          <w:highlight w:val="none"/>
        </w:rPr>
        <w:t>（</w:t>
      </w:r>
      <w:r>
        <w:rPr>
          <w:highlight w:val="none"/>
        </w:rPr>
        <w:t>1</w:t>
      </w:r>
      <w:r>
        <w:rPr>
          <w:rFonts w:hint="eastAsia"/>
          <w:highlight w:val="none"/>
        </w:rPr>
        <w:t>）对</w:t>
      </w:r>
      <w:r>
        <w:rPr>
          <w:rFonts w:hint="eastAsia"/>
          <w:highlight w:val="none"/>
          <w:lang w:eastAsia="zh-CN"/>
        </w:rPr>
        <w:t>校内</w:t>
      </w:r>
      <w:r>
        <w:rPr>
          <w:rFonts w:hint="eastAsia"/>
          <w:highlight w:val="none"/>
        </w:rPr>
        <w:t>供电系统高、低压电器设备、明装置等设备正常运行使用进行日常管理和养护维修并根据实际使用情况制订年度总体节能计划。</w:t>
      </w:r>
    </w:p>
    <w:p w14:paraId="7F4C7E62">
      <w:pPr>
        <w:pStyle w:val="2"/>
        <w:spacing w:line="360" w:lineRule="auto"/>
        <w:rPr>
          <w:highlight w:val="none"/>
        </w:rPr>
      </w:pPr>
      <w:r>
        <w:rPr>
          <w:highlight w:val="none"/>
        </w:rPr>
        <w:t xml:space="preserve">    </w:t>
      </w:r>
      <w:r>
        <w:rPr>
          <w:rFonts w:hint="eastAsia"/>
          <w:highlight w:val="none"/>
        </w:rPr>
        <w:t>（</w:t>
      </w:r>
      <w:r>
        <w:rPr>
          <w:highlight w:val="none"/>
        </w:rPr>
        <w:t>2</w:t>
      </w:r>
      <w:r>
        <w:rPr>
          <w:rFonts w:hint="eastAsia"/>
          <w:highlight w:val="none"/>
        </w:rPr>
        <w:t>）建立严格的配送电运行制度和电气维修制度。</w:t>
      </w:r>
    </w:p>
    <w:p w14:paraId="7C9565F8">
      <w:pPr>
        <w:pStyle w:val="2"/>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）供电和维修人员持证上岗。保证</w:t>
      </w:r>
      <w:r>
        <w:rPr>
          <w:highlight w:val="none"/>
        </w:rPr>
        <w:t>24</w:t>
      </w:r>
      <w:r>
        <w:rPr>
          <w:rFonts w:hint="eastAsia"/>
          <w:highlight w:val="none"/>
        </w:rPr>
        <w:t>小时有</w:t>
      </w:r>
      <w:r>
        <w:rPr>
          <w:rFonts w:hint="eastAsia"/>
          <w:highlight w:val="none"/>
          <w:lang w:val="en-US" w:eastAsia="zh-CN"/>
        </w:rPr>
        <w:t>专业</w:t>
      </w:r>
      <w:r>
        <w:rPr>
          <w:rFonts w:hint="eastAsia"/>
          <w:highlight w:val="none"/>
        </w:rPr>
        <w:t>人员值班，做到发现故障、及时排除。</w:t>
      </w:r>
    </w:p>
    <w:p w14:paraId="433E6A8F">
      <w:pPr>
        <w:pStyle w:val="2"/>
        <w:spacing w:line="360" w:lineRule="auto"/>
        <w:rPr>
          <w:highlight w:val="none"/>
        </w:rPr>
      </w:pPr>
      <w:r>
        <w:rPr>
          <w:highlight w:val="none"/>
        </w:rPr>
        <w:t xml:space="preserve">    </w:t>
      </w:r>
      <w:r>
        <w:rPr>
          <w:rFonts w:hint="eastAsia"/>
          <w:highlight w:val="none"/>
        </w:rPr>
        <w:t>（</w:t>
      </w:r>
      <w:r>
        <w:rPr>
          <w:highlight w:val="none"/>
        </w:rPr>
        <w:t>4</w:t>
      </w:r>
      <w:r>
        <w:rPr>
          <w:rFonts w:hint="eastAsia"/>
          <w:highlight w:val="none"/>
        </w:rPr>
        <w:t>）保证公共使用的照明、指示、显示灯完好；确保发配电设备安全运行。</w:t>
      </w:r>
    </w:p>
    <w:p w14:paraId="7190AE9A">
      <w:pPr>
        <w:pStyle w:val="2"/>
        <w:spacing w:line="360" w:lineRule="auto"/>
        <w:rPr>
          <w:highlight w:val="none"/>
        </w:rPr>
      </w:pPr>
      <w:r>
        <w:rPr>
          <w:highlight w:val="none"/>
        </w:rPr>
        <w:t xml:space="preserve">    </w:t>
      </w:r>
      <w:r>
        <w:rPr>
          <w:rFonts w:hint="eastAsia"/>
          <w:highlight w:val="none"/>
        </w:rPr>
        <w:t>（</w:t>
      </w:r>
      <w:r>
        <w:rPr>
          <w:highlight w:val="none"/>
        </w:rPr>
        <w:t>5</w:t>
      </w:r>
      <w:r>
        <w:rPr>
          <w:rFonts w:hint="eastAsia"/>
          <w:highlight w:val="none"/>
        </w:rPr>
        <w:t>）停电限电事先出通知、以免用户措手不及。</w:t>
      </w:r>
    </w:p>
    <w:p w14:paraId="683F21B2">
      <w:pPr>
        <w:pStyle w:val="2"/>
        <w:spacing w:line="360" w:lineRule="auto"/>
        <w:rPr>
          <w:highlight w:val="none"/>
        </w:rPr>
      </w:pPr>
      <w:r>
        <w:rPr>
          <w:highlight w:val="none"/>
        </w:rPr>
        <w:t xml:space="preserve">    </w:t>
      </w:r>
      <w:r>
        <w:rPr>
          <w:rFonts w:hint="eastAsia"/>
          <w:highlight w:val="none"/>
        </w:rPr>
        <w:t>（</w:t>
      </w:r>
      <w:r>
        <w:rPr>
          <w:highlight w:val="none"/>
        </w:rPr>
        <w:t>6</w:t>
      </w:r>
      <w:r>
        <w:rPr>
          <w:rFonts w:hint="eastAsia"/>
          <w:highlight w:val="none"/>
        </w:rPr>
        <w:t>）对临时施工工程有用电管理措施。</w:t>
      </w:r>
    </w:p>
    <w:p w14:paraId="6DE2DA6D">
      <w:pPr>
        <w:pStyle w:val="2"/>
        <w:spacing w:line="360" w:lineRule="auto"/>
        <w:rPr>
          <w:highlight w:val="none"/>
        </w:rPr>
      </w:pPr>
      <w:r>
        <w:rPr>
          <w:highlight w:val="none"/>
        </w:rPr>
        <w:t xml:space="preserve">    </w:t>
      </w:r>
      <w:r>
        <w:rPr>
          <w:rFonts w:hint="eastAsia"/>
          <w:highlight w:val="none"/>
        </w:rPr>
        <w:t>（</w:t>
      </w:r>
      <w:r>
        <w:rPr>
          <w:highlight w:val="none"/>
        </w:rPr>
        <w:t>7</w:t>
      </w:r>
      <w:r>
        <w:rPr>
          <w:rFonts w:hint="eastAsia"/>
          <w:highlight w:val="none"/>
        </w:rPr>
        <w:t>）发生特殊情况，如火灾、地震、水灾时，及时切断电源。</w:t>
      </w:r>
    </w:p>
    <w:p w14:paraId="219F4BEE">
      <w:pPr>
        <w:pStyle w:val="2"/>
        <w:spacing w:line="360" w:lineRule="auto"/>
        <w:rPr>
          <w:highlight w:val="none"/>
        </w:rPr>
      </w:pPr>
      <w:r>
        <w:rPr>
          <w:highlight w:val="none"/>
        </w:rPr>
        <w:t xml:space="preserve">    </w:t>
      </w:r>
      <w:r>
        <w:rPr>
          <w:rFonts w:hint="eastAsia"/>
          <w:highlight w:val="none"/>
        </w:rPr>
        <w:t>（</w:t>
      </w:r>
      <w:r>
        <w:rPr>
          <w:highlight w:val="none"/>
        </w:rPr>
        <w:t>8</w:t>
      </w:r>
      <w:r>
        <w:rPr>
          <w:rFonts w:hint="eastAsia"/>
          <w:highlight w:val="none"/>
        </w:rPr>
        <w:t>）负责对路灯、</w:t>
      </w:r>
      <w:r>
        <w:rPr>
          <w:rFonts w:hint="eastAsia"/>
          <w:highlight w:val="none"/>
          <w:lang w:eastAsia="zh-CN"/>
        </w:rPr>
        <w:t>庭院灯</w:t>
      </w:r>
      <w:r>
        <w:rPr>
          <w:rFonts w:hint="eastAsia"/>
          <w:highlight w:val="none"/>
        </w:rPr>
        <w:t>电源的操作，保证供电正常。</w:t>
      </w:r>
    </w:p>
    <w:p w14:paraId="7D105170">
      <w:pPr>
        <w:pStyle w:val="2"/>
        <w:spacing w:line="360" w:lineRule="auto"/>
        <w:rPr>
          <w:highlight w:val="none"/>
        </w:rPr>
      </w:pPr>
      <w:r>
        <w:rPr>
          <w:highlight w:val="none"/>
        </w:rPr>
        <w:t xml:space="preserve">    </w:t>
      </w:r>
      <w:r>
        <w:rPr>
          <w:rFonts w:hint="eastAsia"/>
          <w:highlight w:val="none"/>
        </w:rPr>
        <w:t>（</w:t>
      </w:r>
      <w:r>
        <w:rPr>
          <w:highlight w:val="none"/>
        </w:rPr>
        <w:t>9</w:t>
      </w:r>
      <w:r>
        <w:rPr>
          <w:rFonts w:hint="eastAsia"/>
          <w:highlight w:val="none"/>
        </w:rPr>
        <w:t>）确保</w:t>
      </w:r>
      <w:r>
        <w:rPr>
          <w:rFonts w:hint="eastAsia"/>
          <w:highlight w:val="none"/>
          <w:lang w:eastAsia="zh-CN"/>
        </w:rPr>
        <w:t>校内</w:t>
      </w:r>
      <w:r>
        <w:rPr>
          <w:rFonts w:hint="eastAsia"/>
          <w:highlight w:val="none"/>
        </w:rPr>
        <w:t>所有公共及专用照明灯管灯泡完好，发现损坏，及时调换。</w:t>
      </w:r>
    </w:p>
    <w:p w14:paraId="6F8C8EA7">
      <w:pPr>
        <w:spacing w:line="360" w:lineRule="auto"/>
        <w:rPr>
          <w:highlight w:val="none"/>
        </w:rPr>
      </w:pPr>
      <w:r>
        <w:rPr>
          <w:highlight w:val="none"/>
        </w:rPr>
        <w:t xml:space="preserve">    </w:t>
      </w:r>
      <w:r>
        <w:rPr>
          <w:rFonts w:hint="eastAsia"/>
          <w:highlight w:val="none"/>
        </w:rPr>
        <w:t>服务标准：对供电范围内的电器设备、仪器仪表定期巡视维护和重点检测，按照规定周期对变配电设施设备进行检查、维护、清洁，并做好记录；建立各项设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须持证上岗；建立</w:t>
      </w:r>
      <w:r>
        <w:rPr>
          <w:highlight w:val="none"/>
        </w:rPr>
        <w:t>24</w:t>
      </w:r>
      <w:r>
        <w:rPr>
          <w:rFonts w:hint="eastAsia"/>
          <w:highlight w:val="none"/>
        </w:rPr>
        <w:t>小时运行维修值班制度，及时排除故障，一般故障排除时间不超过</w:t>
      </w:r>
      <w:r>
        <w:rPr>
          <w:highlight w:val="none"/>
        </w:rPr>
        <w:t>2</w:t>
      </w:r>
      <w:r>
        <w:rPr>
          <w:rFonts w:hint="eastAsia"/>
          <w:highlight w:val="none"/>
        </w:rPr>
        <w:t>小时，维修合格率</w:t>
      </w:r>
      <w:r>
        <w:rPr>
          <w:highlight w:val="none"/>
        </w:rPr>
        <w:t>100</w:t>
      </w:r>
      <w:r>
        <w:rPr>
          <w:rFonts w:hint="eastAsia"/>
          <w:highlight w:val="none"/>
        </w:rPr>
        <w:t>％；加强日常维护检修，公共使用的照明、指示灯具线路、开关要保证完好，确保用电完全；管理和维护好</w:t>
      </w:r>
      <w:r>
        <w:rPr>
          <w:rFonts w:hint="eastAsia"/>
          <w:highlight w:val="none"/>
          <w:lang w:eastAsia="zh-CN"/>
        </w:rPr>
        <w:t>校内</w:t>
      </w:r>
      <w:r>
        <w:rPr>
          <w:rFonts w:hint="eastAsia"/>
          <w:highlight w:val="none"/>
        </w:rPr>
        <w:t>灯光亮化的设施；制定突发事件应急处理程序和临时用电管理措施，明确停、送审批权限；供电设备完好率达到</w:t>
      </w:r>
      <w:r>
        <w:rPr>
          <w:highlight w:val="none"/>
        </w:rPr>
        <w:t>99</w:t>
      </w:r>
      <w:r>
        <w:rPr>
          <w:rFonts w:hint="eastAsia"/>
          <w:highlight w:val="none"/>
        </w:rPr>
        <w:t>％。每半年对楼顶层的避雷针、避雷带、避雷线、避雷网、屋面设备、</w:t>
      </w:r>
      <w:r>
        <w:rPr>
          <w:rFonts w:hint="eastAsia"/>
          <w:highlight w:val="none"/>
          <w:lang w:eastAsia="zh-CN"/>
        </w:rPr>
        <w:t>其他金属</w:t>
      </w:r>
      <w:r>
        <w:rPr>
          <w:rFonts w:hint="eastAsia"/>
          <w:highlight w:val="none"/>
        </w:rPr>
        <w:t>物体的接地装置进行全面检查，有问题及时解决；每季度对强、弱电井、设备间内的机电设备、配电柜接地装置进行检查，每月对变配电设备接地装置、避雷器进行检查，保证所有机电设备、配电柜</w:t>
      </w:r>
      <w:r>
        <w:rPr>
          <w:rFonts w:hint="eastAsia"/>
          <w:highlight w:val="none"/>
          <w:lang w:eastAsia="zh-CN"/>
        </w:rPr>
        <w:t>（</w:t>
      </w:r>
      <w:r>
        <w:rPr>
          <w:rFonts w:hint="eastAsia"/>
          <w:highlight w:val="none"/>
        </w:rPr>
        <w:t>箱</w:t>
      </w:r>
      <w:r>
        <w:rPr>
          <w:rFonts w:hint="eastAsia"/>
          <w:highlight w:val="none"/>
          <w:lang w:eastAsia="zh-CN"/>
        </w:rPr>
        <w:t>）</w:t>
      </w:r>
      <w:r>
        <w:rPr>
          <w:rFonts w:hint="eastAsia"/>
          <w:highlight w:val="none"/>
        </w:rPr>
        <w:t>、管道、金属构架物接地良好。一年内无重大管理责任事故。</w:t>
      </w:r>
    </w:p>
    <w:p w14:paraId="20D1A928">
      <w:pPr>
        <w:pStyle w:val="2"/>
        <w:spacing w:line="360" w:lineRule="auto"/>
        <w:rPr>
          <w:highlight w:val="none"/>
        </w:rPr>
      </w:pPr>
      <w:r>
        <w:rPr>
          <w:highlight w:val="none"/>
        </w:rPr>
        <w:t xml:space="preserve">  </w:t>
      </w:r>
      <w:r>
        <w:rPr>
          <w:rFonts w:hint="eastAsia"/>
          <w:highlight w:val="none"/>
          <w:lang w:val="en-US" w:eastAsia="zh-CN"/>
        </w:rPr>
        <w:t xml:space="preserve"> </w:t>
      </w:r>
      <w:r>
        <w:rPr>
          <w:rFonts w:hint="eastAsia"/>
          <w:b/>
          <w:bCs/>
          <w:highlight w:val="none"/>
          <w:lang w:val="en-US" w:eastAsia="zh-CN"/>
        </w:rPr>
        <w:t xml:space="preserve">  </w:t>
      </w:r>
      <w:r>
        <w:rPr>
          <w:b/>
          <w:bCs/>
          <w:highlight w:val="none"/>
        </w:rPr>
        <w:t>4</w:t>
      </w:r>
      <w:r>
        <w:rPr>
          <w:rFonts w:hint="eastAsia"/>
          <w:b/>
          <w:bCs/>
          <w:highlight w:val="none"/>
        </w:rPr>
        <w:t>、</w:t>
      </w:r>
      <w:r>
        <w:rPr>
          <w:b/>
          <w:bCs/>
          <w:highlight w:val="none"/>
        </w:rPr>
        <w:t xml:space="preserve"> </w:t>
      </w:r>
      <w:r>
        <w:rPr>
          <w:rFonts w:hint="eastAsia"/>
          <w:b/>
          <w:bCs/>
          <w:highlight w:val="none"/>
        </w:rPr>
        <w:t>消防系统：</w:t>
      </w:r>
      <w:r>
        <w:rPr>
          <w:rFonts w:hint="eastAsia"/>
          <w:b w:val="0"/>
          <w:bCs w:val="0"/>
          <w:highlight w:val="none"/>
        </w:rPr>
        <w:t>（不包含专业维保</w:t>
      </w:r>
      <w:r>
        <w:rPr>
          <w:rFonts w:hint="eastAsia"/>
          <w:b w:val="0"/>
          <w:bCs w:val="0"/>
          <w:highlight w:val="none"/>
          <w:lang w:eastAsia="zh-CN"/>
        </w:rPr>
        <w:t>、消防年检</w:t>
      </w:r>
      <w:r>
        <w:rPr>
          <w:rFonts w:hint="eastAsia"/>
          <w:b w:val="0"/>
          <w:bCs w:val="0"/>
          <w:highlight w:val="none"/>
        </w:rPr>
        <w:t>等费用）</w:t>
      </w:r>
    </w:p>
    <w:p w14:paraId="39A81DBD">
      <w:pPr>
        <w:pStyle w:val="2"/>
        <w:spacing w:line="360" w:lineRule="auto"/>
        <w:ind w:firstLine="0"/>
        <w:rPr>
          <w:highlight w:val="none"/>
        </w:rPr>
      </w:pPr>
      <w:r>
        <w:rPr>
          <w:highlight w:val="none"/>
        </w:rPr>
        <w:t xml:space="preserve">    </w:t>
      </w:r>
      <w:r>
        <w:rPr>
          <w:rFonts w:hint="eastAsia"/>
          <w:highlight w:val="none"/>
        </w:rPr>
        <w:t>（</w:t>
      </w:r>
      <w:r>
        <w:rPr>
          <w:highlight w:val="none"/>
        </w:rPr>
        <w:t>1</w:t>
      </w:r>
      <w:r>
        <w:rPr>
          <w:rFonts w:hint="eastAsia"/>
          <w:highlight w:val="none"/>
        </w:rPr>
        <w:t>）</w:t>
      </w:r>
      <w:r>
        <w:rPr>
          <w:rFonts w:hint="eastAsia"/>
          <w:highlight w:val="none"/>
          <w:lang w:val="en-US" w:eastAsia="zh-CN"/>
        </w:rPr>
        <w:t>配合专业维保单位</w:t>
      </w:r>
      <w:r>
        <w:rPr>
          <w:rFonts w:hint="eastAsia"/>
          <w:highlight w:val="none"/>
        </w:rPr>
        <w:t>对火灾自动报警系统；自动喷淋系统；</w:t>
      </w:r>
      <w:r>
        <w:rPr>
          <w:rFonts w:hint="eastAsia"/>
          <w:highlight w:val="none"/>
          <w:lang w:eastAsia="zh-CN"/>
        </w:rPr>
        <w:t>室内消火栓</w:t>
      </w:r>
      <w:r>
        <w:rPr>
          <w:rFonts w:hint="eastAsia"/>
          <w:highlight w:val="none"/>
        </w:rPr>
        <w:t>；排防烟系统；安全疏散、应急系统；防火门系统；二氧化碳等灭火系统进行日常</w:t>
      </w:r>
      <w:r>
        <w:rPr>
          <w:rFonts w:hint="eastAsia"/>
          <w:highlight w:val="none"/>
          <w:lang w:val="en-US" w:eastAsia="zh-CN"/>
        </w:rPr>
        <w:t>巡检</w:t>
      </w:r>
      <w:r>
        <w:rPr>
          <w:rFonts w:hint="eastAsia"/>
          <w:highlight w:val="none"/>
        </w:rPr>
        <w:t>。</w:t>
      </w:r>
    </w:p>
    <w:p w14:paraId="1A05864A">
      <w:pPr>
        <w:pStyle w:val="2"/>
        <w:spacing w:line="360" w:lineRule="auto"/>
        <w:ind w:firstLine="420"/>
        <w:rPr>
          <w:highlight w:val="none"/>
        </w:rPr>
      </w:pPr>
      <w:r>
        <w:rPr>
          <w:rFonts w:hint="eastAsia"/>
          <w:highlight w:val="none"/>
        </w:rPr>
        <w:t>服务标准：有突发火灾应急方案，经常组织义务消防员的培训，每年组织</w:t>
      </w:r>
      <w:r>
        <w:rPr>
          <w:rFonts w:hint="eastAsia"/>
          <w:highlight w:val="none"/>
          <w:lang w:val="en-US" w:eastAsia="zh-CN"/>
        </w:rPr>
        <w:t>二</w:t>
      </w:r>
      <w:r>
        <w:rPr>
          <w:rFonts w:hint="eastAsia"/>
          <w:highlight w:val="none"/>
        </w:rPr>
        <w:t>次消防火灾演练。</w:t>
      </w:r>
    </w:p>
    <w:p w14:paraId="14710D44">
      <w:pPr>
        <w:pStyle w:val="2"/>
        <w:spacing w:line="360" w:lineRule="auto"/>
        <w:rPr>
          <w:rFonts w:hint="eastAsia"/>
          <w:highlight w:val="none"/>
        </w:rPr>
      </w:pPr>
      <w:r>
        <w:rPr>
          <w:b/>
          <w:bCs/>
          <w:highlight w:val="none"/>
        </w:rPr>
        <w:t xml:space="preserve">  </w:t>
      </w:r>
      <w:r>
        <w:rPr>
          <w:rFonts w:hint="eastAsia"/>
          <w:b/>
          <w:bCs/>
          <w:highlight w:val="none"/>
          <w:lang w:val="en-US" w:eastAsia="zh-CN"/>
        </w:rPr>
        <w:t xml:space="preserve">  </w:t>
      </w:r>
    </w:p>
    <w:p w14:paraId="6C72428A">
      <w:pPr>
        <w:pStyle w:val="2"/>
        <w:spacing w:line="360" w:lineRule="auto"/>
        <w:rPr>
          <w:rFonts w:hint="eastAsia"/>
          <w:b/>
          <w:bCs/>
          <w:highlight w:val="none"/>
        </w:rPr>
      </w:pPr>
      <w:r>
        <w:rPr>
          <w:rFonts w:hint="eastAsia"/>
          <w:b/>
          <w:bCs/>
          <w:highlight w:val="none"/>
          <w:lang w:val="en-US" w:eastAsia="zh-CN"/>
        </w:rPr>
        <w:t>5、</w:t>
      </w:r>
      <w:r>
        <w:rPr>
          <w:rFonts w:hint="eastAsia"/>
          <w:b/>
          <w:bCs/>
          <w:highlight w:val="none"/>
        </w:rPr>
        <w:t>教学园区公共教室课桌椅、生活园区宿舍家具零星维修工作：</w:t>
      </w:r>
    </w:p>
    <w:p w14:paraId="247D79CA">
      <w:pPr>
        <w:pStyle w:val="2"/>
        <w:spacing w:line="360" w:lineRule="auto"/>
        <w:ind w:left="0" w:leftChars="0" w:firstLine="420" w:firstLineChars="0"/>
        <w:rPr>
          <w:rFonts w:hint="eastAsia"/>
          <w:highlight w:val="none"/>
        </w:rPr>
      </w:pPr>
      <w:r>
        <w:rPr>
          <w:rFonts w:hint="eastAsia"/>
          <w:highlight w:val="none"/>
        </w:rPr>
        <w:t>（1）每学年利用暑、寒假巡查、整修教学区公共教室课桌椅、生活区宿舍家具。</w:t>
      </w:r>
    </w:p>
    <w:p w14:paraId="7BA32AFA">
      <w:pPr>
        <w:pStyle w:val="2"/>
        <w:spacing w:line="360" w:lineRule="auto"/>
        <w:ind w:firstLine="420" w:firstLineChars="0"/>
        <w:rPr>
          <w:rFonts w:hint="eastAsia"/>
          <w:highlight w:val="none"/>
        </w:rPr>
      </w:pPr>
      <w:r>
        <w:rPr>
          <w:rFonts w:hint="eastAsia"/>
          <w:highlight w:val="none"/>
        </w:rPr>
        <w:t>（2）日常教学周接收课桌椅、学生宿舍家具报修，对于还在保修期内的家具通知</w:t>
      </w:r>
      <w:r>
        <w:rPr>
          <w:rFonts w:hint="eastAsia"/>
          <w:highlight w:val="none"/>
          <w:lang w:val="en-US" w:eastAsia="zh-CN"/>
        </w:rPr>
        <w:t>采购单位</w:t>
      </w:r>
      <w:r>
        <w:rPr>
          <w:rFonts w:hint="eastAsia"/>
          <w:highlight w:val="none"/>
        </w:rPr>
        <w:t>联系厂家进行</w:t>
      </w:r>
      <w:r>
        <w:rPr>
          <w:rFonts w:hint="eastAsia"/>
          <w:highlight w:val="none"/>
          <w:lang w:eastAsia="zh-CN"/>
        </w:rPr>
        <w:t>报修</w:t>
      </w:r>
      <w:r>
        <w:rPr>
          <w:rFonts w:hint="eastAsia"/>
          <w:highlight w:val="none"/>
        </w:rPr>
        <w:t>。</w:t>
      </w:r>
    </w:p>
    <w:p w14:paraId="4B29BBB6">
      <w:pPr>
        <w:pStyle w:val="2"/>
        <w:spacing w:line="360" w:lineRule="auto"/>
        <w:rPr>
          <w:rFonts w:hint="eastAsia"/>
          <w:highlight w:val="none"/>
        </w:rPr>
      </w:pPr>
      <w:r>
        <w:rPr>
          <w:rFonts w:hint="eastAsia"/>
          <w:highlight w:val="none"/>
        </w:rPr>
        <w:t>服务标准：确保公共教室课桌椅、生活区宿舍家具完整使用，遇到家具报修的订单及时维修完毕，对于还在质保期内课桌椅与学生宿舍家具报修，联系</w:t>
      </w:r>
      <w:r>
        <w:rPr>
          <w:rFonts w:hint="eastAsia"/>
          <w:highlight w:val="none"/>
          <w:lang w:val="en-US" w:eastAsia="zh-CN"/>
        </w:rPr>
        <w:t>采购单位</w:t>
      </w:r>
      <w:r>
        <w:rPr>
          <w:rFonts w:hint="eastAsia"/>
          <w:highlight w:val="none"/>
        </w:rPr>
        <w:t>通知厂家进行维修。</w:t>
      </w:r>
    </w:p>
    <w:p w14:paraId="1EA5B980">
      <w:pPr>
        <w:pStyle w:val="2"/>
        <w:spacing w:line="360" w:lineRule="auto"/>
        <w:ind w:firstLine="0"/>
        <w:rPr>
          <w:rFonts w:hint="eastAsia" w:eastAsia="宋体"/>
          <w:b w:val="0"/>
          <w:bCs w:val="0"/>
          <w:highlight w:val="none"/>
          <w:lang w:eastAsia="zh-CN"/>
        </w:rPr>
      </w:pPr>
      <w:r>
        <w:rPr>
          <w:rFonts w:hint="eastAsia"/>
          <w:b/>
          <w:bCs/>
          <w:highlight w:val="none"/>
        </w:rPr>
        <w:t>（四）</w:t>
      </w:r>
      <w:r>
        <w:rPr>
          <w:rFonts w:hint="eastAsia"/>
          <w:b/>
          <w:bCs/>
          <w:highlight w:val="none"/>
          <w:lang w:eastAsia="zh-CN"/>
        </w:rPr>
        <w:t>保安</w:t>
      </w:r>
      <w:r>
        <w:rPr>
          <w:rFonts w:hint="eastAsia"/>
          <w:b/>
          <w:bCs/>
          <w:highlight w:val="none"/>
        </w:rPr>
        <w:t>管理要求与服务标准</w:t>
      </w:r>
      <w:r>
        <w:rPr>
          <w:rFonts w:hint="eastAsia"/>
          <w:b w:val="0"/>
          <w:bCs w:val="0"/>
          <w:highlight w:val="none"/>
          <w:lang w:eastAsia="zh-CN"/>
        </w:rPr>
        <w:t>（</w:t>
      </w:r>
      <w:r>
        <w:rPr>
          <w:rFonts w:hint="eastAsia"/>
          <w:b w:val="0"/>
          <w:bCs w:val="0"/>
          <w:highlight w:val="none"/>
        </w:rPr>
        <w:t>安保相关人员需经</w:t>
      </w:r>
      <w:r>
        <w:rPr>
          <w:rFonts w:hint="eastAsia"/>
          <w:b w:val="0"/>
          <w:bCs w:val="0"/>
          <w:highlight w:val="none"/>
          <w:lang w:val="en-US" w:eastAsia="zh-CN"/>
        </w:rPr>
        <w:t>采购单位</w:t>
      </w:r>
      <w:r>
        <w:rPr>
          <w:rFonts w:hint="eastAsia"/>
          <w:b w:val="0"/>
          <w:bCs w:val="0"/>
          <w:highlight w:val="none"/>
        </w:rPr>
        <w:t>面试</w:t>
      </w:r>
      <w:r>
        <w:rPr>
          <w:rFonts w:hint="eastAsia"/>
          <w:b w:val="0"/>
          <w:bCs w:val="0"/>
          <w:highlight w:val="none"/>
          <w:lang w:eastAsia="zh-CN"/>
        </w:rPr>
        <w:t>）</w:t>
      </w:r>
    </w:p>
    <w:p w14:paraId="39FF0D47">
      <w:pPr>
        <w:pStyle w:val="2"/>
        <w:spacing w:line="360" w:lineRule="auto"/>
        <w:ind w:firstLine="480"/>
        <w:rPr>
          <w:rFonts w:hint="eastAsia"/>
          <w:highlight w:val="none"/>
        </w:rPr>
      </w:pPr>
      <w:r>
        <w:rPr>
          <w:rFonts w:hint="eastAsia"/>
          <w:highlight w:val="none"/>
        </w:rPr>
        <w:t>提供保安服务的单位和从业人员必须符合《保安服务管理条例》相关要求，并在其规定的权限内提供服务。具体内容如下：</w:t>
      </w:r>
    </w:p>
    <w:p w14:paraId="404AEC0C">
      <w:pPr>
        <w:pStyle w:val="2"/>
        <w:spacing w:line="360" w:lineRule="auto"/>
        <w:ind w:firstLine="480"/>
        <w:rPr>
          <w:rFonts w:hint="default" w:eastAsia="宋体"/>
          <w:b/>
          <w:bCs/>
          <w:highlight w:val="none"/>
          <w:lang w:val="en-US" w:eastAsia="zh-CN"/>
        </w:rPr>
      </w:pPr>
      <w:r>
        <w:rPr>
          <w:rFonts w:hint="eastAsia"/>
          <w:b/>
          <w:bCs/>
          <w:highlight w:val="none"/>
          <w:lang w:val="en-US" w:eastAsia="zh-CN"/>
        </w:rPr>
        <w:t>1、巡逻、监控及消防管理</w:t>
      </w:r>
    </w:p>
    <w:p w14:paraId="454DC6C3">
      <w:pPr>
        <w:pStyle w:val="2"/>
        <w:spacing w:line="360" w:lineRule="auto"/>
        <w:ind w:firstLine="45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全天候负责区域内正门、边门、区域通道、围墙、办公区域</w:t>
      </w:r>
      <w:r>
        <w:rPr>
          <w:rFonts w:hint="eastAsia"/>
          <w:highlight w:val="none"/>
          <w:lang w:eastAsia="zh-CN"/>
        </w:rPr>
        <w:t>、</w:t>
      </w:r>
      <w:r>
        <w:rPr>
          <w:rFonts w:hint="eastAsia"/>
          <w:highlight w:val="none"/>
        </w:rPr>
        <w:t>餐厅及公共走道交通及</w:t>
      </w:r>
      <w:r>
        <w:rPr>
          <w:highlight w:val="none"/>
        </w:rPr>
        <w:t>24</w:t>
      </w:r>
      <w:r>
        <w:rPr>
          <w:rFonts w:hint="eastAsia"/>
          <w:highlight w:val="none"/>
        </w:rPr>
        <w:t>小时保安、巡逻、</w:t>
      </w:r>
      <w:r>
        <w:rPr>
          <w:rFonts w:hint="eastAsia"/>
          <w:highlight w:val="none"/>
          <w:lang w:eastAsia="zh-CN"/>
        </w:rPr>
        <w:t>执勤</w:t>
      </w:r>
      <w:r>
        <w:rPr>
          <w:rFonts w:hint="eastAsia"/>
          <w:highlight w:val="none"/>
        </w:rPr>
        <w:t>。</w:t>
      </w:r>
    </w:p>
    <w:p w14:paraId="4D36164A">
      <w:pPr>
        <w:pStyle w:val="2"/>
        <w:spacing w:line="360" w:lineRule="auto"/>
        <w:ind w:firstLine="420" w:firstLineChars="200"/>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）校内</w:t>
      </w:r>
      <w:r>
        <w:rPr>
          <w:rFonts w:hint="eastAsia"/>
          <w:highlight w:val="none"/>
        </w:rPr>
        <w:t>来人来访人员通报、登记、证件检查等。</w:t>
      </w:r>
    </w:p>
    <w:p w14:paraId="2AC082D8">
      <w:pPr>
        <w:pStyle w:val="2"/>
        <w:spacing w:line="360" w:lineRule="auto"/>
        <w:ind w:firstLine="450"/>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积极配合公安部门工作，完善监控室管理制度。</w:t>
      </w:r>
    </w:p>
    <w:p w14:paraId="3EB041B2">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贯彻执行公安部门关于保安保卫工作方针、政策和有关条例。</w:t>
      </w:r>
    </w:p>
    <w:p w14:paraId="4291D9D6">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坚决制止物业管理区域内的不文明及违法行为。</w:t>
      </w:r>
    </w:p>
    <w:p w14:paraId="3D54067C">
      <w:pPr>
        <w:pStyle w:val="2"/>
        <w:spacing w:line="360" w:lineRule="auto"/>
        <w:rPr>
          <w:highlight w:val="none"/>
        </w:rPr>
      </w:pPr>
      <w:r>
        <w:rPr>
          <w:highlight w:val="none"/>
        </w:rPr>
        <w:t xml:space="preserve">   </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定期对电气设备、开关、线路和照明灯具等进行检查。积极开展防盗、防火宣传。</w:t>
      </w:r>
    </w:p>
    <w:p w14:paraId="60A04F15">
      <w:pPr>
        <w:pStyle w:val="2"/>
        <w:spacing w:line="360" w:lineRule="auto"/>
        <w:rPr>
          <w:highlight w:val="none"/>
        </w:rPr>
      </w:pPr>
      <w:r>
        <w:rPr>
          <w:highlight w:val="none"/>
        </w:rPr>
        <w:t xml:space="preserve">   </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保安巡逻范围包括区域的公共道路、绿地带、设备用房和各办公楼的各楼层。</w:t>
      </w:r>
    </w:p>
    <w:p w14:paraId="3BA07849">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8</w:t>
      </w:r>
      <w:r>
        <w:rPr>
          <w:rFonts w:hint="eastAsia"/>
          <w:highlight w:val="none"/>
          <w:lang w:eastAsia="zh-CN"/>
        </w:rPr>
        <w:t>）</w:t>
      </w:r>
      <w:r>
        <w:rPr>
          <w:rFonts w:hint="eastAsia"/>
          <w:highlight w:val="none"/>
          <w:lang w:val="en-US" w:eastAsia="zh-CN"/>
        </w:rPr>
        <w:t>定期开展应急突发情况演练，</w:t>
      </w:r>
      <w:r>
        <w:rPr>
          <w:rFonts w:hint="eastAsia"/>
          <w:highlight w:val="none"/>
        </w:rPr>
        <w:t>处理各种突发事件。</w:t>
      </w:r>
    </w:p>
    <w:p w14:paraId="23B3CDDA">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9</w:t>
      </w:r>
      <w:r>
        <w:rPr>
          <w:rFonts w:hint="eastAsia"/>
          <w:highlight w:val="none"/>
          <w:lang w:eastAsia="zh-CN"/>
        </w:rPr>
        <w:t>）</w:t>
      </w:r>
      <w:r>
        <w:rPr>
          <w:rFonts w:hint="eastAsia"/>
          <w:highlight w:val="none"/>
        </w:rPr>
        <w:t>实施三级防火责任制和岗位责任制，建立健全防火制度和安全操作制度。</w:t>
      </w:r>
    </w:p>
    <w:p w14:paraId="3A2E29C4">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10</w:t>
      </w:r>
      <w:r>
        <w:rPr>
          <w:rFonts w:hint="eastAsia"/>
          <w:highlight w:val="none"/>
          <w:lang w:eastAsia="zh-CN"/>
        </w:rPr>
        <w:t>）</w:t>
      </w:r>
      <w:r>
        <w:rPr>
          <w:rFonts w:hint="eastAsia"/>
          <w:highlight w:val="none"/>
        </w:rPr>
        <w:t>定期巡视、试验、维修、更新消防器材和设备，指定有关人员负责保养、维修和管理。</w:t>
      </w:r>
    </w:p>
    <w:p w14:paraId="4211C14F">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11</w:t>
      </w:r>
      <w:r>
        <w:rPr>
          <w:rFonts w:hint="eastAsia"/>
          <w:highlight w:val="none"/>
          <w:lang w:eastAsia="zh-CN"/>
        </w:rPr>
        <w:t>）</w:t>
      </w:r>
      <w:r>
        <w:rPr>
          <w:rFonts w:hint="eastAsia"/>
          <w:highlight w:val="none"/>
        </w:rPr>
        <w:t>建筑物内严禁焚烧物品。建筑物内的走道、楼梯、出口等部位，保持畅通，严禁堆放物品。</w:t>
      </w:r>
    </w:p>
    <w:p w14:paraId="0CC151F9">
      <w:pPr>
        <w:pStyle w:val="2"/>
        <w:spacing w:line="360" w:lineRule="auto"/>
        <w:ind w:firstLine="420"/>
        <w:rPr>
          <w:rFonts w:hint="eastAsia"/>
          <w:highlight w:val="none"/>
        </w:rPr>
      </w:pPr>
      <w:r>
        <w:rPr>
          <w:rFonts w:hint="eastAsia"/>
          <w:highlight w:val="none"/>
          <w:lang w:eastAsia="zh-CN"/>
        </w:rPr>
        <w:t>（</w:t>
      </w:r>
      <w:r>
        <w:rPr>
          <w:rFonts w:hint="eastAsia"/>
          <w:highlight w:val="none"/>
          <w:lang w:val="en-US" w:eastAsia="zh-CN"/>
        </w:rPr>
        <w:t>12</w:t>
      </w:r>
      <w:r>
        <w:rPr>
          <w:rFonts w:hint="eastAsia"/>
          <w:highlight w:val="none"/>
          <w:lang w:eastAsia="zh-CN"/>
        </w:rPr>
        <w:t>）</w:t>
      </w:r>
      <w:r>
        <w:rPr>
          <w:rFonts w:hint="eastAsia"/>
          <w:highlight w:val="none"/>
        </w:rPr>
        <w:t>保安人员上班时着统一的制服，</w:t>
      </w:r>
      <w:r>
        <w:rPr>
          <w:rFonts w:hint="eastAsia"/>
          <w:highlight w:val="none"/>
          <w:lang w:eastAsia="zh-CN"/>
        </w:rPr>
        <w:t>佩戴</w:t>
      </w:r>
      <w:r>
        <w:rPr>
          <w:rFonts w:hint="eastAsia"/>
          <w:highlight w:val="none"/>
        </w:rPr>
        <w:t>工作证。执勤人员</w:t>
      </w:r>
      <w:r>
        <w:rPr>
          <w:rFonts w:hint="eastAsia"/>
          <w:highlight w:val="none"/>
          <w:lang w:eastAsia="zh-CN"/>
        </w:rPr>
        <w:t>佩戴</w:t>
      </w:r>
      <w:r>
        <w:rPr>
          <w:rFonts w:hint="eastAsia"/>
          <w:highlight w:val="none"/>
        </w:rPr>
        <w:t>对讲机、警棒、电筒等装备。</w:t>
      </w:r>
    </w:p>
    <w:p w14:paraId="11D4350A">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Times New Roman" w:eastAsia="宋体" w:cs="Times New Roman"/>
          <w:kern w:val="2"/>
          <w:sz w:val="21"/>
          <w:szCs w:val="20"/>
          <w:highlight w:val="none"/>
          <w:lang w:val="en-US" w:eastAsia="zh-CN" w:bidi="ar-SA"/>
        </w:rPr>
      </w:pPr>
      <w:r>
        <w:rPr>
          <w:rFonts w:hint="eastAsia"/>
          <w:highlight w:val="none"/>
          <w:lang w:eastAsia="zh-CN"/>
        </w:rPr>
        <w:t>（</w:t>
      </w:r>
      <w:r>
        <w:rPr>
          <w:rFonts w:hint="eastAsia" w:ascii="宋体" w:hAnsi="Times New Roman" w:eastAsia="宋体" w:cs="Times New Roman"/>
          <w:kern w:val="2"/>
          <w:sz w:val="21"/>
          <w:szCs w:val="20"/>
          <w:highlight w:val="none"/>
          <w:lang w:val="en-US" w:eastAsia="zh-CN" w:bidi="ar-SA"/>
        </w:rPr>
        <w:t>13）担任消防控制室值班人员，</w:t>
      </w:r>
      <w:r>
        <w:rPr>
          <w:rFonts w:hint="eastAsia" w:ascii="宋体" w:cs="Times New Roman"/>
          <w:kern w:val="2"/>
          <w:sz w:val="21"/>
          <w:szCs w:val="20"/>
          <w:highlight w:val="none"/>
          <w:lang w:val="en-US" w:eastAsia="zh-CN" w:bidi="ar-SA"/>
        </w:rPr>
        <w:t>需持有四级</w:t>
      </w:r>
      <w:r>
        <w:rPr>
          <w:rFonts w:hint="eastAsia" w:ascii="宋体" w:hAnsi="Times New Roman" w:eastAsia="宋体" w:cs="Times New Roman"/>
          <w:kern w:val="2"/>
          <w:sz w:val="21"/>
          <w:szCs w:val="20"/>
          <w:highlight w:val="none"/>
          <w:lang w:val="en-US" w:eastAsia="zh-CN" w:bidi="ar-SA"/>
        </w:rPr>
        <w:t xml:space="preserve">消防设施操作员国家职业资格证书。 </w:t>
      </w:r>
    </w:p>
    <w:p w14:paraId="152792EC">
      <w:pPr>
        <w:pStyle w:val="2"/>
        <w:spacing w:line="360" w:lineRule="auto"/>
        <w:ind w:firstLine="420"/>
        <w:rPr>
          <w:highlight w:val="none"/>
        </w:rPr>
      </w:pPr>
      <w:r>
        <w:rPr>
          <w:rFonts w:hint="eastAsia"/>
          <w:highlight w:val="none"/>
        </w:rPr>
        <w:t>服务标准：建立</w:t>
      </w:r>
      <w:r>
        <w:rPr>
          <w:rFonts w:hint="eastAsia"/>
          <w:highlight w:val="none"/>
          <w:lang w:eastAsia="zh-CN"/>
        </w:rPr>
        <w:t>校内</w:t>
      </w:r>
      <w:r>
        <w:rPr>
          <w:rFonts w:hint="eastAsia"/>
          <w:highlight w:val="none"/>
        </w:rPr>
        <w:t>传达、保安、公共秩序等管理制度并认真落实，确保</w:t>
      </w:r>
      <w:r>
        <w:rPr>
          <w:rFonts w:hint="eastAsia"/>
          <w:highlight w:val="none"/>
          <w:lang w:eastAsia="zh-CN"/>
        </w:rPr>
        <w:t>校内</w:t>
      </w:r>
      <w:r>
        <w:rPr>
          <w:rFonts w:hint="eastAsia"/>
          <w:highlight w:val="none"/>
        </w:rPr>
        <w:t>安全和正常的工作环境，严格证件登记，杜绝闲杂人员进入</w:t>
      </w:r>
      <w:r>
        <w:rPr>
          <w:rFonts w:hint="eastAsia"/>
          <w:highlight w:val="none"/>
          <w:lang w:eastAsia="zh-CN"/>
        </w:rPr>
        <w:t>校内</w:t>
      </w:r>
      <w:r>
        <w:rPr>
          <w:rFonts w:hint="eastAsia"/>
          <w:highlight w:val="none"/>
        </w:rPr>
        <w:t>。环境秩序良好，维护和保证防盗、防火报警、监控设备的正常运行。对办公区域安全状况进行</w:t>
      </w:r>
      <w:r>
        <w:rPr>
          <w:highlight w:val="none"/>
        </w:rPr>
        <w:t>24</w:t>
      </w:r>
      <w:r>
        <w:rPr>
          <w:rFonts w:hint="eastAsia"/>
          <w:highlight w:val="none"/>
        </w:rPr>
        <w:t>小时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小时至少巡逻</w:t>
      </w:r>
      <w:r>
        <w:rPr>
          <w:highlight w:val="none"/>
        </w:rPr>
        <w:t>1</w:t>
      </w:r>
      <w:r>
        <w:rPr>
          <w:rFonts w:hint="eastAsia"/>
          <w:highlight w:val="none"/>
        </w:rPr>
        <w:t>次，发现违法违章行为应及时制止。</w:t>
      </w:r>
    </w:p>
    <w:p w14:paraId="5D67F192">
      <w:pPr>
        <w:pStyle w:val="2"/>
        <w:spacing w:line="360" w:lineRule="auto"/>
        <w:ind w:firstLine="420"/>
        <w:rPr>
          <w:b/>
          <w:bCs/>
          <w:highlight w:val="none"/>
        </w:rPr>
      </w:pPr>
      <w:r>
        <w:rPr>
          <w:rFonts w:hint="eastAsia"/>
          <w:b/>
          <w:bCs/>
          <w:highlight w:val="none"/>
        </w:rPr>
        <w:t>2、车辆管理</w:t>
      </w:r>
    </w:p>
    <w:p w14:paraId="6A470620">
      <w:pPr>
        <w:pStyle w:val="2"/>
        <w:spacing w:line="360" w:lineRule="auto"/>
        <w:rPr>
          <w:highlight w:val="none"/>
        </w:rPr>
      </w:pPr>
      <w:r>
        <w:rPr>
          <w:highlight w:val="none"/>
        </w:rPr>
        <w:t xml:space="preserve">  </w:t>
      </w:r>
      <w:r>
        <w:rPr>
          <w:rFonts w:hint="eastAsia"/>
          <w:highlight w:val="none"/>
          <w:lang w:val="en-US" w:eastAsia="zh-CN"/>
        </w:rPr>
        <w:t xml:space="preserve"> </w:t>
      </w: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制定停车使用条例，停车管理规定。</w:t>
      </w:r>
    </w:p>
    <w:p w14:paraId="6A70D848">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外来车辆进出</w:t>
      </w:r>
      <w:r>
        <w:rPr>
          <w:rFonts w:hint="eastAsia"/>
          <w:highlight w:val="none"/>
          <w:lang w:val="en-US" w:eastAsia="zh-CN"/>
        </w:rPr>
        <w:t>校区</w:t>
      </w:r>
      <w:r>
        <w:rPr>
          <w:rFonts w:hint="eastAsia"/>
          <w:highlight w:val="none"/>
        </w:rPr>
        <w:t>办理登记手续、记录车牌号码、进出时间。</w:t>
      </w:r>
    </w:p>
    <w:p w14:paraId="03581319">
      <w:pPr>
        <w:pStyle w:val="2"/>
        <w:spacing w:line="360" w:lineRule="auto"/>
        <w:ind w:firstLine="420"/>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进入</w:t>
      </w:r>
      <w:r>
        <w:rPr>
          <w:rFonts w:hint="eastAsia"/>
          <w:highlight w:val="none"/>
          <w:lang w:val="en-US" w:eastAsia="zh-CN"/>
        </w:rPr>
        <w:t>校区</w:t>
      </w:r>
      <w:r>
        <w:rPr>
          <w:rFonts w:hint="eastAsia"/>
          <w:highlight w:val="none"/>
        </w:rPr>
        <w:t>停放的车辆，必须停放在划定的车位、车棚内。行车通道、消防通道及非停车位禁止停车。</w:t>
      </w:r>
    </w:p>
    <w:p w14:paraId="0827855E">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进入</w:t>
      </w:r>
      <w:r>
        <w:rPr>
          <w:rFonts w:hint="eastAsia"/>
          <w:highlight w:val="none"/>
          <w:lang w:val="en-US" w:eastAsia="zh-CN"/>
        </w:rPr>
        <w:t>校区</w:t>
      </w:r>
      <w:r>
        <w:rPr>
          <w:rFonts w:hint="eastAsia"/>
          <w:highlight w:val="none"/>
        </w:rPr>
        <w:t>的车辆应注意汽车的清洁，严禁鸣笛，限速</w:t>
      </w:r>
      <w:r>
        <w:rPr>
          <w:highlight w:val="none"/>
        </w:rPr>
        <w:t>5</w:t>
      </w:r>
      <w:r>
        <w:rPr>
          <w:rFonts w:hint="eastAsia"/>
          <w:highlight w:val="none"/>
        </w:rPr>
        <w:t>公里／小时行驶。</w:t>
      </w:r>
    </w:p>
    <w:p w14:paraId="5F4953F2">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保安队员严格执行车辆出入规定。</w:t>
      </w:r>
    </w:p>
    <w:p w14:paraId="06D75765">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保安队员若发现车辆门、窗没关好，速找车主提醒注意。</w:t>
      </w:r>
    </w:p>
    <w:p w14:paraId="3159EC5E">
      <w:pPr>
        <w:pStyle w:val="2"/>
        <w:spacing w:line="360" w:lineRule="auto"/>
        <w:ind w:firstLine="840" w:firstLineChars="400"/>
        <w:rPr>
          <w:highlight w:val="none"/>
        </w:rPr>
      </w:pPr>
      <w:r>
        <w:rPr>
          <w:rFonts w:hint="eastAsia"/>
          <w:highlight w:val="none"/>
        </w:rPr>
        <w:t>服务标准：确保车辆进出有记录、停放进出井然有序、车道通畅。凡装有易燃、易爆、剧毒物品或有污染性物品的车辆及其他来历不明车辆严禁驶入管理区内。</w:t>
      </w:r>
    </w:p>
    <w:p w14:paraId="61CD9788">
      <w:pPr>
        <w:pStyle w:val="2"/>
        <w:spacing w:line="360" w:lineRule="auto"/>
        <w:ind w:firstLine="480"/>
        <w:rPr>
          <w:b/>
          <w:bCs/>
          <w:highlight w:val="none"/>
        </w:rPr>
      </w:pPr>
      <w:r>
        <w:rPr>
          <w:rFonts w:hint="eastAsia"/>
          <w:b/>
          <w:bCs/>
          <w:highlight w:val="none"/>
        </w:rPr>
        <w:t xml:space="preserve">   3</w:t>
      </w:r>
      <w:r>
        <w:rPr>
          <w:rFonts w:hint="eastAsia"/>
          <w:b/>
          <w:bCs/>
          <w:highlight w:val="none"/>
          <w:lang w:eastAsia="zh-CN"/>
        </w:rPr>
        <w:t>、</w:t>
      </w:r>
      <w:r>
        <w:rPr>
          <w:rFonts w:hint="eastAsia"/>
          <w:b/>
          <w:bCs/>
          <w:highlight w:val="none"/>
        </w:rPr>
        <w:t>保安人员要求</w:t>
      </w:r>
    </w:p>
    <w:p w14:paraId="76CEA8CD">
      <w:pPr>
        <w:pStyle w:val="2"/>
        <w:spacing w:line="360" w:lineRule="auto"/>
        <w:ind w:firstLine="420" w:firstLineChars="0"/>
        <w:rPr>
          <w:rFonts w:hint="eastAsia"/>
          <w:highlight w:val="none"/>
          <w:lang w:val="en-US" w:eastAsia="zh-CN"/>
        </w:rPr>
      </w:pPr>
      <w:r>
        <w:rPr>
          <w:rFonts w:hint="eastAsia"/>
          <w:highlight w:val="none"/>
          <w:lang w:val="en-US" w:eastAsia="zh-CN"/>
        </w:rPr>
        <w:t>（1）招聘年龄在20至45周岁，平均年龄不超过40周岁，身高达到1.70米以上，并具有高中以上学历，退伍军人优先。</w:t>
      </w:r>
    </w:p>
    <w:p w14:paraId="21F440E0">
      <w:pPr>
        <w:pStyle w:val="2"/>
        <w:spacing w:line="360" w:lineRule="auto"/>
        <w:ind w:firstLine="420" w:firstLineChars="0"/>
        <w:rPr>
          <w:rFonts w:hint="eastAsia"/>
          <w:highlight w:val="none"/>
          <w:lang w:val="en-US" w:eastAsia="zh-CN"/>
        </w:rPr>
      </w:pPr>
      <w:r>
        <w:rPr>
          <w:rFonts w:hint="eastAsia"/>
          <w:highlight w:val="none"/>
          <w:lang w:val="en-US" w:eastAsia="zh-CN"/>
        </w:rPr>
        <w:t>（2）保安人员仪表端庄、品德兼优、政历清白、身体健康，无违法犯罪记录。</w:t>
      </w:r>
    </w:p>
    <w:p w14:paraId="105EC11A">
      <w:pPr>
        <w:pStyle w:val="2"/>
        <w:spacing w:line="360" w:lineRule="auto"/>
        <w:ind w:firstLine="420" w:firstLineChars="0"/>
        <w:rPr>
          <w:rFonts w:hint="eastAsia"/>
          <w:highlight w:val="none"/>
          <w:lang w:val="en-US" w:eastAsia="zh-CN"/>
        </w:rPr>
      </w:pPr>
      <w:r>
        <w:rPr>
          <w:rFonts w:hint="eastAsia"/>
          <w:highlight w:val="none"/>
          <w:lang w:val="en-US" w:eastAsia="zh-CN"/>
        </w:rPr>
        <w:t>（3）所有拟派的安保队员个人均持有公安部门颁发的从业资格证书。</w:t>
      </w:r>
    </w:p>
    <w:p w14:paraId="42797774">
      <w:pPr>
        <w:pStyle w:val="2"/>
        <w:spacing w:line="360" w:lineRule="auto"/>
        <w:ind w:firstLine="420" w:firstLineChars="0"/>
        <w:rPr>
          <w:rFonts w:hint="eastAsia"/>
          <w:highlight w:val="none"/>
          <w:lang w:val="en-US" w:eastAsia="zh-CN"/>
        </w:rPr>
      </w:pPr>
      <w:r>
        <w:rPr>
          <w:rFonts w:hint="eastAsia"/>
          <w:highlight w:val="none"/>
          <w:lang w:val="en-US" w:eastAsia="zh-CN"/>
        </w:rPr>
        <w:t>（4）保安队伍要求全部参保。</w:t>
      </w:r>
    </w:p>
    <w:p w14:paraId="267576FD">
      <w:pPr>
        <w:rPr>
          <w:highlight w:val="none"/>
        </w:rPr>
      </w:pPr>
    </w:p>
    <w:p w14:paraId="627F2634">
      <w:pPr>
        <w:pStyle w:val="2"/>
        <w:spacing w:line="360" w:lineRule="auto"/>
        <w:ind w:firstLine="0" w:firstLineChars="0"/>
        <w:rPr>
          <w:b/>
          <w:bCs/>
          <w:highlight w:val="none"/>
        </w:rPr>
      </w:pPr>
      <w:r>
        <w:rPr>
          <w:rFonts w:hint="eastAsia"/>
          <w:b/>
          <w:bCs/>
          <w:highlight w:val="none"/>
        </w:rPr>
        <w:t>（</w:t>
      </w:r>
      <w:r>
        <w:rPr>
          <w:rFonts w:hint="eastAsia"/>
          <w:b/>
          <w:bCs/>
          <w:highlight w:val="none"/>
          <w:lang w:eastAsia="zh-CN"/>
        </w:rPr>
        <w:t>五</w:t>
      </w:r>
      <w:r>
        <w:rPr>
          <w:rFonts w:hint="eastAsia"/>
          <w:b/>
          <w:bCs/>
          <w:highlight w:val="none"/>
        </w:rPr>
        <w:t>）环境卫生与保洁管理</w:t>
      </w:r>
      <w:r>
        <w:rPr>
          <w:rFonts w:hint="eastAsia"/>
          <w:b w:val="0"/>
          <w:bCs w:val="0"/>
          <w:highlight w:val="none"/>
        </w:rPr>
        <w:t>（行政办公区域卫生间易损易耗费用由中标方自理）</w:t>
      </w:r>
    </w:p>
    <w:p w14:paraId="103C32E2">
      <w:pPr>
        <w:pStyle w:val="2"/>
        <w:numPr>
          <w:ilvl w:val="-1"/>
          <w:numId w:val="0"/>
        </w:numPr>
        <w:spacing w:line="360" w:lineRule="auto"/>
        <w:ind w:firstLine="480" w:firstLineChars="0"/>
        <w:rPr>
          <w:rFonts w:hint="eastAsia"/>
          <w:b/>
          <w:bCs/>
          <w:highlight w:val="none"/>
        </w:rPr>
      </w:pPr>
      <w:r>
        <w:rPr>
          <w:rFonts w:hint="eastAsia" w:cs="Times New Roman"/>
          <w:b w:val="0"/>
          <w:bCs w:val="0"/>
          <w:i w:val="0"/>
          <w:iCs w:val="0"/>
          <w:caps w:val="0"/>
          <w:spacing w:val="0"/>
          <w:sz w:val="21"/>
          <w:szCs w:val="20"/>
          <w:highlight w:val="none"/>
          <w:shd w:val="clear"/>
          <w:lang w:val="en-US" w:eastAsia="zh-CN"/>
        </w:rPr>
        <w:t>提供</w:t>
      </w:r>
      <w:r>
        <w:rPr>
          <w:rFonts w:hint="eastAsia" w:ascii="宋体" w:hAnsi="Times New Roman" w:eastAsia="宋体" w:cs="Times New Roman"/>
          <w:b w:val="0"/>
          <w:bCs w:val="0"/>
          <w:i w:val="0"/>
          <w:iCs w:val="0"/>
          <w:caps w:val="0"/>
          <w:spacing w:val="0"/>
          <w:sz w:val="21"/>
          <w:szCs w:val="20"/>
          <w:highlight w:val="none"/>
          <w:shd w:val="clear"/>
        </w:rPr>
        <w:t>标准化、全流程的环境卫生管理</w:t>
      </w:r>
      <w:r>
        <w:rPr>
          <w:rFonts w:hint="eastAsia" w:cs="Times New Roman"/>
          <w:b w:val="0"/>
          <w:bCs w:val="0"/>
          <w:i w:val="0"/>
          <w:iCs w:val="0"/>
          <w:caps w:val="0"/>
          <w:spacing w:val="0"/>
          <w:sz w:val="21"/>
          <w:szCs w:val="20"/>
          <w:highlight w:val="none"/>
          <w:shd w:val="clear"/>
          <w:lang w:val="en-US" w:eastAsia="zh-CN"/>
        </w:rPr>
        <w:t>服务</w:t>
      </w:r>
      <w:r>
        <w:rPr>
          <w:rFonts w:hint="eastAsia" w:ascii="宋体" w:hAnsi="Times New Roman" w:eastAsia="宋体" w:cs="Times New Roman"/>
          <w:b w:val="0"/>
          <w:bCs w:val="0"/>
          <w:i w:val="0"/>
          <w:iCs w:val="0"/>
          <w:caps w:val="0"/>
          <w:spacing w:val="0"/>
          <w:sz w:val="21"/>
          <w:szCs w:val="20"/>
          <w:highlight w:val="none"/>
          <w:shd w:val="clear"/>
        </w:rPr>
        <w:t>体系，通过专业团队、分类垃圾处理、精细化区域清洁及常态化监督机制，实现100%清洁率与环保目标。</w:t>
      </w:r>
      <w:r>
        <w:rPr>
          <w:rFonts w:hint="eastAsia" w:cs="Times New Roman"/>
          <w:b w:val="0"/>
          <w:bCs w:val="0"/>
          <w:i w:val="0"/>
          <w:iCs w:val="0"/>
          <w:caps w:val="0"/>
          <w:spacing w:val="0"/>
          <w:sz w:val="21"/>
          <w:szCs w:val="20"/>
          <w:highlight w:val="none"/>
          <w:shd w:val="clear"/>
          <w:lang w:val="en-US" w:eastAsia="zh-CN"/>
        </w:rPr>
        <w:t>对重点区域提供精准化、个性化保洁服务。</w:t>
      </w:r>
    </w:p>
    <w:p w14:paraId="525C971C">
      <w:pPr>
        <w:pStyle w:val="2"/>
        <w:spacing w:line="360" w:lineRule="auto"/>
        <w:rPr>
          <w:rFonts w:hint="eastAsia" w:eastAsia="宋体"/>
          <w:highlight w:val="none"/>
          <w:lang w:val="en-US" w:eastAsia="zh-CN"/>
        </w:rPr>
      </w:pPr>
      <w:r>
        <w:rPr>
          <w:rFonts w:hint="eastAsia"/>
          <w:highlight w:val="none"/>
          <w:lang w:val="en-US" w:eastAsia="zh-CN"/>
        </w:rPr>
        <w:t xml:space="preserve">     </w:t>
      </w:r>
      <w:r>
        <w:rPr>
          <w:rFonts w:hint="eastAsia"/>
          <w:b/>
          <w:bCs/>
          <w:highlight w:val="none"/>
          <w:lang w:val="en-US" w:eastAsia="zh-CN"/>
        </w:rPr>
        <w:t>1、基础保洁</w:t>
      </w:r>
    </w:p>
    <w:p w14:paraId="18381E46">
      <w:pPr>
        <w:pStyle w:val="2"/>
        <w:spacing w:line="360" w:lineRule="auto"/>
        <w:ind w:firstLine="420"/>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组建专业公共卫生清洁班，每天打扫公共区域的卫生，做到杂物、废弃物立即清理并按照《上海市生活垃圾管理条例》</w:t>
      </w:r>
      <w:r>
        <w:rPr>
          <w:rFonts w:hint="eastAsia"/>
          <w:highlight w:val="none"/>
          <w:lang w:eastAsia="zh-CN"/>
        </w:rPr>
        <w:t>、《</w:t>
      </w:r>
      <w:r>
        <w:rPr>
          <w:rFonts w:hint="eastAsia"/>
          <w:highlight w:val="none"/>
          <w:lang w:val="en-US" w:eastAsia="zh-CN"/>
        </w:rPr>
        <w:t>上海高校垃圾分类评估工作实施方案</w:t>
      </w:r>
      <w:r>
        <w:rPr>
          <w:rFonts w:hint="eastAsia"/>
          <w:highlight w:val="none"/>
          <w:lang w:eastAsia="zh-CN"/>
        </w:rPr>
        <w:t>》</w:t>
      </w:r>
      <w:r>
        <w:rPr>
          <w:rFonts w:hint="eastAsia"/>
          <w:highlight w:val="none"/>
        </w:rPr>
        <w:t>要求做好垃圾源头减量、投放、收集、运输、处置、资源化利用及其监督管理等工作。</w:t>
      </w:r>
    </w:p>
    <w:p w14:paraId="6C4A9F0D">
      <w:pPr>
        <w:pStyle w:val="2"/>
        <w:spacing w:line="360" w:lineRule="auto"/>
        <w:ind w:firstLine="420"/>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楼（区域）内垃圾实行袋装化，在各楼层公共部位设立公共垃圾箱，在露天公共部位设立杂物箱，由清洁工清运、处理（包括联系环卫部门运出处理）。</w:t>
      </w:r>
    </w:p>
    <w:p w14:paraId="30EEA2C6">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区域垃圾实行分类收集（有机垃圾、无机垃圾、有害垃圾），从而达到更高层次的环保效果。</w:t>
      </w:r>
    </w:p>
    <w:p w14:paraId="6AD246EA">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及时清扫大区域地面积水、垃圾、烟头等，使地面保持干净、无杂物、无积水等。</w:t>
      </w:r>
    </w:p>
    <w:p w14:paraId="0B6C71EB">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对公共道路上之汽车道闸、</w:t>
      </w:r>
      <w:r>
        <w:rPr>
          <w:rFonts w:hint="eastAsia"/>
          <w:highlight w:val="none"/>
          <w:lang w:eastAsia="zh-CN"/>
        </w:rPr>
        <w:t>垃圾桶</w:t>
      </w:r>
      <w:r>
        <w:rPr>
          <w:rFonts w:hint="eastAsia"/>
          <w:highlight w:val="none"/>
        </w:rPr>
        <w:t>等定期清洁或清洗，停车场、地面道路定期高压冲洗。</w:t>
      </w:r>
    </w:p>
    <w:p w14:paraId="2ED2A8FD">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对设备、设施的表面进行清洁、抹净处理，保持洁净。</w:t>
      </w:r>
    </w:p>
    <w:p w14:paraId="3EF8D5A3">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定期对设施、设备各类金属表层或表面使用专用保洁剂或防锈处理，保持光亮洁净。</w:t>
      </w:r>
    </w:p>
    <w:p w14:paraId="7A4E4FE0">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8</w:t>
      </w:r>
      <w:r>
        <w:rPr>
          <w:rFonts w:hint="eastAsia"/>
          <w:highlight w:val="none"/>
          <w:lang w:eastAsia="zh-CN"/>
        </w:rPr>
        <w:t>）</w:t>
      </w:r>
      <w:r>
        <w:rPr>
          <w:rFonts w:hint="eastAsia"/>
          <w:highlight w:val="none"/>
        </w:rPr>
        <w:t>将楼层的垃圾清运、处理，对楼内公共设施进行擦抹保洁。</w:t>
      </w:r>
    </w:p>
    <w:p w14:paraId="5CD468E2">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9</w:t>
      </w:r>
      <w:r>
        <w:rPr>
          <w:rFonts w:hint="eastAsia"/>
          <w:highlight w:val="none"/>
          <w:lang w:eastAsia="zh-CN"/>
        </w:rPr>
        <w:t>）</w:t>
      </w:r>
      <w:r>
        <w:rPr>
          <w:rFonts w:hint="eastAsia"/>
          <w:highlight w:val="none"/>
        </w:rPr>
        <w:t>对人员</w:t>
      </w:r>
      <w:r>
        <w:rPr>
          <w:rFonts w:hint="eastAsia"/>
          <w:highlight w:val="none"/>
          <w:lang w:eastAsia="zh-CN"/>
        </w:rPr>
        <w:t>出入</w:t>
      </w:r>
      <w:r>
        <w:rPr>
          <w:rFonts w:hint="eastAsia"/>
          <w:highlight w:val="none"/>
        </w:rPr>
        <w:t>频繁之地，进行不间断的走动保洁。</w:t>
      </w:r>
    </w:p>
    <w:p w14:paraId="40EB64BA">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10</w:t>
      </w:r>
      <w:r>
        <w:rPr>
          <w:rFonts w:hint="eastAsia"/>
          <w:highlight w:val="none"/>
          <w:lang w:eastAsia="zh-CN"/>
        </w:rPr>
        <w:t>）</w:t>
      </w:r>
      <w:r>
        <w:rPr>
          <w:rFonts w:hint="eastAsia"/>
          <w:highlight w:val="none"/>
        </w:rPr>
        <w:t>清扫、拖洗属于公共区域室内外的地面。</w:t>
      </w:r>
    </w:p>
    <w:p w14:paraId="10995706">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11</w:t>
      </w:r>
      <w:r>
        <w:rPr>
          <w:rFonts w:hint="eastAsia"/>
          <w:highlight w:val="none"/>
          <w:lang w:eastAsia="zh-CN"/>
        </w:rPr>
        <w:t>）</w:t>
      </w:r>
      <w:r>
        <w:rPr>
          <w:rFonts w:hint="eastAsia"/>
          <w:highlight w:val="none"/>
        </w:rPr>
        <w:t>擦净、抹净各楼层内会议室、接待室、图书馆、休息室、餐厅等内的桌、椅台面、文件柜等家具。</w:t>
      </w:r>
    </w:p>
    <w:p w14:paraId="38EDEB87">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12</w:t>
      </w:r>
      <w:r>
        <w:rPr>
          <w:rFonts w:hint="eastAsia"/>
          <w:highlight w:val="none"/>
          <w:lang w:eastAsia="zh-CN"/>
        </w:rPr>
        <w:t>）</w:t>
      </w:r>
      <w:r>
        <w:rPr>
          <w:rFonts w:hint="eastAsia"/>
          <w:highlight w:val="none"/>
        </w:rPr>
        <w:t>定期清扫各楼天台、设备机房等部门。</w:t>
      </w:r>
    </w:p>
    <w:p w14:paraId="75633792">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13</w:t>
      </w:r>
      <w:r>
        <w:rPr>
          <w:rFonts w:hint="eastAsia"/>
          <w:highlight w:val="none"/>
          <w:lang w:eastAsia="zh-CN"/>
        </w:rPr>
        <w:t>）</w:t>
      </w:r>
      <w:r>
        <w:rPr>
          <w:rFonts w:hint="eastAsia"/>
          <w:highlight w:val="none"/>
        </w:rPr>
        <w:t>清洗及保洁各楼层的洗手间</w:t>
      </w:r>
      <w:r>
        <w:rPr>
          <w:rFonts w:hint="eastAsia"/>
          <w:highlight w:val="none"/>
          <w:lang w:eastAsia="zh-CN"/>
        </w:rPr>
        <w:t>；</w:t>
      </w:r>
      <w:r>
        <w:rPr>
          <w:rFonts w:hint="eastAsia"/>
          <w:highlight w:val="none"/>
        </w:rPr>
        <w:t>行政办公区域卫生间更换卫生纸、洗手液、洁瓷精。抹净各类洁具等工作。</w:t>
      </w:r>
    </w:p>
    <w:p w14:paraId="5BE12C94">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14</w:t>
      </w:r>
      <w:r>
        <w:rPr>
          <w:rFonts w:hint="eastAsia"/>
          <w:highlight w:val="none"/>
          <w:lang w:eastAsia="zh-CN"/>
        </w:rPr>
        <w:t>）</w:t>
      </w:r>
      <w:r>
        <w:rPr>
          <w:rFonts w:hint="eastAsia"/>
          <w:highlight w:val="none"/>
        </w:rPr>
        <w:t>定时收集各楼层内之生活垃圾，并更换垃圾袋，定期清洁</w:t>
      </w:r>
      <w:r>
        <w:rPr>
          <w:rFonts w:hint="eastAsia"/>
          <w:highlight w:val="none"/>
          <w:lang w:eastAsia="zh-CN"/>
        </w:rPr>
        <w:t>垃圾桶</w:t>
      </w:r>
      <w:r>
        <w:rPr>
          <w:rFonts w:hint="eastAsia"/>
          <w:highlight w:val="none"/>
        </w:rPr>
        <w:t>等，保持洁净。</w:t>
      </w:r>
    </w:p>
    <w:p w14:paraId="428DF6D5">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15</w:t>
      </w:r>
      <w:r>
        <w:rPr>
          <w:rFonts w:hint="eastAsia"/>
          <w:highlight w:val="none"/>
          <w:lang w:eastAsia="zh-CN"/>
        </w:rPr>
        <w:t>）</w:t>
      </w:r>
      <w:r>
        <w:rPr>
          <w:rFonts w:hint="eastAsia"/>
          <w:highlight w:val="none"/>
        </w:rPr>
        <w:t>定期、定点、定计划使用专业消毒、杀虫害等药剂进行环保消杀工作。</w:t>
      </w:r>
    </w:p>
    <w:p w14:paraId="35C69FDE">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16</w:t>
      </w:r>
      <w:r>
        <w:rPr>
          <w:rFonts w:hint="eastAsia"/>
          <w:highlight w:val="none"/>
          <w:lang w:eastAsia="zh-CN"/>
        </w:rPr>
        <w:t>）</w:t>
      </w:r>
      <w:r>
        <w:rPr>
          <w:rFonts w:hint="eastAsia"/>
          <w:highlight w:val="none"/>
        </w:rPr>
        <w:t>按时清运、处理垃圾、定时高压冲洗收集站内外墙壁及地面、定期进行灭虫、消毒。</w:t>
      </w:r>
    </w:p>
    <w:p w14:paraId="551BE36B">
      <w:pPr>
        <w:spacing w:line="360" w:lineRule="auto"/>
        <w:ind w:firstLine="420" w:firstLineChars="200"/>
        <w:rPr>
          <w:highlight w:val="none"/>
        </w:rPr>
      </w:pPr>
      <w:r>
        <w:rPr>
          <w:rFonts w:hint="eastAsia"/>
          <w:highlight w:val="none"/>
        </w:rPr>
        <w:t>服务标准：建立</w:t>
      </w:r>
      <w:r>
        <w:rPr>
          <w:rFonts w:hint="eastAsia"/>
          <w:highlight w:val="none"/>
          <w:lang w:eastAsia="zh-CN"/>
        </w:rPr>
        <w:t>校内</w:t>
      </w:r>
      <w:r>
        <w:rPr>
          <w:rFonts w:hint="eastAsia"/>
          <w:highlight w:val="none"/>
        </w:rPr>
        <w:t>环境管理制度并认真落实，环卫设施齐备，实行标准化清扫保洁，由</w:t>
      </w:r>
      <w:r>
        <w:rPr>
          <w:rFonts w:hint="eastAsia"/>
          <w:highlight w:val="none"/>
          <w:lang w:val="en-US" w:eastAsia="zh-CN"/>
        </w:rPr>
        <w:t>物业安排</w:t>
      </w:r>
      <w:r>
        <w:rPr>
          <w:rFonts w:hint="eastAsia"/>
          <w:highlight w:val="none"/>
        </w:rPr>
        <w:t>专人负责检查监督，清洁率</w:t>
      </w:r>
      <w:r>
        <w:rPr>
          <w:highlight w:val="none"/>
        </w:rPr>
        <w:t>100%</w:t>
      </w:r>
      <w:r>
        <w:rPr>
          <w:rFonts w:hint="eastAsia"/>
          <w:highlight w:val="none"/>
        </w:rPr>
        <w:t>。具体区域标准要求如下：</w:t>
      </w:r>
    </w:p>
    <w:p w14:paraId="06BB920E">
      <w:pPr>
        <w:spacing w:line="360" w:lineRule="auto"/>
        <w:rPr>
          <w:highlight w:val="none"/>
        </w:rPr>
      </w:pPr>
      <w:r>
        <w:rPr>
          <w:highlight w:val="none"/>
        </w:rPr>
        <w:t xml:space="preserve">    </w:t>
      </w:r>
      <w:r>
        <w:rPr>
          <w:rFonts w:hint="eastAsia"/>
          <w:highlight w:val="none"/>
        </w:rPr>
        <w:t>外围及周边道路地面干净无杂物、无积水，无明显污迹、油渍；明沟、窨井内无杂物、无异味；各种</w:t>
      </w:r>
      <w:r>
        <w:rPr>
          <w:rFonts w:hint="eastAsia"/>
          <w:highlight w:val="none"/>
          <w:lang w:eastAsia="zh-CN"/>
        </w:rPr>
        <w:t>标识</w:t>
      </w:r>
      <w:r>
        <w:rPr>
          <w:rFonts w:hint="eastAsia"/>
          <w:highlight w:val="none"/>
        </w:rPr>
        <w:t>标牌表面干净无积尘、无水印；路灯表面干净无污渍。</w:t>
      </w:r>
    </w:p>
    <w:p w14:paraId="4FA2B65D">
      <w:pPr>
        <w:spacing w:line="360" w:lineRule="auto"/>
        <w:rPr>
          <w:highlight w:val="none"/>
        </w:rPr>
      </w:pPr>
      <w:r>
        <w:rPr>
          <w:highlight w:val="none"/>
        </w:rPr>
        <w:t xml:space="preserve">    </w:t>
      </w:r>
      <w:r>
        <w:rPr>
          <w:rFonts w:hint="eastAsia"/>
          <w:highlight w:val="none"/>
        </w:rPr>
        <w:t>绿化带及水池绿地内无杂物，花台表面干净无污渍，水池内水质清澈，池内无漂浮物，池壁无青苔等污垢，水池无异味。</w:t>
      </w:r>
    </w:p>
    <w:p w14:paraId="635D56CF">
      <w:pPr>
        <w:spacing w:line="360" w:lineRule="auto"/>
        <w:rPr>
          <w:highlight w:val="none"/>
        </w:rPr>
      </w:pPr>
      <w:r>
        <w:rPr>
          <w:highlight w:val="none"/>
        </w:rPr>
        <w:t xml:space="preserve">    </w:t>
      </w:r>
      <w:r>
        <w:rPr>
          <w:rFonts w:hint="eastAsia"/>
          <w:highlight w:val="none"/>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w:t>
      </w:r>
    </w:p>
    <w:p w14:paraId="094AE56A">
      <w:pPr>
        <w:spacing w:line="360" w:lineRule="auto"/>
        <w:rPr>
          <w:highlight w:val="none"/>
        </w:rPr>
      </w:pPr>
      <w:r>
        <w:rPr>
          <w:rFonts w:hint="eastAsia"/>
          <w:highlight w:val="none"/>
        </w:rPr>
        <w:t>无污渍、无蛛网；灯具干净无积尘，中央空调风口干净，无污迹，进出口地垫摆放整齐，表</w:t>
      </w:r>
    </w:p>
    <w:p w14:paraId="6299F3EF">
      <w:pPr>
        <w:spacing w:line="360" w:lineRule="auto"/>
        <w:rPr>
          <w:highlight w:val="none"/>
        </w:rPr>
      </w:pPr>
      <w:r>
        <w:rPr>
          <w:rFonts w:hint="eastAsia"/>
          <w:highlight w:val="none"/>
        </w:rPr>
        <w:t>面干净无杂物，盆栽植物无积尘。</w:t>
      </w:r>
    </w:p>
    <w:p w14:paraId="1687A705">
      <w:pPr>
        <w:spacing w:line="360" w:lineRule="auto"/>
        <w:rPr>
          <w:highlight w:val="none"/>
        </w:rPr>
      </w:pPr>
      <w:r>
        <w:rPr>
          <w:highlight w:val="none"/>
        </w:rPr>
        <w:t xml:space="preserve">    </w:t>
      </w:r>
      <w:r>
        <w:rPr>
          <w:rFonts w:hint="eastAsia"/>
          <w:highlight w:val="none"/>
          <w:lang w:val="en-US" w:eastAsia="zh-CN"/>
        </w:rPr>
        <w:t>公共教室、</w:t>
      </w:r>
      <w:r>
        <w:rPr>
          <w:rFonts w:hint="eastAsia"/>
          <w:highlight w:val="none"/>
        </w:rPr>
        <w:t>会议室、接待室地面、墙面、干净，无灰尘、污渍；天花板、风口目视无灰尘、污渍；桌椅干净，物品摆放整齐、有序。</w:t>
      </w:r>
    </w:p>
    <w:p w14:paraId="07E2EFC4">
      <w:pPr>
        <w:spacing w:line="360" w:lineRule="auto"/>
        <w:rPr>
          <w:highlight w:val="none"/>
        </w:rPr>
      </w:pPr>
      <w:r>
        <w:rPr>
          <w:highlight w:val="none"/>
        </w:rPr>
        <w:t xml:space="preserve">    </w:t>
      </w:r>
      <w:r>
        <w:rPr>
          <w:rFonts w:hint="eastAsia"/>
          <w:highlight w:val="none"/>
        </w:rPr>
        <w:t>楼梯及楼梯间梯步表面干净无污渍，防滑条</w:t>
      </w:r>
      <w:r>
        <w:rPr>
          <w:rFonts w:hint="eastAsia"/>
          <w:highlight w:val="none"/>
          <w:lang w:eastAsia="zh-CN"/>
        </w:rPr>
        <w:t>（</w:t>
      </w:r>
      <w:r>
        <w:rPr>
          <w:rFonts w:hint="eastAsia"/>
          <w:highlight w:val="none"/>
        </w:rPr>
        <w:t>缝</w:t>
      </w:r>
      <w:r>
        <w:rPr>
          <w:rFonts w:hint="eastAsia"/>
          <w:highlight w:val="none"/>
          <w:lang w:eastAsia="zh-CN"/>
        </w:rPr>
        <w:t>）</w:t>
      </w:r>
      <w:r>
        <w:rPr>
          <w:rFonts w:hint="eastAsia"/>
          <w:highlight w:val="none"/>
        </w:rPr>
        <w:t>干净，扶手栏杆表面干净无灰尘，防火门及闭门器表面干净无污渍，墙面、天花板无积尘、蛛网。</w:t>
      </w:r>
    </w:p>
    <w:p w14:paraId="0315ECAA">
      <w:pPr>
        <w:spacing w:line="360" w:lineRule="auto"/>
        <w:rPr>
          <w:highlight w:val="none"/>
        </w:rPr>
      </w:pPr>
      <w:r>
        <w:rPr>
          <w:highlight w:val="none"/>
        </w:rPr>
        <w:t xml:space="preserve">    </w:t>
      </w:r>
      <w:r>
        <w:rPr>
          <w:rFonts w:hint="eastAsia"/>
          <w:highlight w:val="none"/>
        </w:rPr>
        <w:t>公共卫生间地面干净，无污渍、无积水，大小便器表面干净，无污渍，有光泽；各种隔断表面干净，无乱写乱画，金属饰件表面干净，无污迹，有金属光泽；墙壁表面干净</w:t>
      </w:r>
      <w:r>
        <w:rPr>
          <w:rFonts w:hint="eastAsia"/>
          <w:highlight w:val="none"/>
          <w:lang w:eastAsia="zh-CN"/>
        </w:rPr>
        <w:t>，</w:t>
      </w:r>
      <w:r>
        <w:rPr>
          <w:rFonts w:hint="eastAsia"/>
          <w:highlight w:val="none"/>
        </w:rPr>
        <w:t>停车场地面干净，无杂物，无明显油渍、污渍；顶部各种管网、灯具表面干净无积尘、蛛网；墙面干净无积尘，各种指示牌表面干净有光泽；消防器材表面干净，摆放整齐；减速带表面干净无明显污迹，各种道闸表面无灰尘。</w:t>
      </w:r>
    </w:p>
    <w:p w14:paraId="09F718B0">
      <w:pPr>
        <w:spacing w:line="360" w:lineRule="auto"/>
        <w:rPr>
          <w:highlight w:val="none"/>
        </w:rPr>
      </w:pPr>
      <w:r>
        <w:rPr>
          <w:highlight w:val="none"/>
        </w:rPr>
        <w:t xml:space="preserve">    </w:t>
      </w:r>
      <w:r>
        <w:rPr>
          <w:rFonts w:hint="eastAsia"/>
          <w:highlight w:val="none"/>
        </w:rPr>
        <w:t>开水间及清洁间地面干净，无杂物、无积水，地垫摆放整齐干净，天花板干净无蛛网，</w:t>
      </w:r>
    </w:p>
    <w:p w14:paraId="3335B622">
      <w:pPr>
        <w:spacing w:line="360" w:lineRule="auto"/>
        <w:rPr>
          <w:highlight w:val="none"/>
        </w:rPr>
      </w:pPr>
      <w:r>
        <w:rPr>
          <w:rFonts w:hint="eastAsia"/>
          <w:highlight w:val="none"/>
        </w:rPr>
        <w:t>灯罩表面无积尘、蛛网，墙面干净无污渍，各种物品表面干净无渍，清洁工具摆放整齐有序，</w:t>
      </w:r>
    </w:p>
    <w:p w14:paraId="71FD04B8">
      <w:pPr>
        <w:spacing w:line="360" w:lineRule="auto"/>
        <w:rPr>
          <w:highlight w:val="none"/>
        </w:rPr>
      </w:pPr>
      <w:r>
        <w:rPr>
          <w:rFonts w:hint="eastAsia"/>
          <w:highlight w:val="none"/>
        </w:rPr>
        <w:t>室内无明显异味。</w:t>
      </w:r>
    </w:p>
    <w:p w14:paraId="566212AD">
      <w:pPr>
        <w:spacing w:line="360" w:lineRule="auto"/>
        <w:rPr>
          <w:highlight w:val="none"/>
        </w:rPr>
      </w:pPr>
      <w:r>
        <w:rPr>
          <w:highlight w:val="none"/>
        </w:rPr>
        <w:t xml:space="preserve">    </w:t>
      </w:r>
      <w:r>
        <w:rPr>
          <w:rFonts w:hint="eastAsia"/>
          <w:highlight w:val="none"/>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14:paraId="1D164742">
      <w:pPr>
        <w:spacing w:line="360" w:lineRule="auto"/>
        <w:rPr>
          <w:highlight w:val="none"/>
        </w:rPr>
      </w:pPr>
      <w:r>
        <w:rPr>
          <w:highlight w:val="none"/>
        </w:rPr>
        <w:t xml:space="preserve">    </w:t>
      </w:r>
      <w:r>
        <w:rPr>
          <w:rFonts w:hint="eastAsia"/>
          <w:highlight w:val="none"/>
        </w:rPr>
        <w:t>电器设施</w:t>
      </w:r>
      <w:r>
        <w:rPr>
          <w:highlight w:val="none"/>
        </w:rPr>
        <w:t xml:space="preserve"> </w:t>
      </w:r>
      <w:r>
        <w:rPr>
          <w:rFonts w:hint="eastAsia"/>
          <w:highlight w:val="none"/>
        </w:rPr>
        <w:t>灯泡、灯管、灯罩无积尘、无污迹。装饰件无积尘、无污迹；开关、插座、配电箱无积尘、无明显污迹。</w:t>
      </w:r>
    </w:p>
    <w:p w14:paraId="0B4CB717">
      <w:pPr>
        <w:spacing w:line="360" w:lineRule="auto"/>
        <w:rPr>
          <w:highlight w:val="none"/>
        </w:rPr>
      </w:pPr>
      <w:r>
        <w:rPr>
          <w:highlight w:val="none"/>
        </w:rPr>
        <w:t xml:space="preserve">    </w:t>
      </w:r>
      <w:r>
        <w:rPr>
          <w:rFonts w:hint="eastAsia"/>
          <w:highlight w:val="none"/>
        </w:rPr>
        <w:t>垃圾桶及果皮桶、箱按指定位置摆放，桶身表面干净无污渍无痰迹；垃圾不应超过</w:t>
      </w:r>
      <w:r>
        <w:rPr>
          <w:highlight w:val="none"/>
        </w:rPr>
        <w:t>2</w:t>
      </w:r>
      <w:r>
        <w:rPr>
          <w:rFonts w:hint="eastAsia"/>
          <w:highlight w:val="none"/>
        </w:rPr>
        <w:t>／</w:t>
      </w:r>
      <w:r>
        <w:rPr>
          <w:highlight w:val="none"/>
        </w:rPr>
        <w:t>3</w:t>
      </w:r>
      <w:r>
        <w:rPr>
          <w:rFonts w:hint="eastAsia"/>
          <w:highlight w:val="none"/>
        </w:rPr>
        <w:t>，内胆应定期清洁、消毒。</w:t>
      </w:r>
    </w:p>
    <w:p w14:paraId="78778A2C">
      <w:pPr>
        <w:spacing w:line="360" w:lineRule="auto"/>
        <w:rPr>
          <w:highlight w:val="none"/>
        </w:rPr>
      </w:pPr>
      <w:r>
        <w:rPr>
          <w:highlight w:val="none"/>
        </w:rPr>
        <w:t xml:space="preserve">    </w:t>
      </w:r>
      <w:r>
        <w:rPr>
          <w:rFonts w:hint="eastAsia"/>
          <w:highlight w:val="none"/>
        </w:rPr>
        <w:t>消防栓、消防箱，公共设施</w:t>
      </w:r>
      <w:r>
        <w:rPr>
          <w:highlight w:val="none"/>
        </w:rPr>
        <w:t xml:space="preserve"> </w:t>
      </w:r>
      <w:r>
        <w:rPr>
          <w:rFonts w:hint="eastAsia"/>
          <w:highlight w:val="none"/>
        </w:rPr>
        <w:t>保持表面干净，无灰尘、无污渍。报警器、</w:t>
      </w:r>
      <w:r>
        <w:rPr>
          <w:rFonts w:hint="eastAsia"/>
          <w:highlight w:val="none"/>
          <w:lang w:eastAsia="zh-CN"/>
        </w:rPr>
        <w:t>火警通信</w:t>
      </w:r>
      <w:r>
        <w:rPr>
          <w:rFonts w:hint="eastAsia"/>
          <w:highlight w:val="none"/>
        </w:rPr>
        <w:t>电话</w:t>
      </w:r>
    </w:p>
    <w:p w14:paraId="35E3A384">
      <w:pPr>
        <w:spacing w:line="360" w:lineRule="auto"/>
        <w:rPr>
          <w:highlight w:val="none"/>
        </w:rPr>
      </w:pPr>
      <w:r>
        <w:rPr>
          <w:rFonts w:hint="eastAsia"/>
          <w:highlight w:val="none"/>
        </w:rPr>
        <w:t>插座、灭火器表面光亮、无积尘、无污迹；喷淋盖、烟感器、扬声器无积尘、无污渍。监控</w:t>
      </w:r>
    </w:p>
    <w:p w14:paraId="483D1065">
      <w:pPr>
        <w:spacing w:line="360" w:lineRule="auto"/>
        <w:rPr>
          <w:highlight w:val="none"/>
        </w:rPr>
      </w:pPr>
      <w:r>
        <w:rPr>
          <w:rFonts w:hint="eastAsia"/>
          <w:highlight w:val="none"/>
        </w:rPr>
        <w:t>摄像头、门警器表面光亮、无积尘、无斑点；消防栓外表面光亮、无印迹、无积尘，内侧无</w:t>
      </w:r>
    </w:p>
    <w:p w14:paraId="1ECBAFE9">
      <w:pPr>
        <w:spacing w:line="360" w:lineRule="auto"/>
        <w:rPr>
          <w:highlight w:val="none"/>
        </w:rPr>
      </w:pPr>
      <w:r>
        <w:rPr>
          <w:rFonts w:hint="eastAsia"/>
          <w:highlight w:val="none"/>
        </w:rPr>
        <w:t>积尘、无污迹。</w:t>
      </w:r>
      <w:r>
        <w:rPr>
          <w:highlight w:val="none"/>
        </w:rPr>
        <w:t xml:space="preserve">   </w:t>
      </w:r>
    </w:p>
    <w:p w14:paraId="4973CC2B">
      <w:pPr>
        <w:spacing w:line="360" w:lineRule="auto"/>
        <w:rPr>
          <w:highlight w:val="none"/>
        </w:rPr>
      </w:pPr>
      <w:r>
        <w:rPr>
          <w:highlight w:val="none"/>
        </w:rPr>
        <w:t xml:space="preserve">    </w:t>
      </w:r>
      <w:r>
        <w:rPr>
          <w:rFonts w:hint="eastAsia"/>
          <w:highlight w:val="none"/>
        </w:rPr>
        <w:t>垃圾中转房</w:t>
      </w:r>
      <w:r>
        <w:rPr>
          <w:highlight w:val="none"/>
        </w:rPr>
        <w:t xml:space="preserve"> </w:t>
      </w:r>
      <w:r>
        <w:rPr>
          <w:rFonts w:hint="eastAsia"/>
          <w:highlight w:val="none"/>
        </w:rPr>
        <w:t>中转房应专人管理定时开放，袋装垃圾摆放整齐，地面无明显垃圾，无污水外溢，房内应无明显异味，垃圾日产日清。</w:t>
      </w:r>
    </w:p>
    <w:p w14:paraId="14E888DF">
      <w:pPr>
        <w:spacing w:line="360" w:lineRule="auto"/>
        <w:rPr>
          <w:highlight w:val="none"/>
        </w:rPr>
      </w:pPr>
      <w:r>
        <w:rPr>
          <w:highlight w:val="none"/>
        </w:rPr>
        <w:t xml:space="preserve">    </w:t>
      </w:r>
      <w:r>
        <w:rPr>
          <w:rFonts w:hint="eastAsia"/>
          <w:highlight w:val="none"/>
        </w:rPr>
        <w:t>设备机房、管道，指示牌无卫生死角、无垃圾堆积，无积尘、目视无蜘蛛网、无明显</w:t>
      </w:r>
    </w:p>
    <w:p w14:paraId="356A0013">
      <w:pPr>
        <w:rPr>
          <w:sz w:val="24"/>
          <w:szCs w:val="24"/>
          <w:highlight w:val="none"/>
        </w:rPr>
      </w:pPr>
      <w:r>
        <w:rPr>
          <w:rFonts w:hint="eastAsia"/>
          <w:highlight w:val="none"/>
        </w:rPr>
        <w:t>无污渍、无水渍；指示牌、广告牌无灰尘、无污迹，金属件表面光亮，无痕迹。</w:t>
      </w:r>
    </w:p>
    <w:p w14:paraId="2B855854">
      <w:pPr>
        <w:pStyle w:val="2"/>
        <w:spacing w:line="360" w:lineRule="auto"/>
        <w:rPr>
          <w:b/>
          <w:bCs/>
          <w:highlight w:val="none"/>
        </w:rPr>
      </w:pPr>
      <w:r>
        <w:rPr>
          <w:sz w:val="24"/>
          <w:szCs w:val="24"/>
          <w:highlight w:val="none"/>
        </w:rPr>
        <w:t xml:space="preserve">    </w:t>
      </w:r>
      <w:r>
        <w:rPr>
          <w:rFonts w:hint="eastAsia"/>
          <w:highlight w:val="none"/>
          <w:lang w:val="en-US" w:eastAsia="zh-CN"/>
        </w:rPr>
        <w:t>2、</w:t>
      </w:r>
      <w:r>
        <w:rPr>
          <w:rFonts w:hint="eastAsia"/>
          <w:b/>
          <w:bCs/>
          <w:highlight w:val="none"/>
        </w:rPr>
        <w:t>垃圾收集、分类、清运、处理和宣传</w:t>
      </w:r>
    </w:p>
    <w:p w14:paraId="4A5C74BA">
      <w:pPr>
        <w:pStyle w:val="2"/>
        <w:spacing w:line="360" w:lineRule="auto"/>
        <w:rPr>
          <w:rFonts w:hint="default" w:eastAsia="宋体"/>
          <w:highlight w:val="none"/>
          <w:lang w:val="en-US" w:eastAsia="zh-CN"/>
        </w:rPr>
      </w:pP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垃圾清运、处理分为：生活垃圾（有机、无机、有害垃圾）清运处理、督促装修队伍装修垃圾清运处理和废纸及可再生废物的回收。所有垃圾清运处理应符合上海市有关</w:t>
      </w:r>
      <w:r>
        <w:rPr>
          <w:rFonts w:hint="eastAsia"/>
          <w:highlight w:val="none"/>
          <w:lang w:eastAsia="zh-CN"/>
        </w:rPr>
        <w:t>法律法规</w:t>
      </w:r>
      <w:r>
        <w:rPr>
          <w:rFonts w:hint="eastAsia"/>
          <w:highlight w:val="none"/>
        </w:rPr>
        <w:t>规定</w:t>
      </w:r>
      <w:r>
        <w:rPr>
          <w:rFonts w:hint="eastAsia"/>
          <w:highlight w:val="none"/>
          <w:lang w:eastAsia="zh-CN"/>
        </w:rPr>
        <w:t>。</w:t>
      </w:r>
      <w:r>
        <w:rPr>
          <w:rFonts w:hint="eastAsia"/>
          <w:highlight w:val="none"/>
          <w:lang w:val="en-US" w:eastAsia="zh-CN"/>
        </w:rPr>
        <w:t>安排专人负责管理厨余垃圾处理设备，按时清运处理厨余垃圾。</w:t>
      </w:r>
    </w:p>
    <w:p w14:paraId="15250E97">
      <w:pPr>
        <w:pStyle w:val="2"/>
        <w:spacing w:line="360" w:lineRule="auto"/>
        <w:rPr>
          <w:rFonts w:hint="eastAsia" w:eastAsia="宋体"/>
          <w:highlight w:val="none"/>
          <w:lang w:eastAsia="zh-CN"/>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垃圾清运、处理的范围分为：日常办公垃圾</w:t>
      </w:r>
      <w:r>
        <w:rPr>
          <w:rFonts w:hint="eastAsia"/>
          <w:highlight w:val="none"/>
          <w:lang w:eastAsia="zh-CN"/>
        </w:rPr>
        <w:t>、</w:t>
      </w:r>
      <w:r>
        <w:rPr>
          <w:rFonts w:hint="eastAsia"/>
          <w:highlight w:val="none"/>
        </w:rPr>
        <w:t>生活垃圾</w:t>
      </w:r>
      <w:r>
        <w:rPr>
          <w:rFonts w:hint="eastAsia"/>
          <w:highlight w:val="none"/>
          <w:lang w:eastAsia="zh-CN"/>
        </w:rPr>
        <w:t>，</w:t>
      </w:r>
      <w:r>
        <w:rPr>
          <w:rFonts w:hint="eastAsia"/>
          <w:highlight w:val="none"/>
        </w:rPr>
        <w:t>餐厅日常垃圾</w:t>
      </w:r>
      <w:r>
        <w:rPr>
          <w:rFonts w:hint="eastAsia"/>
          <w:highlight w:val="none"/>
          <w:lang w:eastAsia="zh-CN"/>
        </w:rPr>
        <w:t>，</w:t>
      </w:r>
      <w:r>
        <w:rPr>
          <w:rFonts w:hint="eastAsia"/>
          <w:highlight w:val="none"/>
          <w:lang w:val="en-US" w:eastAsia="zh-CN"/>
        </w:rPr>
        <w:t>毛垃圾</w:t>
      </w:r>
      <w:r>
        <w:rPr>
          <w:rFonts w:hint="eastAsia"/>
          <w:highlight w:val="none"/>
          <w:lang w:eastAsia="zh-CN"/>
        </w:rPr>
        <w:t>、</w:t>
      </w:r>
      <w:r>
        <w:rPr>
          <w:rFonts w:hint="eastAsia"/>
          <w:highlight w:val="none"/>
          <w:lang w:val="en-US" w:eastAsia="zh-CN"/>
        </w:rPr>
        <w:t>园林垃圾及</w:t>
      </w:r>
      <w:r>
        <w:rPr>
          <w:rFonts w:hint="eastAsia"/>
          <w:highlight w:val="none"/>
        </w:rPr>
        <w:t>公共部位等综合垃圾</w:t>
      </w:r>
      <w:r>
        <w:rPr>
          <w:rFonts w:hint="eastAsia"/>
          <w:highlight w:val="none"/>
          <w:lang w:eastAsia="zh-CN"/>
        </w:rPr>
        <w:t>。</w:t>
      </w:r>
      <w:bookmarkStart w:id="0" w:name="_GoBack"/>
      <w:bookmarkEnd w:id="0"/>
    </w:p>
    <w:p w14:paraId="7E4FECF5">
      <w:pPr>
        <w:pStyle w:val="2"/>
        <w:spacing w:line="360" w:lineRule="auto"/>
        <w:ind w:firstLine="420"/>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垃圾清运、处理工作分为：每天定时清运、处理</w:t>
      </w:r>
      <w:r>
        <w:rPr>
          <w:highlight w:val="none"/>
        </w:rPr>
        <w:t>2</w:t>
      </w:r>
      <w:r>
        <w:rPr>
          <w:rFonts w:hint="eastAsia"/>
          <w:highlight w:val="none"/>
        </w:rPr>
        <w:t>次</w:t>
      </w:r>
      <w:r>
        <w:rPr>
          <w:rFonts w:hint="eastAsia"/>
          <w:highlight w:val="none"/>
          <w:lang w:eastAsia="zh-CN"/>
        </w:rPr>
        <w:t>，并</w:t>
      </w:r>
      <w:r>
        <w:rPr>
          <w:rFonts w:hint="eastAsia"/>
          <w:highlight w:val="none"/>
        </w:rPr>
        <w:t>将物业项目内所有桶内垃圾清理干净封好胶袋口。</w:t>
      </w:r>
    </w:p>
    <w:p w14:paraId="41452C87">
      <w:pPr>
        <w:pStyle w:val="2"/>
        <w:spacing w:line="360" w:lineRule="auto"/>
        <w:ind w:firstLine="420"/>
        <w:rPr>
          <w:rFonts w:hint="eastAsia"/>
          <w:highlight w:val="none"/>
          <w:lang w:eastAsia="zh-CN"/>
        </w:rPr>
      </w:pPr>
      <w:r>
        <w:rPr>
          <w:rFonts w:hint="eastAsia"/>
          <w:highlight w:val="none"/>
          <w:lang w:eastAsia="zh-CN"/>
        </w:rPr>
        <w:t>（4）户外分类垃圾桶新建及维护：沿校园主干道、主要出入通道口。做好相应场地建设、设施设备安装维护以及日常清洁维护工作，包括但不限于场地保洁、垃圾清理以及必要的设施保养工作。</w:t>
      </w:r>
    </w:p>
    <w:p w14:paraId="71DF62AD">
      <w:pPr>
        <w:pStyle w:val="2"/>
        <w:spacing w:line="360" w:lineRule="auto"/>
        <w:ind w:firstLine="420"/>
        <w:rPr>
          <w:rFonts w:hint="eastAsia"/>
          <w:highlight w:val="none"/>
          <w:lang w:eastAsia="zh-CN"/>
        </w:rPr>
      </w:pPr>
      <w:r>
        <w:rPr>
          <w:rFonts w:hint="eastAsia"/>
          <w:highlight w:val="none"/>
          <w:lang w:eastAsia="zh-CN"/>
        </w:rPr>
        <w:t>（5）根据垃圾分类评定标准，全面做好垃圾分类的宣传工作。</w:t>
      </w:r>
    </w:p>
    <w:p w14:paraId="67D14B99">
      <w:pPr>
        <w:pStyle w:val="2"/>
        <w:spacing w:line="360" w:lineRule="auto"/>
        <w:rPr>
          <w:highlight w:val="none"/>
        </w:rPr>
      </w:pPr>
      <w:r>
        <w:rPr>
          <w:highlight w:val="none"/>
        </w:rPr>
        <w:t xml:space="preserve">    </w:t>
      </w:r>
      <w:r>
        <w:rPr>
          <w:rFonts w:hint="eastAsia"/>
          <w:highlight w:val="none"/>
        </w:rPr>
        <w:t>服务标准：垃圾的清运、处理，由物业公司监督，垃圾桶、箱四周无散积垃圾、无异味，经常喷洒药水，防止发生虫害。所有垃圾必须日产日清，清洁人员每天定时到各点收集废纸及可再生废弃物进行回收、处理。垃圾处置配套设施完好率不低于95%，新建设施在合同期内完好率100%。严格实行垃圾分类制度，在市、区各类垃圾分类考核、测评中，必须考核合格（评分90以上）</w:t>
      </w:r>
    </w:p>
    <w:p w14:paraId="71816261">
      <w:pPr>
        <w:pStyle w:val="2"/>
        <w:spacing w:line="360" w:lineRule="auto"/>
        <w:ind w:firstLine="422" w:firstLineChars="200"/>
        <w:rPr>
          <w:b/>
          <w:bCs/>
          <w:highlight w:val="none"/>
        </w:rPr>
      </w:pPr>
      <w:r>
        <w:rPr>
          <w:rFonts w:hint="eastAsia"/>
          <w:b/>
          <w:bCs/>
          <w:highlight w:val="none"/>
          <w:lang w:val="en-US" w:eastAsia="zh-CN"/>
        </w:rPr>
        <w:t>3、</w:t>
      </w:r>
      <w:r>
        <w:rPr>
          <w:rFonts w:hint="eastAsia"/>
          <w:b/>
          <w:bCs/>
          <w:highlight w:val="none"/>
        </w:rPr>
        <w:t>污水管理</w:t>
      </w:r>
    </w:p>
    <w:p w14:paraId="10A85CEC">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区域内生活污水、食堂污水经污水管道集中排放处理。</w:t>
      </w:r>
    </w:p>
    <w:p w14:paraId="7A72CE9E">
      <w:pPr>
        <w:pStyle w:val="2"/>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为保持污水管通畅，保洁员每月对排水沟清扫一次。</w:t>
      </w:r>
      <w:r>
        <w:rPr>
          <w:rFonts w:hint="eastAsia"/>
          <w:highlight w:val="none"/>
          <w:lang w:eastAsia="zh-CN"/>
        </w:rPr>
        <w:t>（</w:t>
      </w:r>
      <w:r>
        <w:rPr>
          <w:rFonts w:hint="eastAsia"/>
          <w:highlight w:val="none"/>
        </w:rPr>
        <w:t>明沟每周一次，暗沟每月一次</w:t>
      </w:r>
      <w:r>
        <w:rPr>
          <w:rFonts w:hint="eastAsia"/>
          <w:highlight w:val="none"/>
          <w:lang w:eastAsia="zh-CN"/>
        </w:rPr>
        <w:t>）</w:t>
      </w:r>
      <w:r>
        <w:rPr>
          <w:rFonts w:hint="eastAsia"/>
          <w:highlight w:val="none"/>
        </w:rPr>
        <w:t>。其他排水管道每月检查</w:t>
      </w:r>
      <w:r>
        <w:rPr>
          <w:highlight w:val="none"/>
        </w:rPr>
        <w:t>2</w:t>
      </w:r>
      <w:r>
        <w:rPr>
          <w:rFonts w:hint="eastAsia"/>
          <w:highlight w:val="none"/>
        </w:rPr>
        <w:t>次，如有堵塞应随时处理、疏通、及时采样及分析，保持构筑物进出流、水位正常。判断正常运作采取有力措施。</w:t>
      </w:r>
    </w:p>
    <w:p w14:paraId="00F7A7E1">
      <w:pPr>
        <w:spacing w:line="360" w:lineRule="auto"/>
        <w:ind w:firstLine="420"/>
        <w:rPr>
          <w:rFonts w:hint="eastAsia"/>
          <w:highlight w:val="none"/>
        </w:rPr>
      </w:pPr>
      <w:r>
        <w:rPr>
          <w:rFonts w:hint="eastAsia"/>
          <w:highlight w:val="none"/>
        </w:rPr>
        <w:t>服务标准：每日一次对排水系统进行检查巡视，定期对排水管进行清通、养护及清除污垢，保证室内外排水系统畅通，保证汛期道路、地下室、设备间无积水和浸泡的现象发生；化粪池每年清理</w:t>
      </w:r>
      <w:r>
        <w:rPr>
          <w:highlight w:val="none"/>
        </w:rPr>
        <w:t>1</w:t>
      </w:r>
      <w:r>
        <w:rPr>
          <w:rFonts w:hint="eastAsia"/>
          <w:highlight w:val="none"/>
        </w:rPr>
        <w:t>次，每季巡查</w:t>
      </w:r>
      <w:r>
        <w:rPr>
          <w:highlight w:val="none"/>
        </w:rPr>
        <w:t>1</w:t>
      </w:r>
      <w:r>
        <w:rPr>
          <w:rFonts w:hint="eastAsia"/>
          <w:highlight w:val="none"/>
        </w:rPr>
        <w:t>次。出入口畅通，井内无积物浮于面上，</w:t>
      </w:r>
      <w:r>
        <w:rPr>
          <w:rFonts w:hint="eastAsia"/>
          <w:highlight w:val="none"/>
          <w:lang w:eastAsia="zh-CN"/>
        </w:rPr>
        <w:t>井盖</w:t>
      </w:r>
      <w:r>
        <w:rPr>
          <w:rFonts w:hint="eastAsia"/>
          <w:highlight w:val="none"/>
        </w:rPr>
        <w:t>无污渍、污物，清理后及时清洁现场；楼面落水管落水口等保持完好。开裂、破损等及时更换，定期检查；每</w:t>
      </w:r>
      <w:r>
        <w:rPr>
          <w:highlight w:val="none"/>
        </w:rPr>
        <w:t>2</w:t>
      </w:r>
      <w:r>
        <w:rPr>
          <w:rFonts w:hint="eastAsia"/>
          <w:highlight w:val="none"/>
        </w:rPr>
        <w:t>个月对地下管井清理</w:t>
      </w:r>
      <w:r>
        <w:rPr>
          <w:highlight w:val="none"/>
        </w:rPr>
        <w:t>1</w:t>
      </w:r>
      <w:r>
        <w:rPr>
          <w:rFonts w:hint="eastAsia"/>
          <w:highlight w:val="none"/>
        </w:rPr>
        <w:t>次，捞起井内泥沙和悬浮物；每季度对地下</w:t>
      </w:r>
      <w:r>
        <w:rPr>
          <w:rFonts w:hint="eastAsia"/>
          <w:highlight w:val="none"/>
          <w:lang w:eastAsia="zh-CN"/>
        </w:rPr>
        <w:t>管井</w:t>
      </w:r>
      <w:r>
        <w:rPr>
          <w:rFonts w:hint="eastAsia"/>
          <w:highlight w:val="none"/>
        </w:rPr>
        <w:t>彻底疏通</w:t>
      </w:r>
      <w:r>
        <w:rPr>
          <w:highlight w:val="none"/>
        </w:rPr>
        <w:t>1</w:t>
      </w:r>
      <w:r>
        <w:rPr>
          <w:rFonts w:hint="eastAsia"/>
          <w:highlight w:val="none"/>
        </w:rPr>
        <w:t>次，清理结束地面冲洗干净。清理时地面竖警示牌，必要时加护</w:t>
      </w:r>
      <w:r>
        <w:rPr>
          <w:rFonts w:hint="eastAsia"/>
          <w:highlight w:val="none"/>
          <w:lang w:eastAsia="zh-CN"/>
        </w:rPr>
        <w:t>栏</w:t>
      </w:r>
      <w:r>
        <w:rPr>
          <w:rFonts w:hint="eastAsia"/>
          <w:highlight w:val="none"/>
        </w:rPr>
        <w:t>。清理后达到目视管道内壁无</w:t>
      </w:r>
      <w:r>
        <w:rPr>
          <w:rFonts w:hint="eastAsia"/>
          <w:highlight w:val="none"/>
          <w:lang w:eastAsia="zh-CN"/>
        </w:rPr>
        <w:t>黏附</w:t>
      </w:r>
      <w:r>
        <w:rPr>
          <w:rFonts w:hint="eastAsia"/>
          <w:highlight w:val="none"/>
        </w:rPr>
        <w:t>物，井底无沉淀物，水面无漂浮物，水流畅通，井盖上无污渍、污物。污水排放管道（沟渠）应做到无异味、无杂物、不堵塞。无</w:t>
      </w:r>
      <w:r>
        <w:rPr>
          <w:rFonts w:hint="eastAsia"/>
          <w:highlight w:val="none"/>
          <w:lang w:eastAsia="zh-CN"/>
        </w:rPr>
        <w:t>淤积</w:t>
      </w:r>
      <w:r>
        <w:rPr>
          <w:rFonts w:hint="eastAsia"/>
          <w:highlight w:val="none"/>
        </w:rPr>
        <w:t>、无蚊蝇繁殖。</w:t>
      </w:r>
    </w:p>
    <w:p w14:paraId="11946747">
      <w:pPr>
        <w:pStyle w:val="2"/>
        <w:spacing w:line="360" w:lineRule="auto"/>
        <w:ind w:firstLine="420" w:firstLineChars="200"/>
        <w:rPr>
          <w:b/>
          <w:bCs/>
          <w:highlight w:val="none"/>
        </w:rPr>
      </w:pPr>
      <w:r>
        <w:rPr>
          <w:rFonts w:hint="eastAsia"/>
          <w:highlight w:val="none"/>
          <w:lang w:val="en-US" w:eastAsia="zh-CN"/>
        </w:rPr>
        <w:t>4、</w:t>
      </w:r>
      <w:r>
        <w:rPr>
          <w:rFonts w:hint="eastAsia"/>
          <w:b/>
          <w:bCs/>
          <w:highlight w:val="none"/>
        </w:rPr>
        <w:t>卫生管理</w:t>
      </w:r>
    </w:p>
    <w:p w14:paraId="33A779FD">
      <w:pPr>
        <w:pStyle w:val="2"/>
        <w:numPr>
          <w:ilvl w:val="0"/>
          <w:numId w:val="0"/>
        </w:numPr>
        <w:tabs>
          <w:tab w:val="left" w:pos="885"/>
        </w:tabs>
        <w:spacing w:line="360" w:lineRule="auto"/>
        <w:ind w:left="0" w:firstLine="420" w:firstLineChars="20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宣传并负责学校灭鼠、灭蚊、灭苍蝇、灭蟑螂等卫生工作。</w:t>
      </w:r>
    </w:p>
    <w:p w14:paraId="6053ADCB">
      <w:pPr>
        <w:pStyle w:val="2"/>
        <w:numPr>
          <w:ilvl w:val="0"/>
          <w:numId w:val="0"/>
        </w:numPr>
        <w:tabs>
          <w:tab w:val="left" w:pos="885"/>
        </w:tabs>
        <w:spacing w:line="360" w:lineRule="auto"/>
        <w:ind w:left="0" w:firstLine="420" w:firstLineChars="200"/>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宣传科学防疫防范知识，并进行有效的卫生消毒。</w:t>
      </w:r>
    </w:p>
    <w:p w14:paraId="621EC8BE">
      <w:pPr>
        <w:pStyle w:val="2"/>
        <w:spacing w:line="360" w:lineRule="auto"/>
        <w:rPr>
          <w:highlight w:val="none"/>
        </w:rPr>
      </w:pPr>
      <w:r>
        <w:rPr>
          <w:highlight w:val="none"/>
        </w:rPr>
        <w:t xml:space="preserve">     </w:t>
      </w:r>
      <w:r>
        <w:rPr>
          <w:rFonts w:hint="eastAsia"/>
          <w:highlight w:val="none"/>
        </w:rPr>
        <w:t>服务标准：</w:t>
      </w:r>
      <w:r>
        <w:rPr>
          <w:rFonts w:hint="eastAsia"/>
          <w:highlight w:val="none"/>
          <w:lang w:val="en-US" w:eastAsia="zh-CN"/>
        </w:rPr>
        <w:t>落实并</w:t>
      </w:r>
      <w:r>
        <w:rPr>
          <w:rFonts w:hint="eastAsia"/>
          <w:highlight w:val="none"/>
        </w:rPr>
        <w:t>宣传灭鼠、灭蚊、灭苍蝇、灭蟑螂达到全国爱国卫生运动委员会及上海市爱国卫生运动委员会规定的标准；定期科学有效地对公共区域进行卫生消毒。在化学防治中注重科学合理用药，不使用国家禁用药品。</w:t>
      </w:r>
    </w:p>
    <w:p w14:paraId="6D665644">
      <w:pPr>
        <w:pStyle w:val="2"/>
        <w:spacing w:line="360" w:lineRule="auto"/>
        <w:jc w:val="left"/>
        <w:rPr>
          <w:b/>
          <w:bCs/>
          <w:highlight w:val="none"/>
        </w:rPr>
      </w:pPr>
      <w:r>
        <w:rPr>
          <w:rFonts w:hint="eastAsia"/>
          <w:b/>
          <w:bCs/>
          <w:highlight w:val="none"/>
        </w:rPr>
        <w:t>（六）</w:t>
      </w:r>
      <w:r>
        <w:rPr>
          <w:b/>
          <w:bCs/>
          <w:highlight w:val="none"/>
        </w:rPr>
        <w:t xml:space="preserve"> </w:t>
      </w:r>
      <w:r>
        <w:rPr>
          <w:rFonts w:hint="eastAsia"/>
          <w:b/>
          <w:bCs/>
          <w:kern w:val="0"/>
          <w:highlight w:val="none"/>
        </w:rPr>
        <w:t>公共绿地和室内绿化、摆花的养护和管理</w:t>
      </w:r>
    </w:p>
    <w:p w14:paraId="441D5FA5">
      <w:pPr>
        <w:pStyle w:val="2"/>
        <w:spacing w:line="360" w:lineRule="auto"/>
        <w:ind w:left="0" w:leftChars="0" w:firstLine="420" w:firstLineChars="200"/>
        <w:rPr>
          <w:rFonts w:hint="eastAsia"/>
          <w:highlight w:val="none"/>
        </w:rPr>
      </w:pPr>
      <w:r>
        <w:rPr>
          <w:rFonts w:hint="eastAsia"/>
          <w:highlight w:val="none"/>
        </w:rPr>
        <w:t>1.草坪：超15厘米修剪至5-6厘米高，常年除草（高不超草坪），定期清落叶树枝，常绿（秋冬季播草种），覆盖率≥95%，杂草≤5棵/平，生长与颜色正常，依生长修剪暖冷型草坪，基本无病虫害。</w:t>
      </w:r>
    </w:p>
    <w:p w14:paraId="1C6287DB">
      <w:pPr>
        <w:pStyle w:val="2"/>
        <w:spacing w:line="360" w:lineRule="auto"/>
        <w:ind w:left="0" w:leftChars="0" w:firstLine="420" w:firstLineChars="200"/>
        <w:rPr>
          <w:rFonts w:hint="eastAsia"/>
          <w:highlight w:val="none"/>
        </w:rPr>
      </w:pPr>
      <w:r>
        <w:rPr>
          <w:rFonts w:hint="eastAsia"/>
          <w:highlight w:val="none"/>
        </w:rPr>
        <w:t>2.乔木、花树：花季与越冬前修剪，及时除枯枝，树冠完整、内膛不乱、通风透光，无死树枯枝，黄叶等少，虫害轻（啃叶株≤10%、蛀干株≤2%、介壳虫危害轻），缺株≤1%，无钉栓捆绑。</w:t>
      </w:r>
    </w:p>
    <w:p w14:paraId="0AE74068">
      <w:pPr>
        <w:pStyle w:val="2"/>
        <w:spacing w:line="360" w:lineRule="auto"/>
        <w:ind w:left="0" w:leftChars="0" w:firstLine="420" w:firstLineChars="200"/>
        <w:rPr>
          <w:rFonts w:hint="eastAsia"/>
          <w:highlight w:val="none"/>
        </w:rPr>
      </w:pPr>
      <w:r>
        <w:rPr>
          <w:rFonts w:hint="eastAsia"/>
          <w:highlight w:val="none"/>
        </w:rPr>
        <w:t>3.绿篱球类：常年平齐，新芽超3厘米即修，无死株干枝，虫株率≤10%。</w:t>
      </w:r>
    </w:p>
    <w:p w14:paraId="47BEBB33">
      <w:pPr>
        <w:pStyle w:val="2"/>
        <w:spacing w:line="360" w:lineRule="auto"/>
        <w:ind w:left="0" w:leftChars="0" w:firstLine="420" w:firstLineChars="200"/>
        <w:rPr>
          <w:rFonts w:hint="eastAsia"/>
          <w:highlight w:val="none"/>
        </w:rPr>
      </w:pPr>
      <w:r>
        <w:rPr>
          <w:rFonts w:hint="eastAsia"/>
          <w:highlight w:val="none"/>
        </w:rPr>
        <w:t>4.乔木特定枝丫：主干萌蘖及根部叉枝＞10厘米、下垂及影响美观枝及时修剪。</w:t>
      </w:r>
    </w:p>
    <w:p w14:paraId="0ED2258E">
      <w:pPr>
        <w:pStyle w:val="2"/>
        <w:spacing w:line="360" w:lineRule="auto"/>
        <w:ind w:left="0" w:leftChars="0" w:firstLine="420" w:firstLineChars="200"/>
        <w:rPr>
          <w:rFonts w:hint="eastAsia"/>
          <w:highlight w:val="none"/>
        </w:rPr>
      </w:pPr>
      <w:r>
        <w:rPr>
          <w:rFonts w:hint="eastAsia"/>
          <w:highlight w:val="none"/>
        </w:rPr>
        <w:t>5.绿篱树木病虫害：每季度喷杀菌杀虫剂，发现虫害2天内喷药。</w:t>
      </w:r>
    </w:p>
    <w:p w14:paraId="34E70983">
      <w:pPr>
        <w:pStyle w:val="2"/>
        <w:spacing w:line="360" w:lineRule="auto"/>
        <w:ind w:left="0" w:leftChars="0" w:firstLine="420" w:firstLineChars="200"/>
        <w:rPr>
          <w:rFonts w:hint="eastAsia"/>
          <w:highlight w:val="none"/>
        </w:rPr>
      </w:pPr>
      <w:r>
        <w:rPr>
          <w:rFonts w:hint="eastAsia"/>
          <w:highlight w:val="none"/>
        </w:rPr>
        <w:t>6.雨季防护：防淹，及时清积水或开沟排水，台汛加固抢险。</w:t>
      </w:r>
    </w:p>
    <w:p w14:paraId="75752BC2">
      <w:pPr>
        <w:pStyle w:val="2"/>
        <w:spacing w:line="360" w:lineRule="auto"/>
        <w:ind w:left="0" w:leftChars="0" w:firstLine="420" w:firstLineChars="200"/>
        <w:rPr>
          <w:rFonts w:hint="eastAsia"/>
          <w:highlight w:val="none"/>
        </w:rPr>
      </w:pPr>
      <w:r>
        <w:rPr>
          <w:rFonts w:hint="eastAsia"/>
          <w:highlight w:val="none"/>
        </w:rPr>
        <w:t>7.养护责任：因养护不当致植物死亡及时更换补种，费用由中标单位承担。</w:t>
      </w:r>
    </w:p>
    <w:p w14:paraId="66CE9A4D">
      <w:pPr>
        <w:pStyle w:val="2"/>
        <w:spacing w:line="360" w:lineRule="auto"/>
        <w:ind w:left="0" w:leftChars="0" w:firstLine="420" w:firstLineChars="200"/>
        <w:rPr>
          <w:rFonts w:hint="eastAsia"/>
          <w:highlight w:val="none"/>
        </w:rPr>
      </w:pPr>
      <w:r>
        <w:rPr>
          <w:rFonts w:hint="eastAsia"/>
          <w:highlight w:val="none"/>
        </w:rPr>
        <w:t>8.浇灌：依天气旱季新种及时灌溉防枯死。</w:t>
      </w:r>
    </w:p>
    <w:p w14:paraId="2968B70F">
      <w:pPr>
        <w:pStyle w:val="2"/>
        <w:spacing w:line="360" w:lineRule="auto"/>
        <w:ind w:left="0" w:leftChars="0" w:firstLine="420" w:firstLineChars="200"/>
        <w:rPr>
          <w:rFonts w:hint="eastAsia"/>
          <w:highlight w:val="none"/>
        </w:rPr>
      </w:pPr>
      <w:r>
        <w:rPr>
          <w:rFonts w:hint="eastAsia"/>
          <w:highlight w:val="none"/>
        </w:rPr>
        <w:t>9.冬季养护：不耐寒树木防冻保暖，乔木防越冬害虫。</w:t>
      </w:r>
    </w:p>
    <w:p w14:paraId="1B4AA39D">
      <w:pPr>
        <w:pStyle w:val="2"/>
        <w:spacing w:line="360" w:lineRule="auto"/>
        <w:ind w:left="0" w:leftChars="0" w:firstLine="420" w:firstLineChars="200"/>
        <w:rPr>
          <w:rFonts w:hint="eastAsia"/>
          <w:highlight w:val="none"/>
        </w:rPr>
      </w:pPr>
      <w:r>
        <w:rPr>
          <w:rFonts w:hint="eastAsia"/>
          <w:highlight w:val="none"/>
        </w:rPr>
        <w:t>10.虫害处理：早发现早防治，晚期影响环境或致死则按要求更换处理，费用中标单位承担。</w:t>
      </w:r>
    </w:p>
    <w:p w14:paraId="0A6AE2E9">
      <w:pPr>
        <w:pStyle w:val="2"/>
        <w:spacing w:line="360" w:lineRule="auto"/>
        <w:ind w:left="0" w:leftChars="0" w:firstLine="420" w:firstLineChars="200"/>
        <w:rPr>
          <w:rFonts w:hint="eastAsia"/>
          <w:highlight w:val="none"/>
        </w:rPr>
      </w:pPr>
      <w:r>
        <w:rPr>
          <w:rFonts w:hint="eastAsia"/>
          <w:highlight w:val="none"/>
        </w:rPr>
        <w:t>11.涂白与施肥：依生长对苗木涂白保暖除虫，每学年≥2次施有机肥保叶片色泽长势。</w:t>
      </w:r>
    </w:p>
    <w:p w14:paraId="31FFCF45">
      <w:pPr>
        <w:pStyle w:val="2"/>
        <w:spacing w:line="360" w:lineRule="auto"/>
        <w:ind w:left="0" w:leftChars="0" w:firstLine="420" w:firstLineChars="200"/>
        <w:rPr>
          <w:rFonts w:hint="eastAsia"/>
          <w:highlight w:val="none"/>
        </w:rPr>
      </w:pPr>
      <w:r>
        <w:rPr>
          <w:rFonts w:hint="eastAsia"/>
          <w:highlight w:val="none"/>
        </w:rPr>
        <w:t>12.修剪杂物：及时清理清运修剪杂物出校外，定期清落叶。</w:t>
      </w:r>
    </w:p>
    <w:p w14:paraId="22BB9E09">
      <w:pPr>
        <w:pStyle w:val="2"/>
        <w:spacing w:line="360" w:lineRule="auto"/>
        <w:ind w:left="0" w:leftChars="0" w:firstLine="420" w:firstLineChars="200"/>
        <w:rPr>
          <w:rFonts w:hint="eastAsia"/>
          <w:highlight w:val="none"/>
        </w:rPr>
      </w:pPr>
      <w:r>
        <w:rPr>
          <w:rFonts w:hint="eastAsia"/>
          <w:highlight w:val="none"/>
        </w:rPr>
        <w:t>13.大树施肥：胸径≥15CM大树每学期≥1次，树周四角挖50cm深，每棵施肥500-800克。</w:t>
      </w:r>
    </w:p>
    <w:p w14:paraId="46724950">
      <w:pPr>
        <w:pStyle w:val="2"/>
        <w:spacing w:line="360" w:lineRule="auto"/>
        <w:ind w:left="0" w:leftChars="0" w:firstLine="420" w:firstLineChars="200"/>
        <w:rPr>
          <w:rFonts w:hint="eastAsia"/>
          <w:highlight w:val="none"/>
        </w:rPr>
      </w:pPr>
      <w:r>
        <w:rPr>
          <w:rFonts w:hint="eastAsia"/>
          <w:highlight w:val="none"/>
        </w:rPr>
        <w:t>14.小土流失：土流失量≤0.2立方米处填土平整无坑洼。</w:t>
      </w:r>
    </w:p>
    <w:p w14:paraId="2CD1234E">
      <w:pPr>
        <w:pStyle w:val="2"/>
        <w:spacing w:line="360" w:lineRule="auto"/>
        <w:ind w:left="0" w:leftChars="0" w:firstLine="420" w:firstLineChars="200"/>
        <w:rPr>
          <w:rFonts w:hint="eastAsia"/>
          <w:highlight w:val="none"/>
        </w:rPr>
      </w:pPr>
      <w:r>
        <w:rPr>
          <w:rFonts w:hint="eastAsia"/>
          <w:highlight w:val="none"/>
        </w:rPr>
        <w:t>15.草坪退化：因现有草坪在日常养护过程中有所退化，需每月逐渐播撒草种以恢复草坪。</w:t>
      </w:r>
    </w:p>
    <w:p w14:paraId="495750BD">
      <w:pPr>
        <w:pStyle w:val="2"/>
        <w:spacing w:line="360" w:lineRule="auto"/>
        <w:ind w:left="0" w:leftChars="0" w:firstLine="420" w:firstLineChars="200"/>
        <w:rPr>
          <w:rFonts w:hint="eastAsia"/>
          <w:highlight w:val="none"/>
        </w:rPr>
      </w:pPr>
      <w:r>
        <w:rPr>
          <w:rFonts w:hint="eastAsia"/>
          <w:highlight w:val="none"/>
        </w:rPr>
        <w:t>16.用水规定：禁消防水，违规依次数罚款（首次1000元、二次3000元、三次及以上每次5000元，以高金额罚单为准）。</w:t>
      </w:r>
    </w:p>
    <w:p w14:paraId="0802077B">
      <w:pPr>
        <w:pStyle w:val="2"/>
        <w:spacing w:line="360" w:lineRule="auto"/>
        <w:ind w:left="0" w:leftChars="0" w:firstLine="420" w:firstLineChars="200"/>
        <w:rPr>
          <w:rFonts w:hint="eastAsia"/>
          <w:highlight w:val="none"/>
        </w:rPr>
      </w:pPr>
      <w:r>
        <w:rPr>
          <w:rFonts w:hint="eastAsia"/>
          <w:highlight w:val="none"/>
        </w:rPr>
        <w:t>17.盆栽摆放：按学校指定点，活动时依要求及时调整。</w:t>
      </w:r>
    </w:p>
    <w:p w14:paraId="6444DE4A">
      <w:pPr>
        <w:pStyle w:val="2"/>
        <w:spacing w:line="360" w:lineRule="auto"/>
        <w:ind w:left="0" w:leftChars="0" w:firstLine="420" w:firstLineChars="200"/>
        <w:rPr>
          <w:rFonts w:hint="eastAsia"/>
          <w:highlight w:val="none"/>
        </w:rPr>
      </w:pPr>
      <w:r>
        <w:rPr>
          <w:rFonts w:hint="eastAsia"/>
          <w:highlight w:val="none"/>
        </w:rPr>
        <w:t>18.绿化垃圾：及时清运，绿地无废弃物，重大节日前突击清理。</w:t>
      </w:r>
    </w:p>
    <w:p w14:paraId="0589390D">
      <w:pPr>
        <w:pStyle w:val="2"/>
        <w:spacing w:line="360" w:lineRule="auto"/>
        <w:ind w:left="0" w:leftChars="0" w:firstLine="420" w:firstLineChars="200"/>
        <w:rPr>
          <w:rFonts w:hint="eastAsia"/>
          <w:highlight w:val="none"/>
        </w:rPr>
      </w:pPr>
      <w:r>
        <w:rPr>
          <w:rFonts w:hint="eastAsia"/>
          <w:highlight w:val="none"/>
        </w:rPr>
        <w:t>19.人为损坏：无较重人为损坏，轻微偶发及时处理，绿地无堆物侵占。</w:t>
      </w:r>
    </w:p>
    <w:p w14:paraId="0803FD76">
      <w:pPr>
        <w:pStyle w:val="2"/>
        <w:spacing w:line="360" w:lineRule="auto"/>
        <w:ind w:left="0" w:leftChars="0" w:firstLine="420" w:firstLineChars="200"/>
        <w:rPr>
          <w:highlight w:val="none"/>
        </w:rPr>
      </w:pPr>
      <w:r>
        <w:rPr>
          <w:rFonts w:hint="eastAsia"/>
          <w:highlight w:val="none"/>
        </w:rPr>
        <w:t>20.监管责任：绿化养护单位监管校区所有绿化（依二级标准），按时通知质保期内绿化单位养护。</w:t>
      </w:r>
    </w:p>
    <w:p w14:paraId="020DE6DC">
      <w:pPr>
        <w:spacing w:line="360" w:lineRule="auto"/>
        <w:ind w:firstLine="630" w:firstLineChars="300"/>
        <w:rPr>
          <w:rFonts w:hint="eastAsia"/>
          <w:highlight w:val="none"/>
        </w:rPr>
      </w:pPr>
      <w:r>
        <w:rPr>
          <w:rFonts w:hint="eastAsia"/>
          <w:highlight w:val="none"/>
        </w:rPr>
        <w:t>服务标准：花草树木生长正常，修剪及时，叶面干净，具有光泽，无积尘，无枯枝败叶，无病虫害，无杂草；盆器及托盘完好干净，托盘无积土。室外绿化养护应达到绿地及花坛内各种植物存活率</w:t>
      </w:r>
      <w:r>
        <w:rPr>
          <w:highlight w:val="none"/>
        </w:rPr>
        <w:t>100</w:t>
      </w:r>
      <w:r>
        <w:rPr>
          <w:rFonts w:hint="eastAsia"/>
          <w:highlight w:val="none"/>
        </w:rPr>
        <w:t>％。绿地设施及硬质景观完好无损。植物群落完整，层次丰富，黄土不外露，有整体的观赏效果。植物季相分明，生长茂盛；草坪保持平整，修剪后高度不超过</w:t>
      </w:r>
      <w:r>
        <w:rPr>
          <w:highlight w:val="none"/>
        </w:rPr>
        <w:t>5</w:t>
      </w:r>
      <w:r>
        <w:rPr>
          <w:rFonts w:hint="eastAsia"/>
          <w:highlight w:val="none"/>
        </w:rPr>
        <w:t>厘米，草屑及时清理；乔木修剪科学合理，剪口光滑整齐，树冠完整美观，无徒长枝、下垂枝、枯枝，内膛不乱，通风透光；绿篱修剪整齐有型，保持观赏面枝叶丰满。花灌木修剪及时，无残花；绿地内立视应无明显杂草，土壤疏松通透；草皮无病斑，植物枝叶无虫害咬口、排泄物、无悬挂或依附在植物上的虫茧、休眠虫体及越冬虫蛹；绿地内无垃圾，乔木无树挂；绿地无破坏、践踏及随意占用现象。室内时花、苗木、盆栽及室内摆花等应按时浇水养护，清理、擦拭，保证其鲜亮、造型美观、无枯枝败叶。有专业或资质要求的工作岗位，其从业人员必须符合国家与上海市相关要求。</w:t>
      </w:r>
    </w:p>
    <w:p w14:paraId="119F0A8F">
      <w:pPr>
        <w:pStyle w:val="2"/>
        <w:spacing w:line="360" w:lineRule="auto"/>
        <w:ind w:firstLine="0" w:firstLineChars="0"/>
        <w:rPr>
          <w:rFonts w:hint="eastAsia"/>
          <w:b/>
          <w:bCs/>
          <w:highlight w:val="none"/>
        </w:rPr>
      </w:pPr>
      <w:r>
        <w:rPr>
          <w:rFonts w:hint="eastAsia" w:ascii="宋体" w:hAnsi="Times New Roman" w:eastAsia="宋体" w:cs="Times New Roman"/>
          <w:b/>
          <w:bCs/>
          <w:kern w:val="2"/>
          <w:sz w:val="21"/>
          <w:szCs w:val="20"/>
          <w:highlight w:val="none"/>
          <w:lang w:val="en-US" w:eastAsia="zh-CN" w:bidi="ar-SA"/>
        </w:rPr>
        <w:t>（</w:t>
      </w:r>
      <w:r>
        <w:rPr>
          <w:rFonts w:hint="eastAsia" w:cs="Times New Roman"/>
          <w:b/>
          <w:bCs/>
          <w:kern w:val="2"/>
          <w:sz w:val="21"/>
          <w:szCs w:val="20"/>
          <w:highlight w:val="none"/>
          <w:lang w:val="en-US" w:eastAsia="zh-CN" w:bidi="ar-SA"/>
        </w:rPr>
        <w:t>七</w:t>
      </w:r>
      <w:r>
        <w:rPr>
          <w:rFonts w:hint="eastAsia" w:ascii="宋体" w:hAnsi="Times New Roman" w:eastAsia="宋体" w:cs="Times New Roman"/>
          <w:b/>
          <w:bCs/>
          <w:kern w:val="2"/>
          <w:sz w:val="21"/>
          <w:szCs w:val="20"/>
          <w:highlight w:val="none"/>
          <w:lang w:val="en-US" w:eastAsia="zh-CN" w:bidi="ar-SA"/>
        </w:rPr>
        <w:t>）</w:t>
      </w:r>
      <w:r>
        <w:rPr>
          <w:rFonts w:hint="eastAsia"/>
          <w:b/>
          <w:bCs/>
          <w:highlight w:val="none"/>
        </w:rPr>
        <w:t>餐厅管理</w:t>
      </w:r>
    </w:p>
    <w:p w14:paraId="106D3234">
      <w:pPr>
        <w:pStyle w:val="2"/>
        <w:numPr>
          <w:ilvl w:val="0"/>
          <w:numId w:val="0"/>
        </w:numPr>
        <w:spacing w:line="360" w:lineRule="auto"/>
        <w:ind w:left="420" w:leftChars="0"/>
        <w:rPr>
          <w:highlight w:val="none"/>
        </w:rPr>
      </w:pPr>
      <w:r>
        <w:rPr>
          <w:highlight w:val="none"/>
        </w:rPr>
        <w:t>1</w:t>
      </w:r>
      <w:r>
        <w:rPr>
          <w:rFonts w:hint="eastAsia"/>
          <w:highlight w:val="none"/>
        </w:rPr>
        <w:t>、保证水（上、下水）、电、煤气正常供应及其维修工作。</w:t>
      </w:r>
    </w:p>
    <w:p w14:paraId="5D0F0746">
      <w:pPr>
        <w:pStyle w:val="2"/>
        <w:spacing w:line="360" w:lineRule="auto"/>
        <w:rPr>
          <w:highlight w:val="none"/>
        </w:rPr>
      </w:pPr>
      <w:r>
        <w:rPr>
          <w:highlight w:val="none"/>
        </w:rPr>
        <w:t xml:space="preserve">    2</w:t>
      </w:r>
      <w:r>
        <w:rPr>
          <w:rFonts w:hint="eastAsia"/>
          <w:highlight w:val="none"/>
        </w:rPr>
        <w:t>、负责餐厅内部营运以外的门口、餐厅外墙</w:t>
      </w:r>
      <w:r>
        <w:rPr>
          <w:rFonts w:hint="eastAsia"/>
          <w:highlight w:val="none"/>
          <w:lang w:eastAsia="zh-CN"/>
        </w:rPr>
        <w:t>、</w:t>
      </w:r>
      <w:r>
        <w:rPr>
          <w:rFonts w:hint="eastAsia"/>
          <w:highlight w:val="none"/>
          <w:lang w:val="en-US" w:eastAsia="zh-CN"/>
        </w:rPr>
        <w:t>厕所</w:t>
      </w:r>
      <w:r>
        <w:rPr>
          <w:rFonts w:hint="eastAsia"/>
          <w:highlight w:val="none"/>
        </w:rPr>
        <w:t>、</w:t>
      </w:r>
      <w:r>
        <w:rPr>
          <w:rFonts w:hint="eastAsia"/>
          <w:highlight w:val="none"/>
          <w:lang w:val="en-US" w:eastAsia="zh-CN"/>
        </w:rPr>
        <w:t>电梯轿厢、</w:t>
      </w:r>
      <w:r>
        <w:rPr>
          <w:rFonts w:hint="eastAsia"/>
          <w:highlight w:val="none"/>
        </w:rPr>
        <w:t>清运餐厅垃圾等保洁工作。</w:t>
      </w:r>
    </w:p>
    <w:p w14:paraId="3EA9A6D9">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bCs/>
          <w:highlight w:val="none"/>
        </w:rPr>
      </w:pPr>
      <w:r>
        <w:rPr>
          <w:rFonts w:hint="eastAsia"/>
          <w:b/>
          <w:bCs/>
          <w:highlight w:val="none"/>
        </w:rPr>
        <w:t>（八）收发服务</w:t>
      </w:r>
    </w:p>
    <w:p w14:paraId="2334D3BC">
      <w:pPr>
        <w:pStyle w:val="2"/>
        <w:spacing w:line="360" w:lineRule="auto"/>
        <w:rPr>
          <w:highlight w:val="none"/>
        </w:rPr>
      </w:pPr>
      <w:r>
        <w:rPr>
          <w:highlight w:val="none"/>
        </w:rPr>
        <w:t xml:space="preserve">    1</w:t>
      </w:r>
      <w:r>
        <w:rPr>
          <w:rFonts w:hint="eastAsia"/>
          <w:highlight w:val="none"/>
        </w:rPr>
        <w:t>、建立收发中心，传递报刊、杂志、信件派</w:t>
      </w:r>
      <w:r>
        <w:rPr>
          <w:rFonts w:hint="eastAsia"/>
          <w:highlight w:val="none"/>
          <w:lang w:eastAsia="zh-CN"/>
        </w:rPr>
        <w:t>发至</w:t>
      </w:r>
      <w:r>
        <w:rPr>
          <w:rFonts w:hint="eastAsia"/>
          <w:highlight w:val="none"/>
        </w:rPr>
        <w:t>每一部门。</w:t>
      </w:r>
    </w:p>
    <w:p w14:paraId="6AEB1A4A">
      <w:pPr>
        <w:pStyle w:val="2"/>
        <w:spacing w:line="360" w:lineRule="auto"/>
        <w:rPr>
          <w:rFonts w:hint="eastAsia" w:eastAsia="宋体"/>
          <w:highlight w:val="none"/>
          <w:lang w:eastAsia="zh-CN"/>
        </w:rPr>
      </w:pPr>
      <w:r>
        <w:rPr>
          <w:highlight w:val="none"/>
        </w:rPr>
        <w:t xml:space="preserve">    2</w:t>
      </w:r>
      <w:r>
        <w:rPr>
          <w:rFonts w:hint="eastAsia"/>
          <w:highlight w:val="none"/>
        </w:rPr>
        <w:t>、代叫速递公司</w:t>
      </w:r>
      <w:r>
        <w:rPr>
          <w:rFonts w:hint="eastAsia"/>
          <w:highlight w:val="none"/>
          <w:lang w:eastAsia="zh-CN"/>
        </w:rPr>
        <w:t>。</w:t>
      </w:r>
    </w:p>
    <w:p w14:paraId="23DBBAE9">
      <w:pPr>
        <w:pStyle w:val="2"/>
        <w:spacing w:line="360" w:lineRule="auto"/>
        <w:ind w:firstLine="420"/>
        <w:rPr>
          <w:rFonts w:hint="eastAsia" w:eastAsia="宋体"/>
          <w:highlight w:val="none"/>
          <w:lang w:eastAsia="zh-CN"/>
        </w:rPr>
      </w:pPr>
      <w:r>
        <w:rPr>
          <w:highlight w:val="none"/>
        </w:rPr>
        <w:t>3</w:t>
      </w:r>
      <w:r>
        <w:rPr>
          <w:rFonts w:hint="eastAsia"/>
          <w:highlight w:val="none"/>
        </w:rPr>
        <w:t>、提供订票、订报等服务</w:t>
      </w:r>
      <w:r>
        <w:rPr>
          <w:rFonts w:hint="eastAsia"/>
          <w:highlight w:val="none"/>
          <w:lang w:eastAsia="zh-CN"/>
        </w:rPr>
        <w:t>。</w:t>
      </w:r>
    </w:p>
    <w:p w14:paraId="6BDEA917">
      <w:pPr>
        <w:pStyle w:val="2"/>
        <w:spacing w:line="360" w:lineRule="auto"/>
        <w:ind w:firstLine="420"/>
        <w:rPr>
          <w:highlight w:val="none"/>
        </w:rPr>
      </w:pPr>
      <w:r>
        <w:rPr>
          <w:rFonts w:hint="eastAsia"/>
          <w:highlight w:val="none"/>
        </w:rPr>
        <w:t>服务标准：报刊、杂志、信件派发及相关服务及时、准确、有记录。</w:t>
      </w:r>
    </w:p>
    <w:p w14:paraId="62969A31">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bCs/>
          <w:highlight w:val="none"/>
        </w:rPr>
      </w:pPr>
      <w:r>
        <w:rPr>
          <w:rFonts w:hint="eastAsia"/>
          <w:b/>
          <w:bCs/>
          <w:highlight w:val="none"/>
        </w:rPr>
        <w:t>（九） 公共关系管理</w:t>
      </w:r>
    </w:p>
    <w:p w14:paraId="4A3C36B3">
      <w:pPr>
        <w:pStyle w:val="2"/>
        <w:spacing w:line="360" w:lineRule="auto"/>
        <w:rPr>
          <w:highlight w:val="none"/>
        </w:rPr>
      </w:pPr>
      <w:r>
        <w:rPr>
          <w:highlight w:val="none"/>
        </w:rPr>
        <w:t xml:space="preserve">    1</w:t>
      </w:r>
      <w:r>
        <w:rPr>
          <w:rFonts w:hint="eastAsia"/>
          <w:highlight w:val="none"/>
        </w:rPr>
        <w:t>、主动联系本</w:t>
      </w:r>
      <w:r>
        <w:rPr>
          <w:rFonts w:hint="eastAsia"/>
          <w:highlight w:val="none"/>
          <w:lang w:eastAsia="zh-CN"/>
        </w:rPr>
        <w:t>校内</w:t>
      </w:r>
      <w:r>
        <w:rPr>
          <w:rFonts w:hint="eastAsia"/>
          <w:highlight w:val="none"/>
        </w:rPr>
        <w:t>水、电、气的供应、管理部门和环卫、公安等部门，建立良好关系和应急协调机制。</w:t>
      </w:r>
    </w:p>
    <w:p w14:paraId="216DAA51">
      <w:pPr>
        <w:pStyle w:val="2"/>
        <w:spacing w:line="360" w:lineRule="auto"/>
        <w:rPr>
          <w:highlight w:val="none"/>
        </w:rPr>
      </w:pPr>
      <w:r>
        <w:rPr>
          <w:highlight w:val="none"/>
        </w:rPr>
        <w:t xml:space="preserve">    2</w:t>
      </w:r>
      <w:r>
        <w:rPr>
          <w:rFonts w:hint="eastAsia"/>
          <w:highlight w:val="none"/>
        </w:rPr>
        <w:t>、主动联系本</w:t>
      </w:r>
      <w:r>
        <w:rPr>
          <w:rFonts w:hint="eastAsia"/>
          <w:highlight w:val="none"/>
          <w:lang w:eastAsia="zh-CN"/>
        </w:rPr>
        <w:t>校内</w:t>
      </w:r>
      <w:r>
        <w:rPr>
          <w:rFonts w:hint="eastAsia"/>
          <w:highlight w:val="none"/>
        </w:rPr>
        <w:t>公共设备制造供应商，了解设备大修、维护情况，建立良好关系和应急协调机制</w:t>
      </w:r>
      <w:r>
        <w:rPr>
          <w:rFonts w:hint="eastAsia"/>
          <w:highlight w:val="none"/>
          <w:lang w:eastAsia="zh-CN"/>
        </w:rPr>
        <w:t>。</w:t>
      </w:r>
    </w:p>
    <w:p w14:paraId="01EBE625">
      <w:pPr>
        <w:pStyle w:val="2"/>
        <w:spacing w:line="360" w:lineRule="auto"/>
        <w:rPr>
          <w:highlight w:val="none"/>
        </w:rPr>
      </w:pPr>
      <w:r>
        <w:rPr>
          <w:highlight w:val="none"/>
        </w:rPr>
        <w:t xml:space="preserve">    3</w:t>
      </w:r>
      <w:r>
        <w:rPr>
          <w:rFonts w:hint="eastAsia"/>
          <w:highlight w:val="none"/>
        </w:rPr>
        <w:t>、制作材质好、外观美的</w:t>
      </w:r>
      <w:r>
        <w:rPr>
          <w:rFonts w:hint="eastAsia"/>
          <w:highlight w:val="none"/>
          <w:lang w:eastAsia="zh-CN"/>
        </w:rPr>
        <w:t>铭牌</w:t>
      </w:r>
      <w:r>
        <w:rPr>
          <w:rFonts w:hint="eastAsia"/>
          <w:highlight w:val="none"/>
        </w:rPr>
        <w:t>、标牌、告示牌、警示牌等指示牌，与办公区域整体设计相呼应。</w:t>
      </w:r>
    </w:p>
    <w:p w14:paraId="036C8A2E">
      <w:pPr>
        <w:pStyle w:val="2"/>
        <w:spacing w:line="360" w:lineRule="auto"/>
        <w:rPr>
          <w:highlight w:val="none"/>
        </w:rPr>
      </w:pPr>
      <w:r>
        <w:rPr>
          <w:highlight w:val="none"/>
        </w:rPr>
        <w:t xml:space="preserve">    </w:t>
      </w:r>
      <w:r>
        <w:rPr>
          <w:rFonts w:hint="eastAsia"/>
          <w:highlight w:val="none"/>
        </w:rPr>
        <w:t>服务标准：</w:t>
      </w:r>
      <w:r>
        <w:rPr>
          <w:highlight w:val="none"/>
        </w:rPr>
        <w:t xml:space="preserve"> </w:t>
      </w:r>
      <w:r>
        <w:rPr>
          <w:rFonts w:hint="eastAsia"/>
          <w:highlight w:val="none"/>
        </w:rPr>
        <w:t>对外与各相关部门建立良好联系，在有事情况下能够获得及时支持与帮助。对内定期了解和满足业主需求，提高服务管理水准。</w:t>
      </w:r>
    </w:p>
    <w:p w14:paraId="037503D9">
      <w:pPr>
        <w:pStyle w:val="2"/>
        <w:spacing w:line="360" w:lineRule="auto"/>
        <w:rPr>
          <w:b/>
          <w:bCs/>
          <w:highlight w:val="none"/>
        </w:rPr>
      </w:pPr>
      <w:r>
        <w:rPr>
          <w:rFonts w:hint="eastAsia"/>
          <w:b/>
          <w:bCs/>
          <w:highlight w:val="none"/>
        </w:rPr>
        <w:t>（十）前期介入</w:t>
      </w:r>
    </w:p>
    <w:p w14:paraId="04965A91">
      <w:pPr>
        <w:pStyle w:val="2"/>
        <w:spacing w:line="360" w:lineRule="auto"/>
        <w:rPr>
          <w:highlight w:val="none"/>
        </w:rPr>
      </w:pPr>
      <w:r>
        <w:rPr>
          <w:highlight w:val="none"/>
        </w:rPr>
        <w:t xml:space="preserve">    l</w:t>
      </w:r>
      <w:r>
        <w:rPr>
          <w:rFonts w:hint="eastAsia"/>
          <w:highlight w:val="none"/>
        </w:rPr>
        <w:t>、详细审阅、熟悉所有</w:t>
      </w:r>
      <w:r>
        <w:rPr>
          <w:rFonts w:hint="eastAsia"/>
          <w:highlight w:val="none"/>
          <w:lang w:eastAsia="zh-CN"/>
        </w:rPr>
        <w:t>校内</w:t>
      </w:r>
      <w:r>
        <w:rPr>
          <w:rFonts w:hint="eastAsia"/>
          <w:highlight w:val="none"/>
        </w:rPr>
        <w:t>的设计图纸，并从物业管理及用户角度对物业管理提出专业管理意见、改进方案。</w:t>
      </w:r>
    </w:p>
    <w:p w14:paraId="0B5C0B18">
      <w:pPr>
        <w:pStyle w:val="2"/>
        <w:spacing w:line="360" w:lineRule="auto"/>
        <w:rPr>
          <w:highlight w:val="none"/>
        </w:rPr>
      </w:pPr>
      <w:r>
        <w:rPr>
          <w:highlight w:val="none"/>
        </w:rPr>
        <w:t xml:space="preserve">    2</w:t>
      </w:r>
      <w:r>
        <w:rPr>
          <w:rFonts w:hint="eastAsia"/>
          <w:highlight w:val="none"/>
        </w:rPr>
        <w:t>、迅速熟悉</w:t>
      </w:r>
      <w:r>
        <w:rPr>
          <w:rFonts w:hint="eastAsia"/>
          <w:highlight w:val="none"/>
          <w:lang w:eastAsia="zh-CN"/>
        </w:rPr>
        <w:t>校内</w:t>
      </w:r>
      <w:r>
        <w:rPr>
          <w:rFonts w:hint="eastAsia"/>
          <w:highlight w:val="none"/>
        </w:rPr>
        <w:t>机电设备系统、楼宇智能化管理系统、网络系统、</w:t>
      </w:r>
      <w:r>
        <w:rPr>
          <w:highlight w:val="none"/>
        </w:rPr>
        <w:t>IT</w:t>
      </w:r>
      <w:r>
        <w:rPr>
          <w:rFonts w:hint="eastAsia"/>
          <w:highlight w:val="none"/>
        </w:rPr>
        <w:t>基础设施的性能、规格、造型、布置提出专业管理意见和建议。</w:t>
      </w:r>
    </w:p>
    <w:p w14:paraId="0CBB9B84">
      <w:pPr>
        <w:pStyle w:val="2"/>
        <w:spacing w:line="360" w:lineRule="auto"/>
        <w:rPr>
          <w:highlight w:val="none"/>
        </w:rPr>
      </w:pPr>
      <w:r>
        <w:rPr>
          <w:highlight w:val="none"/>
        </w:rPr>
        <w:t xml:space="preserve">    4</w:t>
      </w:r>
      <w:r>
        <w:rPr>
          <w:rFonts w:hint="eastAsia"/>
          <w:highlight w:val="none"/>
        </w:rPr>
        <w:t>、详细了解业主的目前物业状况，并从物业管理及用户角度提出专业意见和改进方案。</w:t>
      </w:r>
    </w:p>
    <w:p w14:paraId="15A031F2">
      <w:pPr>
        <w:pStyle w:val="2"/>
        <w:spacing w:line="360" w:lineRule="auto"/>
        <w:rPr>
          <w:highlight w:val="none"/>
        </w:rPr>
      </w:pPr>
      <w:r>
        <w:rPr>
          <w:highlight w:val="none"/>
        </w:rPr>
        <w:t xml:space="preserve">    5</w:t>
      </w:r>
      <w:r>
        <w:rPr>
          <w:rFonts w:hint="eastAsia"/>
          <w:highlight w:val="none"/>
        </w:rPr>
        <w:t>、对业主提供的图纸、资料、档案等提出专业意见和建议。</w:t>
      </w:r>
    </w:p>
    <w:p w14:paraId="307EADCE">
      <w:pPr>
        <w:pStyle w:val="2"/>
        <w:spacing w:line="360" w:lineRule="auto"/>
        <w:ind w:firstLine="420"/>
        <w:rPr>
          <w:highlight w:val="none"/>
        </w:rPr>
      </w:pPr>
      <w:r>
        <w:rPr>
          <w:highlight w:val="none"/>
        </w:rPr>
        <w:t>6</w:t>
      </w:r>
      <w:r>
        <w:rPr>
          <w:rFonts w:hint="eastAsia"/>
          <w:highlight w:val="none"/>
        </w:rPr>
        <w:t>、制订</w:t>
      </w:r>
      <w:r>
        <w:rPr>
          <w:rFonts w:hint="eastAsia"/>
          <w:highlight w:val="none"/>
          <w:lang w:eastAsia="zh-CN"/>
        </w:rPr>
        <w:t>进场验收</w:t>
      </w:r>
      <w:r>
        <w:rPr>
          <w:rFonts w:hint="eastAsia"/>
          <w:highlight w:val="none"/>
        </w:rPr>
        <w:t>标准及物业接收计划，草拟工作日程并调配工程人员按工程进度及质量标准逐步进行验收。</w:t>
      </w:r>
    </w:p>
    <w:p w14:paraId="5767400F">
      <w:pPr>
        <w:pStyle w:val="2"/>
        <w:spacing w:line="360" w:lineRule="auto"/>
        <w:ind w:firstLine="420"/>
        <w:rPr>
          <w:highlight w:val="none"/>
        </w:rPr>
      </w:pPr>
      <w:r>
        <w:rPr>
          <w:rFonts w:hint="eastAsia"/>
          <w:highlight w:val="none"/>
        </w:rPr>
        <w:t>服务标准：迅速熟悉管理区域情况，一旦入驻即能立刻提供业主所要求的管理与服务，处理各类日常事务和应急事务。</w:t>
      </w:r>
    </w:p>
    <w:p w14:paraId="345AF185">
      <w:pPr>
        <w:pStyle w:val="2"/>
        <w:spacing w:line="360" w:lineRule="auto"/>
        <w:rPr>
          <w:b/>
          <w:bCs/>
          <w:highlight w:val="none"/>
        </w:rPr>
      </w:pPr>
      <w:r>
        <w:rPr>
          <w:rFonts w:hint="eastAsia"/>
          <w:b/>
          <w:bCs/>
          <w:highlight w:val="none"/>
        </w:rPr>
        <w:t>（十一）档案管理</w:t>
      </w:r>
    </w:p>
    <w:p w14:paraId="3FB34F6E">
      <w:pPr>
        <w:pStyle w:val="2"/>
        <w:spacing w:line="360" w:lineRule="auto"/>
        <w:rPr>
          <w:highlight w:val="none"/>
        </w:rPr>
      </w:pPr>
      <w:r>
        <w:rPr>
          <w:highlight w:val="none"/>
        </w:rPr>
        <w:t xml:space="preserve">    l</w:t>
      </w:r>
      <w:r>
        <w:rPr>
          <w:rFonts w:hint="eastAsia"/>
          <w:highlight w:val="none"/>
        </w:rPr>
        <w:t>、建立管理人员人事档案和各类行政文件、合同的存档工作。</w:t>
      </w:r>
    </w:p>
    <w:p w14:paraId="23FD92E3">
      <w:pPr>
        <w:pStyle w:val="2"/>
        <w:spacing w:line="360" w:lineRule="auto"/>
        <w:rPr>
          <w:highlight w:val="none"/>
        </w:rPr>
      </w:pPr>
      <w:r>
        <w:rPr>
          <w:highlight w:val="none"/>
        </w:rPr>
        <w:t xml:space="preserve">    2</w:t>
      </w:r>
      <w:r>
        <w:rPr>
          <w:rFonts w:hint="eastAsia"/>
          <w:highlight w:val="none"/>
        </w:rPr>
        <w:t>．健全所有建筑物、公用设施、设备的图纸资料，及时增加修改资料。</w:t>
      </w:r>
    </w:p>
    <w:p w14:paraId="75F104F5">
      <w:pPr>
        <w:pStyle w:val="2"/>
        <w:spacing w:line="360" w:lineRule="auto"/>
        <w:rPr>
          <w:highlight w:val="none"/>
        </w:rPr>
      </w:pPr>
      <w:r>
        <w:rPr>
          <w:highlight w:val="none"/>
        </w:rPr>
        <w:t xml:space="preserve">    3</w:t>
      </w:r>
      <w:r>
        <w:rPr>
          <w:rFonts w:hint="eastAsia"/>
          <w:highlight w:val="none"/>
        </w:rPr>
        <w:t>、建立设备、设施、保安、保洁、车辆等日常运作管理档案。</w:t>
      </w:r>
    </w:p>
    <w:p w14:paraId="5F128785">
      <w:pPr>
        <w:pStyle w:val="2"/>
        <w:spacing w:line="360" w:lineRule="auto"/>
        <w:rPr>
          <w:highlight w:val="none"/>
        </w:rPr>
      </w:pPr>
      <w:r>
        <w:rPr>
          <w:highlight w:val="none"/>
        </w:rPr>
        <w:t xml:space="preserve">    4</w:t>
      </w:r>
      <w:r>
        <w:rPr>
          <w:rFonts w:hint="eastAsia"/>
          <w:highlight w:val="none"/>
        </w:rPr>
        <w:t>、所有资料及管理资料分为图、档、卡、册四类，安放于防火、防潮、防蛀之专用档案箱内。</w:t>
      </w:r>
    </w:p>
    <w:p w14:paraId="141ED510">
      <w:pPr>
        <w:pStyle w:val="2"/>
        <w:spacing w:line="360" w:lineRule="auto"/>
        <w:ind w:firstLine="420"/>
        <w:rPr>
          <w:rFonts w:hint="eastAsia"/>
          <w:highlight w:val="none"/>
        </w:rPr>
      </w:pPr>
      <w:r>
        <w:rPr>
          <w:rFonts w:hint="eastAsia"/>
          <w:highlight w:val="none"/>
        </w:rPr>
        <w:t>服务标准：所有有关办公区域管理档案资料，必须保证完整、完好，撤离时全部移交办公区域方。</w:t>
      </w:r>
    </w:p>
    <w:p w14:paraId="79B9C25C">
      <w:pPr>
        <w:pStyle w:val="2"/>
        <w:spacing w:line="360" w:lineRule="auto"/>
        <w:ind w:firstLine="0"/>
        <w:rPr>
          <w:rFonts w:hint="eastAsia"/>
          <w:b/>
          <w:bCs/>
          <w:highlight w:val="none"/>
        </w:rPr>
      </w:pPr>
      <w:r>
        <w:rPr>
          <w:rFonts w:hint="eastAsia"/>
          <w:b/>
          <w:bCs/>
          <w:highlight w:val="none"/>
        </w:rPr>
        <w:t>（</w:t>
      </w:r>
      <w:r>
        <w:rPr>
          <w:rFonts w:hint="eastAsia"/>
          <w:b/>
          <w:bCs/>
          <w:highlight w:val="none"/>
          <w:lang w:val="en-US" w:eastAsia="zh-CN"/>
        </w:rPr>
        <w:t>十二</w:t>
      </w:r>
      <w:r>
        <w:rPr>
          <w:rFonts w:hint="eastAsia"/>
          <w:b/>
          <w:bCs/>
          <w:highlight w:val="none"/>
        </w:rPr>
        <w:t>）学生公寓楼门卫管理</w:t>
      </w:r>
    </w:p>
    <w:p w14:paraId="1AE4CD1B">
      <w:pPr>
        <w:pStyle w:val="2"/>
        <w:spacing w:line="360" w:lineRule="auto"/>
        <w:ind w:firstLine="420"/>
        <w:rPr>
          <w:rFonts w:hint="eastAsia"/>
          <w:highlight w:val="none"/>
        </w:rPr>
      </w:pPr>
      <w:r>
        <w:rPr>
          <w:rFonts w:hint="eastAsia"/>
          <w:highlight w:val="none"/>
          <w:lang w:val="en-US" w:eastAsia="zh-CN"/>
        </w:rPr>
        <w:t>1、</w:t>
      </w:r>
      <w:r>
        <w:rPr>
          <w:rFonts w:hint="eastAsia"/>
          <w:highlight w:val="none"/>
        </w:rPr>
        <w:t>组建专门宿舍管理部门每班次委派1名专职管理人员，做好校区内各宿舍楼栋的</w:t>
      </w:r>
      <w:r>
        <w:rPr>
          <w:rFonts w:hint="eastAsia"/>
          <w:highlight w:val="none"/>
          <w:lang w:val="en-US" w:eastAsia="zh-CN"/>
        </w:rPr>
        <w:t>门岗</w:t>
      </w:r>
      <w:r>
        <w:rPr>
          <w:rFonts w:hint="eastAsia"/>
          <w:highlight w:val="none"/>
        </w:rPr>
        <w:t>管理工作，实行门岗24小时值班制度。</w:t>
      </w:r>
    </w:p>
    <w:p w14:paraId="04466D29">
      <w:pPr>
        <w:pStyle w:val="2"/>
        <w:spacing w:line="360" w:lineRule="auto"/>
        <w:ind w:firstLine="420"/>
        <w:rPr>
          <w:rFonts w:hint="eastAsia"/>
          <w:highlight w:val="none"/>
        </w:rPr>
      </w:pPr>
      <w:r>
        <w:rPr>
          <w:rFonts w:hint="eastAsia"/>
          <w:highlight w:val="none"/>
          <w:lang w:val="en-US" w:eastAsia="zh-CN"/>
        </w:rPr>
        <w:t>2、</w:t>
      </w:r>
      <w:r>
        <w:rPr>
          <w:rFonts w:hint="eastAsia"/>
          <w:highlight w:val="none"/>
        </w:rPr>
        <w:t>宿舍内的学生管理，体现“三好服务”：服务态度好、服务质量好、服务评价好。</w:t>
      </w:r>
    </w:p>
    <w:p w14:paraId="74D3AE74">
      <w:pPr>
        <w:pStyle w:val="2"/>
        <w:spacing w:line="360" w:lineRule="auto"/>
        <w:ind w:firstLine="420"/>
        <w:rPr>
          <w:rFonts w:hint="eastAsia"/>
          <w:highlight w:val="none"/>
        </w:rPr>
      </w:pPr>
      <w:r>
        <w:rPr>
          <w:rFonts w:hint="eastAsia"/>
          <w:highlight w:val="none"/>
          <w:lang w:val="en-US" w:eastAsia="zh-CN"/>
        </w:rPr>
        <w:t>3、</w:t>
      </w:r>
      <w:r>
        <w:rPr>
          <w:rFonts w:hint="eastAsia"/>
          <w:highlight w:val="none"/>
        </w:rPr>
        <w:t>配合完成新生入学接待等工作以及宿舍调整后房间的保洁、家具整修及零星搬迁工作。</w:t>
      </w:r>
    </w:p>
    <w:p w14:paraId="27CFEA38">
      <w:pPr>
        <w:pStyle w:val="2"/>
        <w:spacing w:line="360" w:lineRule="auto"/>
        <w:ind w:firstLine="420"/>
        <w:rPr>
          <w:rFonts w:hint="eastAsia"/>
          <w:highlight w:val="none"/>
        </w:rPr>
      </w:pPr>
      <w:r>
        <w:rPr>
          <w:rFonts w:hint="eastAsia"/>
          <w:highlight w:val="none"/>
        </w:rPr>
        <w:t>服务标准：做好宿舍日常</w:t>
      </w:r>
      <w:r>
        <w:rPr>
          <w:rFonts w:hint="eastAsia"/>
          <w:highlight w:val="none"/>
          <w:lang w:val="en-US" w:eastAsia="zh-CN"/>
        </w:rPr>
        <w:t>门岗</w:t>
      </w:r>
      <w:r>
        <w:rPr>
          <w:rFonts w:hint="eastAsia"/>
          <w:highlight w:val="none"/>
        </w:rPr>
        <w:t>管理，宿舍</w:t>
      </w:r>
      <w:r>
        <w:rPr>
          <w:rFonts w:hint="eastAsia"/>
          <w:highlight w:val="none"/>
          <w:lang w:val="en-US" w:eastAsia="zh-CN"/>
        </w:rPr>
        <w:t>门岗</w:t>
      </w:r>
      <w:r>
        <w:rPr>
          <w:rFonts w:hint="eastAsia"/>
          <w:highlight w:val="none"/>
        </w:rPr>
        <w:t>严格培训，服务态度文明规范；按要求执行宿舍管理规定，严防男女混窜宿舍区。</w:t>
      </w:r>
    </w:p>
    <w:p w14:paraId="252AA4BD">
      <w:pPr>
        <w:pStyle w:val="2"/>
        <w:spacing w:line="360" w:lineRule="auto"/>
        <w:ind w:firstLine="0" w:firstLineChars="0"/>
        <w:rPr>
          <w:rFonts w:hint="eastAsia"/>
          <w:b/>
          <w:bCs/>
          <w:highlight w:val="none"/>
        </w:rPr>
      </w:pPr>
      <w:r>
        <w:rPr>
          <w:rFonts w:hint="eastAsia"/>
          <w:b/>
          <w:bCs/>
          <w:highlight w:val="none"/>
        </w:rPr>
        <w:t>（</w:t>
      </w:r>
      <w:r>
        <w:rPr>
          <w:rFonts w:hint="eastAsia"/>
          <w:b/>
          <w:bCs/>
          <w:highlight w:val="none"/>
          <w:lang w:val="en-US" w:eastAsia="zh-CN"/>
        </w:rPr>
        <w:t>十三</w:t>
      </w:r>
      <w:r>
        <w:rPr>
          <w:rFonts w:hint="eastAsia"/>
          <w:b/>
          <w:bCs/>
          <w:highlight w:val="none"/>
        </w:rPr>
        <w:t>） 锅炉房管理服务</w:t>
      </w:r>
    </w:p>
    <w:p w14:paraId="5CC6EECF">
      <w:pPr>
        <w:pStyle w:val="2"/>
        <w:spacing w:line="360" w:lineRule="auto"/>
        <w:ind w:firstLine="420"/>
        <w:rPr>
          <w:rFonts w:hint="eastAsia"/>
          <w:highlight w:val="none"/>
        </w:rPr>
      </w:pPr>
      <w:r>
        <w:rPr>
          <w:rFonts w:hint="eastAsia"/>
          <w:highlight w:val="none"/>
        </w:rPr>
        <w:t>1.配置</w:t>
      </w:r>
      <w:r>
        <w:rPr>
          <w:rFonts w:hint="eastAsia"/>
          <w:highlight w:val="none"/>
          <w:lang w:val="en-US" w:eastAsia="zh-CN"/>
        </w:rPr>
        <w:t>持有</w:t>
      </w:r>
      <w:r>
        <w:rPr>
          <w:rFonts w:hint="eastAsia"/>
          <w:highlight w:val="none"/>
        </w:rPr>
        <w:t>锅炉操作证的人员，</w:t>
      </w:r>
      <w:r>
        <w:rPr>
          <w:rFonts w:hint="eastAsia"/>
          <w:highlight w:val="none"/>
          <w:lang w:val="en-US" w:eastAsia="zh-CN"/>
        </w:rPr>
        <w:t>24小时</w:t>
      </w:r>
      <w:r>
        <w:rPr>
          <w:rFonts w:hint="eastAsia"/>
          <w:highlight w:val="none"/>
        </w:rPr>
        <w:t>服务于学校锅炉房。</w:t>
      </w:r>
    </w:p>
    <w:p w14:paraId="186C3F7E">
      <w:pPr>
        <w:pStyle w:val="2"/>
        <w:spacing w:line="360" w:lineRule="auto"/>
        <w:ind w:firstLine="420"/>
        <w:rPr>
          <w:rFonts w:hint="eastAsia"/>
          <w:highlight w:val="none"/>
        </w:rPr>
      </w:pPr>
      <w:r>
        <w:rPr>
          <w:rFonts w:hint="eastAsia"/>
          <w:highlight w:val="none"/>
        </w:rPr>
        <w:t>2.锅炉操作人员应熟悉锅炉安全知识，定期检查锅炉的运行状况，确保锅炉安全运行。</w:t>
      </w:r>
    </w:p>
    <w:p w14:paraId="318CB4EE">
      <w:pPr>
        <w:pStyle w:val="2"/>
        <w:spacing w:line="360" w:lineRule="auto"/>
        <w:ind w:firstLine="420"/>
        <w:rPr>
          <w:rFonts w:hint="eastAsia"/>
          <w:highlight w:val="none"/>
        </w:rPr>
      </w:pPr>
      <w:r>
        <w:rPr>
          <w:rFonts w:hint="eastAsia"/>
          <w:highlight w:val="none"/>
        </w:rPr>
        <w:t>3.严格执行锅炉房的各项规章制度，工作时间不得擅自离开工作岗位。</w:t>
      </w:r>
    </w:p>
    <w:p w14:paraId="4AC12895">
      <w:pPr>
        <w:pStyle w:val="2"/>
        <w:spacing w:line="360" w:lineRule="auto"/>
        <w:ind w:firstLine="420"/>
        <w:rPr>
          <w:rFonts w:hint="eastAsia"/>
          <w:highlight w:val="none"/>
        </w:rPr>
      </w:pPr>
      <w:r>
        <w:rPr>
          <w:rFonts w:hint="eastAsia"/>
          <w:highlight w:val="none"/>
        </w:rPr>
        <w:t>4.定期做好锅炉以及附件（燃烧器、阀门、仪表、管道等）的检查并做好相应的记录。</w:t>
      </w:r>
    </w:p>
    <w:p w14:paraId="65BF9387">
      <w:pPr>
        <w:pStyle w:val="2"/>
        <w:spacing w:line="360" w:lineRule="auto"/>
        <w:ind w:firstLine="420"/>
        <w:rPr>
          <w:rFonts w:hint="eastAsia"/>
          <w:highlight w:val="none"/>
        </w:rPr>
      </w:pPr>
      <w:r>
        <w:rPr>
          <w:rFonts w:hint="eastAsia"/>
          <w:highlight w:val="none"/>
        </w:rPr>
        <w:t>5.一旦发生事故或发现锅炉及其附件发生故障，及时采取相应的安全措施，关闭锅炉并应立即上报后保处。</w:t>
      </w:r>
    </w:p>
    <w:p w14:paraId="6171D126">
      <w:pPr>
        <w:pStyle w:val="2"/>
        <w:spacing w:line="240" w:lineRule="auto"/>
        <w:ind w:firstLine="420" w:firstLineChars="200"/>
        <w:rPr>
          <w:rFonts w:hint="eastAsia"/>
          <w:highlight w:val="none"/>
          <w:lang w:eastAsia="zh-CN"/>
        </w:rPr>
      </w:pPr>
      <w:r>
        <w:rPr>
          <w:rFonts w:hint="eastAsia"/>
          <w:highlight w:val="none"/>
        </w:rPr>
        <w:t>6.配合学校指定的专业维修、保养、检测单位做好锅炉的各项维保、检测工作</w:t>
      </w:r>
      <w:r>
        <w:rPr>
          <w:rFonts w:hint="eastAsia"/>
          <w:highlight w:val="none"/>
          <w:lang w:eastAsia="zh-CN"/>
        </w:rPr>
        <w:t>。</w:t>
      </w:r>
    </w:p>
    <w:p w14:paraId="12C9CD4E">
      <w:pPr>
        <w:pStyle w:val="2"/>
        <w:spacing w:line="240" w:lineRule="auto"/>
        <w:ind w:firstLine="420" w:firstLineChars="200"/>
        <w:rPr>
          <w:rFonts w:hint="eastAsia"/>
          <w:highlight w:val="none"/>
          <w:lang w:eastAsia="zh-CN"/>
        </w:rPr>
      </w:pPr>
    </w:p>
    <w:p w14:paraId="6A3BD91D">
      <w:pPr>
        <w:pStyle w:val="2"/>
        <w:spacing w:line="240" w:lineRule="auto"/>
        <w:ind w:firstLine="420" w:firstLineChars="200"/>
        <w:rPr>
          <w:rFonts w:hint="eastAsia"/>
          <w:highlight w:val="none"/>
          <w:lang w:eastAsia="zh-CN"/>
        </w:rPr>
      </w:pPr>
    </w:p>
    <w:p w14:paraId="0F97E734">
      <w:pPr>
        <w:pStyle w:val="2"/>
        <w:spacing w:line="240" w:lineRule="auto"/>
        <w:ind w:firstLine="420" w:firstLineChars="200"/>
        <w:rPr>
          <w:rFonts w:hint="eastAsia"/>
          <w:highlight w:val="none"/>
          <w:lang w:eastAsia="zh-CN"/>
        </w:rPr>
      </w:pPr>
    </w:p>
    <w:p w14:paraId="36B10B46">
      <w:pPr>
        <w:pStyle w:val="2"/>
        <w:spacing w:line="240" w:lineRule="auto"/>
        <w:ind w:firstLine="420" w:firstLineChars="200"/>
        <w:rPr>
          <w:rFonts w:hint="eastAsia"/>
          <w:highlight w:val="none"/>
          <w:lang w:eastAsia="zh-CN"/>
        </w:rPr>
      </w:pPr>
    </w:p>
    <w:p w14:paraId="5CB0F0F1">
      <w:pPr>
        <w:pStyle w:val="2"/>
        <w:spacing w:line="240" w:lineRule="auto"/>
        <w:ind w:firstLine="420" w:firstLineChars="200"/>
        <w:rPr>
          <w:rFonts w:hint="eastAsia"/>
          <w:highlight w:val="none"/>
          <w:lang w:eastAsia="zh-CN"/>
        </w:rPr>
      </w:pPr>
    </w:p>
    <w:p w14:paraId="16366A47">
      <w:pPr>
        <w:pStyle w:val="2"/>
        <w:spacing w:line="240" w:lineRule="auto"/>
        <w:ind w:firstLine="420" w:firstLineChars="200"/>
        <w:rPr>
          <w:rFonts w:hint="eastAsia"/>
          <w:highlight w:val="none"/>
          <w:lang w:eastAsia="zh-CN"/>
        </w:rPr>
      </w:pPr>
    </w:p>
    <w:p w14:paraId="18C01C93">
      <w:pPr>
        <w:pStyle w:val="2"/>
        <w:spacing w:line="240" w:lineRule="auto"/>
        <w:ind w:firstLine="420" w:firstLineChars="200"/>
        <w:rPr>
          <w:rFonts w:hint="eastAsia"/>
          <w:highlight w:val="none"/>
          <w:lang w:eastAsia="zh-CN"/>
        </w:rPr>
      </w:pPr>
    </w:p>
    <w:p w14:paraId="45DAD9ED">
      <w:pPr>
        <w:pStyle w:val="2"/>
        <w:spacing w:line="240" w:lineRule="auto"/>
        <w:ind w:firstLine="420" w:firstLineChars="200"/>
        <w:rPr>
          <w:rFonts w:hint="eastAsia"/>
          <w:highlight w:val="none"/>
          <w:lang w:eastAsia="zh-CN"/>
        </w:rPr>
      </w:pPr>
    </w:p>
    <w:p w14:paraId="7F3B0543">
      <w:pPr>
        <w:pStyle w:val="2"/>
        <w:spacing w:line="240" w:lineRule="auto"/>
        <w:ind w:firstLine="420" w:firstLineChars="200"/>
        <w:rPr>
          <w:rFonts w:hint="eastAsia"/>
          <w:highlight w:val="none"/>
          <w:lang w:eastAsia="zh-CN"/>
        </w:rPr>
      </w:pPr>
    </w:p>
    <w:p w14:paraId="696AD62E">
      <w:pPr>
        <w:pStyle w:val="2"/>
        <w:spacing w:line="240" w:lineRule="auto"/>
        <w:ind w:firstLine="420" w:firstLineChars="200"/>
        <w:rPr>
          <w:rFonts w:hint="eastAsia"/>
          <w:highlight w:val="none"/>
          <w:lang w:eastAsia="zh-CN"/>
        </w:rPr>
      </w:pPr>
    </w:p>
    <w:p w14:paraId="3CB99A94">
      <w:pPr>
        <w:pStyle w:val="2"/>
        <w:spacing w:line="240" w:lineRule="auto"/>
        <w:ind w:firstLine="420" w:firstLineChars="200"/>
        <w:rPr>
          <w:rFonts w:hint="eastAsia"/>
          <w:highlight w:val="none"/>
          <w:lang w:eastAsia="zh-CN"/>
        </w:rPr>
      </w:pPr>
    </w:p>
    <w:p w14:paraId="42F09426">
      <w:pPr>
        <w:pStyle w:val="2"/>
        <w:spacing w:line="240" w:lineRule="auto"/>
        <w:ind w:firstLine="420" w:firstLineChars="200"/>
        <w:rPr>
          <w:rFonts w:hint="eastAsia"/>
          <w:highlight w:val="none"/>
          <w:lang w:eastAsia="zh-CN"/>
        </w:rPr>
      </w:pPr>
    </w:p>
    <w:p w14:paraId="057A8DCD">
      <w:pPr>
        <w:pStyle w:val="2"/>
        <w:spacing w:line="240" w:lineRule="auto"/>
        <w:ind w:firstLine="420" w:firstLineChars="200"/>
        <w:rPr>
          <w:rFonts w:hint="eastAsia"/>
          <w:highlight w:val="none"/>
          <w:lang w:eastAsia="zh-CN"/>
        </w:rPr>
      </w:pPr>
    </w:p>
    <w:p w14:paraId="62F0C551">
      <w:pPr>
        <w:pStyle w:val="2"/>
        <w:spacing w:line="240" w:lineRule="auto"/>
        <w:ind w:firstLine="420" w:firstLineChars="200"/>
        <w:rPr>
          <w:rFonts w:hint="eastAsia"/>
          <w:highlight w:val="none"/>
          <w:lang w:eastAsia="zh-CN"/>
        </w:rPr>
      </w:pPr>
    </w:p>
    <w:p w14:paraId="59463BB9">
      <w:pPr>
        <w:pStyle w:val="2"/>
        <w:spacing w:line="240" w:lineRule="auto"/>
        <w:ind w:firstLine="420" w:firstLineChars="200"/>
        <w:rPr>
          <w:rFonts w:hint="eastAsia"/>
          <w:highlight w:val="none"/>
          <w:lang w:eastAsia="zh-CN"/>
        </w:rPr>
      </w:pPr>
    </w:p>
    <w:p w14:paraId="63C4C658">
      <w:pPr>
        <w:pStyle w:val="2"/>
        <w:spacing w:line="240" w:lineRule="auto"/>
        <w:ind w:firstLine="420" w:firstLineChars="200"/>
        <w:rPr>
          <w:rFonts w:hint="eastAsia"/>
          <w:highlight w:val="none"/>
          <w:lang w:eastAsia="zh-CN"/>
        </w:rPr>
      </w:pPr>
    </w:p>
    <w:p w14:paraId="23BB530D">
      <w:pPr>
        <w:pStyle w:val="2"/>
        <w:spacing w:line="240" w:lineRule="auto"/>
        <w:ind w:firstLine="420" w:firstLineChars="200"/>
        <w:rPr>
          <w:rFonts w:hint="eastAsia"/>
          <w:highlight w:val="none"/>
          <w:lang w:eastAsia="zh-CN"/>
        </w:rPr>
      </w:pPr>
    </w:p>
    <w:p w14:paraId="003A365D">
      <w:pPr>
        <w:pStyle w:val="2"/>
        <w:spacing w:line="240" w:lineRule="auto"/>
        <w:ind w:firstLine="420" w:firstLineChars="200"/>
        <w:rPr>
          <w:rFonts w:hint="eastAsia"/>
          <w:highlight w:val="none"/>
          <w:lang w:eastAsia="zh-CN"/>
        </w:rPr>
      </w:pPr>
    </w:p>
    <w:p w14:paraId="1E7FD568">
      <w:pPr>
        <w:pStyle w:val="2"/>
        <w:spacing w:line="240" w:lineRule="auto"/>
        <w:ind w:firstLine="420" w:firstLineChars="200"/>
        <w:rPr>
          <w:rFonts w:hint="eastAsia"/>
          <w:highlight w:val="none"/>
          <w:lang w:eastAsia="zh-CN"/>
        </w:rPr>
      </w:pPr>
    </w:p>
    <w:p w14:paraId="4CBC510E">
      <w:pPr>
        <w:pStyle w:val="2"/>
        <w:spacing w:line="240" w:lineRule="auto"/>
        <w:ind w:firstLine="420" w:firstLineChars="200"/>
        <w:rPr>
          <w:rFonts w:hint="eastAsia"/>
          <w:highlight w:val="none"/>
          <w:lang w:eastAsia="zh-CN"/>
        </w:rPr>
      </w:pPr>
    </w:p>
    <w:p w14:paraId="77C1BCCE">
      <w:pPr>
        <w:pStyle w:val="2"/>
        <w:spacing w:line="240" w:lineRule="auto"/>
        <w:ind w:firstLine="420" w:firstLineChars="200"/>
        <w:rPr>
          <w:rFonts w:hint="eastAsia"/>
          <w:highlight w:val="none"/>
          <w:lang w:eastAsia="zh-CN"/>
        </w:rPr>
      </w:pPr>
    </w:p>
    <w:p w14:paraId="64925013">
      <w:pPr>
        <w:pStyle w:val="2"/>
        <w:spacing w:line="240" w:lineRule="auto"/>
        <w:ind w:firstLine="420" w:firstLineChars="200"/>
        <w:rPr>
          <w:rFonts w:hint="eastAsia"/>
          <w:highlight w:val="none"/>
          <w:lang w:eastAsia="zh-CN"/>
        </w:rPr>
      </w:pPr>
    </w:p>
    <w:p w14:paraId="50B517BA">
      <w:pPr>
        <w:pStyle w:val="2"/>
        <w:spacing w:line="240" w:lineRule="auto"/>
        <w:ind w:firstLine="420" w:firstLineChars="200"/>
        <w:rPr>
          <w:rFonts w:hint="eastAsia"/>
          <w:highlight w:val="none"/>
          <w:lang w:eastAsia="zh-CN"/>
        </w:rPr>
      </w:pPr>
    </w:p>
    <w:p w14:paraId="3F1F0966">
      <w:pPr>
        <w:pStyle w:val="2"/>
        <w:spacing w:line="240" w:lineRule="auto"/>
        <w:ind w:firstLine="420" w:firstLineChars="200"/>
        <w:rPr>
          <w:rFonts w:hint="eastAsia"/>
          <w:highlight w:val="none"/>
          <w:lang w:eastAsia="zh-CN"/>
        </w:rPr>
      </w:pPr>
    </w:p>
    <w:p w14:paraId="530200EB">
      <w:pPr>
        <w:pStyle w:val="2"/>
        <w:spacing w:line="240" w:lineRule="auto"/>
        <w:ind w:firstLine="420" w:firstLineChars="200"/>
        <w:rPr>
          <w:rFonts w:hint="eastAsia"/>
          <w:highlight w:val="none"/>
          <w:lang w:eastAsia="zh-CN"/>
        </w:rPr>
      </w:pPr>
    </w:p>
    <w:p w14:paraId="24A9E458">
      <w:pPr>
        <w:pStyle w:val="2"/>
        <w:spacing w:line="240" w:lineRule="auto"/>
        <w:ind w:firstLine="420" w:firstLineChars="200"/>
        <w:rPr>
          <w:rFonts w:hint="eastAsia"/>
          <w:highlight w:val="none"/>
          <w:lang w:eastAsia="zh-CN"/>
        </w:rPr>
      </w:pPr>
    </w:p>
    <w:p w14:paraId="636398AA">
      <w:pPr>
        <w:pStyle w:val="2"/>
        <w:spacing w:line="240" w:lineRule="auto"/>
        <w:ind w:firstLine="420" w:firstLineChars="200"/>
        <w:rPr>
          <w:rFonts w:hint="eastAsia"/>
          <w:highlight w:val="none"/>
          <w:lang w:eastAsia="zh-CN"/>
        </w:rPr>
      </w:pPr>
    </w:p>
    <w:p w14:paraId="33BCF868">
      <w:pPr>
        <w:pStyle w:val="2"/>
        <w:spacing w:line="240" w:lineRule="auto"/>
        <w:ind w:firstLine="420" w:firstLineChars="200"/>
        <w:rPr>
          <w:rFonts w:hint="eastAsia"/>
          <w:highlight w:val="none"/>
          <w:lang w:eastAsia="zh-CN"/>
        </w:rPr>
      </w:pPr>
    </w:p>
    <w:p w14:paraId="7A928C83">
      <w:pPr>
        <w:pStyle w:val="2"/>
        <w:spacing w:line="240" w:lineRule="auto"/>
        <w:ind w:firstLine="420" w:firstLineChars="200"/>
        <w:rPr>
          <w:rFonts w:hint="eastAsia"/>
          <w:highlight w:val="none"/>
          <w:lang w:eastAsia="zh-CN"/>
        </w:rPr>
      </w:pPr>
    </w:p>
    <w:p w14:paraId="28C12C5E">
      <w:pPr>
        <w:pStyle w:val="2"/>
        <w:spacing w:line="240" w:lineRule="auto"/>
        <w:ind w:firstLine="420" w:firstLineChars="200"/>
        <w:rPr>
          <w:rFonts w:hint="eastAsia"/>
          <w:highlight w:val="none"/>
          <w:lang w:eastAsia="zh-CN"/>
        </w:rPr>
      </w:pPr>
    </w:p>
    <w:p w14:paraId="312187CA">
      <w:pPr>
        <w:pStyle w:val="2"/>
        <w:spacing w:line="240" w:lineRule="auto"/>
        <w:ind w:firstLine="420" w:firstLineChars="200"/>
        <w:rPr>
          <w:rFonts w:hint="eastAsia"/>
          <w:highlight w:val="none"/>
          <w:lang w:eastAsia="zh-CN"/>
        </w:rPr>
      </w:pPr>
    </w:p>
    <w:p w14:paraId="025EADFE">
      <w:pPr>
        <w:pStyle w:val="2"/>
        <w:spacing w:line="240" w:lineRule="auto"/>
        <w:ind w:firstLine="420" w:firstLineChars="200"/>
        <w:rPr>
          <w:rFonts w:hint="eastAsia"/>
          <w:highlight w:val="none"/>
          <w:lang w:eastAsia="zh-CN"/>
        </w:rPr>
      </w:pPr>
    </w:p>
    <w:p w14:paraId="684B205E">
      <w:pPr>
        <w:pStyle w:val="2"/>
        <w:spacing w:line="240" w:lineRule="auto"/>
        <w:ind w:firstLine="420" w:firstLineChars="200"/>
        <w:rPr>
          <w:rFonts w:hint="eastAsia"/>
          <w:highlight w:val="none"/>
          <w:lang w:eastAsia="zh-CN"/>
        </w:rPr>
      </w:pPr>
    </w:p>
    <w:p w14:paraId="4B794FAB">
      <w:pPr>
        <w:pStyle w:val="2"/>
        <w:spacing w:line="240" w:lineRule="auto"/>
        <w:ind w:firstLine="420" w:firstLineChars="200"/>
        <w:rPr>
          <w:rFonts w:hint="eastAsia"/>
          <w:highlight w:val="none"/>
          <w:lang w:eastAsia="zh-CN"/>
        </w:rPr>
      </w:pPr>
    </w:p>
    <w:p w14:paraId="620BF215">
      <w:pPr>
        <w:pStyle w:val="2"/>
        <w:spacing w:line="240" w:lineRule="auto"/>
        <w:ind w:firstLine="420" w:firstLineChars="200"/>
        <w:rPr>
          <w:rFonts w:hint="eastAsia"/>
          <w:highlight w:val="none"/>
          <w:lang w:eastAsia="zh-CN"/>
        </w:rPr>
      </w:pPr>
    </w:p>
    <w:p w14:paraId="087B180A">
      <w:pPr>
        <w:pStyle w:val="2"/>
        <w:spacing w:line="240" w:lineRule="auto"/>
        <w:ind w:firstLine="420" w:firstLineChars="200"/>
        <w:rPr>
          <w:rFonts w:hint="eastAsia"/>
          <w:highlight w:val="none"/>
          <w:lang w:eastAsia="zh-CN"/>
        </w:rPr>
      </w:pPr>
    </w:p>
    <w:p w14:paraId="21655AF9">
      <w:pPr>
        <w:pStyle w:val="2"/>
        <w:spacing w:line="240" w:lineRule="auto"/>
        <w:ind w:firstLine="420" w:firstLineChars="200"/>
        <w:rPr>
          <w:rFonts w:hint="eastAsia"/>
          <w:highlight w:val="none"/>
          <w:lang w:eastAsia="zh-CN"/>
        </w:rPr>
      </w:pPr>
    </w:p>
    <w:p w14:paraId="3B4B297A">
      <w:pPr>
        <w:pStyle w:val="3"/>
        <w:numPr>
          <w:ilvl w:val="0"/>
          <w:numId w:val="0"/>
        </w:numPr>
        <w:spacing w:line="360" w:lineRule="auto"/>
        <w:rPr>
          <w:rFonts w:hint="eastAsia"/>
          <w:b/>
          <w:sz w:val="28"/>
          <w:szCs w:val="28"/>
          <w:highlight w:val="none"/>
          <w:lang w:eastAsia="zh-CN"/>
        </w:rPr>
      </w:pPr>
    </w:p>
    <w:p w14:paraId="73F0C40C">
      <w:pPr>
        <w:pStyle w:val="3"/>
        <w:numPr>
          <w:ilvl w:val="0"/>
          <w:numId w:val="0"/>
        </w:numPr>
        <w:spacing w:line="360" w:lineRule="auto"/>
        <w:rPr>
          <w:rFonts w:hint="eastAsia"/>
          <w:b/>
          <w:sz w:val="28"/>
          <w:szCs w:val="28"/>
          <w:highlight w:val="none"/>
          <w:lang w:eastAsia="zh-CN"/>
        </w:rPr>
      </w:pPr>
    </w:p>
    <w:p w14:paraId="41A0FA9D">
      <w:pPr>
        <w:pStyle w:val="3"/>
        <w:numPr>
          <w:ilvl w:val="0"/>
          <w:numId w:val="0"/>
        </w:numPr>
        <w:spacing w:line="360" w:lineRule="auto"/>
        <w:rPr>
          <w:rFonts w:hint="eastAsia"/>
          <w:b/>
          <w:sz w:val="28"/>
          <w:szCs w:val="28"/>
          <w:highlight w:val="none"/>
          <w:lang w:eastAsia="zh-CN"/>
        </w:rPr>
      </w:pPr>
    </w:p>
    <w:p w14:paraId="24C9EFC2">
      <w:pPr>
        <w:pStyle w:val="3"/>
        <w:numPr>
          <w:ilvl w:val="0"/>
          <w:numId w:val="0"/>
        </w:numPr>
        <w:spacing w:line="360" w:lineRule="auto"/>
        <w:rPr>
          <w:rFonts w:hint="eastAsia"/>
          <w:b/>
          <w:sz w:val="28"/>
          <w:szCs w:val="28"/>
          <w:highlight w:val="none"/>
        </w:rPr>
      </w:pPr>
      <w:r>
        <w:rPr>
          <w:rFonts w:hint="eastAsia"/>
          <w:b/>
          <w:sz w:val="28"/>
          <w:szCs w:val="28"/>
          <w:highlight w:val="none"/>
          <w:lang w:eastAsia="zh-CN"/>
        </w:rPr>
        <w:t>三、</w:t>
      </w:r>
      <w:r>
        <w:rPr>
          <w:rFonts w:hint="eastAsia"/>
          <w:b/>
          <w:sz w:val="28"/>
          <w:szCs w:val="28"/>
          <w:highlight w:val="none"/>
        </w:rPr>
        <w:t>物业管理服务人员设置需求</w:t>
      </w:r>
    </w:p>
    <w:tbl>
      <w:tblPr>
        <w:tblStyle w:val="5"/>
        <w:tblW w:w="84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35"/>
        <w:gridCol w:w="1035"/>
        <w:gridCol w:w="1035"/>
        <w:gridCol w:w="1035"/>
        <w:gridCol w:w="4275"/>
      </w:tblGrid>
      <w:tr w14:paraId="1A285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1035" w:type="dxa"/>
            <w:tcBorders>
              <w:top w:val="single" w:color="000000" w:sz="4" w:space="0"/>
              <w:left w:val="single" w:color="000000" w:sz="4" w:space="0"/>
              <w:bottom w:val="nil"/>
              <w:right w:val="single" w:color="000000" w:sz="4" w:space="0"/>
            </w:tcBorders>
            <w:shd w:val="clear" w:color="auto" w:fill="auto"/>
            <w:vAlign w:val="center"/>
          </w:tcPr>
          <w:p w14:paraId="745308F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w:t>
            </w:r>
          </w:p>
        </w:tc>
        <w:tc>
          <w:tcPr>
            <w:tcW w:w="1035" w:type="dxa"/>
            <w:tcBorders>
              <w:top w:val="single" w:color="000000" w:sz="4" w:space="0"/>
              <w:left w:val="single" w:color="000000" w:sz="4" w:space="0"/>
              <w:bottom w:val="nil"/>
              <w:right w:val="single" w:color="000000" w:sz="4" w:space="0"/>
            </w:tcBorders>
            <w:shd w:val="clear" w:color="auto" w:fill="auto"/>
            <w:vAlign w:val="center"/>
          </w:tcPr>
          <w:p w14:paraId="6195225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岗位</w:t>
            </w:r>
          </w:p>
        </w:tc>
        <w:tc>
          <w:tcPr>
            <w:tcW w:w="1035" w:type="dxa"/>
            <w:tcBorders>
              <w:top w:val="single" w:color="000000" w:sz="4" w:space="0"/>
              <w:left w:val="single" w:color="000000" w:sz="4" w:space="0"/>
              <w:bottom w:val="nil"/>
              <w:right w:val="single" w:color="000000" w:sz="4" w:space="0"/>
            </w:tcBorders>
            <w:shd w:val="clear" w:color="auto" w:fill="auto"/>
            <w:vAlign w:val="center"/>
          </w:tcPr>
          <w:p w14:paraId="66B3140D">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岗位编制（该岗位同一时段内需要在岗人数）</w:t>
            </w:r>
          </w:p>
        </w:tc>
        <w:tc>
          <w:tcPr>
            <w:tcW w:w="1035" w:type="dxa"/>
            <w:tcBorders>
              <w:top w:val="single" w:color="000000" w:sz="4" w:space="0"/>
              <w:left w:val="single" w:color="000000" w:sz="4" w:space="0"/>
              <w:bottom w:val="nil"/>
              <w:right w:val="single" w:color="000000" w:sz="4" w:space="0"/>
            </w:tcBorders>
            <w:shd w:val="clear" w:color="auto" w:fill="auto"/>
            <w:vAlign w:val="center"/>
          </w:tcPr>
          <w:p w14:paraId="73CA32EA">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岗位人力配置数量（根据服务时长及岗位编制要求，配置的人数）</w:t>
            </w:r>
          </w:p>
        </w:tc>
        <w:tc>
          <w:tcPr>
            <w:tcW w:w="4275" w:type="dxa"/>
            <w:tcBorders>
              <w:top w:val="single" w:color="000000" w:sz="4" w:space="0"/>
              <w:left w:val="single" w:color="000000" w:sz="4" w:space="0"/>
              <w:bottom w:val="nil"/>
              <w:right w:val="single" w:color="000000" w:sz="4" w:space="0"/>
            </w:tcBorders>
            <w:shd w:val="clear" w:color="auto" w:fill="auto"/>
            <w:vAlign w:val="center"/>
          </w:tcPr>
          <w:p w14:paraId="03440F2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备注（岗位所需服务时长或时段、需具备的上岗资格证等）</w:t>
            </w:r>
          </w:p>
        </w:tc>
      </w:tr>
      <w:tr w14:paraId="3E277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5"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8773C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服务中心</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E9D2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项目经理</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38F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55C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22B1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全面负责组织、协调、实施物业、档案整理各项日常工作。年龄≤45岁；具有大专以上学历；具备中级及以上职称；具备三年以上学校管理业绩，具有运行ISO9001质量管理体系的经历。合同期内在岗率 100% 。</w:t>
            </w:r>
          </w:p>
        </w:tc>
      </w:tr>
      <w:tr w14:paraId="26009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D08636">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E05B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内勤</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4D314">
            <w:pPr>
              <w:keepNext w:val="0"/>
              <w:keepLines w:val="0"/>
              <w:widowControl/>
              <w:suppressLineNumbers w:val="0"/>
              <w:jc w:val="center"/>
              <w:textAlignment w:val="center"/>
              <w:rPr>
                <w:rFonts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B3FAF">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DF1E8">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协助项目负责人做好文件、台账的整理、归档工作、维修材料保管领用登账，及报修电话接听、记录、分配等工作，工作时间</w:t>
            </w:r>
            <w:r>
              <w:rPr>
                <w:rFonts w:hint="default" w:ascii="Times New Roman" w:hAnsi="Times New Roman" w:eastAsia="宋体" w:cs="Times New Roman"/>
                <w:i w:val="0"/>
                <w:iCs w:val="0"/>
                <w:color w:val="000000"/>
                <w:kern w:val="0"/>
                <w:sz w:val="21"/>
                <w:szCs w:val="21"/>
                <w:highlight w:val="none"/>
                <w:u w:val="none"/>
                <w:lang w:val="en-US" w:eastAsia="zh-CN" w:bidi="ar"/>
              </w:rPr>
              <w:t>8</w:t>
            </w:r>
            <w:r>
              <w:rPr>
                <w:rStyle w:val="10"/>
                <w:highlight w:val="none"/>
                <w:lang w:val="en-US" w:eastAsia="zh-CN" w:bidi="ar"/>
              </w:rPr>
              <w:t>小时，合同期内在岗率 100% 。</w:t>
            </w:r>
          </w:p>
        </w:tc>
      </w:tr>
      <w:tr w14:paraId="56C77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5"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E44E2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工程部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8D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高配工</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E7B99">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641A9">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6</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B5193">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持有高压电工证等专业技能证书，</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Style w:val="10"/>
                <w:highlight w:val="none"/>
                <w:lang w:val="en-US" w:eastAsia="zh-CN" w:bidi="ar"/>
              </w:rPr>
              <w:t>小时值班，合同期内在岗率 100% 。</w:t>
            </w:r>
          </w:p>
        </w:tc>
      </w:tr>
      <w:tr w14:paraId="30F6F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8463A">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4DD5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综合维修工</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48F0A">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2921C">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8</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A2CBA">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持有低压电工证等专业技能证书，工作时间8小时， 合同期内在岗率 100% 。其中内设领班</w:t>
            </w:r>
            <w:r>
              <w:rPr>
                <w:rFonts w:hint="default" w:ascii="Times New Roman" w:hAnsi="Times New Roman" w:eastAsia="宋体" w:cs="Times New Roman"/>
                <w:i w:val="0"/>
                <w:iCs w:val="0"/>
                <w:color w:val="000000"/>
                <w:kern w:val="0"/>
                <w:sz w:val="21"/>
                <w:szCs w:val="21"/>
                <w:highlight w:val="none"/>
                <w:u w:val="none"/>
                <w:lang w:val="en-US" w:eastAsia="zh-CN" w:bidi="ar"/>
              </w:rPr>
              <w:t>1</w:t>
            </w:r>
            <w:r>
              <w:rPr>
                <w:rStyle w:val="10"/>
                <w:highlight w:val="none"/>
                <w:lang w:val="en-US" w:eastAsia="zh-CN" w:bidi="ar"/>
              </w:rPr>
              <w:t>名，年龄≤</w:t>
            </w:r>
            <w:r>
              <w:rPr>
                <w:rFonts w:hint="default" w:ascii="Times New Roman" w:hAnsi="Times New Roman" w:eastAsia="宋体" w:cs="Times New Roman"/>
                <w:i w:val="0"/>
                <w:iCs w:val="0"/>
                <w:color w:val="000000"/>
                <w:kern w:val="0"/>
                <w:sz w:val="21"/>
                <w:szCs w:val="21"/>
                <w:highlight w:val="none"/>
                <w:u w:val="none"/>
                <w:lang w:val="en-US" w:eastAsia="zh-CN" w:bidi="ar"/>
              </w:rPr>
              <w:t>55</w:t>
            </w:r>
            <w:r>
              <w:rPr>
                <w:rStyle w:val="10"/>
                <w:highlight w:val="none"/>
                <w:lang w:val="en-US" w:eastAsia="zh-CN" w:bidi="ar"/>
              </w:rPr>
              <w:t>岁；需具备相应的水、电及维修等职业资格证书，相关工作经验连续</w:t>
            </w:r>
            <w:r>
              <w:rPr>
                <w:rFonts w:hint="default" w:ascii="Times New Roman" w:hAnsi="Times New Roman" w:eastAsia="宋体" w:cs="Times New Roman"/>
                <w:i w:val="0"/>
                <w:iCs w:val="0"/>
                <w:color w:val="000000"/>
                <w:kern w:val="0"/>
                <w:sz w:val="21"/>
                <w:szCs w:val="21"/>
                <w:highlight w:val="none"/>
                <w:u w:val="none"/>
                <w:lang w:val="en-US" w:eastAsia="zh-CN" w:bidi="ar"/>
              </w:rPr>
              <w:t>5</w:t>
            </w:r>
            <w:r>
              <w:rPr>
                <w:rStyle w:val="10"/>
                <w:highlight w:val="none"/>
                <w:lang w:val="en-US" w:eastAsia="zh-CN" w:bidi="ar"/>
              </w:rPr>
              <w:t>年及以上，工作时间</w:t>
            </w:r>
            <w:r>
              <w:rPr>
                <w:rFonts w:hint="default" w:ascii="Times New Roman" w:hAnsi="Times New Roman" w:eastAsia="宋体" w:cs="Times New Roman"/>
                <w:i w:val="0"/>
                <w:iCs w:val="0"/>
                <w:color w:val="000000"/>
                <w:kern w:val="0"/>
                <w:sz w:val="21"/>
                <w:szCs w:val="21"/>
                <w:highlight w:val="none"/>
                <w:u w:val="none"/>
                <w:lang w:val="en-US" w:eastAsia="zh-CN" w:bidi="ar"/>
              </w:rPr>
              <w:t>8</w:t>
            </w:r>
            <w:r>
              <w:rPr>
                <w:rStyle w:val="10"/>
                <w:highlight w:val="none"/>
                <w:lang w:val="en-US" w:eastAsia="zh-CN" w:bidi="ar"/>
              </w:rPr>
              <w:t>小时，合同期内在岗率 100% 。</w:t>
            </w:r>
          </w:p>
        </w:tc>
      </w:tr>
      <w:tr w14:paraId="3B4D8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0C5D1">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6926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锅炉工</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716E">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5C2F">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3</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163ED">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持有特种设备相关专业技能证书，工作时间12小时，</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Style w:val="10"/>
                <w:highlight w:val="none"/>
                <w:lang w:val="en-US" w:eastAsia="zh-CN" w:bidi="ar"/>
              </w:rPr>
              <w:t>小时值班，合同期内在岗率 100% 。</w:t>
            </w:r>
          </w:p>
        </w:tc>
      </w:tr>
      <w:tr w14:paraId="436AE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B189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安保部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13E0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主管</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1CACB">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F4DA5">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5268E">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55</w:t>
            </w:r>
            <w:r>
              <w:rPr>
                <w:rStyle w:val="10"/>
                <w:highlight w:val="none"/>
                <w:lang w:val="en-US" w:eastAsia="zh-CN" w:bidi="ar"/>
              </w:rPr>
              <w:t>岁；保安主管需大专以上学历、具备二级保卫师证书、退伍军人优先。 合同期内在岗率 100% 。</w:t>
            </w:r>
          </w:p>
        </w:tc>
      </w:tr>
      <w:tr w14:paraId="12533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31D4D">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D18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门岗</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4360">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lang w:val="en-US"/>
              </w:rPr>
            </w:pPr>
            <w:r>
              <w:rPr>
                <w:rFonts w:hint="eastAsia" w:ascii="Arial" w:hAnsi="Arial" w:cs="Arial"/>
                <w:i w:val="0"/>
                <w:iCs w:val="0"/>
                <w:color w:val="000000"/>
                <w:kern w:val="0"/>
                <w:sz w:val="21"/>
                <w:szCs w:val="21"/>
                <w:highlight w:val="none"/>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1C3F5">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20</w:t>
            </w:r>
          </w:p>
        </w:tc>
        <w:tc>
          <w:tcPr>
            <w:tcW w:w="4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E42CB9">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45</w:t>
            </w:r>
            <w:r>
              <w:rPr>
                <w:rStyle w:val="10"/>
                <w:highlight w:val="none"/>
                <w:lang w:val="en-US" w:eastAsia="zh-CN" w:bidi="ar"/>
              </w:rPr>
              <w:t>周岁，并具有高中以上学历，退伍军人优先。均持有公安部门颁发的从业资格证书。</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Style w:val="10"/>
                <w:highlight w:val="none"/>
                <w:lang w:val="en-US" w:eastAsia="zh-CN" w:bidi="ar"/>
              </w:rPr>
              <w:t>小时值班， 合同期内在岗率 100% 。</w:t>
            </w:r>
          </w:p>
        </w:tc>
      </w:tr>
      <w:tr w14:paraId="60410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4AFDC">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9D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巡逻岗</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93E71">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706EC">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8</w:t>
            </w:r>
          </w:p>
        </w:tc>
        <w:tc>
          <w:tcPr>
            <w:tcW w:w="4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D097D">
            <w:pPr>
              <w:jc w:val="left"/>
              <w:rPr>
                <w:rFonts w:hint="eastAsia" w:ascii="宋体" w:hAnsi="宋体" w:eastAsia="宋体" w:cs="宋体"/>
                <w:i w:val="0"/>
                <w:iCs w:val="0"/>
                <w:color w:val="000000"/>
                <w:sz w:val="21"/>
                <w:szCs w:val="21"/>
                <w:highlight w:val="none"/>
                <w:u w:val="none"/>
              </w:rPr>
            </w:pPr>
          </w:p>
        </w:tc>
      </w:tr>
      <w:tr w14:paraId="16369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39222">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133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车管岗</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23C96">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CA24C">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2</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58985">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45</w:t>
            </w:r>
            <w:r>
              <w:rPr>
                <w:rStyle w:val="10"/>
                <w:highlight w:val="none"/>
                <w:lang w:val="en-US" w:eastAsia="zh-CN" w:bidi="ar"/>
              </w:rPr>
              <w:t>周岁，并具有高中以上学历，工作时间</w:t>
            </w:r>
            <w:r>
              <w:rPr>
                <w:rFonts w:hint="default" w:ascii="Times New Roman" w:hAnsi="Times New Roman" w:eastAsia="宋体" w:cs="Times New Roman"/>
                <w:i w:val="0"/>
                <w:iCs w:val="0"/>
                <w:color w:val="000000"/>
                <w:kern w:val="0"/>
                <w:sz w:val="21"/>
                <w:szCs w:val="21"/>
                <w:highlight w:val="none"/>
                <w:u w:val="none"/>
                <w:lang w:val="en-US" w:eastAsia="zh-CN" w:bidi="ar"/>
              </w:rPr>
              <w:t>8</w:t>
            </w:r>
            <w:r>
              <w:rPr>
                <w:rStyle w:val="10"/>
                <w:highlight w:val="none"/>
                <w:lang w:val="en-US" w:eastAsia="zh-CN" w:bidi="ar"/>
              </w:rPr>
              <w:t>小时，合同期内在岗率</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 100% </w:t>
            </w:r>
            <w:r>
              <w:rPr>
                <w:rStyle w:val="10"/>
                <w:highlight w:val="none"/>
                <w:lang w:val="en-US" w:eastAsia="zh-CN" w:bidi="ar"/>
              </w:rPr>
              <w:t>。</w:t>
            </w:r>
          </w:p>
        </w:tc>
      </w:tr>
      <w:tr w14:paraId="48989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E6386">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5D1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收发/快递点岗</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145C1">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D8B6F">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76FFB">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55</w:t>
            </w:r>
            <w:r>
              <w:rPr>
                <w:rStyle w:val="10"/>
                <w:highlight w:val="none"/>
                <w:lang w:val="en-US" w:eastAsia="zh-CN" w:bidi="ar"/>
              </w:rPr>
              <w:t>周岁，具有高中以上学历，退伍军人优先。工作时间</w:t>
            </w:r>
            <w:r>
              <w:rPr>
                <w:rFonts w:hint="default" w:ascii="Times New Roman" w:hAnsi="Times New Roman" w:eastAsia="宋体" w:cs="Times New Roman"/>
                <w:i w:val="0"/>
                <w:iCs w:val="0"/>
                <w:color w:val="000000"/>
                <w:kern w:val="0"/>
                <w:sz w:val="21"/>
                <w:szCs w:val="21"/>
                <w:highlight w:val="none"/>
                <w:u w:val="none"/>
                <w:lang w:val="en-US" w:eastAsia="zh-CN" w:bidi="ar"/>
              </w:rPr>
              <w:t>8</w:t>
            </w:r>
            <w:r>
              <w:rPr>
                <w:rStyle w:val="10"/>
                <w:highlight w:val="none"/>
                <w:lang w:val="en-US" w:eastAsia="zh-CN" w:bidi="ar"/>
              </w:rPr>
              <w:t>小时，合同期内在岗率 100%。</w:t>
            </w:r>
          </w:p>
        </w:tc>
      </w:tr>
      <w:tr w14:paraId="29552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BE669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保洁部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EEA7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主管</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7FF64">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B2DA0">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97E30">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5</w:t>
            </w:r>
            <w:r>
              <w:rPr>
                <w:rFonts w:hint="eastAsia" w:cs="Times New Roman"/>
                <w:i w:val="0"/>
                <w:iCs w:val="0"/>
                <w:color w:val="000000"/>
                <w:kern w:val="0"/>
                <w:sz w:val="21"/>
                <w:szCs w:val="21"/>
                <w:highlight w:val="none"/>
                <w:u w:val="none"/>
                <w:lang w:val="en-US" w:eastAsia="zh-CN" w:bidi="ar"/>
              </w:rPr>
              <w:t>8</w:t>
            </w:r>
            <w:r>
              <w:rPr>
                <w:rStyle w:val="10"/>
                <w:highlight w:val="none"/>
                <w:lang w:val="en-US" w:eastAsia="zh-CN" w:bidi="ar"/>
              </w:rPr>
              <w:t>岁；需具备垃圾分类管理师、清洁管理师、有害生物防治员证书，工作时间8小时， 合同期内在岗率 100% 。</w:t>
            </w:r>
          </w:p>
        </w:tc>
      </w:tr>
      <w:tr w14:paraId="78DA6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8DBB5">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75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保洁员</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87891">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53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896BC">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53</w:t>
            </w:r>
          </w:p>
        </w:tc>
        <w:tc>
          <w:tcPr>
            <w:tcW w:w="4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617E1E">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年龄≤5</w:t>
            </w:r>
            <w:r>
              <w:rPr>
                <w:rFonts w:hint="eastAsia" w:ascii="宋体" w:hAnsi="宋体" w:cs="宋体"/>
                <w:i w:val="0"/>
                <w:iCs w:val="0"/>
                <w:color w:val="000000"/>
                <w:kern w:val="0"/>
                <w:sz w:val="21"/>
                <w:szCs w:val="21"/>
                <w:highlight w:val="none"/>
                <w:u w:val="none"/>
                <w:lang w:val="en-US" w:eastAsia="zh-CN" w:bidi="ar"/>
              </w:rPr>
              <w:t>8</w:t>
            </w:r>
            <w:r>
              <w:rPr>
                <w:rFonts w:hint="eastAsia" w:ascii="宋体" w:hAnsi="宋体" w:eastAsia="宋体" w:cs="宋体"/>
                <w:i w:val="0"/>
                <w:iCs w:val="0"/>
                <w:color w:val="000000"/>
                <w:kern w:val="0"/>
                <w:sz w:val="21"/>
                <w:szCs w:val="21"/>
                <w:highlight w:val="none"/>
                <w:u w:val="none"/>
                <w:lang w:val="en-US" w:eastAsia="zh-CN" w:bidi="ar"/>
              </w:rPr>
              <w:t>周岁，初中及以上学历，身体健康，熟练使用保洁工具，有服务意识和沟通能力，持有健康证。工作时间 8小时， 合同期内在岗率 100% 。</w:t>
            </w:r>
          </w:p>
        </w:tc>
      </w:tr>
      <w:tr w14:paraId="54063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B1060">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DF37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公共浴室管理员</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EFAFD">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4</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6B2AC">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4</w:t>
            </w:r>
          </w:p>
        </w:tc>
        <w:tc>
          <w:tcPr>
            <w:tcW w:w="4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B0125">
            <w:pPr>
              <w:jc w:val="left"/>
              <w:rPr>
                <w:rFonts w:hint="eastAsia" w:ascii="宋体" w:hAnsi="宋体" w:eastAsia="宋体" w:cs="宋体"/>
                <w:i w:val="0"/>
                <w:iCs w:val="0"/>
                <w:color w:val="000000"/>
                <w:sz w:val="21"/>
                <w:szCs w:val="21"/>
                <w:highlight w:val="none"/>
                <w:u w:val="none"/>
              </w:rPr>
            </w:pPr>
          </w:p>
        </w:tc>
      </w:tr>
      <w:tr w14:paraId="25964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64F87">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598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教师公寓管理员</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3CEBF">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CD6CE">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3</w:t>
            </w:r>
          </w:p>
        </w:tc>
        <w:tc>
          <w:tcPr>
            <w:tcW w:w="4275" w:type="dxa"/>
            <w:tcBorders>
              <w:top w:val="nil"/>
              <w:left w:val="single" w:color="000000" w:sz="4" w:space="0"/>
              <w:bottom w:val="single" w:color="000000" w:sz="4" w:space="0"/>
              <w:right w:val="single" w:color="000000" w:sz="4" w:space="0"/>
            </w:tcBorders>
            <w:shd w:val="clear" w:color="auto" w:fill="auto"/>
            <w:vAlign w:val="center"/>
          </w:tcPr>
          <w:p w14:paraId="5EB9B094">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年龄≤5</w:t>
            </w:r>
            <w:r>
              <w:rPr>
                <w:rFonts w:hint="eastAsia" w:ascii="宋体" w:hAnsi="宋体" w:cs="宋体"/>
                <w:i w:val="0"/>
                <w:iCs w:val="0"/>
                <w:color w:val="000000"/>
                <w:kern w:val="0"/>
                <w:sz w:val="21"/>
                <w:szCs w:val="21"/>
                <w:highlight w:val="none"/>
                <w:u w:val="none"/>
                <w:lang w:val="en-US" w:eastAsia="zh-CN" w:bidi="ar"/>
              </w:rPr>
              <w:t>5</w:t>
            </w:r>
            <w:r>
              <w:rPr>
                <w:rFonts w:hint="eastAsia" w:ascii="宋体" w:hAnsi="宋体" w:eastAsia="宋体" w:cs="宋体"/>
                <w:i w:val="0"/>
                <w:iCs w:val="0"/>
                <w:color w:val="000000"/>
                <w:kern w:val="0"/>
                <w:sz w:val="21"/>
                <w:szCs w:val="21"/>
                <w:highlight w:val="none"/>
                <w:u w:val="none"/>
                <w:lang w:val="en-US" w:eastAsia="zh-CN" w:bidi="ar"/>
              </w:rPr>
              <w:t>周岁，高中及以上学历，身体健康，具有较强服务意识和沟通能力。24 小时值班，合同期内在岗率 100%  。</w:t>
            </w:r>
          </w:p>
        </w:tc>
      </w:tr>
      <w:tr w14:paraId="23507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70A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宿管部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E96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门岗</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91BA6">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E3B16">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33</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15F92">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年龄≤</w:t>
            </w:r>
            <w:r>
              <w:rPr>
                <w:rFonts w:hint="eastAsia" w:cs="Times New Roman"/>
                <w:i w:val="0"/>
                <w:iCs w:val="0"/>
                <w:color w:val="000000"/>
                <w:kern w:val="0"/>
                <w:sz w:val="21"/>
                <w:szCs w:val="21"/>
                <w:highlight w:val="none"/>
                <w:u w:val="none"/>
                <w:lang w:val="en-US" w:eastAsia="zh-CN" w:bidi="ar"/>
              </w:rPr>
              <w:t>55</w:t>
            </w:r>
            <w:r>
              <w:rPr>
                <w:rStyle w:val="10"/>
                <w:highlight w:val="none"/>
                <w:lang w:val="en-US" w:eastAsia="zh-CN" w:bidi="ar"/>
              </w:rPr>
              <w:t>周岁，具有高中以上学历，负责学生公寓门卫及楼内后勤等工作，工作时间</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Style w:val="10"/>
                <w:highlight w:val="none"/>
                <w:lang w:val="en-US" w:eastAsia="zh-CN" w:bidi="ar"/>
              </w:rPr>
              <w:t>小时，</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 </w:t>
            </w:r>
            <w:r>
              <w:rPr>
                <w:rStyle w:val="10"/>
                <w:highlight w:val="none"/>
                <w:lang w:val="en-US" w:eastAsia="zh-CN" w:bidi="ar"/>
              </w:rPr>
              <w:t>合同期内在岗率</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100% </w:t>
            </w:r>
            <w:r>
              <w:rPr>
                <w:rStyle w:val="10"/>
                <w:highlight w:val="none"/>
                <w:lang w:val="en-US" w:eastAsia="zh-CN" w:bidi="ar"/>
              </w:rPr>
              <w:t>。</w:t>
            </w:r>
          </w:p>
        </w:tc>
      </w:tr>
      <w:tr w14:paraId="468D3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531E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绿化部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49A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绿化工</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EE5D7">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3D141">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8</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AB5C9">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0"/>
                <w:highlight w:val="none"/>
                <w:lang w:val="en-US" w:eastAsia="zh-CN" w:bidi="ar"/>
              </w:rPr>
              <w:t>绿化基础养护，浇灌，草坪修剪，其中内设领班</w:t>
            </w:r>
            <w:r>
              <w:rPr>
                <w:rFonts w:hint="default" w:ascii="Times New Roman" w:hAnsi="Times New Roman" w:eastAsia="宋体" w:cs="Times New Roman"/>
                <w:i w:val="0"/>
                <w:iCs w:val="0"/>
                <w:color w:val="000000"/>
                <w:kern w:val="0"/>
                <w:sz w:val="21"/>
                <w:szCs w:val="21"/>
                <w:highlight w:val="none"/>
                <w:u w:val="none"/>
                <w:lang w:val="en-US" w:eastAsia="zh-CN" w:bidi="ar"/>
              </w:rPr>
              <w:t>1</w:t>
            </w:r>
            <w:r>
              <w:rPr>
                <w:rStyle w:val="10"/>
                <w:highlight w:val="none"/>
                <w:lang w:val="en-US" w:eastAsia="zh-CN" w:bidi="ar"/>
              </w:rPr>
              <w:t>名，需持绿化养护相关证书上岗。</w:t>
            </w:r>
          </w:p>
        </w:tc>
      </w:tr>
      <w:tr w14:paraId="33AA4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C90E4">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9EF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总计</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BB126">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103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0EC1A">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154</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A4C2A">
            <w:pPr>
              <w:rPr>
                <w:rFonts w:hint="eastAsia" w:eastAsia="宋体"/>
                <w:highlight w:val="none"/>
                <w:lang w:eastAsia="zh-CN"/>
              </w:rPr>
            </w:pPr>
            <w:r>
              <w:rPr>
                <w:rFonts w:hint="eastAsia"/>
                <w:highlight w:val="none"/>
              </w:rPr>
              <w:t>男性员工的年龄上限为6</w:t>
            </w:r>
            <w:r>
              <w:rPr>
                <w:rFonts w:hint="eastAsia"/>
                <w:highlight w:val="none"/>
                <w:lang w:val="en-US" w:eastAsia="zh-CN"/>
              </w:rPr>
              <w:t>3</w:t>
            </w:r>
            <w:r>
              <w:rPr>
                <w:rFonts w:hint="eastAsia"/>
                <w:highlight w:val="none"/>
              </w:rPr>
              <w:t>岁，女性员工的年龄上限为5</w:t>
            </w:r>
            <w:r>
              <w:rPr>
                <w:rFonts w:hint="eastAsia"/>
                <w:highlight w:val="none"/>
                <w:lang w:val="en-US" w:eastAsia="zh-CN"/>
              </w:rPr>
              <w:t>8</w:t>
            </w:r>
            <w:r>
              <w:rPr>
                <w:rFonts w:hint="eastAsia"/>
                <w:highlight w:val="none"/>
              </w:rPr>
              <w:t>岁</w:t>
            </w:r>
            <w:r>
              <w:rPr>
                <w:rFonts w:hint="eastAsia"/>
                <w:highlight w:val="none"/>
                <w:lang w:eastAsia="zh-CN"/>
              </w:rPr>
              <w:t>，</w:t>
            </w:r>
            <w:r>
              <w:rPr>
                <w:rFonts w:hint="eastAsia"/>
                <w:highlight w:val="none"/>
              </w:rPr>
              <w:t>团队的平均年龄应控制在不超过5</w:t>
            </w:r>
            <w:r>
              <w:rPr>
                <w:rFonts w:hint="eastAsia"/>
                <w:highlight w:val="none"/>
                <w:lang w:val="en-US" w:eastAsia="zh-CN"/>
              </w:rPr>
              <w:t>3</w:t>
            </w:r>
            <w:r>
              <w:rPr>
                <w:rFonts w:hint="eastAsia"/>
                <w:highlight w:val="none"/>
              </w:rPr>
              <w:t>岁</w:t>
            </w:r>
            <w:r>
              <w:rPr>
                <w:rFonts w:hint="eastAsia"/>
                <w:highlight w:val="none"/>
                <w:lang w:eastAsia="zh-CN"/>
              </w:rPr>
              <w:t>的优先。</w:t>
            </w:r>
          </w:p>
          <w:p w14:paraId="711FCFCC">
            <w:pPr>
              <w:jc w:val="left"/>
              <w:rPr>
                <w:rFonts w:hint="eastAsia" w:ascii="宋体" w:hAnsi="宋体" w:eastAsia="宋体" w:cs="宋体"/>
                <w:i w:val="0"/>
                <w:iCs w:val="0"/>
                <w:color w:val="000000"/>
                <w:sz w:val="21"/>
                <w:szCs w:val="21"/>
                <w:highlight w:val="none"/>
                <w:u w:val="none"/>
              </w:rPr>
            </w:pPr>
          </w:p>
        </w:tc>
      </w:tr>
    </w:tbl>
    <w:p w14:paraId="35A0D071">
      <w:pPr>
        <w:widowControl/>
        <w:spacing w:before="156" w:beforeLines="50" w:line="360" w:lineRule="auto"/>
        <w:ind w:left="0" w:leftChars="0"/>
        <w:jc w:val="left"/>
        <w:outlineLvl w:val="1"/>
        <w:rPr>
          <w:rFonts w:hint="eastAsia"/>
          <w:b/>
          <w:sz w:val="28"/>
          <w:szCs w:val="28"/>
          <w:highlight w:val="none"/>
          <w:lang w:val="en-US" w:eastAsia="zh-CN"/>
        </w:rPr>
      </w:pPr>
      <w:r>
        <w:rPr>
          <w:rFonts w:hint="eastAsia"/>
          <w:highlight w:val="none"/>
        </w:rPr>
        <w:t>★本项目管理与服务团队的组成人员数量应确保不少于</w:t>
      </w:r>
      <w:r>
        <w:rPr>
          <w:rFonts w:hint="eastAsia"/>
          <w:highlight w:val="none"/>
          <w:lang w:val="en-US" w:eastAsia="zh-CN"/>
        </w:rPr>
        <w:t>154</w:t>
      </w:r>
      <w:r>
        <w:rPr>
          <w:rFonts w:hint="eastAsia"/>
          <w:highlight w:val="none"/>
        </w:rPr>
        <w:t>名。</w:t>
      </w:r>
    </w:p>
    <w:p w14:paraId="290509D8">
      <w:pPr>
        <w:widowControl/>
        <w:spacing w:before="156" w:beforeLines="50" w:line="360" w:lineRule="auto"/>
        <w:ind w:left="0" w:leftChars="0"/>
        <w:jc w:val="left"/>
        <w:outlineLvl w:val="1"/>
        <w:rPr>
          <w:rFonts w:hint="eastAsia" w:eastAsia="宋体"/>
          <w:b/>
          <w:color w:val="FF0000"/>
          <w:sz w:val="28"/>
          <w:szCs w:val="28"/>
          <w:highlight w:val="none"/>
          <w:lang w:val="en-US" w:eastAsia="zh-CN"/>
        </w:rPr>
      </w:pPr>
      <w:r>
        <w:rPr>
          <w:rFonts w:hint="eastAsia"/>
          <w:b/>
          <w:sz w:val="28"/>
          <w:szCs w:val="28"/>
          <w:highlight w:val="none"/>
          <w:lang w:val="en-US" w:eastAsia="zh-CN"/>
        </w:rPr>
        <w:t xml:space="preserve">   四、</w:t>
      </w:r>
      <w:r>
        <w:rPr>
          <w:rFonts w:hint="eastAsia" w:ascii="Times New Roman" w:hAnsi="Times New Roman"/>
          <w:b/>
          <w:kern w:val="2"/>
          <w:sz w:val="28"/>
          <w:szCs w:val="28"/>
          <w:highlight w:val="none"/>
        </w:rPr>
        <w:t>物业管理</w:t>
      </w:r>
      <w:r>
        <w:rPr>
          <w:rFonts w:hint="eastAsia"/>
          <w:b/>
          <w:kern w:val="2"/>
          <w:sz w:val="28"/>
          <w:szCs w:val="28"/>
          <w:highlight w:val="none"/>
          <w:lang w:eastAsia="zh-CN"/>
        </w:rPr>
        <w:t>服务</w:t>
      </w:r>
      <w:r>
        <w:rPr>
          <w:rFonts w:hint="eastAsia" w:ascii="Times New Roman" w:hAnsi="Times New Roman"/>
          <w:b/>
          <w:kern w:val="2"/>
          <w:sz w:val="28"/>
          <w:szCs w:val="28"/>
          <w:highlight w:val="none"/>
        </w:rPr>
        <w:t>费用</w:t>
      </w:r>
      <w:r>
        <w:rPr>
          <w:rFonts w:hint="eastAsia" w:ascii="Times New Roman" w:hAnsi="Times New Roman"/>
          <w:b/>
          <w:kern w:val="2"/>
          <w:sz w:val="28"/>
          <w:szCs w:val="28"/>
          <w:highlight w:val="none"/>
          <w:lang w:eastAsia="zh-CN"/>
        </w:rPr>
        <w:t>明细</w:t>
      </w:r>
    </w:p>
    <w:p w14:paraId="42E8370C">
      <w:pPr>
        <w:spacing w:line="360" w:lineRule="auto"/>
        <w:ind w:firstLine="420" w:firstLineChars="200"/>
        <w:rPr>
          <w:rFonts w:hint="default" w:ascii="宋体"/>
          <w:szCs w:val="21"/>
          <w:highlight w:val="none"/>
        </w:rPr>
      </w:pPr>
      <w:r>
        <w:rPr>
          <w:rFonts w:hint="eastAsia" w:ascii="宋体"/>
          <w:szCs w:val="21"/>
          <w:highlight w:val="none"/>
          <w:lang w:eastAsia="zh-CN"/>
        </w:rPr>
        <w:t>（一）</w:t>
      </w:r>
      <w:r>
        <w:rPr>
          <w:rFonts w:hint="default" w:ascii="宋体"/>
          <w:szCs w:val="21"/>
          <w:highlight w:val="none"/>
        </w:rPr>
        <w:t>物业</w:t>
      </w:r>
      <w:r>
        <w:rPr>
          <w:rFonts w:hint="eastAsia" w:ascii="宋体"/>
          <w:szCs w:val="21"/>
          <w:highlight w:val="none"/>
          <w:lang w:eastAsia="zh-CN"/>
        </w:rPr>
        <w:t>管理服务</w:t>
      </w:r>
      <w:r>
        <w:rPr>
          <w:rFonts w:hint="default" w:ascii="宋体"/>
          <w:szCs w:val="21"/>
          <w:highlight w:val="none"/>
        </w:rPr>
        <w:t>费内容包括：</w:t>
      </w:r>
    </w:p>
    <w:p w14:paraId="60E539CB">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default" w:ascii="宋体"/>
          <w:szCs w:val="21"/>
          <w:highlight w:val="none"/>
        </w:rPr>
        <w:t>员工人工工资</w:t>
      </w:r>
    </w:p>
    <w:p w14:paraId="7E202F28">
      <w:pPr>
        <w:spacing w:line="360" w:lineRule="auto"/>
        <w:ind w:firstLine="420" w:firstLineChars="200"/>
        <w:rPr>
          <w:rFonts w:hint="default" w:ascii="宋体"/>
          <w:szCs w:val="21"/>
          <w:highlight w:val="none"/>
        </w:rPr>
      </w:pPr>
      <w:r>
        <w:rPr>
          <w:rFonts w:hint="eastAsia" w:ascii="宋体"/>
          <w:szCs w:val="21"/>
          <w:highlight w:val="none"/>
          <w:lang w:eastAsia="zh-CN"/>
        </w:rPr>
        <w:t>2、</w:t>
      </w:r>
      <w:r>
        <w:rPr>
          <w:rFonts w:hint="default" w:ascii="宋体"/>
          <w:szCs w:val="21"/>
          <w:highlight w:val="none"/>
        </w:rPr>
        <w:t>员工社保基金、福利费用</w:t>
      </w:r>
    </w:p>
    <w:p w14:paraId="6695A9A2">
      <w:pPr>
        <w:spacing w:line="360" w:lineRule="auto"/>
        <w:ind w:firstLine="420" w:firstLineChars="200"/>
        <w:rPr>
          <w:rFonts w:hint="default" w:ascii="宋体"/>
          <w:szCs w:val="21"/>
          <w:highlight w:val="none"/>
        </w:rPr>
      </w:pPr>
      <w:r>
        <w:rPr>
          <w:rFonts w:hint="eastAsia" w:ascii="宋体"/>
          <w:szCs w:val="21"/>
          <w:highlight w:val="none"/>
          <w:lang w:eastAsia="zh-CN"/>
        </w:rPr>
        <w:t>3、</w:t>
      </w:r>
      <w:r>
        <w:rPr>
          <w:rFonts w:hint="default" w:ascii="宋体"/>
          <w:szCs w:val="21"/>
          <w:highlight w:val="none"/>
        </w:rPr>
        <w:t>年终奖金</w:t>
      </w:r>
    </w:p>
    <w:p w14:paraId="7E9A9F86">
      <w:pPr>
        <w:spacing w:line="360" w:lineRule="auto"/>
        <w:ind w:firstLine="420" w:firstLineChars="200"/>
        <w:rPr>
          <w:rFonts w:hint="default" w:ascii="宋体"/>
          <w:szCs w:val="21"/>
          <w:highlight w:val="none"/>
        </w:rPr>
      </w:pPr>
      <w:r>
        <w:rPr>
          <w:rFonts w:hint="eastAsia" w:ascii="宋体"/>
          <w:szCs w:val="21"/>
          <w:highlight w:val="none"/>
          <w:lang w:eastAsia="zh-CN"/>
        </w:rPr>
        <w:t>4、</w:t>
      </w:r>
      <w:r>
        <w:rPr>
          <w:rFonts w:hint="default" w:ascii="宋体"/>
          <w:szCs w:val="21"/>
          <w:highlight w:val="none"/>
        </w:rPr>
        <w:t>固定加班费</w:t>
      </w:r>
    </w:p>
    <w:p w14:paraId="6B5FD095">
      <w:pPr>
        <w:spacing w:line="360" w:lineRule="auto"/>
        <w:ind w:firstLine="420" w:firstLineChars="200"/>
        <w:rPr>
          <w:rFonts w:hint="default" w:ascii="宋体"/>
          <w:szCs w:val="21"/>
          <w:highlight w:val="none"/>
        </w:rPr>
      </w:pPr>
      <w:r>
        <w:rPr>
          <w:rFonts w:hint="eastAsia" w:ascii="宋体"/>
          <w:szCs w:val="21"/>
          <w:highlight w:val="none"/>
          <w:lang w:eastAsia="zh-CN"/>
        </w:rPr>
        <w:t>5、</w:t>
      </w:r>
      <w:r>
        <w:rPr>
          <w:rFonts w:hint="default" w:ascii="宋体"/>
          <w:szCs w:val="21"/>
          <w:highlight w:val="none"/>
        </w:rPr>
        <w:t>离职补偿金</w:t>
      </w:r>
    </w:p>
    <w:p w14:paraId="287AB90B">
      <w:pPr>
        <w:spacing w:line="360" w:lineRule="auto"/>
        <w:ind w:firstLine="420" w:firstLineChars="200"/>
        <w:rPr>
          <w:rFonts w:hint="default" w:ascii="宋体"/>
          <w:szCs w:val="21"/>
          <w:highlight w:val="none"/>
        </w:rPr>
      </w:pPr>
      <w:r>
        <w:rPr>
          <w:rFonts w:hint="eastAsia" w:ascii="宋体"/>
          <w:szCs w:val="21"/>
          <w:highlight w:val="none"/>
          <w:lang w:eastAsia="zh-CN"/>
        </w:rPr>
        <w:t>6、</w:t>
      </w:r>
      <w:r>
        <w:rPr>
          <w:rFonts w:hint="default" w:ascii="宋体"/>
          <w:szCs w:val="21"/>
          <w:highlight w:val="none"/>
        </w:rPr>
        <w:t>服装费</w:t>
      </w:r>
    </w:p>
    <w:p w14:paraId="6D722AB3">
      <w:pPr>
        <w:spacing w:line="360" w:lineRule="auto"/>
        <w:ind w:firstLine="420" w:firstLineChars="200"/>
        <w:rPr>
          <w:rFonts w:hint="default" w:ascii="宋体"/>
          <w:szCs w:val="21"/>
          <w:highlight w:val="none"/>
        </w:rPr>
      </w:pPr>
      <w:r>
        <w:rPr>
          <w:rFonts w:hint="eastAsia" w:ascii="宋体"/>
          <w:szCs w:val="21"/>
          <w:highlight w:val="none"/>
          <w:lang w:eastAsia="zh-CN"/>
        </w:rPr>
        <w:t>7、</w:t>
      </w:r>
      <w:r>
        <w:rPr>
          <w:rFonts w:hint="default" w:ascii="宋体"/>
          <w:szCs w:val="21"/>
          <w:highlight w:val="none"/>
        </w:rPr>
        <w:t>教育培训费</w:t>
      </w:r>
    </w:p>
    <w:p w14:paraId="4526A3E8">
      <w:pPr>
        <w:spacing w:line="360" w:lineRule="auto"/>
        <w:ind w:firstLine="420" w:firstLineChars="200"/>
        <w:rPr>
          <w:rFonts w:hint="default" w:ascii="宋体"/>
          <w:szCs w:val="21"/>
          <w:highlight w:val="none"/>
        </w:rPr>
      </w:pPr>
      <w:r>
        <w:rPr>
          <w:rFonts w:hint="eastAsia" w:ascii="宋体"/>
          <w:szCs w:val="21"/>
          <w:highlight w:val="none"/>
          <w:lang w:eastAsia="zh-CN"/>
        </w:rPr>
        <w:t>8、</w:t>
      </w:r>
      <w:r>
        <w:rPr>
          <w:rFonts w:hint="default" w:ascii="宋体"/>
          <w:szCs w:val="21"/>
          <w:highlight w:val="none"/>
        </w:rPr>
        <w:t>办公费用</w:t>
      </w:r>
    </w:p>
    <w:p w14:paraId="22C3C775">
      <w:pPr>
        <w:spacing w:line="360" w:lineRule="auto"/>
        <w:ind w:firstLine="420" w:firstLineChars="200"/>
        <w:rPr>
          <w:rFonts w:hint="default" w:ascii="宋体"/>
          <w:szCs w:val="21"/>
          <w:highlight w:val="none"/>
        </w:rPr>
      </w:pPr>
      <w:r>
        <w:rPr>
          <w:rFonts w:hint="eastAsia" w:ascii="宋体"/>
          <w:szCs w:val="21"/>
          <w:highlight w:val="none"/>
          <w:lang w:eastAsia="zh-CN"/>
        </w:rPr>
        <w:t>9、</w:t>
      </w:r>
      <w:r>
        <w:rPr>
          <w:rFonts w:hint="default" w:ascii="宋体"/>
          <w:szCs w:val="21"/>
          <w:highlight w:val="none"/>
        </w:rPr>
        <w:t>保险费</w:t>
      </w:r>
    </w:p>
    <w:p w14:paraId="2BF1BBBE">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eastAsia" w:ascii="宋体"/>
          <w:szCs w:val="21"/>
          <w:highlight w:val="none"/>
          <w:lang w:val="en-US" w:eastAsia="zh-CN"/>
        </w:rPr>
        <w:t>0、</w:t>
      </w:r>
      <w:r>
        <w:rPr>
          <w:rFonts w:hint="default" w:ascii="宋体"/>
          <w:szCs w:val="21"/>
          <w:highlight w:val="none"/>
        </w:rPr>
        <w:t>公司管理费及酬金</w:t>
      </w:r>
    </w:p>
    <w:p w14:paraId="7A3DDBE6">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eastAsia" w:ascii="宋体"/>
          <w:szCs w:val="21"/>
          <w:highlight w:val="none"/>
          <w:lang w:val="en-US" w:eastAsia="zh-CN"/>
        </w:rPr>
        <w:t>1、</w:t>
      </w:r>
      <w:r>
        <w:rPr>
          <w:rFonts w:hint="default" w:ascii="宋体"/>
          <w:szCs w:val="21"/>
          <w:highlight w:val="none"/>
        </w:rPr>
        <w:t>税金</w:t>
      </w:r>
    </w:p>
    <w:p w14:paraId="5ABF7B52">
      <w:pPr>
        <w:spacing w:line="360" w:lineRule="auto"/>
        <w:ind w:firstLine="420" w:firstLineChars="200"/>
        <w:rPr>
          <w:rFonts w:hint="default" w:ascii="宋体"/>
          <w:szCs w:val="21"/>
          <w:highlight w:val="none"/>
        </w:rPr>
      </w:pPr>
      <w:r>
        <w:rPr>
          <w:rFonts w:hint="eastAsia" w:ascii="宋体" w:cs="宋体"/>
          <w:szCs w:val="21"/>
          <w:highlight w:val="none"/>
          <w:lang w:val="en-US" w:eastAsia="zh-CN"/>
        </w:rPr>
        <w:t>12、</w:t>
      </w:r>
      <w:r>
        <w:rPr>
          <w:rFonts w:hint="eastAsia" w:ascii="宋体" w:cs="宋体"/>
          <w:szCs w:val="21"/>
          <w:highlight w:val="none"/>
        </w:rPr>
        <w:t>垃圾清运费</w:t>
      </w:r>
      <w:r>
        <w:rPr>
          <w:rFonts w:hint="eastAsia" w:ascii="宋体" w:cs="宋体"/>
          <w:szCs w:val="21"/>
          <w:highlight w:val="none"/>
          <w:lang w:eastAsia="zh-CN"/>
        </w:rPr>
        <w:t>（</w:t>
      </w:r>
      <w:r>
        <w:rPr>
          <w:rFonts w:hint="eastAsia" w:ascii="宋体" w:cs="宋体"/>
          <w:szCs w:val="21"/>
          <w:highlight w:val="none"/>
          <w:lang w:val="en-US" w:eastAsia="zh-CN" w:bidi="ar-SA"/>
        </w:rPr>
        <w:t>均包含在物业费中，不再额外支付</w:t>
      </w:r>
      <w:r>
        <w:rPr>
          <w:rFonts w:hint="eastAsia" w:ascii="宋体" w:cs="宋体"/>
          <w:szCs w:val="21"/>
          <w:highlight w:val="none"/>
          <w:lang w:eastAsia="zh-CN"/>
        </w:rPr>
        <w:t>）</w:t>
      </w:r>
    </w:p>
    <w:p w14:paraId="47DD7846">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13、认为与此次招标有关的必需的费用。</w:t>
      </w:r>
    </w:p>
    <w:p w14:paraId="2FE0D07C">
      <w:pPr>
        <w:spacing w:line="360" w:lineRule="auto"/>
        <w:ind w:firstLine="420" w:firstLineChars="200"/>
        <w:rPr>
          <w:rFonts w:hint="default" w:ascii="宋体"/>
          <w:szCs w:val="21"/>
          <w:highlight w:val="none"/>
        </w:rPr>
      </w:pPr>
      <w:r>
        <w:rPr>
          <w:rFonts w:hint="eastAsia" w:ascii="宋体"/>
          <w:szCs w:val="21"/>
          <w:highlight w:val="none"/>
          <w:lang w:eastAsia="zh-CN"/>
        </w:rPr>
        <w:t>（二）</w:t>
      </w:r>
      <w:r>
        <w:rPr>
          <w:rFonts w:hint="default" w:ascii="宋体"/>
          <w:szCs w:val="21"/>
          <w:highlight w:val="none"/>
        </w:rPr>
        <w:t>采购</w:t>
      </w:r>
      <w:r>
        <w:rPr>
          <w:rFonts w:hint="eastAsia" w:ascii="宋体"/>
          <w:szCs w:val="21"/>
          <w:highlight w:val="none"/>
          <w:lang w:eastAsia="zh-CN"/>
        </w:rPr>
        <w:t>单位</w:t>
      </w:r>
      <w:r>
        <w:rPr>
          <w:rFonts w:hint="default" w:ascii="宋体"/>
          <w:szCs w:val="21"/>
          <w:highlight w:val="none"/>
        </w:rPr>
        <w:t>自理费用项目：</w:t>
      </w:r>
    </w:p>
    <w:p w14:paraId="4462FAFD">
      <w:pPr>
        <w:spacing w:line="360" w:lineRule="auto"/>
        <w:ind w:firstLine="420" w:firstLineChars="200"/>
        <w:rPr>
          <w:rFonts w:hint="default" w:ascii="宋体"/>
          <w:szCs w:val="21"/>
          <w:highlight w:val="none"/>
        </w:rPr>
      </w:pPr>
      <w:r>
        <w:rPr>
          <w:rFonts w:hint="default" w:ascii="宋体"/>
          <w:szCs w:val="21"/>
          <w:highlight w:val="none"/>
        </w:rPr>
        <w:t>1</w:t>
      </w:r>
      <w:r>
        <w:rPr>
          <w:rFonts w:hint="eastAsia" w:ascii="宋体"/>
          <w:szCs w:val="21"/>
          <w:highlight w:val="none"/>
          <w:lang w:eastAsia="zh-CN"/>
        </w:rPr>
        <w:t>、</w:t>
      </w:r>
      <w:r>
        <w:rPr>
          <w:rFonts w:hint="eastAsia" w:ascii="宋体"/>
          <w:szCs w:val="21"/>
          <w:highlight w:val="none"/>
          <w:lang w:val="en-US" w:eastAsia="zh-CN"/>
        </w:rPr>
        <w:t>项目运营中自身产生的</w:t>
      </w:r>
      <w:r>
        <w:rPr>
          <w:rFonts w:hint="default" w:ascii="宋体"/>
          <w:szCs w:val="21"/>
          <w:highlight w:val="none"/>
        </w:rPr>
        <w:t>水、电、煤等能源消耗费</w:t>
      </w:r>
      <w:r>
        <w:rPr>
          <w:rFonts w:hint="eastAsia" w:ascii="宋体"/>
          <w:szCs w:val="21"/>
          <w:highlight w:val="none"/>
          <w:lang w:eastAsia="zh-CN"/>
        </w:rPr>
        <w:t>；</w:t>
      </w:r>
    </w:p>
    <w:p w14:paraId="1D030E20">
      <w:pPr>
        <w:pStyle w:val="2"/>
        <w:spacing w:line="360" w:lineRule="auto"/>
        <w:ind w:firstLine="420" w:firstLineChars="200"/>
        <w:rPr>
          <w:rFonts w:hint="eastAsia" w:ascii="宋体" w:hAnsi="宋体" w:eastAsia="宋体" w:cs="宋体"/>
          <w:color w:val="000000"/>
          <w:sz w:val="21"/>
          <w:szCs w:val="21"/>
        </w:rPr>
      </w:pPr>
      <w:r>
        <w:rPr>
          <w:rFonts w:hint="eastAsia" w:ascii="宋体"/>
          <w:szCs w:val="21"/>
          <w:highlight w:val="none"/>
          <w:lang w:val="en-US" w:eastAsia="zh-CN"/>
        </w:rPr>
        <w:t>2</w:t>
      </w:r>
      <w:r>
        <w:rPr>
          <w:rFonts w:hint="eastAsia" w:ascii="宋体"/>
          <w:szCs w:val="21"/>
          <w:highlight w:val="none"/>
          <w:lang w:eastAsia="zh-CN"/>
        </w:rPr>
        <w:t>、</w:t>
      </w:r>
      <w:r>
        <w:rPr>
          <w:rFonts w:hint="eastAsia" w:ascii="宋体" w:hAnsi="宋体" w:eastAsia="宋体" w:cs="宋体"/>
          <w:color w:val="000000"/>
          <w:sz w:val="21"/>
          <w:szCs w:val="21"/>
        </w:rPr>
        <w:t>日常性办公用品、耗材等维护、维修、配件费用</w:t>
      </w:r>
      <w:r>
        <w:rPr>
          <w:rFonts w:hint="eastAsia" w:hAnsi="宋体" w:cs="宋体"/>
          <w:color w:val="000000"/>
          <w:sz w:val="21"/>
          <w:szCs w:val="21"/>
          <w:lang w:eastAsia="zh-CN"/>
        </w:rPr>
        <w:t>；</w:t>
      </w:r>
    </w:p>
    <w:p w14:paraId="0DC1122C">
      <w:pPr>
        <w:spacing w:line="360" w:lineRule="auto"/>
        <w:ind w:firstLine="420" w:firstLineChars="200"/>
        <w:rPr>
          <w:rFonts w:hint="default" w:ascii="宋体"/>
          <w:szCs w:val="21"/>
          <w:highlight w:val="none"/>
        </w:rPr>
      </w:pPr>
      <w:r>
        <w:rPr>
          <w:rFonts w:hint="eastAsia" w:ascii="宋体"/>
          <w:szCs w:val="21"/>
          <w:highlight w:val="none"/>
          <w:lang w:val="en-US" w:eastAsia="zh-CN"/>
        </w:rPr>
        <w:t>3、</w:t>
      </w:r>
      <w:r>
        <w:rPr>
          <w:rFonts w:hint="eastAsia" w:ascii="宋体" w:hAnsi="宋体" w:eastAsia="宋体" w:cs="宋体"/>
          <w:color w:val="000000"/>
          <w:sz w:val="21"/>
          <w:szCs w:val="21"/>
        </w:rPr>
        <w:t>专用设备设施的消防设施、监控设施，</w:t>
      </w:r>
      <w:r>
        <w:rPr>
          <w:rFonts w:hint="eastAsia" w:ascii="宋体" w:hAnsi="宋体" w:cs="宋体"/>
          <w:color w:val="000000"/>
          <w:sz w:val="21"/>
          <w:szCs w:val="21"/>
          <w:lang w:val="en-US" w:eastAsia="zh-CN"/>
        </w:rPr>
        <w:t>及</w:t>
      </w:r>
      <w:r>
        <w:rPr>
          <w:rFonts w:hint="eastAsia" w:ascii="宋体" w:hAnsi="宋体" w:eastAsia="宋体" w:cs="宋体"/>
          <w:color w:val="000000"/>
          <w:sz w:val="21"/>
          <w:szCs w:val="21"/>
        </w:rPr>
        <w:t>采购方委托专业公司维护保养或维修</w:t>
      </w:r>
      <w:r>
        <w:rPr>
          <w:rFonts w:hint="eastAsia" w:ascii="宋体" w:hAnsi="宋体" w:cs="宋体"/>
          <w:color w:val="000000"/>
          <w:sz w:val="21"/>
          <w:szCs w:val="21"/>
          <w:lang w:val="en-US" w:eastAsia="zh-CN"/>
        </w:rPr>
        <w:t>以外的设施设备</w:t>
      </w:r>
      <w:r>
        <w:rPr>
          <w:rFonts w:hint="default" w:ascii="宋体"/>
          <w:szCs w:val="21"/>
          <w:highlight w:val="none"/>
        </w:rPr>
        <w:t>维护保养或维修费用</w:t>
      </w:r>
      <w:r>
        <w:rPr>
          <w:rFonts w:hint="eastAsia" w:ascii="宋体"/>
          <w:szCs w:val="21"/>
          <w:highlight w:val="none"/>
          <w:lang w:eastAsia="zh-CN"/>
        </w:rPr>
        <w:t>；</w:t>
      </w:r>
    </w:p>
    <w:p w14:paraId="5FBC7250">
      <w:pPr>
        <w:spacing w:line="360" w:lineRule="auto"/>
        <w:ind w:firstLine="420" w:firstLineChars="200"/>
        <w:rPr>
          <w:rFonts w:hint="default" w:ascii="宋体"/>
          <w:szCs w:val="21"/>
          <w:highlight w:val="none"/>
        </w:rPr>
      </w:pPr>
      <w:r>
        <w:rPr>
          <w:rFonts w:hint="eastAsia" w:ascii="宋体"/>
          <w:szCs w:val="21"/>
          <w:highlight w:val="none"/>
          <w:lang w:val="en-US" w:eastAsia="zh-CN"/>
        </w:rPr>
        <w:t>4、</w:t>
      </w:r>
      <w:r>
        <w:rPr>
          <w:rFonts w:hint="eastAsia" w:ascii="宋体" w:hAnsi="宋体" w:eastAsia="宋体" w:cs="宋体"/>
          <w:color w:val="000000"/>
          <w:sz w:val="21"/>
          <w:szCs w:val="21"/>
        </w:rPr>
        <w:t>日常维修由中标方负责维修，</w:t>
      </w:r>
      <w:r>
        <w:rPr>
          <w:rFonts w:hint="eastAsia" w:ascii="宋体" w:hAnsi="宋体" w:cs="宋体"/>
          <w:szCs w:val="21"/>
          <w:highlight w:val="none"/>
          <w:lang w:val="en-US" w:eastAsia="zh-CN"/>
        </w:rPr>
        <w:t>对于单次设施养护、维修材料费用2000元及以下，单件设备维护、维修材料费用300元及以下的，将从物业费用中直接抵扣。当单次设施养护、维修材料费用2000元以上，或单件设备维护、维修材料费用300元以上的，</w:t>
      </w:r>
      <w:r>
        <w:rPr>
          <w:rFonts w:hint="eastAsia" w:hAnsi="宋体" w:cs="宋体"/>
          <w:szCs w:val="21"/>
          <w:highlight w:val="none"/>
          <w:lang w:val="en-US" w:eastAsia="zh-CN"/>
        </w:rPr>
        <w:t>由</w:t>
      </w:r>
      <w:r>
        <w:rPr>
          <w:rFonts w:hint="eastAsia" w:ascii="宋体" w:hAnsi="宋体" w:eastAsia="宋体" w:cs="宋体"/>
          <w:color w:val="000000"/>
          <w:sz w:val="21"/>
          <w:szCs w:val="21"/>
        </w:rPr>
        <w:t>双方协商解决</w:t>
      </w:r>
      <w:r>
        <w:rPr>
          <w:rFonts w:hint="eastAsia" w:ascii="宋体" w:hAnsi="宋体" w:cs="宋体"/>
          <w:color w:val="000000"/>
          <w:sz w:val="21"/>
          <w:szCs w:val="21"/>
          <w:lang w:eastAsia="zh-CN"/>
        </w:rPr>
        <w:t>；</w:t>
      </w:r>
    </w:p>
    <w:p w14:paraId="3A9C0D3B">
      <w:pPr>
        <w:spacing w:line="360" w:lineRule="auto"/>
        <w:ind w:firstLine="420" w:firstLineChars="200"/>
        <w:rPr>
          <w:rFonts w:hint="default" w:ascii="宋体"/>
          <w:szCs w:val="21"/>
          <w:highlight w:val="none"/>
        </w:rPr>
      </w:pPr>
      <w:r>
        <w:rPr>
          <w:rFonts w:hint="eastAsia" w:ascii="宋体"/>
          <w:szCs w:val="21"/>
          <w:highlight w:val="none"/>
          <w:lang w:val="en-US" w:eastAsia="zh-CN"/>
        </w:rPr>
        <w:t>5</w:t>
      </w:r>
      <w:r>
        <w:rPr>
          <w:rFonts w:hint="eastAsia" w:ascii="宋体"/>
          <w:szCs w:val="21"/>
          <w:highlight w:val="none"/>
          <w:lang w:eastAsia="zh-CN"/>
        </w:rPr>
        <w:t>、</w:t>
      </w:r>
      <w:r>
        <w:rPr>
          <w:rFonts w:hint="default" w:ascii="宋体"/>
          <w:szCs w:val="21"/>
          <w:highlight w:val="none"/>
        </w:rPr>
        <w:t>安保专用设备、器材材料费、维修及更新费。</w:t>
      </w:r>
    </w:p>
    <w:p w14:paraId="0B94B633">
      <w:pPr>
        <w:spacing w:line="360" w:lineRule="auto"/>
        <w:ind w:firstLine="420" w:firstLineChars="200"/>
        <w:rPr>
          <w:rFonts w:hint="default" w:ascii="宋体"/>
          <w:szCs w:val="21"/>
          <w:highlight w:val="none"/>
        </w:rPr>
      </w:pPr>
      <w:r>
        <w:rPr>
          <w:rFonts w:hint="eastAsia" w:ascii="宋体"/>
          <w:szCs w:val="21"/>
          <w:highlight w:val="none"/>
          <w:lang w:val="en-US" w:eastAsia="zh-CN"/>
        </w:rPr>
        <w:t>6</w:t>
      </w:r>
      <w:r>
        <w:rPr>
          <w:rFonts w:hint="eastAsia" w:ascii="宋体"/>
          <w:szCs w:val="21"/>
          <w:highlight w:val="none"/>
          <w:lang w:eastAsia="zh-CN"/>
        </w:rPr>
        <w:t>、</w:t>
      </w:r>
      <w:r>
        <w:rPr>
          <w:rFonts w:hint="default" w:ascii="宋体"/>
          <w:szCs w:val="21"/>
          <w:highlight w:val="none"/>
        </w:rPr>
        <w:t>会务保障材料费，如所需的徽标制作，鲜花、席卡、茶水、饮品、水果、茶具、器具及相关设备等。</w:t>
      </w:r>
    </w:p>
    <w:p w14:paraId="3BF678BA">
      <w:pPr>
        <w:widowControl/>
        <w:spacing w:before="0" w:beforeLines="0" w:line="360" w:lineRule="auto"/>
        <w:ind w:left="0" w:leftChars="0" w:firstLine="420" w:firstLineChars="200"/>
        <w:jc w:val="left"/>
        <w:outlineLvl w:val="9"/>
        <w:rPr>
          <w:rFonts w:hint="default" w:ascii="宋体"/>
          <w:szCs w:val="21"/>
          <w:highlight w:val="none"/>
        </w:rPr>
      </w:pPr>
      <w:r>
        <w:rPr>
          <w:rFonts w:hint="eastAsia" w:ascii="宋体"/>
          <w:szCs w:val="21"/>
          <w:highlight w:val="none"/>
          <w:lang w:val="en-US" w:eastAsia="zh-CN"/>
        </w:rPr>
        <w:t>7</w:t>
      </w:r>
      <w:r>
        <w:rPr>
          <w:rFonts w:hint="eastAsia" w:ascii="宋体"/>
          <w:szCs w:val="21"/>
          <w:highlight w:val="none"/>
          <w:lang w:eastAsia="zh-CN"/>
        </w:rPr>
        <w:t>、</w:t>
      </w:r>
      <w:r>
        <w:rPr>
          <w:rFonts w:hint="default" w:ascii="宋体"/>
          <w:szCs w:val="21"/>
          <w:highlight w:val="none"/>
        </w:rPr>
        <w:t>除物业服务管理费约定以外的费用。</w:t>
      </w:r>
    </w:p>
    <w:p w14:paraId="0028DB21">
      <w:pPr>
        <w:widowControl/>
        <w:spacing w:before="156" w:beforeLines="50" w:line="360" w:lineRule="auto"/>
        <w:ind w:left="0" w:leftChars="0" w:firstLine="562" w:firstLineChars="200"/>
        <w:jc w:val="left"/>
        <w:outlineLvl w:val="1"/>
        <w:rPr>
          <w:rFonts w:hint="eastAsia"/>
          <w:b/>
          <w:sz w:val="28"/>
          <w:szCs w:val="28"/>
          <w:highlight w:val="none"/>
        </w:rPr>
      </w:pPr>
      <w:r>
        <w:rPr>
          <w:rFonts w:hint="eastAsia"/>
          <w:b/>
          <w:sz w:val="28"/>
          <w:szCs w:val="28"/>
          <w:highlight w:val="none"/>
          <w:lang w:eastAsia="zh-CN"/>
        </w:rPr>
        <w:t>五</w:t>
      </w:r>
      <w:r>
        <w:rPr>
          <w:rFonts w:hint="eastAsia"/>
          <w:b/>
          <w:sz w:val="28"/>
          <w:szCs w:val="28"/>
          <w:highlight w:val="none"/>
        </w:rPr>
        <w:t>、其他要求</w:t>
      </w:r>
    </w:p>
    <w:p w14:paraId="2B9D73C5">
      <w:pPr>
        <w:spacing w:line="360" w:lineRule="auto"/>
        <w:ind w:firstLine="420" w:firstLineChars="200"/>
        <w:rPr>
          <w:rFonts w:cs="宋体"/>
          <w:color w:val="000000"/>
          <w:kern w:val="0"/>
          <w:szCs w:val="21"/>
          <w:highlight w:val="none"/>
        </w:rPr>
      </w:pPr>
      <w:r>
        <w:rPr>
          <w:rFonts w:hint="eastAsia" w:ascii="宋体"/>
          <w:szCs w:val="21"/>
          <w:highlight w:val="none"/>
        </w:rPr>
        <w:t>（1）</w:t>
      </w:r>
      <w:r>
        <w:rPr>
          <w:rFonts w:hint="eastAsia" w:cs="宋体"/>
          <w:color w:val="000000"/>
          <w:kern w:val="0"/>
          <w:szCs w:val="21"/>
          <w:highlight w:val="none"/>
        </w:rPr>
        <w:t>供应商具有质量管理体系认证（GB/T 19001认证）、职业健康安全管理体系认证（GB/T 45001认证），环境管理体系认证（GB/T 24001认证），并在认证有效期内优先考虑。</w:t>
      </w:r>
    </w:p>
    <w:p w14:paraId="6076B373">
      <w:pPr>
        <w:spacing w:line="360" w:lineRule="auto"/>
        <w:ind w:firstLine="420" w:firstLineChars="200"/>
        <w:rPr>
          <w:rFonts w:ascii="宋体"/>
          <w:szCs w:val="21"/>
          <w:highlight w:val="none"/>
        </w:rPr>
      </w:pPr>
      <w:r>
        <w:rPr>
          <w:rFonts w:hint="eastAsia" w:ascii="宋体"/>
          <w:szCs w:val="21"/>
          <w:highlight w:val="none"/>
        </w:rPr>
        <w:t>（2）</w:t>
      </w:r>
      <w:r>
        <w:rPr>
          <w:rFonts w:hint="eastAsia" w:cs="宋体"/>
          <w:color w:val="000000"/>
          <w:kern w:val="0"/>
          <w:szCs w:val="21"/>
          <w:highlight w:val="none"/>
        </w:rPr>
        <w:t>供应商</w:t>
      </w:r>
      <w:r>
        <w:rPr>
          <w:rFonts w:hint="eastAsia" w:ascii="宋体"/>
          <w:szCs w:val="21"/>
          <w:highlight w:val="none"/>
        </w:rPr>
        <w:t>具备近三年类似项目业绩的优先考虑。</w:t>
      </w:r>
    </w:p>
    <w:p w14:paraId="6A0EEC51">
      <w:pPr>
        <w:spacing w:line="360" w:lineRule="auto"/>
        <w:ind w:firstLine="420"/>
        <w:rPr>
          <w:rFonts w:ascii="宋体"/>
          <w:szCs w:val="21"/>
          <w:highlight w:val="none"/>
        </w:rPr>
      </w:pPr>
      <w:r>
        <w:rPr>
          <w:rFonts w:hint="eastAsia" w:ascii="宋体"/>
          <w:szCs w:val="21"/>
          <w:highlight w:val="none"/>
        </w:rPr>
        <w:t>（3）积极配合做好学生公寓楼宇“六T”管理的创建和学生公寓文化建设工作；</w:t>
      </w:r>
    </w:p>
    <w:p w14:paraId="43AEED87">
      <w:pPr>
        <w:spacing w:line="360" w:lineRule="auto"/>
        <w:ind w:firstLine="420"/>
        <w:rPr>
          <w:rFonts w:ascii="宋体"/>
          <w:szCs w:val="21"/>
          <w:highlight w:val="none"/>
        </w:rPr>
      </w:pPr>
      <w:r>
        <w:rPr>
          <w:rFonts w:hint="eastAsia" w:ascii="宋体"/>
          <w:szCs w:val="21"/>
          <w:highlight w:val="none"/>
        </w:rPr>
        <w:t>（4）积极配合项目所在校区内日常零星搬运工作；</w:t>
      </w:r>
    </w:p>
    <w:p w14:paraId="6AA4C01F">
      <w:pPr>
        <w:spacing w:line="360" w:lineRule="auto"/>
        <w:ind w:firstLine="420"/>
        <w:rPr>
          <w:rFonts w:hint="eastAsia" w:ascii="宋体" w:eastAsia="宋体"/>
          <w:szCs w:val="21"/>
          <w:highlight w:val="none"/>
          <w:lang w:eastAsia="zh-CN"/>
        </w:rPr>
      </w:pPr>
      <w:r>
        <w:rPr>
          <w:rFonts w:hint="eastAsia" w:ascii="宋体"/>
          <w:szCs w:val="21"/>
          <w:highlight w:val="none"/>
        </w:rPr>
        <w:t>（</w:t>
      </w:r>
      <w:r>
        <w:rPr>
          <w:rFonts w:hint="eastAsia" w:ascii="宋体"/>
          <w:szCs w:val="21"/>
          <w:highlight w:val="none"/>
          <w:lang w:val="en-US" w:eastAsia="zh-CN"/>
        </w:rPr>
        <w:t>5</w:t>
      </w:r>
      <w:r>
        <w:rPr>
          <w:rFonts w:hint="eastAsia" w:ascii="宋体"/>
          <w:szCs w:val="21"/>
          <w:highlight w:val="none"/>
        </w:rPr>
        <w:t>）服务需求为</w:t>
      </w:r>
      <w:r>
        <w:rPr>
          <w:rFonts w:hint="eastAsia" w:ascii="宋体"/>
          <w:szCs w:val="21"/>
          <w:highlight w:val="none"/>
          <w:lang w:val="en-US" w:eastAsia="zh-CN"/>
        </w:rPr>
        <w:t>采购方</w:t>
      </w:r>
      <w:r>
        <w:rPr>
          <w:rFonts w:hint="eastAsia" w:ascii="宋体"/>
          <w:szCs w:val="21"/>
          <w:highlight w:val="none"/>
        </w:rPr>
        <w:t>基本要求，服务商可根据公司自身实力和情况在投标文件提出更为细化的，合理的实施方案，</w:t>
      </w:r>
      <w:r>
        <w:rPr>
          <w:rFonts w:hint="eastAsia" w:ascii="宋体"/>
          <w:szCs w:val="21"/>
          <w:highlight w:val="none"/>
          <w:lang w:val="en-US" w:eastAsia="zh-CN"/>
        </w:rPr>
        <w:t>采购方</w:t>
      </w:r>
      <w:r>
        <w:rPr>
          <w:rFonts w:hint="eastAsia" w:ascii="宋体"/>
          <w:szCs w:val="21"/>
          <w:highlight w:val="none"/>
        </w:rPr>
        <w:t>不再为此承担任何费用</w:t>
      </w:r>
      <w:r>
        <w:rPr>
          <w:rFonts w:hint="eastAsia" w:ascii="宋体"/>
          <w:szCs w:val="21"/>
          <w:highlight w:val="none"/>
          <w:lang w:eastAsia="zh-CN"/>
        </w:rPr>
        <w:t>；</w:t>
      </w:r>
    </w:p>
    <w:p w14:paraId="75357585">
      <w:pPr>
        <w:spacing w:line="360" w:lineRule="auto"/>
        <w:ind w:firstLine="420"/>
        <w:rPr>
          <w:rFonts w:hint="default" w:ascii="宋体" w:eastAsia="宋体"/>
          <w:szCs w:val="21"/>
          <w:highlight w:val="none"/>
          <w:lang w:val="en-US" w:eastAsia="zh-CN"/>
        </w:rPr>
      </w:pPr>
      <w:r>
        <w:rPr>
          <w:rFonts w:hint="eastAsia" w:ascii="宋体"/>
          <w:szCs w:val="21"/>
          <w:highlight w:val="none"/>
        </w:rPr>
        <w:t>（</w:t>
      </w:r>
      <w:r>
        <w:rPr>
          <w:rFonts w:hint="eastAsia" w:ascii="宋体"/>
          <w:szCs w:val="21"/>
          <w:highlight w:val="none"/>
          <w:lang w:val="en-US" w:eastAsia="zh-CN"/>
        </w:rPr>
        <w:t>6</w:t>
      </w:r>
      <w:r>
        <w:rPr>
          <w:rFonts w:hint="eastAsia" w:ascii="宋体"/>
          <w:szCs w:val="21"/>
          <w:highlight w:val="none"/>
        </w:rPr>
        <w:t>）学校对物业管理服务工作的监督管理由后勤保卫处负责牵头实施</w:t>
      </w:r>
      <w:r>
        <w:rPr>
          <w:rFonts w:hint="eastAsia" w:ascii="宋体"/>
          <w:szCs w:val="21"/>
          <w:highlight w:val="none"/>
          <w:lang w:eastAsia="zh-CN"/>
        </w:rPr>
        <w:t>，</w:t>
      </w:r>
      <w:r>
        <w:rPr>
          <w:rFonts w:hint="eastAsia" w:ascii="宋体"/>
          <w:szCs w:val="21"/>
          <w:highlight w:val="none"/>
          <w:lang w:val="en-US" w:eastAsia="zh-CN"/>
        </w:rPr>
        <w:t>全面推进物业信息化管理模式，包括不仅限于日常报修、服务评价、教师公寓预订、物业服务信息发布等平台。</w:t>
      </w:r>
    </w:p>
    <w:p w14:paraId="633C6ADD">
      <w:pPr>
        <w:spacing w:line="360" w:lineRule="auto"/>
        <w:ind w:firstLine="420" w:firstLineChars="0"/>
        <w:rPr>
          <w:rFonts w:ascii="宋体"/>
          <w:szCs w:val="21"/>
          <w:highlight w:val="none"/>
        </w:rPr>
      </w:pPr>
      <w:r>
        <w:rPr>
          <w:rFonts w:hint="eastAsia" w:ascii="宋体"/>
          <w:szCs w:val="21"/>
          <w:highlight w:val="none"/>
        </w:rPr>
        <w:t>（</w:t>
      </w:r>
      <w:r>
        <w:rPr>
          <w:rFonts w:hint="eastAsia" w:ascii="宋体"/>
          <w:szCs w:val="21"/>
          <w:highlight w:val="none"/>
          <w:lang w:val="en-US" w:eastAsia="zh-CN"/>
        </w:rPr>
        <w:t>7</w:t>
      </w:r>
      <w:r>
        <w:rPr>
          <w:rFonts w:hint="eastAsia" w:ascii="宋体"/>
          <w:szCs w:val="21"/>
          <w:highlight w:val="none"/>
        </w:rPr>
        <w:t>）</w:t>
      </w:r>
      <w:r>
        <w:rPr>
          <w:rFonts w:hint="eastAsia" w:ascii="宋体"/>
          <w:szCs w:val="21"/>
          <w:highlight w:val="none"/>
          <w:lang w:val="en-US" w:eastAsia="zh-CN"/>
        </w:rPr>
        <w:t>中标单位除双方约定的可对外委托分包事项外，不得以任何形式对服务进行转包。</w:t>
      </w:r>
    </w:p>
    <w:p w14:paraId="5A962535">
      <w:pPr>
        <w:spacing w:line="360" w:lineRule="auto"/>
        <w:ind w:firstLine="420" w:firstLineChars="0"/>
        <w:rPr>
          <w:rFonts w:hint="eastAsia" w:ascii="宋体"/>
          <w:szCs w:val="21"/>
          <w:highlight w:val="none"/>
          <w:lang w:val="en-US" w:eastAsia="zh-CN"/>
        </w:rPr>
      </w:pPr>
      <w:r>
        <w:rPr>
          <w:rFonts w:hint="eastAsia" w:ascii="宋体"/>
          <w:szCs w:val="21"/>
          <w:highlight w:val="none"/>
          <w:lang w:val="en-US" w:eastAsia="zh-CN"/>
        </w:rPr>
        <w:t>（8）</w:t>
      </w:r>
      <w:r>
        <w:rPr>
          <w:rFonts w:hint="eastAsia" w:ascii="宋体"/>
          <w:szCs w:val="21"/>
          <w:highlight w:val="none"/>
        </w:rPr>
        <w:t>为方便日常校园清扫及安全管理，物业公司可自行配备机械化设备，包括但不限于配备道路清扫车1辆、户外四轮8人座或以上观光车1辆。</w:t>
      </w:r>
    </w:p>
    <w:p w14:paraId="799C963B">
      <w:pPr>
        <w:widowControl/>
        <w:spacing w:before="156" w:beforeLines="50" w:line="360" w:lineRule="auto"/>
        <w:ind w:left="0" w:leftChars="0" w:firstLine="562" w:firstLineChars="200"/>
        <w:jc w:val="left"/>
        <w:outlineLvl w:val="1"/>
        <w:rPr>
          <w:rFonts w:hint="eastAsia"/>
          <w:b/>
          <w:sz w:val="28"/>
          <w:szCs w:val="28"/>
          <w:highlight w:val="none"/>
          <w:lang w:eastAsia="zh-CN"/>
        </w:rPr>
      </w:pPr>
      <w:r>
        <w:rPr>
          <w:rFonts w:hint="eastAsia"/>
          <w:b/>
          <w:sz w:val="28"/>
          <w:szCs w:val="28"/>
          <w:highlight w:val="none"/>
          <w:lang w:eastAsia="zh-CN"/>
        </w:rPr>
        <w:t>六、考核办法</w:t>
      </w:r>
    </w:p>
    <w:p w14:paraId="6860D6C2">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（一）考核依据</w:t>
      </w:r>
    </w:p>
    <w:p w14:paraId="052C99C5">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物业服务合同、招标文件所委托的物业管理服务范围、服务内容、服务要求（标准）和投标文件。</w:t>
      </w:r>
    </w:p>
    <w:p w14:paraId="6091EC7C">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（二）考核等级</w:t>
      </w:r>
    </w:p>
    <w:p w14:paraId="7027456E">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1、考核分95分（含95分）以上为优秀。</w:t>
      </w:r>
    </w:p>
    <w:p w14:paraId="404C68A2">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2、考核分94分～90分为良好。</w:t>
      </w:r>
    </w:p>
    <w:p w14:paraId="527FB140">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3、考核分89分～60分为合格。</w:t>
      </w:r>
    </w:p>
    <w:p w14:paraId="35CCE053">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4、考核分60分以下为不合格。</w:t>
      </w:r>
    </w:p>
    <w:p w14:paraId="7BAA27D3">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（三）考核方式</w:t>
      </w:r>
    </w:p>
    <w:p w14:paraId="4EDFE651">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校方将组织相关人员按照《履约考核参考标准》（具体内容详见下表）进行逐项评分。每位考核人员将独立进行打分，之后将所有评分取平均值作为最终得分。考核将分为五次进行：第一次考核需在3月底前完成，第二次考核需在6月底前完成，第三次考核需在9月底前完成，第四次考核需在11月底前完成，第五次考核需要在次年1月底前完成。每次考核结束后，将汇总各项考核分值，并计算出平均分。</w:t>
      </w:r>
    </w:p>
    <w:p w14:paraId="00E1B38F">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（四）考核奖惩</w:t>
      </w:r>
    </w:p>
    <w:p w14:paraId="2BD4611D">
      <w:pPr>
        <w:spacing w:line="360" w:lineRule="auto"/>
        <w:ind w:firstLine="420" w:firstLineChars="0"/>
        <w:rPr>
          <w:rFonts w:hint="eastAsia" w:ascii="宋体"/>
          <w:szCs w:val="21"/>
          <w:highlight w:val="yellow"/>
          <w:lang w:val="en-US" w:eastAsia="zh-CN"/>
        </w:rPr>
      </w:pPr>
      <w:r>
        <w:rPr>
          <w:rFonts w:hint="eastAsia" w:ascii="宋体"/>
          <w:szCs w:val="21"/>
          <w:highlight w:val="none"/>
          <w:lang w:val="en-US" w:eastAsia="zh-CN"/>
        </w:rPr>
        <w:t>1、如考核分高于90分（含90分），考核良好；考核分在89分～60分（含60分），为合格，给予书面警告并要求及时整改；考核分在60分以下，为不合格，可以提前解除合同。</w:t>
      </w:r>
    </w:p>
    <w:p w14:paraId="7C6CF1C4">
      <w:pPr>
        <w:spacing w:line="360" w:lineRule="auto"/>
        <w:ind w:firstLine="420" w:firstLineChars="0"/>
        <w:rPr>
          <w:rFonts w:hint="eastAsia" w:ascii="宋体"/>
          <w:szCs w:val="21"/>
          <w:highlight w:val="none"/>
          <w:lang w:val="en-US" w:eastAsia="zh-CN"/>
        </w:rPr>
        <w:sectPr>
          <w:pgSz w:w="11906" w:h="16838"/>
          <w:pgMar w:top="1440" w:right="1800" w:bottom="1440" w:left="1800" w:header="851" w:footer="992" w:gutter="0"/>
          <w:cols w:space="720" w:num="1"/>
          <w:docGrid w:type="lines" w:linePitch="312" w:charSpace="0"/>
        </w:sectPr>
      </w:pPr>
      <w:r>
        <w:rPr>
          <w:rFonts w:hint="eastAsia" w:ascii="宋体"/>
          <w:szCs w:val="21"/>
          <w:highlight w:val="none"/>
          <w:lang w:val="en-US" w:eastAsia="zh-CN"/>
        </w:rPr>
        <w:t>2、中标方为此项目所聘用的全部人员的生、老、病、死或事故原因、劳资纠纷，刑、民事案件等均与采购方无关，在此特别说明：投标方在投标报价时需充分考虑。节假日、双休日除正常服务保障人员外，因采购单位工作需要增加人员时，中标方必须全力配合。</w:t>
      </w:r>
    </w:p>
    <w:p w14:paraId="3CECD94F">
      <w:pPr>
        <w:spacing w:line="360" w:lineRule="auto"/>
        <w:rPr>
          <w:rFonts w:hint="eastAsia" w:ascii="宋体"/>
          <w:b/>
          <w:bCs/>
          <w:sz w:val="24"/>
          <w:szCs w:val="24"/>
          <w:highlight w:val="none"/>
        </w:rPr>
      </w:pPr>
      <w:r>
        <w:rPr>
          <w:rFonts w:hint="eastAsia" w:ascii="宋体"/>
          <w:b/>
          <w:bCs/>
          <w:sz w:val="24"/>
          <w:szCs w:val="24"/>
          <w:highlight w:val="none"/>
        </w:rPr>
        <w:t>附件（供参考）</w:t>
      </w:r>
    </w:p>
    <w:p w14:paraId="6D6A2805">
      <w:pPr>
        <w:spacing w:line="360" w:lineRule="auto"/>
        <w:rPr>
          <w:rFonts w:hint="eastAsia" w:ascii="宋体"/>
          <w:b/>
          <w:bCs/>
          <w:sz w:val="24"/>
          <w:szCs w:val="24"/>
          <w:highlight w:val="none"/>
        </w:rPr>
      </w:pPr>
      <w:r>
        <w:rPr>
          <w:rFonts w:hint="eastAsia" w:ascii="宋体"/>
          <w:b/>
          <w:bCs/>
          <w:sz w:val="24"/>
          <w:szCs w:val="24"/>
          <w:highlight w:val="none"/>
        </w:rPr>
        <w:t>1、物业管理服务人员行为参考规范</w:t>
      </w:r>
    </w:p>
    <w:tbl>
      <w:tblPr>
        <w:tblStyle w:val="5"/>
        <w:tblW w:w="5810" w:type="pct"/>
        <w:jc w:val="center"/>
        <w:tblLayout w:type="autofit"/>
        <w:tblCellMar>
          <w:top w:w="0" w:type="dxa"/>
          <w:left w:w="108" w:type="dxa"/>
          <w:bottom w:w="0" w:type="dxa"/>
          <w:right w:w="108" w:type="dxa"/>
        </w:tblCellMar>
      </w:tblPr>
      <w:tblGrid>
        <w:gridCol w:w="1022"/>
        <w:gridCol w:w="1081"/>
        <w:gridCol w:w="7800"/>
      </w:tblGrid>
      <w:tr w14:paraId="6F729B94">
        <w:tblPrEx>
          <w:tblCellMar>
            <w:top w:w="0" w:type="dxa"/>
            <w:left w:w="108" w:type="dxa"/>
            <w:bottom w:w="0" w:type="dxa"/>
            <w:right w:w="108" w:type="dxa"/>
          </w:tblCellMar>
        </w:tblPrEx>
        <w:trPr>
          <w:trHeight w:val="660" w:hRule="atLeast"/>
          <w:jc w:val="center"/>
        </w:trPr>
        <w:tc>
          <w:tcPr>
            <w:tcW w:w="2103" w:type="dxa"/>
            <w:gridSpan w:val="2"/>
            <w:tcBorders>
              <w:top w:val="single" w:color="000000" w:sz="4" w:space="0"/>
              <w:left w:val="single" w:color="000000" w:sz="4" w:space="0"/>
              <w:bottom w:val="single" w:color="000000" w:sz="4" w:space="0"/>
              <w:right w:val="single" w:color="000000" w:sz="4" w:space="0"/>
            </w:tcBorders>
            <w:noWrap w:val="0"/>
            <w:vAlign w:val="center"/>
          </w:tcPr>
          <w:p w14:paraId="31D71DA1">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项   目</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5BFF06E8">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行为参考规范</w:t>
            </w:r>
          </w:p>
        </w:tc>
      </w:tr>
      <w:tr w14:paraId="7793CC35">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6A03F76A">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仪  容  仪  表</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42D75ADC">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服饰着装</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27F40D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1.上班时间必须穿工作服，工作服穿戴整齐整洁；</w:t>
            </w:r>
          </w:p>
        </w:tc>
      </w:tr>
      <w:tr w14:paraId="541F30EB">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EE613F">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B15F88">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03F99B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2.上班统一佩戴工作牌，工作牌应端正地戴在左胸襟处；</w:t>
            </w:r>
          </w:p>
        </w:tc>
      </w:tr>
      <w:tr w14:paraId="25007A68">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A93B30">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FF9BE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AB717B1">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3.鞋袜穿戴整齐清洁， 非工作需要不允许打赤脚或穿雨鞋到处走。特殊工作完毕应在工作场所将鞋擦干净再走； </w:t>
            </w:r>
          </w:p>
        </w:tc>
      </w:tr>
      <w:tr w14:paraId="3E8C61E1">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22417B">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137ED4">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B9760B3">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4.非特殊情况不允许穿背心、短裤、拖鞋。</w:t>
            </w:r>
          </w:p>
        </w:tc>
      </w:tr>
      <w:tr w14:paraId="2FCAAED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68CDF4">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54F1EE49">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须发</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845F88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1.女员工前发不遮眼， 不梳怪异发型；</w:t>
            </w:r>
          </w:p>
        </w:tc>
      </w:tr>
      <w:tr w14:paraId="04232C0D">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766CCF">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A27FF7">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98A2C1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2.男员工不留长发，不留胡须；</w:t>
            </w:r>
          </w:p>
        </w:tc>
      </w:tr>
      <w:tr w14:paraId="30A776DC">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3B1A7D">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82ED8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7F1236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3.所有员工头发应保持整洁。</w:t>
            </w:r>
          </w:p>
        </w:tc>
      </w:tr>
      <w:tr w14:paraId="1A0FF117">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F27ADB">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ign w:val="center"/>
          </w:tcPr>
          <w:p w14:paraId="66E1F8EF">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个人卫生</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06AE92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1.保持手部干净，经常修剪指甲；</w:t>
            </w:r>
          </w:p>
        </w:tc>
      </w:tr>
      <w:tr w14:paraId="01CD2594">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733B4B">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32E6C36F">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8B9087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2.员工应经常洗澡防汗臭，勤换衣服。衣服因工作而弄湿、弄脏后应换洗；</w:t>
            </w:r>
          </w:p>
        </w:tc>
      </w:tr>
      <w:tr w14:paraId="085B1E23">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6BE69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61BAF2A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8839CD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3.上班前和上班期间应注意饮食， 保持口腔清洁、口气清新；</w:t>
            </w:r>
          </w:p>
        </w:tc>
      </w:tr>
      <w:tr w14:paraId="38276574">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9A7CCC">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0AFC458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FE67C6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4.保持眼部、耳部清洁；</w:t>
            </w:r>
          </w:p>
        </w:tc>
      </w:tr>
      <w:tr w14:paraId="22BEDB00">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5C8C94">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5C7C64BF">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8D00E7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5.女员工应淡妆打扮， 不允许浓妆艳抹，不宜使用味浓的化妆品；</w:t>
            </w:r>
          </w:p>
        </w:tc>
      </w:tr>
      <w:tr w14:paraId="5100C3F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8C6CCA">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0D3E5FD6">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1E94AF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6.每天上班前应注意检查自己的仪表， 必要时应到卫生间或工作间整理。</w:t>
            </w:r>
          </w:p>
        </w:tc>
      </w:tr>
      <w:tr w14:paraId="58C14412">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5EFDA861">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  为  举  止</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7FADE934">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服务态度</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DDEEE2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1.对客人服务应面带笑容，和颜悦色， 热情主动，做到微笑服务；</w:t>
            </w:r>
          </w:p>
        </w:tc>
      </w:tr>
      <w:tr w14:paraId="3A8E7308">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52A479">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420223">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35C469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2.谦虚和悦接受客人的评价， 耐心倾听客人的投诉， 事后汇报。</w:t>
            </w:r>
          </w:p>
        </w:tc>
      </w:tr>
      <w:tr w14:paraId="777275A1">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017E97">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6ECFDF1F">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行走姿态</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FE4E75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1.行走时不宜双手抱胸或背手走路；</w:t>
            </w:r>
          </w:p>
        </w:tc>
      </w:tr>
      <w:tr w14:paraId="2702D847">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C2683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786EC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56C6B5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2.在工作场合与他人同行时， 不允许勾肩搭背， 不允许同行时</w:t>
            </w:r>
            <w:r>
              <w:rPr>
                <w:rFonts w:hint="eastAsia" w:ascii="宋体" w:cs="宋体"/>
                <w:color w:val="000000"/>
                <w:kern w:val="0"/>
                <w:szCs w:val="21"/>
                <w:highlight w:val="none"/>
                <w:lang w:eastAsia="zh-CN" w:bidi="ar"/>
              </w:rPr>
              <w:t>嬉戏</w:t>
            </w:r>
            <w:r>
              <w:rPr>
                <w:rFonts w:hint="eastAsia" w:ascii="宋体" w:cs="宋体"/>
                <w:color w:val="000000"/>
                <w:kern w:val="0"/>
                <w:szCs w:val="21"/>
                <w:highlight w:val="none"/>
                <w:lang w:bidi="ar"/>
              </w:rPr>
              <w:t>打闹；</w:t>
            </w:r>
          </w:p>
        </w:tc>
      </w:tr>
      <w:tr w14:paraId="2131D1DB">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7835A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A39F8C">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2605A9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3.手拉货物行走时应注意前方行人或障碍物，尽量靠路右侧行走；</w:t>
            </w:r>
          </w:p>
        </w:tc>
      </w:tr>
      <w:tr w14:paraId="5DD3A3C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82B042">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8B242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0B9B73B">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4.与客户相遇时， 应主动点头示意。</w:t>
            </w:r>
          </w:p>
        </w:tc>
      </w:tr>
      <w:tr w14:paraId="40FBE459">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4B8A5A">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7A174775">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坐立姿态</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B596C8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w:t>
            </w:r>
            <w:r>
              <w:rPr>
                <w:rFonts w:hint="eastAsia" w:ascii="宋体" w:cs="宋体"/>
                <w:color w:val="000000"/>
                <w:kern w:val="0"/>
                <w:szCs w:val="21"/>
                <w:highlight w:val="none"/>
                <w:lang w:eastAsia="zh-CN" w:bidi="ar"/>
              </w:rPr>
              <w:t>入座</w:t>
            </w:r>
            <w:r>
              <w:rPr>
                <w:rFonts w:hint="eastAsia" w:ascii="宋体" w:cs="宋体"/>
                <w:color w:val="000000"/>
                <w:kern w:val="0"/>
                <w:szCs w:val="21"/>
                <w:highlight w:val="none"/>
                <w:lang w:bidi="ar"/>
              </w:rPr>
              <w:t>要轻缓，</w:t>
            </w:r>
            <w:r>
              <w:rPr>
                <w:rFonts w:hint="eastAsia" w:ascii="宋体" w:cs="宋体"/>
                <w:color w:val="000000"/>
                <w:kern w:val="0"/>
                <w:szCs w:val="21"/>
                <w:highlight w:val="none"/>
                <w:lang w:eastAsia="zh-CN" w:bidi="ar"/>
              </w:rPr>
              <w:t>就座</w:t>
            </w:r>
            <w:r>
              <w:rPr>
                <w:rFonts w:hint="eastAsia" w:ascii="宋体" w:cs="宋体"/>
                <w:color w:val="000000"/>
                <w:kern w:val="0"/>
                <w:szCs w:val="21"/>
                <w:highlight w:val="none"/>
                <w:lang w:bidi="ar"/>
              </w:rPr>
              <w:t>时姿态要端正，上身要直， 腰部挺起， 双膝并拢，手自然放在双膝上，面带笑容；</w:t>
            </w:r>
          </w:p>
        </w:tc>
      </w:tr>
      <w:tr w14:paraId="23592054">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0C7289">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95FEA0">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21406647">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2.坐在椅子上不允许前俯后仰、摇腿跷脚或趴在工作台上或把脚放于工作台上；</w:t>
            </w:r>
          </w:p>
        </w:tc>
      </w:tr>
      <w:tr w14:paraId="7AA28113">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ADFD66">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690F08">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AA39CD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3.站立时姿态要端正，上身要直，人体重心要稳，腰部挺起，双手自然下坠，双脚并拢， 目光平视，面带笑容。</w:t>
            </w:r>
          </w:p>
        </w:tc>
      </w:tr>
      <w:tr w14:paraId="012612C2">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EB4F6A">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3A0C84D6">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其他行为</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9F0A18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1、 要注意个人形象，不允许随地吐痰， 乱扔果皮、纸屑；上班时间不允许吃零食，玩弄个人小物品或做与工作无关的事情； </w:t>
            </w:r>
          </w:p>
        </w:tc>
      </w:tr>
      <w:tr w14:paraId="2FB91C3F">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196A13">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5C38C3">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5DAAF28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到公共、工作场所（或客户处） 进行工作时， 不允许乱翻乱摸，更不允许随意拿走公用的（或客户的）东西；</w:t>
            </w:r>
          </w:p>
        </w:tc>
      </w:tr>
      <w:tr w14:paraId="0BAB818A">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6C419D">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AA36E1">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BCA644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谈话时，手势不宜过多，幅度不宜太大。</w:t>
            </w:r>
          </w:p>
        </w:tc>
      </w:tr>
      <w:tr w14:paraId="33777491">
        <w:tblPrEx>
          <w:tblCellMar>
            <w:top w:w="0" w:type="dxa"/>
            <w:left w:w="108" w:type="dxa"/>
            <w:bottom w:w="0" w:type="dxa"/>
            <w:right w:w="108" w:type="dxa"/>
          </w:tblCellMar>
        </w:tblPrEx>
        <w:trPr>
          <w:trHeight w:val="315"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439E04A6">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礼  貌  用  语</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2C20F460">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问候语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C7F3DB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您好、早安、午安、早、早上好、下午好、晚上好、路上辛苦了。</w:t>
            </w:r>
          </w:p>
        </w:tc>
      </w:tr>
      <w:tr w14:paraId="2D3F0713">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FA1EE8">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1411B4E8">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欢迎语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7F535B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欢迎光临、欢迎您来 XX 单位。</w:t>
            </w:r>
          </w:p>
        </w:tc>
      </w:tr>
      <w:tr w14:paraId="5CD8F1F3">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A2DB51">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2F9B0F58">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祝贺语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BBD41A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祝您节日愉快、祝您新年快乐、祝您新春快乐。</w:t>
            </w:r>
          </w:p>
        </w:tc>
      </w:tr>
      <w:tr w14:paraId="2AA309EE">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E70781">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4DAF1E6B">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告别语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34927E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再见、晚安、明天见、祝您一路平安。</w:t>
            </w:r>
          </w:p>
        </w:tc>
      </w:tr>
      <w:tr w14:paraId="7C40EA6A">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978109">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5AE7D72C">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道歉语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8A4D07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对不起、请原谅、打扰您了、失礼了。</w:t>
            </w:r>
          </w:p>
        </w:tc>
      </w:tr>
      <w:tr w14:paraId="3BDBF875">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282D70">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417A8AB7">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道谢语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F15FB1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谢谢、非常感谢。</w:t>
            </w:r>
          </w:p>
        </w:tc>
      </w:tr>
      <w:tr w14:paraId="7808A100">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602ADC">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3B7A37CF">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应答语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585EF46">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是的、好的、我明白了、谢谢您的好意、不要客气、没关系、这是我应该做的。</w:t>
            </w:r>
          </w:p>
        </w:tc>
      </w:tr>
      <w:tr w14:paraId="717F11D1">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4B5102">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36153BC4">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征询语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D69E8B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请问您有什么事？我能为您做什么吗？需要我帮您做什么吗？ 您有别的事吗？</w:t>
            </w:r>
          </w:p>
        </w:tc>
      </w:tr>
      <w:tr w14:paraId="6CEC56CE">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7FF714">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786091EC">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请求语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265C9543">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请您协助我们……、请您……好吗？</w:t>
            </w:r>
          </w:p>
        </w:tc>
      </w:tr>
      <w:tr w14:paraId="70CAA889">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57198A">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5B65A893">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商量语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4B9F97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……您看这样好不好？……您看这样可以吗？</w:t>
            </w:r>
          </w:p>
        </w:tc>
      </w:tr>
      <w:tr w14:paraId="34ADEE39">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EECF72">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6B74754E">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解释语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52F88C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很抱歉，这种情况， 单位的规定是这样的。</w:t>
            </w:r>
          </w:p>
        </w:tc>
      </w:tr>
      <w:tr w14:paraId="43B4AEA1">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2FE5EE4A">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对  来  访  人员</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EF60C3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主动说：“您好，请问您找哪一位”或“我可以帮助您吗？ ”“请您出示证件。 ”（保安专用）</w:t>
            </w:r>
          </w:p>
        </w:tc>
      </w:tr>
      <w:tr w14:paraId="7571CE4B">
        <w:tblPrEx>
          <w:tblCellMar>
            <w:top w:w="0" w:type="dxa"/>
            <w:left w:w="108" w:type="dxa"/>
            <w:bottom w:w="0" w:type="dxa"/>
            <w:right w:w="108" w:type="dxa"/>
          </w:tblCellMar>
        </w:tblPrEx>
        <w:trPr>
          <w:trHeight w:val="66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DFA5D6">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6C9149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确认来访人要求后， 说“请稍等， 我帮您联系”与被访人联系后告诉来访人“他马上来， 请您先等一下， 好吗？”</w:t>
            </w:r>
          </w:p>
        </w:tc>
      </w:tr>
      <w:tr w14:paraId="2C156CDB">
        <w:tblPrEx>
          <w:tblCellMar>
            <w:top w:w="0" w:type="dxa"/>
            <w:left w:w="108" w:type="dxa"/>
            <w:bottom w:w="0" w:type="dxa"/>
            <w:right w:w="108" w:type="dxa"/>
          </w:tblCellMar>
        </w:tblPrEx>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40A4D4">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51BBD7E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当来访人员不理解或不愿意出示证件时，应说： “对不起， 先生/小姐， 这是单位规定，请理解！”（保安专用）。</w:t>
            </w:r>
          </w:p>
        </w:tc>
      </w:tr>
      <w:tr w14:paraId="239D4379">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EA7C1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4C33A56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 当来访人员忘记带证件必须进入区域时，应说： “先生/小姐， 请稍候， 让我请示一下好吗？”</w:t>
            </w:r>
          </w:p>
        </w:tc>
      </w:tr>
      <w:tr w14:paraId="5A501E58">
        <w:tblPrEx>
          <w:tblCellMar>
            <w:top w:w="0" w:type="dxa"/>
            <w:left w:w="108" w:type="dxa"/>
            <w:bottom w:w="0" w:type="dxa"/>
            <w:right w:w="108" w:type="dxa"/>
          </w:tblCellMar>
        </w:tblPrEx>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AEE62A">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2C7FD7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5. 当确认来访人故意捣乱，耍横硬闯时， 应先说： “对不起， 按单位的规定，没有证件不允许进入办公区，请配合我的工作。 ”</w:t>
            </w:r>
          </w:p>
        </w:tc>
      </w:tr>
      <w:tr w14:paraId="065ABF1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3A43DD">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EA7E0F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 当来访人员出示证件时，应说：“谢谢您的配合。 ”</w:t>
            </w:r>
          </w:p>
        </w:tc>
      </w:tr>
      <w:tr w14:paraId="5301E6B7">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9D8D2C">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D8CDB9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7. 如果要找的人不在或不想见时，应礼貌地对对方说“对不起，他现在不在，您能留下卡片或口信吗？”</w:t>
            </w:r>
          </w:p>
        </w:tc>
      </w:tr>
      <w:tr w14:paraId="0E9A3F3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46C3E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313883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8. 当来访人员离开时， 应礼貌地说“再见！”</w:t>
            </w:r>
          </w:p>
        </w:tc>
      </w:tr>
      <w:tr w14:paraId="2385132F">
        <w:tblPrEx>
          <w:tblCellMar>
            <w:top w:w="0" w:type="dxa"/>
            <w:left w:w="108" w:type="dxa"/>
            <w:bottom w:w="0" w:type="dxa"/>
            <w:right w:w="108" w:type="dxa"/>
          </w:tblCellMar>
        </w:tblPrEx>
        <w:trPr>
          <w:trHeight w:val="527"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F900CF5">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接  听  拨  打  电  话</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6AF3CC1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接听电话时应清晰应答：“您好， ××单位。 ”</w:t>
            </w:r>
          </w:p>
        </w:tc>
      </w:tr>
      <w:tr w14:paraId="66F1AA02">
        <w:tblPrEx>
          <w:tblCellMar>
            <w:top w:w="0" w:type="dxa"/>
            <w:left w:w="108" w:type="dxa"/>
            <w:bottom w:w="0" w:type="dxa"/>
            <w:right w:w="108" w:type="dxa"/>
          </w:tblCellMar>
        </w:tblPrEx>
        <w:trPr>
          <w:trHeight w:val="63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613446">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658B906">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认真倾听对方的电话事由， 若需传呼他人，应请对方稍候，然后轻轻搁下电话，去传呼他人：如对方有公事相告时，应将对方要求逐条记录在《工作日记》内，并尽量详细回答。</w:t>
            </w:r>
          </w:p>
        </w:tc>
      </w:tr>
      <w:tr w14:paraId="6948161C">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F3A72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3A411ED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通话完毕， 应说：“谢谢，再见！ ”语气平和， 并在对方放下电话后再轻轻放下电话。</w:t>
            </w:r>
          </w:p>
        </w:tc>
      </w:tr>
      <w:tr w14:paraId="1E85D4BB">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D7091C">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6E24A65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4. 如接电话听不懂对方语言时， 应说：“对不起， 请您用普通话， 好吗？”或“不好意思， 请稍候， 我不会说当地话。 ” </w:t>
            </w:r>
          </w:p>
        </w:tc>
      </w:tr>
      <w:tr w14:paraId="7496A54D">
        <w:tblPrEx>
          <w:tblCellMar>
            <w:top w:w="0" w:type="dxa"/>
            <w:left w:w="108" w:type="dxa"/>
            <w:bottom w:w="0" w:type="dxa"/>
            <w:right w:w="108" w:type="dxa"/>
          </w:tblCellMar>
        </w:tblPrEx>
        <w:trPr>
          <w:trHeight w:val="62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A361F8">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C660CC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5. 中途若遇急事需暂时中断与对方通话时，应先征得对方的同意， 并表示感谢，恢复与对方通话时， 切勿忘记向对方致歉。 </w:t>
            </w:r>
          </w:p>
        </w:tc>
      </w:tr>
      <w:tr w14:paraId="1119811E">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3F3479">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5DA8328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 接听电话时，声调要自然清晰、柔和、亲切，音量要适宜，以免对方听不清楚。</w:t>
            </w:r>
          </w:p>
        </w:tc>
      </w:tr>
      <w:tr w14:paraId="3E3DF165">
        <w:tblPrEx>
          <w:tblCellMar>
            <w:top w:w="0" w:type="dxa"/>
            <w:left w:w="108" w:type="dxa"/>
            <w:bottom w:w="0" w:type="dxa"/>
            <w:right w:w="108" w:type="dxa"/>
          </w:tblCellMar>
        </w:tblPrEx>
        <w:trPr>
          <w:trHeight w:val="64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D2717B">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DEE026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7. 拨打电话接通后，应首先向对方致以问候， 如： “您好”， 并</w:t>
            </w:r>
            <w:r>
              <w:rPr>
                <w:rFonts w:hint="eastAsia" w:ascii="宋体" w:cs="宋体"/>
                <w:color w:val="000000"/>
                <w:kern w:val="0"/>
                <w:szCs w:val="21"/>
                <w:highlight w:val="none"/>
                <w:lang w:eastAsia="zh-CN" w:bidi="ar"/>
              </w:rPr>
              <w:t>做</w:t>
            </w:r>
            <w:r>
              <w:rPr>
                <w:rFonts w:hint="eastAsia" w:ascii="宋体" w:cs="宋体"/>
                <w:color w:val="000000"/>
                <w:kern w:val="0"/>
                <w:szCs w:val="21"/>
                <w:highlight w:val="none"/>
                <w:lang w:bidi="ar"/>
              </w:rPr>
              <w:t>自我介绍。 使用敬语， 将要找的通话人姓名及要做</w:t>
            </w:r>
            <w:r>
              <w:rPr>
                <w:rFonts w:hint="eastAsia" w:ascii="宋体" w:cs="宋体"/>
                <w:color w:val="000000"/>
                <w:kern w:val="0"/>
                <w:szCs w:val="21"/>
                <w:highlight w:val="none"/>
                <w:lang w:eastAsia="zh-CN" w:bidi="ar"/>
              </w:rPr>
              <w:t>的事交代</w:t>
            </w:r>
            <w:r>
              <w:rPr>
                <w:rFonts w:hint="eastAsia" w:ascii="宋体" w:cs="宋体"/>
                <w:color w:val="000000"/>
                <w:kern w:val="0"/>
                <w:szCs w:val="21"/>
                <w:highlight w:val="none"/>
                <w:lang w:bidi="ar"/>
              </w:rPr>
              <w:t>清楚。</w:t>
            </w:r>
          </w:p>
        </w:tc>
      </w:tr>
      <w:tr w14:paraId="08B5270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CD89AF">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82D2B5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8. 通话完毕时，应说： “谢谢， 再见。 ”</w:t>
            </w:r>
          </w:p>
        </w:tc>
      </w:tr>
      <w:tr w14:paraId="4CB24258">
        <w:trPr>
          <w:trHeight w:val="62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A234CA7">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同乘电梯</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19CA1AC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主动按“开门”钮，  电梯到层时，应站在梯门边， 一只手斜放在梯门上，以免梯门突然关闭，同时面带微笑地说“电梯来了，请进。 ” 顾客进 入电梯后再进电梯， 面向电梯门，按“关门”钮。</w:t>
            </w:r>
          </w:p>
        </w:tc>
      </w:tr>
      <w:tr w14:paraId="7AF24835">
        <w:tblPrEx>
          <w:tblCellMar>
            <w:top w:w="0" w:type="dxa"/>
            <w:left w:w="108" w:type="dxa"/>
            <w:bottom w:w="0" w:type="dxa"/>
            <w:right w:w="108" w:type="dxa"/>
          </w:tblCellMar>
        </w:tblPrEx>
        <w:trPr>
          <w:trHeight w:val="62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F48AD8">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99C4DD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电梯停止梯门打开后，首先出去站立在梯门旁， 一只手斜放在梯门上，同时另一只手指向通道，面带微笑地说：“到了，请走好。 ”</w:t>
            </w:r>
          </w:p>
        </w:tc>
      </w:tr>
    </w:tbl>
    <w:p w14:paraId="6D0028DF">
      <w:pPr>
        <w:pStyle w:val="2"/>
        <w:spacing w:line="360" w:lineRule="auto"/>
        <w:rPr>
          <w:rFonts w:hint="eastAsia"/>
          <w:b/>
          <w:bCs/>
          <w:sz w:val="24"/>
          <w:szCs w:val="24"/>
          <w:highlight w:val="none"/>
        </w:rPr>
      </w:pPr>
    </w:p>
    <w:p w14:paraId="1CAE0DA9">
      <w:pPr>
        <w:pStyle w:val="2"/>
        <w:spacing w:line="360" w:lineRule="auto"/>
        <w:rPr>
          <w:rFonts w:hint="eastAsia"/>
          <w:b/>
          <w:bCs/>
          <w:sz w:val="24"/>
          <w:szCs w:val="24"/>
          <w:highlight w:val="none"/>
        </w:rPr>
      </w:pPr>
    </w:p>
    <w:p w14:paraId="64016676">
      <w:pPr>
        <w:pStyle w:val="2"/>
        <w:spacing w:line="360" w:lineRule="auto"/>
        <w:rPr>
          <w:rFonts w:hint="eastAsia"/>
          <w:b/>
          <w:bCs/>
          <w:sz w:val="24"/>
          <w:szCs w:val="24"/>
          <w:highlight w:val="none"/>
        </w:rPr>
      </w:pPr>
    </w:p>
    <w:p w14:paraId="6B5633BE">
      <w:pPr>
        <w:rPr>
          <w:rFonts w:hint="eastAsia" w:ascii="宋体"/>
          <w:b/>
          <w:bCs/>
          <w:sz w:val="24"/>
          <w:szCs w:val="24"/>
          <w:highlight w:val="none"/>
        </w:rPr>
      </w:pPr>
      <w:r>
        <w:rPr>
          <w:rFonts w:hint="eastAsia" w:ascii="宋体"/>
          <w:b/>
          <w:bCs/>
          <w:sz w:val="24"/>
          <w:szCs w:val="24"/>
          <w:highlight w:val="none"/>
          <w:lang w:val="en-US" w:eastAsia="zh-CN"/>
        </w:rPr>
        <w:t>2、</w:t>
      </w:r>
      <w:r>
        <w:rPr>
          <w:rFonts w:hint="eastAsia" w:ascii="宋体"/>
          <w:b/>
          <w:bCs/>
          <w:sz w:val="24"/>
          <w:szCs w:val="24"/>
          <w:highlight w:val="none"/>
        </w:rPr>
        <w:t>履约考核参考标准</w:t>
      </w:r>
    </w:p>
    <w:tbl>
      <w:tblPr>
        <w:tblStyle w:val="5"/>
        <w:tblW w:w="5856" w:type="pct"/>
        <w:jc w:val="center"/>
        <w:tblLayout w:type="autofit"/>
        <w:tblCellMar>
          <w:top w:w="0" w:type="dxa"/>
          <w:left w:w="108" w:type="dxa"/>
          <w:bottom w:w="0" w:type="dxa"/>
          <w:right w:w="108" w:type="dxa"/>
        </w:tblCellMar>
      </w:tblPr>
      <w:tblGrid>
        <w:gridCol w:w="694"/>
        <w:gridCol w:w="1080"/>
        <w:gridCol w:w="767"/>
        <w:gridCol w:w="4681"/>
        <w:gridCol w:w="739"/>
        <w:gridCol w:w="790"/>
        <w:gridCol w:w="1230"/>
      </w:tblGrid>
      <w:tr w14:paraId="1117A4A0">
        <w:tblPrEx>
          <w:tblCellMar>
            <w:top w:w="0" w:type="dxa"/>
            <w:left w:w="108" w:type="dxa"/>
            <w:bottom w:w="0" w:type="dxa"/>
            <w:right w:w="108" w:type="dxa"/>
          </w:tblCellMar>
        </w:tblPrEx>
        <w:trPr>
          <w:trHeight w:val="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650BF057">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序号</w:t>
            </w:r>
          </w:p>
        </w:tc>
        <w:tc>
          <w:tcPr>
            <w:tcW w:w="1080" w:type="dxa"/>
            <w:tcBorders>
              <w:top w:val="single" w:color="000000" w:sz="4" w:space="0"/>
              <w:left w:val="single" w:color="000000" w:sz="4" w:space="0"/>
              <w:bottom w:val="single" w:color="000000" w:sz="4" w:space="0"/>
              <w:right w:val="single" w:color="000000" w:sz="4" w:space="0"/>
            </w:tcBorders>
            <w:vAlign w:val="center"/>
          </w:tcPr>
          <w:p w14:paraId="16101E3D">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项目</w:t>
            </w:r>
          </w:p>
        </w:tc>
        <w:tc>
          <w:tcPr>
            <w:tcW w:w="767" w:type="dxa"/>
            <w:tcBorders>
              <w:top w:val="single" w:color="000000" w:sz="4" w:space="0"/>
              <w:left w:val="single" w:color="000000" w:sz="4" w:space="0"/>
              <w:bottom w:val="single" w:color="000000" w:sz="4" w:space="0"/>
              <w:right w:val="single" w:color="000000" w:sz="4" w:space="0"/>
            </w:tcBorders>
            <w:vAlign w:val="center"/>
          </w:tcPr>
          <w:p w14:paraId="0364BB78">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总分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A788BA3">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参考标准内容</w:t>
            </w:r>
          </w:p>
        </w:tc>
        <w:tc>
          <w:tcPr>
            <w:tcW w:w="739" w:type="dxa"/>
            <w:tcBorders>
              <w:top w:val="single" w:color="000000" w:sz="4" w:space="0"/>
              <w:left w:val="single" w:color="000000" w:sz="4" w:space="0"/>
              <w:bottom w:val="single" w:color="000000" w:sz="4" w:space="0"/>
              <w:right w:val="single" w:color="000000" w:sz="4" w:space="0"/>
            </w:tcBorders>
            <w:vAlign w:val="center"/>
          </w:tcPr>
          <w:p w14:paraId="0D91CA07">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分值</w:t>
            </w:r>
          </w:p>
        </w:tc>
        <w:tc>
          <w:tcPr>
            <w:tcW w:w="790" w:type="dxa"/>
            <w:tcBorders>
              <w:top w:val="single" w:color="000000" w:sz="4" w:space="0"/>
              <w:left w:val="single" w:color="000000" w:sz="4" w:space="0"/>
              <w:bottom w:val="single" w:color="000000" w:sz="4" w:space="0"/>
              <w:right w:val="single" w:color="000000" w:sz="4" w:space="0"/>
            </w:tcBorders>
            <w:vAlign w:val="center"/>
          </w:tcPr>
          <w:p w14:paraId="2D0031E8">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评分</w:t>
            </w:r>
          </w:p>
        </w:tc>
        <w:tc>
          <w:tcPr>
            <w:tcW w:w="1230" w:type="dxa"/>
            <w:tcBorders>
              <w:top w:val="single" w:color="000000" w:sz="4" w:space="0"/>
              <w:left w:val="single" w:color="000000" w:sz="4" w:space="0"/>
              <w:bottom w:val="single" w:color="000000" w:sz="4" w:space="0"/>
              <w:right w:val="single" w:color="000000" w:sz="4" w:space="0"/>
            </w:tcBorders>
            <w:vAlign w:val="center"/>
          </w:tcPr>
          <w:p w14:paraId="7B875011">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评分细则</w:t>
            </w:r>
          </w:p>
        </w:tc>
      </w:tr>
      <w:tr w14:paraId="7989601C">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531338C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237551E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人员制度、内部管理</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66D2F1B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Style w:val="9"/>
                <w:rFonts w:hint="eastAsia" w:ascii="宋体" w:hAnsi="宋体" w:eastAsia="宋体" w:cs="宋体"/>
                <w:sz w:val="21"/>
                <w:szCs w:val="21"/>
                <w:highlight w:val="none"/>
                <w:lang w:val="en-US" w:eastAsia="zh-CN"/>
              </w:rPr>
              <w:t>8</w:t>
            </w:r>
            <w:r>
              <w:rPr>
                <w:rStyle w:val="9"/>
                <w:rFonts w:hint="eastAsia" w:ascii="宋体" w:hAnsi="宋体" w:eastAsia="宋体" w:cs="宋体"/>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58EDBA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Style w:val="9"/>
                <w:rFonts w:hint="eastAsia" w:ascii="宋体" w:hAnsi="宋体" w:eastAsia="宋体" w:cs="宋体"/>
                <w:sz w:val="21"/>
                <w:szCs w:val="21"/>
                <w:highlight w:val="none"/>
              </w:rPr>
              <w:t>、实行持证上岗制度。</w:t>
            </w:r>
          </w:p>
        </w:tc>
        <w:tc>
          <w:tcPr>
            <w:tcW w:w="739" w:type="dxa"/>
            <w:tcBorders>
              <w:top w:val="single" w:color="000000" w:sz="4" w:space="0"/>
              <w:left w:val="single" w:color="000000" w:sz="4" w:space="0"/>
              <w:bottom w:val="single" w:color="000000" w:sz="4" w:space="0"/>
              <w:right w:val="single" w:color="000000" w:sz="4" w:space="0"/>
            </w:tcBorders>
            <w:vAlign w:val="center"/>
          </w:tcPr>
          <w:p w14:paraId="148E8DE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BE5F19E">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right w:val="single" w:color="000000" w:sz="4" w:space="0"/>
            </w:tcBorders>
            <w:vAlign w:val="center"/>
          </w:tcPr>
          <w:p w14:paraId="1253821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凡有1人不符合，扣除1分</w:t>
            </w:r>
            <w:r>
              <w:rPr>
                <w:rFonts w:hint="eastAsia" w:ascii="宋体" w:hAnsi="宋体" w:cs="宋体"/>
                <w:color w:val="000000"/>
                <w:kern w:val="0"/>
                <w:sz w:val="21"/>
                <w:szCs w:val="21"/>
                <w:highlight w:val="none"/>
                <w:lang w:eastAsia="zh-CN"/>
              </w:rPr>
              <w:t>。</w:t>
            </w: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0706AA5A">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6390A4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54C4C9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B230DE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ADA2B9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2、项目投标时所承诺的项目工作人员，必须和承接此项目后开展工作的团队人员相符，未征得甲方同意不得更换团队成员。</w:t>
            </w:r>
          </w:p>
        </w:tc>
        <w:tc>
          <w:tcPr>
            <w:tcW w:w="739" w:type="dxa"/>
            <w:tcBorders>
              <w:top w:val="single" w:color="000000" w:sz="4" w:space="0"/>
              <w:left w:val="single" w:color="000000" w:sz="4" w:space="0"/>
              <w:bottom w:val="single" w:color="000000" w:sz="4" w:space="0"/>
              <w:right w:val="single" w:color="000000" w:sz="4" w:space="0"/>
            </w:tcBorders>
            <w:vAlign w:val="center"/>
          </w:tcPr>
          <w:p w14:paraId="7EC8232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EF9E92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3471A65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3A497A2">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5C1FD4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E1DC08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66F653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A8BB47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r>
              <w:rPr>
                <w:rStyle w:val="9"/>
                <w:rFonts w:hint="eastAsia" w:ascii="宋体" w:hAnsi="宋体" w:eastAsia="宋体" w:cs="宋体"/>
                <w:sz w:val="21"/>
                <w:szCs w:val="21"/>
                <w:highlight w:val="none"/>
              </w:rPr>
              <w:t>、有健全的财务会计制度，运作规范</w:t>
            </w:r>
          </w:p>
        </w:tc>
        <w:tc>
          <w:tcPr>
            <w:tcW w:w="739" w:type="dxa"/>
            <w:tcBorders>
              <w:top w:val="single" w:color="000000" w:sz="4" w:space="0"/>
              <w:left w:val="single" w:color="000000" w:sz="4" w:space="0"/>
              <w:bottom w:val="single" w:color="000000" w:sz="4" w:space="0"/>
              <w:right w:val="single" w:color="000000" w:sz="4" w:space="0"/>
            </w:tcBorders>
            <w:vAlign w:val="center"/>
          </w:tcPr>
          <w:p w14:paraId="4C973B3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0C825E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7962856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p>
        </w:tc>
      </w:tr>
      <w:tr w14:paraId="45C292D3">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C5A0C2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591EA8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9DED7F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50F1A6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w:t>
            </w:r>
            <w:r>
              <w:rPr>
                <w:rStyle w:val="9"/>
                <w:rFonts w:hint="eastAsia" w:ascii="宋体" w:hAnsi="宋体" w:eastAsia="宋体" w:cs="宋体"/>
                <w:sz w:val="21"/>
                <w:szCs w:val="21"/>
                <w:highlight w:val="none"/>
              </w:rPr>
              <w:t>、健全考核制度，岗位职责，工作流程。建立各类应急预案。</w:t>
            </w:r>
          </w:p>
        </w:tc>
        <w:tc>
          <w:tcPr>
            <w:tcW w:w="739" w:type="dxa"/>
            <w:tcBorders>
              <w:top w:val="single" w:color="000000" w:sz="4" w:space="0"/>
              <w:left w:val="single" w:color="000000" w:sz="4" w:space="0"/>
              <w:bottom w:val="single" w:color="000000" w:sz="4" w:space="0"/>
              <w:right w:val="single" w:color="000000" w:sz="4" w:space="0"/>
            </w:tcBorders>
            <w:vAlign w:val="center"/>
          </w:tcPr>
          <w:p w14:paraId="3F74EA2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34813B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bottom w:val="single" w:color="000000" w:sz="4" w:space="0"/>
              <w:right w:val="single" w:color="000000" w:sz="4" w:space="0"/>
            </w:tcBorders>
            <w:vAlign w:val="center"/>
          </w:tcPr>
          <w:p w14:paraId="7F283D3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4BCC60D">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548779A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6C52BCB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秩序维护服务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3D1E38B5">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lang w:val="en-US" w:eastAsia="zh-CN"/>
              </w:rPr>
              <w:t>0</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B724036">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1、项目24小时有安保人员和值班电话。</w:t>
            </w:r>
          </w:p>
        </w:tc>
        <w:tc>
          <w:tcPr>
            <w:tcW w:w="739" w:type="dxa"/>
            <w:tcBorders>
              <w:top w:val="single" w:color="000000" w:sz="4" w:space="0"/>
              <w:left w:val="single" w:color="000000" w:sz="4" w:space="0"/>
              <w:bottom w:val="single" w:color="000000" w:sz="4" w:space="0"/>
              <w:right w:val="single" w:color="000000" w:sz="4" w:space="0"/>
            </w:tcBorders>
            <w:vAlign w:val="center"/>
          </w:tcPr>
          <w:p w14:paraId="791623E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16BDE9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0246E49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5C0125EE">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0906E65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8BEC37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95D606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E475344">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2、项目内公共秩序良好。发生刑事案件、火警事故、交通事故等紧急情况时，安保人员应保护现场，并上报有关主管部门，无借故推诿和拖沓现象。</w:t>
            </w:r>
          </w:p>
        </w:tc>
        <w:tc>
          <w:tcPr>
            <w:tcW w:w="739" w:type="dxa"/>
            <w:tcBorders>
              <w:top w:val="single" w:color="000000" w:sz="4" w:space="0"/>
              <w:left w:val="single" w:color="000000" w:sz="4" w:space="0"/>
              <w:bottom w:val="single" w:color="000000" w:sz="4" w:space="0"/>
              <w:right w:val="single" w:color="000000" w:sz="4" w:space="0"/>
            </w:tcBorders>
            <w:vAlign w:val="center"/>
          </w:tcPr>
          <w:p w14:paraId="61520C1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3A633D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A1F40A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ADC8A8B">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31909A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295397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1CA819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0DA6542">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r>
              <w:rPr>
                <w:rStyle w:val="9"/>
                <w:rFonts w:hint="eastAsia" w:ascii="宋体" w:hAnsi="宋体" w:eastAsia="宋体" w:cs="宋体"/>
                <w:sz w:val="21"/>
                <w:szCs w:val="21"/>
                <w:highlight w:val="none"/>
              </w:rPr>
              <w:t>、安保人员着装整齐，熟悉项目情况，文明执勤、不徇私舞弊。</w:t>
            </w:r>
          </w:p>
        </w:tc>
        <w:tc>
          <w:tcPr>
            <w:tcW w:w="739" w:type="dxa"/>
            <w:tcBorders>
              <w:top w:val="single" w:color="000000" w:sz="4" w:space="0"/>
              <w:left w:val="single" w:color="000000" w:sz="4" w:space="0"/>
              <w:bottom w:val="single" w:color="000000" w:sz="4" w:space="0"/>
              <w:right w:val="single" w:color="000000" w:sz="4" w:space="0"/>
            </w:tcBorders>
            <w:vAlign w:val="center"/>
          </w:tcPr>
          <w:p w14:paraId="756B61E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398AFD8">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39EB6E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3F54400">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9BBFEA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C24B51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7431EC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500645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4、安保人员执行严格的交接班制度，有书面的交接班记录，交班安保人员把需要在值班中继续注意或处理的问题向接班人员交代清楚。</w:t>
            </w:r>
          </w:p>
        </w:tc>
        <w:tc>
          <w:tcPr>
            <w:tcW w:w="739" w:type="dxa"/>
            <w:tcBorders>
              <w:top w:val="single" w:color="000000" w:sz="4" w:space="0"/>
              <w:left w:val="single" w:color="000000" w:sz="4" w:space="0"/>
              <w:bottom w:val="single" w:color="000000" w:sz="4" w:space="0"/>
              <w:right w:val="single" w:color="000000" w:sz="4" w:space="0"/>
            </w:tcBorders>
            <w:vAlign w:val="center"/>
          </w:tcPr>
          <w:p w14:paraId="4B16A30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E79A860">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C3D3A5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71727F3">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33E86A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0C04F3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CAAF02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4CCE56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5、对进出项目的外来车辆进行登记，对携带大宗物品外出的实行登记制度。</w:t>
            </w:r>
          </w:p>
        </w:tc>
        <w:tc>
          <w:tcPr>
            <w:tcW w:w="739" w:type="dxa"/>
            <w:tcBorders>
              <w:top w:val="single" w:color="000000" w:sz="4" w:space="0"/>
              <w:left w:val="single" w:color="000000" w:sz="4" w:space="0"/>
              <w:bottom w:val="single" w:color="000000" w:sz="4" w:space="0"/>
              <w:right w:val="single" w:color="000000" w:sz="4" w:space="0"/>
            </w:tcBorders>
            <w:vAlign w:val="center"/>
          </w:tcPr>
          <w:p w14:paraId="2389B8A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57E7BE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064D39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6DA83A0C">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E6436B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59324F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8FD79C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F34EE81">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w:t>
            </w:r>
            <w:r>
              <w:rPr>
                <w:rStyle w:val="9"/>
                <w:rFonts w:hint="eastAsia" w:ascii="宋体" w:hAnsi="宋体" w:eastAsia="宋体" w:cs="宋体"/>
                <w:sz w:val="21"/>
                <w:szCs w:val="21"/>
                <w:highlight w:val="none"/>
              </w:rPr>
              <w:t>、车辆停放规范有序，机动车和非机动车实行分区域停放。</w:t>
            </w:r>
          </w:p>
        </w:tc>
        <w:tc>
          <w:tcPr>
            <w:tcW w:w="739" w:type="dxa"/>
            <w:tcBorders>
              <w:top w:val="single" w:color="000000" w:sz="4" w:space="0"/>
              <w:left w:val="single" w:color="000000" w:sz="4" w:space="0"/>
              <w:bottom w:val="single" w:color="000000" w:sz="4" w:space="0"/>
              <w:right w:val="single" w:color="000000" w:sz="4" w:space="0"/>
            </w:tcBorders>
            <w:vAlign w:val="center"/>
          </w:tcPr>
          <w:p w14:paraId="1CAE9B6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18CEF1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6BD77C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AD93FD4">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9C7BFC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F14A12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5769AE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220511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7、项目内建立消防责任制，安保人员掌握基本消防技能。消防设施设备完好、放置合理、定期检修，随时可以启用。消防台账账务相符。</w:t>
            </w:r>
          </w:p>
        </w:tc>
        <w:tc>
          <w:tcPr>
            <w:tcW w:w="739" w:type="dxa"/>
            <w:tcBorders>
              <w:top w:val="single" w:color="000000" w:sz="4" w:space="0"/>
              <w:left w:val="single" w:color="000000" w:sz="4" w:space="0"/>
              <w:bottom w:val="single" w:color="000000" w:sz="4" w:space="0"/>
              <w:right w:val="single" w:color="000000" w:sz="4" w:space="0"/>
            </w:tcBorders>
            <w:vAlign w:val="center"/>
          </w:tcPr>
          <w:p w14:paraId="5CD32D9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2C8955C6">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BAC44D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2D9563E">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B724E1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B2A399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DF05E6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96160E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8</w:t>
            </w:r>
            <w:r>
              <w:rPr>
                <w:rStyle w:val="9"/>
                <w:rFonts w:hint="eastAsia" w:ascii="宋体" w:hAnsi="宋体" w:eastAsia="宋体" w:cs="宋体"/>
                <w:sz w:val="21"/>
                <w:szCs w:val="21"/>
                <w:highlight w:val="none"/>
              </w:rPr>
              <w:t>、定期开展消防演习，消防培训。</w:t>
            </w:r>
          </w:p>
        </w:tc>
        <w:tc>
          <w:tcPr>
            <w:tcW w:w="739" w:type="dxa"/>
            <w:tcBorders>
              <w:top w:val="single" w:color="000000" w:sz="4" w:space="0"/>
              <w:left w:val="single" w:color="000000" w:sz="4" w:space="0"/>
              <w:bottom w:val="single" w:color="000000" w:sz="4" w:space="0"/>
              <w:right w:val="single" w:color="000000" w:sz="4" w:space="0"/>
            </w:tcBorders>
            <w:vAlign w:val="center"/>
          </w:tcPr>
          <w:p w14:paraId="17CFDB4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1C1B3C2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BE09C4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AB7431B">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6CE76A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9AB586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D6B89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180963C">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9、安保人员熟悉岗位职责和工作流程，掌握火灾、大风、暴雨等方面突发事件的应急措施及救生知识。节假日前有安全检查。</w:t>
            </w:r>
          </w:p>
        </w:tc>
        <w:tc>
          <w:tcPr>
            <w:tcW w:w="739" w:type="dxa"/>
            <w:tcBorders>
              <w:top w:val="single" w:color="000000" w:sz="4" w:space="0"/>
              <w:left w:val="single" w:color="000000" w:sz="4" w:space="0"/>
              <w:bottom w:val="single" w:color="000000" w:sz="4" w:space="0"/>
              <w:right w:val="single" w:color="000000" w:sz="4" w:space="0"/>
            </w:tcBorders>
            <w:vAlign w:val="center"/>
          </w:tcPr>
          <w:p w14:paraId="4D106E8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A6C74F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DCF748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ECCFC22">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03961C4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30C7B5D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保洁服务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7898087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7B88C33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1、保洁服务管理制度完善并落实。实行标准化清扫保洁，保证重要办公室、会议室等内外和公共场地整洁、舒适。实行微笑服务，态度和蔼，不得与工作人员发生争执。</w:t>
            </w:r>
          </w:p>
        </w:tc>
        <w:tc>
          <w:tcPr>
            <w:tcW w:w="739" w:type="dxa"/>
            <w:tcBorders>
              <w:top w:val="single" w:color="000000" w:sz="4" w:space="0"/>
              <w:left w:val="single" w:color="000000" w:sz="4" w:space="0"/>
              <w:bottom w:val="single" w:color="000000" w:sz="4" w:space="0"/>
              <w:right w:val="single" w:color="000000" w:sz="4" w:space="0"/>
            </w:tcBorders>
            <w:vAlign w:val="center"/>
          </w:tcPr>
          <w:p w14:paraId="48B72CD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63F1B2E">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2E02719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0DF73D33">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08F1805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3D64BB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F23CD2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B831070">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2、公共区域的地面、墙面、楼梯、扶手、踢脚线、台阶、梯道大门、走廊、大厅、消火栓箱表面、灭火器、开关面板、消防报警按钮等整洁干净，无垃圾、无积灰、无污渍、无手印。</w:t>
            </w:r>
          </w:p>
        </w:tc>
        <w:tc>
          <w:tcPr>
            <w:tcW w:w="739" w:type="dxa"/>
            <w:tcBorders>
              <w:top w:val="single" w:color="000000" w:sz="4" w:space="0"/>
              <w:left w:val="single" w:color="000000" w:sz="4" w:space="0"/>
              <w:bottom w:val="single" w:color="000000" w:sz="4" w:space="0"/>
              <w:right w:val="single" w:color="000000" w:sz="4" w:space="0"/>
            </w:tcBorders>
            <w:vAlign w:val="center"/>
          </w:tcPr>
          <w:p w14:paraId="4E1A716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77D58A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EBEEF8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0C920D8">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0F3816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8B7346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2761A51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80819C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3、电梯轿厢内外、灯具、沟槽、墙面、吊顶、灯罩、门、窗（含2米以下内外玻璃）整洁程度。公共区域的地面光洁及垃圾的收集处理及屋顶平台等保洁消毒情况。</w:t>
            </w:r>
          </w:p>
        </w:tc>
        <w:tc>
          <w:tcPr>
            <w:tcW w:w="739" w:type="dxa"/>
            <w:tcBorders>
              <w:top w:val="single" w:color="000000" w:sz="4" w:space="0"/>
              <w:left w:val="single" w:color="000000" w:sz="4" w:space="0"/>
              <w:bottom w:val="single" w:color="000000" w:sz="4" w:space="0"/>
              <w:right w:val="single" w:color="000000" w:sz="4" w:space="0"/>
            </w:tcBorders>
            <w:vAlign w:val="center"/>
          </w:tcPr>
          <w:p w14:paraId="19D1FC1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7C1413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BF0D28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46B9A0C">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EFDC0D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7DC68D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DAF3E1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6EF1DA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4、卫生间、茶水间地面清洁无异味，物品摆放有序，无垃圾、无污迹、无积水、无堆积杂物，洁具、台面、镜面等光洁无水迹，电器设施外观清洁。</w:t>
            </w:r>
          </w:p>
        </w:tc>
        <w:tc>
          <w:tcPr>
            <w:tcW w:w="739" w:type="dxa"/>
            <w:tcBorders>
              <w:top w:val="single" w:color="000000" w:sz="4" w:space="0"/>
              <w:left w:val="single" w:color="000000" w:sz="4" w:space="0"/>
              <w:bottom w:val="single" w:color="000000" w:sz="4" w:space="0"/>
              <w:right w:val="single" w:color="000000" w:sz="4" w:space="0"/>
            </w:tcBorders>
            <w:vAlign w:val="center"/>
          </w:tcPr>
          <w:p w14:paraId="4E525DC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48E44C5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952B16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40A35B8">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F01A70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D71D4A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2F87A2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1727EA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w:t>
            </w:r>
            <w:r>
              <w:rPr>
                <w:rStyle w:val="9"/>
                <w:rFonts w:hint="eastAsia" w:ascii="宋体" w:hAnsi="宋体" w:eastAsia="宋体" w:cs="宋体"/>
                <w:sz w:val="21"/>
                <w:szCs w:val="21"/>
                <w:highlight w:val="none"/>
              </w:rPr>
              <w:t>、会议室内桌椅、设备保洁情况，室内绿化物、地下车库等整洁程度。</w:t>
            </w:r>
          </w:p>
        </w:tc>
        <w:tc>
          <w:tcPr>
            <w:tcW w:w="739" w:type="dxa"/>
            <w:tcBorders>
              <w:top w:val="single" w:color="000000" w:sz="4" w:space="0"/>
              <w:left w:val="single" w:color="000000" w:sz="4" w:space="0"/>
              <w:bottom w:val="single" w:color="000000" w:sz="4" w:space="0"/>
              <w:right w:val="single" w:color="000000" w:sz="4" w:space="0"/>
            </w:tcBorders>
            <w:vAlign w:val="center"/>
          </w:tcPr>
          <w:p w14:paraId="6070F8A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900C6E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DDCA09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A5F3A3B">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6BBC4C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C783C7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BB5647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8DC405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6、室外广场、道路、停车场（库）、雨水沟管道、“门前三包”等公共区域的地面干净无杂物、无积水和淤泥、污垢。</w:t>
            </w:r>
          </w:p>
        </w:tc>
        <w:tc>
          <w:tcPr>
            <w:tcW w:w="739" w:type="dxa"/>
            <w:tcBorders>
              <w:top w:val="single" w:color="000000" w:sz="4" w:space="0"/>
              <w:left w:val="single" w:color="000000" w:sz="4" w:space="0"/>
              <w:bottom w:val="single" w:color="000000" w:sz="4" w:space="0"/>
              <w:right w:val="single" w:color="000000" w:sz="4" w:space="0"/>
            </w:tcBorders>
            <w:vAlign w:val="center"/>
          </w:tcPr>
          <w:p w14:paraId="549DF16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4A439A9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E8DA0D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28700E8">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249CE2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475F35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C05870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B1B093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7、垃圾、废弃物按分类要求收集，日产日清；化粪池进行清淘，保持常年正常使用；垃圾桶（房）外侧表面清洁、内侧无残留物，无异味；定期开展消毒灭害活动，对窨井、明沟、垃圾桶（房）等喷洒药水。</w:t>
            </w:r>
          </w:p>
        </w:tc>
        <w:tc>
          <w:tcPr>
            <w:tcW w:w="739" w:type="dxa"/>
            <w:tcBorders>
              <w:top w:val="single" w:color="000000" w:sz="4" w:space="0"/>
              <w:left w:val="single" w:color="000000" w:sz="4" w:space="0"/>
              <w:bottom w:val="single" w:color="000000" w:sz="4" w:space="0"/>
              <w:right w:val="single" w:color="000000" w:sz="4" w:space="0"/>
            </w:tcBorders>
            <w:vAlign w:val="center"/>
          </w:tcPr>
          <w:p w14:paraId="673E4B3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BD95A7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C6FA7D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377F341">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303A8C4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5124BBB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工程服务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0942243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22分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974F9F2">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1、工程维修保养制度及操作规程完善并落实。切实保证大楼各项设备设施安全有效运行。</w:t>
            </w:r>
          </w:p>
        </w:tc>
        <w:tc>
          <w:tcPr>
            <w:tcW w:w="739" w:type="dxa"/>
            <w:tcBorders>
              <w:top w:val="single" w:color="000000" w:sz="4" w:space="0"/>
              <w:left w:val="single" w:color="000000" w:sz="4" w:space="0"/>
              <w:bottom w:val="single" w:color="000000" w:sz="4" w:space="0"/>
              <w:right w:val="single" w:color="000000" w:sz="4" w:space="0"/>
            </w:tcBorders>
            <w:vAlign w:val="center"/>
          </w:tcPr>
          <w:p w14:paraId="27A5A53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8BEE7F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6ED6048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75000160">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BBBBA3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BE2986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EFDA6D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3F791C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2、电气设备、照明完好率达到100%，供电线路及后备电源、照明灯具、中央空调室内机组的检查和维护，发现损坏做好维修。</w:t>
            </w:r>
          </w:p>
        </w:tc>
        <w:tc>
          <w:tcPr>
            <w:tcW w:w="739" w:type="dxa"/>
            <w:tcBorders>
              <w:top w:val="single" w:color="000000" w:sz="4" w:space="0"/>
              <w:left w:val="single" w:color="000000" w:sz="4" w:space="0"/>
              <w:bottom w:val="single" w:color="000000" w:sz="4" w:space="0"/>
              <w:right w:val="single" w:color="000000" w:sz="4" w:space="0"/>
            </w:tcBorders>
            <w:vAlign w:val="center"/>
          </w:tcPr>
          <w:p w14:paraId="6BA148A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56E019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83F071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193BB67">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C41C20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1BD4DA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658C19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6082B27">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3、配备专职人员上岗，正确操作各项电器设备，做好原始记录；定时检查巡视高低压配电系统，并抄录各种表计，发现设备出现异常和故障，应通知有关部门进行检修，并做好记录。</w:t>
            </w:r>
          </w:p>
        </w:tc>
        <w:tc>
          <w:tcPr>
            <w:tcW w:w="739" w:type="dxa"/>
            <w:tcBorders>
              <w:top w:val="single" w:color="000000" w:sz="4" w:space="0"/>
              <w:left w:val="single" w:color="000000" w:sz="4" w:space="0"/>
              <w:bottom w:val="single" w:color="000000" w:sz="4" w:space="0"/>
              <w:right w:val="single" w:color="000000" w:sz="4" w:space="0"/>
            </w:tcBorders>
            <w:vAlign w:val="center"/>
          </w:tcPr>
          <w:p w14:paraId="426C5AE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1E7FA5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B7B3B0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FB87C84">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B894C0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D36EB8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EF5A5D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0E79A6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4、给排水设备运行正常，设施完好，无跑冒滴漏；机房整洁无积尘、积水，无杂物。</w:t>
            </w:r>
          </w:p>
        </w:tc>
        <w:tc>
          <w:tcPr>
            <w:tcW w:w="739" w:type="dxa"/>
            <w:tcBorders>
              <w:top w:val="single" w:color="000000" w:sz="4" w:space="0"/>
              <w:left w:val="single" w:color="000000" w:sz="4" w:space="0"/>
              <w:bottom w:val="single" w:color="000000" w:sz="4" w:space="0"/>
              <w:right w:val="single" w:color="000000" w:sz="4" w:space="0"/>
            </w:tcBorders>
            <w:vAlign w:val="center"/>
          </w:tcPr>
          <w:p w14:paraId="101BE40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906816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99F4F7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220401F">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38DD08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286DA6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A75CD8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45A96A7">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5、锅炉设备、中央空调完好，运行正常。管道、阀门无跑冒滴漏现象及事故隐患。</w:t>
            </w:r>
          </w:p>
        </w:tc>
        <w:tc>
          <w:tcPr>
            <w:tcW w:w="739" w:type="dxa"/>
            <w:tcBorders>
              <w:top w:val="single" w:color="000000" w:sz="4" w:space="0"/>
              <w:left w:val="single" w:color="000000" w:sz="4" w:space="0"/>
              <w:bottom w:val="single" w:color="000000" w:sz="4" w:space="0"/>
              <w:right w:val="single" w:color="000000" w:sz="4" w:space="0"/>
            </w:tcBorders>
            <w:vAlign w:val="center"/>
          </w:tcPr>
          <w:p w14:paraId="725239A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77A328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5F138E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35EF379">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A48AF1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170F5C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59245A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7883BB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6、实行24小时工程运行维修值班制度。接到报修后30分钟内到现场并排除故障，维修合格率为100％，零返修。微笑服务、文明施工、安全操作，维修工作完成后做好现场清理工作。</w:t>
            </w:r>
          </w:p>
        </w:tc>
        <w:tc>
          <w:tcPr>
            <w:tcW w:w="739" w:type="dxa"/>
            <w:tcBorders>
              <w:top w:val="single" w:color="000000" w:sz="4" w:space="0"/>
              <w:left w:val="single" w:color="000000" w:sz="4" w:space="0"/>
              <w:bottom w:val="single" w:color="000000" w:sz="4" w:space="0"/>
              <w:right w:val="single" w:color="000000" w:sz="4" w:space="0"/>
            </w:tcBorders>
            <w:vAlign w:val="center"/>
          </w:tcPr>
          <w:p w14:paraId="1067C01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7741C9D6">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1E9048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8A1BBF6">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CAF59A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E0F16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3D8C3C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3DDB5760">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7、积极配合维保单位做好对项目的各项设备的维护保养工作。发现问题及时处置，并做好记录。</w:t>
            </w:r>
          </w:p>
        </w:tc>
        <w:tc>
          <w:tcPr>
            <w:tcW w:w="739" w:type="dxa"/>
            <w:tcBorders>
              <w:top w:val="single" w:color="000000" w:sz="4" w:space="0"/>
              <w:left w:val="single" w:color="000000" w:sz="4" w:space="0"/>
              <w:bottom w:val="single" w:color="000000" w:sz="4" w:space="0"/>
              <w:right w:val="single" w:color="000000" w:sz="4" w:space="0"/>
            </w:tcBorders>
            <w:vAlign w:val="center"/>
          </w:tcPr>
          <w:p w14:paraId="22B3CC8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6BB0C6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0D864D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FA8D332">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FB4B21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2221C8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1ACB1E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932668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8、负责制定所管辖系统设备月度和年度的维修保养计划和备品、备件计划，定期报送监管部门审定，并负责组织安排维修保养计划的实施，制定工作标准，督导下属保证工作质量。</w:t>
            </w:r>
          </w:p>
        </w:tc>
        <w:tc>
          <w:tcPr>
            <w:tcW w:w="739" w:type="dxa"/>
            <w:tcBorders>
              <w:top w:val="single" w:color="000000" w:sz="4" w:space="0"/>
              <w:left w:val="single" w:color="000000" w:sz="4" w:space="0"/>
              <w:bottom w:val="single" w:color="000000" w:sz="4" w:space="0"/>
              <w:right w:val="single" w:color="000000" w:sz="4" w:space="0"/>
            </w:tcBorders>
            <w:vAlign w:val="center"/>
          </w:tcPr>
          <w:p w14:paraId="6D94380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A35A54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7136F7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2236EDB">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7ABAF54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715FEBD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Style w:val="9"/>
                <w:rFonts w:hint="eastAsia" w:ascii="宋体" w:hAnsi="宋体" w:eastAsia="宋体" w:cs="宋体"/>
                <w:sz w:val="21"/>
                <w:szCs w:val="21"/>
                <w:highlight w:val="none"/>
              </w:rPr>
              <w:t>绿化</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07E7BBE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cs="宋体"/>
                <w:color w:val="000000"/>
                <w:kern w:val="0"/>
                <w:sz w:val="21"/>
                <w:szCs w:val="21"/>
                <w:highlight w:val="none"/>
                <w:lang w:val="en-US" w:eastAsia="zh-CN"/>
              </w:rPr>
              <w:t>0</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601F4455">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Style w:val="9"/>
                <w:rFonts w:hint="eastAsia" w:ascii="宋体" w:hAnsi="宋体" w:eastAsia="宋体" w:cs="宋体"/>
                <w:sz w:val="21"/>
                <w:szCs w:val="21"/>
                <w:highlight w:val="none"/>
              </w:rPr>
              <w:t>、花木植物摆放品种、数量、规格符合招标文件要求。</w:t>
            </w:r>
          </w:p>
        </w:tc>
        <w:tc>
          <w:tcPr>
            <w:tcW w:w="739" w:type="dxa"/>
            <w:tcBorders>
              <w:top w:val="single" w:color="000000" w:sz="4" w:space="0"/>
              <w:left w:val="single" w:color="000000" w:sz="4" w:space="0"/>
              <w:bottom w:val="single" w:color="000000" w:sz="4" w:space="0"/>
              <w:right w:val="single" w:color="000000" w:sz="4" w:space="0"/>
            </w:tcBorders>
            <w:vAlign w:val="center"/>
          </w:tcPr>
          <w:p w14:paraId="2A8D676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DC534F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618E7B7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01333076">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4608D3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7175A8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5F84F5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209CC0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2、项目内植物种植的成活率达到100%。病虫害防治率100%，危害率低于5%。</w:t>
            </w:r>
          </w:p>
        </w:tc>
        <w:tc>
          <w:tcPr>
            <w:tcW w:w="739" w:type="dxa"/>
            <w:tcBorders>
              <w:top w:val="single" w:color="000000" w:sz="4" w:space="0"/>
              <w:left w:val="single" w:color="000000" w:sz="4" w:space="0"/>
              <w:bottom w:val="single" w:color="000000" w:sz="4" w:space="0"/>
              <w:right w:val="single" w:color="000000" w:sz="4" w:space="0"/>
            </w:tcBorders>
            <w:vAlign w:val="center"/>
          </w:tcPr>
          <w:p w14:paraId="1CE5CEB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737FA9A">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995C1A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41FD3CF2">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3D6DE0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510B77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D5B3E6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0763319">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3、植株修剪及时，做到枝叶紧密、圆整，无脱节、无倾斜，无枯枝死杈。</w:t>
            </w:r>
          </w:p>
        </w:tc>
        <w:tc>
          <w:tcPr>
            <w:tcW w:w="739" w:type="dxa"/>
            <w:tcBorders>
              <w:top w:val="single" w:color="000000" w:sz="4" w:space="0"/>
              <w:left w:val="single" w:color="000000" w:sz="4" w:space="0"/>
              <w:bottom w:val="single" w:color="000000" w:sz="4" w:space="0"/>
              <w:right w:val="single" w:color="000000" w:sz="4" w:space="0"/>
            </w:tcBorders>
            <w:vAlign w:val="center"/>
          </w:tcPr>
          <w:p w14:paraId="31932C5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76199CE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FA6830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6D3F634F">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B17D97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CFF9ED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57DD02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6A6985F">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4、绿植长势良好，无残叶、杂草。</w:t>
            </w:r>
          </w:p>
        </w:tc>
        <w:tc>
          <w:tcPr>
            <w:tcW w:w="739" w:type="dxa"/>
            <w:tcBorders>
              <w:top w:val="single" w:color="000000" w:sz="4" w:space="0"/>
              <w:left w:val="single" w:color="000000" w:sz="4" w:space="0"/>
              <w:bottom w:val="single" w:color="000000" w:sz="4" w:space="0"/>
              <w:right w:val="single" w:color="000000" w:sz="4" w:space="0"/>
            </w:tcBorders>
            <w:vAlign w:val="center"/>
          </w:tcPr>
          <w:p w14:paraId="00303D3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5A861F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7C3CA9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F2B8131">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right w:val="single" w:color="000000" w:sz="4" w:space="0"/>
            </w:tcBorders>
            <w:vAlign w:val="center"/>
          </w:tcPr>
          <w:p w14:paraId="12FB030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color w:val="000000"/>
                <w:kern w:val="0"/>
                <w:sz w:val="21"/>
                <w:szCs w:val="21"/>
                <w:lang w:val="en-US" w:eastAsia="zh-CN"/>
              </w:rPr>
              <w:t>6</w:t>
            </w:r>
          </w:p>
        </w:tc>
        <w:tc>
          <w:tcPr>
            <w:tcW w:w="1080" w:type="dxa"/>
            <w:vMerge w:val="restart"/>
            <w:tcBorders>
              <w:top w:val="single" w:color="000000" w:sz="4" w:space="0"/>
              <w:left w:val="single" w:color="000000" w:sz="4" w:space="0"/>
              <w:right w:val="single" w:color="000000" w:sz="4" w:space="0"/>
            </w:tcBorders>
            <w:vAlign w:val="center"/>
          </w:tcPr>
          <w:p w14:paraId="7612FE9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宿舍管理</w:t>
            </w:r>
          </w:p>
        </w:tc>
        <w:tc>
          <w:tcPr>
            <w:tcW w:w="767" w:type="dxa"/>
            <w:vMerge w:val="restart"/>
            <w:tcBorders>
              <w:top w:val="single" w:color="000000" w:sz="4" w:space="0"/>
              <w:left w:val="single" w:color="000000" w:sz="4" w:space="0"/>
              <w:right w:val="single" w:color="000000" w:sz="4" w:space="0"/>
            </w:tcBorders>
            <w:vAlign w:val="center"/>
          </w:tcPr>
          <w:p w14:paraId="0F2B4BA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w:t>
            </w:r>
          </w:p>
        </w:tc>
        <w:tc>
          <w:tcPr>
            <w:tcW w:w="4681" w:type="dxa"/>
            <w:tcBorders>
              <w:top w:val="single" w:color="000000" w:sz="4" w:space="0"/>
              <w:left w:val="single" w:color="000000" w:sz="4" w:space="0"/>
              <w:bottom w:val="single" w:color="000000" w:sz="4" w:space="0"/>
              <w:right w:val="single" w:color="000000" w:sz="4" w:space="0"/>
            </w:tcBorders>
            <w:vAlign w:val="center"/>
          </w:tcPr>
          <w:p w14:paraId="55B08723">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1、组建专职管理员队伍，</w:t>
            </w:r>
            <w:r>
              <w:rPr>
                <w:rFonts w:hint="eastAsia" w:ascii="宋体" w:hAnsi="宋体" w:eastAsia="宋体" w:cs="宋体"/>
                <w:sz w:val="21"/>
                <w:szCs w:val="21"/>
              </w:rPr>
              <w:t>24小时值班巡查，</w:t>
            </w:r>
            <w:r>
              <w:rPr>
                <w:rFonts w:hint="eastAsia" w:ascii="宋体" w:hAnsi="宋体" w:eastAsia="宋体" w:cs="宋体"/>
                <w:sz w:val="21"/>
                <w:szCs w:val="21"/>
                <w:lang w:val="en-US" w:eastAsia="zh-CN"/>
              </w:rPr>
              <w:t>做好</w:t>
            </w:r>
            <w:r>
              <w:rPr>
                <w:rFonts w:hint="eastAsia" w:ascii="宋体" w:hAnsi="宋体" w:eastAsia="宋体" w:cs="宋体"/>
                <w:sz w:val="21"/>
                <w:szCs w:val="21"/>
              </w:rPr>
              <w:t>进出人员登记，禁止外来人员留宿</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每日查寝。</w:t>
            </w:r>
          </w:p>
        </w:tc>
        <w:tc>
          <w:tcPr>
            <w:tcW w:w="739" w:type="dxa"/>
            <w:tcBorders>
              <w:top w:val="single" w:color="000000" w:sz="4" w:space="0"/>
              <w:left w:val="single" w:color="000000" w:sz="4" w:space="0"/>
              <w:bottom w:val="single" w:color="000000" w:sz="4" w:space="0"/>
              <w:right w:val="single" w:color="000000" w:sz="4" w:space="0"/>
            </w:tcBorders>
            <w:vAlign w:val="center"/>
          </w:tcPr>
          <w:p w14:paraId="3A80C0D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07AD8A1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right w:val="single" w:color="000000" w:sz="4" w:space="0"/>
            </w:tcBorders>
            <w:vAlign w:val="center"/>
          </w:tcPr>
          <w:p w14:paraId="5400426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3AAF56AE">
        <w:tblPrEx>
          <w:tblCellMar>
            <w:top w:w="0" w:type="dxa"/>
            <w:left w:w="108" w:type="dxa"/>
            <w:bottom w:w="0" w:type="dxa"/>
            <w:right w:w="108" w:type="dxa"/>
          </w:tblCellMar>
        </w:tblPrEx>
        <w:trPr>
          <w:trHeight w:val="0" w:hRule="atLeast"/>
          <w:jc w:val="center"/>
        </w:trPr>
        <w:tc>
          <w:tcPr>
            <w:tcW w:w="694" w:type="dxa"/>
            <w:vMerge w:val="continue"/>
            <w:tcBorders>
              <w:left w:val="single" w:color="000000" w:sz="4" w:space="0"/>
              <w:right w:val="single" w:color="000000" w:sz="4" w:space="0"/>
            </w:tcBorders>
            <w:vAlign w:val="center"/>
          </w:tcPr>
          <w:p w14:paraId="2C727E6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2EA1506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0BF33EC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6EBE663">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2、定期巡查</w:t>
            </w:r>
            <w:r>
              <w:rPr>
                <w:rFonts w:hint="eastAsia" w:ascii="宋体" w:hAnsi="宋体" w:eastAsia="宋体" w:cs="宋体"/>
                <w:sz w:val="21"/>
                <w:szCs w:val="21"/>
              </w:rPr>
              <w:t>宿舍</w:t>
            </w:r>
            <w:r>
              <w:rPr>
                <w:rFonts w:hint="eastAsia" w:ascii="宋体" w:hAnsi="宋体" w:eastAsia="宋体" w:cs="宋体"/>
                <w:sz w:val="21"/>
                <w:szCs w:val="21"/>
                <w:lang w:val="en-US" w:eastAsia="zh-CN"/>
              </w:rPr>
              <w:t>楼内</w:t>
            </w:r>
            <w:r>
              <w:rPr>
                <w:rFonts w:hint="eastAsia" w:ascii="宋体" w:hAnsi="宋体" w:eastAsia="宋体" w:cs="宋体"/>
                <w:sz w:val="21"/>
                <w:szCs w:val="21"/>
              </w:rPr>
              <w:t>门窗、家具</w:t>
            </w:r>
            <w:r>
              <w:rPr>
                <w:rFonts w:hint="eastAsia" w:ascii="宋体" w:hAnsi="宋体" w:eastAsia="宋体" w:cs="宋体"/>
                <w:sz w:val="21"/>
                <w:szCs w:val="21"/>
                <w:lang w:val="en-US" w:eastAsia="zh-CN"/>
              </w:rPr>
              <w:t>等设施设备完好性，负责接待学生报修</w:t>
            </w:r>
            <w:r>
              <w:rPr>
                <w:rFonts w:hint="eastAsia" w:ascii="宋体" w:hAnsi="宋体" w:eastAsia="宋体" w:cs="宋体"/>
                <w:sz w:val="21"/>
                <w:szCs w:val="21"/>
              </w:rPr>
              <w:t>。</w:t>
            </w:r>
          </w:p>
        </w:tc>
        <w:tc>
          <w:tcPr>
            <w:tcW w:w="739" w:type="dxa"/>
            <w:tcBorders>
              <w:top w:val="single" w:color="000000" w:sz="4" w:space="0"/>
              <w:left w:val="single" w:color="000000" w:sz="4" w:space="0"/>
              <w:bottom w:val="single" w:color="000000" w:sz="4" w:space="0"/>
              <w:right w:val="single" w:color="000000" w:sz="4" w:space="0"/>
            </w:tcBorders>
            <w:vAlign w:val="center"/>
          </w:tcPr>
          <w:p w14:paraId="25B7948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8681C3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4C472F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C0DAAE6">
        <w:tblPrEx>
          <w:tblCellMar>
            <w:top w:w="0" w:type="dxa"/>
            <w:left w:w="108" w:type="dxa"/>
            <w:bottom w:w="0" w:type="dxa"/>
            <w:right w:w="108" w:type="dxa"/>
          </w:tblCellMar>
        </w:tblPrEx>
        <w:trPr>
          <w:trHeight w:val="0" w:hRule="atLeast"/>
          <w:jc w:val="center"/>
        </w:trPr>
        <w:tc>
          <w:tcPr>
            <w:tcW w:w="694" w:type="dxa"/>
            <w:vMerge w:val="continue"/>
            <w:tcBorders>
              <w:left w:val="single" w:color="000000" w:sz="4" w:space="0"/>
              <w:right w:val="single" w:color="000000" w:sz="4" w:space="0"/>
            </w:tcBorders>
            <w:vAlign w:val="center"/>
          </w:tcPr>
          <w:p w14:paraId="5CF426F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40432D1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11602CA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4ADD240">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333333"/>
                <w:sz w:val="21"/>
                <w:szCs w:val="21"/>
                <w:u w:val="none"/>
                <w:lang w:val="en-US" w:eastAsia="zh-CN"/>
              </w:rPr>
              <w:t>3、</w:t>
            </w:r>
            <w:r>
              <w:rPr>
                <w:rFonts w:hint="eastAsia" w:ascii="宋体" w:hAnsi="宋体" w:eastAsia="宋体" w:cs="宋体"/>
                <w:color w:val="333333"/>
                <w:sz w:val="21"/>
                <w:szCs w:val="21"/>
                <w:u w:val="none"/>
              </w:rPr>
              <w:t>执行消防安全规定，积极做好学生宿舍防火</w:t>
            </w:r>
            <w:r>
              <w:rPr>
                <w:rFonts w:hint="eastAsia" w:ascii="宋体" w:hAnsi="宋体" w:eastAsia="宋体" w:cs="宋体"/>
                <w:color w:val="333333"/>
                <w:sz w:val="21"/>
                <w:szCs w:val="21"/>
                <w:u w:val="none"/>
                <w:lang w:eastAsia="zh-CN"/>
              </w:rPr>
              <w:t>、</w:t>
            </w:r>
            <w:r>
              <w:rPr>
                <w:rFonts w:hint="eastAsia" w:ascii="宋体" w:hAnsi="宋体" w:eastAsia="宋体" w:cs="宋体"/>
                <w:color w:val="333333"/>
                <w:sz w:val="21"/>
                <w:szCs w:val="21"/>
                <w:u w:val="none"/>
                <w:lang w:val="en-US" w:eastAsia="zh-CN"/>
              </w:rPr>
              <w:t>防盗</w:t>
            </w:r>
            <w:r>
              <w:rPr>
                <w:rFonts w:hint="eastAsia" w:ascii="宋体" w:hAnsi="宋体" w:eastAsia="宋体" w:cs="宋体"/>
                <w:color w:val="333333"/>
                <w:sz w:val="21"/>
                <w:szCs w:val="21"/>
                <w:u w:val="none"/>
              </w:rPr>
              <w:t>宣传教育工作</w:t>
            </w:r>
            <w:r>
              <w:rPr>
                <w:rFonts w:hint="eastAsia" w:ascii="宋体" w:hAnsi="宋体" w:eastAsia="宋体" w:cs="宋体"/>
                <w:color w:val="333333"/>
                <w:sz w:val="21"/>
                <w:szCs w:val="21"/>
                <w:u w:val="none"/>
                <w:lang w:eastAsia="zh-CN"/>
              </w:rPr>
              <w:t>，</w:t>
            </w:r>
            <w:r>
              <w:rPr>
                <w:rFonts w:hint="eastAsia" w:ascii="宋体" w:hAnsi="宋体" w:eastAsia="宋体" w:cs="宋体"/>
                <w:sz w:val="21"/>
                <w:szCs w:val="21"/>
                <w:lang w:val="en-US" w:eastAsia="zh-CN"/>
              </w:rPr>
              <w:t>配合学校定期进行违章电器安全检查</w:t>
            </w:r>
            <w:r>
              <w:rPr>
                <w:rFonts w:hint="eastAsia" w:ascii="宋体" w:hAnsi="宋体" w:eastAsia="宋体" w:cs="宋体"/>
                <w:sz w:val="21"/>
                <w:szCs w:val="21"/>
              </w:rPr>
              <w:t>。</w:t>
            </w:r>
          </w:p>
        </w:tc>
        <w:tc>
          <w:tcPr>
            <w:tcW w:w="739" w:type="dxa"/>
            <w:tcBorders>
              <w:top w:val="single" w:color="000000" w:sz="4" w:space="0"/>
              <w:left w:val="single" w:color="000000" w:sz="4" w:space="0"/>
              <w:bottom w:val="single" w:color="000000" w:sz="4" w:space="0"/>
              <w:right w:val="single" w:color="000000" w:sz="4" w:space="0"/>
            </w:tcBorders>
            <w:vAlign w:val="center"/>
          </w:tcPr>
          <w:p w14:paraId="3851846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80F212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3CF370B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C797F1F">
        <w:tblPrEx>
          <w:tblCellMar>
            <w:top w:w="0" w:type="dxa"/>
            <w:left w:w="108" w:type="dxa"/>
            <w:bottom w:w="0" w:type="dxa"/>
            <w:right w:w="108" w:type="dxa"/>
          </w:tblCellMar>
        </w:tblPrEx>
        <w:trPr>
          <w:trHeight w:val="0" w:hRule="atLeast"/>
          <w:jc w:val="center"/>
        </w:trPr>
        <w:tc>
          <w:tcPr>
            <w:tcW w:w="694" w:type="dxa"/>
            <w:vMerge w:val="continue"/>
            <w:tcBorders>
              <w:left w:val="single" w:color="000000" w:sz="4" w:space="0"/>
              <w:right w:val="single" w:color="000000" w:sz="4" w:space="0"/>
            </w:tcBorders>
            <w:vAlign w:val="center"/>
          </w:tcPr>
          <w:p w14:paraId="1155270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15E851C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0478F88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3CF8CE0">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rPr>
            </w:pPr>
            <w:r>
              <w:rPr>
                <w:rFonts w:hint="eastAsia" w:ascii="宋体" w:hAnsi="宋体" w:eastAsia="宋体" w:cs="宋体"/>
                <w:sz w:val="21"/>
                <w:szCs w:val="21"/>
                <w:lang w:val="en-US" w:eastAsia="zh-CN"/>
              </w:rPr>
              <w:t>4、公共区域环境卫生每日检查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规范</w:t>
            </w:r>
            <w:r>
              <w:rPr>
                <w:rFonts w:hint="eastAsia" w:ascii="宋体" w:hAnsi="宋体" w:eastAsia="宋体" w:cs="宋体"/>
                <w:sz w:val="21"/>
                <w:szCs w:val="21"/>
              </w:rPr>
              <w:t>设立24小时</w:t>
            </w:r>
            <w:r>
              <w:rPr>
                <w:rFonts w:hint="eastAsia" w:ascii="宋体" w:hAnsi="宋体" w:eastAsia="宋体" w:cs="宋体"/>
                <w:sz w:val="21"/>
                <w:szCs w:val="21"/>
                <w:lang w:val="en-US" w:eastAsia="zh-CN"/>
              </w:rPr>
              <w:t>接待</w:t>
            </w:r>
            <w:r>
              <w:rPr>
                <w:rFonts w:hint="eastAsia" w:ascii="宋体" w:hAnsi="宋体" w:eastAsia="宋体" w:cs="宋体"/>
                <w:sz w:val="21"/>
                <w:szCs w:val="21"/>
              </w:rPr>
              <w:t>服务</w:t>
            </w:r>
            <w:r>
              <w:rPr>
                <w:rFonts w:hint="eastAsia" w:ascii="宋体" w:hAnsi="宋体" w:eastAsia="宋体" w:cs="宋体"/>
                <w:sz w:val="21"/>
                <w:szCs w:val="21"/>
                <w:lang w:val="en-US" w:eastAsia="zh-CN"/>
              </w:rPr>
              <w:t>制度</w:t>
            </w:r>
            <w:r>
              <w:rPr>
                <w:rFonts w:hint="eastAsia" w:ascii="宋体" w:hAnsi="宋体" w:eastAsia="宋体" w:cs="宋体"/>
                <w:sz w:val="21"/>
                <w:szCs w:val="21"/>
              </w:rPr>
              <w:t>，实行微笑服务，服务态度良好</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及时</w:t>
            </w:r>
            <w:r>
              <w:rPr>
                <w:rFonts w:hint="eastAsia" w:ascii="宋体" w:hAnsi="宋体" w:eastAsia="宋体" w:cs="宋体"/>
                <w:sz w:val="21"/>
                <w:szCs w:val="21"/>
              </w:rPr>
              <w:t>响应学生诉求。</w:t>
            </w:r>
          </w:p>
        </w:tc>
        <w:tc>
          <w:tcPr>
            <w:tcW w:w="739" w:type="dxa"/>
            <w:tcBorders>
              <w:top w:val="single" w:color="000000" w:sz="4" w:space="0"/>
              <w:left w:val="single" w:color="000000" w:sz="4" w:space="0"/>
              <w:bottom w:val="single" w:color="000000" w:sz="4" w:space="0"/>
              <w:right w:val="single" w:color="000000" w:sz="4" w:space="0"/>
            </w:tcBorders>
            <w:vAlign w:val="center"/>
          </w:tcPr>
          <w:p w14:paraId="0AB8FAF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F1531B1">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bottom w:val="single" w:color="000000" w:sz="4" w:space="0"/>
              <w:right w:val="single" w:color="000000" w:sz="4" w:space="0"/>
            </w:tcBorders>
            <w:vAlign w:val="center"/>
          </w:tcPr>
          <w:p w14:paraId="7B19D92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79AF012">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33D1BBD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102027E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投诉检查整改事项</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3CA7D25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rPr>
              <w:t>7</w:t>
            </w:r>
            <w:r>
              <w:rPr>
                <w:rFonts w:hint="eastAsia" w:ascii="宋体" w:hAnsi="宋体" w:eastAsia="宋体" w:cs="宋体"/>
                <w:color w:val="000000"/>
                <w:kern w:val="0"/>
                <w:sz w:val="21"/>
                <w:szCs w:val="21"/>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0D3D0C0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1、建立完善的投诉响应机制，并能妥善处理各类投诉及建议，给予投诉客户答复。</w:t>
            </w:r>
          </w:p>
        </w:tc>
        <w:tc>
          <w:tcPr>
            <w:tcW w:w="739" w:type="dxa"/>
            <w:tcBorders>
              <w:top w:val="single" w:color="000000" w:sz="4" w:space="0"/>
              <w:left w:val="single" w:color="000000" w:sz="4" w:space="0"/>
              <w:bottom w:val="single" w:color="000000" w:sz="4" w:space="0"/>
              <w:right w:val="single" w:color="000000" w:sz="4" w:space="0"/>
            </w:tcBorders>
            <w:vAlign w:val="center"/>
          </w:tcPr>
          <w:p w14:paraId="7A0339C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8CBEA2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71E2747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bdr w:val="single" w:color="000000" w:sz="4" w:space="0"/>
              </w:rPr>
              <w:drawing>
                <wp:anchor distT="0" distB="0" distL="114300" distR="114300" simplePos="0" relativeHeight="251659264"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4" name="图片_2" descr="1.png"/>
                  <wp:cNvGraphicFramePr/>
                  <a:graphic xmlns:a="http://schemas.openxmlformats.org/drawingml/2006/main">
                    <a:graphicData uri="http://schemas.openxmlformats.org/drawingml/2006/picture">
                      <pic:pic xmlns:pic="http://schemas.openxmlformats.org/drawingml/2006/picture">
                        <pic:nvPicPr>
                          <pic:cNvPr id="4" name="图片_2" descr="1.png"/>
                          <pic:cNvPicPr/>
                        </pic:nvPicPr>
                        <pic:blipFill>
                          <a:blip r:embed="rId4"/>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rPr>
              <w:drawing>
                <wp:anchor distT="0" distB="0" distL="114300" distR="114300" simplePos="0" relativeHeight="251660288"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5" name="图片_3" descr="2.png"/>
                  <wp:cNvGraphicFramePr/>
                  <a:graphic xmlns:a="http://schemas.openxmlformats.org/drawingml/2006/main">
                    <a:graphicData uri="http://schemas.openxmlformats.org/drawingml/2006/picture">
                      <pic:pic xmlns:pic="http://schemas.openxmlformats.org/drawingml/2006/picture">
                        <pic:nvPicPr>
                          <pic:cNvPr id="5" name="图片_3" descr="2.png"/>
                          <pic:cNvPicPr/>
                        </pic:nvPicPr>
                        <pic:blipFill>
                          <a:blip r:embed="rId5"/>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000000"/>
                <w:kern w:val="0"/>
                <w:sz w:val="21"/>
                <w:szCs w:val="21"/>
              </w:rPr>
              <w:t>①</w:t>
            </w:r>
            <w:r>
              <w:rPr>
                <w:rStyle w:val="9"/>
                <w:rFonts w:hint="eastAsia" w:ascii="宋体" w:hAnsi="宋体" w:eastAsia="宋体" w:cs="宋体"/>
                <w:sz w:val="21"/>
                <w:szCs w:val="21"/>
              </w:rPr>
              <w:t>投诉事件经认定属实，未妥善处理或未答复，扣</w:t>
            </w:r>
            <w:r>
              <w:rPr>
                <w:rFonts w:hint="eastAsia" w:ascii="宋体" w:hAnsi="宋体" w:eastAsia="宋体" w:cs="宋体"/>
                <w:color w:val="000000"/>
                <w:kern w:val="0"/>
                <w:sz w:val="21"/>
                <w:szCs w:val="21"/>
              </w:rPr>
              <w:t>1</w:t>
            </w:r>
            <w:r>
              <w:rPr>
                <w:rStyle w:val="9"/>
                <w:rFonts w:hint="eastAsia" w:ascii="宋体" w:hAnsi="宋体" w:eastAsia="宋体" w:cs="宋体"/>
                <w:sz w:val="21"/>
                <w:szCs w:val="21"/>
              </w:rPr>
              <w:t>分。</w:t>
            </w:r>
            <w:r>
              <w:rPr>
                <w:rFonts w:hint="eastAsia" w:ascii="宋体" w:hAnsi="宋体" w:eastAsia="宋体" w:cs="宋体"/>
                <w:color w:val="000000"/>
                <w:kern w:val="0"/>
                <w:sz w:val="21"/>
                <w:szCs w:val="21"/>
              </w:rPr>
              <w:t>②</w:t>
            </w:r>
            <w:r>
              <w:rPr>
                <w:rFonts w:hint="eastAsia" w:ascii="宋体" w:hAnsi="宋体" w:cs="宋体"/>
                <w:color w:val="000000"/>
                <w:kern w:val="0"/>
                <w:sz w:val="21"/>
                <w:szCs w:val="21"/>
                <w:lang w:val="en-US" w:eastAsia="zh-CN"/>
              </w:rPr>
              <w:t>完全</w:t>
            </w:r>
            <w:r>
              <w:rPr>
                <w:rStyle w:val="9"/>
                <w:rFonts w:hint="eastAsia" w:ascii="宋体" w:hAnsi="宋体" w:eastAsia="宋体" w:cs="宋体"/>
                <w:sz w:val="21"/>
                <w:szCs w:val="21"/>
              </w:rPr>
              <w:t>符合得</w:t>
            </w:r>
            <w:r>
              <w:rPr>
                <w:rStyle w:val="9"/>
                <w:rFonts w:hint="eastAsia" w:ascii="宋体" w:hAnsi="宋体" w:cs="宋体"/>
                <w:sz w:val="21"/>
                <w:szCs w:val="21"/>
                <w:lang w:val="en-US" w:eastAsia="zh-CN"/>
              </w:rPr>
              <w:t>满</w:t>
            </w:r>
            <w:r>
              <w:rPr>
                <w:rStyle w:val="9"/>
                <w:rFonts w:hint="eastAsia" w:ascii="宋体" w:hAnsi="宋体" w:eastAsia="宋体" w:cs="宋体"/>
                <w:sz w:val="21"/>
                <w:szCs w:val="21"/>
              </w:rPr>
              <w:t>分，基本符合得</w:t>
            </w:r>
            <w:r>
              <w:rPr>
                <w:rFonts w:hint="eastAsia" w:ascii="宋体" w:hAnsi="宋体" w:eastAsia="宋体" w:cs="宋体"/>
                <w:color w:val="000000"/>
                <w:kern w:val="0"/>
                <w:sz w:val="21"/>
                <w:szCs w:val="21"/>
              </w:rPr>
              <w:t>1</w:t>
            </w:r>
            <w:r>
              <w:rPr>
                <w:rStyle w:val="9"/>
                <w:rFonts w:hint="eastAsia" w:ascii="宋体" w:hAnsi="宋体" w:eastAsia="宋体" w:cs="宋体"/>
                <w:sz w:val="21"/>
                <w:szCs w:val="21"/>
              </w:rPr>
              <w:t>分，不符合得0分。</w:t>
            </w:r>
          </w:p>
        </w:tc>
      </w:tr>
      <w:tr w14:paraId="62573017">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DF8995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51E637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9D97D3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7A51299">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2</w:t>
            </w:r>
            <w:r>
              <w:rPr>
                <w:rStyle w:val="9"/>
                <w:rFonts w:hint="eastAsia" w:ascii="宋体" w:hAnsi="宋体" w:eastAsia="宋体" w:cs="宋体"/>
                <w:sz w:val="21"/>
                <w:szCs w:val="21"/>
              </w:rPr>
              <w:t>、检查整改有效落实。</w:t>
            </w:r>
          </w:p>
        </w:tc>
        <w:tc>
          <w:tcPr>
            <w:tcW w:w="739" w:type="dxa"/>
            <w:tcBorders>
              <w:top w:val="single" w:color="000000" w:sz="4" w:space="0"/>
              <w:left w:val="single" w:color="000000" w:sz="4" w:space="0"/>
              <w:bottom w:val="single" w:color="000000" w:sz="4" w:space="0"/>
              <w:right w:val="single" w:color="000000" w:sz="4" w:space="0"/>
            </w:tcBorders>
            <w:vAlign w:val="center"/>
          </w:tcPr>
          <w:p w14:paraId="72C7683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6F5469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6AA1F59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r>
      <w:tr w14:paraId="0E706F41">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5DCCFD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31DB9F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673997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BD40DB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3</w:t>
            </w:r>
            <w:r>
              <w:rPr>
                <w:rStyle w:val="9"/>
                <w:rFonts w:hint="eastAsia" w:ascii="宋体" w:hAnsi="宋体" w:eastAsia="宋体" w:cs="宋体"/>
                <w:sz w:val="21"/>
                <w:szCs w:val="21"/>
              </w:rPr>
              <w:t>、无其他违反甲方相关规定之事项。</w:t>
            </w:r>
          </w:p>
        </w:tc>
        <w:tc>
          <w:tcPr>
            <w:tcW w:w="739" w:type="dxa"/>
            <w:tcBorders>
              <w:top w:val="single" w:color="000000" w:sz="4" w:space="0"/>
              <w:left w:val="single" w:color="000000" w:sz="4" w:space="0"/>
              <w:bottom w:val="single" w:color="000000" w:sz="4" w:space="0"/>
              <w:right w:val="single" w:color="000000" w:sz="4" w:space="0"/>
            </w:tcBorders>
            <w:vAlign w:val="center"/>
          </w:tcPr>
          <w:p w14:paraId="111E7C3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98F60D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6C83917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r>
      <w:tr w14:paraId="58617A57">
        <w:tblPrEx>
          <w:tblCellMar>
            <w:top w:w="0" w:type="dxa"/>
            <w:left w:w="108" w:type="dxa"/>
            <w:bottom w:w="0" w:type="dxa"/>
            <w:right w:w="108" w:type="dxa"/>
          </w:tblCellMar>
        </w:tblPrEx>
        <w:trPr>
          <w:trHeight w:val="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0A68CF2F">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14:paraId="71E0E4E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标准分</w:t>
            </w:r>
          </w:p>
        </w:tc>
        <w:tc>
          <w:tcPr>
            <w:tcW w:w="6187" w:type="dxa"/>
            <w:gridSpan w:val="3"/>
            <w:tcBorders>
              <w:top w:val="single" w:color="000000" w:sz="4" w:space="0"/>
              <w:left w:val="single" w:color="000000" w:sz="4" w:space="0"/>
              <w:bottom w:val="single" w:color="000000" w:sz="4" w:space="0"/>
              <w:right w:val="single" w:color="000000" w:sz="4" w:space="0"/>
            </w:tcBorders>
            <w:vAlign w:val="center"/>
          </w:tcPr>
          <w:p w14:paraId="5BB9B5C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100分</w:t>
            </w:r>
          </w:p>
        </w:tc>
        <w:tc>
          <w:tcPr>
            <w:tcW w:w="790" w:type="dxa"/>
            <w:tcBorders>
              <w:top w:val="single" w:color="000000" w:sz="4" w:space="0"/>
              <w:left w:val="single" w:color="000000" w:sz="4" w:space="0"/>
              <w:bottom w:val="single" w:color="000000" w:sz="4" w:space="0"/>
              <w:right w:val="single" w:color="000000" w:sz="4" w:space="0"/>
            </w:tcBorders>
            <w:vAlign w:val="center"/>
          </w:tcPr>
          <w:p w14:paraId="7E7E6621">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tcBorders>
              <w:top w:val="single" w:color="000000" w:sz="4" w:space="0"/>
              <w:left w:val="single" w:color="000000" w:sz="4" w:space="0"/>
              <w:bottom w:val="single" w:color="000000" w:sz="4" w:space="0"/>
              <w:right w:val="single" w:color="000000" w:sz="4" w:space="0"/>
            </w:tcBorders>
            <w:vAlign w:val="center"/>
          </w:tcPr>
          <w:p w14:paraId="522108F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color w:val="000000"/>
                <w:sz w:val="21"/>
                <w:szCs w:val="21"/>
              </w:rPr>
            </w:pPr>
          </w:p>
        </w:tc>
      </w:tr>
      <w:tr w14:paraId="055E586F">
        <w:trPr>
          <w:trHeight w:val="30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2E9F458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14:paraId="2F3C2C4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总得分</w:t>
            </w:r>
          </w:p>
        </w:tc>
        <w:tc>
          <w:tcPr>
            <w:tcW w:w="6187" w:type="dxa"/>
            <w:gridSpan w:val="3"/>
            <w:tcBorders>
              <w:top w:val="single" w:color="000000" w:sz="4" w:space="0"/>
              <w:left w:val="single" w:color="000000" w:sz="4" w:space="0"/>
              <w:bottom w:val="single" w:color="000000" w:sz="4" w:space="0"/>
              <w:right w:val="single" w:color="000000" w:sz="4" w:space="0"/>
            </w:tcBorders>
            <w:vAlign w:val="center"/>
          </w:tcPr>
          <w:p w14:paraId="327B9BE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Style w:val="9"/>
                <w:rFonts w:hint="eastAsia" w:ascii="宋体" w:hAnsi="宋体" w:eastAsia="宋体" w:cs="宋体"/>
                <w:sz w:val="21"/>
                <w:szCs w:val="21"/>
              </w:rPr>
              <w:t>考核实际得分</w:t>
            </w:r>
          </w:p>
        </w:tc>
        <w:tc>
          <w:tcPr>
            <w:tcW w:w="790" w:type="dxa"/>
            <w:tcBorders>
              <w:top w:val="single" w:color="000000" w:sz="4" w:space="0"/>
              <w:left w:val="single" w:color="000000" w:sz="4" w:space="0"/>
              <w:bottom w:val="single" w:color="000000" w:sz="4" w:space="0"/>
              <w:right w:val="single" w:color="000000" w:sz="4" w:space="0"/>
            </w:tcBorders>
            <w:vAlign w:val="center"/>
          </w:tcPr>
          <w:p w14:paraId="4B17B26C">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6724AF1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color w:val="000000"/>
                <w:sz w:val="21"/>
                <w:szCs w:val="21"/>
              </w:rPr>
            </w:pPr>
          </w:p>
        </w:tc>
      </w:tr>
    </w:tbl>
    <w:p w14:paraId="30DB87F8"/>
    <w:p w14:paraId="7FBC8D94">
      <w:pPr>
        <w:rPr>
          <w:b/>
          <w:highlight w:val="none"/>
        </w:rPr>
      </w:pPr>
    </w:p>
    <w:p w14:paraId="759998CD">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39DFD7"/>
    <w:multiLevelType w:val="singleLevel"/>
    <w:tmpl w:val="3439DFD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2NmOWViMzgzYjA3YmI3NTY5ZWFiNzdiOWNiZTEifQ=="/>
  </w:docVars>
  <w:rsids>
    <w:rsidRoot w:val="35355F59"/>
    <w:rsid w:val="00853D59"/>
    <w:rsid w:val="020D6A6F"/>
    <w:rsid w:val="03214B93"/>
    <w:rsid w:val="04A13F72"/>
    <w:rsid w:val="057171CC"/>
    <w:rsid w:val="05B9677F"/>
    <w:rsid w:val="06266A60"/>
    <w:rsid w:val="07711E81"/>
    <w:rsid w:val="07A21FD8"/>
    <w:rsid w:val="0A2C5771"/>
    <w:rsid w:val="0B974E6D"/>
    <w:rsid w:val="0CDC6EA1"/>
    <w:rsid w:val="0E722B65"/>
    <w:rsid w:val="0E7E1574"/>
    <w:rsid w:val="109F694F"/>
    <w:rsid w:val="185D577C"/>
    <w:rsid w:val="196334D0"/>
    <w:rsid w:val="19B57FA9"/>
    <w:rsid w:val="1BA710FC"/>
    <w:rsid w:val="1CA02789"/>
    <w:rsid w:val="1D686ACB"/>
    <w:rsid w:val="1DE22C33"/>
    <w:rsid w:val="1E3C6CF5"/>
    <w:rsid w:val="23506562"/>
    <w:rsid w:val="24B145AF"/>
    <w:rsid w:val="2559497B"/>
    <w:rsid w:val="26451896"/>
    <w:rsid w:val="288209EE"/>
    <w:rsid w:val="2A0C5796"/>
    <w:rsid w:val="2A975B85"/>
    <w:rsid w:val="2B48435D"/>
    <w:rsid w:val="2CB16B7D"/>
    <w:rsid w:val="2CF67A90"/>
    <w:rsid w:val="2D5201DF"/>
    <w:rsid w:val="2EEC2E23"/>
    <w:rsid w:val="2F317F29"/>
    <w:rsid w:val="32943604"/>
    <w:rsid w:val="33554286"/>
    <w:rsid w:val="33A51F6D"/>
    <w:rsid w:val="35355F59"/>
    <w:rsid w:val="35F21409"/>
    <w:rsid w:val="365F0DF3"/>
    <w:rsid w:val="36651496"/>
    <w:rsid w:val="371F3E68"/>
    <w:rsid w:val="3795328A"/>
    <w:rsid w:val="37FF7772"/>
    <w:rsid w:val="39CB0B74"/>
    <w:rsid w:val="3ED07B0F"/>
    <w:rsid w:val="3F3B087A"/>
    <w:rsid w:val="401F4AC2"/>
    <w:rsid w:val="41870612"/>
    <w:rsid w:val="444C5618"/>
    <w:rsid w:val="45CA6916"/>
    <w:rsid w:val="47682BEB"/>
    <w:rsid w:val="48935BB0"/>
    <w:rsid w:val="48D6249C"/>
    <w:rsid w:val="4B576A87"/>
    <w:rsid w:val="4BA80FDB"/>
    <w:rsid w:val="4CAC4624"/>
    <w:rsid w:val="4DFD4C3E"/>
    <w:rsid w:val="5169759C"/>
    <w:rsid w:val="545C1091"/>
    <w:rsid w:val="54DF16B0"/>
    <w:rsid w:val="54FE2DCE"/>
    <w:rsid w:val="563D5BDD"/>
    <w:rsid w:val="566D6A2E"/>
    <w:rsid w:val="56D71B8E"/>
    <w:rsid w:val="57D34B2F"/>
    <w:rsid w:val="5C270BFB"/>
    <w:rsid w:val="5C965E30"/>
    <w:rsid w:val="5CD97513"/>
    <w:rsid w:val="5EC141E3"/>
    <w:rsid w:val="6189392C"/>
    <w:rsid w:val="61DA6CFA"/>
    <w:rsid w:val="61FC37CE"/>
    <w:rsid w:val="620852F1"/>
    <w:rsid w:val="642A59B8"/>
    <w:rsid w:val="645C36D2"/>
    <w:rsid w:val="649573B8"/>
    <w:rsid w:val="64F1206D"/>
    <w:rsid w:val="679E766A"/>
    <w:rsid w:val="684B61F7"/>
    <w:rsid w:val="685C117A"/>
    <w:rsid w:val="689E250C"/>
    <w:rsid w:val="6A0659F2"/>
    <w:rsid w:val="6ACD7695"/>
    <w:rsid w:val="6C4823EB"/>
    <w:rsid w:val="6C9C4337"/>
    <w:rsid w:val="6D2E62CA"/>
    <w:rsid w:val="6E4265C2"/>
    <w:rsid w:val="6E712470"/>
    <w:rsid w:val="6FB9D922"/>
    <w:rsid w:val="71121807"/>
    <w:rsid w:val="72C161C4"/>
    <w:rsid w:val="74481790"/>
    <w:rsid w:val="76442529"/>
    <w:rsid w:val="77B01C80"/>
    <w:rsid w:val="7B380489"/>
    <w:rsid w:val="7B4655D7"/>
    <w:rsid w:val="7BB00411"/>
    <w:rsid w:val="7CC548D0"/>
    <w:rsid w:val="7D8A6E29"/>
    <w:rsid w:val="7DAEF7E8"/>
    <w:rsid w:val="7FDE664F"/>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szCs w:val="20"/>
    </w:rPr>
  </w:style>
  <w:style w:type="paragraph" w:styleId="3">
    <w:name w:val="List"/>
    <w:basedOn w:val="1"/>
    <w:qFormat/>
    <w:uiPriority w:val="0"/>
    <w:pPr>
      <w:ind w:left="200" w:hanging="200" w:hangingChars="200"/>
    </w:pPr>
    <w:rPr>
      <w:rFonts w:ascii="Times New Roman" w:hAnsi="Times New Roman"/>
      <w:szCs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 w:type="character" w:customStyle="1" w:styleId="9">
    <w:name w:val="font31"/>
    <w:qFormat/>
    <w:uiPriority w:val="0"/>
    <w:rPr>
      <w:rFonts w:ascii="宋体" w:eastAsia="宋体" w:cs="宋体"/>
      <w:color w:val="000000"/>
      <w:sz w:val="21"/>
      <w:szCs w:val="21"/>
      <w:u w:val="none"/>
      <w:lang w:bidi="ar-SA"/>
    </w:rPr>
  </w:style>
  <w:style w:type="character" w:customStyle="1" w:styleId="10">
    <w:name w:val="font21"/>
    <w:basedOn w:val="6"/>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14134</Words>
  <Characters>14703</Characters>
  <Lines>0</Lines>
  <Paragraphs>0</Paragraphs>
  <TotalTime>6</TotalTime>
  <ScaleCrop>false</ScaleCrop>
  <LinksUpToDate>false</LinksUpToDate>
  <CharactersWithSpaces>15641</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2024-07-25T17:16:00Z</dcterms:created>
  <dc:creator>小昆山王子</dc:creator>
  <cp:lastModifiedBy>吕  磊</cp:lastModifiedBy>
  <cp:lastPrinted>2024-08-09T21:46:00Z</cp:lastPrinted>
  <dcterms:modified xsi:type="dcterms:W3CDTF">2025-12-16T10:36:14Z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444E519F8FE547E0BD0743FED9022E4F_13</vt:lpwstr>
  </property>
  <property fmtid="{D5CDD505-2E9C-101B-9397-08002B2CF9AE}" pid="4" name="KSOTemplateDocerSaveRecord">
    <vt:lpwstr>eyJoZGlkIjoiYWEyNTkzN2Q3NWFkMWFjM2E2OGU4Nzg5ZTNlMzEyYzIiLCJ1c2VySWQiOiIxNjY0MjM3OTU5In0=</vt:lpwstr>
  </property>
</Properties>
</file>