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D658D">
      <w:pPr>
        <w:snapToGrid w:val="0"/>
        <w:spacing w:line="360" w:lineRule="auto"/>
        <w:jc w:val="center"/>
        <w:rPr>
          <w:rFonts w:ascii="方正小标宋简体" w:hAnsi="宋体" w:eastAsia="方正小标宋简体" w:cs="宋体"/>
          <w:bCs/>
          <w:sz w:val="32"/>
          <w:szCs w:val="32"/>
        </w:rPr>
      </w:pPr>
      <w:r>
        <w:rPr>
          <w:rFonts w:hint="eastAsia" w:ascii="方正小标宋简体" w:hAnsi="宋体" w:eastAsia="方正小标宋简体" w:cs="宋体"/>
          <w:bCs/>
          <w:sz w:val="32"/>
          <w:szCs w:val="32"/>
        </w:rPr>
        <w:t>上海植物园花坛花境种植与养护</w:t>
      </w:r>
    </w:p>
    <w:p w14:paraId="58332D9C">
      <w:pPr>
        <w:snapToGrid w:val="0"/>
        <w:spacing w:line="360" w:lineRule="auto"/>
        <w:jc w:val="center"/>
        <w:rPr>
          <w:rFonts w:ascii="宋体" w:hAnsi="宋体" w:cs="宋体"/>
          <w:bCs/>
          <w:sz w:val="32"/>
          <w:szCs w:val="32"/>
        </w:rPr>
      </w:pPr>
      <w:r>
        <w:rPr>
          <w:rFonts w:hint="eastAsia" w:ascii="方正小标宋简体" w:hAnsi="宋体" w:eastAsia="方正小标宋简体" w:cs="宋体"/>
          <w:bCs/>
          <w:sz w:val="32"/>
          <w:szCs w:val="32"/>
        </w:rPr>
        <w:t>采购需求</w:t>
      </w:r>
    </w:p>
    <w:p w14:paraId="7B60E259">
      <w:pPr>
        <w:snapToGrid w:val="0"/>
        <w:spacing w:line="360" w:lineRule="auto"/>
        <w:rPr>
          <w:rFonts w:ascii="宋体" w:hAnsi="宋体"/>
          <w:b/>
          <w:bCs/>
          <w:sz w:val="28"/>
          <w:szCs w:val="28"/>
        </w:rPr>
      </w:pPr>
      <w:r>
        <w:rPr>
          <w:rFonts w:hint="eastAsia" w:ascii="宋体" w:hAnsi="宋体"/>
          <w:b/>
          <w:bCs/>
          <w:sz w:val="28"/>
          <w:szCs w:val="28"/>
        </w:rPr>
        <w:t>1、项目概况</w:t>
      </w:r>
    </w:p>
    <w:p w14:paraId="1EFA5F83">
      <w:pPr>
        <w:spacing w:line="360" w:lineRule="auto"/>
        <w:ind w:firstLine="560" w:firstLineChars="200"/>
        <w:rPr>
          <w:rFonts w:ascii="国标仿宋" w:hAnsi="国标仿宋" w:eastAsia="国标仿宋" w:cs="国标仿宋"/>
          <w:sz w:val="28"/>
          <w:szCs w:val="28"/>
        </w:rPr>
      </w:pPr>
      <w:r>
        <w:rPr>
          <w:rFonts w:hint="eastAsia" w:ascii="国标仿宋" w:hAnsi="国标仿宋" w:eastAsia="国标仿宋" w:cs="国标仿宋"/>
          <w:sz w:val="28"/>
          <w:szCs w:val="28"/>
        </w:rPr>
        <w:t>1.1养护地块地理位置、面积及投资额</w:t>
      </w:r>
    </w:p>
    <w:p w14:paraId="3A77E558">
      <w:pPr>
        <w:pStyle w:val="44"/>
        <w:spacing w:line="360" w:lineRule="auto"/>
        <w:ind w:firstLine="560" w:firstLineChars="200"/>
        <w:rPr>
          <w:rFonts w:ascii="国标仿宋" w:hAnsi="国标仿宋" w:eastAsia="国标仿宋" w:cs="国标仿宋"/>
          <w:color w:val="auto"/>
          <w:sz w:val="28"/>
          <w:szCs w:val="28"/>
          <w:highlight w:val="yellow"/>
        </w:rPr>
      </w:pPr>
      <w:r>
        <w:rPr>
          <w:rFonts w:hint="eastAsia" w:ascii="国标仿宋" w:hAnsi="国标仿宋" w:eastAsia="国标仿宋" w:cs="国标仿宋"/>
          <w:color w:val="auto"/>
          <w:sz w:val="28"/>
          <w:szCs w:val="28"/>
        </w:rPr>
        <w:t>上海植物园位于龙吴路1111号，本项目所涉及的服务内容为于分布在园区的各个花坛、花境、花箱、花篮等的植物养护、环境保洁、景观调整、安全维护等内容，总面积约7092㎡。</w:t>
      </w:r>
    </w:p>
    <w:p w14:paraId="69CE94B5">
      <w:pPr>
        <w:pStyle w:val="44"/>
        <w:spacing w:line="360" w:lineRule="auto"/>
        <w:ind w:firstLine="560" w:firstLineChars="200"/>
        <w:rPr>
          <w:rFonts w:ascii="国标仿宋" w:hAnsi="国标仿宋" w:eastAsia="国标仿宋" w:cs="国标仿宋"/>
          <w:color w:val="auto"/>
          <w:kern w:val="2"/>
          <w:sz w:val="28"/>
          <w:szCs w:val="28"/>
        </w:rPr>
      </w:pPr>
      <w:r>
        <w:rPr>
          <w:rFonts w:hint="eastAsia" w:ascii="国标仿宋" w:hAnsi="国标仿宋" w:eastAsia="国标仿宋" w:cs="国标仿宋"/>
          <w:color w:val="auto"/>
          <w:kern w:val="2"/>
          <w:sz w:val="28"/>
          <w:szCs w:val="28"/>
        </w:rPr>
        <w:t>1.2养护地块养护工作主要内容包括：</w:t>
      </w:r>
    </w:p>
    <w:p w14:paraId="7F9FD5DD">
      <w:pPr>
        <w:snapToGrid w:val="0"/>
        <w:spacing w:line="360" w:lineRule="auto"/>
        <w:ind w:firstLine="560" w:firstLineChars="200"/>
        <w:jc w:val="left"/>
        <w:rPr>
          <w:rFonts w:ascii="宋体" w:hAnsi="宋体"/>
          <w:sz w:val="28"/>
          <w:szCs w:val="28"/>
        </w:rPr>
      </w:pPr>
      <w:r>
        <w:rPr>
          <w:rFonts w:hint="eastAsia" w:ascii="国标仿宋" w:hAnsi="国标仿宋" w:eastAsia="国标仿宋" w:cs="国标仿宋"/>
          <w:sz w:val="28"/>
          <w:szCs w:val="28"/>
        </w:rPr>
        <w:t>承包内容：花坛花境地块内乔木养护，灌木养护，草本植物养护，草坪养护，杂草清除，浇水施肥，换花种植，局部景观调整，覆盖物铺设和清理，植物铭牌的维护管理，有害生物防治，绿地卫生保洁，安全维护，垃圾清运工作等</w:t>
      </w:r>
      <w:r>
        <w:rPr>
          <w:rFonts w:hint="eastAsia" w:ascii="宋体" w:hAnsi="宋体"/>
          <w:sz w:val="28"/>
          <w:szCs w:val="28"/>
        </w:rPr>
        <w:t>。</w:t>
      </w:r>
    </w:p>
    <w:p w14:paraId="7B20ED97">
      <w:pPr>
        <w:snapToGrid w:val="0"/>
        <w:spacing w:line="360" w:lineRule="auto"/>
        <w:rPr>
          <w:rFonts w:ascii="宋体" w:hAnsi="宋体"/>
          <w:b/>
          <w:bCs/>
          <w:sz w:val="28"/>
          <w:szCs w:val="28"/>
        </w:rPr>
      </w:pPr>
      <w:r>
        <w:rPr>
          <w:rFonts w:hint="eastAsia" w:ascii="宋体" w:hAnsi="宋体"/>
          <w:b/>
          <w:bCs/>
          <w:sz w:val="28"/>
          <w:szCs w:val="28"/>
        </w:rPr>
        <w:t>2、资格条件</w:t>
      </w:r>
    </w:p>
    <w:p w14:paraId="2F30783C">
      <w:pPr>
        <w:snapToGrid w:val="0"/>
        <w:spacing w:line="360" w:lineRule="auto"/>
        <w:rPr>
          <w:rFonts w:ascii="国标仿宋" w:hAnsi="国标仿宋" w:eastAsia="国标仿宋" w:cs="国标仿宋"/>
          <w:sz w:val="28"/>
          <w:szCs w:val="28"/>
        </w:rPr>
      </w:pPr>
      <w:r>
        <w:rPr>
          <w:rFonts w:hint="eastAsia" w:ascii="国标仿宋" w:hAnsi="国标仿宋" w:eastAsia="国标仿宋" w:cs="国标仿宋"/>
          <w:sz w:val="28"/>
          <w:szCs w:val="28"/>
        </w:rPr>
        <w:t>见《招标文件》正文。</w:t>
      </w:r>
    </w:p>
    <w:p w14:paraId="13FE788C">
      <w:pPr>
        <w:snapToGrid w:val="0"/>
        <w:spacing w:line="360" w:lineRule="auto"/>
        <w:rPr>
          <w:rFonts w:ascii="宋体" w:hAnsi="宋体"/>
          <w:b/>
          <w:bCs/>
          <w:sz w:val="28"/>
          <w:szCs w:val="28"/>
        </w:rPr>
      </w:pPr>
      <w:r>
        <w:rPr>
          <w:rFonts w:hint="eastAsia" w:ascii="宋体" w:hAnsi="宋体"/>
          <w:b/>
          <w:bCs/>
          <w:sz w:val="28"/>
          <w:szCs w:val="28"/>
        </w:rPr>
        <w:t>3、报价范围</w:t>
      </w:r>
    </w:p>
    <w:p w14:paraId="45DAB3DC">
      <w:pPr>
        <w:snapToGrid w:val="0"/>
        <w:spacing w:line="360" w:lineRule="auto"/>
        <w:ind w:firstLine="560" w:firstLineChars="200"/>
        <w:rPr>
          <w:rFonts w:hint="eastAsia" w:ascii="国标仿宋" w:hAnsi="国标仿宋" w:eastAsia="国标仿宋" w:cs="国标仿宋"/>
          <w:sz w:val="28"/>
          <w:szCs w:val="28"/>
          <w:lang w:eastAsia="zh-CN"/>
        </w:rPr>
      </w:pPr>
      <w:r>
        <w:rPr>
          <w:rFonts w:hint="eastAsia" w:ascii="国标仿宋" w:hAnsi="国标仿宋" w:eastAsia="国标仿宋" w:cs="国标仿宋"/>
          <w:sz w:val="28"/>
          <w:szCs w:val="28"/>
        </w:rPr>
        <w:t>投标人投标报价应至少满足本清单要求，对于未列出的但对养护的正常运行必不可少的人工、机械、工具及其它辅助材料等，投标人有责任给予补充，且包含在投标总报价中。</w:t>
      </w:r>
      <w:r>
        <w:rPr>
          <w:rFonts w:hint="eastAsia" w:ascii="国标仿宋" w:hAnsi="国标仿宋" w:eastAsia="国标仿宋" w:cs="国标仿宋"/>
          <w:sz w:val="28"/>
          <w:szCs w:val="28"/>
          <w:lang w:eastAsia="zh-CN"/>
        </w:rPr>
        <w:t>本清单内容已经包括</w:t>
      </w:r>
      <w:r>
        <w:rPr>
          <w:rFonts w:hint="eastAsia" w:ascii="国标仿宋" w:hAnsi="国标仿宋" w:eastAsia="国标仿宋" w:cs="国标仿宋"/>
          <w:sz w:val="28"/>
          <w:szCs w:val="28"/>
        </w:rPr>
        <w:t>年度展览和零星园容调整</w:t>
      </w:r>
      <w:r>
        <w:rPr>
          <w:rFonts w:hint="eastAsia" w:ascii="国标仿宋" w:hAnsi="国标仿宋" w:eastAsia="国标仿宋" w:cs="国标仿宋"/>
          <w:sz w:val="28"/>
          <w:szCs w:val="28"/>
          <w:lang w:eastAsia="zh-CN"/>
        </w:rPr>
        <w:t>内容。</w:t>
      </w:r>
    </w:p>
    <w:p w14:paraId="5FD06BC0">
      <w:pPr>
        <w:snapToGrid w:val="0"/>
        <w:spacing w:line="360" w:lineRule="auto"/>
        <w:ind w:firstLine="480"/>
        <w:rPr>
          <w:rFonts w:ascii="国标仿宋" w:hAnsi="国标仿宋" w:eastAsia="国标仿宋" w:cs="国标仿宋"/>
          <w:sz w:val="28"/>
          <w:szCs w:val="28"/>
        </w:rPr>
      </w:pPr>
    </w:p>
    <w:p w14:paraId="0B896B0B">
      <w:pPr>
        <w:snapToGrid w:val="0"/>
        <w:spacing w:line="360" w:lineRule="auto"/>
        <w:ind w:firstLine="480"/>
        <w:rPr>
          <w:rFonts w:ascii="国标仿宋" w:hAnsi="国标仿宋" w:eastAsia="国标仿宋" w:cs="国标仿宋"/>
          <w:sz w:val="28"/>
          <w:szCs w:val="28"/>
        </w:rPr>
      </w:pPr>
      <w:r>
        <w:rPr>
          <w:rFonts w:hint="eastAsia" w:ascii="国标仿宋" w:hAnsi="国标仿宋" w:eastAsia="国标仿宋" w:cs="国标仿宋"/>
          <w:sz w:val="28"/>
          <w:szCs w:val="28"/>
        </w:rPr>
        <w:t>3.1 工作责任区</w:t>
      </w:r>
    </w:p>
    <w:tbl>
      <w:tblPr>
        <w:tblStyle w:val="19"/>
        <w:tblW w:w="9180" w:type="dxa"/>
        <w:tblInd w:w="93" w:type="dxa"/>
        <w:tblLayout w:type="autofit"/>
        <w:tblCellMar>
          <w:top w:w="0" w:type="dxa"/>
          <w:left w:w="108" w:type="dxa"/>
          <w:bottom w:w="0" w:type="dxa"/>
          <w:right w:w="108" w:type="dxa"/>
        </w:tblCellMar>
      </w:tblPr>
      <w:tblGrid>
        <w:gridCol w:w="1490"/>
        <w:gridCol w:w="590"/>
        <w:gridCol w:w="1070"/>
        <w:gridCol w:w="1177"/>
        <w:gridCol w:w="1177"/>
        <w:gridCol w:w="1070"/>
        <w:gridCol w:w="2606"/>
      </w:tblGrid>
      <w:tr w14:paraId="37EB8FAA">
        <w:tblPrEx>
          <w:tblCellMar>
            <w:top w:w="0" w:type="dxa"/>
            <w:left w:w="108" w:type="dxa"/>
            <w:bottom w:w="0" w:type="dxa"/>
            <w:right w:w="108" w:type="dxa"/>
          </w:tblCellMar>
        </w:tblPrEx>
        <w:trPr>
          <w:trHeight w:val="360" w:hRule="atLeast"/>
        </w:trPr>
        <w:tc>
          <w:tcPr>
            <w:tcW w:w="9180" w:type="dxa"/>
            <w:gridSpan w:val="7"/>
            <w:tcBorders>
              <w:top w:val="nil"/>
              <w:left w:val="nil"/>
              <w:bottom w:val="nil"/>
              <w:right w:val="nil"/>
            </w:tcBorders>
            <w:shd w:val="clear" w:color="auto" w:fill="auto"/>
            <w:noWrap/>
            <w:vAlign w:val="center"/>
          </w:tcPr>
          <w:p w14:paraId="67BA2934">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rPr>
              <w:t>2026年上海植物园花坛花境面积汇总（㎡）</w:t>
            </w:r>
          </w:p>
        </w:tc>
      </w:tr>
      <w:tr w14:paraId="22B45749">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DA73">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全园垂吊花卉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759F">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吊袋(个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06C7">
            <w:pPr>
              <w:widowControl/>
              <w:jc w:val="left"/>
              <w:textAlignment w:val="center"/>
              <w:rPr>
                <w:rFonts w:ascii="宋体" w:hAnsi="宋体" w:cs="宋体"/>
                <w:b/>
                <w:bCs/>
                <w:color w:val="000000"/>
                <w:szCs w:val="21"/>
              </w:rPr>
            </w:pPr>
            <w:r>
              <w:rPr>
                <w:rFonts w:hint="eastAsia" w:ascii="宋体" w:hAnsi="宋体" w:cs="宋体"/>
                <w:b/>
                <w:bCs/>
                <w:color w:val="000000"/>
                <w:kern w:val="0"/>
                <w:szCs w:val="21"/>
              </w:rPr>
              <w:t>花球(个）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4CCC">
            <w:pPr>
              <w:widowControl/>
              <w:jc w:val="left"/>
              <w:textAlignment w:val="center"/>
              <w:rPr>
                <w:rFonts w:ascii="宋体" w:hAnsi="宋体" w:cs="宋体"/>
                <w:b/>
                <w:bCs/>
                <w:color w:val="000000"/>
                <w:szCs w:val="21"/>
              </w:rPr>
            </w:pPr>
            <w:r>
              <w:rPr>
                <w:rFonts w:hint="eastAsia" w:ascii="宋体" w:hAnsi="宋体" w:cs="宋体"/>
                <w:b/>
                <w:bCs/>
                <w:color w:val="000000"/>
                <w:kern w:val="0"/>
                <w:szCs w:val="21"/>
              </w:rPr>
              <w:t>塑盆(个）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5103">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花槽(个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6D39">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备注</w:t>
            </w:r>
            <w:r>
              <w:rPr>
                <w:rFonts w:hint="eastAsia" w:ascii="宋体" w:hAnsi="宋体" w:cs="宋体"/>
                <w:b/>
                <w:bCs/>
                <w:color w:val="000000"/>
                <w:kern w:val="0"/>
                <w:szCs w:val="21"/>
                <w:lang w:eastAsia="zh-CN"/>
              </w:rPr>
              <w:t>（不含设计与苗木）</w:t>
            </w:r>
          </w:p>
        </w:tc>
      </w:tr>
      <w:tr w14:paraId="3E023E4F">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E14C">
            <w:pPr>
              <w:widowControl/>
              <w:jc w:val="center"/>
              <w:textAlignment w:val="center"/>
              <w:rPr>
                <w:rFonts w:ascii="宋体" w:hAnsi="宋体" w:cs="宋体"/>
                <w:color w:val="000000"/>
                <w:szCs w:val="21"/>
              </w:rPr>
            </w:pPr>
            <w:r>
              <w:rPr>
                <w:rFonts w:hint="eastAsia" w:ascii="宋体" w:hAnsi="宋体" w:cs="宋体"/>
                <w:color w:val="000000"/>
                <w:kern w:val="0"/>
                <w:szCs w:val="21"/>
              </w:rPr>
              <w:t>长廊、桥梁等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DE7A">
            <w:pPr>
              <w:widowControl/>
              <w:jc w:val="center"/>
              <w:textAlignment w:val="center"/>
              <w:rPr>
                <w:rFonts w:ascii="宋体" w:hAnsi="宋体" w:cs="宋体"/>
                <w:color w:val="000000"/>
                <w:szCs w:val="21"/>
              </w:rPr>
            </w:pPr>
            <w:r>
              <w:rPr>
                <w:rFonts w:hint="eastAsia" w:ascii="宋体" w:hAnsi="宋体" w:cs="宋体"/>
                <w:color w:val="000000"/>
                <w:kern w:val="0"/>
                <w:szCs w:val="21"/>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ED5D">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A432">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D042">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6015">
            <w:pPr>
              <w:widowControl/>
              <w:jc w:val="center"/>
              <w:textAlignment w:val="center"/>
              <w:rPr>
                <w:rFonts w:ascii="宋体" w:hAnsi="宋体" w:cs="宋体"/>
                <w:color w:val="000000"/>
                <w:szCs w:val="21"/>
              </w:rPr>
            </w:pPr>
            <w:r>
              <w:rPr>
                <w:rFonts w:hint="eastAsia" w:ascii="宋体" w:hAnsi="宋体" w:cs="宋体"/>
                <w:color w:val="000000"/>
                <w:kern w:val="0"/>
                <w:szCs w:val="21"/>
              </w:rPr>
              <w:t>一年养护1次</w:t>
            </w:r>
          </w:p>
        </w:tc>
      </w:tr>
      <w:tr w14:paraId="319DA301">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203B">
            <w:pPr>
              <w:widowControl/>
              <w:jc w:val="center"/>
              <w:textAlignment w:val="center"/>
              <w:rPr>
                <w:rFonts w:ascii="宋体" w:hAnsi="宋体" w:cs="宋体"/>
                <w:color w:val="000000"/>
                <w:szCs w:val="21"/>
              </w:rPr>
            </w:pPr>
            <w:r>
              <w:rPr>
                <w:rFonts w:hint="eastAsia" w:ascii="宋体" w:hAnsi="宋体" w:cs="宋体"/>
                <w:color w:val="000000"/>
                <w:kern w:val="0"/>
                <w:szCs w:val="21"/>
              </w:rPr>
              <w:t>温室正门桥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7331">
            <w:pPr>
              <w:widowControl/>
              <w:jc w:val="center"/>
              <w:textAlignment w:val="center"/>
              <w:rPr>
                <w:rFonts w:ascii="宋体" w:hAnsi="宋体" w:cs="宋体"/>
                <w:color w:val="000000"/>
                <w:szCs w:val="21"/>
              </w:rPr>
            </w:pPr>
            <w:r>
              <w:rPr>
                <w:rFonts w:hint="eastAsia" w:ascii="宋体" w:hAnsi="宋体" w:cs="宋体"/>
                <w:color w:val="000000"/>
                <w:kern w:val="0"/>
                <w:szCs w:val="21"/>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52AD">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6D82">
            <w:pPr>
              <w:widowControl/>
              <w:jc w:val="center"/>
              <w:textAlignment w:val="center"/>
              <w:rPr>
                <w:rFonts w:ascii="宋体" w:hAnsi="宋体" w:cs="宋体"/>
                <w:color w:val="000000"/>
                <w:szCs w:val="21"/>
              </w:rPr>
            </w:pPr>
            <w:r>
              <w:rPr>
                <w:rFonts w:hint="eastAsia" w:ascii="宋体" w:hAnsi="宋体" w:cs="宋体"/>
                <w:color w:val="000000"/>
                <w:kern w:val="0"/>
                <w:szCs w:val="21"/>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0C7E">
            <w:pPr>
              <w:jc w:val="center"/>
              <w:rPr>
                <w:rFonts w:ascii="宋体" w:hAnsi="宋体" w:cs="宋体"/>
                <w:b/>
                <w:bCs/>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DA74">
            <w:pPr>
              <w:widowControl/>
              <w:jc w:val="center"/>
              <w:textAlignment w:val="center"/>
              <w:rPr>
                <w:rFonts w:ascii="宋体" w:hAnsi="宋体" w:cs="宋体"/>
                <w:color w:val="000000"/>
                <w:szCs w:val="21"/>
              </w:rPr>
            </w:pPr>
            <w:r>
              <w:rPr>
                <w:rFonts w:hint="eastAsia" w:ascii="宋体" w:hAnsi="宋体" w:cs="宋体"/>
                <w:color w:val="000000"/>
                <w:kern w:val="0"/>
                <w:szCs w:val="21"/>
              </w:rPr>
              <w:t>一年养护1次</w:t>
            </w:r>
          </w:p>
        </w:tc>
      </w:tr>
      <w:tr w14:paraId="1D5E71C9">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F6FC">
            <w:pPr>
              <w:widowControl/>
              <w:jc w:val="center"/>
              <w:textAlignment w:val="center"/>
              <w:rPr>
                <w:rFonts w:ascii="宋体" w:hAnsi="宋体" w:cs="宋体"/>
                <w:color w:val="000000"/>
                <w:szCs w:val="21"/>
              </w:rPr>
            </w:pPr>
            <w:r>
              <w:rPr>
                <w:rFonts w:hint="eastAsia" w:ascii="宋体" w:hAnsi="宋体" w:cs="宋体"/>
                <w:color w:val="000000"/>
                <w:kern w:val="0"/>
                <w:szCs w:val="21"/>
              </w:rPr>
              <w:t>三号门葡萄廊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BA9D">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44AF">
            <w:pPr>
              <w:widowControl/>
              <w:jc w:val="center"/>
              <w:textAlignment w:val="center"/>
              <w:rPr>
                <w:rFonts w:ascii="宋体" w:hAnsi="宋体" w:cs="宋体"/>
                <w:color w:val="000000"/>
                <w:szCs w:val="21"/>
              </w:rPr>
            </w:pPr>
            <w:r>
              <w:rPr>
                <w:rFonts w:hint="eastAsia" w:ascii="宋体" w:hAnsi="宋体" w:cs="宋体"/>
                <w:color w:val="000000"/>
                <w:kern w:val="0"/>
                <w:szCs w:val="21"/>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0268">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F84C">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D46E">
            <w:pPr>
              <w:widowControl/>
              <w:jc w:val="center"/>
              <w:textAlignment w:val="center"/>
              <w:rPr>
                <w:rFonts w:ascii="宋体" w:hAnsi="宋体" w:cs="宋体"/>
                <w:color w:val="000000"/>
                <w:szCs w:val="21"/>
              </w:rPr>
            </w:pPr>
            <w:r>
              <w:rPr>
                <w:rFonts w:hint="eastAsia" w:ascii="宋体" w:hAnsi="宋体" w:cs="宋体"/>
                <w:color w:val="000000"/>
                <w:kern w:val="0"/>
                <w:szCs w:val="21"/>
              </w:rPr>
              <w:t>一年养护1次</w:t>
            </w:r>
          </w:p>
        </w:tc>
      </w:tr>
      <w:tr w14:paraId="071E12F1">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664B">
            <w:pPr>
              <w:widowControl/>
              <w:jc w:val="center"/>
              <w:textAlignment w:val="center"/>
              <w:rPr>
                <w:rFonts w:ascii="宋体" w:hAnsi="宋体" w:cs="宋体"/>
                <w:color w:val="000000"/>
                <w:szCs w:val="21"/>
              </w:rPr>
            </w:pPr>
            <w:r>
              <w:rPr>
                <w:rFonts w:hint="eastAsia" w:ascii="宋体" w:hAnsi="宋体" w:cs="宋体"/>
                <w:color w:val="000000"/>
                <w:kern w:val="0"/>
                <w:szCs w:val="21"/>
              </w:rPr>
              <w:t>植物大楼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8BDB">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C9A7">
            <w:pPr>
              <w:widowControl/>
              <w:jc w:val="center"/>
              <w:textAlignment w:val="center"/>
              <w:rPr>
                <w:rFonts w:ascii="宋体" w:hAnsi="宋体" w:cs="宋体"/>
                <w:color w:val="000000"/>
                <w:szCs w:val="21"/>
              </w:rPr>
            </w:pPr>
            <w:r>
              <w:rPr>
                <w:rFonts w:hint="eastAsia" w:ascii="宋体" w:hAnsi="宋体" w:cs="宋体"/>
                <w:color w:val="000000"/>
                <w:kern w:val="0"/>
                <w:szCs w:val="21"/>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9778">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4900">
            <w:pPr>
              <w:widowControl/>
              <w:jc w:val="center"/>
              <w:textAlignment w:val="center"/>
              <w:rPr>
                <w:rFonts w:ascii="宋体" w:hAnsi="宋体" w:cs="宋体"/>
                <w:color w:val="000000"/>
                <w:szCs w:val="21"/>
              </w:rPr>
            </w:pPr>
            <w:r>
              <w:rPr>
                <w:rFonts w:hint="eastAsia" w:ascii="宋体" w:hAnsi="宋体" w:cs="宋体"/>
                <w:color w:val="000000"/>
                <w:kern w:val="0"/>
                <w:szCs w:val="21"/>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36C5">
            <w:pPr>
              <w:widowControl/>
              <w:jc w:val="center"/>
              <w:textAlignment w:val="center"/>
              <w:rPr>
                <w:rFonts w:ascii="宋体" w:hAnsi="宋体" w:cs="宋体"/>
                <w:color w:val="000000"/>
                <w:szCs w:val="21"/>
              </w:rPr>
            </w:pPr>
            <w:r>
              <w:rPr>
                <w:rFonts w:hint="eastAsia" w:ascii="宋体" w:hAnsi="宋体" w:cs="宋体"/>
                <w:color w:val="000000"/>
                <w:kern w:val="0"/>
                <w:szCs w:val="21"/>
              </w:rPr>
              <w:t>一年养护2次</w:t>
            </w:r>
          </w:p>
        </w:tc>
      </w:tr>
      <w:tr w14:paraId="450913EC">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1598">
            <w:pPr>
              <w:widowControl/>
              <w:jc w:val="center"/>
              <w:textAlignment w:val="center"/>
              <w:rPr>
                <w:rFonts w:ascii="宋体" w:hAnsi="宋体" w:cs="宋体"/>
                <w:color w:val="000000"/>
                <w:szCs w:val="21"/>
              </w:rPr>
            </w:pPr>
            <w:r>
              <w:rPr>
                <w:rFonts w:hint="eastAsia" w:ascii="宋体" w:hAnsi="宋体" w:cs="宋体"/>
                <w:color w:val="000000"/>
                <w:kern w:val="0"/>
                <w:szCs w:val="21"/>
              </w:rPr>
              <w:t>全园指路牌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B92C">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73E7">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DF31">
            <w:pPr>
              <w:widowControl/>
              <w:jc w:val="center"/>
              <w:textAlignment w:val="center"/>
              <w:rPr>
                <w:rFonts w:ascii="宋体" w:hAnsi="宋体" w:cs="宋体"/>
                <w:color w:val="000000"/>
                <w:szCs w:val="21"/>
              </w:rPr>
            </w:pPr>
            <w:r>
              <w:rPr>
                <w:rFonts w:hint="eastAsia" w:ascii="宋体" w:hAnsi="宋体" w:cs="宋体"/>
                <w:color w:val="000000"/>
                <w:kern w:val="0"/>
                <w:szCs w:val="21"/>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55C5">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0231">
            <w:pPr>
              <w:widowControl/>
              <w:jc w:val="center"/>
              <w:textAlignment w:val="center"/>
              <w:rPr>
                <w:rFonts w:ascii="宋体" w:hAnsi="宋体" w:cs="宋体"/>
                <w:color w:val="000000"/>
                <w:szCs w:val="21"/>
              </w:rPr>
            </w:pPr>
            <w:r>
              <w:rPr>
                <w:rFonts w:hint="eastAsia" w:ascii="宋体" w:hAnsi="宋体" w:cs="宋体"/>
                <w:color w:val="000000"/>
                <w:kern w:val="0"/>
                <w:szCs w:val="21"/>
              </w:rPr>
              <w:t>一年养护1次</w:t>
            </w:r>
          </w:p>
        </w:tc>
      </w:tr>
      <w:tr w14:paraId="0C6C879E">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EA32">
            <w:pPr>
              <w:widowControl/>
              <w:jc w:val="center"/>
              <w:textAlignment w:val="center"/>
              <w:rPr>
                <w:rFonts w:ascii="宋体" w:hAnsi="宋体" w:cs="宋体"/>
                <w:color w:val="000000"/>
                <w:szCs w:val="21"/>
              </w:rPr>
            </w:pPr>
            <w:r>
              <w:rPr>
                <w:rFonts w:hint="eastAsia" w:ascii="宋体" w:hAnsi="宋体" w:cs="宋体"/>
                <w:color w:val="000000"/>
                <w:kern w:val="0"/>
                <w:szCs w:val="21"/>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C15A">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D4EB">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BF46">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0C83">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7AB9">
            <w:pPr>
              <w:jc w:val="center"/>
              <w:rPr>
                <w:rFonts w:ascii="宋体" w:hAnsi="宋体" w:cs="宋体"/>
                <w:color w:val="000000"/>
                <w:szCs w:val="21"/>
              </w:rPr>
            </w:pPr>
          </w:p>
        </w:tc>
      </w:tr>
      <w:tr w14:paraId="636CF54D">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F8F9">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展览温室区域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4DBD">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花坛面积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463D">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花境面积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EA1A">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花箱面积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34EF">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备注</w:t>
            </w:r>
          </w:p>
        </w:tc>
      </w:tr>
      <w:tr w14:paraId="26F63DEF">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489B">
            <w:pPr>
              <w:widowControl/>
              <w:jc w:val="center"/>
              <w:textAlignment w:val="center"/>
              <w:rPr>
                <w:rFonts w:ascii="宋体" w:hAnsi="宋体" w:cs="宋体"/>
                <w:color w:val="000000"/>
                <w:szCs w:val="21"/>
              </w:rPr>
            </w:pPr>
            <w:r>
              <w:rPr>
                <w:rFonts w:hint="eastAsia" w:ascii="宋体" w:hAnsi="宋体" w:cs="宋体"/>
                <w:color w:val="000000"/>
                <w:kern w:val="0"/>
                <w:szCs w:val="21"/>
              </w:rPr>
              <w:t>假黄山前花坛花境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2A96">
            <w:pPr>
              <w:widowControl/>
              <w:jc w:val="center"/>
              <w:textAlignment w:val="center"/>
              <w:rPr>
                <w:rFonts w:ascii="宋体" w:hAnsi="宋体" w:cs="宋体"/>
                <w:color w:val="000000"/>
                <w:szCs w:val="21"/>
              </w:rPr>
            </w:pPr>
            <w:r>
              <w:rPr>
                <w:rFonts w:hint="eastAsia" w:ascii="宋体" w:hAnsi="宋体" w:cs="宋体"/>
                <w:color w:val="000000"/>
                <w:kern w:val="0"/>
                <w:szCs w:val="21"/>
              </w:rPr>
              <w:t>43</w:t>
            </w:r>
          </w:p>
        </w:tc>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14:paraId="00D69AFD">
            <w:pPr>
              <w:widowControl/>
              <w:jc w:val="center"/>
              <w:textAlignment w:val="center"/>
              <w:rPr>
                <w:rFonts w:ascii="宋体" w:hAnsi="宋体" w:cs="宋体"/>
                <w:color w:val="000000"/>
                <w:szCs w:val="21"/>
              </w:rPr>
            </w:pPr>
            <w:r>
              <w:rPr>
                <w:rFonts w:hint="eastAsia" w:ascii="宋体" w:hAnsi="宋体" w:cs="宋体"/>
                <w:color w:val="000000"/>
                <w:kern w:val="0"/>
                <w:szCs w:val="21"/>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12C1">
            <w:pP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3555">
            <w:pPr>
              <w:widowControl/>
              <w:jc w:val="center"/>
              <w:textAlignment w:val="center"/>
              <w:rPr>
                <w:rFonts w:ascii="宋体" w:hAnsi="宋体" w:cs="宋体"/>
                <w:color w:val="000000"/>
                <w:szCs w:val="21"/>
              </w:rPr>
            </w:pPr>
            <w:r>
              <w:rPr>
                <w:rStyle w:val="58"/>
                <w:rFonts w:hint="default"/>
                <w:sz w:val="21"/>
                <w:szCs w:val="21"/>
              </w:rPr>
              <w:t>一年种植4次，每次40%</w:t>
            </w:r>
          </w:p>
        </w:tc>
      </w:tr>
      <w:tr w14:paraId="3A80C6F3">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A9AA">
            <w:pPr>
              <w:widowControl/>
              <w:jc w:val="center"/>
              <w:textAlignment w:val="center"/>
              <w:rPr>
                <w:rFonts w:ascii="宋体" w:hAnsi="宋体" w:cs="宋体"/>
                <w:color w:val="000000"/>
                <w:szCs w:val="21"/>
              </w:rPr>
            </w:pPr>
            <w:r>
              <w:rPr>
                <w:rFonts w:hint="eastAsia" w:ascii="宋体" w:hAnsi="宋体" w:cs="宋体"/>
                <w:color w:val="000000"/>
                <w:kern w:val="0"/>
                <w:szCs w:val="21"/>
              </w:rPr>
              <w:t>温室正门旁花境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C698">
            <w:pPr>
              <w:jc w:val="center"/>
              <w:rPr>
                <w:rFonts w:ascii="宋体" w:hAnsi="宋体"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DB45">
            <w:pPr>
              <w:widowControl/>
              <w:jc w:val="center"/>
              <w:textAlignment w:val="center"/>
              <w:rPr>
                <w:rFonts w:ascii="宋体" w:hAnsi="宋体" w:cs="宋体"/>
                <w:color w:val="000000"/>
                <w:szCs w:val="21"/>
              </w:rPr>
            </w:pPr>
            <w:r>
              <w:rPr>
                <w:rFonts w:hint="eastAsia" w:ascii="宋体" w:hAnsi="宋体" w:cs="宋体"/>
                <w:color w:val="000000"/>
                <w:kern w:val="0"/>
                <w:szCs w:val="21"/>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3252">
            <w:pP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2D69">
            <w:pPr>
              <w:widowControl/>
              <w:jc w:val="center"/>
              <w:textAlignment w:val="center"/>
              <w:rPr>
                <w:rFonts w:ascii="宋体" w:hAnsi="宋体" w:cs="宋体"/>
                <w:color w:val="000000"/>
                <w:szCs w:val="21"/>
              </w:rPr>
            </w:pPr>
            <w:r>
              <w:rPr>
                <w:rFonts w:hint="eastAsia" w:ascii="宋体" w:hAnsi="宋体" w:cs="宋体"/>
                <w:color w:val="000000"/>
                <w:kern w:val="0"/>
                <w:szCs w:val="21"/>
              </w:rPr>
              <w:t>一年养护4次</w:t>
            </w:r>
          </w:p>
        </w:tc>
      </w:tr>
      <w:tr w14:paraId="3BFB8576">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BC25">
            <w:pPr>
              <w:widowControl/>
              <w:jc w:val="center"/>
              <w:textAlignment w:val="center"/>
              <w:rPr>
                <w:rFonts w:ascii="宋体" w:hAnsi="宋体" w:cs="宋体"/>
                <w:color w:val="000000"/>
                <w:szCs w:val="21"/>
              </w:rPr>
            </w:pPr>
            <w:r>
              <w:rPr>
                <w:rFonts w:hint="eastAsia" w:ascii="宋体" w:hAnsi="宋体" w:cs="宋体"/>
                <w:color w:val="000000"/>
                <w:kern w:val="0"/>
                <w:szCs w:val="21"/>
              </w:rPr>
              <w:t>四季温室门口花境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6F5B">
            <w:pPr>
              <w:jc w:val="center"/>
              <w:rPr>
                <w:rFonts w:ascii="宋体" w:hAnsi="宋体"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3E82">
            <w:pPr>
              <w:widowControl/>
              <w:jc w:val="center"/>
              <w:textAlignment w:val="center"/>
              <w:rPr>
                <w:rFonts w:ascii="宋体" w:hAnsi="宋体" w:cs="宋体"/>
                <w:color w:val="000000"/>
                <w:szCs w:val="21"/>
              </w:rPr>
            </w:pPr>
            <w:r>
              <w:rPr>
                <w:rFonts w:hint="eastAsia" w:ascii="宋体" w:hAnsi="宋体" w:cs="宋体"/>
                <w:color w:val="000000"/>
                <w:kern w:val="0"/>
                <w:szCs w:val="21"/>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E155">
            <w:pP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950D">
            <w:pPr>
              <w:widowControl/>
              <w:jc w:val="center"/>
              <w:textAlignment w:val="center"/>
              <w:rPr>
                <w:rFonts w:ascii="宋体" w:hAnsi="宋体" w:cs="宋体"/>
                <w:color w:val="000000"/>
                <w:szCs w:val="21"/>
              </w:rPr>
            </w:pPr>
            <w:r>
              <w:rPr>
                <w:rStyle w:val="58"/>
                <w:rFonts w:hint="default"/>
                <w:sz w:val="21"/>
                <w:szCs w:val="21"/>
              </w:rPr>
              <w:t>一年种植4次，每次40%</w:t>
            </w:r>
          </w:p>
        </w:tc>
      </w:tr>
      <w:tr w14:paraId="2A93D7F8">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3550">
            <w:pPr>
              <w:widowControl/>
              <w:jc w:val="center"/>
              <w:textAlignment w:val="center"/>
              <w:rPr>
                <w:rFonts w:ascii="宋体" w:hAnsi="宋体" w:cs="宋体"/>
                <w:color w:val="000000"/>
                <w:szCs w:val="21"/>
              </w:rPr>
            </w:pPr>
            <w:r>
              <w:rPr>
                <w:rFonts w:hint="eastAsia" w:ascii="宋体" w:hAnsi="宋体" w:cs="宋体"/>
                <w:color w:val="000000"/>
                <w:kern w:val="0"/>
                <w:szCs w:val="21"/>
              </w:rPr>
              <w:t>温室北侧沿路花境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0EB1">
            <w:pPr>
              <w:jc w:val="center"/>
              <w:rPr>
                <w:rFonts w:ascii="宋体" w:hAnsi="宋体"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E1E2">
            <w:pPr>
              <w:widowControl/>
              <w:jc w:val="center"/>
              <w:textAlignment w:val="center"/>
              <w:rPr>
                <w:rFonts w:ascii="宋体" w:hAnsi="宋体" w:cs="宋体"/>
                <w:color w:val="000000"/>
                <w:szCs w:val="21"/>
              </w:rPr>
            </w:pPr>
            <w:r>
              <w:rPr>
                <w:rFonts w:hint="eastAsia" w:ascii="宋体" w:hAnsi="宋体" w:cs="宋体"/>
                <w:color w:val="000000"/>
                <w:kern w:val="0"/>
                <w:szCs w:val="21"/>
              </w:rPr>
              <w:t>1620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E723">
            <w:pP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13BA">
            <w:pPr>
              <w:widowControl/>
              <w:jc w:val="center"/>
              <w:textAlignment w:val="center"/>
              <w:rPr>
                <w:rFonts w:ascii="宋体" w:hAnsi="宋体" w:cs="宋体"/>
                <w:color w:val="000000"/>
                <w:szCs w:val="21"/>
              </w:rPr>
            </w:pPr>
            <w:r>
              <w:rPr>
                <w:rStyle w:val="58"/>
                <w:rFonts w:hint="default"/>
                <w:sz w:val="21"/>
                <w:szCs w:val="21"/>
              </w:rPr>
              <w:t>一年种植4次，每次40%</w:t>
            </w:r>
          </w:p>
        </w:tc>
      </w:tr>
      <w:tr w14:paraId="6B1435E0">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13F9">
            <w:pPr>
              <w:widowControl/>
              <w:jc w:val="center"/>
              <w:textAlignment w:val="center"/>
              <w:rPr>
                <w:rFonts w:ascii="宋体" w:hAnsi="宋体" w:cs="宋体"/>
                <w:color w:val="000000"/>
                <w:szCs w:val="21"/>
              </w:rPr>
            </w:pPr>
            <w:r>
              <w:rPr>
                <w:rFonts w:hint="eastAsia" w:ascii="宋体" w:hAnsi="宋体" w:cs="宋体"/>
                <w:color w:val="000000"/>
                <w:kern w:val="0"/>
                <w:szCs w:val="21"/>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1024">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43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D902">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1980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E020">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0F0C">
            <w:pPr>
              <w:jc w:val="center"/>
              <w:rPr>
                <w:rFonts w:ascii="宋体" w:hAnsi="宋体" w:cs="宋体"/>
                <w:color w:val="000000"/>
                <w:szCs w:val="21"/>
              </w:rPr>
            </w:pPr>
          </w:p>
        </w:tc>
      </w:tr>
      <w:tr w14:paraId="74E6A72E">
        <w:tblPrEx>
          <w:tblCellMar>
            <w:top w:w="0" w:type="dxa"/>
            <w:left w:w="108" w:type="dxa"/>
            <w:bottom w:w="0" w:type="dxa"/>
            <w:right w:w="108" w:type="dxa"/>
          </w:tblCellMar>
        </w:tblPrEx>
        <w:trPr>
          <w:trHeight w:val="40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0E81">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植物大楼周边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4DB4">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花坛面积</w:t>
            </w:r>
          </w:p>
        </w:tc>
        <w:tc>
          <w:tcPr>
            <w:tcW w:w="0" w:type="auto"/>
            <w:gridSpan w:val="2"/>
            <w:vMerge w:val="restart"/>
            <w:tcBorders>
              <w:top w:val="single" w:color="000000" w:sz="4" w:space="0"/>
              <w:left w:val="single" w:color="000000" w:sz="4" w:space="0"/>
              <w:bottom w:val="nil"/>
              <w:right w:val="single" w:color="000000" w:sz="4" w:space="0"/>
            </w:tcBorders>
            <w:shd w:val="clear" w:color="auto" w:fill="auto"/>
            <w:noWrap/>
            <w:vAlign w:val="center"/>
          </w:tcPr>
          <w:p w14:paraId="192D2460">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花境面积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ECF9">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花箱面积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1689">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备注</w:t>
            </w:r>
          </w:p>
        </w:tc>
      </w:tr>
      <w:tr w14:paraId="05BC0B95">
        <w:tblPrEx>
          <w:tblCellMar>
            <w:top w:w="0" w:type="dxa"/>
            <w:left w:w="108" w:type="dxa"/>
            <w:bottom w:w="0" w:type="dxa"/>
            <w:right w:w="108" w:type="dxa"/>
          </w:tblCellMar>
        </w:tblPrEx>
        <w:trPr>
          <w:trHeight w:val="4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50F7">
            <w:pPr>
              <w:jc w:val="center"/>
              <w:rPr>
                <w:rFonts w:ascii="宋体" w:hAnsi="宋体" w:cs="宋体"/>
                <w:b/>
                <w:bCs/>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759C">
            <w:pPr>
              <w:jc w:val="center"/>
              <w:rPr>
                <w:rFonts w:ascii="宋体" w:hAnsi="宋体" w:cs="宋体"/>
                <w:b/>
                <w:bCs/>
                <w:color w:val="000000"/>
                <w:szCs w:val="21"/>
              </w:rPr>
            </w:pPr>
          </w:p>
        </w:tc>
        <w:tc>
          <w:tcPr>
            <w:tcW w:w="0" w:type="auto"/>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1D35D993">
            <w:pPr>
              <w:jc w:val="center"/>
              <w:rPr>
                <w:rFonts w:ascii="宋体" w:hAnsi="宋体" w:cs="宋体"/>
                <w:b/>
                <w:bCs/>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B355">
            <w:pPr>
              <w:jc w:val="center"/>
              <w:rPr>
                <w:rFonts w:ascii="宋体" w:hAnsi="宋体" w:cs="宋体"/>
                <w:b/>
                <w:bCs/>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3332">
            <w:pPr>
              <w:jc w:val="center"/>
              <w:rPr>
                <w:rFonts w:ascii="宋体" w:hAnsi="宋体" w:cs="宋体"/>
                <w:b/>
                <w:bCs/>
                <w:color w:val="000000"/>
                <w:szCs w:val="21"/>
              </w:rPr>
            </w:pPr>
          </w:p>
        </w:tc>
      </w:tr>
      <w:tr w14:paraId="1ED4B728">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F374">
            <w:pPr>
              <w:widowControl/>
              <w:jc w:val="center"/>
              <w:textAlignment w:val="center"/>
              <w:rPr>
                <w:rFonts w:ascii="宋体" w:hAnsi="宋体" w:cs="宋体"/>
                <w:color w:val="000000"/>
                <w:szCs w:val="21"/>
              </w:rPr>
            </w:pPr>
            <w:r>
              <w:rPr>
                <w:rFonts w:hint="eastAsia" w:ascii="宋体" w:hAnsi="宋体" w:cs="宋体"/>
                <w:color w:val="000000"/>
                <w:kern w:val="0"/>
                <w:szCs w:val="21"/>
              </w:rPr>
              <w:t>公司门前两处花境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2BF5">
            <w:pPr>
              <w:jc w:val="center"/>
              <w:rPr>
                <w:rFonts w:ascii="宋体" w:hAnsi="宋体"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62F5">
            <w:pPr>
              <w:widowControl/>
              <w:jc w:val="center"/>
              <w:textAlignment w:val="center"/>
              <w:rPr>
                <w:rFonts w:ascii="宋体" w:hAnsi="宋体" w:cs="宋体"/>
                <w:color w:val="000000"/>
                <w:szCs w:val="21"/>
              </w:rPr>
            </w:pPr>
            <w:r>
              <w:rPr>
                <w:rFonts w:hint="eastAsia" w:ascii="宋体" w:hAnsi="宋体" w:cs="宋体"/>
                <w:color w:val="000000"/>
                <w:kern w:val="0"/>
                <w:szCs w:val="21"/>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C8F1">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0CA9">
            <w:pPr>
              <w:widowControl/>
              <w:jc w:val="center"/>
              <w:textAlignment w:val="center"/>
              <w:rPr>
                <w:rFonts w:ascii="宋体" w:hAnsi="宋体" w:cs="宋体"/>
                <w:color w:val="000000"/>
                <w:szCs w:val="21"/>
              </w:rPr>
            </w:pPr>
            <w:r>
              <w:rPr>
                <w:rFonts w:hint="eastAsia" w:ascii="宋体" w:hAnsi="宋体" w:cs="宋体"/>
                <w:color w:val="000000"/>
                <w:kern w:val="0"/>
                <w:szCs w:val="21"/>
              </w:rPr>
              <w:t>一年种植4次，每次40%</w:t>
            </w:r>
          </w:p>
        </w:tc>
      </w:tr>
      <w:tr w14:paraId="3F067D3A">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D2AB">
            <w:pPr>
              <w:widowControl/>
              <w:jc w:val="center"/>
              <w:textAlignment w:val="center"/>
              <w:rPr>
                <w:rFonts w:ascii="宋体" w:hAnsi="宋体" w:cs="宋体"/>
                <w:color w:val="000000"/>
                <w:szCs w:val="21"/>
              </w:rPr>
            </w:pPr>
            <w:r>
              <w:rPr>
                <w:rFonts w:hint="eastAsia" w:ascii="宋体" w:hAnsi="宋体" w:cs="宋体"/>
                <w:color w:val="000000"/>
                <w:kern w:val="0"/>
                <w:szCs w:val="21"/>
              </w:rPr>
              <w:t>广场花箱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60D4">
            <w:pPr>
              <w:jc w:val="center"/>
              <w:rPr>
                <w:rFonts w:ascii="宋体" w:hAnsi="宋体"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EB63">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3740">
            <w:pPr>
              <w:widowControl/>
              <w:jc w:val="center"/>
              <w:textAlignment w:val="center"/>
              <w:rPr>
                <w:rFonts w:ascii="宋体" w:hAnsi="宋体" w:cs="宋体"/>
                <w:color w:val="000000"/>
                <w:szCs w:val="21"/>
              </w:rPr>
            </w:pPr>
            <w:r>
              <w:rPr>
                <w:rFonts w:hint="eastAsia" w:ascii="宋体" w:hAnsi="宋体" w:cs="宋体"/>
                <w:color w:val="000000"/>
                <w:kern w:val="0"/>
                <w:szCs w:val="21"/>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9843">
            <w:pPr>
              <w:widowControl/>
              <w:jc w:val="center"/>
              <w:textAlignment w:val="center"/>
              <w:rPr>
                <w:rFonts w:ascii="宋体" w:hAnsi="宋体" w:cs="宋体"/>
                <w:color w:val="000000"/>
                <w:szCs w:val="21"/>
              </w:rPr>
            </w:pPr>
            <w:r>
              <w:rPr>
                <w:rFonts w:hint="eastAsia" w:ascii="宋体" w:hAnsi="宋体" w:cs="宋体"/>
                <w:color w:val="000000"/>
                <w:kern w:val="0"/>
                <w:szCs w:val="21"/>
              </w:rPr>
              <w:t>一年种植4次</w:t>
            </w:r>
          </w:p>
        </w:tc>
      </w:tr>
      <w:tr w14:paraId="2E099B86">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651B">
            <w:pPr>
              <w:widowControl/>
              <w:jc w:val="center"/>
              <w:textAlignment w:val="center"/>
              <w:rPr>
                <w:rFonts w:ascii="宋体" w:hAnsi="宋体" w:cs="宋体"/>
                <w:color w:val="000000"/>
                <w:szCs w:val="21"/>
              </w:rPr>
            </w:pPr>
            <w:r>
              <w:rPr>
                <w:rFonts w:hint="eastAsia" w:ascii="宋体" w:hAnsi="宋体" w:cs="宋体"/>
                <w:color w:val="000000"/>
                <w:kern w:val="0"/>
                <w:szCs w:val="21"/>
              </w:rPr>
              <w:t>大楼周边景点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E829">
            <w:pPr>
              <w:widowControl/>
              <w:jc w:val="center"/>
              <w:textAlignment w:val="center"/>
              <w:rPr>
                <w:rFonts w:ascii="宋体" w:hAnsi="宋体" w:cs="宋体"/>
                <w:color w:val="000000"/>
                <w:szCs w:val="21"/>
              </w:rPr>
            </w:pPr>
            <w:r>
              <w:rPr>
                <w:rFonts w:hint="eastAsia" w:ascii="宋体" w:hAnsi="宋体" w:cs="宋体"/>
                <w:color w:val="000000"/>
                <w:kern w:val="0"/>
                <w:szCs w:val="21"/>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D1C4">
            <w:pPr>
              <w:jc w:val="center"/>
              <w:rPr>
                <w:rFonts w:ascii="宋体" w:hAnsi="宋体"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C751">
            <w:pPr>
              <w:widowControl/>
              <w:jc w:val="center"/>
              <w:textAlignment w:val="center"/>
              <w:rPr>
                <w:rFonts w:ascii="宋体" w:hAnsi="宋体" w:cs="宋体"/>
                <w:color w:val="000000"/>
                <w:szCs w:val="21"/>
              </w:rPr>
            </w:pPr>
            <w:r>
              <w:rPr>
                <w:rFonts w:hint="eastAsia" w:ascii="宋体" w:hAnsi="宋体" w:cs="宋体"/>
                <w:color w:val="000000"/>
                <w:kern w:val="0"/>
                <w:szCs w:val="21"/>
              </w:rPr>
              <w:t>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F17B">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8BD6">
            <w:pPr>
              <w:widowControl/>
              <w:jc w:val="center"/>
              <w:textAlignment w:val="center"/>
              <w:rPr>
                <w:rFonts w:ascii="宋体" w:hAnsi="宋体" w:cs="宋体"/>
                <w:color w:val="000000"/>
                <w:szCs w:val="21"/>
              </w:rPr>
            </w:pPr>
            <w:r>
              <w:rPr>
                <w:rFonts w:hint="eastAsia" w:ascii="宋体" w:hAnsi="宋体" w:cs="宋体"/>
                <w:color w:val="000000"/>
                <w:kern w:val="0"/>
                <w:szCs w:val="21"/>
              </w:rPr>
              <w:t>一年种植4次，每次40%</w:t>
            </w:r>
          </w:p>
        </w:tc>
      </w:tr>
      <w:tr w14:paraId="1B837EBE">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A135">
            <w:pPr>
              <w:widowControl/>
              <w:jc w:val="center"/>
              <w:textAlignment w:val="center"/>
              <w:rPr>
                <w:rFonts w:ascii="宋体" w:hAnsi="宋体" w:cs="宋体"/>
                <w:color w:val="000000"/>
                <w:szCs w:val="21"/>
              </w:rPr>
            </w:pPr>
            <w:r>
              <w:rPr>
                <w:rFonts w:hint="eastAsia" w:ascii="宋体" w:hAnsi="宋体" w:cs="宋体"/>
                <w:color w:val="000000"/>
                <w:kern w:val="0"/>
                <w:szCs w:val="21"/>
              </w:rPr>
              <w:t>宿根专类花境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6070">
            <w:pPr>
              <w:widowControl/>
              <w:jc w:val="center"/>
              <w:textAlignment w:val="center"/>
              <w:rPr>
                <w:rFonts w:ascii="宋体" w:hAnsi="宋体" w:cs="宋体"/>
                <w:color w:val="000000"/>
                <w:szCs w:val="21"/>
              </w:rPr>
            </w:pPr>
            <w:r>
              <w:rPr>
                <w:rFonts w:hint="eastAsia" w:ascii="宋体" w:hAnsi="宋体" w:cs="宋体"/>
                <w:color w:val="000000"/>
                <w:kern w:val="0"/>
                <w:szCs w:val="21"/>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CE79">
            <w:pPr>
              <w:jc w:val="center"/>
              <w:rPr>
                <w:rFonts w:ascii="宋体" w:hAnsi="宋体"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83BA">
            <w:pPr>
              <w:widowControl/>
              <w:jc w:val="center"/>
              <w:textAlignment w:val="center"/>
              <w:rPr>
                <w:rFonts w:ascii="宋体" w:hAnsi="宋体" w:cs="宋体"/>
                <w:color w:val="000000"/>
                <w:szCs w:val="21"/>
              </w:rPr>
            </w:pPr>
            <w:r>
              <w:rPr>
                <w:rFonts w:hint="eastAsia" w:ascii="宋体" w:hAnsi="宋体" w:cs="宋体"/>
                <w:color w:val="000000"/>
                <w:kern w:val="0"/>
                <w:szCs w:val="21"/>
              </w:rPr>
              <w:t>1130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7C83">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8138">
            <w:pPr>
              <w:widowControl/>
              <w:jc w:val="center"/>
              <w:textAlignment w:val="center"/>
              <w:rPr>
                <w:rFonts w:ascii="宋体" w:hAnsi="宋体" w:cs="宋体"/>
                <w:color w:val="000000"/>
                <w:szCs w:val="21"/>
              </w:rPr>
            </w:pPr>
            <w:r>
              <w:rPr>
                <w:rFonts w:hint="eastAsia" w:ascii="宋体" w:hAnsi="宋体" w:cs="宋体"/>
                <w:color w:val="000000"/>
                <w:kern w:val="0"/>
                <w:szCs w:val="21"/>
              </w:rPr>
              <w:t>一年种植2次，每次40%</w:t>
            </w:r>
          </w:p>
        </w:tc>
      </w:tr>
      <w:tr w14:paraId="055E211B">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A631">
            <w:pPr>
              <w:widowControl/>
              <w:jc w:val="center"/>
              <w:textAlignment w:val="center"/>
              <w:rPr>
                <w:rFonts w:ascii="宋体" w:hAnsi="宋体" w:cs="宋体"/>
                <w:color w:val="000000"/>
                <w:szCs w:val="21"/>
              </w:rPr>
            </w:pPr>
            <w:r>
              <w:rPr>
                <w:rFonts w:hint="eastAsia" w:ascii="宋体" w:hAnsi="宋体" w:cs="宋体"/>
                <w:color w:val="000000"/>
                <w:kern w:val="0"/>
                <w:szCs w:val="21"/>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0B42">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DD63">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1757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6B3E">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D1B3">
            <w:pPr>
              <w:jc w:val="center"/>
              <w:rPr>
                <w:rFonts w:ascii="宋体" w:hAnsi="宋体" w:cs="宋体"/>
                <w:color w:val="000000"/>
                <w:szCs w:val="21"/>
              </w:rPr>
            </w:pPr>
          </w:p>
        </w:tc>
      </w:tr>
      <w:tr w14:paraId="0ED66395">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E59E">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三号门区域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1013">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花坛面积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7528">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草坪面积</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DD3989">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花境面积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4F93">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花箱面积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FB6E">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备注</w:t>
            </w:r>
          </w:p>
        </w:tc>
      </w:tr>
      <w:tr w14:paraId="26DB7C7B">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747C">
            <w:pPr>
              <w:widowControl/>
              <w:jc w:val="center"/>
              <w:textAlignment w:val="center"/>
              <w:rPr>
                <w:rFonts w:ascii="宋体" w:hAnsi="宋体" w:cs="宋体"/>
                <w:color w:val="000000"/>
                <w:szCs w:val="21"/>
              </w:rPr>
            </w:pPr>
            <w:r>
              <w:rPr>
                <w:rFonts w:hint="eastAsia" w:ascii="宋体" w:hAnsi="宋体" w:cs="宋体"/>
                <w:color w:val="000000"/>
                <w:kern w:val="0"/>
                <w:szCs w:val="21"/>
              </w:rPr>
              <w:t>对称花箱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02FD">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52CE">
            <w:pPr>
              <w:jc w:val="center"/>
              <w:rPr>
                <w:rFonts w:ascii="宋体" w:hAnsi="宋体" w:cs="宋体"/>
                <w:b/>
                <w:bCs/>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DCFE">
            <w:pPr>
              <w:jc w:val="center"/>
              <w:rPr>
                <w:rFonts w:ascii="宋体" w:hAnsi="宋体" w:cs="宋体"/>
                <w:b/>
                <w:bCs/>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CE16">
            <w:pPr>
              <w:widowControl/>
              <w:jc w:val="center"/>
              <w:textAlignment w:val="center"/>
              <w:rPr>
                <w:rFonts w:ascii="宋体" w:hAnsi="宋体" w:cs="宋体"/>
                <w:color w:val="000000"/>
                <w:szCs w:val="21"/>
              </w:rPr>
            </w:pPr>
            <w:r>
              <w:rPr>
                <w:rFonts w:hint="eastAsia" w:ascii="宋体" w:hAnsi="宋体" w:cs="宋体"/>
                <w:color w:val="000000"/>
                <w:kern w:val="0"/>
                <w:szCs w:val="21"/>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78C1">
            <w:pPr>
              <w:widowControl/>
              <w:jc w:val="center"/>
              <w:textAlignment w:val="center"/>
              <w:rPr>
                <w:rFonts w:ascii="宋体" w:hAnsi="宋体" w:cs="宋体"/>
                <w:color w:val="000000"/>
                <w:szCs w:val="21"/>
              </w:rPr>
            </w:pPr>
            <w:r>
              <w:rPr>
                <w:rFonts w:hint="eastAsia" w:ascii="宋体" w:hAnsi="宋体" w:cs="宋体"/>
                <w:color w:val="000000"/>
                <w:kern w:val="0"/>
                <w:szCs w:val="21"/>
              </w:rPr>
              <w:t>一年种植4次</w:t>
            </w:r>
          </w:p>
        </w:tc>
      </w:tr>
      <w:tr w14:paraId="12BA3616">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AAEF">
            <w:pPr>
              <w:widowControl/>
              <w:jc w:val="center"/>
              <w:textAlignment w:val="center"/>
              <w:rPr>
                <w:rFonts w:ascii="宋体" w:hAnsi="宋体" w:cs="宋体"/>
                <w:color w:val="000000"/>
                <w:szCs w:val="21"/>
              </w:rPr>
            </w:pPr>
            <w:r>
              <w:rPr>
                <w:rFonts w:hint="eastAsia" w:ascii="宋体" w:hAnsi="宋体" w:cs="宋体"/>
                <w:color w:val="000000"/>
                <w:kern w:val="0"/>
                <w:szCs w:val="21"/>
              </w:rPr>
              <w:t>对称花境</w:t>
            </w:r>
          </w:p>
        </w:tc>
        <w:tc>
          <w:tcPr>
            <w:tcW w:w="0" w:type="auto"/>
            <w:tcBorders>
              <w:top w:val="nil"/>
              <w:left w:val="nil"/>
              <w:bottom w:val="nil"/>
              <w:right w:val="nil"/>
            </w:tcBorders>
            <w:shd w:val="clear" w:color="auto" w:fill="auto"/>
            <w:noWrap/>
            <w:vAlign w:val="center"/>
          </w:tcPr>
          <w:p w14:paraId="4DEEB1F0">
            <w:pP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3D27">
            <w:pPr>
              <w:widowControl/>
              <w:jc w:val="center"/>
              <w:textAlignment w:val="center"/>
              <w:rPr>
                <w:rFonts w:ascii="宋体" w:hAnsi="宋体" w:cs="宋体"/>
                <w:color w:val="000000"/>
                <w:szCs w:val="21"/>
              </w:rPr>
            </w:pPr>
            <w:r>
              <w:rPr>
                <w:rFonts w:hint="eastAsia" w:ascii="宋体" w:hAnsi="宋体" w:cs="宋体"/>
                <w:color w:val="000000"/>
                <w:kern w:val="0"/>
                <w:szCs w:val="21"/>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DFDA">
            <w:pPr>
              <w:widowControl/>
              <w:jc w:val="center"/>
              <w:textAlignment w:val="center"/>
              <w:rPr>
                <w:rFonts w:ascii="宋体" w:hAnsi="宋体" w:cs="宋体"/>
                <w:color w:val="000000"/>
                <w:szCs w:val="21"/>
              </w:rPr>
            </w:pPr>
            <w:r>
              <w:rPr>
                <w:rFonts w:hint="eastAsia" w:ascii="宋体" w:hAnsi="宋体" w:cs="宋体"/>
                <w:color w:val="000000"/>
                <w:kern w:val="0"/>
                <w:szCs w:val="21"/>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6AFA">
            <w:pPr>
              <w:jc w:val="center"/>
              <w:rPr>
                <w:rFonts w:ascii="宋体" w:hAnsi="宋体" w:cs="宋体"/>
                <w:b/>
                <w:bCs/>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68CA">
            <w:pPr>
              <w:widowControl/>
              <w:jc w:val="center"/>
              <w:textAlignment w:val="center"/>
              <w:rPr>
                <w:rFonts w:ascii="宋体" w:hAnsi="宋体" w:cs="宋体"/>
                <w:color w:val="000000"/>
                <w:szCs w:val="21"/>
              </w:rPr>
            </w:pPr>
            <w:r>
              <w:rPr>
                <w:rFonts w:hint="eastAsia" w:ascii="宋体" w:hAnsi="宋体" w:cs="宋体"/>
                <w:color w:val="000000"/>
                <w:kern w:val="0"/>
                <w:szCs w:val="21"/>
              </w:rPr>
              <w:t>一年种植4次，每次40%</w:t>
            </w:r>
          </w:p>
        </w:tc>
      </w:tr>
      <w:tr w14:paraId="555823FA">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64B2">
            <w:pPr>
              <w:widowControl/>
              <w:jc w:val="center"/>
              <w:textAlignment w:val="center"/>
              <w:rPr>
                <w:rFonts w:ascii="宋体" w:hAnsi="宋体" w:cs="宋体"/>
                <w:color w:val="000000"/>
                <w:szCs w:val="21"/>
              </w:rPr>
            </w:pPr>
            <w:r>
              <w:rPr>
                <w:rFonts w:hint="eastAsia" w:ascii="宋体" w:hAnsi="宋体" w:cs="宋体"/>
                <w:color w:val="000000"/>
                <w:kern w:val="0"/>
                <w:szCs w:val="21"/>
              </w:rPr>
              <w:t>松柏园旱溪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4585">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282F">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8A57">
            <w:pPr>
              <w:widowControl/>
              <w:jc w:val="center"/>
              <w:textAlignment w:val="center"/>
              <w:rPr>
                <w:rFonts w:ascii="宋体" w:hAnsi="宋体" w:cs="宋体"/>
                <w:color w:val="000000"/>
                <w:szCs w:val="21"/>
              </w:rPr>
            </w:pPr>
            <w:r>
              <w:rPr>
                <w:rFonts w:hint="eastAsia" w:ascii="宋体" w:hAnsi="宋体" w:cs="宋体"/>
                <w:color w:val="000000"/>
                <w:kern w:val="0"/>
                <w:szCs w:val="21"/>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F318">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96C4">
            <w:pPr>
              <w:widowControl/>
              <w:jc w:val="center"/>
              <w:textAlignment w:val="center"/>
              <w:rPr>
                <w:rFonts w:ascii="宋体" w:hAnsi="宋体" w:cs="宋体"/>
                <w:color w:val="000000"/>
                <w:szCs w:val="21"/>
              </w:rPr>
            </w:pPr>
            <w:r>
              <w:rPr>
                <w:rFonts w:hint="eastAsia" w:ascii="宋体" w:hAnsi="宋体" w:cs="宋体"/>
                <w:color w:val="000000"/>
                <w:kern w:val="0"/>
                <w:szCs w:val="21"/>
              </w:rPr>
              <w:t>一年种植4次，每次40%</w:t>
            </w:r>
          </w:p>
        </w:tc>
      </w:tr>
      <w:tr w14:paraId="5F38AA2D">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BA57">
            <w:pPr>
              <w:widowControl/>
              <w:jc w:val="center"/>
              <w:textAlignment w:val="center"/>
              <w:rPr>
                <w:rFonts w:ascii="宋体" w:hAnsi="宋体" w:cs="宋体"/>
                <w:color w:val="000000"/>
                <w:szCs w:val="21"/>
              </w:rPr>
            </w:pPr>
            <w:r>
              <w:rPr>
                <w:rFonts w:hint="eastAsia" w:ascii="宋体" w:hAnsi="宋体" w:cs="宋体"/>
                <w:color w:val="000000"/>
                <w:kern w:val="0"/>
                <w:szCs w:val="21"/>
              </w:rPr>
              <w:t>松柏园小岩石园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9BAD">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D412">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4A33">
            <w:pPr>
              <w:widowControl/>
              <w:jc w:val="center"/>
              <w:textAlignment w:val="center"/>
              <w:rPr>
                <w:rFonts w:ascii="宋体" w:hAnsi="宋体" w:cs="宋体"/>
                <w:color w:val="000000"/>
                <w:szCs w:val="21"/>
              </w:rPr>
            </w:pPr>
            <w:r>
              <w:rPr>
                <w:rFonts w:hint="eastAsia" w:ascii="宋体" w:hAnsi="宋体" w:cs="宋体"/>
                <w:color w:val="000000"/>
                <w:kern w:val="0"/>
                <w:szCs w:val="21"/>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FD84">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6DBC">
            <w:pPr>
              <w:widowControl/>
              <w:jc w:val="center"/>
              <w:textAlignment w:val="center"/>
              <w:rPr>
                <w:rFonts w:ascii="宋体" w:hAnsi="宋体" w:cs="宋体"/>
                <w:color w:val="000000"/>
                <w:szCs w:val="21"/>
              </w:rPr>
            </w:pPr>
            <w:r>
              <w:rPr>
                <w:rFonts w:hint="eastAsia" w:ascii="宋体" w:hAnsi="宋体" w:cs="宋体"/>
                <w:color w:val="000000"/>
                <w:kern w:val="0"/>
                <w:szCs w:val="21"/>
              </w:rPr>
              <w:t>一年种植4次，每次40%</w:t>
            </w:r>
          </w:p>
        </w:tc>
      </w:tr>
      <w:tr w14:paraId="053671D7">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322B">
            <w:pPr>
              <w:widowControl/>
              <w:jc w:val="center"/>
              <w:textAlignment w:val="center"/>
              <w:rPr>
                <w:rFonts w:ascii="宋体" w:hAnsi="宋体" w:cs="宋体"/>
                <w:color w:val="000000"/>
                <w:szCs w:val="21"/>
              </w:rPr>
            </w:pPr>
            <w:r>
              <w:rPr>
                <w:rFonts w:hint="eastAsia" w:ascii="宋体" w:hAnsi="宋体" w:cs="宋体"/>
                <w:color w:val="000000"/>
                <w:kern w:val="0"/>
                <w:szCs w:val="21"/>
              </w:rPr>
              <w:t>单子叶植物区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4578">
            <w:pPr>
              <w:widowControl/>
              <w:jc w:val="center"/>
              <w:textAlignment w:val="center"/>
              <w:rPr>
                <w:rFonts w:ascii="宋体" w:hAnsi="宋体" w:cs="宋体"/>
                <w:color w:val="000000"/>
                <w:szCs w:val="21"/>
              </w:rPr>
            </w:pPr>
            <w:r>
              <w:rPr>
                <w:rFonts w:hint="eastAsia" w:ascii="宋体" w:hAnsi="宋体" w:cs="宋体"/>
                <w:color w:val="000000"/>
                <w:kern w:val="0"/>
                <w:szCs w:val="21"/>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EA72">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068F">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82A6">
            <w:pPr>
              <w:jc w:val="center"/>
              <w:rPr>
                <w:rFonts w:ascii="宋体" w:hAnsi="宋体" w:cs="宋体"/>
                <w:color w:val="000000"/>
                <w:szCs w:val="21"/>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8C88">
            <w:pPr>
              <w:widowControl/>
              <w:jc w:val="center"/>
              <w:textAlignment w:val="center"/>
              <w:rPr>
                <w:rFonts w:ascii="宋体" w:hAnsi="宋体" w:cs="宋体"/>
                <w:color w:val="000000"/>
                <w:szCs w:val="21"/>
              </w:rPr>
            </w:pPr>
            <w:r>
              <w:rPr>
                <w:rFonts w:hint="eastAsia" w:ascii="宋体" w:hAnsi="宋体" w:cs="宋体"/>
                <w:color w:val="000000"/>
                <w:kern w:val="0"/>
                <w:szCs w:val="21"/>
              </w:rPr>
              <w:t>一年种植1次，全年养护</w:t>
            </w:r>
          </w:p>
        </w:tc>
      </w:tr>
      <w:tr w14:paraId="3E29EBB7">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83A8">
            <w:pPr>
              <w:widowControl/>
              <w:jc w:val="center"/>
              <w:textAlignment w:val="center"/>
              <w:rPr>
                <w:rFonts w:ascii="宋体" w:hAnsi="宋体" w:cs="宋体"/>
                <w:color w:val="000000"/>
                <w:szCs w:val="21"/>
              </w:rPr>
            </w:pPr>
            <w:r>
              <w:rPr>
                <w:rFonts w:hint="eastAsia" w:ascii="宋体" w:hAnsi="宋体" w:cs="宋体"/>
                <w:color w:val="000000"/>
                <w:kern w:val="0"/>
                <w:szCs w:val="21"/>
              </w:rPr>
              <w:t>落新妇花道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2E14">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E634">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F9DC">
            <w:pPr>
              <w:widowControl/>
              <w:jc w:val="center"/>
              <w:textAlignment w:val="center"/>
              <w:rPr>
                <w:rFonts w:ascii="宋体" w:hAnsi="宋体" w:cs="宋体"/>
                <w:color w:val="000000"/>
                <w:szCs w:val="21"/>
              </w:rPr>
            </w:pPr>
            <w:r>
              <w:rPr>
                <w:rFonts w:hint="eastAsia" w:ascii="宋体" w:hAnsi="宋体" w:cs="宋体"/>
                <w:color w:val="000000"/>
                <w:kern w:val="0"/>
                <w:szCs w:val="21"/>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7D04">
            <w:pPr>
              <w:jc w:val="center"/>
              <w:rPr>
                <w:rFonts w:ascii="宋体" w:hAnsi="宋体" w:cs="宋体"/>
                <w:color w:val="000000"/>
                <w:szCs w:val="21"/>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8396">
            <w:pPr>
              <w:widowControl/>
              <w:jc w:val="center"/>
              <w:textAlignment w:val="center"/>
              <w:rPr>
                <w:rFonts w:ascii="宋体" w:hAnsi="宋体" w:cs="宋体"/>
                <w:color w:val="000000"/>
                <w:szCs w:val="21"/>
              </w:rPr>
            </w:pPr>
            <w:r>
              <w:rPr>
                <w:rFonts w:hint="eastAsia" w:ascii="宋体" w:hAnsi="宋体" w:cs="宋体"/>
                <w:color w:val="000000"/>
                <w:kern w:val="0"/>
                <w:szCs w:val="21"/>
              </w:rPr>
              <w:t>一年种植1次，每次40%</w:t>
            </w:r>
          </w:p>
        </w:tc>
      </w:tr>
      <w:tr w14:paraId="4C23145B">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E644">
            <w:pPr>
              <w:widowControl/>
              <w:jc w:val="center"/>
              <w:textAlignment w:val="center"/>
              <w:rPr>
                <w:rFonts w:ascii="宋体" w:hAnsi="宋体" w:cs="宋体"/>
                <w:color w:val="000000"/>
                <w:szCs w:val="21"/>
              </w:rPr>
            </w:pPr>
            <w:r>
              <w:rPr>
                <w:rFonts w:hint="eastAsia" w:ascii="宋体" w:hAnsi="宋体" w:cs="宋体"/>
                <w:color w:val="000000"/>
                <w:kern w:val="0"/>
                <w:szCs w:val="21"/>
              </w:rPr>
              <w:t>入口广场摆花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C194">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B6F3">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770B">
            <w:pP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56D5">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45E0">
            <w:pPr>
              <w:widowControl/>
              <w:jc w:val="center"/>
              <w:textAlignment w:val="center"/>
              <w:rPr>
                <w:rFonts w:ascii="宋体" w:hAnsi="宋体" w:cs="宋体"/>
                <w:color w:val="000000"/>
                <w:szCs w:val="21"/>
              </w:rPr>
            </w:pPr>
            <w:r>
              <w:rPr>
                <w:rFonts w:hint="eastAsia" w:ascii="宋体" w:hAnsi="宋体" w:cs="宋体"/>
                <w:color w:val="000000"/>
                <w:kern w:val="0"/>
                <w:szCs w:val="21"/>
              </w:rPr>
              <w:t>一年养护1次</w:t>
            </w:r>
          </w:p>
        </w:tc>
      </w:tr>
      <w:tr w14:paraId="6582DFEC">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6E57">
            <w:pPr>
              <w:widowControl/>
              <w:jc w:val="center"/>
              <w:textAlignment w:val="center"/>
              <w:rPr>
                <w:rFonts w:ascii="宋体" w:hAnsi="宋体" w:cs="宋体"/>
                <w:color w:val="000000"/>
                <w:szCs w:val="21"/>
              </w:rPr>
            </w:pPr>
            <w:r>
              <w:rPr>
                <w:rFonts w:hint="eastAsia" w:ascii="宋体" w:hAnsi="宋体" w:cs="宋体"/>
                <w:color w:val="000000"/>
                <w:kern w:val="0"/>
                <w:szCs w:val="21"/>
              </w:rPr>
              <w:t>入口景点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9E43">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0AAE">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DDA316">
            <w:pPr>
              <w:widowControl/>
              <w:jc w:val="center"/>
              <w:textAlignment w:val="center"/>
              <w:rPr>
                <w:rFonts w:ascii="宋体" w:hAnsi="宋体" w:cs="宋体"/>
                <w:color w:val="000000"/>
                <w:szCs w:val="21"/>
              </w:rPr>
            </w:pPr>
            <w:r>
              <w:rPr>
                <w:rFonts w:hint="eastAsia" w:ascii="宋体" w:hAnsi="宋体" w:cs="宋体"/>
                <w:color w:val="000000"/>
                <w:kern w:val="0"/>
                <w:szCs w:val="21"/>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6FEF">
            <w:pPr>
              <w:jc w:val="center"/>
              <w:rPr>
                <w:rFonts w:ascii="宋体" w:hAnsi="宋体" w:cs="宋体"/>
                <w:color w:val="000000"/>
                <w:szCs w:val="21"/>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B3F3">
            <w:pPr>
              <w:widowControl/>
              <w:jc w:val="center"/>
              <w:textAlignment w:val="center"/>
              <w:rPr>
                <w:rFonts w:ascii="宋体" w:hAnsi="宋体" w:cs="宋体"/>
                <w:color w:val="000000"/>
                <w:szCs w:val="21"/>
              </w:rPr>
            </w:pPr>
            <w:r>
              <w:rPr>
                <w:rFonts w:hint="eastAsia" w:ascii="宋体" w:hAnsi="宋体" w:cs="宋体"/>
                <w:color w:val="000000"/>
                <w:kern w:val="0"/>
                <w:szCs w:val="21"/>
              </w:rPr>
              <w:t>一年养护1次</w:t>
            </w:r>
          </w:p>
        </w:tc>
      </w:tr>
      <w:tr w14:paraId="76A3F9B2">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A00178A">
            <w:pPr>
              <w:widowControl/>
              <w:jc w:val="center"/>
              <w:textAlignment w:val="center"/>
              <w:rPr>
                <w:rFonts w:ascii="宋体" w:hAnsi="宋体" w:cs="宋体"/>
                <w:color w:val="000000"/>
                <w:szCs w:val="21"/>
              </w:rPr>
            </w:pPr>
            <w:r>
              <w:rPr>
                <w:rFonts w:hint="eastAsia" w:ascii="宋体" w:hAnsi="宋体" w:cs="宋体"/>
                <w:color w:val="000000"/>
                <w:kern w:val="0"/>
                <w:szCs w:val="21"/>
              </w:rPr>
              <w:t>小计</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A8C3BC">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4699">
            <w:pPr>
              <w:widowControl/>
              <w:jc w:val="center"/>
              <w:textAlignment w:val="center"/>
              <w:rPr>
                <w:rFonts w:ascii="宋体" w:hAnsi="宋体" w:cs="宋体"/>
                <w:color w:val="000000"/>
                <w:szCs w:val="21"/>
              </w:rPr>
            </w:pPr>
            <w:r>
              <w:rPr>
                <w:rFonts w:hint="eastAsia" w:ascii="宋体" w:hAnsi="宋体" w:cs="宋体"/>
                <w:color w:val="000000"/>
                <w:kern w:val="0"/>
                <w:szCs w:val="21"/>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77FC">
            <w:pPr>
              <w:widowControl/>
              <w:jc w:val="center"/>
              <w:textAlignment w:val="center"/>
              <w:rPr>
                <w:rFonts w:ascii="宋体" w:hAnsi="宋体" w:cs="宋体"/>
                <w:color w:val="000000"/>
                <w:szCs w:val="21"/>
              </w:rPr>
            </w:pPr>
            <w:r>
              <w:rPr>
                <w:rFonts w:hint="eastAsia" w:ascii="宋体" w:hAnsi="宋体" w:cs="宋体"/>
                <w:color w:val="000000"/>
                <w:kern w:val="0"/>
                <w:szCs w:val="21"/>
              </w:rPr>
              <w:t>72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3CF74F">
            <w:pPr>
              <w:widowControl/>
              <w:jc w:val="center"/>
              <w:textAlignment w:val="center"/>
              <w:rPr>
                <w:rFonts w:ascii="宋体" w:hAnsi="宋体" w:cs="宋体"/>
                <w:color w:val="000000"/>
                <w:szCs w:val="21"/>
              </w:rPr>
            </w:pPr>
            <w:r>
              <w:rPr>
                <w:rFonts w:hint="eastAsia" w:ascii="宋体" w:hAnsi="宋体" w:cs="宋体"/>
                <w:color w:val="000000"/>
                <w:kern w:val="0"/>
                <w:szCs w:val="21"/>
              </w:rPr>
              <w:t>860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B983">
            <w:pPr>
              <w:widowControl/>
              <w:jc w:val="center"/>
              <w:textAlignment w:val="center"/>
              <w:rPr>
                <w:rFonts w:ascii="宋体" w:hAnsi="宋体" w:cs="宋体"/>
                <w:color w:val="000000"/>
                <w:szCs w:val="21"/>
              </w:rPr>
            </w:pPr>
            <w:r>
              <w:rPr>
                <w:rFonts w:hint="eastAsia" w:ascii="宋体" w:hAnsi="宋体" w:cs="宋体"/>
                <w:color w:val="000000"/>
                <w:kern w:val="0"/>
                <w:szCs w:val="21"/>
              </w:rPr>
              <w:t>190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54B1">
            <w:pPr>
              <w:jc w:val="center"/>
              <w:rPr>
                <w:rFonts w:ascii="宋体" w:hAnsi="宋体" w:cs="宋体"/>
                <w:color w:val="000000"/>
                <w:szCs w:val="21"/>
              </w:rPr>
            </w:pPr>
          </w:p>
        </w:tc>
      </w:tr>
      <w:tr w14:paraId="4647D008">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AFFB">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四号门区域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326F">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花坛面积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5F57">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草坪面积</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0EE2A4">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花境面积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578D">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花箱面积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D521">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备注</w:t>
            </w:r>
          </w:p>
        </w:tc>
      </w:tr>
      <w:tr w14:paraId="49AE277E">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A6F7">
            <w:pPr>
              <w:widowControl/>
              <w:jc w:val="center"/>
              <w:textAlignment w:val="center"/>
              <w:rPr>
                <w:rFonts w:ascii="宋体" w:hAnsi="宋体" w:cs="宋体"/>
                <w:color w:val="000000"/>
                <w:szCs w:val="21"/>
              </w:rPr>
            </w:pPr>
            <w:r>
              <w:rPr>
                <w:rFonts w:hint="eastAsia" w:ascii="宋体" w:hAnsi="宋体" w:cs="宋体"/>
                <w:color w:val="000000"/>
                <w:kern w:val="0"/>
                <w:szCs w:val="21"/>
              </w:rPr>
              <w:t>风华正茂花坛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7300">
            <w:pPr>
              <w:widowControl/>
              <w:jc w:val="center"/>
              <w:textAlignment w:val="center"/>
              <w:rPr>
                <w:rFonts w:ascii="宋体" w:hAnsi="宋体" w:cs="宋体"/>
                <w:color w:val="000000"/>
                <w:szCs w:val="21"/>
              </w:rPr>
            </w:pPr>
            <w:r>
              <w:rPr>
                <w:rFonts w:hint="eastAsia" w:ascii="宋体" w:hAnsi="宋体" w:cs="宋体"/>
                <w:color w:val="000000"/>
                <w:kern w:val="0"/>
                <w:szCs w:val="21"/>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042F">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3AF8">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3F93">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906E">
            <w:pPr>
              <w:widowControl/>
              <w:jc w:val="center"/>
              <w:textAlignment w:val="center"/>
              <w:rPr>
                <w:rFonts w:ascii="宋体" w:hAnsi="宋体" w:cs="宋体"/>
                <w:color w:val="000000"/>
                <w:szCs w:val="21"/>
              </w:rPr>
            </w:pPr>
            <w:r>
              <w:rPr>
                <w:rFonts w:hint="eastAsia" w:ascii="宋体" w:hAnsi="宋体" w:cs="宋体"/>
                <w:color w:val="000000"/>
                <w:kern w:val="0"/>
                <w:szCs w:val="21"/>
              </w:rPr>
              <w:t>一年种植4次</w:t>
            </w:r>
          </w:p>
        </w:tc>
      </w:tr>
      <w:tr w14:paraId="023C237B">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DC24">
            <w:pPr>
              <w:widowControl/>
              <w:jc w:val="center"/>
              <w:textAlignment w:val="center"/>
              <w:rPr>
                <w:rFonts w:ascii="宋体" w:hAnsi="宋体" w:cs="宋体"/>
                <w:color w:val="000000"/>
                <w:szCs w:val="21"/>
              </w:rPr>
            </w:pPr>
            <w:r>
              <w:rPr>
                <w:rFonts w:hint="eastAsia" w:ascii="宋体" w:hAnsi="宋体" w:cs="宋体"/>
                <w:color w:val="000000"/>
                <w:kern w:val="0"/>
                <w:szCs w:val="21"/>
              </w:rPr>
              <w:t>入口花坛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267B">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CAB3">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4ACD">
            <w:pPr>
              <w:jc w:val="center"/>
              <w:rPr>
                <w:rFonts w:ascii="宋体" w:hAnsi="宋体" w:cs="宋体"/>
                <w:color w:val="000000"/>
                <w:szCs w:val="21"/>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02D0945">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8351">
            <w:pPr>
              <w:widowControl/>
              <w:jc w:val="center"/>
              <w:textAlignment w:val="center"/>
              <w:rPr>
                <w:rFonts w:ascii="宋体" w:hAnsi="宋体" w:cs="宋体"/>
                <w:color w:val="000000"/>
                <w:szCs w:val="21"/>
              </w:rPr>
            </w:pPr>
            <w:r>
              <w:rPr>
                <w:rFonts w:hint="eastAsia" w:ascii="宋体" w:hAnsi="宋体" w:cs="宋体"/>
                <w:color w:val="000000"/>
                <w:kern w:val="0"/>
                <w:szCs w:val="21"/>
              </w:rPr>
              <w:t>一年种植4次</w:t>
            </w:r>
          </w:p>
        </w:tc>
      </w:tr>
      <w:tr w14:paraId="50CA5C8F">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5D0C">
            <w:pPr>
              <w:widowControl/>
              <w:jc w:val="center"/>
              <w:textAlignment w:val="center"/>
              <w:rPr>
                <w:rFonts w:ascii="宋体" w:hAnsi="宋体" w:cs="宋体"/>
                <w:color w:val="000000"/>
                <w:szCs w:val="21"/>
              </w:rPr>
            </w:pPr>
            <w:r>
              <w:rPr>
                <w:rFonts w:hint="eastAsia" w:ascii="宋体" w:hAnsi="宋体" w:cs="宋体"/>
                <w:color w:val="000000"/>
                <w:kern w:val="0"/>
                <w:szCs w:val="21"/>
              </w:rPr>
              <w:t>丽人舞步花坛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3A3B">
            <w:pPr>
              <w:widowControl/>
              <w:jc w:val="center"/>
              <w:textAlignment w:val="center"/>
              <w:rPr>
                <w:rFonts w:ascii="宋体" w:hAnsi="宋体" w:cs="宋体"/>
                <w:color w:val="000000"/>
                <w:szCs w:val="21"/>
              </w:rPr>
            </w:pPr>
            <w:r>
              <w:rPr>
                <w:rFonts w:hint="eastAsia" w:ascii="宋体" w:hAnsi="宋体" w:cs="宋体"/>
                <w:color w:val="000000"/>
                <w:kern w:val="0"/>
                <w:szCs w:val="21"/>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33B0">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8B32">
            <w:pPr>
              <w:jc w:val="center"/>
              <w:rPr>
                <w:rFonts w:ascii="宋体" w:hAnsi="宋体" w:cs="宋体"/>
                <w:color w:val="000000"/>
                <w:szCs w:val="21"/>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6D7B93D">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9217">
            <w:pPr>
              <w:widowControl/>
              <w:jc w:val="center"/>
              <w:textAlignment w:val="center"/>
              <w:rPr>
                <w:rFonts w:ascii="宋体" w:hAnsi="宋体" w:cs="宋体"/>
                <w:color w:val="000000"/>
                <w:szCs w:val="21"/>
              </w:rPr>
            </w:pPr>
            <w:r>
              <w:rPr>
                <w:rFonts w:hint="eastAsia" w:ascii="宋体" w:hAnsi="宋体" w:cs="宋体"/>
                <w:color w:val="000000"/>
                <w:kern w:val="0"/>
                <w:szCs w:val="21"/>
              </w:rPr>
              <w:t>一年种植2次</w:t>
            </w:r>
          </w:p>
        </w:tc>
      </w:tr>
      <w:tr w14:paraId="72DBE5D4">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FE94">
            <w:pPr>
              <w:widowControl/>
              <w:jc w:val="center"/>
              <w:textAlignment w:val="center"/>
              <w:rPr>
                <w:rFonts w:ascii="宋体" w:hAnsi="宋体" w:cs="宋体"/>
                <w:color w:val="000000"/>
                <w:szCs w:val="21"/>
              </w:rPr>
            </w:pPr>
            <w:r>
              <w:rPr>
                <w:rFonts w:hint="eastAsia" w:ascii="宋体" w:hAnsi="宋体" w:cs="宋体"/>
                <w:color w:val="000000"/>
                <w:kern w:val="0"/>
                <w:szCs w:val="21"/>
              </w:rPr>
              <w:t>入口广场花境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4611">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B8B8">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A4CB">
            <w:pPr>
              <w:widowControl/>
              <w:jc w:val="center"/>
              <w:textAlignment w:val="center"/>
              <w:rPr>
                <w:rFonts w:ascii="宋体" w:hAnsi="宋体" w:cs="宋体"/>
                <w:color w:val="000000"/>
                <w:szCs w:val="21"/>
              </w:rPr>
            </w:pPr>
            <w:r>
              <w:rPr>
                <w:rFonts w:hint="eastAsia" w:ascii="宋体" w:hAnsi="宋体" w:cs="宋体"/>
                <w:color w:val="000000"/>
                <w:kern w:val="0"/>
                <w:szCs w:val="21"/>
              </w:rPr>
              <w:t>200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51B03A5">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9C7F">
            <w:pPr>
              <w:widowControl/>
              <w:jc w:val="center"/>
              <w:textAlignment w:val="center"/>
              <w:rPr>
                <w:rFonts w:ascii="宋体" w:hAnsi="宋体" w:cs="宋体"/>
                <w:color w:val="000000"/>
                <w:szCs w:val="21"/>
              </w:rPr>
            </w:pPr>
            <w:r>
              <w:rPr>
                <w:rFonts w:hint="eastAsia" w:ascii="宋体" w:hAnsi="宋体" w:cs="宋体"/>
                <w:color w:val="000000"/>
                <w:kern w:val="0"/>
                <w:szCs w:val="21"/>
              </w:rPr>
              <w:t>一年种植2次，每次20%</w:t>
            </w:r>
          </w:p>
        </w:tc>
      </w:tr>
      <w:tr w14:paraId="52D5002B">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DE5C">
            <w:pPr>
              <w:widowControl/>
              <w:jc w:val="center"/>
              <w:textAlignment w:val="center"/>
              <w:rPr>
                <w:rFonts w:ascii="宋体" w:hAnsi="宋体" w:cs="宋体"/>
                <w:color w:val="000000"/>
                <w:szCs w:val="21"/>
              </w:rPr>
            </w:pPr>
            <w:r>
              <w:rPr>
                <w:rFonts w:hint="eastAsia" w:ascii="宋体" w:hAnsi="宋体" w:cs="宋体"/>
                <w:color w:val="000000"/>
                <w:kern w:val="0"/>
                <w:szCs w:val="21"/>
              </w:rPr>
              <w:t>入口广场花箱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F62F">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58AB">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0766">
            <w:pPr>
              <w:jc w:val="center"/>
              <w:rPr>
                <w:rFonts w:ascii="宋体" w:hAnsi="宋体" w:cs="宋体"/>
                <w:color w:val="000000"/>
                <w:szCs w:val="21"/>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04B1C18">
            <w:pPr>
              <w:widowControl/>
              <w:jc w:val="center"/>
              <w:textAlignment w:val="center"/>
              <w:rPr>
                <w:rFonts w:ascii="宋体" w:hAnsi="宋体" w:cs="宋体"/>
                <w:color w:val="000000"/>
                <w:szCs w:val="21"/>
              </w:rPr>
            </w:pPr>
            <w:r>
              <w:rPr>
                <w:rFonts w:hint="eastAsia" w:ascii="宋体" w:hAnsi="宋体" w:cs="宋体"/>
                <w:color w:val="000000"/>
                <w:kern w:val="0"/>
                <w:szCs w:val="21"/>
              </w:rPr>
              <w:t>21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E441714">
            <w:pPr>
              <w:widowControl/>
              <w:jc w:val="center"/>
              <w:textAlignment w:val="center"/>
              <w:rPr>
                <w:rFonts w:ascii="宋体" w:hAnsi="宋体" w:cs="宋体"/>
                <w:color w:val="000000"/>
                <w:szCs w:val="21"/>
              </w:rPr>
            </w:pPr>
            <w:r>
              <w:rPr>
                <w:rFonts w:hint="eastAsia" w:ascii="宋体" w:hAnsi="宋体" w:cs="宋体"/>
                <w:color w:val="000000"/>
                <w:kern w:val="0"/>
                <w:szCs w:val="21"/>
              </w:rPr>
              <w:t>一年种植4次</w:t>
            </w:r>
          </w:p>
        </w:tc>
      </w:tr>
      <w:tr w14:paraId="6B966CE0">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4E21">
            <w:pPr>
              <w:widowControl/>
              <w:jc w:val="center"/>
              <w:textAlignment w:val="center"/>
              <w:rPr>
                <w:rFonts w:ascii="宋体" w:hAnsi="宋体" w:cs="宋体"/>
                <w:color w:val="000000"/>
                <w:szCs w:val="21"/>
              </w:rPr>
            </w:pPr>
            <w:r>
              <w:rPr>
                <w:rFonts w:hint="eastAsia" w:ascii="宋体" w:hAnsi="宋体" w:cs="宋体"/>
                <w:color w:val="000000"/>
                <w:kern w:val="0"/>
                <w:szCs w:val="21"/>
              </w:rPr>
              <w:t>评比花境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B474">
            <w:pPr>
              <w:widowControl/>
              <w:jc w:val="center"/>
              <w:textAlignment w:val="center"/>
              <w:rPr>
                <w:rFonts w:ascii="宋体" w:hAnsi="宋体" w:cs="宋体"/>
                <w:color w:val="000000"/>
                <w:szCs w:val="21"/>
              </w:rPr>
            </w:pPr>
            <w:r>
              <w:rPr>
                <w:rFonts w:hint="eastAsia" w:ascii="宋体" w:hAnsi="宋体" w:cs="宋体"/>
                <w:color w:val="000000"/>
                <w:kern w:val="0"/>
                <w:szCs w:val="21"/>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3FC2">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8985">
            <w:pPr>
              <w:jc w:val="center"/>
              <w:rPr>
                <w:rFonts w:ascii="宋体" w:hAnsi="宋体" w:cs="宋体"/>
                <w:color w:val="000000"/>
                <w:szCs w:val="21"/>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0B4C3D6">
            <w:pPr>
              <w:jc w:val="center"/>
              <w:rPr>
                <w:rFonts w:ascii="宋体" w:hAnsi="宋体" w:cs="宋体"/>
                <w:color w:val="000000"/>
                <w:szCs w:val="21"/>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30D3729">
            <w:pPr>
              <w:widowControl/>
              <w:jc w:val="center"/>
              <w:textAlignment w:val="center"/>
              <w:rPr>
                <w:rFonts w:ascii="宋体" w:hAnsi="宋体" w:cs="宋体"/>
                <w:color w:val="000000"/>
                <w:szCs w:val="21"/>
              </w:rPr>
            </w:pPr>
            <w:r>
              <w:rPr>
                <w:rFonts w:hint="eastAsia" w:ascii="宋体" w:hAnsi="宋体" w:cs="宋体"/>
                <w:color w:val="000000"/>
                <w:kern w:val="0"/>
                <w:szCs w:val="21"/>
              </w:rPr>
              <w:t>一年种植2次</w:t>
            </w:r>
          </w:p>
        </w:tc>
      </w:tr>
      <w:tr w14:paraId="434CB4F6">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0D37">
            <w:pPr>
              <w:widowControl/>
              <w:jc w:val="center"/>
              <w:textAlignment w:val="center"/>
              <w:rPr>
                <w:rFonts w:ascii="宋体" w:hAnsi="宋体" w:cs="宋体"/>
                <w:color w:val="000000"/>
                <w:szCs w:val="21"/>
              </w:rPr>
            </w:pPr>
            <w:r>
              <w:rPr>
                <w:rFonts w:hint="eastAsia" w:ascii="宋体" w:hAnsi="宋体" w:cs="宋体"/>
                <w:color w:val="000000"/>
                <w:kern w:val="0"/>
                <w:szCs w:val="21"/>
              </w:rPr>
              <w:t>花卉质量测试点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8E74">
            <w:pPr>
              <w:widowControl/>
              <w:jc w:val="center"/>
              <w:textAlignment w:val="center"/>
              <w:rPr>
                <w:rFonts w:ascii="宋体" w:hAnsi="宋体" w:cs="宋体"/>
                <w:color w:val="000000"/>
                <w:szCs w:val="21"/>
              </w:rPr>
            </w:pPr>
            <w:r>
              <w:rPr>
                <w:rFonts w:hint="eastAsia" w:ascii="宋体" w:hAnsi="宋体" w:cs="宋体"/>
                <w:color w:val="000000"/>
                <w:kern w:val="0"/>
                <w:szCs w:val="21"/>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ED18">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04FB">
            <w:pPr>
              <w:jc w:val="center"/>
              <w:rPr>
                <w:rFonts w:ascii="宋体" w:hAnsi="宋体" w:cs="宋体"/>
                <w:color w:val="000000"/>
                <w:szCs w:val="21"/>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D250106">
            <w:pPr>
              <w:jc w:val="center"/>
              <w:rPr>
                <w:rFonts w:ascii="宋体" w:hAnsi="宋体" w:cs="宋体"/>
                <w:color w:val="000000"/>
                <w:szCs w:val="21"/>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B40320A">
            <w:pPr>
              <w:widowControl/>
              <w:jc w:val="center"/>
              <w:textAlignment w:val="center"/>
              <w:rPr>
                <w:rFonts w:ascii="宋体" w:hAnsi="宋体" w:cs="宋体"/>
                <w:color w:val="000000"/>
                <w:szCs w:val="21"/>
              </w:rPr>
            </w:pPr>
            <w:r>
              <w:rPr>
                <w:rFonts w:hint="eastAsia" w:ascii="宋体" w:hAnsi="宋体" w:cs="宋体"/>
                <w:color w:val="000000"/>
                <w:kern w:val="0"/>
                <w:szCs w:val="21"/>
              </w:rPr>
              <w:t>一年种植2次</w:t>
            </w:r>
          </w:p>
        </w:tc>
      </w:tr>
      <w:tr w14:paraId="0C6DE4D2">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4C26">
            <w:pPr>
              <w:widowControl/>
              <w:jc w:val="center"/>
              <w:textAlignment w:val="center"/>
              <w:rPr>
                <w:rFonts w:ascii="宋体" w:hAnsi="宋体" w:cs="宋体"/>
                <w:color w:val="000000"/>
                <w:szCs w:val="21"/>
              </w:rPr>
            </w:pPr>
            <w:r>
              <w:rPr>
                <w:rFonts w:hint="eastAsia" w:ascii="宋体" w:hAnsi="宋体" w:cs="宋体"/>
                <w:color w:val="000000"/>
                <w:kern w:val="0"/>
                <w:szCs w:val="21"/>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3674">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1620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4AAB">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61F2">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7C3E5">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AD37">
            <w:pPr>
              <w:jc w:val="center"/>
              <w:rPr>
                <w:rFonts w:ascii="宋体" w:hAnsi="宋体" w:cs="宋体"/>
                <w:color w:val="000000"/>
                <w:szCs w:val="21"/>
              </w:rPr>
            </w:pPr>
          </w:p>
        </w:tc>
      </w:tr>
      <w:tr w14:paraId="7AE92D29">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2FB8">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一号门区域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3D81">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花坛面积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DBF3">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草坪面积</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82DD81">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花境面积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7064">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花箱面积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E41C">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备注</w:t>
            </w:r>
          </w:p>
        </w:tc>
      </w:tr>
      <w:tr w14:paraId="379D0E00">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B4DF">
            <w:pPr>
              <w:widowControl/>
              <w:jc w:val="center"/>
              <w:textAlignment w:val="center"/>
              <w:rPr>
                <w:rFonts w:ascii="宋体" w:hAnsi="宋体" w:cs="宋体"/>
                <w:color w:val="000000"/>
                <w:szCs w:val="21"/>
              </w:rPr>
            </w:pPr>
            <w:r>
              <w:rPr>
                <w:rFonts w:hint="eastAsia" w:ascii="宋体" w:hAnsi="宋体" w:cs="宋体"/>
                <w:color w:val="000000"/>
                <w:kern w:val="0"/>
                <w:szCs w:val="21"/>
              </w:rPr>
              <w:t>1号门广场花箱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2174">
            <w:pPr>
              <w:jc w:val="center"/>
              <w:rPr>
                <w:rFonts w:ascii="宋体" w:hAnsi="宋体"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53AB">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C488">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8B18">
            <w:pPr>
              <w:widowControl/>
              <w:jc w:val="center"/>
              <w:textAlignment w:val="center"/>
              <w:rPr>
                <w:rFonts w:ascii="宋体" w:hAnsi="宋体" w:cs="宋体"/>
                <w:color w:val="000000"/>
                <w:szCs w:val="21"/>
              </w:rPr>
            </w:pPr>
            <w:r>
              <w:rPr>
                <w:rFonts w:hint="eastAsia" w:ascii="宋体" w:hAnsi="宋体" w:cs="宋体"/>
                <w:color w:val="000000"/>
                <w:kern w:val="0"/>
                <w:szCs w:val="21"/>
              </w:rPr>
              <w:t>一年种植4次</w:t>
            </w:r>
          </w:p>
        </w:tc>
      </w:tr>
      <w:tr w14:paraId="17DAD1A1">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5599">
            <w:pPr>
              <w:widowControl/>
              <w:jc w:val="center"/>
              <w:textAlignment w:val="center"/>
              <w:rPr>
                <w:rFonts w:ascii="宋体" w:hAnsi="宋体" w:cs="宋体"/>
                <w:color w:val="000000"/>
                <w:szCs w:val="21"/>
              </w:rPr>
            </w:pPr>
            <w:r>
              <w:rPr>
                <w:rFonts w:hint="eastAsia" w:ascii="宋体" w:hAnsi="宋体" w:cs="宋体"/>
                <w:color w:val="000000"/>
                <w:kern w:val="0"/>
                <w:szCs w:val="21"/>
              </w:rPr>
              <w:t>1号门转角花境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CEB8">
            <w:pPr>
              <w:jc w:val="center"/>
              <w:rPr>
                <w:rFonts w:ascii="宋体" w:hAnsi="宋体"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8951">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8AFD">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F6A0">
            <w:pPr>
              <w:widowControl/>
              <w:jc w:val="center"/>
              <w:textAlignment w:val="center"/>
              <w:rPr>
                <w:rFonts w:ascii="宋体" w:hAnsi="宋体" w:cs="宋体"/>
                <w:color w:val="000000"/>
                <w:szCs w:val="21"/>
              </w:rPr>
            </w:pPr>
            <w:r>
              <w:rPr>
                <w:rFonts w:hint="eastAsia" w:ascii="宋体" w:hAnsi="宋体" w:cs="宋体"/>
                <w:color w:val="000000"/>
                <w:kern w:val="0"/>
                <w:szCs w:val="21"/>
              </w:rPr>
              <w:t>一年种植4次，每次40%</w:t>
            </w:r>
          </w:p>
        </w:tc>
      </w:tr>
      <w:tr w14:paraId="2C0678EB">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61A5">
            <w:pPr>
              <w:widowControl/>
              <w:jc w:val="center"/>
              <w:textAlignment w:val="center"/>
              <w:rPr>
                <w:rFonts w:ascii="宋体" w:hAnsi="宋体" w:cs="宋体"/>
                <w:color w:val="000000"/>
                <w:szCs w:val="21"/>
              </w:rPr>
            </w:pPr>
            <w:r>
              <w:rPr>
                <w:rFonts w:hint="eastAsia" w:ascii="宋体" w:hAnsi="宋体" w:cs="宋体"/>
                <w:color w:val="000000"/>
                <w:kern w:val="0"/>
                <w:szCs w:val="21"/>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D2F4">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6C86">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76B5">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3F8B">
            <w:pPr>
              <w:jc w:val="center"/>
              <w:rPr>
                <w:rFonts w:ascii="宋体" w:hAnsi="宋体" w:cs="宋体"/>
                <w:color w:val="000000"/>
                <w:szCs w:val="21"/>
              </w:rPr>
            </w:pPr>
          </w:p>
        </w:tc>
      </w:tr>
      <w:tr w14:paraId="6CE389D2">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ECBF">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EABAB"/>
            <w:noWrap/>
            <w:vAlign w:val="center"/>
          </w:tcPr>
          <w:p w14:paraId="7F9CA9AC">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1803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EABAB"/>
            <w:noWrap/>
            <w:vAlign w:val="center"/>
          </w:tcPr>
          <w:p w14:paraId="5FBEF30F">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5023</w:t>
            </w:r>
          </w:p>
        </w:tc>
        <w:tc>
          <w:tcPr>
            <w:tcW w:w="0" w:type="auto"/>
            <w:tcBorders>
              <w:top w:val="single" w:color="000000" w:sz="4" w:space="0"/>
              <w:left w:val="single" w:color="000000" w:sz="4" w:space="0"/>
              <w:bottom w:val="single" w:color="000000" w:sz="4" w:space="0"/>
              <w:right w:val="single" w:color="000000" w:sz="4" w:space="0"/>
            </w:tcBorders>
            <w:shd w:val="clear" w:color="auto" w:fill="FEABAB"/>
            <w:noWrap/>
            <w:vAlign w:val="center"/>
          </w:tcPr>
          <w:p w14:paraId="6FAC0402">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FCA5">
            <w:pPr>
              <w:jc w:val="center"/>
              <w:rPr>
                <w:rFonts w:ascii="宋体" w:hAnsi="宋体" w:cs="宋体"/>
                <w:color w:val="000000"/>
                <w:szCs w:val="21"/>
              </w:rPr>
            </w:pPr>
          </w:p>
        </w:tc>
      </w:tr>
      <w:tr w14:paraId="3D2F2B9F">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2281">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总计（㎡）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06B5">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7092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D845">
            <w:pPr>
              <w:widowControl/>
              <w:jc w:val="center"/>
              <w:textAlignment w:val="center"/>
              <w:rPr>
                <w:rFonts w:ascii="宋体" w:hAnsi="宋体" w:cs="宋体"/>
                <w:color w:val="000000"/>
                <w:szCs w:val="21"/>
              </w:rPr>
            </w:pPr>
            <w:r>
              <w:rPr>
                <w:rFonts w:hint="eastAsia" w:ascii="宋体" w:hAnsi="宋体" w:cs="宋体"/>
                <w:color w:val="000000"/>
                <w:kern w:val="0"/>
                <w:szCs w:val="21"/>
              </w:rPr>
              <w:t>该面积不含垂吊花卉</w:t>
            </w:r>
          </w:p>
        </w:tc>
      </w:tr>
    </w:tbl>
    <w:p w14:paraId="64A93D01">
      <w:pPr>
        <w:spacing w:line="360" w:lineRule="auto"/>
        <w:ind w:firstLine="560" w:firstLineChars="200"/>
        <w:rPr>
          <w:sz w:val="28"/>
          <w:szCs w:val="28"/>
        </w:rPr>
      </w:pPr>
      <w:r>
        <w:rPr>
          <w:rFonts w:hint="eastAsia" w:ascii="国标仿宋" w:hAnsi="国标仿宋" w:eastAsia="国标仿宋" w:cs="国标仿宋"/>
          <w:sz w:val="28"/>
          <w:szCs w:val="28"/>
          <w:lang w:eastAsia="zh-CN"/>
        </w:rPr>
        <w:t>其中</w:t>
      </w:r>
      <w:r>
        <w:rPr>
          <w:rFonts w:hint="eastAsia" w:ascii="国标仿宋" w:hAnsi="国标仿宋" w:eastAsia="国标仿宋" w:cs="国标仿宋"/>
          <w:sz w:val="28"/>
          <w:szCs w:val="28"/>
        </w:rPr>
        <w:t>年度展览和零星园容调整</w:t>
      </w:r>
      <w:r>
        <w:rPr>
          <w:rFonts w:hint="eastAsia" w:ascii="国标仿宋" w:hAnsi="国标仿宋" w:eastAsia="国标仿宋" w:cs="国标仿宋"/>
          <w:sz w:val="28"/>
          <w:szCs w:val="28"/>
          <w:lang w:eastAsia="zh-CN"/>
        </w:rPr>
        <w:t>内容工作要求为：</w:t>
      </w:r>
      <w:r>
        <w:rPr>
          <w:rFonts w:hint="eastAsia" w:ascii="国标仿宋" w:hAnsi="国标仿宋" w:eastAsia="国标仿宋" w:cs="国标仿宋"/>
          <w:sz w:val="28"/>
          <w:szCs w:val="28"/>
        </w:rPr>
        <w:t>每年上海植物园举办各类花卉节、植物专题展等活动，中标单位需协助采购方完成活动期间的相关花坛、花箱、花境、景点布展工作，包括场地清理、布展材料园内运输、环境整理与布置、景点秩序维护、撤展恢复等相关工作。</w:t>
      </w:r>
    </w:p>
    <w:p w14:paraId="70804155">
      <w:pPr>
        <w:spacing w:line="360" w:lineRule="auto"/>
        <w:ind w:firstLine="560" w:firstLineChars="200"/>
        <w:rPr>
          <w:rFonts w:ascii="国标仿宋" w:hAnsi="国标仿宋" w:eastAsia="国标仿宋" w:cs="国标仿宋"/>
          <w:sz w:val="28"/>
          <w:szCs w:val="28"/>
        </w:rPr>
      </w:pPr>
      <w:r>
        <w:rPr>
          <w:rFonts w:hint="eastAsia" w:ascii="国标仿宋" w:hAnsi="国标仿宋" w:eastAsia="国标仿宋" w:cs="国标仿宋"/>
          <w:sz w:val="28"/>
          <w:szCs w:val="28"/>
        </w:rPr>
        <w:t>3.2 工作量的确定</w:t>
      </w:r>
    </w:p>
    <w:p w14:paraId="2DD98223">
      <w:pPr>
        <w:spacing w:line="360" w:lineRule="auto"/>
        <w:ind w:firstLine="560" w:firstLineChars="200"/>
        <w:rPr>
          <w:rFonts w:ascii="国标仿宋" w:hAnsi="国标仿宋" w:eastAsia="国标仿宋" w:cs="国标仿宋"/>
          <w:sz w:val="28"/>
          <w:szCs w:val="28"/>
        </w:rPr>
      </w:pPr>
      <w:r>
        <w:rPr>
          <w:rFonts w:hint="eastAsia" w:ascii="国标仿宋" w:hAnsi="国标仿宋" w:eastAsia="国标仿宋" w:cs="国标仿宋"/>
          <w:sz w:val="28"/>
          <w:szCs w:val="28"/>
        </w:rPr>
        <w:t>养护工作量由采购人和中标供应商在订立合同前确定。中标供应商进场后，如发现实际工作量与合同约定不符，应在进场后7天内，向采购人提交养护工作量差异的报告。采购人接到报告后7天内对实际养护工作量进行确认，并在计量前3天内通知供应商，供应商为计量提供便利条件并派人参加。供应商进场后15天内，不提出养护工作量差异的报告，视为合同确定的工作量无差异；采购人收到供应商的报告后，在约定时间内不组织计量的，视为认可供应商的差异报告。</w:t>
      </w:r>
    </w:p>
    <w:p w14:paraId="03A83323">
      <w:pPr>
        <w:spacing w:line="360" w:lineRule="auto"/>
        <w:ind w:firstLine="560" w:firstLineChars="200"/>
        <w:rPr>
          <w:rFonts w:ascii="国标仿宋" w:hAnsi="国标仿宋" w:eastAsia="国标仿宋" w:cs="国标仿宋"/>
          <w:sz w:val="28"/>
          <w:szCs w:val="28"/>
        </w:rPr>
      </w:pPr>
      <w:r>
        <w:rPr>
          <w:rFonts w:hint="eastAsia" w:ascii="国标仿宋" w:hAnsi="国标仿宋" w:eastAsia="国标仿宋" w:cs="国标仿宋"/>
          <w:sz w:val="28"/>
          <w:szCs w:val="28"/>
        </w:rPr>
        <w:t>经过计量，若因增加或减少的苗木量所产生的养护费变化小于等于本合同总价的5 %时，合同总价不作调整；若因苗木量减少导致养护费大于本合同总价5 %时，则从合同总价中扣除减少的苗木量养护费；若因苗木量增加导致养护费大于本合同总价5 %且小于等于本合同总价的10%时，则在合同总价中加上增加的苗木量养护费，增加后的合同总价不得超出本项目预算批复。增加的经费大于本合同总价的10%时，按相关法律法规要求另行采购。调整养护费时，工作量按实调整，单价取定均以投标文件为准。</w:t>
      </w:r>
    </w:p>
    <w:p w14:paraId="7EF1C502">
      <w:pPr>
        <w:spacing w:line="360" w:lineRule="auto"/>
        <w:ind w:firstLine="560" w:firstLineChars="200"/>
        <w:rPr>
          <w:rFonts w:ascii="国标仿宋" w:hAnsi="国标仿宋" w:eastAsia="国标仿宋" w:cs="国标仿宋"/>
          <w:sz w:val="28"/>
          <w:szCs w:val="28"/>
        </w:rPr>
      </w:pPr>
      <w:r>
        <w:rPr>
          <w:rFonts w:hint="eastAsia" w:ascii="国标仿宋" w:hAnsi="国标仿宋" w:eastAsia="国标仿宋" w:cs="国标仿宋"/>
          <w:sz w:val="28"/>
          <w:szCs w:val="28"/>
        </w:rPr>
        <w:t>3.3 植保费用</w:t>
      </w:r>
    </w:p>
    <w:p w14:paraId="5827C039">
      <w:pPr>
        <w:spacing w:line="360" w:lineRule="auto"/>
        <w:ind w:firstLine="560" w:firstLineChars="200"/>
        <w:rPr>
          <w:rFonts w:ascii="国标仿宋" w:hAnsi="国标仿宋" w:eastAsia="国标仿宋" w:cs="国标仿宋"/>
          <w:sz w:val="28"/>
          <w:szCs w:val="28"/>
        </w:rPr>
      </w:pPr>
      <w:r>
        <w:rPr>
          <w:rFonts w:hint="eastAsia" w:ascii="国标仿宋" w:hAnsi="国标仿宋" w:eastAsia="国标仿宋" w:cs="国标仿宋"/>
          <w:sz w:val="28"/>
          <w:szCs w:val="28"/>
        </w:rPr>
        <w:t>植保费用请所有投标人统一按照3万元进行投报。实施时，由园艺部门确定需求，中标供应商按照要求采购符合要求的植保药剂及材料并提供相关服务，数量按实计量，费用参考市场行情进行结算。</w:t>
      </w:r>
    </w:p>
    <w:p w14:paraId="601F5B18">
      <w:pPr>
        <w:snapToGrid w:val="0"/>
        <w:spacing w:line="360" w:lineRule="auto"/>
        <w:ind w:firstLine="560" w:firstLineChars="200"/>
        <w:rPr>
          <w:rFonts w:ascii="宋体" w:hAnsi="宋体"/>
          <w:sz w:val="28"/>
          <w:szCs w:val="28"/>
        </w:rPr>
      </w:pPr>
    </w:p>
    <w:p w14:paraId="43D644E2">
      <w:pPr>
        <w:snapToGrid w:val="0"/>
        <w:spacing w:line="360" w:lineRule="auto"/>
        <w:rPr>
          <w:rFonts w:ascii="宋体" w:hAnsi="宋体"/>
          <w:b/>
          <w:sz w:val="28"/>
          <w:szCs w:val="28"/>
        </w:rPr>
      </w:pPr>
      <w:r>
        <w:rPr>
          <w:rFonts w:hint="eastAsia" w:ascii="宋体" w:hAnsi="宋体"/>
          <w:b/>
          <w:sz w:val="28"/>
          <w:szCs w:val="28"/>
        </w:rPr>
        <w:t>4、现场条件</w:t>
      </w:r>
    </w:p>
    <w:p w14:paraId="68271A74">
      <w:pPr>
        <w:spacing w:line="360" w:lineRule="auto"/>
        <w:ind w:firstLine="560" w:firstLineChars="200"/>
        <w:rPr>
          <w:rFonts w:ascii="国标仿宋" w:hAnsi="国标仿宋" w:eastAsia="国标仿宋" w:cs="国标仿宋"/>
          <w:sz w:val="28"/>
          <w:szCs w:val="28"/>
        </w:rPr>
      </w:pPr>
      <w:r>
        <w:rPr>
          <w:rFonts w:hint="eastAsia" w:ascii="国标仿宋" w:hAnsi="国标仿宋" w:eastAsia="国标仿宋" w:cs="国标仿宋"/>
          <w:sz w:val="28"/>
          <w:szCs w:val="28"/>
        </w:rPr>
        <w:t>4.1采购方不提供办公场所、生活用房、工具间等生产及生活设施，投标单位自行安排。</w:t>
      </w:r>
    </w:p>
    <w:p w14:paraId="0237C9AA">
      <w:pPr>
        <w:spacing w:line="360" w:lineRule="auto"/>
        <w:ind w:firstLine="560" w:firstLineChars="200"/>
        <w:rPr>
          <w:rFonts w:ascii="国标仿宋" w:hAnsi="国标仿宋" w:eastAsia="国标仿宋" w:cs="国标仿宋"/>
          <w:sz w:val="28"/>
          <w:szCs w:val="28"/>
        </w:rPr>
      </w:pPr>
      <w:r>
        <w:rPr>
          <w:rFonts w:hint="eastAsia" w:ascii="国标仿宋" w:hAnsi="国标仿宋" w:eastAsia="国标仿宋" w:cs="国标仿宋"/>
          <w:sz w:val="28"/>
          <w:szCs w:val="28"/>
        </w:rPr>
        <w:t>4.2养护作业需要的用水、用电由采购方提供。</w:t>
      </w:r>
    </w:p>
    <w:p w14:paraId="3B3B7058">
      <w:pPr>
        <w:spacing w:line="360" w:lineRule="auto"/>
        <w:ind w:firstLine="560" w:firstLineChars="200"/>
        <w:rPr>
          <w:rFonts w:ascii="宋体" w:hAnsi="宋体"/>
          <w:sz w:val="28"/>
          <w:szCs w:val="28"/>
        </w:rPr>
      </w:pPr>
    </w:p>
    <w:p w14:paraId="5B67BB9C">
      <w:pPr>
        <w:spacing w:line="300" w:lineRule="auto"/>
        <w:rPr>
          <w:rFonts w:ascii="宋体" w:hAnsi="宋体"/>
          <w:b/>
          <w:bCs/>
          <w:sz w:val="28"/>
          <w:szCs w:val="28"/>
        </w:rPr>
      </w:pPr>
      <w:r>
        <w:rPr>
          <w:rFonts w:hint="eastAsia" w:ascii="宋体" w:hAnsi="宋体"/>
          <w:b/>
          <w:bCs/>
          <w:sz w:val="28"/>
          <w:szCs w:val="28"/>
        </w:rPr>
        <w:t>5、承包内容和范围</w:t>
      </w:r>
    </w:p>
    <w:p w14:paraId="31026E63">
      <w:pPr>
        <w:pStyle w:val="44"/>
        <w:spacing w:line="360" w:lineRule="auto"/>
        <w:ind w:firstLine="560" w:firstLineChars="200"/>
        <w:rPr>
          <w:rFonts w:ascii="国标仿宋" w:hAnsi="国标仿宋" w:eastAsia="国标仿宋" w:cs="国标仿宋"/>
          <w:color w:val="auto"/>
          <w:kern w:val="2"/>
          <w:sz w:val="28"/>
          <w:szCs w:val="28"/>
        </w:rPr>
      </w:pPr>
      <w:r>
        <w:rPr>
          <w:rFonts w:hint="eastAsia" w:ascii="国标仿宋" w:hAnsi="国标仿宋" w:eastAsia="国标仿宋" w:cs="国标仿宋"/>
          <w:color w:val="auto"/>
          <w:kern w:val="2"/>
          <w:sz w:val="28"/>
          <w:szCs w:val="28"/>
        </w:rPr>
        <w:t>5.1绿地为一级绿地。</w:t>
      </w:r>
    </w:p>
    <w:p w14:paraId="412FC376">
      <w:pPr>
        <w:pStyle w:val="44"/>
        <w:spacing w:line="360" w:lineRule="auto"/>
        <w:ind w:firstLine="560" w:firstLineChars="200"/>
        <w:rPr>
          <w:rFonts w:ascii="国标仿宋" w:hAnsi="国标仿宋" w:eastAsia="国标仿宋" w:cs="国标仿宋"/>
          <w:color w:val="auto"/>
          <w:kern w:val="2"/>
          <w:sz w:val="28"/>
          <w:szCs w:val="28"/>
        </w:rPr>
      </w:pPr>
      <w:r>
        <w:rPr>
          <w:rFonts w:hint="eastAsia" w:ascii="国标仿宋" w:hAnsi="国标仿宋" w:eastAsia="国标仿宋" w:cs="国标仿宋"/>
          <w:color w:val="auto"/>
          <w:kern w:val="2"/>
          <w:sz w:val="28"/>
          <w:szCs w:val="28"/>
        </w:rPr>
        <w:t>5.2本次招标项目不包括苗木因大幅度调整（</w:t>
      </w:r>
      <w:r>
        <w:rPr>
          <w:rFonts w:hint="eastAsia" w:ascii="国标仿宋" w:hAnsi="国标仿宋" w:eastAsia="国标仿宋" w:cs="国标仿宋"/>
          <w:color w:val="auto"/>
          <w:sz w:val="28"/>
          <w:szCs w:val="28"/>
        </w:rPr>
        <w:t>增加或减少的苗木量所产生的养护费在合同总价的</w:t>
      </w:r>
      <w:r>
        <w:rPr>
          <w:rFonts w:hint="eastAsia" w:ascii="国标仿宋" w:hAnsi="国标仿宋" w:eastAsia="国标仿宋" w:cs="国标仿宋"/>
          <w:color w:val="auto"/>
          <w:kern w:val="2"/>
          <w:sz w:val="28"/>
          <w:szCs w:val="28"/>
        </w:rPr>
        <w:t>5%以上的为大幅度</w:t>
      </w:r>
      <w:r>
        <w:rPr>
          <w:rFonts w:hint="eastAsia" w:ascii="国标仿宋" w:hAnsi="国标仿宋" w:eastAsia="国标仿宋" w:cs="国标仿宋"/>
          <w:bCs/>
          <w:color w:val="auto"/>
          <w:sz w:val="28"/>
          <w:szCs w:val="28"/>
        </w:rPr>
        <w:t>）</w:t>
      </w:r>
      <w:r>
        <w:rPr>
          <w:rFonts w:hint="eastAsia" w:ascii="国标仿宋" w:hAnsi="国标仿宋" w:eastAsia="国标仿宋" w:cs="国标仿宋"/>
          <w:color w:val="auto"/>
          <w:kern w:val="2"/>
          <w:sz w:val="28"/>
          <w:szCs w:val="28"/>
        </w:rPr>
        <w:t>而发生的挖掘、移植等工程内容；不包括因养护标准、要求变化而发生的新增苗木、花卉等的材料费用；不包括应要求进行的对外发生的防台防汛、抢险等的费用；不包括设施大修；不包括厕所保洁、清扫保洁、保安巡逻发生的人工费用。除上述内容以外，局部苗木调整和专类植物种植调整的用工包括在养护工作内，苗木由采购方提供。</w:t>
      </w:r>
    </w:p>
    <w:p w14:paraId="6236A8ED">
      <w:pPr>
        <w:pStyle w:val="44"/>
        <w:spacing w:line="360" w:lineRule="auto"/>
        <w:ind w:firstLine="560" w:firstLineChars="200"/>
        <w:rPr>
          <w:rFonts w:ascii="国标仿宋" w:hAnsi="国标仿宋" w:eastAsia="国标仿宋" w:cs="国标仿宋"/>
          <w:color w:val="auto"/>
          <w:kern w:val="2"/>
          <w:sz w:val="28"/>
          <w:szCs w:val="28"/>
        </w:rPr>
      </w:pPr>
      <w:r>
        <w:rPr>
          <w:rFonts w:hint="eastAsia" w:ascii="国标仿宋" w:hAnsi="国标仿宋" w:eastAsia="国标仿宋" w:cs="国标仿宋"/>
          <w:color w:val="auto"/>
          <w:kern w:val="2"/>
          <w:sz w:val="28"/>
          <w:szCs w:val="28"/>
        </w:rPr>
        <w:t>5.3如发生以上不包含在承包内容和范围内的情况，需征得招标人同意，按市场行情协商、确定，另行计算。</w:t>
      </w:r>
    </w:p>
    <w:p w14:paraId="5B92E7B6">
      <w:pPr>
        <w:pStyle w:val="44"/>
        <w:spacing w:line="360" w:lineRule="auto"/>
        <w:ind w:firstLine="560" w:firstLineChars="200"/>
        <w:rPr>
          <w:rFonts w:ascii="国标仿宋" w:hAnsi="国标仿宋" w:eastAsia="国标仿宋" w:cs="国标仿宋"/>
          <w:color w:val="auto"/>
          <w:kern w:val="2"/>
          <w:sz w:val="28"/>
          <w:szCs w:val="28"/>
        </w:rPr>
      </w:pPr>
      <w:r>
        <w:rPr>
          <w:rFonts w:hint="eastAsia" w:ascii="国标仿宋" w:hAnsi="国标仿宋" w:eastAsia="国标仿宋" w:cs="国标仿宋"/>
          <w:color w:val="auto"/>
          <w:kern w:val="2"/>
          <w:sz w:val="28"/>
          <w:szCs w:val="28"/>
        </w:rPr>
        <w:t>5.4养护期间，若发生非招标人方或自然因素，或因承包方养护管理不善造成绿地内各类苗木的死亡（包括人为践踏造成的）和建筑、道路地坪、废物箱等设施损坏，均由承包方负责补缺和修缮。</w:t>
      </w:r>
    </w:p>
    <w:p w14:paraId="2A9EC4FD">
      <w:pPr>
        <w:pStyle w:val="44"/>
        <w:spacing w:line="360" w:lineRule="auto"/>
        <w:ind w:firstLine="560" w:firstLineChars="200"/>
        <w:rPr>
          <w:rFonts w:ascii="国标仿宋" w:hAnsi="国标仿宋" w:eastAsia="国标仿宋" w:cs="国标仿宋"/>
          <w:color w:val="auto"/>
          <w:kern w:val="2"/>
          <w:sz w:val="28"/>
          <w:szCs w:val="28"/>
        </w:rPr>
      </w:pPr>
      <w:r>
        <w:rPr>
          <w:rFonts w:hint="eastAsia" w:ascii="国标仿宋" w:hAnsi="国标仿宋" w:eastAsia="国标仿宋" w:cs="国标仿宋"/>
          <w:color w:val="auto"/>
          <w:kern w:val="2"/>
          <w:sz w:val="28"/>
          <w:szCs w:val="28"/>
        </w:rPr>
        <w:t>5.5因疏植而发生的多余苗木，其产权归招标人所有。</w:t>
      </w:r>
    </w:p>
    <w:p w14:paraId="17033FDE">
      <w:pPr>
        <w:pStyle w:val="44"/>
        <w:spacing w:line="360" w:lineRule="auto"/>
        <w:rPr>
          <w:rFonts w:hAnsi="宋体"/>
          <w:b/>
          <w:bCs/>
          <w:color w:val="auto"/>
          <w:sz w:val="28"/>
          <w:szCs w:val="28"/>
        </w:rPr>
      </w:pPr>
    </w:p>
    <w:p w14:paraId="23879BDA">
      <w:pPr>
        <w:spacing w:line="300" w:lineRule="auto"/>
        <w:rPr>
          <w:rFonts w:ascii="宋体" w:hAnsi="宋体"/>
          <w:b/>
          <w:bCs/>
          <w:sz w:val="28"/>
          <w:szCs w:val="28"/>
        </w:rPr>
      </w:pPr>
      <w:r>
        <w:rPr>
          <w:rFonts w:hint="eastAsia" w:ascii="宋体" w:hAnsi="宋体"/>
          <w:b/>
          <w:bCs/>
          <w:sz w:val="28"/>
          <w:szCs w:val="28"/>
        </w:rPr>
        <w:t>6、承包期限和承包方式</w:t>
      </w:r>
    </w:p>
    <w:p w14:paraId="483D00DB">
      <w:pPr>
        <w:spacing w:line="360" w:lineRule="auto"/>
        <w:ind w:firstLine="560" w:firstLineChars="200"/>
        <w:rPr>
          <w:rFonts w:hint="eastAsia" w:ascii="国标仿宋" w:hAnsi="国标仿宋" w:eastAsia="国标仿宋" w:cs="国标仿宋"/>
          <w:sz w:val="28"/>
          <w:szCs w:val="28"/>
          <w:lang w:eastAsia="zh-CN"/>
        </w:rPr>
      </w:pPr>
      <w:r>
        <w:rPr>
          <w:rFonts w:hint="eastAsia" w:ascii="国标仿宋" w:hAnsi="国标仿宋" w:eastAsia="国标仿宋" w:cs="国标仿宋"/>
          <w:sz w:val="28"/>
          <w:szCs w:val="28"/>
        </w:rPr>
        <w:t>6.1承包期限：</w:t>
      </w:r>
      <w:r>
        <w:rPr>
          <w:rFonts w:hint="eastAsia" w:ascii="国标仿宋" w:hAnsi="国标仿宋" w:eastAsia="国标仿宋" w:cs="国标仿宋"/>
          <w:sz w:val="28"/>
          <w:szCs w:val="28"/>
          <w:highlight w:val="yellow"/>
        </w:rPr>
        <w:t>本项目服务期限为3年，采取一次招标三年沿用、分三个年度分别签订合同的方式实施。本次合同服务期限自合同签订之日起，期限一年</w:t>
      </w:r>
      <w:r>
        <w:rPr>
          <w:rFonts w:hint="eastAsia" w:ascii="国标仿宋" w:hAnsi="国标仿宋" w:eastAsia="国标仿宋" w:cs="国标仿宋"/>
          <w:sz w:val="28"/>
          <w:szCs w:val="28"/>
          <w:highlight w:val="yellow"/>
          <w:lang w:eastAsia="zh-CN"/>
        </w:rPr>
        <w:t>。</w:t>
      </w:r>
    </w:p>
    <w:p w14:paraId="74D747EF">
      <w:pPr>
        <w:spacing w:line="360" w:lineRule="auto"/>
        <w:ind w:firstLine="560" w:firstLineChars="200"/>
        <w:rPr>
          <w:rFonts w:ascii="国标仿宋" w:hAnsi="国标仿宋" w:eastAsia="国标仿宋" w:cs="国标仿宋"/>
          <w:sz w:val="28"/>
          <w:szCs w:val="28"/>
        </w:rPr>
      </w:pPr>
      <w:r>
        <w:rPr>
          <w:rFonts w:hint="eastAsia" w:ascii="国标仿宋" w:hAnsi="国标仿宋" w:eastAsia="国标仿宋" w:cs="国标仿宋"/>
          <w:sz w:val="28"/>
          <w:szCs w:val="28"/>
        </w:rPr>
        <w:t>6.2承包方式：采用包工包料方式。</w:t>
      </w:r>
    </w:p>
    <w:p w14:paraId="381CE1E0">
      <w:pPr>
        <w:spacing w:line="300" w:lineRule="auto"/>
        <w:ind w:firstLine="562"/>
        <w:rPr>
          <w:rFonts w:ascii="宋体" w:hAnsi="宋体"/>
          <w:b/>
          <w:bCs/>
          <w:sz w:val="28"/>
          <w:szCs w:val="28"/>
        </w:rPr>
      </w:pPr>
    </w:p>
    <w:p w14:paraId="379A0E7D">
      <w:pPr>
        <w:numPr>
          <w:ilvl w:val="0"/>
          <w:numId w:val="1"/>
        </w:numPr>
        <w:spacing w:line="300" w:lineRule="auto"/>
        <w:rPr>
          <w:rFonts w:ascii="宋体" w:hAnsi="宋体"/>
          <w:b/>
          <w:bCs/>
          <w:sz w:val="28"/>
          <w:szCs w:val="28"/>
        </w:rPr>
      </w:pPr>
      <w:r>
        <w:rPr>
          <w:rFonts w:hint="eastAsia" w:ascii="宋体" w:hAnsi="宋体"/>
          <w:b/>
          <w:bCs/>
          <w:sz w:val="28"/>
          <w:szCs w:val="28"/>
        </w:rPr>
        <w:t>养护要求</w:t>
      </w:r>
    </w:p>
    <w:p w14:paraId="1001DEDA">
      <w:pPr>
        <w:spacing w:line="300" w:lineRule="auto"/>
        <w:ind w:firstLine="560" w:firstLineChars="200"/>
        <w:rPr>
          <w:rFonts w:ascii="宋体" w:hAnsi="宋体"/>
          <w:b/>
          <w:bCs/>
          <w:sz w:val="28"/>
          <w:szCs w:val="28"/>
        </w:rPr>
      </w:pPr>
      <w:r>
        <w:rPr>
          <w:rFonts w:hint="eastAsia" w:ascii="国标仿宋" w:hAnsi="国标仿宋" w:eastAsia="国标仿宋" w:cs="国标仿宋"/>
          <w:sz w:val="28"/>
          <w:szCs w:val="28"/>
        </w:rPr>
        <w:t>7.1养护机具和设备配备要求</w:t>
      </w:r>
    </w:p>
    <w:p w14:paraId="5AC324C7">
      <w:pPr>
        <w:spacing w:line="300" w:lineRule="auto"/>
        <w:ind w:firstLine="560" w:firstLineChars="200"/>
        <w:rPr>
          <w:rFonts w:ascii="国标仿宋" w:hAnsi="国标仿宋" w:eastAsia="国标仿宋" w:cs="国标仿宋"/>
          <w:sz w:val="28"/>
          <w:szCs w:val="28"/>
        </w:rPr>
      </w:pPr>
      <w:r>
        <w:rPr>
          <w:rFonts w:hint="eastAsia" w:ascii="国标仿宋" w:hAnsi="国标仿宋" w:eastAsia="国标仿宋" w:cs="国标仿宋"/>
          <w:sz w:val="28"/>
          <w:szCs w:val="28"/>
        </w:rPr>
        <w:t>投标单位需配置完成合同约定工作所需要的所有机械设备和园艺工具，如小型松土机、割草机、浇水机、打药机，及修枝剪等其他修剪养护必备工具，以利于养护种植工作更有效率的开展。</w:t>
      </w:r>
    </w:p>
    <w:p w14:paraId="17B8A37E">
      <w:pPr>
        <w:spacing w:line="360" w:lineRule="auto"/>
        <w:ind w:firstLine="560" w:firstLineChars="200"/>
        <w:rPr>
          <w:rFonts w:ascii="宋体" w:hAnsi="宋体"/>
          <w:sz w:val="28"/>
          <w:szCs w:val="28"/>
        </w:rPr>
      </w:pPr>
    </w:p>
    <w:p w14:paraId="6785ECD9">
      <w:pPr>
        <w:spacing w:line="300" w:lineRule="auto"/>
        <w:ind w:firstLine="560" w:firstLineChars="200"/>
        <w:rPr>
          <w:rFonts w:ascii="国标仿宋" w:hAnsi="国标仿宋" w:eastAsia="国标仿宋" w:cs="国标仿宋"/>
          <w:sz w:val="28"/>
          <w:szCs w:val="28"/>
        </w:rPr>
      </w:pPr>
      <w:r>
        <w:rPr>
          <w:rFonts w:hint="eastAsia" w:ascii="国标仿宋" w:hAnsi="国标仿宋" w:eastAsia="国标仿宋" w:cs="国标仿宋"/>
          <w:sz w:val="28"/>
          <w:szCs w:val="28"/>
        </w:rPr>
        <w:t>7.2养护人员要求：</w:t>
      </w:r>
    </w:p>
    <w:p w14:paraId="05C2B94A">
      <w:pPr>
        <w:spacing w:line="360" w:lineRule="auto"/>
        <w:ind w:firstLine="560" w:firstLineChars="200"/>
        <w:rPr>
          <w:rFonts w:ascii="国标仿宋" w:hAnsi="国标仿宋" w:eastAsia="国标仿宋" w:cs="国标仿宋"/>
          <w:sz w:val="28"/>
          <w:szCs w:val="28"/>
        </w:rPr>
      </w:pPr>
      <w:r>
        <w:rPr>
          <w:rFonts w:hint="eastAsia" w:ascii="国标仿宋" w:hAnsi="国标仿宋" w:eastAsia="国标仿宋" w:cs="国标仿宋"/>
          <w:sz w:val="28"/>
          <w:szCs w:val="28"/>
        </w:rPr>
        <w:t>7.2.1养护人数配备需满足：</w:t>
      </w:r>
    </w:p>
    <w:tbl>
      <w:tblPr>
        <w:tblStyle w:val="19"/>
        <w:tblW w:w="8492" w:type="dxa"/>
        <w:jc w:val="center"/>
        <w:tblLayout w:type="fixed"/>
        <w:tblCellMar>
          <w:top w:w="0" w:type="dxa"/>
          <w:left w:w="108" w:type="dxa"/>
          <w:bottom w:w="0" w:type="dxa"/>
          <w:right w:w="108" w:type="dxa"/>
        </w:tblCellMar>
      </w:tblPr>
      <w:tblGrid>
        <w:gridCol w:w="1213"/>
        <w:gridCol w:w="7279"/>
      </w:tblGrid>
      <w:tr w14:paraId="106A124B">
        <w:tblPrEx>
          <w:tblCellMar>
            <w:top w:w="0" w:type="dxa"/>
            <w:left w:w="108" w:type="dxa"/>
            <w:bottom w:w="0" w:type="dxa"/>
            <w:right w:w="108" w:type="dxa"/>
          </w:tblCellMar>
        </w:tblPrEx>
        <w:trPr>
          <w:trHeight w:val="563" w:hRule="atLeast"/>
          <w:jc w:val="center"/>
        </w:trPr>
        <w:tc>
          <w:tcPr>
            <w:tcW w:w="1213" w:type="dxa"/>
            <w:tcBorders>
              <w:top w:val="single" w:color="auto" w:sz="4" w:space="0"/>
              <w:left w:val="single" w:color="auto" w:sz="4" w:space="0"/>
              <w:bottom w:val="single" w:color="auto" w:sz="4" w:space="0"/>
              <w:right w:val="single" w:color="auto" w:sz="4" w:space="0"/>
            </w:tcBorders>
            <w:vAlign w:val="center"/>
          </w:tcPr>
          <w:p w14:paraId="16090970">
            <w:pPr>
              <w:rPr>
                <w:rFonts w:ascii="国标仿宋" w:hAnsi="国标仿宋" w:eastAsia="国标仿宋" w:cs="国标仿宋"/>
                <w:sz w:val="24"/>
              </w:rPr>
            </w:pPr>
            <w:r>
              <w:rPr>
                <w:rFonts w:hint="eastAsia" w:ascii="国标仿宋" w:hAnsi="国标仿宋" w:eastAsia="国标仿宋" w:cs="国标仿宋"/>
                <w:sz w:val="24"/>
              </w:rPr>
              <w:t>标段名称</w:t>
            </w:r>
          </w:p>
        </w:tc>
        <w:tc>
          <w:tcPr>
            <w:tcW w:w="7279" w:type="dxa"/>
            <w:tcBorders>
              <w:top w:val="single" w:color="auto" w:sz="4" w:space="0"/>
              <w:left w:val="nil"/>
              <w:bottom w:val="single" w:color="auto" w:sz="4" w:space="0"/>
              <w:right w:val="single" w:color="auto" w:sz="4" w:space="0"/>
            </w:tcBorders>
            <w:vAlign w:val="center"/>
          </w:tcPr>
          <w:p w14:paraId="6D327603">
            <w:pPr>
              <w:rPr>
                <w:rFonts w:ascii="国标仿宋" w:hAnsi="国标仿宋" w:eastAsia="国标仿宋" w:cs="国标仿宋"/>
                <w:sz w:val="24"/>
              </w:rPr>
            </w:pPr>
            <w:r>
              <w:rPr>
                <w:rFonts w:hint="eastAsia" w:ascii="仿宋_GB2312" w:hAnsi="仿宋_GB2312" w:eastAsia="仿宋_GB2312" w:cs="仿宋_GB2312"/>
                <w:sz w:val="24"/>
              </w:rPr>
              <w:t>★</w:t>
            </w:r>
            <w:r>
              <w:rPr>
                <w:rFonts w:hint="eastAsia" w:ascii="国标仿宋" w:hAnsi="国标仿宋" w:eastAsia="国标仿宋" w:cs="国标仿宋"/>
                <w:sz w:val="24"/>
              </w:rPr>
              <w:t>养护人员（10人）</w:t>
            </w:r>
          </w:p>
        </w:tc>
      </w:tr>
      <w:tr w14:paraId="2A49C78F">
        <w:tblPrEx>
          <w:tblCellMar>
            <w:top w:w="0" w:type="dxa"/>
            <w:left w:w="108" w:type="dxa"/>
            <w:bottom w:w="0" w:type="dxa"/>
            <w:right w:w="108" w:type="dxa"/>
          </w:tblCellMar>
        </w:tblPrEx>
        <w:trPr>
          <w:trHeight w:val="487" w:hRule="atLeast"/>
          <w:jc w:val="center"/>
        </w:trPr>
        <w:tc>
          <w:tcPr>
            <w:tcW w:w="1213" w:type="dxa"/>
            <w:tcBorders>
              <w:top w:val="nil"/>
              <w:left w:val="single" w:color="auto" w:sz="4" w:space="0"/>
              <w:bottom w:val="single" w:color="auto" w:sz="4" w:space="0"/>
              <w:right w:val="single" w:color="auto" w:sz="4" w:space="0"/>
            </w:tcBorders>
            <w:vAlign w:val="center"/>
          </w:tcPr>
          <w:p w14:paraId="54352249">
            <w:pPr>
              <w:rPr>
                <w:rFonts w:ascii="国标仿宋" w:hAnsi="国标仿宋" w:eastAsia="国标仿宋" w:cs="国标仿宋"/>
                <w:sz w:val="24"/>
              </w:rPr>
            </w:pPr>
            <w:r>
              <w:rPr>
                <w:rFonts w:hint="eastAsia" w:ascii="国标仿宋" w:hAnsi="国标仿宋" w:eastAsia="国标仿宋" w:cs="国标仿宋"/>
                <w:kern w:val="0"/>
                <w:sz w:val="24"/>
              </w:rPr>
              <w:t>花坛花境西标段</w:t>
            </w:r>
          </w:p>
        </w:tc>
        <w:tc>
          <w:tcPr>
            <w:tcW w:w="7279" w:type="dxa"/>
            <w:tcBorders>
              <w:top w:val="nil"/>
              <w:left w:val="nil"/>
              <w:bottom w:val="single" w:color="auto" w:sz="4" w:space="0"/>
              <w:right w:val="single" w:color="auto" w:sz="4" w:space="0"/>
            </w:tcBorders>
            <w:vAlign w:val="center"/>
          </w:tcPr>
          <w:p w14:paraId="03FF6C13">
            <w:pPr>
              <w:rPr>
                <w:rFonts w:ascii="国标仿宋" w:hAnsi="国标仿宋" w:eastAsia="国标仿宋" w:cs="国标仿宋"/>
                <w:sz w:val="24"/>
              </w:rPr>
            </w:pPr>
            <w:r>
              <w:rPr>
                <w:rFonts w:hint="eastAsia" w:ascii="国标仿宋" w:hAnsi="国标仿宋" w:eastAsia="国标仿宋" w:cs="国标仿宋"/>
                <w:sz w:val="24"/>
              </w:rPr>
              <w:t>配备具有园林绿化工三级/高级绿化专业人员一名，专职配合植物信息统计、物候记录、植物铭牌维护1人。（要求年龄40周岁以下，能够处理计算机文字和表格）。</w:t>
            </w:r>
          </w:p>
          <w:p w14:paraId="75A068C4">
            <w:pPr>
              <w:rPr>
                <w:rFonts w:ascii="国标仿宋" w:hAnsi="国标仿宋" w:eastAsia="国标仿宋" w:cs="国标仿宋"/>
                <w:sz w:val="24"/>
              </w:rPr>
            </w:pPr>
            <w:r>
              <w:rPr>
                <w:rFonts w:hint="eastAsia" w:ascii="国标仿宋" w:hAnsi="国标仿宋" w:eastAsia="国标仿宋" w:cs="国标仿宋"/>
                <w:sz w:val="24"/>
              </w:rPr>
              <w:t>每年的人员流动必须不超过30%，项目经理、管理人员、植保人员、修剪人员及主要养护技术骨干要保持稳定，要保持最少三年不变，其他人员如有变动必须提前以书面方式报备园艺景观部。</w:t>
            </w:r>
          </w:p>
          <w:p w14:paraId="5E5129F4">
            <w:pPr>
              <w:rPr>
                <w:rFonts w:ascii="国标仿宋" w:hAnsi="国标仿宋" w:eastAsia="国标仿宋" w:cs="国标仿宋"/>
                <w:sz w:val="24"/>
              </w:rPr>
            </w:pPr>
            <w:r>
              <w:rPr>
                <w:rFonts w:hint="eastAsia" w:ascii="国标仿宋" w:hAnsi="国标仿宋" w:eastAsia="国标仿宋" w:cs="国标仿宋"/>
                <w:sz w:val="24"/>
              </w:rPr>
              <w:t>其他人员需具有5年以上花卉种植与养护的熟练工。</w:t>
            </w:r>
          </w:p>
        </w:tc>
      </w:tr>
      <w:tr w14:paraId="31472A39">
        <w:tblPrEx>
          <w:tblCellMar>
            <w:top w:w="0" w:type="dxa"/>
            <w:left w:w="108" w:type="dxa"/>
            <w:bottom w:w="0" w:type="dxa"/>
            <w:right w:w="108" w:type="dxa"/>
          </w:tblCellMar>
        </w:tblPrEx>
        <w:trPr>
          <w:trHeight w:val="1086" w:hRule="atLeast"/>
          <w:jc w:val="center"/>
        </w:trPr>
        <w:tc>
          <w:tcPr>
            <w:tcW w:w="1213" w:type="dxa"/>
            <w:tcBorders>
              <w:top w:val="nil"/>
              <w:left w:val="single" w:color="auto" w:sz="4" w:space="0"/>
              <w:bottom w:val="single" w:color="auto" w:sz="4" w:space="0"/>
              <w:right w:val="single" w:color="auto" w:sz="4" w:space="0"/>
            </w:tcBorders>
            <w:vAlign w:val="center"/>
          </w:tcPr>
          <w:p w14:paraId="3037A1B3">
            <w:pPr>
              <w:rPr>
                <w:rFonts w:ascii="国标仿宋" w:hAnsi="国标仿宋" w:eastAsia="国标仿宋" w:cs="国标仿宋"/>
                <w:bCs/>
                <w:sz w:val="24"/>
              </w:rPr>
            </w:pPr>
          </w:p>
        </w:tc>
        <w:tc>
          <w:tcPr>
            <w:tcW w:w="7279" w:type="dxa"/>
            <w:tcBorders>
              <w:top w:val="single" w:color="auto" w:sz="4" w:space="0"/>
              <w:left w:val="nil"/>
              <w:bottom w:val="single" w:color="auto" w:sz="4" w:space="0"/>
              <w:right w:val="single" w:color="000000" w:sz="4" w:space="0"/>
            </w:tcBorders>
            <w:vAlign w:val="center"/>
          </w:tcPr>
          <w:p w14:paraId="2DA2E5AD">
            <w:pPr>
              <w:widowControl/>
              <w:jc w:val="left"/>
              <w:rPr>
                <w:rFonts w:ascii="国标仿宋" w:hAnsi="国标仿宋" w:eastAsia="国标仿宋" w:cs="国标仿宋"/>
                <w:kern w:val="0"/>
                <w:sz w:val="24"/>
              </w:rPr>
            </w:pPr>
            <w:r>
              <w:rPr>
                <w:rFonts w:hint="eastAsia" w:ascii="国标仿宋" w:hAnsi="国标仿宋" w:eastAsia="国标仿宋" w:cs="国标仿宋"/>
                <w:kern w:val="0"/>
                <w:sz w:val="24"/>
              </w:rPr>
              <w:t>养护人员年龄须在60周岁以下，其中年龄50岁以下的不低于20%；</w:t>
            </w:r>
          </w:p>
          <w:p w14:paraId="3B867CCE">
            <w:pPr>
              <w:widowControl/>
              <w:jc w:val="left"/>
              <w:rPr>
                <w:rFonts w:ascii="国标仿宋" w:hAnsi="国标仿宋" w:eastAsia="国标仿宋" w:cs="国标仿宋"/>
                <w:kern w:val="0"/>
                <w:sz w:val="24"/>
              </w:rPr>
            </w:pPr>
            <w:r>
              <w:rPr>
                <w:rFonts w:hint="eastAsia" w:ascii="国标仿宋" w:hAnsi="国标仿宋" w:eastAsia="国标仿宋" w:cs="国标仿宋"/>
                <w:kern w:val="0"/>
                <w:sz w:val="24"/>
              </w:rPr>
              <w:t>配备具有专业背景的植保人员1名；</w:t>
            </w:r>
          </w:p>
          <w:p w14:paraId="7FE6F3FA">
            <w:pPr>
              <w:rPr>
                <w:rFonts w:ascii="国标仿宋" w:hAnsi="国标仿宋" w:eastAsia="国标仿宋" w:cs="国标仿宋"/>
                <w:bCs/>
                <w:sz w:val="24"/>
              </w:rPr>
            </w:pPr>
          </w:p>
        </w:tc>
      </w:tr>
    </w:tbl>
    <w:p w14:paraId="7AB7B689">
      <w:pPr>
        <w:spacing w:line="360" w:lineRule="auto"/>
        <w:ind w:firstLine="560" w:firstLineChars="200"/>
        <w:rPr>
          <w:rFonts w:ascii="国标仿宋" w:hAnsi="国标仿宋" w:eastAsia="国标仿宋" w:cs="国标仿宋"/>
          <w:sz w:val="28"/>
          <w:szCs w:val="28"/>
        </w:rPr>
      </w:pPr>
      <w:r>
        <w:rPr>
          <w:rFonts w:hint="eastAsia" w:ascii="国标仿宋" w:hAnsi="国标仿宋" w:eastAsia="国标仿宋" w:cs="国标仿宋"/>
          <w:sz w:val="28"/>
          <w:szCs w:val="28"/>
        </w:rPr>
        <w:t>7.2.2 项目经理要求：</w:t>
      </w:r>
    </w:p>
    <w:p w14:paraId="2ECF9D42">
      <w:pPr>
        <w:spacing w:line="360" w:lineRule="auto"/>
        <w:ind w:firstLine="560" w:firstLineChars="200"/>
        <w:rPr>
          <w:rFonts w:ascii="国标仿宋" w:hAnsi="国标仿宋" w:eastAsia="国标仿宋" w:cs="国标仿宋"/>
          <w:sz w:val="28"/>
          <w:szCs w:val="28"/>
        </w:rPr>
      </w:pPr>
      <w:r>
        <w:rPr>
          <w:rFonts w:hint="eastAsia" w:ascii="国标仿宋" w:hAnsi="国标仿宋" w:eastAsia="国标仿宋" w:cs="国标仿宋"/>
          <w:sz w:val="28"/>
          <w:szCs w:val="28"/>
        </w:rPr>
        <w:t>年龄： 55周岁以下</w:t>
      </w:r>
    </w:p>
    <w:p w14:paraId="421E64FD">
      <w:pPr>
        <w:spacing w:line="360" w:lineRule="auto"/>
        <w:ind w:firstLine="560" w:firstLineChars="200"/>
        <w:rPr>
          <w:rFonts w:ascii="国标仿宋" w:hAnsi="国标仿宋" w:eastAsia="国标仿宋" w:cs="国标仿宋"/>
          <w:sz w:val="28"/>
          <w:szCs w:val="28"/>
        </w:rPr>
      </w:pPr>
      <w:r>
        <w:rPr>
          <w:rFonts w:hint="eastAsia" w:ascii="国标仿宋" w:hAnsi="国标仿宋" w:eastAsia="国标仿宋" w:cs="国标仿宋"/>
          <w:sz w:val="28"/>
          <w:szCs w:val="28"/>
        </w:rPr>
        <w:t>职称：</w:t>
      </w:r>
      <w:r>
        <w:rPr>
          <w:rFonts w:hint="eastAsia" w:ascii="国标仿宋" w:hAnsi="国标仿宋" w:eastAsia="国标仿宋" w:cs="国标仿宋"/>
          <w:sz w:val="28"/>
          <w:szCs w:val="28"/>
          <w:lang w:eastAsia="zh-CN"/>
        </w:rPr>
        <w:t>绿化相关</w:t>
      </w:r>
      <w:r>
        <w:rPr>
          <w:rFonts w:hint="eastAsia" w:ascii="国标仿宋" w:hAnsi="国标仿宋" w:eastAsia="国标仿宋" w:cs="国标仿宋"/>
          <w:sz w:val="28"/>
          <w:szCs w:val="28"/>
        </w:rPr>
        <w:t>高级职称及以上</w:t>
      </w:r>
    </w:p>
    <w:p w14:paraId="6D8CD7AF">
      <w:pPr>
        <w:spacing w:line="360" w:lineRule="auto"/>
        <w:ind w:firstLine="560" w:firstLineChars="200"/>
        <w:rPr>
          <w:rFonts w:ascii="国标仿宋" w:hAnsi="国标仿宋" w:eastAsia="国标仿宋" w:cs="国标仿宋"/>
          <w:sz w:val="28"/>
          <w:szCs w:val="28"/>
        </w:rPr>
      </w:pPr>
      <w:r>
        <w:rPr>
          <w:rFonts w:hint="eastAsia" w:ascii="国标仿宋" w:hAnsi="国标仿宋" w:eastAsia="国标仿宋" w:cs="国标仿宋"/>
          <w:sz w:val="28"/>
          <w:szCs w:val="28"/>
        </w:rPr>
        <w:t>经验：具有3年以上类似养护项目的从业经验</w:t>
      </w:r>
    </w:p>
    <w:p w14:paraId="5390C87F">
      <w:pPr>
        <w:spacing w:line="360" w:lineRule="auto"/>
        <w:ind w:firstLine="560" w:firstLineChars="200"/>
        <w:rPr>
          <w:rFonts w:ascii="国标仿宋" w:hAnsi="国标仿宋" w:eastAsia="国标仿宋" w:cs="国标仿宋"/>
          <w:sz w:val="28"/>
          <w:szCs w:val="28"/>
        </w:rPr>
      </w:pPr>
      <w:r>
        <w:rPr>
          <w:rFonts w:hint="eastAsia" w:ascii="国标仿宋" w:hAnsi="国标仿宋" w:eastAsia="国标仿宋" w:cs="国标仿宋"/>
          <w:sz w:val="28"/>
          <w:szCs w:val="28"/>
        </w:rPr>
        <w:t>学历：专科以上</w:t>
      </w:r>
    </w:p>
    <w:p w14:paraId="2706265B">
      <w:pPr>
        <w:spacing w:line="360" w:lineRule="auto"/>
        <w:ind w:firstLine="560" w:firstLineChars="200"/>
        <w:rPr>
          <w:rFonts w:ascii="国标仿宋" w:hAnsi="国标仿宋" w:eastAsia="国标仿宋" w:cs="国标仿宋"/>
          <w:sz w:val="28"/>
          <w:szCs w:val="28"/>
        </w:rPr>
      </w:pPr>
      <w:r>
        <w:rPr>
          <w:rFonts w:hint="eastAsia" w:ascii="国标仿宋" w:hAnsi="国标仿宋" w:eastAsia="国标仿宋" w:cs="国标仿宋"/>
          <w:sz w:val="28"/>
          <w:szCs w:val="28"/>
        </w:rPr>
        <w:t>7.2.3 项目经理职责：</w:t>
      </w:r>
    </w:p>
    <w:p w14:paraId="33AC3590">
      <w:pPr>
        <w:pStyle w:val="44"/>
        <w:spacing w:line="360" w:lineRule="auto"/>
        <w:ind w:firstLine="560" w:firstLineChars="200"/>
        <w:rPr>
          <w:rFonts w:ascii="国标仿宋" w:hAnsi="国标仿宋" w:eastAsia="国标仿宋" w:cs="国标仿宋"/>
          <w:color w:val="auto"/>
          <w:kern w:val="2"/>
          <w:sz w:val="28"/>
          <w:szCs w:val="28"/>
        </w:rPr>
      </w:pPr>
      <w:r>
        <w:rPr>
          <w:rFonts w:hint="eastAsia" w:ascii="国标仿宋" w:hAnsi="国标仿宋" w:eastAsia="国标仿宋" w:cs="国标仿宋"/>
          <w:sz w:val="28"/>
          <w:szCs w:val="28"/>
        </w:rPr>
        <w:t>7.2</w:t>
      </w:r>
      <w:r>
        <w:rPr>
          <w:rFonts w:hint="eastAsia" w:ascii="国标仿宋" w:hAnsi="国标仿宋" w:eastAsia="国标仿宋" w:cs="国标仿宋"/>
          <w:color w:val="auto"/>
          <w:kern w:val="2"/>
          <w:sz w:val="28"/>
          <w:szCs w:val="28"/>
        </w:rPr>
        <w:t>.3.1遵守国家法律法规，遵守上海植物园的管理制度和园艺科养护管理制度</w:t>
      </w:r>
    </w:p>
    <w:p w14:paraId="12946B1C">
      <w:pPr>
        <w:pStyle w:val="44"/>
        <w:spacing w:line="360" w:lineRule="auto"/>
        <w:ind w:firstLine="560" w:firstLineChars="200"/>
        <w:rPr>
          <w:rFonts w:ascii="国标仿宋" w:hAnsi="国标仿宋" w:eastAsia="国标仿宋" w:cs="国标仿宋"/>
          <w:color w:val="auto"/>
          <w:kern w:val="2"/>
          <w:sz w:val="28"/>
          <w:szCs w:val="28"/>
        </w:rPr>
      </w:pPr>
      <w:r>
        <w:rPr>
          <w:rFonts w:hint="eastAsia" w:ascii="国标仿宋" w:hAnsi="国标仿宋" w:eastAsia="国标仿宋" w:cs="国标仿宋"/>
          <w:sz w:val="28"/>
          <w:szCs w:val="28"/>
        </w:rPr>
        <w:t>7.2</w:t>
      </w:r>
      <w:r>
        <w:rPr>
          <w:rFonts w:hint="eastAsia" w:ascii="国标仿宋" w:hAnsi="国标仿宋" w:eastAsia="国标仿宋" w:cs="国标仿宋"/>
          <w:color w:val="auto"/>
          <w:kern w:val="2"/>
          <w:sz w:val="28"/>
          <w:szCs w:val="28"/>
        </w:rPr>
        <w:t>.3.2负责对养护标段进行全面的计划、组织、协调和质量控制</w:t>
      </w:r>
    </w:p>
    <w:p w14:paraId="4754FF45">
      <w:pPr>
        <w:pStyle w:val="44"/>
        <w:spacing w:line="360" w:lineRule="auto"/>
        <w:ind w:firstLine="560" w:firstLineChars="200"/>
        <w:rPr>
          <w:rFonts w:ascii="国标仿宋" w:hAnsi="国标仿宋" w:eastAsia="国标仿宋" w:cs="国标仿宋"/>
          <w:color w:val="auto"/>
          <w:kern w:val="2"/>
          <w:sz w:val="28"/>
          <w:szCs w:val="28"/>
        </w:rPr>
      </w:pPr>
      <w:r>
        <w:rPr>
          <w:rFonts w:hint="eastAsia" w:ascii="国标仿宋" w:hAnsi="国标仿宋" w:eastAsia="国标仿宋" w:cs="国标仿宋"/>
          <w:sz w:val="28"/>
          <w:szCs w:val="28"/>
        </w:rPr>
        <w:t>7.2</w:t>
      </w:r>
      <w:r>
        <w:rPr>
          <w:rFonts w:hint="eastAsia" w:ascii="国标仿宋" w:hAnsi="国标仿宋" w:eastAsia="国标仿宋" w:cs="国标仿宋"/>
          <w:color w:val="auto"/>
          <w:kern w:val="2"/>
          <w:sz w:val="28"/>
          <w:szCs w:val="28"/>
        </w:rPr>
        <w:t>.3.3负责养护标段的安全生产和文明施工</w:t>
      </w:r>
    </w:p>
    <w:p w14:paraId="5E255B76">
      <w:pPr>
        <w:pStyle w:val="44"/>
        <w:spacing w:line="360" w:lineRule="auto"/>
        <w:ind w:firstLine="560" w:firstLineChars="200"/>
        <w:rPr>
          <w:rFonts w:ascii="国标仿宋" w:hAnsi="国标仿宋" w:eastAsia="国标仿宋" w:cs="国标仿宋"/>
          <w:color w:val="auto"/>
          <w:kern w:val="2"/>
          <w:sz w:val="28"/>
          <w:szCs w:val="28"/>
        </w:rPr>
      </w:pPr>
      <w:r>
        <w:rPr>
          <w:rFonts w:hint="eastAsia" w:ascii="国标仿宋" w:hAnsi="国标仿宋" w:eastAsia="国标仿宋" w:cs="国标仿宋"/>
          <w:sz w:val="28"/>
          <w:szCs w:val="28"/>
        </w:rPr>
        <w:t>7.2</w:t>
      </w:r>
      <w:r>
        <w:rPr>
          <w:rFonts w:hint="eastAsia" w:ascii="国标仿宋" w:hAnsi="国标仿宋" w:eastAsia="国标仿宋" w:cs="国标仿宋"/>
          <w:color w:val="auto"/>
          <w:kern w:val="2"/>
          <w:sz w:val="28"/>
          <w:szCs w:val="28"/>
        </w:rPr>
        <w:t>.3.4负责编制年度和月度的养护计划和年度养护总结，书面提交园艺科</w:t>
      </w:r>
    </w:p>
    <w:p w14:paraId="08A53F0F">
      <w:pPr>
        <w:pStyle w:val="44"/>
        <w:spacing w:line="360" w:lineRule="auto"/>
        <w:ind w:firstLine="560" w:firstLineChars="200"/>
        <w:rPr>
          <w:rFonts w:ascii="国标仿宋" w:hAnsi="国标仿宋" w:eastAsia="国标仿宋" w:cs="国标仿宋"/>
          <w:color w:val="auto"/>
          <w:kern w:val="2"/>
          <w:sz w:val="28"/>
          <w:szCs w:val="28"/>
        </w:rPr>
      </w:pPr>
      <w:r>
        <w:rPr>
          <w:rFonts w:hint="eastAsia" w:ascii="国标仿宋" w:hAnsi="国标仿宋" w:eastAsia="国标仿宋" w:cs="国标仿宋"/>
          <w:sz w:val="28"/>
          <w:szCs w:val="28"/>
        </w:rPr>
        <w:t>7.2</w:t>
      </w:r>
      <w:r>
        <w:rPr>
          <w:rFonts w:hint="eastAsia" w:ascii="国标仿宋" w:hAnsi="国标仿宋" w:eastAsia="国标仿宋" w:cs="国标仿宋"/>
          <w:color w:val="auto"/>
          <w:kern w:val="2"/>
          <w:sz w:val="28"/>
          <w:szCs w:val="28"/>
        </w:rPr>
        <w:t>.3.5负责对养护中存在的薄弱环节制定针对性的优化提升方案</w:t>
      </w:r>
    </w:p>
    <w:p w14:paraId="1938E44D">
      <w:pPr>
        <w:pStyle w:val="44"/>
        <w:spacing w:line="360" w:lineRule="auto"/>
        <w:ind w:firstLine="560" w:firstLineChars="200"/>
        <w:rPr>
          <w:rFonts w:ascii="国标仿宋" w:hAnsi="国标仿宋" w:eastAsia="国标仿宋" w:cs="国标仿宋"/>
          <w:color w:val="auto"/>
          <w:kern w:val="2"/>
          <w:sz w:val="28"/>
          <w:szCs w:val="28"/>
        </w:rPr>
      </w:pPr>
      <w:r>
        <w:rPr>
          <w:rFonts w:hint="eastAsia" w:ascii="国标仿宋" w:hAnsi="国标仿宋" w:eastAsia="国标仿宋" w:cs="国标仿宋"/>
          <w:sz w:val="28"/>
          <w:szCs w:val="28"/>
        </w:rPr>
        <w:t>7.2</w:t>
      </w:r>
      <w:r>
        <w:rPr>
          <w:rFonts w:hint="eastAsia" w:ascii="国标仿宋" w:hAnsi="国标仿宋" w:eastAsia="国标仿宋" w:cs="国标仿宋"/>
          <w:color w:val="auto"/>
          <w:kern w:val="2"/>
          <w:sz w:val="28"/>
          <w:szCs w:val="28"/>
        </w:rPr>
        <w:t>.3.6负责对养护考核的结果和过程中存在的问题进行及时整改，整改时间符合园艺科的管理规定</w:t>
      </w:r>
    </w:p>
    <w:p w14:paraId="1B56746D">
      <w:pPr>
        <w:pStyle w:val="44"/>
        <w:spacing w:line="360" w:lineRule="auto"/>
        <w:ind w:firstLine="560" w:firstLineChars="200"/>
        <w:rPr>
          <w:rFonts w:ascii="国标仿宋" w:hAnsi="国标仿宋" w:eastAsia="国标仿宋" w:cs="国标仿宋"/>
          <w:color w:val="auto"/>
          <w:kern w:val="2"/>
          <w:sz w:val="28"/>
          <w:szCs w:val="28"/>
        </w:rPr>
      </w:pPr>
      <w:r>
        <w:rPr>
          <w:rFonts w:hint="eastAsia" w:ascii="国标仿宋" w:hAnsi="国标仿宋" w:eastAsia="国标仿宋" w:cs="国标仿宋"/>
          <w:sz w:val="28"/>
          <w:szCs w:val="28"/>
        </w:rPr>
        <w:t>7.2</w:t>
      </w:r>
      <w:r>
        <w:rPr>
          <w:rFonts w:hint="eastAsia" w:ascii="国标仿宋" w:hAnsi="国标仿宋" w:eastAsia="国标仿宋" w:cs="国标仿宋"/>
          <w:color w:val="auto"/>
          <w:kern w:val="2"/>
          <w:sz w:val="28"/>
          <w:szCs w:val="28"/>
        </w:rPr>
        <w:t>.3.7负责落实园艺科年度园艺布展植物进专类园的工作配合</w:t>
      </w:r>
    </w:p>
    <w:p w14:paraId="7202A0EF">
      <w:pPr>
        <w:pStyle w:val="44"/>
        <w:spacing w:line="360" w:lineRule="auto"/>
        <w:ind w:firstLine="560" w:firstLineChars="200"/>
        <w:rPr>
          <w:rFonts w:hint="eastAsia" w:ascii="国标仿宋" w:hAnsi="国标仿宋" w:eastAsia="国标仿宋" w:cs="国标仿宋"/>
          <w:color w:val="auto"/>
          <w:kern w:val="2"/>
          <w:sz w:val="28"/>
          <w:szCs w:val="28"/>
        </w:rPr>
      </w:pPr>
      <w:r>
        <w:rPr>
          <w:rFonts w:hint="eastAsia" w:ascii="国标仿宋" w:hAnsi="国标仿宋" w:eastAsia="国标仿宋" w:cs="国标仿宋"/>
          <w:sz w:val="28"/>
          <w:szCs w:val="28"/>
        </w:rPr>
        <w:t>7.2</w:t>
      </w:r>
      <w:r>
        <w:rPr>
          <w:rFonts w:hint="eastAsia" w:ascii="国标仿宋" w:hAnsi="国标仿宋" w:eastAsia="国标仿宋" w:cs="国标仿宋"/>
          <w:color w:val="auto"/>
          <w:kern w:val="2"/>
          <w:sz w:val="28"/>
          <w:szCs w:val="28"/>
        </w:rPr>
        <w:t>.3.8负责配合园艺改造项目实施与日常养护之间的协调</w:t>
      </w:r>
    </w:p>
    <w:p w14:paraId="1D89F9F0">
      <w:pPr>
        <w:numPr>
          <w:ilvl w:val="-1"/>
          <w:numId w:val="0"/>
        </w:numPr>
        <w:ind w:firstLine="560" w:firstLineChars="200"/>
        <w:jc w:val="left"/>
        <w:rPr>
          <w:rFonts w:hint="eastAsia" w:ascii="仿宋" w:hAnsi="仿宋" w:eastAsia="仿宋" w:cs="Times New Roman"/>
          <w:color w:val="auto"/>
          <w:kern w:val="2"/>
          <w:sz w:val="28"/>
          <w:szCs w:val="28"/>
          <w:lang w:val="en-US" w:eastAsia="zh-CN"/>
        </w:rPr>
      </w:pPr>
      <w:r>
        <w:rPr>
          <w:rFonts w:hint="eastAsia" w:ascii="国标仿宋" w:hAnsi="国标仿宋" w:eastAsia="国标仿宋" w:cs="国标仿宋"/>
          <w:color w:val="auto"/>
          <w:kern w:val="2"/>
          <w:sz w:val="28"/>
          <w:szCs w:val="28"/>
          <w:lang w:val="en-US" w:eastAsia="zh-CN"/>
        </w:rPr>
        <w:t>7.2.4</w:t>
      </w:r>
      <w:r>
        <w:rPr>
          <w:rFonts w:hint="eastAsia" w:ascii="仿宋" w:hAnsi="仿宋" w:eastAsia="仿宋" w:cs="Times New Roman"/>
          <w:color w:val="auto"/>
          <w:kern w:val="2"/>
          <w:sz w:val="28"/>
          <w:szCs w:val="28"/>
          <w:lang w:val="en-US" w:eastAsia="zh-CN"/>
        </w:rPr>
        <w:t>供应商应按照以下要求设置安全管理员，并在投标文件中提供人员名单：</w:t>
      </w:r>
    </w:p>
    <w:p w14:paraId="55FA9F51">
      <w:pPr>
        <w:numPr>
          <w:ilvl w:val="-1"/>
          <w:numId w:val="0"/>
        </w:numPr>
        <w:ind w:firstLine="0" w:firstLineChars="0"/>
        <w:jc w:val="center"/>
        <w:rPr>
          <w:sz w:val="24"/>
          <w:szCs w:val="24"/>
        </w:rPr>
      </w:pPr>
      <w:r>
        <w:rPr>
          <w:rFonts w:hint="eastAsia"/>
          <w:sz w:val="24"/>
          <w:szCs w:val="24"/>
        </w:rPr>
        <w:t>安全管理人员资质及排班要求</w:t>
      </w:r>
    </w:p>
    <w:p w14:paraId="109156D6">
      <w:pPr>
        <w:rPr>
          <w:sz w:val="24"/>
          <w:szCs w:val="24"/>
        </w:rPr>
      </w:pPr>
      <w:r>
        <w:rPr>
          <w:sz w:val="24"/>
          <w:szCs w:val="24"/>
        </w:rPr>
        <w:t xml:space="preserve"> </w:t>
      </w:r>
    </w:p>
    <w:p w14:paraId="15FDE713">
      <w:pPr>
        <w:rPr>
          <w:rFonts w:hint="eastAsia" w:ascii="仿宋" w:hAnsi="仿宋" w:eastAsia="仿宋"/>
          <w:color w:val="auto"/>
          <w:sz w:val="28"/>
          <w:szCs w:val="28"/>
        </w:rPr>
      </w:pPr>
      <w:r>
        <w:rPr>
          <w:rFonts w:hint="eastAsia" w:ascii="仿宋" w:hAnsi="仿宋" w:eastAsia="仿宋"/>
          <w:color w:val="auto"/>
          <w:sz w:val="28"/>
          <w:szCs w:val="28"/>
        </w:rPr>
        <w:t>一、 安全管理人员资质要求</w:t>
      </w:r>
    </w:p>
    <w:p w14:paraId="7F12868D">
      <w:pPr>
        <w:rPr>
          <w:rFonts w:hint="eastAsia" w:ascii="仿宋" w:hAnsi="仿宋" w:eastAsia="仿宋"/>
          <w:color w:val="auto"/>
          <w:sz w:val="28"/>
          <w:szCs w:val="28"/>
        </w:rPr>
      </w:pPr>
      <w:r>
        <w:rPr>
          <w:rFonts w:hint="eastAsia" w:ascii="仿宋" w:hAnsi="仿宋" w:eastAsia="仿宋"/>
          <w:color w:val="auto"/>
          <w:sz w:val="28"/>
          <w:szCs w:val="28"/>
        </w:rPr>
        <w:t>1. 本项目配备安全管理人员（可兼职）不少于2名，所有人员需年满18周岁，身体健康，具备与本岗位相匹配的安全生产知识和管理能力。</w:t>
      </w:r>
    </w:p>
    <w:p w14:paraId="758AE536">
      <w:pPr>
        <w:rPr>
          <w:rFonts w:hint="eastAsia" w:ascii="仿宋" w:hAnsi="仿宋" w:eastAsia="仿宋"/>
          <w:color w:val="auto"/>
          <w:sz w:val="28"/>
          <w:szCs w:val="28"/>
        </w:rPr>
      </w:pPr>
      <w:r>
        <w:rPr>
          <w:rFonts w:hint="eastAsia" w:ascii="仿宋" w:hAnsi="仿宋" w:eastAsia="仿宋"/>
          <w:color w:val="auto"/>
          <w:sz w:val="28"/>
          <w:szCs w:val="28"/>
        </w:rPr>
        <w:t>2. 安全管理人员需熟悉国家、地方及行业关于安全生产的法律法规、标准规范，掌握本项目的安全风险点及管控措施，具备良好的沟通协调能力和应急处置能力，能够独立开展安全隐患排查、安全教育培训、安全检查记录及整改跟踪等工作。</w:t>
      </w:r>
    </w:p>
    <w:p w14:paraId="72E56310">
      <w:pPr>
        <w:rPr>
          <w:rFonts w:hint="eastAsia" w:ascii="仿宋" w:hAnsi="仿宋" w:eastAsia="仿宋"/>
          <w:color w:val="auto"/>
          <w:sz w:val="28"/>
          <w:szCs w:val="28"/>
        </w:rPr>
      </w:pPr>
      <w:r>
        <w:rPr>
          <w:rFonts w:hint="eastAsia" w:ascii="仿宋" w:hAnsi="仿宋" w:eastAsia="仿宋"/>
          <w:color w:val="auto"/>
          <w:sz w:val="28"/>
          <w:szCs w:val="28"/>
        </w:rPr>
        <w:t>二、 安全管理人员排班要求</w:t>
      </w:r>
    </w:p>
    <w:p w14:paraId="16CABD89">
      <w:pPr>
        <w:rPr>
          <w:rFonts w:hint="eastAsia" w:ascii="仿宋" w:hAnsi="仿宋" w:eastAsia="仿宋"/>
          <w:color w:val="auto"/>
          <w:sz w:val="28"/>
          <w:szCs w:val="28"/>
        </w:rPr>
      </w:pPr>
      <w:r>
        <w:rPr>
          <w:rFonts w:hint="eastAsia" w:ascii="仿宋" w:hAnsi="仿宋" w:eastAsia="仿宋"/>
          <w:color w:val="auto"/>
          <w:sz w:val="28"/>
          <w:szCs w:val="28"/>
        </w:rPr>
        <w:t>1. 实行每周7天无间断在岗值守制度，确保养护期间安全岗位在岗人数不少于1人。</w:t>
      </w:r>
    </w:p>
    <w:p w14:paraId="530855AB">
      <w:pPr>
        <w:pStyle w:val="44"/>
        <w:spacing w:line="360" w:lineRule="auto"/>
        <w:ind w:firstLine="560" w:firstLineChars="200"/>
        <w:rPr>
          <w:rFonts w:hint="default" w:ascii="国标仿宋" w:hAnsi="国标仿宋" w:eastAsia="国标仿宋" w:cs="国标仿宋"/>
          <w:color w:val="auto"/>
          <w:kern w:val="2"/>
          <w:sz w:val="28"/>
          <w:szCs w:val="28"/>
          <w:lang w:val="en-US" w:eastAsia="zh-CN"/>
        </w:rPr>
      </w:pPr>
      <w:r>
        <w:rPr>
          <w:rFonts w:hint="eastAsia" w:ascii="仿宋" w:hAnsi="仿宋" w:eastAsia="仿宋" w:cs="Times New Roman"/>
          <w:color w:val="auto"/>
          <w:kern w:val="2"/>
          <w:sz w:val="28"/>
          <w:szCs w:val="28"/>
        </w:rPr>
        <w:t>2. 建立排班台账，详细记录每日在岗人员姓名、值班时段、联系方式及交接班情况，交接班时需对当日安全隐患、重点管控事项等进行书面交接确认。</w:t>
      </w:r>
    </w:p>
    <w:p w14:paraId="71BB5445">
      <w:pPr>
        <w:numPr>
          <w:ilvl w:val="0"/>
          <w:numId w:val="1"/>
        </w:numPr>
        <w:adjustRightInd w:val="0"/>
        <w:snapToGrid w:val="0"/>
        <w:spacing w:line="360" w:lineRule="auto"/>
        <w:jc w:val="left"/>
        <w:rPr>
          <w:rFonts w:ascii="仿宋" w:hAnsi="仿宋" w:eastAsia="仿宋"/>
          <w:b/>
          <w:sz w:val="28"/>
          <w:szCs w:val="28"/>
        </w:rPr>
      </w:pPr>
      <w:r>
        <w:rPr>
          <w:rFonts w:hint="eastAsia" w:ascii="仿宋" w:hAnsi="仿宋" w:eastAsia="仿宋"/>
          <w:b/>
          <w:sz w:val="28"/>
          <w:szCs w:val="28"/>
        </w:rPr>
        <w:t>养护技术规范和安全管理</w:t>
      </w:r>
    </w:p>
    <w:p w14:paraId="33DA6BC0">
      <w:pPr>
        <w:adjustRightInd w:val="0"/>
        <w:snapToGrid w:val="0"/>
        <w:spacing w:line="360" w:lineRule="auto"/>
        <w:ind w:firstLine="560" w:firstLineChars="200"/>
        <w:jc w:val="left"/>
        <w:rPr>
          <w:rFonts w:ascii="仿宋" w:hAnsi="仿宋" w:eastAsia="仿宋"/>
          <w:b/>
          <w:sz w:val="28"/>
          <w:szCs w:val="28"/>
        </w:rPr>
      </w:pPr>
      <w:r>
        <w:rPr>
          <w:rFonts w:hint="eastAsia" w:ascii="仿宋" w:hAnsi="仿宋" w:eastAsia="仿宋"/>
          <w:sz w:val="28"/>
          <w:szCs w:val="28"/>
        </w:rPr>
        <w:t>供应商在实施各项工作中，因严格按照相关的行业技术规范、标准的要求落实，并高度重视养护人员在现场操作前、中、后的技术培训、安全培训，定期开展上岗安全知识教育、安全检查等工作，确保项目的安全开展。</w:t>
      </w:r>
    </w:p>
    <w:p w14:paraId="2E2E80D9">
      <w:pPr>
        <w:pStyle w:val="14"/>
        <w:adjustRightInd w:val="0"/>
        <w:snapToGrid w:val="0"/>
        <w:spacing w:before="0" w:after="0" w:line="360" w:lineRule="auto"/>
        <w:ind w:firstLine="562" w:firstLineChars="200"/>
        <w:jc w:val="left"/>
        <w:rPr>
          <w:rFonts w:ascii="仿宋" w:hAnsi="仿宋" w:eastAsia="仿宋"/>
          <w:sz w:val="28"/>
          <w:szCs w:val="28"/>
        </w:rPr>
      </w:pPr>
      <w:r>
        <w:rPr>
          <w:rFonts w:hint="eastAsia" w:ascii="仿宋" w:hAnsi="仿宋" w:eastAsia="仿宋"/>
          <w:sz w:val="28"/>
          <w:szCs w:val="28"/>
        </w:rPr>
        <w:t xml:space="preserve"> 养护技术规范（包括但不限于）</w:t>
      </w:r>
    </w:p>
    <w:p w14:paraId="7C70D24D">
      <w:pPr>
        <w:adjustRightInd w:val="0"/>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《园林植物栽植技术规程》</w:t>
      </w:r>
      <w:r>
        <w:rPr>
          <w:rFonts w:ascii="仿宋" w:hAnsi="仿宋" w:eastAsia="仿宋"/>
          <w:sz w:val="28"/>
          <w:szCs w:val="28"/>
        </w:rPr>
        <w:t xml:space="preserve">  2011</w:t>
      </w:r>
      <w:r>
        <w:rPr>
          <w:rFonts w:hint="eastAsia" w:ascii="仿宋" w:hAnsi="仿宋" w:eastAsia="仿宋"/>
          <w:sz w:val="28"/>
          <w:szCs w:val="28"/>
        </w:rPr>
        <w:t>年版</w:t>
      </w:r>
    </w:p>
    <w:p w14:paraId="65814C50">
      <w:pPr>
        <w:adjustRightInd w:val="0"/>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《园林绿化养护标准》</w:t>
      </w:r>
      <w:r>
        <w:rPr>
          <w:rFonts w:ascii="仿宋" w:hAnsi="仿宋" w:eastAsia="仿宋"/>
          <w:sz w:val="28"/>
          <w:szCs w:val="28"/>
        </w:rPr>
        <w:t xml:space="preserve">  DG/TJ08-19-20</w:t>
      </w:r>
      <w:r>
        <w:rPr>
          <w:rFonts w:hint="eastAsia" w:ascii="仿宋" w:hAnsi="仿宋" w:eastAsia="仿宋"/>
          <w:sz w:val="28"/>
          <w:szCs w:val="28"/>
        </w:rPr>
        <w:t>23</w:t>
      </w:r>
      <w:r>
        <w:rPr>
          <w:rFonts w:ascii="仿宋" w:hAnsi="仿宋" w:eastAsia="仿宋"/>
          <w:sz w:val="28"/>
          <w:szCs w:val="28"/>
        </w:rPr>
        <w:t xml:space="preserve">   J11852-20</w:t>
      </w:r>
      <w:r>
        <w:rPr>
          <w:rFonts w:hint="eastAsia" w:ascii="仿宋" w:hAnsi="仿宋" w:eastAsia="仿宋"/>
          <w:sz w:val="28"/>
          <w:szCs w:val="28"/>
        </w:rPr>
        <w:t>23</w:t>
      </w:r>
    </w:p>
    <w:p w14:paraId="7DC85BF9">
      <w:pPr>
        <w:adjustRightInd w:val="0"/>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《上海绿化植物保护技术规程》（试行</w:t>
      </w:r>
      <w:r>
        <w:rPr>
          <w:rFonts w:ascii="仿宋" w:hAnsi="仿宋" w:eastAsia="仿宋"/>
          <w:sz w:val="28"/>
          <w:szCs w:val="28"/>
        </w:rPr>
        <w:t>2007</w:t>
      </w:r>
      <w:r>
        <w:rPr>
          <w:rFonts w:hint="eastAsia" w:ascii="仿宋" w:hAnsi="仿宋" w:eastAsia="仿宋"/>
          <w:sz w:val="28"/>
          <w:szCs w:val="28"/>
        </w:rPr>
        <w:t>年版）</w:t>
      </w:r>
    </w:p>
    <w:p w14:paraId="2294D930">
      <w:pPr>
        <w:adjustRightInd w:val="0"/>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《园林绿化养护技术等级标准》</w:t>
      </w:r>
      <w:r>
        <w:rPr>
          <w:rFonts w:ascii="仿宋" w:hAnsi="仿宋" w:eastAsia="仿宋"/>
          <w:sz w:val="28"/>
          <w:szCs w:val="28"/>
        </w:rPr>
        <w:t xml:space="preserve">  DG/TJ08-702-2011    </w:t>
      </w:r>
    </w:p>
    <w:p w14:paraId="203B8919">
      <w:pPr>
        <w:adjustRightInd w:val="0"/>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《行道树养护技术规程》（试行版）</w:t>
      </w:r>
    </w:p>
    <w:p w14:paraId="049747DD">
      <w:pPr>
        <w:adjustRightInd w:val="0"/>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《大树移植技术规程》</w:t>
      </w:r>
      <w:r>
        <w:rPr>
          <w:rFonts w:ascii="仿宋" w:hAnsi="仿宋" w:eastAsia="仿宋"/>
          <w:sz w:val="28"/>
          <w:szCs w:val="28"/>
        </w:rPr>
        <w:t xml:space="preserve">      DBJ08-53-96 </w:t>
      </w:r>
    </w:p>
    <w:p w14:paraId="0552E8A8">
      <w:pPr>
        <w:adjustRightInd w:val="0"/>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《园林栽植土质量标准》</w:t>
      </w:r>
      <w:r>
        <w:rPr>
          <w:rFonts w:ascii="仿宋" w:hAnsi="仿宋" w:eastAsia="仿宋"/>
          <w:sz w:val="28"/>
          <w:szCs w:val="28"/>
        </w:rPr>
        <w:t xml:space="preserve">    DBJ08-231-98 </w:t>
      </w:r>
    </w:p>
    <w:p w14:paraId="0356FE9D">
      <w:pPr>
        <w:adjustRightInd w:val="0"/>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《草坪建植和草坪养护管理的技术规程》</w:t>
      </w:r>
      <w:r>
        <w:rPr>
          <w:rFonts w:ascii="仿宋" w:hAnsi="仿宋" w:eastAsia="仿宋"/>
          <w:sz w:val="28"/>
          <w:szCs w:val="28"/>
        </w:rPr>
        <w:t xml:space="preserve">   DBJ08-67-97 </w:t>
      </w:r>
    </w:p>
    <w:p w14:paraId="61065B7F">
      <w:pPr>
        <w:adjustRightInd w:val="0"/>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《花坛、花境技术规程》</w:t>
      </w:r>
      <w:r>
        <w:rPr>
          <w:rFonts w:ascii="仿宋" w:hAnsi="仿宋" w:eastAsia="仿宋"/>
          <w:sz w:val="28"/>
          <w:szCs w:val="28"/>
        </w:rPr>
        <w:t xml:space="preserve">  DBJ08-66-97 </w:t>
      </w:r>
    </w:p>
    <w:p w14:paraId="6979D671">
      <w:pPr>
        <w:adjustRightInd w:val="0"/>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《垂直绿化技术规程》</w:t>
      </w:r>
      <w:r>
        <w:rPr>
          <w:rFonts w:ascii="仿宋" w:hAnsi="仿宋" w:eastAsia="仿宋"/>
          <w:sz w:val="28"/>
          <w:szCs w:val="28"/>
        </w:rPr>
        <w:t xml:space="preserve">   DBJ08-75-98 </w:t>
      </w:r>
    </w:p>
    <w:p w14:paraId="1C57BD38">
      <w:pPr>
        <w:adjustRightInd w:val="0"/>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《上海市植物铭牌设置规范》（试行</w:t>
      </w:r>
      <w:r>
        <w:rPr>
          <w:rFonts w:ascii="仿宋" w:hAnsi="仿宋" w:eastAsia="仿宋"/>
          <w:sz w:val="28"/>
          <w:szCs w:val="28"/>
        </w:rPr>
        <w:t>2007</w:t>
      </w:r>
      <w:r>
        <w:rPr>
          <w:rFonts w:hint="eastAsia" w:ascii="仿宋" w:hAnsi="仿宋" w:eastAsia="仿宋"/>
          <w:sz w:val="28"/>
          <w:szCs w:val="28"/>
        </w:rPr>
        <w:t>版）</w:t>
      </w:r>
    </w:p>
    <w:p w14:paraId="095ACA46">
      <w:pPr>
        <w:adjustRightInd w:val="0"/>
        <w:snapToGrid w:val="0"/>
        <w:spacing w:line="360" w:lineRule="auto"/>
        <w:ind w:firstLine="560" w:firstLineChars="200"/>
        <w:jc w:val="left"/>
        <w:rPr>
          <w:rFonts w:hAnsi="宋体"/>
          <w:sz w:val="28"/>
          <w:szCs w:val="28"/>
        </w:rPr>
      </w:pPr>
      <w:r>
        <w:rPr>
          <w:rFonts w:hint="eastAsia" w:ascii="仿宋" w:hAnsi="仿宋" w:eastAsia="仿宋"/>
          <w:sz w:val="28"/>
          <w:szCs w:val="28"/>
        </w:rPr>
        <w:t>以上技术规程如有更新的，则按新标准执行</w:t>
      </w:r>
    </w:p>
    <w:p w14:paraId="79D117DA">
      <w:pPr>
        <w:spacing w:line="300" w:lineRule="auto"/>
        <w:rPr>
          <w:rFonts w:ascii="宋体" w:hAnsi="宋体"/>
          <w:b/>
          <w:bCs/>
          <w:sz w:val="28"/>
          <w:szCs w:val="28"/>
        </w:rPr>
      </w:pPr>
      <w:r>
        <w:rPr>
          <w:rFonts w:hint="eastAsia" w:ascii="宋体" w:hAnsi="宋体"/>
          <w:b/>
          <w:bCs/>
          <w:sz w:val="28"/>
          <w:szCs w:val="28"/>
        </w:rPr>
        <w:t>9、养护考核</w:t>
      </w:r>
    </w:p>
    <w:p w14:paraId="52DF2FEA">
      <w:pPr>
        <w:pStyle w:val="44"/>
        <w:spacing w:line="360" w:lineRule="auto"/>
        <w:ind w:firstLine="560" w:firstLineChars="200"/>
        <w:rPr>
          <w:rFonts w:ascii="国标仿宋" w:hAnsi="国标仿宋" w:eastAsia="国标仿宋" w:cs="国标仿宋"/>
          <w:color w:val="auto"/>
          <w:sz w:val="28"/>
          <w:szCs w:val="28"/>
        </w:rPr>
      </w:pPr>
      <w:r>
        <w:rPr>
          <w:rFonts w:hint="eastAsia" w:ascii="国标仿宋" w:hAnsi="国标仿宋" w:eastAsia="国标仿宋" w:cs="国标仿宋"/>
          <w:color w:val="auto"/>
          <w:sz w:val="28"/>
          <w:szCs w:val="28"/>
        </w:rPr>
        <w:t>9.1采购方根据国家现行的养护标准及</w:t>
      </w:r>
      <w:r>
        <w:rPr>
          <w:rFonts w:hint="eastAsia" w:ascii="仿宋" w:hAnsi="仿宋" w:eastAsia="仿宋"/>
          <w:color w:val="auto"/>
          <w:sz w:val="28"/>
          <w:szCs w:val="28"/>
        </w:rPr>
        <w:t>上海植物园养护管理、考核及作业规范的</w:t>
      </w:r>
      <w:r>
        <w:rPr>
          <w:rFonts w:hint="eastAsia" w:ascii="国标仿宋" w:hAnsi="国标仿宋" w:eastAsia="国标仿宋" w:cs="国标仿宋"/>
          <w:color w:val="auto"/>
          <w:sz w:val="28"/>
          <w:szCs w:val="28"/>
        </w:rPr>
        <w:t>要求进行随机检查和定期考核，发现养护质量达不到约定标准的部分，采购方可要求承包人采取补种、更换、重做、修复等一切补救措施，直到符合约定标准。因供应商原因达不到约定标准，由供应商承担由于采取补救措施而产生的一切费用。</w:t>
      </w:r>
    </w:p>
    <w:p w14:paraId="267B6A93">
      <w:pPr>
        <w:adjustRightInd w:val="0"/>
        <w:snapToGrid w:val="0"/>
        <w:spacing w:line="360" w:lineRule="auto"/>
        <w:ind w:firstLine="560" w:firstLineChars="200"/>
        <w:jc w:val="left"/>
        <w:rPr>
          <w:rFonts w:ascii="国标仿宋" w:hAnsi="国标仿宋" w:eastAsia="国标仿宋" w:cs="国标仿宋"/>
          <w:sz w:val="28"/>
          <w:szCs w:val="28"/>
        </w:rPr>
      </w:pPr>
      <w:r>
        <w:rPr>
          <w:rFonts w:hint="eastAsia" w:ascii="仿宋" w:hAnsi="仿宋" w:eastAsia="仿宋"/>
          <w:sz w:val="28"/>
          <w:szCs w:val="28"/>
        </w:rPr>
        <w:t>养护执行的标准见《上海植物园绿化养护标准》、《上海植物园绿化养护考核评分表》、《上海植物园活植物管理办法》（2019版）</w:t>
      </w:r>
    </w:p>
    <w:p w14:paraId="2E85CF5D">
      <w:pPr>
        <w:spacing w:line="440" w:lineRule="exact"/>
        <w:ind w:firstLine="560" w:firstLineChars="200"/>
        <w:rPr>
          <w:rFonts w:ascii="国标仿宋" w:hAnsi="国标仿宋" w:eastAsia="国标仿宋" w:cs="国标仿宋"/>
          <w:sz w:val="28"/>
          <w:szCs w:val="28"/>
        </w:rPr>
      </w:pPr>
      <w:r>
        <w:rPr>
          <w:rFonts w:hint="eastAsia" w:ascii="国标仿宋" w:hAnsi="国标仿宋" w:eastAsia="国标仿宋" w:cs="国标仿宋"/>
          <w:sz w:val="28"/>
          <w:szCs w:val="28"/>
        </w:rPr>
        <w:t>9.2检查和考核的时间、标准、奖惩措施，双方约定如下：</w:t>
      </w:r>
    </w:p>
    <w:p w14:paraId="767478B2">
      <w:pPr>
        <w:pStyle w:val="44"/>
        <w:spacing w:line="360" w:lineRule="auto"/>
        <w:ind w:firstLine="560" w:firstLineChars="200"/>
        <w:rPr>
          <w:rFonts w:ascii="国标仿宋" w:hAnsi="国标仿宋" w:eastAsia="国标仿宋" w:cs="国标仿宋"/>
          <w:color w:val="auto"/>
          <w:sz w:val="28"/>
          <w:szCs w:val="28"/>
        </w:rPr>
      </w:pPr>
      <w:r>
        <w:rPr>
          <w:rFonts w:hint="eastAsia" w:ascii="国标仿宋" w:hAnsi="国标仿宋" w:eastAsia="国标仿宋" w:cs="国标仿宋"/>
          <w:color w:val="auto"/>
          <w:sz w:val="28"/>
          <w:szCs w:val="28"/>
        </w:rPr>
        <w:t>1）考核时间和标准</w:t>
      </w:r>
    </w:p>
    <w:p w14:paraId="74ECE4F0">
      <w:pPr>
        <w:pStyle w:val="44"/>
        <w:spacing w:line="360" w:lineRule="auto"/>
        <w:ind w:firstLine="560" w:firstLineChars="200"/>
        <w:rPr>
          <w:rFonts w:ascii="国标仿宋" w:hAnsi="国标仿宋" w:eastAsia="国标仿宋" w:cs="国标仿宋"/>
          <w:sz w:val="28"/>
          <w:szCs w:val="28"/>
        </w:rPr>
      </w:pPr>
      <w:r>
        <w:rPr>
          <w:rFonts w:hint="eastAsia" w:ascii="国标仿宋" w:hAnsi="国标仿宋" w:eastAsia="国标仿宋" w:cs="国标仿宋"/>
          <w:color w:val="auto"/>
          <w:sz w:val="28"/>
          <w:szCs w:val="28"/>
        </w:rPr>
        <w:t>接受全年每月一次考核和第三方专业机构随机抽查后的考核以及其他专类评比考核；每次考核结果以书面形式告知养护单位，</w:t>
      </w:r>
      <w:bookmarkStart w:id="0" w:name="_Hlk62565659"/>
      <w:r>
        <w:rPr>
          <w:rFonts w:hint="eastAsia" w:ascii="国标仿宋" w:hAnsi="国标仿宋" w:eastAsia="国标仿宋" w:cs="国标仿宋"/>
          <w:color w:val="auto"/>
          <w:sz w:val="28"/>
          <w:szCs w:val="28"/>
        </w:rPr>
        <w:t>养护单位需在1周内进行书面回复，2周内完成反馈问题的整改，若确实遇到不能完成的，</w:t>
      </w:r>
      <w:bookmarkEnd w:id="0"/>
      <w:r>
        <w:rPr>
          <w:rFonts w:hint="eastAsia" w:ascii="国标仿宋" w:hAnsi="国标仿宋" w:eastAsia="国标仿宋" w:cs="国标仿宋"/>
          <w:color w:val="auto"/>
          <w:sz w:val="28"/>
          <w:szCs w:val="28"/>
        </w:rPr>
        <w:t>须书面报备原因及调整计划。</w:t>
      </w:r>
      <w:r>
        <w:rPr>
          <w:rFonts w:hint="eastAsia" w:ascii="国标仿宋" w:hAnsi="国标仿宋" w:eastAsia="国标仿宋" w:cs="国标仿宋"/>
          <w:sz w:val="28"/>
          <w:szCs w:val="28"/>
        </w:rPr>
        <w:t>养护考核85分以上合格。</w:t>
      </w:r>
    </w:p>
    <w:p w14:paraId="51762272">
      <w:pPr>
        <w:spacing w:line="440" w:lineRule="exact"/>
        <w:ind w:firstLine="560" w:firstLineChars="200"/>
        <w:rPr>
          <w:rFonts w:ascii="国标仿宋" w:hAnsi="国标仿宋" w:eastAsia="国标仿宋" w:cs="国标仿宋"/>
          <w:sz w:val="28"/>
          <w:szCs w:val="28"/>
        </w:rPr>
      </w:pPr>
      <w:r>
        <w:rPr>
          <w:rFonts w:hint="eastAsia" w:ascii="国标仿宋" w:hAnsi="国标仿宋" w:eastAsia="国标仿宋" w:cs="国标仿宋"/>
          <w:sz w:val="28"/>
          <w:szCs w:val="28"/>
        </w:rPr>
        <w:t>2）奖惩措施</w:t>
      </w:r>
    </w:p>
    <w:p w14:paraId="0030787D">
      <w:pPr>
        <w:pStyle w:val="44"/>
        <w:spacing w:line="360" w:lineRule="auto"/>
        <w:ind w:firstLine="560" w:firstLineChars="200"/>
        <w:rPr>
          <w:rFonts w:ascii="国标仿宋" w:hAnsi="国标仿宋" w:eastAsia="国标仿宋" w:cs="国标仿宋"/>
          <w:color w:val="auto"/>
          <w:sz w:val="28"/>
          <w:szCs w:val="28"/>
        </w:rPr>
      </w:pPr>
      <w:r>
        <w:rPr>
          <w:rFonts w:hint="eastAsia" w:ascii="国标仿宋" w:hAnsi="国标仿宋" w:eastAsia="国标仿宋" w:cs="国标仿宋"/>
          <w:color w:val="auto"/>
          <w:sz w:val="28"/>
          <w:szCs w:val="28"/>
        </w:rPr>
        <w:t>a．供应商出现养护月度考核不合格的情况、扣除履约保证金的25%。</w:t>
      </w:r>
    </w:p>
    <w:p w14:paraId="27959995">
      <w:pPr>
        <w:pStyle w:val="44"/>
        <w:spacing w:line="360" w:lineRule="auto"/>
        <w:ind w:firstLine="560" w:firstLineChars="200"/>
        <w:rPr>
          <w:rFonts w:ascii="国标仿宋" w:hAnsi="国标仿宋" w:eastAsia="国标仿宋" w:cs="国标仿宋"/>
          <w:color w:val="auto"/>
          <w:sz w:val="28"/>
          <w:szCs w:val="28"/>
        </w:rPr>
      </w:pPr>
      <w:r>
        <w:rPr>
          <w:rFonts w:hint="eastAsia" w:ascii="国标仿宋" w:hAnsi="国标仿宋" w:eastAsia="国标仿宋" w:cs="国标仿宋"/>
          <w:color w:val="auto"/>
          <w:sz w:val="28"/>
          <w:szCs w:val="28"/>
        </w:rPr>
        <w:t>b．供应商出现拒绝履行采购方提出的整改要求，且采购方提出的要求与养护质量标准、养护考核标准是一致的情况，扣除履约保证金的50%。</w:t>
      </w:r>
    </w:p>
    <w:p w14:paraId="420456CA">
      <w:pPr>
        <w:pStyle w:val="44"/>
        <w:spacing w:line="360" w:lineRule="auto"/>
        <w:ind w:firstLine="560" w:firstLineChars="200"/>
        <w:rPr>
          <w:rFonts w:ascii="国标仿宋" w:hAnsi="国标仿宋" w:eastAsia="国标仿宋" w:cs="国标仿宋"/>
          <w:color w:val="auto"/>
          <w:sz w:val="28"/>
          <w:szCs w:val="28"/>
        </w:rPr>
      </w:pPr>
      <w:r>
        <w:rPr>
          <w:rFonts w:hint="eastAsia" w:ascii="国标仿宋" w:hAnsi="国标仿宋" w:eastAsia="国标仿宋" w:cs="国标仿宋"/>
          <w:color w:val="auto"/>
          <w:sz w:val="28"/>
          <w:szCs w:val="28"/>
        </w:rPr>
        <w:t>c．供应商出现年度考核排名垫底，且考核结果为不合格的情况，扣除履约保证金的100%。</w:t>
      </w:r>
    </w:p>
    <w:p w14:paraId="23B0D30B">
      <w:pPr>
        <w:pStyle w:val="44"/>
        <w:spacing w:line="360" w:lineRule="auto"/>
        <w:ind w:firstLine="560" w:firstLineChars="200"/>
        <w:rPr>
          <w:rFonts w:ascii="国标仿宋" w:hAnsi="国标仿宋" w:eastAsia="国标仿宋" w:cs="国标仿宋"/>
          <w:color w:val="auto"/>
          <w:sz w:val="28"/>
          <w:szCs w:val="28"/>
        </w:rPr>
      </w:pPr>
      <w:r>
        <w:rPr>
          <w:rFonts w:hint="eastAsia" w:ascii="国标仿宋" w:hAnsi="国标仿宋" w:eastAsia="国标仿宋" w:cs="国标仿宋"/>
          <w:color w:val="auto"/>
          <w:sz w:val="28"/>
          <w:szCs w:val="28"/>
        </w:rPr>
        <w:t>3）如发生以下情形，招标人有权追究承包人违约责任直至解除本合同。</w:t>
      </w:r>
    </w:p>
    <w:p w14:paraId="0FE33735">
      <w:pPr>
        <w:pStyle w:val="44"/>
        <w:spacing w:line="360" w:lineRule="auto"/>
        <w:ind w:firstLine="560" w:firstLineChars="200"/>
        <w:rPr>
          <w:rFonts w:ascii="国标仿宋" w:hAnsi="国标仿宋" w:eastAsia="国标仿宋" w:cs="国标仿宋"/>
          <w:color w:val="auto"/>
          <w:sz w:val="28"/>
          <w:szCs w:val="28"/>
        </w:rPr>
      </w:pPr>
      <w:r>
        <w:rPr>
          <w:rFonts w:hint="eastAsia" w:ascii="国标仿宋" w:hAnsi="国标仿宋" w:eastAsia="国标仿宋" w:cs="国标仿宋"/>
          <w:color w:val="auto"/>
          <w:sz w:val="28"/>
          <w:szCs w:val="28"/>
        </w:rPr>
        <w:t>a.出现中标方每年违反采购方规章制度三次及以上且被园区管理部门通告整改的情况；</w:t>
      </w:r>
    </w:p>
    <w:p w14:paraId="62F7AAA0">
      <w:pPr>
        <w:pStyle w:val="44"/>
        <w:spacing w:line="360" w:lineRule="auto"/>
        <w:ind w:firstLine="560" w:firstLineChars="200"/>
        <w:rPr>
          <w:rFonts w:ascii="国标仿宋" w:hAnsi="国标仿宋" w:eastAsia="国标仿宋" w:cs="国标仿宋"/>
          <w:color w:val="auto"/>
          <w:sz w:val="28"/>
          <w:szCs w:val="28"/>
        </w:rPr>
      </w:pPr>
      <w:r>
        <w:rPr>
          <w:rFonts w:hint="eastAsia" w:ascii="国标仿宋" w:hAnsi="国标仿宋" w:eastAsia="国标仿宋" w:cs="国标仿宋"/>
          <w:color w:val="auto"/>
          <w:sz w:val="28"/>
          <w:szCs w:val="28"/>
        </w:rPr>
        <w:t>b.出现中标方被游客或其他社会机构投诉每年超过3次的情况；</w:t>
      </w:r>
    </w:p>
    <w:p w14:paraId="1C288103">
      <w:pPr>
        <w:pStyle w:val="44"/>
        <w:spacing w:line="360" w:lineRule="auto"/>
        <w:ind w:firstLine="560" w:firstLineChars="200"/>
        <w:rPr>
          <w:rFonts w:ascii="国标仿宋" w:hAnsi="国标仿宋" w:eastAsia="国标仿宋" w:cs="国标仿宋"/>
          <w:color w:val="auto"/>
          <w:sz w:val="28"/>
          <w:szCs w:val="28"/>
        </w:rPr>
      </w:pPr>
      <w:r>
        <w:rPr>
          <w:rFonts w:hint="eastAsia" w:ascii="国标仿宋" w:hAnsi="国标仿宋" w:eastAsia="国标仿宋" w:cs="国标仿宋"/>
          <w:color w:val="auto"/>
          <w:sz w:val="28"/>
          <w:szCs w:val="28"/>
        </w:rPr>
        <w:t>c.出现中标方养护人员配备的数量和等级不符合合同要求，采购方发出正式整改单后的3个月内未整改完成的情况；</w:t>
      </w:r>
    </w:p>
    <w:p w14:paraId="77F9478D">
      <w:pPr>
        <w:pStyle w:val="44"/>
        <w:spacing w:line="360" w:lineRule="auto"/>
        <w:ind w:firstLine="560" w:firstLineChars="200"/>
        <w:rPr>
          <w:rFonts w:ascii="国标仿宋" w:hAnsi="国标仿宋" w:eastAsia="国标仿宋" w:cs="国标仿宋"/>
          <w:color w:val="auto"/>
          <w:sz w:val="28"/>
          <w:szCs w:val="28"/>
        </w:rPr>
      </w:pPr>
      <w:r>
        <w:rPr>
          <w:rFonts w:hint="eastAsia" w:ascii="国标仿宋" w:hAnsi="国标仿宋" w:eastAsia="国标仿宋" w:cs="国标仿宋"/>
          <w:color w:val="auto"/>
          <w:sz w:val="28"/>
          <w:szCs w:val="28"/>
        </w:rPr>
        <w:t>d.出现中标方在采购方场地内的作业人员和管理人员触犯国家法律被司法机关调查的情况；</w:t>
      </w:r>
    </w:p>
    <w:p w14:paraId="1AF3DB46">
      <w:pPr>
        <w:pStyle w:val="44"/>
        <w:spacing w:line="360" w:lineRule="auto"/>
        <w:ind w:firstLine="560" w:firstLineChars="200"/>
        <w:rPr>
          <w:rFonts w:ascii="国标仿宋" w:hAnsi="国标仿宋" w:eastAsia="国标仿宋" w:cs="国标仿宋"/>
          <w:color w:val="auto"/>
          <w:sz w:val="28"/>
          <w:szCs w:val="28"/>
        </w:rPr>
      </w:pPr>
      <w:r>
        <w:rPr>
          <w:rFonts w:hint="eastAsia" w:ascii="国标仿宋" w:hAnsi="国标仿宋" w:eastAsia="国标仿宋" w:cs="国标仿宋"/>
          <w:color w:val="auto"/>
          <w:sz w:val="28"/>
          <w:szCs w:val="28"/>
        </w:rPr>
        <w:t>e.出现中标方触犯国家法律，被司法机关调查的情况；</w:t>
      </w:r>
    </w:p>
    <w:p w14:paraId="7E3B3497">
      <w:pPr>
        <w:pStyle w:val="44"/>
        <w:spacing w:line="360" w:lineRule="auto"/>
        <w:ind w:firstLine="560" w:firstLineChars="200"/>
        <w:rPr>
          <w:rFonts w:ascii="国标仿宋" w:hAnsi="国标仿宋" w:eastAsia="国标仿宋" w:cs="国标仿宋"/>
          <w:color w:val="auto"/>
          <w:sz w:val="28"/>
          <w:szCs w:val="28"/>
        </w:rPr>
      </w:pPr>
      <w:r>
        <w:rPr>
          <w:rFonts w:hint="eastAsia" w:ascii="国标仿宋" w:hAnsi="国标仿宋" w:eastAsia="国标仿宋" w:cs="国标仿宋"/>
          <w:color w:val="auto"/>
          <w:sz w:val="28"/>
          <w:szCs w:val="28"/>
        </w:rPr>
        <w:t>f.出现中标方在生产过程中出现重大安全事故，被相关部门调查的情况。</w:t>
      </w:r>
    </w:p>
    <w:p w14:paraId="5F5D5EDB">
      <w:pPr>
        <w:pStyle w:val="44"/>
        <w:spacing w:line="360" w:lineRule="auto"/>
        <w:rPr>
          <w:rFonts w:hAnsi="宋体" w:cs="Times New Roman"/>
          <w:b/>
          <w:bCs/>
          <w:color w:val="auto"/>
          <w:kern w:val="2"/>
          <w:sz w:val="28"/>
          <w:szCs w:val="28"/>
        </w:rPr>
      </w:pPr>
    </w:p>
    <w:p w14:paraId="6883040E">
      <w:pPr>
        <w:adjustRightInd w:val="0"/>
        <w:snapToGrid w:val="0"/>
        <w:spacing w:line="360" w:lineRule="auto"/>
        <w:ind w:firstLine="562" w:firstLineChars="200"/>
        <w:jc w:val="left"/>
        <w:rPr>
          <w:rFonts w:ascii="宋体" w:hAnsi="宋体"/>
          <w:b/>
          <w:sz w:val="28"/>
          <w:szCs w:val="28"/>
        </w:rPr>
      </w:pPr>
      <w:r>
        <w:rPr>
          <w:rFonts w:hint="eastAsia" w:ascii="宋体" w:hAnsi="宋体"/>
          <w:b/>
          <w:bCs/>
          <w:sz w:val="28"/>
          <w:szCs w:val="28"/>
        </w:rPr>
        <w:t>10、</w:t>
      </w:r>
      <w:r>
        <w:rPr>
          <w:rFonts w:hint="eastAsia" w:ascii="宋体" w:hAnsi="宋体"/>
          <w:b/>
          <w:sz w:val="28"/>
          <w:szCs w:val="28"/>
        </w:rPr>
        <w:t>履约保证金的管理</w:t>
      </w:r>
    </w:p>
    <w:p w14:paraId="13AD430B">
      <w:pPr>
        <w:adjustRightInd w:val="0"/>
        <w:snapToGrid w:val="0"/>
        <w:spacing w:line="360" w:lineRule="auto"/>
        <w:ind w:firstLine="560" w:firstLineChars="200"/>
        <w:jc w:val="left"/>
        <w:rPr>
          <w:rFonts w:ascii="仿宋" w:hAnsi="仿宋" w:eastAsia="仿宋"/>
          <w:bCs/>
          <w:sz w:val="28"/>
          <w:szCs w:val="28"/>
        </w:rPr>
      </w:pPr>
      <w:r>
        <w:rPr>
          <w:rFonts w:hint="eastAsia" w:ascii="仿宋" w:hAnsi="仿宋" w:eastAsia="仿宋"/>
          <w:bCs/>
          <w:sz w:val="28"/>
          <w:szCs w:val="28"/>
        </w:rPr>
        <w:t>10.1、保证金的收取</w:t>
      </w:r>
    </w:p>
    <w:p w14:paraId="7403F9DE">
      <w:pPr>
        <w:adjustRightInd w:val="0"/>
        <w:snapToGrid w:val="0"/>
        <w:spacing w:line="360" w:lineRule="auto"/>
        <w:ind w:firstLine="560" w:firstLineChars="200"/>
        <w:jc w:val="left"/>
        <w:rPr>
          <w:rFonts w:ascii="仿宋" w:hAnsi="仿宋" w:eastAsia="仿宋"/>
          <w:bCs/>
          <w:sz w:val="28"/>
          <w:szCs w:val="28"/>
        </w:rPr>
      </w:pPr>
      <w:r>
        <w:rPr>
          <w:rFonts w:hint="eastAsia" w:ascii="仿宋" w:hAnsi="仿宋" w:eastAsia="仿宋"/>
          <w:bCs/>
          <w:sz w:val="28"/>
          <w:szCs w:val="28"/>
        </w:rPr>
        <w:t>10.1.1本园对养护承包单位收取履约保证金，保证金额的收取比例见《招标文件》正文，保证金暂存于本园公共账户或以银行保函的方式。</w:t>
      </w:r>
    </w:p>
    <w:p w14:paraId="0E7F4F76">
      <w:pPr>
        <w:adjustRightInd w:val="0"/>
        <w:snapToGrid w:val="0"/>
        <w:spacing w:line="360" w:lineRule="auto"/>
        <w:ind w:firstLine="560" w:firstLineChars="200"/>
        <w:jc w:val="left"/>
        <w:rPr>
          <w:rFonts w:ascii="仿宋" w:hAnsi="仿宋" w:eastAsia="仿宋"/>
          <w:bCs/>
          <w:sz w:val="28"/>
          <w:szCs w:val="28"/>
        </w:rPr>
      </w:pPr>
      <w:r>
        <w:rPr>
          <w:rFonts w:hint="eastAsia" w:ascii="仿宋" w:hAnsi="仿宋" w:eastAsia="仿宋"/>
          <w:bCs/>
          <w:sz w:val="28"/>
          <w:szCs w:val="28"/>
        </w:rPr>
        <w:t>10.1.2养护项目中标单位签订养护合同后，一周完成支付。</w:t>
      </w:r>
    </w:p>
    <w:p w14:paraId="63FB2E71">
      <w:pPr>
        <w:adjustRightInd w:val="0"/>
        <w:snapToGrid w:val="0"/>
        <w:spacing w:line="360" w:lineRule="auto"/>
        <w:ind w:firstLine="560" w:firstLineChars="200"/>
        <w:jc w:val="left"/>
        <w:rPr>
          <w:rFonts w:ascii="仿宋" w:hAnsi="仿宋" w:eastAsia="仿宋"/>
          <w:bCs/>
          <w:sz w:val="28"/>
          <w:szCs w:val="28"/>
        </w:rPr>
      </w:pPr>
      <w:r>
        <w:rPr>
          <w:rFonts w:hint="eastAsia" w:ascii="仿宋" w:hAnsi="仿宋" w:eastAsia="仿宋"/>
          <w:bCs/>
          <w:sz w:val="28"/>
          <w:szCs w:val="28"/>
        </w:rPr>
        <w:t>10.1.3保证金制度的要求写入招标文件，并在签署相关合同时写明专有条款。</w:t>
      </w:r>
    </w:p>
    <w:p w14:paraId="15A8AF58">
      <w:pPr>
        <w:adjustRightInd w:val="0"/>
        <w:snapToGrid w:val="0"/>
        <w:spacing w:line="360" w:lineRule="auto"/>
        <w:ind w:firstLine="560" w:firstLineChars="200"/>
        <w:jc w:val="left"/>
        <w:rPr>
          <w:rFonts w:ascii="仿宋" w:hAnsi="仿宋" w:eastAsia="仿宋"/>
          <w:bCs/>
          <w:sz w:val="28"/>
          <w:szCs w:val="28"/>
        </w:rPr>
      </w:pPr>
      <w:r>
        <w:rPr>
          <w:rFonts w:hint="eastAsia" w:ascii="仿宋" w:hAnsi="仿宋" w:eastAsia="仿宋"/>
          <w:bCs/>
          <w:sz w:val="28"/>
          <w:szCs w:val="28"/>
        </w:rPr>
        <w:t>10.2考核办法</w:t>
      </w:r>
    </w:p>
    <w:p w14:paraId="07C51628">
      <w:pPr>
        <w:adjustRightInd w:val="0"/>
        <w:snapToGrid w:val="0"/>
        <w:spacing w:line="360" w:lineRule="auto"/>
        <w:ind w:firstLine="560" w:firstLineChars="200"/>
        <w:jc w:val="left"/>
        <w:rPr>
          <w:rFonts w:ascii="仿宋" w:hAnsi="仿宋" w:eastAsia="仿宋"/>
          <w:bCs/>
          <w:sz w:val="28"/>
          <w:szCs w:val="28"/>
        </w:rPr>
      </w:pPr>
      <w:r>
        <w:rPr>
          <w:rFonts w:hint="eastAsia" w:ascii="仿宋" w:hAnsi="仿宋" w:eastAsia="仿宋"/>
          <w:bCs/>
          <w:sz w:val="28"/>
          <w:szCs w:val="28"/>
        </w:rPr>
        <w:t>10.2.1由考核小组进行巡查考核，根据实际情况开展考核。</w:t>
      </w:r>
    </w:p>
    <w:p w14:paraId="2709E03A">
      <w:pPr>
        <w:adjustRightInd w:val="0"/>
        <w:snapToGrid w:val="0"/>
        <w:spacing w:line="360" w:lineRule="auto"/>
        <w:ind w:firstLine="560" w:firstLineChars="200"/>
        <w:jc w:val="left"/>
        <w:rPr>
          <w:rFonts w:ascii="仿宋" w:hAnsi="仿宋" w:eastAsia="仿宋"/>
          <w:bCs/>
          <w:sz w:val="28"/>
          <w:szCs w:val="28"/>
        </w:rPr>
      </w:pPr>
      <w:r>
        <w:rPr>
          <w:rFonts w:hint="eastAsia" w:ascii="仿宋" w:hAnsi="仿宋" w:eastAsia="仿宋"/>
          <w:bCs/>
          <w:sz w:val="28"/>
          <w:szCs w:val="28"/>
        </w:rPr>
        <w:t>10.2.2考核总分为100分，考核得分85分以上（含85分）为合格。</w:t>
      </w:r>
    </w:p>
    <w:p w14:paraId="4182D2FD">
      <w:pPr>
        <w:adjustRightInd w:val="0"/>
        <w:snapToGrid w:val="0"/>
        <w:spacing w:line="360" w:lineRule="auto"/>
        <w:ind w:firstLine="560" w:firstLineChars="200"/>
        <w:jc w:val="left"/>
        <w:rPr>
          <w:rFonts w:ascii="仿宋" w:hAnsi="仿宋" w:eastAsia="仿宋"/>
          <w:bCs/>
          <w:sz w:val="28"/>
          <w:szCs w:val="28"/>
        </w:rPr>
      </w:pPr>
      <w:r>
        <w:rPr>
          <w:rFonts w:hint="eastAsia" w:ascii="仿宋" w:hAnsi="仿宋" w:eastAsia="仿宋"/>
          <w:bCs/>
          <w:sz w:val="28"/>
          <w:szCs w:val="28"/>
        </w:rPr>
        <w:t>10.2.3考核小组由园委派专家组成，专家人员一般不少于3人。</w:t>
      </w:r>
    </w:p>
    <w:p w14:paraId="25AC20DC">
      <w:pPr>
        <w:adjustRightInd w:val="0"/>
        <w:snapToGrid w:val="0"/>
        <w:spacing w:line="360" w:lineRule="auto"/>
        <w:ind w:firstLine="560" w:firstLineChars="200"/>
        <w:jc w:val="left"/>
        <w:rPr>
          <w:rFonts w:ascii="仿宋" w:hAnsi="仿宋" w:eastAsia="仿宋"/>
          <w:bCs/>
          <w:sz w:val="28"/>
          <w:szCs w:val="28"/>
        </w:rPr>
      </w:pPr>
      <w:r>
        <w:rPr>
          <w:rFonts w:hint="eastAsia" w:ascii="仿宋" w:hAnsi="仿宋" w:eastAsia="仿宋"/>
          <w:bCs/>
          <w:sz w:val="28"/>
          <w:szCs w:val="28"/>
        </w:rPr>
        <w:t>10.2.4养护考核后，园将考核结果以书面形式告知养护承包单位，同时将未达标的内容以工作联系单的形式下发养护承包单位（工作联系单至少一式两份，相关业务部门需备份留存）。养护承包单位应及时整改并做出书面回复，未及时履行上述整改意见的，下期考核时未达标的内容将进行双倍扣分。</w:t>
      </w:r>
    </w:p>
    <w:p w14:paraId="0EB2EC53">
      <w:pPr>
        <w:adjustRightInd w:val="0"/>
        <w:snapToGrid w:val="0"/>
        <w:spacing w:line="360" w:lineRule="auto"/>
        <w:ind w:firstLine="560" w:firstLineChars="200"/>
        <w:jc w:val="left"/>
        <w:rPr>
          <w:rFonts w:ascii="仿宋" w:hAnsi="仿宋" w:eastAsia="仿宋"/>
          <w:bCs/>
          <w:sz w:val="28"/>
          <w:szCs w:val="28"/>
        </w:rPr>
      </w:pPr>
      <w:r>
        <w:rPr>
          <w:rFonts w:hint="eastAsia" w:ascii="仿宋" w:hAnsi="仿宋" w:eastAsia="仿宋"/>
          <w:bCs/>
          <w:sz w:val="28"/>
          <w:szCs w:val="28"/>
        </w:rPr>
        <w:t>10.3保证金的返还</w:t>
      </w:r>
    </w:p>
    <w:p w14:paraId="579EB817">
      <w:pPr>
        <w:adjustRightInd w:val="0"/>
        <w:snapToGrid w:val="0"/>
        <w:spacing w:line="360" w:lineRule="auto"/>
        <w:ind w:firstLine="560" w:firstLineChars="200"/>
        <w:jc w:val="left"/>
        <w:rPr>
          <w:rFonts w:ascii="仿宋" w:hAnsi="仿宋" w:eastAsia="仿宋"/>
          <w:bCs/>
          <w:sz w:val="28"/>
          <w:szCs w:val="28"/>
        </w:rPr>
      </w:pPr>
      <w:r>
        <w:rPr>
          <w:rFonts w:hint="eastAsia" w:ascii="仿宋" w:hAnsi="仿宋" w:eastAsia="仿宋"/>
          <w:bCs/>
          <w:sz w:val="28"/>
          <w:szCs w:val="28"/>
        </w:rPr>
        <w:t>10.3.1根据年度养护考核结果，由相关业务部门报园党政领导班子会议确认是否返还年度保证金。</w:t>
      </w:r>
    </w:p>
    <w:p w14:paraId="65F95E42">
      <w:pPr>
        <w:adjustRightInd w:val="0"/>
        <w:snapToGrid w:val="0"/>
        <w:spacing w:line="360" w:lineRule="auto"/>
        <w:ind w:firstLine="560" w:firstLineChars="200"/>
        <w:jc w:val="left"/>
        <w:rPr>
          <w:rFonts w:hint="eastAsia" w:ascii="仿宋" w:hAnsi="仿宋" w:eastAsia="仿宋"/>
          <w:bCs/>
          <w:sz w:val="28"/>
          <w:szCs w:val="28"/>
        </w:rPr>
      </w:pPr>
      <w:r>
        <w:rPr>
          <w:rFonts w:hint="eastAsia" w:ascii="仿宋" w:hAnsi="仿宋" w:eastAsia="仿宋"/>
          <w:bCs/>
          <w:sz w:val="28"/>
          <w:szCs w:val="28"/>
        </w:rPr>
        <w:t>10.3.2经确认考核合格的，本园于养护合同期满后一周内予以返还。考核不合格的，养护公司需对不合格的区域进行相应整改，如及时整改且经考核合格的，保证金予以返还；如不予整改或整改后仍不合格的，保证金不予返还并作为聘请第三方公司进行整改的费用。</w:t>
      </w:r>
    </w:p>
    <w:p w14:paraId="727FAE5D">
      <w:pPr>
        <w:rPr>
          <w:rFonts w:hint="eastAsia" w:ascii="宋体" w:hAnsi="宋体"/>
          <w:b/>
          <w:bCs w:val="0"/>
          <w:sz w:val="28"/>
          <w:szCs w:val="28"/>
          <w:lang w:val="en-US" w:eastAsia="zh-CN"/>
        </w:rPr>
      </w:pPr>
      <w:r>
        <w:rPr>
          <w:rFonts w:hint="eastAsia" w:ascii="宋体" w:hAnsi="宋体"/>
          <w:b/>
          <w:bCs w:val="0"/>
          <w:sz w:val="28"/>
          <w:szCs w:val="28"/>
          <w:lang w:val="en-US" w:eastAsia="zh-CN"/>
        </w:rPr>
        <w:br w:type="page"/>
      </w:r>
    </w:p>
    <w:p w14:paraId="3D64FDCC">
      <w:pPr>
        <w:numPr>
          <w:ilvl w:val="-1"/>
          <w:numId w:val="0"/>
        </w:numPr>
        <w:adjustRightInd w:val="0"/>
        <w:snapToGrid w:val="0"/>
        <w:spacing w:line="360" w:lineRule="auto"/>
        <w:ind w:firstLine="562" w:firstLineChars="200"/>
        <w:jc w:val="left"/>
        <w:rPr>
          <w:rFonts w:hint="eastAsia" w:ascii="宋体" w:hAnsi="宋体" w:eastAsia="宋体"/>
          <w:b/>
          <w:bCs w:val="0"/>
          <w:sz w:val="28"/>
          <w:szCs w:val="28"/>
          <w:lang w:val="en-US" w:eastAsia="zh-CN"/>
        </w:rPr>
      </w:pPr>
      <w:r>
        <w:rPr>
          <w:rFonts w:hint="eastAsia" w:ascii="宋体" w:hAnsi="宋体"/>
          <w:b/>
          <w:bCs w:val="0"/>
          <w:sz w:val="28"/>
          <w:szCs w:val="28"/>
          <w:lang w:val="en-US" w:eastAsia="zh-CN"/>
        </w:rPr>
        <w:t>11、</w:t>
      </w:r>
      <w:r>
        <w:rPr>
          <w:rFonts w:hint="eastAsia" w:ascii="宋体" w:hAnsi="宋体" w:eastAsia="宋体"/>
          <w:b/>
          <w:bCs w:val="0"/>
          <w:sz w:val="28"/>
          <w:szCs w:val="28"/>
          <w:lang w:val="en-US" w:eastAsia="zh-CN"/>
        </w:rPr>
        <w:t>其他要求：</w:t>
      </w:r>
    </w:p>
    <w:p w14:paraId="57D76D1B">
      <w:pPr>
        <w:jc w:val="center"/>
        <w:rPr>
          <w:rFonts w:hint="eastAsia" w:ascii="仿宋" w:hAnsi="仿宋" w:eastAsia="仿宋"/>
          <w:bCs/>
          <w:sz w:val="28"/>
          <w:szCs w:val="28"/>
          <w:lang w:val="en-US" w:eastAsia="zh-CN"/>
        </w:rPr>
      </w:pPr>
      <w:r>
        <w:rPr>
          <w:rFonts w:hint="eastAsia" w:ascii="仿宋" w:hAnsi="仿宋" w:eastAsia="仿宋"/>
          <w:bCs/>
          <w:sz w:val="28"/>
          <w:szCs w:val="28"/>
          <w:lang w:val="en-US" w:eastAsia="zh-CN"/>
        </w:rPr>
        <w:t>供应商需对本项目安全管理相关事项提供承诺函，具体格式如下：</w:t>
      </w:r>
    </w:p>
    <w:p w14:paraId="1F8F6D8E">
      <w:pPr>
        <w:jc w:val="center"/>
        <w:rPr>
          <w:rFonts w:hint="eastAsia" w:ascii="仿宋" w:hAnsi="仿宋" w:eastAsia="仿宋"/>
          <w:bCs/>
          <w:sz w:val="28"/>
          <w:szCs w:val="28"/>
          <w:lang w:val="en-US" w:eastAsia="zh-CN"/>
        </w:rPr>
      </w:pPr>
    </w:p>
    <w:p w14:paraId="60B1D78E">
      <w:pPr>
        <w:jc w:val="center"/>
        <w:rPr>
          <w:rFonts w:hint="eastAsia"/>
          <w:sz w:val="24"/>
          <w:szCs w:val="24"/>
        </w:rPr>
      </w:pPr>
      <w:r>
        <w:rPr>
          <w:rFonts w:hint="eastAsia"/>
          <w:sz w:val="24"/>
          <w:szCs w:val="24"/>
        </w:rPr>
        <w:t>承诺书</w:t>
      </w:r>
    </w:p>
    <w:p w14:paraId="0000FC56">
      <w:pPr>
        <w:rPr>
          <w:sz w:val="24"/>
          <w:szCs w:val="24"/>
        </w:rPr>
      </w:pPr>
      <w:r>
        <w:rPr>
          <w:sz w:val="24"/>
          <w:szCs w:val="24"/>
        </w:rPr>
        <w:t xml:space="preserve"> </w:t>
      </w:r>
    </w:p>
    <w:p w14:paraId="27134CFA">
      <w:pPr>
        <w:rPr>
          <w:rFonts w:hint="eastAsia"/>
          <w:sz w:val="24"/>
          <w:szCs w:val="24"/>
        </w:rPr>
      </w:pPr>
      <w:r>
        <w:rPr>
          <w:rFonts w:hint="eastAsia"/>
          <w:sz w:val="24"/>
          <w:szCs w:val="24"/>
        </w:rPr>
        <w:t>本单位就</w:t>
      </w:r>
      <w:r>
        <w:rPr>
          <w:rFonts w:hint="eastAsia"/>
          <w:sz w:val="24"/>
          <w:szCs w:val="24"/>
          <w:lang w:eastAsia="zh-CN"/>
        </w:rPr>
        <w:t>本项目</w:t>
      </w:r>
      <w:r>
        <w:rPr>
          <w:rFonts w:hint="eastAsia"/>
          <w:sz w:val="24"/>
          <w:szCs w:val="24"/>
        </w:rPr>
        <w:t>相关</w:t>
      </w:r>
      <w:r>
        <w:rPr>
          <w:rFonts w:hint="eastAsia"/>
          <w:sz w:val="24"/>
          <w:szCs w:val="24"/>
          <w:lang w:eastAsia="zh-CN"/>
        </w:rPr>
        <w:t>安全</w:t>
      </w:r>
      <w:r>
        <w:rPr>
          <w:rFonts w:hint="eastAsia"/>
          <w:sz w:val="24"/>
          <w:szCs w:val="24"/>
        </w:rPr>
        <w:t>事宜郑重作出如下承诺：</w:t>
      </w:r>
    </w:p>
    <w:p w14:paraId="45DEBE54">
      <w:pPr>
        <w:rPr>
          <w:sz w:val="24"/>
          <w:szCs w:val="24"/>
        </w:rPr>
      </w:pPr>
      <w:r>
        <w:rPr>
          <w:sz w:val="24"/>
          <w:szCs w:val="24"/>
        </w:rPr>
        <w:t xml:space="preserve"> </w:t>
      </w:r>
    </w:p>
    <w:p w14:paraId="04039618">
      <w:pPr>
        <w:rPr>
          <w:rFonts w:hint="eastAsia"/>
          <w:sz w:val="24"/>
          <w:szCs w:val="24"/>
        </w:rPr>
      </w:pPr>
      <w:r>
        <w:rPr>
          <w:rFonts w:hint="eastAsia"/>
          <w:sz w:val="24"/>
          <w:szCs w:val="24"/>
        </w:rPr>
        <w:t>一、本单位近三年内（自____年____月____日至____年____月____日），在生产经营、项目建设、业务开展等所有相关活动中，未发生一般及以上等级安全事故，未发生造成人员伤亡、重大财产损失或恶劣社会影响的安全责任事件，未因安全管理问题被行业主管部门通报批评、行政处罚或列入失信名单。</w:t>
      </w:r>
    </w:p>
    <w:p w14:paraId="22108978">
      <w:pPr>
        <w:rPr>
          <w:sz w:val="24"/>
          <w:szCs w:val="24"/>
        </w:rPr>
      </w:pPr>
      <w:r>
        <w:rPr>
          <w:sz w:val="24"/>
          <w:szCs w:val="24"/>
        </w:rPr>
        <w:t xml:space="preserve"> </w:t>
      </w:r>
    </w:p>
    <w:p w14:paraId="1AF16BD9">
      <w:pPr>
        <w:rPr>
          <w:rFonts w:hint="eastAsia"/>
          <w:sz w:val="24"/>
          <w:szCs w:val="24"/>
        </w:rPr>
      </w:pPr>
      <w:r>
        <w:rPr>
          <w:rFonts w:hint="eastAsia"/>
          <w:sz w:val="24"/>
          <w:szCs w:val="24"/>
        </w:rPr>
        <w:t>二、</w:t>
      </w:r>
      <w:r>
        <w:rPr>
          <w:rFonts w:hint="eastAsia"/>
          <w:sz w:val="24"/>
          <w:szCs w:val="24"/>
          <w:lang w:eastAsia="zh-CN"/>
        </w:rPr>
        <w:t>在本项目履约过程中</w:t>
      </w:r>
      <w:r>
        <w:rPr>
          <w:rFonts w:hint="eastAsia"/>
          <w:sz w:val="24"/>
          <w:szCs w:val="24"/>
        </w:rPr>
        <w:t>严格遵守国家、地方及行业关于安全生产、消防安全、工程建设安全等方面的法律法规、规章制度及标准规范，建立健全安全管理体系，落实安全主体责任，定期开展安全隐患排查整治，确保各项安全措施执行到位。</w:t>
      </w:r>
    </w:p>
    <w:p w14:paraId="270C29B6">
      <w:pPr>
        <w:rPr>
          <w:sz w:val="24"/>
          <w:szCs w:val="24"/>
        </w:rPr>
      </w:pPr>
      <w:r>
        <w:rPr>
          <w:sz w:val="24"/>
          <w:szCs w:val="24"/>
        </w:rPr>
        <w:t xml:space="preserve"> </w:t>
      </w:r>
    </w:p>
    <w:p w14:paraId="5A35AEC9">
      <w:pPr>
        <w:rPr>
          <w:rFonts w:hint="eastAsia"/>
          <w:sz w:val="24"/>
          <w:szCs w:val="24"/>
        </w:rPr>
      </w:pPr>
      <w:r>
        <w:rPr>
          <w:rFonts w:hint="eastAsia"/>
          <w:sz w:val="24"/>
          <w:szCs w:val="24"/>
        </w:rPr>
        <w:t>三、若本单位存在隐瞒、谎报近三年安全事故情况，或在后续工作中违反安全管理规定、发生安全事故的，自愿接受甲方依据合同约定、法律法规作出的全部处理决定，由此造成的一切损失和法律责任，均由本单位自行承担。</w:t>
      </w:r>
    </w:p>
    <w:p w14:paraId="30F81125">
      <w:pPr>
        <w:rPr>
          <w:sz w:val="24"/>
          <w:szCs w:val="24"/>
        </w:rPr>
      </w:pPr>
      <w:r>
        <w:rPr>
          <w:sz w:val="24"/>
          <w:szCs w:val="24"/>
        </w:rPr>
        <w:t xml:space="preserve"> </w:t>
      </w:r>
    </w:p>
    <w:p w14:paraId="30D66087">
      <w:pPr>
        <w:rPr>
          <w:rFonts w:hint="eastAsia"/>
          <w:sz w:val="24"/>
          <w:szCs w:val="24"/>
        </w:rPr>
      </w:pPr>
      <w:r>
        <w:rPr>
          <w:rFonts w:hint="eastAsia"/>
          <w:sz w:val="24"/>
          <w:szCs w:val="24"/>
        </w:rPr>
        <w:t>四、本承诺书内容真实、有效、完整，系本单位真实意思表示，如有虚假，愿承担相应的法律责任。</w:t>
      </w:r>
    </w:p>
    <w:p w14:paraId="42C98C28">
      <w:pPr>
        <w:rPr>
          <w:sz w:val="24"/>
          <w:szCs w:val="24"/>
        </w:rPr>
      </w:pPr>
      <w:r>
        <w:rPr>
          <w:sz w:val="24"/>
          <w:szCs w:val="24"/>
        </w:rPr>
        <w:t xml:space="preserve"> </w:t>
      </w:r>
    </w:p>
    <w:p w14:paraId="36118C10">
      <w:pPr>
        <w:rPr>
          <w:sz w:val="24"/>
          <w:szCs w:val="24"/>
        </w:rPr>
      </w:pPr>
      <w:r>
        <w:rPr>
          <w:sz w:val="24"/>
          <w:szCs w:val="24"/>
        </w:rPr>
        <w:t xml:space="preserve"> </w:t>
      </w:r>
    </w:p>
    <w:p w14:paraId="4617BB5D">
      <w:pPr>
        <w:rPr>
          <w:rFonts w:hint="eastAsia"/>
          <w:sz w:val="24"/>
          <w:szCs w:val="24"/>
        </w:rPr>
      </w:pPr>
      <w:r>
        <w:rPr>
          <w:rFonts w:hint="eastAsia"/>
          <w:sz w:val="24"/>
          <w:szCs w:val="24"/>
        </w:rPr>
        <w:t>承诺单位（盖章）：____________________</w:t>
      </w:r>
    </w:p>
    <w:p w14:paraId="4FFDBED6">
      <w:pPr>
        <w:rPr>
          <w:rFonts w:hint="eastAsia"/>
          <w:sz w:val="24"/>
          <w:szCs w:val="24"/>
        </w:rPr>
      </w:pPr>
      <w:r>
        <w:rPr>
          <w:rFonts w:hint="eastAsia"/>
          <w:sz w:val="24"/>
          <w:szCs w:val="24"/>
        </w:rPr>
        <w:t>法定代表人（签字）：________________</w:t>
      </w:r>
    </w:p>
    <w:p w14:paraId="456C48E6">
      <w:pPr>
        <w:rPr>
          <w:rFonts w:hint="eastAsia"/>
          <w:sz w:val="24"/>
          <w:szCs w:val="24"/>
        </w:rPr>
      </w:pPr>
      <w:r>
        <w:rPr>
          <w:rFonts w:hint="eastAsia"/>
          <w:sz w:val="24"/>
          <w:szCs w:val="24"/>
        </w:rPr>
        <w:t>统一社会信用代码：____________________</w:t>
      </w:r>
    </w:p>
    <w:p w14:paraId="13275058">
      <w:pPr>
        <w:rPr>
          <w:rFonts w:hint="eastAsia"/>
          <w:sz w:val="24"/>
          <w:szCs w:val="24"/>
        </w:rPr>
      </w:pPr>
      <w:r>
        <w:rPr>
          <w:rFonts w:hint="eastAsia"/>
          <w:sz w:val="24"/>
          <w:szCs w:val="24"/>
        </w:rPr>
        <w:t>联系电话：____________________</w:t>
      </w:r>
    </w:p>
    <w:p w14:paraId="7CCAF86D">
      <w:pPr>
        <w:rPr>
          <w:sz w:val="24"/>
          <w:szCs w:val="24"/>
        </w:rPr>
      </w:pPr>
      <w:r>
        <w:rPr>
          <w:rFonts w:hint="eastAsia"/>
          <w:sz w:val="24"/>
          <w:szCs w:val="24"/>
        </w:rPr>
        <w:t>承诺日期：____年____月____日</w:t>
      </w:r>
    </w:p>
    <w:p w14:paraId="1EEBF7B5">
      <w:pPr>
        <w:adjustRightInd w:val="0"/>
        <w:snapToGrid w:val="0"/>
        <w:spacing w:line="360" w:lineRule="auto"/>
        <w:ind w:firstLine="560" w:firstLineChars="200"/>
        <w:jc w:val="left"/>
        <w:rPr>
          <w:rFonts w:hint="eastAsia" w:ascii="仿宋" w:hAnsi="仿宋" w:eastAsia="仿宋"/>
          <w:bCs/>
          <w:sz w:val="28"/>
          <w:szCs w:val="28"/>
        </w:rPr>
      </w:pPr>
    </w:p>
    <w:p w14:paraId="38C1BF70">
      <w:pPr>
        <w:spacing w:line="360" w:lineRule="auto"/>
        <w:ind w:firstLine="560" w:firstLineChars="200"/>
        <w:rPr>
          <w:rFonts w:ascii="宋体" w:hAnsi="宋体"/>
          <w:sz w:val="28"/>
          <w:szCs w:val="28"/>
        </w:rPr>
      </w:pPr>
    </w:p>
    <w:p w14:paraId="21F52497">
      <w:pPr>
        <w:spacing w:line="360" w:lineRule="auto"/>
        <w:ind w:firstLine="562" w:firstLineChars="200"/>
        <w:rPr>
          <w:rFonts w:ascii="宋体" w:hAnsi="宋体"/>
          <w:b/>
          <w:bCs/>
          <w:sz w:val="28"/>
          <w:szCs w:val="28"/>
        </w:rPr>
      </w:pPr>
    </w:p>
    <w:p w14:paraId="79559734">
      <w:pPr>
        <w:spacing w:line="300" w:lineRule="auto"/>
        <w:jc w:val="center"/>
        <w:rPr>
          <w:rFonts w:ascii="宋体" w:hAnsi="宋体"/>
          <w:b/>
          <w:bCs/>
          <w:sz w:val="28"/>
          <w:szCs w:val="28"/>
        </w:rPr>
      </w:pPr>
    </w:p>
    <w:p w14:paraId="1CC11720">
      <w:pPr>
        <w:spacing w:line="300" w:lineRule="auto"/>
        <w:jc w:val="center"/>
        <w:rPr>
          <w:rFonts w:ascii="宋体" w:hAnsi="宋体"/>
          <w:b/>
          <w:bCs/>
          <w:sz w:val="28"/>
          <w:szCs w:val="28"/>
        </w:rPr>
      </w:pPr>
    </w:p>
    <w:p w14:paraId="0F1EC8D4">
      <w:pPr>
        <w:spacing w:line="300" w:lineRule="auto"/>
        <w:jc w:val="center"/>
        <w:rPr>
          <w:rFonts w:ascii="宋体" w:hAnsi="宋体"/>
          <w:b/>
          <w:bCs/>
          <w:sz w:val="28"/>
          <w:szCs w:val="28"/>
        </w:rPr>
      </w:pPr>
    </w:p>
    <w:p w14:paraId="2F8E5FB3">
      <w:pPr>
        <w:spacing w:line="300" w:lineRule="auto"/>
        <w:jc w:val="center"/>
        <w:rPr>
          <w:rFonts w:ascii="宋体" w:hAnsi="宋体"/>
          <w:b/>
          <w:bCs/>
          <w:sz w:val="28"/>
          <w:szCs w:val="28"/>
        </w:rPr>
      </w:pPr>
    </w:p>
    <w:p w14:paraId="1B932C81">
      <w:pPr>
        <w:spacing w:line="300" w:lineRule="auto"/>
        <w:jc w:val="center"/>
        <w:rPr>
          <w:rFonts w:ascii="宋体" w:hAnsi="宋体"/>
          <w:b/>
          <w:bCs/>
          <w:sz w:val="28"/>
          <w:szCs w:val="28"/>
        </w:rPr>
      </w:pPr>
    </w:p>
    <w:p w14:paraId="324E051C">
      <w:pPr>
        <w:spacing w:line="300" w:lineRule="auto"/>
        <w:jc w:val="center"/>
        <w:rPr>
          <w:rFonts w:ascii="宋体" w:hAnsi="宋体"/>
          <w:b/>
          <w:bCs/>
          <w:sz w:val="28"/>
          <w:szCs w:val="28"/>
        </w:rPr>
      </w:pPr>
    </w:p>
    <w:p w14:paraId="46D3A2F7">
      <w:pPr>
        <w:spacing w:line="300" w:lineRule="auto"/>
        <w:jc w:val="center"/>
        <w:rPr>
          <w:rFonts w:ascii="宋体" w:hAnsi="宋体"/>
          <w:b/>
          <w:bCs/>
          <w:sz w:val="28"/>
          <w:szCs w:val="28"/>
        </w:rPr>
      </w:pPr>
    </w:p>
    <w:p w14:paraId="039654A7">
      <w:pPr>
        <w:spacing w:line="300" w:lineRule="auto"/>
        <w:jc w:val="center"/>
        <w:rPr>
          <w:rFonts w:ascii="宋体" w:hAnsi="宋体"/>
          <w:b/>
          <w:bCs/>
          <w:sz w:val="28"/>
          <w:szCs w:val="28"/>
        </w:rPr>
      </w:pPr>
      <w:bookmarkStart w:id="1" w:name="_GoBack"/>
      <w:bookmarkEnd w:id="1"/>
      <w:r>
        <w:rPr>
          <w:rFonts w:hint="eastAsia" w:ascii="宋体" w:hAnsi="宋体"/>
          <w:b/>
          <w:bCs/>
          <w:sz w:val="28"/>
          <w:szCs w:val="28"/>
        </w:rPr>
        <w:t>上海植物园绿化养护标准</w:t>
      </w:r>
    </w:p>
    <w:p w14:paraId="7F447EE7">
      <w:pPr>
        <w:spacing w:line="360" w:lineRule="auto"/>
        <w:jc w:val="center"/>
        <w:rPr>
          <w:rFonts w:ascii="宋体" w:hAnsi="宋体"/>
          <w:b/>
          <w:bCs/>
          <w:sz w:val="28"/>
          <w:szCs w:val="28"/>
        </w:rPr>
      </w:pPr>
      <w:r>
        <w:rPr>
          <w:rFonts w:ascii="宋体" w:hAnsi="宋体"/>
          <w:b/>
          <w:bCs/>
          <w:sz w:val="28"/>
          <w:szCs w:val="28"/>
        </w:rPr>
        <w:t xml:space="preserve">1 </w:t>
      </w:r>
      <w:r>
        <w:rPr>
          <w:rFonts w:hint="eastAsia" w:ascii="宋体" w:hAnsi="宋体" w:cs="宋体"/>
          <w:b/>
          <w:bCs/>
          <w:sz w:val="28"/>
          <w:szCs w:val="28"/>
        </w:rPr>
        <w:t>总则</w:t>
      </w:r>
    </w:p>
    <w:p w14:paraId="67F39BAE">
      <w:pPr>
        <w:spacing w:line="360" w:lineRule="auto"/>
        <w:ind w:firstLine="480"/>
        <w:jc w:val="left"/>
        <w:rPr>
          <w:rFonts w:ascii="宋体" w:hAnsi="宋体"/>
          <w:sz w:val="28"/>
          <w:szCs w:val="28"/>
        </w:rPr>
      </w:pPr>
      <w:r>
        <w:rPr>
          <w:rFonts w:ascii="宋体" w:hAnsi="宋体" w:cs="宋体"/>
          <w:sz w:val="28"/>
          <w:szCs w:val="28"/>
        </w:rPr>
        <w:t>1.1</w:t>
      </w:r>
      <w:r>
        <w:rPr>
          <w:rFonts w:hint="eastAsia" w:ascii="宋体" w:hAnsi="宋体" w:cs="宋体"/>
          <w:sz w:val="28"/>
          <w:szCs w:val="28"/>
        </w:rPr>
        <w:t>上海植物园园艺科负责园区绿化养护管理，各标段现场养护单位作业必须服从园艺科的管理。</w:t>
      </w:r>
    </w:p>
    <w:p w14:paraId="6FA669F4">
      <w:pPr>
        <w:spacing w:line="360" w:lineRule="auto"/>
        <w:ind w:firstLine="480"/>
        <w:jc w:val="left"/>
        <w:rPr>
          <w:rFonts w:ascii="宋体" w:hAnsi="宋体"/>
          <w:sz w:val="28"/>
          <w:szCs w:val="28"/>
        </w:rPr>
      </w:pPr>
      <w:r>
        <w:rPr>
          <w:rFonts w:ascii="宋体" w:hAnsi="宋体" w:cs="宋体"/>
          <w:sz w:val="28"/>
          <w:szCs w:val="28"/>
        </w:rPr>
        <w:t>1.2</w:t>
      </w:r>
      <w:r>
        <w:rPr>
          <w:rFonts w:hint="eastAsia" w:ascii="宋体" w:hAnsi="宋体" w:cs="宋体"/>
          <w:sz w:val="28"/>
          <w:szCs w:val="28"/>
        </w:rPr>
        <w:t>本养护标准适用于上海植物园内，由甲乙双方共同执行，并共同成立考核小组定期考核。</w:t>
      </w:r>
    </w:p>
    <w:p w14:paraId="766CF97B">
      <w:pPr>
        <w:spacing w:line="360" w:lineRule="auto"/>
        <w:jc w:val="center"/>
        <w:rPr>
          <w:rFonts w:ascii="宋体" w:hAnsi="宋体"/>
          <w:b/>
          <w:bCs/>
          <w:sz w:val="28"/>
          <w:szCs w:val="28"/>
        </w:rPr>
      </w:pPr>
      <w:r>
        <w:rPr>
          <w:rFonts w:ascii="宋体" w:hAnsi="宋体"/>
          <w:b/>
          <w:bCs/>
          <w:sz w:val="28"/>
          <w:szCs w:val="28"/>
        </w:rPr>
        <w:t xml:space="preserve">2 </w:t>
      </w:r>
      <w:r>
        <w:rPr>
          <w:rFonts w:hint="eastAsia" w:ascii="宋体" w:hAnsi="宋体" w:cs="宋体"/>
          <w:b/>
          <w:bCs/>
          <w:sz w:val="28"/>
          <w:szCs w:val="28"/>
        </w:rPr>
        <w:t>景观面貌</w:t>
      </w:r>
    </w:p>
    <w:p w14:paraId="2D1CB0E4">
      <w:pPr>
        <w:spacing w:line="360" w:lineRule="auto"/>
        <w:ind w:firstLine="480"/>
        <w:jc w:val="left"/>
        <w:rPr>
          <w:rFonts w:ascii="宋体" w:hAnsi="宋体"/>
          <w:sz w:val="28"/>
          <w:szCs w:val="28"/>
        </w:rPr>
      </w:pPr>
      <w:r>
        <w:rPr>
          <w:rFonts w:ascii="宋体" w:hAnsi="宋体" w:cs="宋体"/>
          <w:sz w:val="28"/>
          <w:szCs w:val="28"/>
        </w:rPr>
        <w:t>2.1</w:t>
      </w:r>
      <w:r>
        <w:rPr>
          <w:rFonts w:hint="eastAsia" w:ascii="宋体" w:hAnsi="宋体" w:cs="宋体"/>
          <w:sz w:val="28"/>
          <w:szCs w:val="28"/>
        </w:rPr>
        <w:t>乔木</w:t>
      </w:r>
    </w:p>
    <w:p w14:paraId="4412BE52">
      <w:pPr>
        <w:spacing w:line="360" w:lineRule="auto"/>
        <w:ind w:firstLine="480"/>
        <w:jc w:val="left"/>
        <w:rPr>
          <w:rFonts w:ascii="宋体" w:hAnsi="宋体"/>
          <w:sz w:val="28"/>
          <w:szCs w:val="28"/>
        </w:rPr>
      </w:pPr>
      <w:r>
        <w:rPr>
          <w:rFonts w:ascii="宋体" w:hAnsi="宋体" w:cs="宋体"/>
          <w:sz w:val="28"/>
          <w:szCs w:val="28"/>
        </w:rPr>
        <w:t>2.1.1</w:t>
      </w:r>
      <w:r>
        <w:rPr>
          <w:rFonts w:hint="eastAsia" w:ascii="宋体" w:hAnsi="宋体" w:cs="宋体"/>
          <w:sz w:val="28"/>
          <w:szCs w:val="28"/>
        </w:rPr>
        <w:t>枝条分布均匀，疏密度合适</w:t>
      </w:r>
    </w:p>
    <w:p w14:paraId="75B38401">
      <w:pPr>
        <w:spacing w:line="360" w:lineRule="auto"/>
        <w:ind w:firstLine="480"/>
        <w:jc w:val="left"/>
        <w:rPr>
          <w:rFonts w:ascii="宋体" w:hAnsi="宋体"/>
          <w:sz w:val="28"/>
          <w:szCs w:val="28"/>
        </w:rPr>
      </w:pPr>
      <w:r>
        <w:rPr>
          <w:rFonts w:ascii="宋体" w:hAnsi="宋体" w:cs="宋体"/>
          <w:sz w:val="28"/>
          <w:szCs w:val="28"/>
        </w:rPr>
        <w:t>2.1.2</w:t>
      </w:r>
      <w:r>
        <w:rPr>
          <w:rFonts w:hint="eastAsia" w:ascii="宋体" w:hAnsi="宋体" w:cs="宋体"/>
          <w:sz w:val="28"/>
          <w:szCs w:val="28"/>
        </w:rPr>
        <w:t>无明显枯枝</w:t>
      </w:r>
    </w:p>
    <w:p w14:paraId="38AA710F">
      <w:pPr>
        <w:spacing w:line="360" w:lineRule="auto"/>
        <w:ind w:firstLine="480"/>
        <w:jc w:val="left"/>
        <w:rPr>
          <w:rFonts w:ascii="宋体" w:hAnsi="宋体"/>
          <w:sz w:val="28"/>
          <w:szCs w:val="28"/>
        </w:rPr>
      </w:pPr>
      <w:r>
        <w:rPr>
          <w:rFonts w:ascii="宋体" w:hAnsi="宋体" w:cs="宋体"/>
          <w:sz w:val="28"/>
          <w:szCs w:val="28"/>
        </w:rPr>
        <w:t>2.1.3</w:t>
      </w:r>
      <w:r>
        <w:rPr>
          <w:rFonts w:hint="eastAsia" w:ascii="宋体" w:hAnsi="宋体" w:cs="宋体"/>
          <w:sz w:val="28"/>
          <w:szCs w:val="28"/>
        </w:rPr>
        <w:t>主干无萌蘖枝</w:t>
      </w:r>
    </w:p>
    <w:p w14:paraId="0C727D4B">
      <w:pPr>
        <w:spacing w:line="360" w:lineRule="auto"/>
        <w:ind w:firstLine="480"/>
        <w:jc w:val="left"/>
        <w:rPr>
          <w:rFonts w:ascii="宋体" w:hAnsi="宋体"/>
          <w:sz w:val="28"/>
          <w:szCs w:val="28"/>
        </w:rPr>
      </w:pPr>
      <w:r>
        <w:rPr>
          <w:rFonts w:ascii="宋体" w:hAnsi="宋体" w:cs="宋体"/>
          <w:sz w:val="28"/>
          <w:szCs w:val="28"/>
        </w:rPr>
        <w:t>2.1.4</w:t>
      </w:r>
      <w:r>
        <w:rPr>
          <w:rFonts w:hint="eastAsia" w:ascii="宋体" w:hAnsi="宋体" w:cs="宋体"/>
          <w:sz w:val="28"/>
          <w:szCs w:val="28"/>
        </w:rPr>
        <w:t>无明显的病虫害危害症状</w:t>
      </w:r>
    </w:p>
    <w:p w14:paraId="47D31EF3">
      <w:pPr>
        <w:spacing w:line="360" w:lineRule="auto"/>
        <w:ind w:firstLine="480"/>
        <w:jc w:val="left"/>
        <w:rPr>
          <w:rFonts w:ascii="宋体" w:hAnsi="宋体"/>
          <w:sz w:val="28"/>
          <w:szCs w:val="28"/>
        </w:rPr>
      </w:pPr>
      <w:r>
        <w:rPr>
          <w:rFonts w:ascii="宋体" w:hAnsi="宋体" w:cs="宋体"/>
          <w:sz w:val="28"/>
          <w:szCs w:val="28"/>
        </w:rPr>
        <w:t>2.1.5</w:t>
      </w:r>
      <w:r>
        <w:rPr>
          <w:rFonts w:hint="eastAsia" w:ascii="宋体" w:hAnsi="宋体" w:cs="宋体"/>
          <w:sz w:val="28"/>
          <w:szCs w:val="28"/>
        </w:rPr>
        <w:t>无倾斜、倒伏植株</w:t>
      </w:r>
    </w:p>
    <w:p w14:paraId="334B29B9">
      <w:pPr>
        <w:spacing w:line="360" w:lineRule="auto"/>
        <w:ind w:firstLine="480"/>
        <w:jc w:val="left"/>
        <w:rPr>
          <w:rFonts w:ascii="宋体" w:hAnsi="宋体"/>
          <w:sz w:val="28"/>
          <w:szCs w:val="28"/>
        </w:rPr>
      </w:pPr>
      <w:r>
        <w:rPr>
          <w:rFonts w:ascii="宋体" w:hAnsi="宋体" w:cs="宋体"/>
          <w:sz w:val="28"/>
          <w:szCs w:val="28"/>
        </w:rPr>
        <w:t>2.1.6</w:t>
      </w:r>
      <w:r>
        <w:rPr>
          <w:rFonts w:hint="eastAsia" w:ascii="宋体" w:hAnsi="宋体" w:cs="宋体"/>
          <w:sz w:val="28"/>
          <w:szCs w:val="28"/>
        </w:rPr>
        <w:t>无黄化现象</w:t>
      </w:r>
    </w:p>
    <w:p w14:paraId="49D24172">
      <w:pPr>
        <w:spacing w:line="360" w:lineRule="auto"/>
        <w:ind w:firstLine="480"/>
        <w:jc w:val="left"/>
        <w:rPr>
          <w:rFonts w:ascii="宋体" w:hAnsi="宋体"/>
          <w:sz w:val="28"/>
          <w:szCs w:val="28"/>
        </w:rPr>
      </w:pPr>
      <w:r>
        <w:rPr>
          <w:rFonts w:ascii="宋体" w:hAnsi="宋体" w:cs="宋体"/>
          <w:sz w:val="28"/>
          <w:szCs w:val="28"/>
        </w:rPr>
        <w:t>2.1.7</w:t>
      </w:r>
      <w:r>
        <w:rPr>
          <w:rFonts w:hint="eastAsia" w:ascii="宋体" w:hAnsi="宋体" w:cs="宋体"/>
          <w:sz w:val="28"/>
          <w:szCs w:val="28"/>
        </w:rPr>
        <w:t>无死亡植株</w:t>
      </w:r>
    </w:p>
    <w:p w14:paraId="45274AAF">
      <w:pPr>
        <w:spacing w:line="360" w:lineRule="auto"/>
        <w:ind w:firstLine="480"/>
        <w:jc w:val="left"/>
        <w:rPr>
          <w:rFonts w:ascii="宋体" w:hAnsi="宋体"/>
          <w:sz w:val="28"/>
          <w:szCs w:val="28"/>
        </w:rPr>
      </w:pPr>
      <w:r>
        <w:rPr>
          <w:rFonts w:ascii="宋体" w:hAnsi="宋体" w:cs="宋体"/>
          <w:sz w:val="28"/>
          <w:szCs w:val="28"/>
        </w:rPr>
        <w:t>2.2</w:t>
      </w:r>
      <w:r>
        <w:rPr>
          <w:rFonts w:hint="eastAsia" w:ascii="宋体" w:hAnsi="宋体" w:cs="宋体"/>
          <w:sz w:val="28"/>
          <w:szCs w:val="28"/>
        </w:rPr>
        <w:t>灌木</w:t>
      </w:r>
    </w:p>
    <w:p w14:paraId="59224443">
      <w:pPr>
        <w:spacing w:line="360" w:lineRule="auto"/>
        <w:ind w:firstLine="480"/>
        <w:jc w:val="left"/>
        <w:rPr>
          <w:rFonts w:ascii="宋体" w:hAnsi="宋体"/>
          <w:sz w:val="28"/>
          <w:szCs w:val="28"/>
        </w:rPr>
      </w:pPr>
      <w:r>
        <w:rPr>
          <w:rFonts w:ascii="宋体" w:hAnsi="宋体" w:cs="宋体"/>
          <w:sz w:val="28"/>
          <w:szCs w:val="28"/>
        </w:rPr>
        <w:t>2.2.1</w:t>
      </w:r>
      <w:r>
        <w:rPr>
          <w:rFonts w:hint="eastAsia" w:ascii="宋体" w:hAnsi="宋体" w:cs="宋体"/>
          <w:sz w:val="28"/>
          <w:szCs w:val="28"/>
        </w:rPr>
        <w:t>花灌木</w:t>
      </w:r>
    </w:p>
    <w:p w14:paraId="4CA33C75">
      <w:pPr>
        <w:spacing w:line="360" w:lineRule="auto"/>
        <w:ind w:firstLine="480"/>
        <w:jc w:val="left"/>
        <w:rPr>
          <w:rFonts w:ascii="宋体" w:hAnsi="宋体"/>
          <w:sz w:val="28"/>
          <w:szCs w:val="28"/>
        </w:rPr>
      </w:pPr>
      <w:r>
        <w:rPr>
          <w:rFonts w:ascii="宋体" w:hAnsi="宋体" w:cs="宋体"/>
          <w:sz w:val="28"/>
          <w:szCs w:val="28"/>
        </w:rPr>
        <w:t>2.2.1.1</w:t>
      </w:r>
      <w:r>
        <w:rPr>
          <w:rFonts w:hint="eastAsia" w:ascii="宋体" w:hAnsi="宋体" w:cs="宋体"/>
          <w:sz w:val="28"/>
          <w:szCs w:val="28"/>
        </w:rPr>
        <w:t>花期和果期正常，一致性高</w:t>
      </w:r>
    </w:p>
    <w:p w14:paraId="67A59583">
      <w:pPr>
        <w:spacing w:line="360" w:lineRule="auto"/>
        <w:ind w:firstLine="480"/>
        <w:jc w:val="left"/>
        <w:rPr>
          <w:rFonts w:ascii="宋体" w:hAnsi="宋体"/>
          <w:sz w:val="28"/>
          <w:szCs w:val="28"/>
        </w:rPr>
      </w:pPr>
      <w:r>
        <w:rPr>
          <w:rFonts w:ascii="宋体" w:hAnsi="宋体" w:cs="宋体"/>
          <w:sz w:val="28"/>
          <w:szCs w:val="28"/>
        </w:rPr>
        <w:t>2.2.1.2</w:t>
      </w:r>
      <w:r>
        <w:rPr>
          <w:rFonts w:hint="eastAsia" w:ascii="宋体" w:hAnsi="宋体" w:cs="宋体"/>
          <w:sz w:val="28"/>
          <w:szCs w:val="28"/>
        </w:rPr>
        <w:t>株型完整饱满，无明显偏冠、空缺</w:t>
      </w:r>
    </w:p>
    <w:p w14:paraId="444F6154">
      <w:pPr>
        <w:spacing w:line="360" w:lineRule="auto"/>
        <w:ind w:firstLine="480"/>
        <w:jc w:val="left"/>
        <w:rPr>
          <w:rFonts w:ascii="宋体" w:hAnsi="宋体"/>
          <w:sz w:val="28"/>
          <w:szCs w:val="28"/>
        </w:rPr>
      </w:pPr>
      <w:r>
        <w:rPr>
          <w:rFonts w:ascii="宋体" w:hAnsi="宋体" w:cs="宋体"/>
          <w:sz w:val="28"/>
          <w:szCs w:val="28"/>
        </w:rPr>
        <w:t>2.2.1.3</w:t>
      </w:r>
      <w:r>
        <w:rPr>
          <w:rFonts w:hint="eastAsia" w:ascii="宋体" w:hAnsi="宋体" w:cs="宋体"/>
          <w:sz w:val="28"/>
          <w:szCs w:val="28"/>
        </w:rPr>
        <w:t>无明显病虫害危害症状</w:t>
      </w:r>
    </w:p>
    <w:p w14:paraId="4E1BB5F2">
      <w:pPr>
        <w:spacing w:line="360" w:lineRule="auto"/>
        <w:ind w:firstLine="480"/>
        <w:jc w:val="left"/>
        <w:rPr>
          <w:rFonts w:ascii="宋体" w:hAnsi="宋体"/>
          <w:sz w:val="28"/>
          <w:szCs w:val="28"/>
        </w:rPr>
      </w:pPr>
      <w:r>
        <w:rPr>
          <w:rFonts w:ascii="宋体" w:hAnsi="宋体" w:cs="宋体"/>
          <w:sz w:val="28"/>
          <w:szCs w:val="28"/>
        </w:rPr>
        <w:t>2.2.1.4</w:t>
      </w:r>
      <w:r>
        <w:rPr>
          <w:rFonts w:hint="eastAsia" w:ascii="宋体" w:hAnsi="宋体" w:cs="宋体"/>
          <w:sz w:val="28"/>
          <w:szCs w:val="28"/>
        </w:rPr>
        <w:t>无残花，无徒长枝</w:t>
      </w:r>
    </w:p>
    <w:p w14:paraId="46E44D6D">
      <w:pPr>
        <w:spacing w:line="360" w:lineRule="auto"/>
        <w:ind w:firstLine="480"/>
        <w:jc w:val="left"/>
        <w:rPr>
          <w:rFonts w:ascii="宋体" w:hAnsi="宋体"/>
          <w:sz w:val="28"/>
          <w:szCs w:val="28"/>
        </w:rPr>
      </w:pPr>
      <w:r>
        <w:rPr>
          <w:rFonts w:ascii="宋体" w:hAnsi="宋体" w:cs="宋体"/>
          <w:sz w:val="28"/>
          <w:szCs w:val="28"/>
        </w:rPr>
        <w:t>2.2.1.5</w:t>
      </w:r>
      <w:r>
        <w:rPr>
          <w:rFonts w:hint="eastAsia" w:ascii="宋体" w:hAnsi="宋体" w:cs="宋体"/>
          <w:sz w:val="28"/>
          <w:szCs w:val="28"/>
        </w:rPr>
        <w:t>无倾斜、倒伏植株</w:t>
      </w:r>
    </w:p>
    <w:p w14:paraId="25CF5977">
      <w:pPr>
        <w:spacing w:line="360" w:lineRule="auto"/>
        <w:ind w:firstLine="480"/>
        <w:jc w:val="left"/>
        <w:rPr>
          <w:rFonts w:ascii="宋体" w:hAnsi="宋体"/>
          <w:sz w:val="28"/>
          <w:szCs w:val="28"/>
        </w:rPr>
      </w:pPr>
      <w:r>
        <w:rPr>
          <w:rFonts w:ascii="宋体" w:hAnsi="宋体" w:cs="宋体"/>
          <w:sz w:val="28"/>
          <w:szCs w:val="28"/>
        </w:rPr>
        <w:t>2.2.1.6</w:t>
      </w:r>
      <w:r>
        <w:rPr>
          <w:rFonts w:hint="eastAsia" w:ascii="宋体" w:hAnsi="宋体" w:cs="宋体"/>
          <w:sz w:val="28"/>
          <w:szCs w:val="28"/>
        </w:rPr>
        <w:t>无死亡植株</w:t>
      </w:r>
    </w:p>
    <w:p w14:paraId="69025F8C">
      <w:pPr>
        <w:spacing w:line="360" w:lineRule="auto"/>
        <w:ind w:firstLine="480"/>
        <w:jc w:val="left"/>
        <w:rPr>
          <w:rFonts w:ascii="宋体" w:hAnsi="宋体"/>
          <w:sz w:val="28"/>
          <w:szCs w:val="28"/>
        </w:rPr>
      </w:pPr>
      <w:r>
        <w:rPr>
          <w:rFonts w:ascii="宋体" w:hAnsi="宋体" w:cs="宋体"/>
          <w:sz w:val="28"/>
          <w:szCs w:val="28"/>
        </w:rPr>
        <w:t>2.2.2</w:t>
      </w:r>
      <w:r>
        <w:rPr>
          <w:rFonts w:hint="eastAsia" w:ascii="宋体" w:hAnsi="宋体" w:cs="宋体"/>
          <w:sz w:val="28"/>
          <w:szCs w:val="28"/>
        </w:rPr>
        <w:t>片植灌木</w:t>
      </w:r>
    </w:p>
    <w:p w14:paraId="2FFDE0A4">
      <w:pPr>
        <w:spacing w:line="360" w:lineRule="auto"/>
        <w:ind w:firstLine="480"/>
        <w:jc w:val="left"/>
        <w:rPr>
          <w:rFonts w:ascii="宋体" w:hAnsi="宋体"/>
          <w:sz w:val="28"/>
          <w:szCs w:val="28"/>
        </w:rPr>
      </w:pPr>
      <w:r>
        <w:rPr>
          <w:rFonts w:ascii="宋体" w:hAnsi="宋体" w:cs="宋体"/>
          <w:sz w:val="28"/>
          <w:szCs w:val="28"/>
        </w:rPr>
        <w:t>2.2.2.1</w:t>
      </w:r>
      <w:r>
        <w:rPr>
          <w:rFonts w:hint="eastAsia" w:ascii="宋体" w:hAnsi="宋体" w:cs="宋体"/>
          <w:sz w:val="28"/>
          <w:szCs w:val="28"/>
        </w:rPr>
        <w:t>植株整体高度基本一致，无高低落差超过</w:t>
      </w:r>
      <w:r>
        <w:rPr>
          <w:rFonts w:ascii="宋体" w:hAnsi="宋体" w:cs="宋体"/>
          <w:sz w:val="28"/>
          <w:szCs w:val="28"/>
        </w:rPr>
        <w:t>10</w:t>
      </w:r>
      <w:r>
        <w:rPr>
          <w:rFonts w:hint="eastAsia" w:ascii="宋体" w:hAnsi="宋体" w:cs="宋体"/>
          <w:sz w:val="28"/>
          <w:szCs w:val="28"/>
        </w:rPr>
        <w:t>厘米的现象</w:t>
      </w:r>
    </w:p>
    <w:p w14:paraId="0A54CE2C">
      <w:pPr>
        <w:spacing w:line="360" w:lineRule="auto"/>
        <w:ind w:firstLine="480"/>
        <w:jc w:val="left"/>
        <w:rPr>
          <w:rFonts w:ascii="宋体" w:hAnsi="宋体"/>
          <w:sz w:val="28"/>
          <w:szCs w:val="28"/>
        </w:rPr>
      </w:pPr>
      <w:r>
        <w:rPr>
          <w:rFonts w:ascii="宋体" w:hAnsi="宋体" w:cs="宋体"/>
          <w:sz w:val="28"/>
          <w:szCs w:val="28"/>
        </w:rPr>
        <w:t>2.2.2.2</w:t>
      </w:r>
      <w:r>
        <w:rPr>
          <w:rFonts w:hint="eastAsia" w:ascii="宋体" w:hAnsi="宋体" w:cs="宋体"/>
          <w:sz w:val="28"/>
          <w:szCs w:val="28"/>
        </w:rPr>
        <w:t>片植灌木丛内无杂物（砖块、塑料、纸张等）</w:t>
      </w:r>
    </w:p>
    <w:p w14:paraId="475ABAE2">
      <w:pPr>
        <w:spacing w:line="360" w:lineRule="auto"/>
        <w:ind w:firstLine="480"/>
        <w:jc w:val="left"/>
        <w:rPr>
          <w:rFonts w:ascii="宋体" w:hAnsi="宋体"/>
          <w:sz w:val="28"/>
          <w:szCs w:val="28"/>
        </w:rPr>
      </w:pPr>
      <w:r>
        <w:rPr>
          <w:rFonts w:ascii="宋体" w:hAnsi="宋体" w:cs="宋体"/>
          <w:sz w:val="28"/>
          <w:szCs w:val="28"/>
        </w:rPr>
        <w:t>2.2.2.3</w:t>
      </w:r>
      <w:r>
        <w:rPr>
          <w:rFonts w:hint="eastAsia" w:ascii="宋体" w:hAnsi="宋体" w:cs="宋体"/>
          <w:sz w:val="28"/>
          <w:szCs w:val="28"/>
        </w:rPr>
        <w:t>无明显枯枝</w:t>
      </w:r>
    </w:p>
    <w:p w14:paraId="3A82F1EE">
      <w:pPr>
        <w:spacing w:line="360" w:lineRule="auto"/>
        <w:ind w:firstLine="480"/>
        <w:jc w:val="left"/>
        <w:rPr>
          <w:rFonts w:ascii="宋体" w:hAnsi="宋体"/>
          <w:sz w:val="28"/>
          <w:szCs w:val="28"/>
        </w:rPr>
      </w:pPr>
      <w:r>
        <w:rPr>
          <w:rFonts w:ascii="宋体" w:hAnsi="宋体" w:cs="宋体"/>
          <w:sz w:val="28"/>
          <w:szCs w:val="28"/>
        </w:rPr>
        <w:t>2.2.2.4</w:t>
      </w:r>
      <w:r>
        <w:rPr>
          <w:rFonts w:hint="eastAsia" w:ascii="宋体" w:hAnsi="宋体" w:cs="宋体"/>
          <w:sz w:val="28"/>
          <w:szCs w:val="28"/>
        </w:rPr>
        <w:t>无缺株、死亡植株</w:t>
      </w:r>
    </w:p>
    <w:p w14:paraId="643566E9">
      <w:pPr>
        <w:spacing w:line="360" w:lineRule="auto"/>
        <w:ind w:firstLine="480"/>
        <w:jc w:val="left"/>
        <w:rPr>
          <w:rFonts w:ascii="宋体" w:hAnsi="宋体"/>
          <w:sz w:val="28"/>
          <w:szCs w:val="28"/>
        </w:rPr>
      </w:pPr>
      <w:r>
        <w:rPr>
          <w:rFonts w:ascii="宋体" w:hAnsi="宋体" w:cs="宋体"/>
          <w:sz w:val="28"/>
          <w:szCs w:val="28"/>
        </w:rPr>
        <w:t>2.2.2.5</w:t>
      </w:r>
      <w:r>
        <w:rPr>
          <w:rFonts w:hint="eastAsia" w:ascii="宋体" w:hAnsi="宋体" w:cs="宋体"/>
          <w:sz w:val="28"/>
          <w:szCs w:val="28"/>
        </w:rPr>
        <w:t>无明显的病虫害危害症状</w:t>
      </w:r>
    </w:p>
    <w:p w14:paraId="5DBF2748">
      <w:pPr>
        <w:spacing w:line="360" w:lineRule="auto"/>
        <w:ind w:firstLine="480"/>
        <w:jc w:val="left"/>
        <w:rPr>
          <w:rFonts w:ascii="宋体" w:hAnsi="宋体"/>
          <w:sz w:val="28"/>
          <w:szCs w:val="28"/>
        </w:rPr>
      </w:pPr>
      <w:r>
        <w:rPr>
          <w:rFonts w:ascii="宋体" w:hAnsi="宋体" w:cs="宋体"/>
          <w:sz w:val="28"/>
          <w:szCs w:val="28"/>
        </w:rPr>
        <w:t>2.2.3</w:t>
      </w:r>
      <w:r>
        <w:rPr>
          <w:rFonts w:hint="eastAsia" w:ascii="宋体" w:hAnsi="宋体" w:cs="宋体"/>
          <w:sz w:val="28"/>
          <w:szCs w:val="28"/>
        </w:rPr>
        <w:t>整形灌木</w:t>
      </w:r>
    </w:p>
    <w:p w14:paraId="0E59E09D">
      <w:pPr>
        <w:spacing w:line="360" w:lineRule="auto"/>
        <w:ind w:firstLine="480"/>
        <w:jc w:val="left"/>
        <w:rPr>
          <w:rFonts w:ascii="宋体" w:hAnsi="宋体"/>
          <w:sz w:val="28"/>
          <w:szCs w:val="28"/>
        </w:rPr>
      </w:pPr>
      <w:r>
        <w:rPr>
          <w:rFonts w:ascii="宋体" w:hAnsi="宋体" w:cs="宋体"/>
          <w:sz w:val="28"/>
          <w:szCs w:val="28"/>
        </w:rPr>
        <w:t>2.2.3.1</w:t>
      </w:r>
      <w:r>
        <w:rPr>
          <w:rFonts w:hint="eastAsia" w:ascii="宋体" w:hAnsi="宋体" w:cs="宋体"/>
          <w:sz w:val="28"/>
          <w:szCs w:val="28"/>
        </w:rPr>
        <w:t>表面平整，无漏洞，无缺刻</w:t>
      </w:r>
    </w:p>
    <w:p w14:paraId="6355827D">
      <w:pPr>
        <w:spacing w:line="360" w:lineRule="auto"/>
        <w:ind w:firstLine="480"/>
        <w:jc w:val="left"/>
        <w:rPr>
          <w:rFonts w:ascii="宋体" w:hAnsi="宋体"/>
          <w:sz w:val="28"/>
          <w:szCs w:val="28"/>
        </w:rPr>
      </w:pPr>
      <w:r>
        <w:rPr>
          <w:rFonts w:ascii="宋体" w:hAnsi="宋体" w:cs="宋体"/>
          <w:sz w:val="28"/>
          <w:szCs w:val="28"/>
        </w:rPr>
        <w:t>2.2.3.2</w:t>
      </w:r>
      <w:r>
        <w:rPr>
          <w:rFonts w:hint="eastAsia" w:ascii="宋体" w:hAnsi="宋体" w:cs="宋体"/>
          <w:sz w:val="28"/>
          <w:szCs w:val="28"/>
        </w:rPr>
        <w:t>平面型绿篱三面平整，直线处笔直，球、弧型绿篱球形圆整、弧面圆润</w:t>
      </w:r>
    </w:p>
    <w:p w14:paraId="79D3BCE4">
      <w:pPr>
        <w:spacing w:line="360" w:lineRule="auto"/>
        <w:ind w:firstLine="480"/>
        <w:jc w:val="left"/>
        <w:rPr>
          <w:rFonts w:ascii="宋体" w:hAnsi="宋体" w:cs="宋体"/>
          <w:sz w:val="28"/>
          <w:szCs w:val="28"/>
        </w:rPr>
      </w:pPr>
      <w:r>
        <w:rPr>
          <w:rFonts w:ascii="宋体" w:hAnsi="宋体" w:cs="宋体"/>
          <w:sz w:val="28"/>
          <w:szCs w:val="28"/>
        </w:rPr>
        <w:t>2.2.3.3</w:t>
      </w:r>
      <w:r>
        <w:rPr>
          <w:rFonts w:hint="eastAsia" w:ascii="宋体" w:hAnsi="宋体" w:cs="宋体"/>
          <w:sz w:val="28"/>
          <w:szCs w:val="28"/>
        </w:rPr>
        <w:t>无缺失、死亡植株</w:t>
      </w:r>
    </w:p>
    <w:p w14:paraId="0C46B60E">
      <w:pPr>
        <w:spacing w:line="360" w:lineRule="auto"/>
        <w:ind w:firstLine="480"/>
        <w:jc w:val="left"/>
        <w:rPr>
          <w:rFonts w:ascii="宋体" w:hAnsi="宋体"/>
          <w:sz w:val="28"/>
          <w:szCs w:val="28"/>
        </w:rPr>
      </w:pPr>
      <w:r>
        <w:rPr>
          <w:rFonts w:ascii="宋体" w:hAnsi="宋体" w:cs="宋体"/>
          <w:sz w:val="28"/>
          <w:szCs w:val="28"/>
        </w:rPr>
        <w:t>2.2.3.4</w:t>
      </w:r>
      <w:r>
        <w:rPr>
          <w:rFonts w:hint="eastAsia" w:ascii="宋体" w:hAnsi="宋体" w:cs="宋体"/>
          <w:sz w:val="28"/>
          <w:szCs w:val="28"/>
        </w:rPr>
        <w:t>无明显的病虫害危害症状</w:t>
      </w:r>
    </w:p>
    <w:p w14:paraId="4D2195CB">
      <w:pPr>
        <w:spacing w:line="360" w:lineRule="auto"/>
        <w:ind w:firstLine="480"/>
        <w:jc w:val="left"/>
        <w:rPr>
          <w:rFonts w:ascii="宋体" w:hAnsi="宋体"/>
          <w:sz w:val="28"/>
          <w:szCs w:val="28"/>
        </w:rPr>
      </w:pPr>
      <w:r>
        <w:rPr>
          <w:rFonts w:ascii="宋体" w:hAnsi="宋体" w:cs="宋体"/>
          <w:sz w:val="28"/>
          <w:szCs w:val="28"/>
        </w:rPr>
        <w:t>2.3</w:t>
      </w:r>
      <w:r>
        <w:rPr>
          <w:rFonts w:hint="eastAsia" w:ascii="宋体" w:hAnsi="宋体" w:cs="宋体"/>
          <w:sz w:val="28"/>
          <w:szCs w:val="28"/>
        </w:rPr>
        <w:t>地被</w:t>
      </w:r>
    </w:p>
    <w:p w14:paraId="63217456">
      <w:pPr>
        <w:spacing w:line="360" w:lineRule="auto"/>
        <w:ind w:firstLine="480"/>
        <w:jc w:val="left"/>
        <w:rPr>
          <w:rFonts w:ascii="宋体" w:hAnsi="宋体"/>
          <w:sz w:val="28"/>
          <w:szCs w:val="28"/>
        </w:rPr>
      </w:pPr>
      <w:r>
        <w:rPr>
          <w:rFonts w:ascii="宋体" w:hAnsi="宋体" w:cs="宋体"/>
          <w:sz w:val="28"/>
          <w:szCs w:val="28"/>
        </w:rPr>
        <w:t>2.3.1</w:t>
      </w:r>
      <w:r>
        <w:rPr>
          <w:rFonts w:hint="eastAsia" w:ascii="宋体" w:hAnsi="宋体" w:cs="宋体"/>
          <w:sz w:val="28"/>
          <w:szCs w:val="28"/>
        </w:rPr>
        <w:t>生长季覆盖率高，黄土不裸露</w:t>
      </w:r>
    </w:p>
    <w:p w14:paraId="4C1C8278">
      <w:pPr>
        <w:spacing w:line="360" w:lineRule="auto"/>
        <w:ind w:firstLine="480"/>
        <w:jc w:val="left"/>
        <w:rPr>
          <w:rFonts w:ascii="宋体" w:hAnsi="宋体"/>
          <w:sz w:val="28"/>
          <w:szCs w:val="28"/>
        </w:rPr>
      </w:pPr>
      <w:r>
        <w:rPr>
          <w:rFonts w:ascii="宋体" w:hAnsi="宋体" w:cs="宋体"/>
          <w:sz w:val="28"/>
          <w:szCs w:val="28"/>
        </w:rPr>
        <w:t>2.3.2</w:t>
      </w:r>
      <w:r>
        <w:rPr>
          <w:rFonts w:hint="eastAsia" w:ascii="宋体" w:hAnsi="宋体" w:cs="宋体"/>
          <w:sz w:val="28"/>
          <w:szCs w:val="28"/>
        </w:rPr>
        <w:t>花期正常，一致性高，同一品种花期间隔不超过</w:t>
      </w:r>
      <w:r>
        <w:rPr>
          <w:rFonts w:ascii="宋体" w:hAnsi="宋体" w:cs="宋体"/>
          <w:sz w:val="28"/>
          <w:szCs w:val="28"/>
        </w:rPr>
        <w:t>5</w:t>
      </w:r>
      <w:r>
        <w:rPr>
          <w:rFonts w:hint="eastAsia" w:ascii="宋体" w:hAnsi="宋体" w:cs="宋体"/>
          <w:sz w:val="28"/>
          <w:szCs w:val="28"/>
        </w:rPr>
        <w:t>天</w:t>
      </w:r>
    </w:p>
    <w:p w14:paraId="0164B877">
      <w:pPr>
        <w:spacing w:line="360" w:lineRule="auto"/>
        <w:ind w:firstLine="480"/>
        <w:jc w:val="left"/>
        <w:rPr>
          <w:rFonts w:ascii="宋体" w:hAnsi="宋体"/>
          <w:sz w:val="28"/>
          <w:szCs w:val="28"/>
        </w:rPr>
      </w:pPr>
      <w:r>
        <w:rPr>
          <w:rFonts w:ascii="宋体" w:hAnsi="宋体" w:cs="宋体"/>
          <w:sz w:val="28"/>
          <w:szCs w:val="28"/>
        </w:rPr>
        <w:t>2.3.3</w:t>
      </w:r>
      <w:r>
        <w:rPr>
          <w:rFonts w:hint="eastAsia" w:ascii="宋体" w:hAnsi="宋体" w:cs="宋体"/>
          <w:sz w:val="28"/>
          <w:szCs w:val="28"/>
        </w:rPr>
        <w:t>生长季无空秃、死亡植株</w:t>
      </w:r>
    </w:p>
    <w:p w14:paraId="711B99D3">
      <w:pPr>
        <w:spacing w:line="360" w:lineRule="auto"/>
        <w:ind w:firstLine="480"/>
        <w:jc w:val="left"/>
        <w:rPr>
          <w:rFonts w:ascii="宋体" w:hAnsi="宋体"/>
          <w:sz w:val="28"/>
          <w:szCs w:val="28"/>
        </w:rPr>
      </w:pPr>
      <w:r>
        <w:rPr>
          <w:rFonts w:ascii="宋体" w:hAnsi="宋体" w:cs="宋体"/>
          <w:sz w:val="28"/>
          <w:szCs w:val="28"/>
        </w:rPr>
        <w:t>2.3.4</w:t>
      </w:r>
      <w:r>
        <w:rPr>
          <w:rFonts w:hint="eastAsia" w:ascii="宋体" w:hAnsi="宋体" w:cs="宋体"/>
          <w:sz w:val="28"/>
          <w:szCs w:val="28"/>
        </w:rPr>
        <w:t>无残花，无黄叶、枯叶</w:t>
      </w:r>
    </w:p>
    <w:p w14:paraId="6575DCCB">
      <w:pPr>
        <w:spacing w:line="360" w:lineRule="auto"/>
        <w:ind w:firstLine="480"/>
        <w:jc w:val="left"/>
        <w:rPr>
          <w:rFonts w:ascii="宋体" w:hAnsi="宋体"/>
          <w:sz w:val="28"/>
          <w:szCs w:val="28"/>
        </w:rPr>
      </w:pPr>
      <w:r>
        <w:rPr>
          <w:rFonts w:ascii="宋体" w:hAnsi="宋体" w:cs="宋体"/>
          <w:sz w:val="28"/>
          <w:szCs w:val="28"/>
        </w:rPr>
        <w:t>2.3.5</w:t>
      </w:r>
      <w:r>
        <w:rPr>
          <w:rFonts w:hint="eastAsia" w:ascii="宋体" w:hAnsi="宋体" w:cs="宋体"/>
          <w:sz w:val="28"/>
          <w:szCs w:val="28"/>
        </w:rPr>
        <w:t>无超过地被高度的杂草</w:t>
      </w:r>
    </w:p>
    <w:p w14:paraId="121E349F">
      <w:pPr>
        <w:spacing w:line="360" w:lineRule="auto"/>
        <w:ind w:firstLine="480"/>
        <w:jc w:val="left"/>
        <w:rPr>
          <w:rFonts w:ascii="宋体" w:hAnsi="宋体"/>
          <w:sz w:val="28"/>
          <w:szCs w:val="28"/>
        </w:rPr>
      </w:pPr>
      <w:r>
        <w:rPr>
          <w:rFonts w:ascii="宋体" w:hAnsi="宋体" w:cs="宋体"/>
          <w:sz w:val="28"/>
          <w:szCs w:val="28"/>
        </w:rPr>
        <w:t>2.3.6</w:t>
      </w:r>
      <w:r>
        <w:rPr>
          <w:rFonts w:hint="eastAsia" w:ascii="宋体" w:hAnsi="宋体" w:cs="宋体"/>
          <w:sz w:val="28"/>
          <w:szCs w:val="28"/>
        </w:rPr>
        <w:t>无明显的病虫害危害症状</w:t>
      </w:r>
    </w:p>
    <w:p w14:paraId="3CBA66B9">
      <w:pPr>
        <w:spacing w:line="360" w:lineRule="auto"/>
        <w:ind w:firstLine="480"/>
        <w:jc w:val="left"/>
        <w:rPr>
          <w:rFonts w:ascii="宋体" w:hAnsi="宋体"/>
          <w:sz w:val="28"/>
          <w:szCs w:val="28"/>
        </w:rPr>
      </w:pPr>
      <w:r>
        <w:rPr>
          <w:rFonts w:ascii="宋体" w:hAnsi="宋体" w:cs="宋体"/>
          <w:sz w:val="28"/>
          <w:szCs w:val="28"/>
        </w:rPr>
        <w:t>2.4</w:t>
      </w:r>
      <w:r>
        <w:rPr>
          <w:rFonts w:hint="eastAsia" w:ascii="宋体" w:hAnsi="宋体" w:cs="宋体"/>
          <w:sz w:val="28"/>
          <w:szCs w:val="28"/>
        </w:rPr>
        <w:t>草坪</w:t>
      </w:r>
    </w:p>
    <w:p w14:paraId="4B6FBF6E">
      <w:pPr>
        <w:spacing w:line="360" w:lineRule="auto"/>
        <w:ind w:firstLine="480"/>
        <w:jc w:val="left"/>
        <w:rPr>
          <w:rFonts w:ascii="宋体" w:hAnsi="宋体"/>
          <w:sz w:val="28"/>
          <w:szCs w:val="28"/>
        </w:rPr>
      </w:pPr>
      <w:r>
        <w:rPr>
          <w:rFonts w:ascii="宋体" w:hAnsi="宋体" w:cs="宋体"/>
          <w:sz w:val="28"/>
          <w:szCs w:val="28"/>
        </w:rPr>
        <w:t>2.4.1</w:t>
      </w:r>
      <w:r>
        <w:rPr>
          <w:rFonts w:hint="eastAsia" w:ascii="宋体" w:hAnsi="宋体" w:cs="宋体"/>
          <w:sz w:val="28"/>
          <w:szCs w:val="28"/>
        </w:rPr>
        <w:t>色泽正常，高度一致，生长期无发黄现象</w:t>
      </w:r>
    </w:p>
    <w:p w14:paraId="5E24D92A">
      <w:pPr>
        <w:spacing w:line="360" w:lineRule="auto"/>
        <w:ind w:firstLine="480"/>
        <w:jc w:val="left"/>
        <w:rPr>
          <w:rFonts w:ascii="宋体" w:hAnsi="宋体"/>
          <w:sz w:val="28"/>
          <w:szCs w:val="28"/>
        </w:rPr>
      </w:pPr>
      <w:r>
        <w:rPr>
          <w:rFonts w:ascii="宋体" w:hAnsi="宋体" w:cs="宋体"/>
          <w:sz w:val="28"/>
          <w:szCs w:val="28"/>
        </w:rPr>
        <w:t>2.4.2</w:t>
      </w:r>
      <w:r>
        <w:rPr>
          <w:rFonts w:hint="eastAsia" w:ascii="宋体" w:hAnsi="宋体" w:cs="宋体"/>
          <w:sz w:val="28"/>
          <w:szCs w:val="28"/>
        </w:rPr>
        <w:t>边缘清晰整齐，无生长至硬质景观上的现象发生</w:t>
      </w:r>
    </w:p>
    <w:p w14:paraId="4DE4EA11">
      <w:pPr>
        <w:spacing w:line="360" w:lineRule="auto"/>
        <w:ind w:firstLine="480"/>
        <w:jc w:val="left"/>
        <w:rPr>
          <w:rFonts w:ascii="宋体" w:hAnsi="宋体"/>
          <w:sz w:val="28"/>
          <w:szCs w:val="28"/>
        </w:rPr>
      </w:pPr>
      <w:r>
        <w:rPr>
          <w:rFonts w:ascii="宋体" w:hAnsi="宋体" w:cs="宋体"/>
          <w:sz w:val="28"/>
          <w:szCs w:val="28"/>
        </w:rPr>
        <w:t>2.4.3</w:t>
      </w:r>
      <w:r>
        <w:rPr>
          <w:rFonts w:hint="eastAsia" w:ascii="宋体" w:hAnsi="宋体" w:cs="宋体"/>
          <w:sz w:val="28"/>
          <w:szCs w:val="28"/>
        </w:rPr>
        <w:t>无双子叶杂草，无明显的单子叶杂草发生</w:t>
      </w:r>
    </w:p>
    <w:p w14:paraId="0D7EB862">
      <w:pPr>
        <w:spacing w:line="360" w:lineRule="auto"/>
        <w:ind w:firstLine="480"/>
        <w:jc w:val="left"/>
        <w:rPr>
          <w:rFonts w:ascii="宋体" w:hAnsi="宋体"/>
          <w:sz w:val="28"/>
          <w:szCs w:val="28"/>
        </w:rPr>
      </w:pPr>
      <w:r>
        <w:rPr>
          <w:rFonts w:ascii="宋体" w:hAnsi="宋体" w:cs="宋体"/>
          <w:sz w:val="28"/>
          <w:szCs w:val="28"/>
        </w:rPr>
        <w:t>2.4.4</w:t>
      </w:r>
      <w:r>
        <w:rPr>
          <w:rFonts w:hint="eastAsia" w:ascii="宋体" w:hAnsi="宋体" w:cs="宋体"/>
          <w:sz w:val="28"/>
          <w:szCs w:val="28"/>
        </w:rPr>
        <w:t>无草屑残留，无明显枯枝、落叶覆盖</w:t>
      </w:r>
    </w:p>
    <w:p w14:paraId="6B7F4E56">
      <w:pPr>
        <w:spacing w:line="360" w:lineRule="auto"/>
        <w:ind w:firstLine="480"/>
        <w:jc w:val="left"/>
        <w:rPr>
          <w:rFonts w:ascii="宋体" w:hAnsi="宋体"/>
          <w:sz w:val="28"/>
          <w:szCs w:val="28"/>
        </w:rPr>
      </w:pPr>
      <w:r>
        <w:rPr>
          <w:rFonts w:ascii="宋体" w:hAnsi="宋体" w:cs="宋体"/>
          <w:sz w:val="28"/>
          <w:szCs w:val="28"/>
        </w:rPr>
        <w:t>2.4.5</w:t>
      </w:r>
      <w:r>
        <w:rPr>
          <w:rFonts w:hint="eastAsia" w:ascii="宋体" w:hAnsi="宋体" w:cs="宋体"/>
          <w:sz w:val="28"/>
          <w:szCs w:val="28"/>
        </w:rPr>
        <w:t>无明显的病虫害危害症状</w:t>
      </w:r>
    </w:p>
    <w:p w14:paraId="6E71C60A">
      <w:pPr>
        <w:spacing w:line="360" w:lineRule="auto"/>
        <w:ind w:firstLine="480"/>
        <w:jc w:val="left"/>
        <w:rPr>
          <w:rFonts w:ascii="宋体" w:hAnsi="宋体"/>
          <w:sz w:val="28"/>
          <w:szCs w:val="28"/>
        </w:rPr>
      </w:pPr>
      <w:r>
        <w:rPr>
          <w:rFonts w:ascii="宋体" w:hAnsi="宋体" w:cs="宋体"/>
          <w:sz w:val="28"/>
          <w:szCs w:val="28"/>
        </w:rPr>
        <w:t>2.4.6</w:t>
      </w:r>
      <w:r>
        <w:rPr>
          <w:rFonts w:hint="eastAsia" w:ascii="宋体" w:hAnsi="宋体" w:cs="宋体"/>
          <w:sz w:val="28"/>
          <w:szCs w:val="28"/>
        </w:rPr>
        <w:t>无空秃超过</w:t>
      </w:r>
      <w:r>
        <w:rPr>
          <w:rFonts w:ascii="宋体" w:hAnsi="宋体" w:cs="宋体"/>
          <w:sz w:val="28"/>
          <w:szCs w:val="28"/>
        </w:rPr>
        <w:t>0.5m</w:t>
      </w:r>
      <w:r>
        <w:rPr>
          <w:rFonts w:ascii="宋体" w:hAnsi="宋体" w:cs="宋体"/>
          <w:sz w:val="28"/>
          <w:szCs w:val="28"/>
          <w:vertAlign w:val="superscript"/>
        </w:rPr>
        <w:t>2</w:t>
      </w:r>
      <w:r>
        <w:rPr>
          <w:rFonts w:hint="eastAsia" w:ascii="宋体" w:hAnsi="宋体" w:cs="宋体"/>
          <w:sz w:val="28"/>
          <w:szCs w:val="28"/>
        </w:rPr>
        <w:t>的现象</w:t>
      </w:r>
    </w:p>
    <w:p w14:paraId="5194DC41">
      <w:pPr>
        <w:spacing w:line="360" w:lineRule="auto"/>
        <w:ind w:firstLine="480"/>
        <w:jc w:val="left"/>
        <w:rPr>
          <w:rFonts w:ascii="宋体" w:hAnsi="宋体"/>
          <w:sz w:val="28"/>
          <w:szCs w:val="28"/>
        </w:rPr>
      </w:pPr>
      <w:r>
        <w:rPr>
          <w:rFonts w:ascii="宋体" w:hAnsi="宋体" w:cs="宋体"/>
          <w:sz w:val="28"/>
          <w:szCs w:val="28"/>
        </w:rPr>
        <w:t>2.5</w:t>
      </w:r>
      <w:r>
        <w:rPr>
          <w:rFonts w:hint="eastAsia" w:ascii="宋体" w:hAnsi="宋体" w:cs="宋体"/>
          <w:sz w:val="28"/>
          <w:szCs w:val="28"/>
        </w:rPr>
        <w:t>花坛</w:t>
      </w:r>
    </w:p>
    <w:p w14:paraId="1EE7C2DA">
      <w:pPr>
        <w:spacing w:line="360" w:lineRule="auto"/>
        <w:ind w:firstLine="480"/>
        <w:jc w:val="left"/>
        <w:rPr>
          <w:rFonts w:ascii="宋体" w:hAnsi="宋体"/>
          <w:sz w:val="28"/>
          <w:szCs w:val="28"/>
        </w:rPr>
      </w:pPr>
      <w:r>
        <w:rPr>
          <w:rFonts w:ascii="宋体" w:hAnsi="宋体" w:cs="宋体"/>
          <w:sz w:val="28"/>
          <w:szCs w:val="28"/>
        </w:rPr>
        <w:t>2.5.1</w:t>
      </w:r>
      <w:r>
        <w:rPr>
          <w:rFonts w:hint="eastAsia" w:ascii="宋体" w:hAnsi="宋体" w:cs="宋体"/>
          <w:sz w:val="28"/>
          <w:szCs w:val="28"/>
        </w:rPr>
        <w:t>花期统一</w:t>
      </w:r>
    </w:p>
    <w:p w14:paraId="03406C56">
      <w:pPr>
        <w:spacing w:line="360" w:lineRule="auto"/>
        <w:ind w:firstLine="480"/>
        <w:jc w:val="left"/>
        <w:rPr>
          <w:rFonts w:ascii="宋体" w:hAnsi="宋体"/>
          <w:sz w:val="28"/>
          <w:szCs w:val="28"/>
        </w:rPr>
      </w:pPr>
      <w:r>
        <w:rPr>
          <w:rFonts w:ascii="宋体" w:hAnsi="宋体" w:cs="宋体"/>
          <w:sz w:val="28"/>
          <w:szCs w:val="28"/>
        </w:rPr>
        <w:t>2.5.2</w:t>
      </w:r>
      <w:r>
        <w:rPr>
          <w:rFonts w:hint="eastAsia" w:ascii="宋体" w:hAnsi="宋体" w:cs="宋体"/>
          <w:sz w:val="28"/>
          <w:szCs w:val="28"/>
        </w:rPr>
        <w:t>种植后</w:t>
      </w:r>
      <w:r>
        <w:rPr>
          <w:rFonts w:ascii="宋体" w:hAnsi="宋体" w:cs="宋体"/>
          <w:sz w:val="28"/>
          <w:szCs w:val="28"/>
        </w:rPr>
        <w:t>3</w:t>
      </w:r>
      <w:r>
        <w:rPr>
          <w:rFonts w:hint="eastAsia" w:ascii="宋体" w:hAnsi="宋体" w:cs="宋体"/>
          <w:sz w:val="28"/>
          <w:szCs w:val="28"/>
        </w:rPr>
        <w:t>天内即达到良好的观赏效果，观花型草花有</w:t>
      </w:r>
      <w:r>
        <w:rPr>
          <w:rFonts w:ascii="宋体" w:hAnsi="宋体" w:cs="宋体"/>
          <w:sz w:val="28"/>
          <w:szCs w:val="28"/>
        </w:rPr>
        <w:t>90%</w:t>
      </w:r>
      <w:r>
        <w:rPr>
          <w:rFonts w:hint="eastAsia" w:ascii="宋体" w:hAnsi="宋体" w:cs="宋体"/>
          <w:sz w:val="28"/>
          <w:szCs w:val="28"/>
        </w:rPr>
        <w:t>以上的植株开花</w:t>
      </w:r>
    </w:p>
    <w:p w14:paraId="52624EA7">
      <w:pPr>
        <w:spacing w:line="360" w:lineRule="auto"/>
        <w:ind w:firstLine="480"/>
        <w:jc w:val="left"/>
        <w:rPr>
          <w:rFonts w:ascii="宋体" w:hAnsi="宋体"/>
          <w:sz w:val="28"/>
          <w:szCs w:val="28"/>
        </w:rPr>
      </w:pPr>
      <w:r>
        <w:rPr>
          <w:rFonts w:ascii="宋体" w:hAnsi="宋体" w:cs="宋体"/>
          <w:sz w:val="28"/>
          <w:szCs w:val="28"/>
        </w:rPr>
        <w:t>2.5.3</w:t>
      </w:r>
      <w:r>
        <w:rPr>
          <w:rFonts w:hint="eastAsia" w:ascii="宋体" w:hAnsi="宋体" w:cs="宋体"/>
          <w:sz w:val="28"/>
          <w:szCs w:val="28"/>
        </w:rPr>
        <w:t>色彩艳丽，图案规整</w:t>
      </w:r>
    </w:p>
    <w:p w14:paraId="5137999E">
      <w:pPr>
        <w:spacing w:line="360" w:lineRule="auto"/>
        <w:ind w:firstLine="480"/>
        <w:jc w:val="left"/>
        <w:rPr>
          <w:rFonts w:ascii="宋体" w:hAnsi="宋体"/>
          <w:sz w:val="28"/>
          <w:szCs w:val="28"/>
        </w:rPr>
      </w:pPr>
      <w:r>
        <w:rPr>
          <w:rFonts w:ascii="宋体" w:hAnsi="宋体" w:cs="宋体"/>
          <w:sz w:val="28"/>
          <w:szCs w:val="28"/>
        </w:rPr>
        <w:t>2.5.4</w:t>
      </w:r>
      <w:r>
        <w:rPr>
          <w:rFonts w:hint="eastAsia" w:ascii="宋体" w:hAnsi="宋体" w:cs="宋体"/>
          <w:sz w:val="28"/>
          <w:szCs w:val="28"/>
        </w:rPr>
        <w:t>株行距整齐，黄土不裸露</w:t>
      </w:r>
    </w:p>
    <w:p w14:paraId="28824B3F">
      <w:pPr>
        <w:spacing w:line="360" w:lineRule="auto"/>
        <w:ind w:firstLine="480"/>
        <w:jc w:val="left"/>
        <w:rPr>
          <w:rFonts w:ascii="宋体" w:hAnsi="宋体"/>
          <w:sz w:val="28"/>
          <w:szCs w:val="28"/>
        </w:rPr>
      </w:pPr>
      <w:r>
        <w:rPr>
          <w:rFonts w:ascii="宋体" w:hAnsi="宋体" w:cs="宋体"/>
          <w:sz w:val="28"/>
          <w:szCs w:val="28"/>
        </w:rPr>
        <w:t>2.5.5</w:t>
      </w:r>
      <w:r>
        <w:rPr>
          <w:rFonts w:hint="eastAsia" w:ascii="宋体" w:hAnsi="宋体" w:cs="宋体"/>
          <w:sz w:val="28"/>
          <w:szCs w:val="28"/>
        </w:rPr>
        <w:t>无残花、黄叶、枯叶残留</w:t>
      </w:r>
    </w:p>
    <w:p w14:paraId="4256EDD5">
      <w:pPr>
        <w:spacing w:line="360" w:lineRule="auto"/>
        <w:ind w:firstLine="480"/>
        <w:jc w:val="left"/>
        <w:rPr>
          <w:rFonts w:ascii="宋体" w:hAnsi="宋体"/>
          <w:sz w:val="28"/>
          <w:szCs w:val="28"/>
        </w:rPr>
      </w:pPr>
      <w:r>
        <w:rPr>
          <w:rFonts w:ascii="宋体" w:hAnsi="宋体" w:cs="宋体"/>
          <w:sz w:val="28"/>
          <w:szCs w:val="28"/>
        </w:rPr>
        <w:t>2.5.6</w:t>
      </w:r>
      <w:r>
        <w:rPr>
          <w:rFonts w:hint="eastAsia" w:ascii="宋体" w:hAnsi="宋体" w:cs="宋体"/>
          <w:sz w:val="28"/>
          <w:szCs w:val="28"/>
        </w:rPr>
        <w:t>更换及时，间歇期不超过</w:t>
      </w:r>
      <w:r>
        <w:rPr>
          <w:rFonts w:ascii="宋体" w:hAnsi="宋体" w:cs="宋体"/>
          <w:sz w:val="28"/>
          <w:szCs w:val="28"/>
        </w:rPr>
        <w:t>5</w:t>
      </w:r>
      <w:r>
        <w:rPr>
          <w:rFonts w:hint="eastAsia" w:ascii="宋体" w:hAnsi="宋体" w:cs="宋体"/>
          <w:sz w:val="28"/>
          <w:szCs w:val="28"/>
        </w:rPr>
        <w:t>天</w:t>
      </w:r>
    </w:p>
    <w:p w14:paraId="16B43395">
      <w:pPr>
        <w:spacing w:line="360" w:lineRule="auto"/>
        <w:ind w:firstLine="480"/>
        <w:jc w:val="left"/>
        <w:rPr>
          <w:rFonts w:ascii="宋体" w:hAnsi="宋体"/>
          <w:sz w:val="28"/>
          <w:szCs w:val="28"/>
        </w:rPr>
      </w:pPr>
      <w:r>
        <w:rPr>
          <w:rFonts w:ascii="宋体" w:hAnsi="宋体" w:cs="宋体"/>
          <w:sz w:val="28"/>
          <w:szCs w:val="28"/>
        </w:rPr>
        <w:t>2.5.7</w:t>
      </w:r>
      <w:r>
        <w:rPr>
          <w:rFonts w:hint="eastAsia" w:ascii="宋体" w:hAnsi="宋体" w:cs="宋体"/>
          <w:sz w:val="28"/>
          <w:szCs w:val="28"/>
        </w:rPr>
        <w:t>无超过草花高度的杂草</w:t>
      </w:r>
    </w:p>
    <w:p w14:paraId="074FECDE">
      <w:pPr>
        <w:spacing w:line="360" w:lineRule="auto"/>
        <w:ind w:firstLine="480"/>
        <w:jc w:val="left"/>
        <w:rPr>
          <w:rFonts w:ascii="宋体" w:hAnsi="宋体"/>
          <w:sz w:val="28"/>
          <w:szCs w:val="28"/>
        </w:rPr>
      </w:pPr>
      <w:r>
        <w:rPr>
          <w:rFonts w:ascii="宋体" w:hAnsi="宋体" w:cs="宋体"/>
          <w:sz w:val="28"/>
          <w:szCs w:val="28"/>
        </w:rPr>
        <w:t>2.5.8</w:t>
      </w:r>
      <w:r>
        <w:rPr>
          <w:rFonts w:hint="eastAsia" w:ascii="宋体" w:hAnsi="宋体" w:cs="宋体"/>
          <w:sz w:val="28"/>
          <w:szCs w:val="28"/>
        </w:rPr>
        <w:t>无明显的病虫害危害症状</w:t>
      </w:r>
    </w:p>
    <w:p w14:paraId="6806CF87">
      <w:pPr>
        <w:spacing w:line="360" w:lineRule="auto"/>
        <w:ind w:firstLine="480"/>
        <w:jc w:val="left"/>
        <w:rPr>
          <w:rFonts w:ascii="宋体" w:hAnsi="宋体"/>
          <w:sz w:val="28"/>
          <w:szCs w:val="28"/>
        </w:rPr>
      </w:pPr>
      <w:r>
        <w:rPr>
          <w:rFonts w:ascii="宋体" w:hAnsi="宋体" w:cs="宋体"/>
          <w:sz w:val="28"/>
          <w:szCs w:val="28"/>
        </w:rPr>
        <w:t>2.6</w:t>
      </w:r>
      <w:r>
        <w:rPr>
          <w:rFonts w:hint="eastAsia" w:ascii="宋体" w:hAnsi="宋体" w:cs="宋体"/>
          <w:sz w:val="28"/>
          <w:szCs w:val="28"/>
        </w:rPr>
        <w:t>花境</w:t>
      </w:r>
    </w:p>
    <w:p w14:paraId="726AFF27">
      <w:pPr>
        <w:spacing w:line="360" w:lineRule="auto"/>
        <w:ind w:firstLine="480"/>
        <w:jc w:val="left"/>
        <w:rPr>
          <w:rFonts w:ascii="宋体" w:hAnsi="宋体"/>
          <w:sz w:val="28"/>
          <w:szCs w:val="28"/>
        </w:rPr>
      </w:pPr>
      <w:r>
        <w:rPr>
          <w:rFonts w:ascii="宋体" w:hAnsi="宋体" w:cs="宋体"/>
          <w:sz w:val="28"/>
          <w:szCs w:val="28"/>
        </w:rPr>
        <w:t>2.6.1</w:t>
      </w:r>
      <w:r>
        <w:rPr>
          <w:rFonts w:hint="eastAsia" w:ascii="宋体" w:hAnsi="宋体" w:cs="宋体"/>
          <w:sz w:val="28"/>
          <w:szCs w:val="28"/>
        </w:rPr>
        <w:t>层次保持良好，无相互穿插和挤压的现象</w:t>
      </w:r>
    </w:p>
    <w:p w14:paraId="181F6012">
      <w:pPr>
        <w:spacing w:line="360" w:lineRule="auto"/>
        <w:ind w:firstLine="480"/>
        <w:jc w:val="left"/>
        <w:rPr>
          <w:rFonts w:ascii="宋体" w:hAnsi="宋体"/>
          <w:sz w:val="28"/>
          <w:szCs w:val="28"/>
        </w:rPr>
      </w:pPr>
      <w:r>
        <w:rPr>
          <w:rFonts w:ascii="宋体" w:hAnsi="宋体" w:cs="宋体"/>
          <w:sz w:val="28"/>
          <w:szCs w:val="28"/>
        </w:rPr>
        <w:t>2.6.2</w:t>
      </w:r>
      <w:r>
        <w:rPr>
          <w:rFonts w:hint="eastAsia" w:ascii="宋体" w:hAnsi="宋体" w:cs="宋体"/>
          <w:sz w:val="28"/>
          <w:szCs w:val="28"/>
        </w:rPr>
        <w:t>各种开花植物花期正常</w:t>
      </w:r>
    </w:p>
    <w:p w14:paraId="5079A38D">
      <w:pPr>
        <w:spacing w:line="360" w:lineRule="auto"/>
        <w:ind w:firstLine="480"/>
        <w:jc w:val="left"/>
        <w:rPr>
          <w:rFonts w:ascii="宋体" w:hAnsi="宋体"/>
          <w:sz w:val="28"/>
          <w:szCs w:val="28"/>
        </w:rPr>
      </w:pPr>
      <w:r>
        <w:rPr>
          <w:rFonts w:ascii="宋体" w:hAnsi="宋体" w:cs="宋体"/>
          <w:sz w:val="28"/>
          <w:szCs w:val="28"/>
        </w:rPr>
        <w:t>2.6.3</w:t>
      </w:r>
      <w:r>
        <w:rPr>
          <w:rFonts w:hint="eastAsia" w:ascii="宋体" w:hAnsi="宋体" w:cs="宋体"/>
          <w:sz w:val="28"/>
          <w:szCs w:val="28"/>
        </w:rPr>
        <w:t>无残花、黄叶、枯叶、枯枝残留</w:t>
      </w:r>
    </w:p>
    <w:p w14:paraId="2E0E84C4">
      <w:pPr>
        <w:spacing w:line="360" w:lineRule="auto"/>
        <w:ind w:firstLine="480"/>
        <w:jc w:val="left"/>
        <w:rPr>
          <w:rFonts w:ascii="宋体" w:hAnsi="宋体"/>
          <w:sz w:val="28"/>
          <w:szCs w:val="28"/>
        </w:rPr>
      </w:pPr>
      <w:r>
        <w:rPr>
          <w:rFonts w:ascii="宋体" w:hAnsi="宋体" w:cs="宋体"/>
          <w:sz w:val="28"/>
          <w:szCs w:val="28"/>
        </w:rPr>
        <w:t>2.6.4</w:t>
      </w:r>
      <w:r>
        <w:rPr>
          <w:rFonts w:hint="eastAsia" w:ascii="宋体" w:hAnsi="宋体" w:cs="宋体"/>
          <w:sz w:val="28"/>
          <w:szCs w:val="28"/>
        </w:rPr>
        <w:t>无超过花镜植物高度的杂草</w:t>
      </w:r>
    </w:p>
    <w:p w14:paraId="07576AF8">
      <w:pPr>
        <w:spacing w:line="360" w:lineRule="auto"/>
        <w:ind w:firstLine="480"/>
        <w:jc w:val="left"/>
        <w:rPr>
          <w:rFonts w:ascii="宋体" w:hAnsi="宋体"/>
          <w:sz w:val="28"/>
          <w:szCs w:val="28"/>
        </w:rPr>
      </w:pPr>
      <w:r>
        <w:rPr>
          <w:rFonts w:ascii="宋体" w:hAnsi="宋体" w:cs="宋体"/>
          <w:sz w:val="28"/>
          <w:szCs w:val="28"/>
        </w:rPr>
        <w:t>2.6.5</w:t>
      </w:r>
      <w:r>
        <w:rPr>
          <w:rFonts w:hint="eastAsia" w:ascii="宋体" w:hAnsi="宋体" w:cs="宋体"/>
          <w:sz w:val="28"/>
          <w:szCs w:val="28"/>
        </w:rPr>
        <w:t>植物生长期黄土不裸露</w:t>
      </w:r>
    </w:p>
    <w:p w14:paraId="5BC61FE5">
      <w:pPr>
        <w:spacing w:line="360" w:lineRule="auto"/>
        <w:ind w:firstLine="480"/>
        <w:jc w:val="left"/>
        <w:rPr>
          <w:rFonts w:ascii="宋体" w:hAnsi="宋体"/>
          <w:sz w:val="28"/>
          <w:szCs w:val="28"/>
        </w:rPr>
      </w:pPr>
      <w:r>
        <w:rPr>
          <w:rFonts w:ascii="宋体" w:hAnsi="宋体" w:cs="宋体"/>
          <w:sz w:val="28"/>
          <w:szCs w:val="28"/>
        </w:rPr>
        <w:t>2.6.6</w:t>
      </w:r>
      <w:r>
        <w:rPr>
          <w:rFonts w:hint="eastAsia" w:ascii="宋体" w:hAnsi="宋体" w:cs="宋体"/>
          <w:sz w:val="28"/>
          <w:szCs w:val="28"/>
        </w:rPr>
        <w:t>长势不良植物须及时更新</w:t>
      </w:r>
    </w:p>
    <w:p w14:paraId="2B009A37">
      <w:pPr>
        <w:spacing w:line="360" w:lineRule="auto"/>
        <w:ind w:firstLine="480"/>
        <w:jc w:val="left"/>
        <w:rPr>
          <w:rFonts w:ascii="宋体" w:hAnsi="宋体"/>
          <w:sz w:val="28"/>
          <w:szCs w:val="28"/>
        </w:rPr>
      </w:pPr>
      <w:r>
        <w:rPr>
          <w:rFonts w:ascii="宋体" w:hAnsi="宋体" w:cs="宋体"/>
          <w:sz w:val="28"/>
          <w:szCs w:val="28"/>
        </w:rPr>
        <w:t>2.6.7</w:t>
      </w:r>
      <w:r>
        <w:rPr>
          <w:rFonts w:hint="eastAsia" w:ascii="宋体" w:hAnsi="宋体" w:cs="宋体"/>
          <w:sz w:val="28"/>
          <w:szCs w:val="28"/>
        </w:rPr>
        <w:t>无明显的病虫害危害症状</w:t>
      </w:r>
    </w:p>
    <w:p w14:paraId="00ADB13E">
      <w:pPr>
        <w:spacing w:line="360" w:lineRule="auto"/>
        <w:ind w:firstLine="480"/>
        <w:jc w:val="left"/>
        <w:rPr>
          <w:rFonts w:ascii="宋体" w:hAnsi="宋体"/>
          <w:sz w:val="28"/>
          <w:szCs w:val="28"/>
        </w:rPr>
      </w:pPr>
      <w:r>
        <w:rPr>
          <w:rFonts w:ascii="宋体" w:hAnsi="宋体" w:cs="宋体"/>
          <w:sz w:val="28"/>
          <w:szCs w:val="28"/>
        </w:rPr>
        <w:t>2.7</w:t>
      </w:r>
      <w:r>
        <w:rPr>
          <w:rFonts w:hint="eastAsia" w:ascii="宋体" w:hAnsi="宋体" w:cs="宋体"/>
          <w:sz w:val="28"/>
          <w:szCs w:val="28"/>
        </w:rPr>
        <w:t>竹类</w:t>
      </w:r>
    </w:p>
    <w:p w14:paraId="02B1EC14">
      <w:pPr>
        <w:spacing w:line="360" w:lineRule="auto"/>
        <w:ind w:firstLine="480"/>
        <w:jc w:val="left"/>
        <w:rPr>
          <w:rFonts w:ascii="宋体" w:hAnsi="宋体"/>
          <w:sz w:val="28"/>
          <w:szCs w:val="28"/>
        </w:rPr>
      </w:pPr>
      <w:r>
        <w:rPr>
          <w:rFonts w:ascii="宋体" w:hAnsi="宋体" w:cs="宋体"/>
          <w:sz w:val="28"/>
          <w:szCs w:val="28"/>
        </w:rPr>
        <w:t>2.7.1</w:t>
      </w:r>
      <w:r>
        <w:rPr>
          <w:rFonts w:hint="eastAsia" w:ascii="宋体" w:hAnsi="宋体" w:cs="宋体"/>
          <w:sz w:val="28"/>
          <w:szCs w:val="28"/>
        </w:rPr>
        <w:t>无倒伏和倾斜超过</w:t>
      </w:r>
      <w:r>
        <w:rPr>
          <w:rFonts w:ascii="宋体" w:hAnsi="宋体" w:cs="宋体"/>
          <w:sz w:val="28"/>
          <w:szCs w:val="28"/>
        </w:rPr>
        <w:t>45</w:t>
      </w:r>
      <w:r>
        <w:rPr>
          <w:rFonts w:hint="eastAsia" w:ascii="宋体" w:hAnsi="宋体" w:cs="宋体"/>
          <w:sz w:val="28"/>
          <w:szCs w:val="28"/>
        </w:rPr>
        <w:t>度的植株</w:t>
      </w:r>
    </w:p>
    <w:p w14:paraId="5B5D39C1">
      <w:pPr>
        <w:spacing w:line="360" w:lineRule="auto"/>
        <w:ind w:firstLine="480"/>
        <w:jc w:val="left"/>
        <w:rPr>
          <w:rFonts w:ascii="宋体" w:hAnsi="宋体"/>
          <w:sz w:val="28"/>
          <w:szCs w:val="28"/>
        </w:rPr>
      </w:pPr>
      <w:r>
        <w:rPr>
          <w:rFonts w:ascii="宋体" w:hAnsi="宋体" w:cs="宋体"/>
          <w:sz w:val="28"/>
          <w:szCs w:val="28"/>
        </w:rPr>
        <w:t>2.7.2</w:t>
      </w:r>
      <w:r>
        <w:rPr>
          <w:rFonts w:hint="eastAsia" w:ascii="宋体" w:hAnsi="宋体" w:cs="宋体"/>
          <w:sz w:val="28"/>
          <w:szCs w:val="28"/>
        </w:rPr>
        <w:t>新老更新及时，无大量衰老植株</w:t>
      </w:r>
    </w:p>
    <w:p w14:paraId="5E9C1FBD">
      <w:pPr>
        <w:spacing w:line="360" w:lineRule="auto"/>
        <w:ind w:firstLine="480"/>
        <w:jc w:val="left"/>
        <w:rPr>
          <w:rFonts w:ascii="宋体" w:hAnsi="宋体"/>
          <w:sz w:val="28"/>
          <w:szCs w:val="28"/>
        </w:rPr>
      </w:pPr>
      <w:r>
        <w:rPr>
          <w:rFonts w:ascii="宋体" w:hAnsi="宋体" w:cs="宋体"/>
          <w:sz w:val="28"/>
          <w:szCs w:val="28"/>
        </w:rPr>
        <w:t>2.7.3</w:t>
      </w:r>
      <w:r>
        <w:rPr>
          <w:rFonts w:hint="eastAsia" w:ascii="宋体" w:hAnsi="宋体" w:cs="宋体"/>
          <w:sz w:val="28"/>
          <w:szCs w:val="28"/>
        </w:rPr>
        <w:t>色泽干净、无霉污</w:t>
      </w:r>
    </w:p>
    <w:p w14:paraId="329D08B5">
      <w:pPr>
        <w:spacing w:line="360" w:lineRule="auto"/>
        <w:ind w:firstLine="480"/>
        <w:jc w:val="left"/>
        <w:rPr>
          <w:rFonts w:ascii="宋体" w:hAnsi="宋体"/>
          <w:sz w:val="28"/>
          <w:szCs w:val="28"/>
        </w:rPr>
      </w:pPr>
      <w:r>
        <w:rPr>
          <w:rFonts w:ascii="宋体" w:hAnsi="宋体" w:cs="宋体"/>
          <w:sz w:val="28"/>
          <w:szCs w:val="28"/>
        </w:rPr>
        <w:t>2.7.4</w:t>
      </w:r>
      <w:r>
        <w:rPr>
          <w:rFonts w:hint="eastAsia" w:ascii="宋体" w:hAnsi="宋体" w:cs="宋体"/>
          <w:sz w:val="28"/>
          <w:szCs w:val="28"/>
        </w:rPr>
        <w:t>地下茎无穿插到种植区域之外的现象</w:t>
      </w:r>
    </w:p>
    <w:p w14:paraId="442F289D">
      <w:pPr>
        <w:spacing w:line="360" w:lineRule="auto"/>
        <w:ind w:firstLine="480"/>
        <w:jc w:val="left"/>
        <w:rPr>
          <w:rFonts w:ascii="宋体" w:hAnsi="宋体"/>
          <w:sz w:val="28"/>
          <w:szCs w:val="28"/>
        </w:rPr>
      </w:pPr>
      <w:r>
        <w:rPr>
          <w:rFonts w:ascii="宋体" w:hAnsi="宋体" w:cs="宋体"/>
          <w:sz w:val="28"/>
          <w:szCs w:val="28"/>
        </w:rPr>
        <w:t>2.7.5</w:t>
      </w:r>
      <w:r>
        <w:rPr>
          <w:rFonts w:hint="eastAsia" w:ascii="宋体" w:hAnsi="宋体" w:cs="宋体"/>
          <w:sz w:val="28"/>
          <w:szCs w:val="28"/>
        </w:rPr>
        <w:t>无明显的病虫害危害症状</w:t>
      </w:r>
    </w:p>
    <w:p w14:paraId="714BB907">
      <w:pPr>
        <w:spacing w:line="360" w:lineRule="auto"/>
        <w:ind w:firstLine="480"/>
        <w:jc w:val="left"/>
        <w:rPr>
          <w:rFonts w:ascii="宋体" w:hAnsi="宋体"/>
          <w:sz w:val="28"/>
          <w:szCs w:val="28"/>
        </w:rPr>
      </w:pPr>
      <w:r>
        <w:rPr>
          <w:rFonts w:ascii="宋体" w:hAnsi="宋体" w:cs="宋体"/>
          <w:sz w:val="28"/>
          <w:szCs w:val="28"/>
        </w:rPr>
        <w:t>2.8</w:t>
      </w:r>
      <w:r>
        <w:rPr>
          <w:rFonts w:hint="eastAsia" w:ascii="宋体" w:hAnsi="宋体" w:cs="宋体"/>
          <w:sz w:val="28"/>
          <w:szCs w:val="28"/>
        </w:rPr>
        <w:t>攀援植物</w:t>
      </w:r>
    </w:p>
    <w:p w14:paraId="76C750BF">
      <w:pPr>
        <w:spacing w:line="360" w:lineRule="auto"/>
        <w:ind w:firstLine="480"/>
        <w:jc w:val="left"/>
        <w:rPr>
          <w:rFonts w:ascii="宋体" w:hAnsi="宋体"/>
          <w:sz w:val="28"/>
          <w:szCs w:val="28"/>
        </w:rPr>
      </w:pPr>
      <w:r>
        <w:rPr>
          <w:rFonts w:ascii="宋体" w:hAnsi="宋体" w:cs="宋体"/>
          <w:sz w:val="28"/>
          <w:szCs w:val="28"/>
        </w:rPr>
        <w:t>2.8.1</w:t>
      </w:r>
      <w:r>
        <w:rPr>
          <w:rFonts w:hint="eastAsia" w:ascii="宋体" w:hAnsi="宋体" w:cs="宋体"/>
          <w:sz w:val="28"/>
          <w:szCs w:val="28"/>
        </w:rPr>
        <w:t>及时修剪，无悬挂的枯枝，无枯叶堆积</w:t>
      </w:r>
    </w:p>
    <w:p w14:paraId="1FA65DA0">
      <w:pPr>
        <w:spacing w:line="360" w:lineRule="auto"/>
        <w:ind w:firstLine="480"/>
        <w:jc w:val="left"/>
        <w:rPr>
          <w:rFonts w:ascii="宋体" w:hAnsi="宋体"/>
          <w:sz w:val="28"/>
          <w:szCs w:val="28"/>
        </w:rPr>
      </w:pPr>
      <w:r>
        <w:rPr>
          <w:rFonts w:ascii="宋体" w:hAnsi="宋体" w:cs="宋体"/>
          <w:sz w:val="28"/>
          <w:szCs w:val="28"/>
        </w:rPr>
        <w:t>2.8.2</w:t>
      </w:r>
      <w:r>
        <w:rPr>
          <w:rFonts w:hint="eastAsia" w:ascii="宋体" w:hAnsi="宋体" w:cs="宋体"/>
          <w:sz w:val="28"/>
          <w:szCs w:val="28"/>
        </w:rPr>
        <w:t>无下垂影响到交通的枝条</w:t>
      </w:r>
    </w:p>
    <w:p w14:paraId="68D55BDC">
      <w:pPr>
        <w:spacing w:line="360" w:lineRule="auto"/>
        <w:ind w:firstLine="480"/>
        <w:jc w:val="left"/>
        <w:rPr>
          <w:rFonts w:ascii="宋体" w:hAnsi="宋体"/>
          <w:sz w:val="28"/>
          <w:szCs w:val="28"/>
        </w:rPr>
      </w:pPr>
      <w:r>
        <w:rPr>
          <w:rFonts w:ascii="宋体" w:hAnsi="宋体" w:cs="宋体"/>
          <w:sz w:val="28"/>
          <w:szCs w:val="28"/>
        </w:rPr>
        <w:t>2.8.3</w:t>
      </w:r>
      <w:r>
        <w:rPr>
          <w:rFonts w:hint="eastAsia" w:ascii="宋体" w:hAnsi="宋体" w:cs="宋体"/>
          <w:sz w:val="28"/>
          <w:szCs w:val="28"/>
        </w:rPr>
        <w:t>牵引有序</w:t>
      </w:r>
    </w:p>
    <w:p w14:paraId="5D5330D4">
      <w:pPr>
        <w:spacing w:line="360" w:lineRule="auto"/>
        <w:ind w:firstLine="480"/>
        <w:jc w:val="left"/>
        <w:rPr>
          <w:rFonts w:ascii="宋体" w:hAnsi="宋体"/>
          <w:sz w:val="28"/>
          <w:szCs w:val="28"/>
        </w:rPr>
      </w:pPr>
      <w:r>
        <w:rPr>
          <w:rFonts w:ascii="宋体" w:hAnsi="宋体" w:cs="宋体"/>
          <w:sz w:val="28"/>
          <w:szCs w:val="28"/>
        </w:rPr>
        <w:t>2.8.4</w:t>
      </w:r>
      <w:r>
        <w:rPr>
          <w:rFonts w:hint="eastAsia" w:ascii="宋体" w:hAnsi="宋体" w:cs="宋体"/>
          <w:sz w:val="28"/>
          <w:szCs w:val="28"/>
        </w:rPr>
        <w:t>无明显的病虫害危害症状</w:t>
      </w:r>
    </w:p>
    <w:p w14:paraId="39C79337">
      <w:pPr>
        <w:spacing w:line="360" w:lineRule="auto"/>
        <w:ind w:firstLine="480"/>
        <w:jc w:val="left"/>
        <w:rPr>
          <w:rFonts w:ascii="宋体" w:hAnsi="宋体"/>
          <w:sz w:val="28"/>
          <w:szCs w:val="28"/>
        </w:rPr>
      </w:pPr>
      <w:r>
        <w:rPr>
          <w:rFonts w:ascii="宋体" w:hAnsi="宋体" w:cs="宋体"/>
          <w:sz w:val="28"/>
          <w:szCs w:val="28"/>
        </w:rPr>
        <w:t>2.9</w:t>
      </w:r>
      <w:r>
        <w:rPr>
          <w:rFonts w:hint="eastAsia" w:ascii="宋体" w:hAnsi="宋体" w:cs="宋体"/>
          <w:sz w:val="28"/>
          <w:szCs w:val="28"/>
        </w:rPr>
        <w:t>水生植物</w:t>
      </w:r>
    </w:p>
    <w:p w14:paraId="637C6701">
      <w:pPr>
        <w:spacing w:line="360" w:lineRule="auto"/>
        <w:ind w:firstLine="480"/>
        <w:jc w:val="left"/>
        <w:rPr>
          <w:rFonts w:ascii="宋体" w:hAnsi="宋体"/>
          <w:sz w:val="28"/>
          <w:szCs w:val="28"/>
        </w:rPr>
      </w:pPr>
      <w:r>
        <w:rPr>
          <w:rFonts w:ascii="宋体" w:hAnsi="宋体" w:cs="宋体"/>
          <w:sz w:val="28"/>
          <w:szCs w:val="28"/>
        </w:rPr>
        <w:t>2.9.1</w:t>
      </w:r>
      <w:r>
        <w:rPr>
          <w:rFonts w:hint="eastAsia" w:ascii="宋体" w:hAnsi="宋体" w:cs="宋体"/>
          <w:sz w:val="28"/>
          <w:szCs w:val="28"/>
        </w:rPr>
        <w:t>无残花、黄叶、枯叶；</w:t>
      </w:r>
    </w:p>
    <w:p w14:paraId="53809682">
      <w:pPr>
        <w:spacing w:line="360" w:lineRule="auto"/>
        <w:ind w:firstLine="480"/>
        <w:jc w:val="left"/>
        <w:rPr>
          <w:rFonts w:ascii="宋体" w:hAnsi="宋体"/>
          <w:sz w:val="28"/>
          <w:szCs w:val="28"/>
        </w:rPr>
      </w:pPr>
      <w:r>
        <w:rPr>
          <w:rFonts w:ascii="宋体" w:hAnsi="宋体" w:cs="宋体"/>
          <w:sz w:val="28"/>
          <w:szCs w:val="28"/>
        </w:rPr>
        <w:t>2.9.2</w:t>
      </w:r>
      <w:r>
        <w:rPr>
          <w:rFonts w:hint="eastAsia" w:ascii="宋体" w:hAnsi="宋体" w:cs="宋体"/>
          <w:sz w:val="28"/>
          <w:szCs w:val="28"/>
        </w:rPr>
        <w:t>无折断、倒伏植株</w:t>
      </w:r>
    </w:p>
    <w:p w14:paraId="741C3AD4">
      <w:pPr>
        <w:spacing w:line="360" w:lineRule="auto"/>
        <w:ind w:firstLine="480"/>
        <w:jc w:val="left"/>
        <w:rPr>
          <w:rFonts w:ascii="宋体" w:hAnsi="宋体"/>
          <w:sz w:val="28"/>
          <w:szCs w:val="28"/>
        </w:rPr>
      </w:pPr>
      <w:r>
        <w:rPr>
          <w:rFonts w:ascii="宋体" w:hAnsi="宋体" w:cs="宋体"/>
          <w:sz w:val="28"/>
          <w:szCs w:val="28"/>
        </w:rPr>
        <w:t>2.9.3</w:t>
      </w:r>
      <w:r>
        <w:rPr>
          <w:rFonts w:hint="eastAsia" w:ascii="宋体" w:hAnsi="宋体" w:cs="宋体"/>
          <w:sz w:val="28"/>
          <w:szCs w:val="28"/>
        </w:rPr>
        <w:t>无杂草和其他外来水生植物</w:t>
      </w:r>
    </w:p>
    <w:p w14:paraId="4A6C42E3">
      <w:pPr>
        <w:spacing w:line="360" w:lineRule="auto"/>
        <w:ind w:firstLine="480"/>
        <w:jc w:val="left"/>
        <w:rPr>
          <w:rFonts w:ascii="宋体" w:hAnsi="宋体"/>
          <w:sz w:val="28"/>
          <w:szCs w:val="28"/>
        </w:rPr>
      </w:pPr>
      <w:r>
        <w:rPr>
          <w:rFonts w:ascii="宋体" w:hAnsi="宋体" w:cs="宋体"/>
          <w:sz w:val="28"/>
          <w:szCs w:val="28"/>
        </w:rPr>
        <w:t>2.9.4</w:t>
      </w:r>
      <w:r>
        <w:rPr>
          <w:rFonts w:hint="eastAsia" w:ascii="宋体" w:hAnsi="宋体" w:cs="宋体"/>
          <w:sz w:val="28"/>
          <w:szCs w:val="28"/>
        </w:rPr>
        <w:t>更新及时，梳理、控制得当，无相互挤压现象</w:t>
      </w:r>
    </w:p>
    <w:p w14:paraId="4CC1B1DB">
      <w:pPr>
        <w:spacing w:line="360" w:lineRule="auto"/>
        <w:ind w:firstLine="480"/>
        <w:jc w:val="left"/>
        <w:rPr>
          <w:rFonts w:ascii="宋体" w:hAnsi="宋体"/>
          <w:sz w:val="28"/>
          <w:szCs w:val="28"/>
        </w:rPr>
      </w:pPr>
      <w:r>
        <w:rPr>
          <w:rFonts w:ascii="宋体" w:hAnsi="宋体" w:cs="宋体"/>
          <w:sz w:val="28"/>
          <w:szCs w:val="28"/>
        </w:rPr>
        <w:t>2.9.5</w:t>
      </w:r>
      <w:r>
        <w:rPr>
          <w:rFonts w:hint="eastAsia" w:ascii="宋体" w:hAnsi="宋体" w:cs="宋体"/>
          <w:sz w:val="28"/>
          <w:szCs w:val="28"/>
        </w:rPr>
        <w:t>无明显的病虫害危害症状</w:t>
      </w:r>
    </w:p>
    <w:p w14:paraId="49AA06A0">
      <w:pPr>
        <w:spacing w:line="360" w:lineRule="auto"/>
        <w:ind w:firstLine="480"/>
        <w:jc w:val="left"/>
        <w:rPr>
          <w:rFonts w:ascii="宋体" w:hAnsi="宋体"/>
          <w:sz w:val="28"/>
          <w:szCs w:val="28"/>
        </w:rPr>
      </w:pPr>
      <w:r>
        <w:rPr>
          <w:rFonts w:ascii="宋体" w:hAnsi="宋体" w:cs="宋体"/>
          <w:sz w:val="28"/>
          <w:szCs w:val="28"/>
        </w:rPr>
        <w:t>2.10</w:t>
      </w:r>
      <w:r>
        <w:rPr>
          <w:rFonts w:hint="eastAsia" w:ascii="宋体" w:hAnsi="宋体" w:cs="宋体"/>
          <w:sz w:val="28"/>
          <w:szCs w:val="28"/>
        </w:rPr>
        <w:t>水面保洁</w:t>
      </w:r>
    </w:p>
    <w:p w14:paraId="2596B494">
      <w:pPr>
        <w:spacing w:line="360" w:lineRule="auto"/>
        <w:ind w:firstLine="480"/>
        <w:jc w:val="left"/>
        <w:rPr>
          <w:rFonts w:ascii="宋体" w:hAnsi="宋体"/>
          <w:sz w:val="28"/>
          <w:szCs w:val="28"/>
        </w:rPr>
      </w:pPr>
      <w:r>
        <w:rPr>
          <w:rFonts w:ascii="宋体" w:hAnsi="宋体" w:cs="宋体"/>
          <w:sz w:val="28"/>
          <w:szCs w:val="28"/>
        </w:rPr>
        <w:t>2.10.1</w:t>
      </w:r>
      <w:r>
        <w:rPr>
          <w:rFonts w:hint="eastAsia" w:ascii="宋体" w:hAnsi="宋体" w:cs="宋体"/>
          <w:sz w:val="28"/>
          <w:szCs w:val="28"/>
        </w:rPr>
        <w:t>水面干净，水域内无生活垃圾</w:t>
      </w:r>
    </w:p>
    <w:p w14:paraId="25BCB6B3">
      <w:pPr>
        <w:spacing w:line="360" w:lineRule="auto"/>
        <w:ind w:firstLine="480"/>
        <w:jc w:val="left"/>
        <w:rPr>
          <w:rFonts w:ascii="宋体" w:hAnsi="宋体"/>
          <w:sz w:val="28"/>
          <w:szCs w:val="28"/>
        </w:rPr>
      </w:pPr>
      <w:r>
        <w:rPr>
          <w:rFonts w:ascii="宋体" w:hAnsi="宋体" w:cs="宋体"/>
          <w:sz w:val="28"/>
          <w:szCs w:val="28"/>
        </w:rPr>
        <w:t>2.10.2</w:t>
      </w:r>
      <w:r>
        <w:rPr>
          <w:rFonts w:hint="eastAsia" w:ascii="宋体" w:hAnsi="宋体" w:cs="宋体"/>
          <w:sz w:val="28"/>
          <w:szCs w:val="28"/>
        </w:rPr>
        <w:t>岸边无明显的修剪后的植物残留物</w:t>
      </w:r>
    </w:p>
    <w:p w14:paraId="50F97252">
      <w:pPr>
        <w:spacing w:line="360" w:lineRule="auto"/>
        <w:ind w:firstLine="480"/>
        <w:jc w:val="left"/>
        <w:rPr>
          <w:rFonts w:ascii="宋体" w:hAnsi="宋体"/>
          <w:sz w:val="28"/>
          <w:szCs w:val="28"/>
        </w:rPr>
      </w:pPr>
      <w:r>
        <w:rPr>
          <w:rFonts w:ascii="宋体" w:hAnsi="宋体" w:cs="宋体"/>
          <w:sz w:val="28"/>
          <w:szCs w:val="28"/>
        </w:rPr>
        <w:t>2.10.3</w:t>
      </w:r>
      <w:r>
        <w:rPr>
          <w:rFonts w:hint="eastAsia" w:ascii="宋体" w:hAnsi="宋体" w:cs="宋体"/>
          <w:sz w:val="28"/>
          <w:szCs w:val="28"/>
        </w:rPr>
        <w:t>岸边无大型建筑垃圾和其他杂物</w:t>
      </w:r>
    </w:p>
    <w:p w14:paraId="531044B2">
      <w:pPr>
        <w:spacing w:line="360" w:lineRule="auto"/>
        <w:ind w:firstLine="480"/>
        <w:jc w:val="left"/>
        <w:rPr>
          <w:rFonts w:ascii="宋体" w:hAnsi="宋体"/>
          <w:sz w:val="28"/>
          <w:szCs w:val="28"/>
        </w:rPr>
      </w:pPr>
      <w:r>
        <w:rPr>
          <w:rFonts w:ascii="宋体" w:hAnsi="宋体" w:cs="宋体"/>
          <w:sz w:val="28"/>
          <w:szCs w:val="28"/>
        </w:rPr>
        <w:t>2.11</w:t>
      </w:r>
      <w:r>
        <w:rPr>
          <w:rFonts w:hint="eastAsia" w:ascii="宋体" w:hAnsi="宋体" w:cs="宋体"/>
          <w:sz w:val="28"/>
          <w:szCs w:val="28"/>
        </w:rPr>
        <w:t>树穴</w:t>
      </w:r>
    </w:p>
    <w:p w14:paraId="6C233392">
      <w:pPr>
        <w:spacing w:line="360" w:lineRule="auto"/>
        <w:ind w:firstLine="480"/>
        <w:jc w:val="left"/>
        <w:rPr>
          <w:rFonts w:ascii="宋体" w:hAnsi="宋体"/>
          <w:sz w:val="28"/>
          <w:szCs w:val="28"/>
        </w:rPr>
      </w:pPr>
      <w:r>
        <w:rPr>
          <w:rFonts w:ascii="宋体" w:hAnsi="宋体" w:cs="宋体"/>
          <w:sz w:val="28"/>
          <w:szCs w:val="28"/>
        </w:rPr>
        <w:t>2.11.1</w:t>
      </w:r>
      <w:r>
        <w:rPr>
          <w:rFonts w:hint="eastAsia" w:ascii="宋体" w:hAnsi="宋体" w:cs="宋体"/>
          <w:sz w:val="28"/>
          <w:szCs w:val="28"/>
        </w:rPr>
        <w:t>树穴大小适度，形状圆整，覆土厚度在植株最表层根系上的</w:t>
      </w:r>
      <w:r>
        <w:rPr>
          <w:rFonts w:ascii="宋体" w:hAnsi="宋体" w:cs="宋体"/>
          <w:sz w:val="28"/>
          <w:szCs w:val="28"/>
        </w:rPr>
        <w:t>5cm</w:t>
      </w:r>
      <w:r>
        <w:rPr>
          <w:rFonts w:hint="eastAsia" w:ascii="宋体" w:hAnsi="宋体" w:cs="宋体"/>
          <w:sz w:val="28"/>
          <w:szCs w:val="28"/>
        </w:rPr>
        <w:t>以内</w:t>
      </w:r>
    </w:p>
    <w:p w14:paraId="64B25752">
      <w:pPr>
        <w:spacing w:line="360" w:lineRule="auto"/>
        <w:ind w:firstLine="480"/>
        <w:jc w:val="left"/>
        <w:rPr>
          <w:rFonts w:ascii="宋体" w:hAnsi="宋体"/>
          <w:sz w:val="28"/>
          <w:szCs w:val="28"/>
        </w:rPr>
      </w:pPr>
      <w:r>
        <w:rPr>
          <w:rFonts w:ascii="宋体" w:hAnsi="宋体" w:cs="宋体"/>
          <w:sz w:val="28"/>
          <w:szCs w:val="28"/>
        </w:rPr>
        <w:t>2.11.2</w:t>
      </w:r>
      <w:r>
        <w:rPr>
          <w:rFonts w:hint="eastAsia" w:ascii="宋体" w:hAnsi="宋体" w:cs="宋体"/>
          <w:sz w:val="28"/>
          <w:szCs w:val="28"/>
        </w:rPr>
        <w:t>表面无杂草、草根、石块和其他杂物</w:t>
      </w:r>
    </w:p>
    <w:p w14:paraId="60BDD780">
      <w:pPr>
        <w:spacing w:line="360" w:lineRule="auto"/>
        <w:ind w:firstLine="480"/>
        <w:jc w:val="left"/>
        <w:rPr>
          <w:rFonts w:ascii="宋体" w:hAnsi="宋体"/>
          <w:sz w:val="28"/>
          <w:szCs w:val="28"/>
        </w:rPr>
      </w:pPr>
      <w:r>
        <w:rPr>
          <w:rFonts w:ascii="宋体" w:hAnsi="宋体" w:cs="宋体"/>
          <w:sz w:val="28"/>
          <w:szCs w:val="28"/>
        </w:rPr>
        <w:t>2.11.3</w:t>
      </w:r>
      <w:r>
        <w:rPr>
          <w:rFonts w:hint="eastAsia" w:ascii="宋体" w:hAnsi="宋体" w:cs="宋体"/>
          <w:sz w:val="28"/>
          <w:szCs w:val="28"/>
        </w:rPr>
        <w:t>表面土壤粒径不超过</w:t>
      </w:r>
      <w:r>
        <w:rPr>
          <w:rFonts w:ascii="宋体" w:hAnsi="宋体" w:cs="宋体"/>
          <w:sz w:val="28"/>
          <w:szCs w:val="28"/>
        </w:rPr>
        <w:t>2cm</w:t>
      </w:r>
    </w:p>
    <w:p w14:paraId="2208EEC5">
      <w:pPr>
        <w:spacing w:line="360" w:lineRule="auto"/>
        <w:ind w:firstLine="480"/>
        <w:jc w:val="left"/>
        <w:rPr>
          <w:rFonts w:ascii="宋体" w:hAnsi="宋体"/>
          <w:sz w:val="28"/>
          <w:szCs w:val="28"/>
        </w:rPr>
      </w:pPr>
      <w:r>
        <w:rPr>
          <w:rFonts w:ascii="宋体" w:hAnsi="宋体" w:cs="宋体"/>
          <w:sz w:val="28"/>
          <w:szCs w:val="28"/>
        </w:rPr>
        <w:t>2.11.4</w:t>
      </w:r>
      <w:r>
        <w:rPr>
          <w:rFonts w:hint="eastAsia" w:ascii="宋体" w:hAnsi="宋体" w:cs="宋体"/>
          <w:sz w:val="28"/>
          <w:szCs w:val="28"/>
        </w:rPr>
        <w:t>切边宽度、深度不超过</w:t>
      </w:r>
      <w:r>
        <w:rPr>
          <w:rFonts w:ascii="宋体" w:hAnsi="宋体" w:cs="宋体"/>
          <w:sz w:val="28"/>
          <w:szCs w:val="28"/>
        </w:rPr>
        <w:t>5cm</w:t>
      </w:r>
    </w:p>
    <w:p w14:paraId="22E177BF">
      <w:pPr>
        <w:spacing w:line="360" w:lineRule="auto"/>
        <w:ind w:firstLine="480"/>
        <w:jc w:val="left"/>
        <w:rPr>
          <w:rFonts w:ascii="宋体" w:hAnsi="宋体"/>
          <w:sz w:val="28"/>
          <w:szCs w:val="28"/>
        </w:rPr>
      </w:pPr>
      <w:r>
        <w:rPr>
          <w:rFonts w:ascii="宋体" w:hAnsi="宋体" w:cs="宋体"/>
          <w:sz w:val="28"/>
          <w:szCs w:val="28"/>
        </w:rPr>
        <w:t>2.11.5</w:t>
      </w:r>
      <w:r>
        <w:rPr>
          <w:rFonts w:hint="eastAsia" w:ascii="宋体" w:hAnsi="宋体" w:cs="宋体"/>
          <w:sz w:val="28"/>
          <w:szCs w:val="28"/>
        </w:rPr>
        <w:t>树穴范围内无积水</w:t>
      </w:r>
    </w:p>
    <w:p w14:paraId="03F4847C">
      <w:pPr>
        <w:spacing w:line="360" w:lineRule="auto"/>
        <w:ind w:firstLine="480"/>
        <w:jc w:val="left"/>
        <w:rPr>
          <w:rFonts w:ascii="宋体" w:hAnsi="宋体"/>
          <w:sz w:val="28"/>
          <w:szCs w:val="28"/>
        </w:rPr>
      </w:pPr>
      <w:r>
        <w:rPr>
          <w:rFonts w:ascii="宋体" w:hAnsi="宋体" w:cs="宋体"/>
          <w:sz w:val="28"/>
          <w:szCs w:val="28"/>
        </w:rPr>
        <w:t>2.12</w:t>
      </w:r>
      <w:r>
        <w:rPr>
          <w:rFonts w:hint="eastAsia" w:ascii="宋体" w:hAnsi="宋体" w:cs="宋体"/>
          <w:sz w:val="28"/>
          <w:szCs w:val="28"/>
        </w:rPr>
        <w:t>林缘线</w:t>
      </w:r>
    </w:p>
    <w:p w14:paraId="0E854CAB">
      <w:pPr>
        <w:spacing w:line="360" w:lineRule="auto"/>
        <w:ind w:firstLine="480"/>
        <w:jc w:val="left"/>
        <w:rPr>
          <w:rFonts w:ascii="宋体" w:hAnsi="宋体"/>
          <w:sz w:val="28"/>
          <w:szCs w:val="28"/>
        </w:rPr>
      </w:pPr>
      <w:r>
        <w:rPr>
          <w:rFonts w:ascii="宋体" w:hAnsi="宋体" w:cs="宋体"/>
          <w:sz w:val="28"/>
          <w:szCs w:val="28"/>
        </w:rPr>
        <w:t>2.12.1</w:t>
      </w:r>
      <w:r>
        <w:rPr>
          <w:rFonts w:hint="eastAsia" w:ascii="宋体" w:hAnsi="宋体" w:cs="宋体"/>
          <w:sz w:val="28"/>
          <w:szCs w:val="28"/>
        </w:rPr>
        <w:t>线条清晰、整齐、流畅</w:t>
      </w:r>
    </w:p>
    <w:p w14:paraId="4934889A">
      <w:pPr>
        <w:spacing w:line="360" w:lineRule="auto"/>
        <w:ind w:firstLine="480"/>
        <w:jc w:val="left"/>
        <w:rPr>
          <w:rFonts w:ascii="宋体" w:hAnsi="宋体"/>
          <w:sz w:val="28"/>
          <w:szCs w:val="28"/>
        </w:rPr>
      </w:pPr>
      <w:r>
        <w:rPr>
          <w:rFonts w:ascii="宋体" w:hAnsi="宋体" w:cs="宋体"/>
          <w:sz w:val="28"/>
          <w:szCs w:val="28"/>
        </w:rPr>
        <w:t>2.12.2</w:t>
      </w:r>
      <w:r>
        <w:rPr>
          <w:rFonts w:hint="eastAsia" w:ascii="宋体" w:hAnsi="宋体" w:cs="宋体"/>
          <w:sz w:val="28"/>
          <w:szCs w:val="28"/>
        </w:rPr>
        <w:t>切边宽度、深度不超过</w:t>
      </w:r>
      <w:r>
        <w:rPr>
          <w:rFonts w:ascii="宋体" w:hAnsi="宋体" w:cs="宋体"/>
          <w:sz w:val="28"/>
          <w:szCs w:val="28"/>
        </w:rPr>
        <w:t>5cm</w:t>
      </w:r>
    </w:p>
    <w:p w14:paraId="66ECA294">
      <w:pPr>
        <w:spacing w:line="360" w:lineRule="auto"/>
        <w:ind w:firstLine="480"/>
        <w:jc w:val="left"/>
        <w:rPr>
          <w:rFonts w:ascii="宋体" w:hAnsi="宋体"/>
          <w:sz w:val="28"/>
          <w:szCs w:val="28"/>
        </w:rPr>
      </w:pPr>
      <w:r>
        <w:rPr>
          <w:rFonts w:ascii="宋体" w:hAnsi="宋体" w:cs="宋体"/>
          <w:sz w:val="28"/>
          <w:szCs w:val="28"/>
        </w:rPr>
        <w:t>2.12.3</w:t>
      </w:r>
      <w:r>
        <w:rPr>
          <w:rFonts w:hint="eastAsia" w:ascii="宋体" w:hAnsi="宋体" w:cs="宋体"/>
          <w:sz w:val="28"/>
          <w:szCs w:val="28"/>
        </w:rPr>
        <w:t>林缘线内无杂草、无积水、无杂物</w:t>
      </w:r>
    </w:p>
    <w:p w14:paraId="037DDF47">
      <w:pPr>
        <w:spacing w:line="360" w:lineRule="auto"/>
        <w:ind w:firstLine="480"/>
        <w:jc w:val="left"/>
        <w:rPr>
          <w:rFonts w:ascii="宋体" w:hAnsi="宋体"/>
          <w:sz w:val="28"/>
          <w:szCs w:val="28"/>
        </w:rPr>
      </w:pPr>
      <w:r>
        <w:rPr>
          <w:rFonts w:ascii="宋体" w:hAnsi="宋体" w:cs="宋体"/>
          <w:sz w:val="28"/>
          <w:szCs w:val="28"/>
        </w:rPr>
        <w:t>2.13</w:t>
      </w:r>
      <w:r>
        <w:rPr>
          <w:rFonts w:hint="eastAsia" w:ascii="宋体" w:hAnsi="宋体" w:cs="宋体"/>
          <w:sz w:val="28"/>
          <w:szCs w:val="28"/>
        </w:rPr>
        <w:t>山体</w:t>
      </w:r>
    </w:p>
    <w:p w14:paraId="494FF473">
      <w:pPr>
        <w:spacing w:line="360" w:lineRule="auto"/>
        <w:ind w:firstLine="480"/>
        <w:jc w:val="left"/>
        <w:rPr>
          <w:rFonts w:ascii="宋体" w:hAnsi="宋体"/>
          <w:sz w:val="28"/>
          <w:szCs w:val="28"/>
        </w:rPr>
      </w:pPr>
      <w:r>
        <w:rPr>
          <w:rFonts w:ascii="宋体" w:hAnsi="宋体" w:cs="宋体"/>
          <w:sz w:val="28"/>
          <w:szCs w:val="28"/>
        </w:rPr>
        <w:t>2.13.1</w:t>
      </w:r>
      <w:r>
        <w:rPr>
          <w:rFonts w:hint="eastAsia" w:ascii="宋体" w:hAnsi="宋体" w:cs="宋体"/>
          <w:sz w:val="28"/>
          <w:szCs w:val="28"/>
        </w:rPr>
        <w:t>道路整洁，道路及周边无生活垃圾</w:t>
      </w:r>
    </w:p>
    <w:p w14:paraId="6F063586">
      <w:pPr>
        <w:spacing w:line="360" w:lineRule="auto"/>
        <w:ind w:firstLine="480"/>
        <w:jc w:val="left"/>
        <w:rPr>
          <w:rFonts w:ascii="宋体" w:hAnsi="宋体"/>
          <w:sz w:val="28"/>
          <w:szCs w:val="28"/>
        </w:rPr>
      </w:pPr>
      <w:r>
        <w:rPr>
          <w:rFonts w:ascii="宋体" w:hAnsi="宋体" w:cs="宋体"/>
          <w:sz w:val="28"/>
          <w:szCs w:val="28"/>
        </w:rPr>
        <w:t>2.13.2</w:t>
      </w:r>
      <w:r>
        <w:rPr>
          <w:rFonts w:hint="eastAsia" w:ascii="宋体" w:hAnsi="宋体" w:cs="宋体"/>
          <w:sz w:val="28"/>
          <w:szCs w:val="28"/>
        </w:rPr>
        <w:t>无大量的枯枝落叶堆积</w:t>
      </w:r>
    </w:p>
    <w:p w14:paraId="6CB51855">
      <w:pPr>
        <w:spacing w:line="360" w:lineRule="auto"/>
        <w:ind w:firstLine="480"/>
        <w:jc w:val="left"/>
        <w:rPr>
          <w:rFonts w:ascii="宋体" w:hAnsi="宋体"/>
          <w:sz w:val="28"/>
          <w:szCs w:val="28"/>
        </w:rPr>
      </w:pPr>
      <w:r>
        <w:rPr>
          <w:rFonts w:ascii="宋体" w:hAnsi="宋体" w:cs="宋体"/>
          <w:sz w:val="28"/>
          <w:szCs w:val="28"/>
        </w:rPr>
        <w:t>1.13.3</w:t>
      </w:r>
      <w:r>
        <w:rPr>
          <w:rFonts w:hint="eastAsia" w:ascii="宋体" w:hAnsi="宋体" w:cs="宋体"/>
          <w:sz w:val="28"/>
          <w:szCs w:val="28"/>
        </w:rPr>
        <w:t>道路两边</w:t>
      </w:r>
      <w:r>
        <w:rPr>
          <w:rFonts w:ascii="宋体" w:hAnsi="宋体" w:cs="宋体"/>
          <w:sz w:val="28"/>
          <w:szCs w:val="28"/>
        </w:rPr>
        <w:t>3</w:t>
      </w:r>
      <w:r>
        <w:rPr>
          <w:rFonts w:hint="eastAsia" w:ascii="宋体" w:hAnsi="宋体" w:cs="宋体"/>
          <w:sz w:val="28"/>
          <w:szCs w:val="28"/>
        </w:rPr>
        <w:t>米内无悬挂的大型枯枝和其他悬挂物</w:t>
      </w:r>
    </w:p>
    <w:p w14:paraId="3F0E5C25">
      <w:pPr>
        <w:spacing w:line="360" w:lineRule="auto"/>
        <w:ind w:firstLine="480"/>
        <w:jc w:val="left"/>
        <w:rPr>
          <w:rFonts w:ascii="宋体" w:hAnsi="宋体"/>
          <w:sz w:val="28"/>
          <w:szCs w:val="28"/>
        </w:rPr>
      </w:pPr>
      <w:r>
        <w:rPr>
          <w:rFonts w:ascii="宋体" w:hAnsi="宋体" w:cs="宋体"/>
          <w:sz w:val="28"/>
          <w:szCs w:val="28"/>
        </w:rPr>
        <w:t>2.13.4</w:t>
      </w:r>
      <w:r>
        <w:rPr>
          <w:rFonts w:hint="eastAsia" w:ascii="宋体" w:hAnsi="宋体" w:cs="宋体"/>
          <w:sz w:val="28"/>
          <w:szCs w:val="28"/>
        </w:rPr>
        <w:t>警示牌和各种标示标牌无植物遮挡</w:t>
      </w:r>
    </w:p>
    <w:p w14:paraId="04A78872">
      <w:pPr>
        <w:spacing w:line="360" w:lineRule="auto"/>
        <w:jc w:val="center"/>
        <w:rPr>
          <w:rFonts w:ascii="宋体" w:hAnsi="宋体"/>
          <w:b/>
          <w:bCs/>
          <w:sz w:val="28"/>
          <w:szCs w:val="28"/>
        </w:rPr>
      </w:pPr>
      <w:r>
        <w:rPr>
          <w:rFonts w:ascii="宋体" w:hAnsi="宋体"/>
          <w:b/>
          <w:bCs/>
          <w:sz w:val="28"/>
          <w:szCs w:val="28"/>
        </w:rPr>
        <w:t xml:space="preserve">3 </w:t>
      </w:r>
      <w:r>
        <w:rPr>
          <w:rFonts w:hint="eastAsia" w:ascii="宋体" w:hAnsi="宋体" w:cs="宋体"/>
          <w:b/>
          <w:bCs/>
          <w:sz w:val="28"/>
          <w:szCs w:val="28"/>
        </w:rPr>
        <w:t>技术措施</w:t>
      </w:r>
    </w:p>
    <w:p w14:paraId="1E601408">
      <w:pPr>
        <w:spacing w:line="360" w:lineRule="auto"/>
        <w:ind w:firstLine="480"/>
        <w:jc w:val="left"/>
        <w:rPr>
          <w:rFonts w:ascii="宋体" w:hAnsi="宋体"/>
          <w:sz w:val="28"/>
          <w:szCs w:val="28"/>
        </w:rPr>
      </w:pPr>
      <w:r>
        <w:rPr>
          <w:rFonts w:ascii="宋体" w:hAnsi="宋体" w:cs="宋体"/>
          <w:sz w:val="28"/>
          <w:szCs w:val="28"/>
        </w:rPr>
        <w:t>3.1</w:t>
      </w:r>
      <w:r>
        <w:rPr>
          <w:rFonts w:hint="eastAsia" w:ascii="宋体" w:hAnsi="宋体" w:cs="宋体"/>
          <w:sz w:val="28"/>
          <w:szCs w:val="28"/>
        </w:rPr>
        <w:t>松土</w:t>
      </w:r>
    </w:p>
    <w:p w14:paraId="6A37CFF9">
      <w:pPr>
        <w:spacing w:line="360" w:lineRule="auto"/>
        <w:ind w:firstLine="480"/>
        <w:jc w:val="left"/>
        <w:rPr>
          <w:rFonts w:ascii="宋体" w:hAnsi="宋体"/>
          <w:sz w:val="28"/>
          <w:szCs w:val="28"/>
        </w:rPr>
      </w:pPr>
      <w:r>
        <w:rPr>
          <w:rFonts w:ascii="宋体" w:hAnsi="宋体" w:cs="宋体"/>
          <w:sz w:val="28"/>
          <w:szCs w:val="28"/>
        </w:rPr>
        <w:t>3.1.1</w:t>
      </w:r>
      <w:r>
        <w:rPr>
          <w:rFonts w:hint="eastAsia" w:ascii="宋体" w:hAnsi="宋体" w:cs="宋体"/>
          <w:sz w:val="28"/>
          <w:szCs w:val="28"/>
        </w:rPr>
        <w:t>裸露地土壤必须保持疏松</w:t>
      </w:r>
    </w:p>
    <w:p w14:paraId="56104F56">
      <w:pPr>
        <w:spacing w:line="360" w:lineRule="auto"/>
        <w:ind w:firstLine="480"/>
        <w:jc w:val="left"/>
        <w:rPr>
          <w:rFonts w:ascii="宋体" w:hAnsi="宋体"/>
          <w:sz w:val="28"/>
          <w:szCs w:val="28"/>
        </w:rPr>
      </w:pPr>
      <w:r>
        <w:rPr>
          <w:rFonts w:ascii="宋体" w:hAnsi="宋体" w:cs="宋体"/>
          <w:sz w:val="28"/>
          <w:szCs w:val="28"/>
        </w:rPr>
        <w:t>3.1.2</w:t>
      </w:r>
      <w:r>
        <w:rPr>
          <w:rFonts w:hint="eastAsia" w:ascii="宋体" w:hAnsi="宋体" w:cs="宋体"/>
          <w:sz w:val="28"/>
          <w:szCs w:val="28"/>
        </w:rPr>
        <w:t>花境、花坛、地被植物和小型灌木丛松土须用小型锄头，避免伤害植物</w:t>
      </w:r>
    </w:p>
    <w:p w14:paraId="54434033">
      <w:pPr>
        <w:spacing w:line="360" w:lineRule="auto"/>
        <w:ind w:firstLine="480"/>
        <w:jc w:val="left"/>
        <w:rPr>
          <w:rFonts w:ascii="宋体" w:hAnsi="宋体"/>
          <w:sz w:val="28"/>
          <w:szCs w:val="28"/>
        </w:rPr>
      </w:pPr>
      <w:r>
        <w:rPr>
          <w:rFonts w:ascii="宋体" w:hAnsi="宋体" w:cs="宋体"/>
          <w:sz w:val="28"/>
          <w:szCs w:val="28"/>
        </w:rPr>
        <w:t>3.1.3</w:t>
      </w:r>
      <w:r>
        <w:rPr>
          <w:rFonts w:hint="eastAsia" w:ascii="宋体" w:hAnsi="宋体" w:cs="宋体"/>
          <w:sz w:val="28"/>
          <w:szCs w:val="28"/>
        </w:rPr>
        <w:t>灌溉后、雨后、被踩踏后必须及时松土</w:t>
      </w:r>
    </w:p>
    <w:p w14:paraId="0A5AC6E7">
      <w:pPr>
        <w:spacing w:line="360" w:lineRule="auto"/>
        <w:ind w:firstLine="480"/>
        <w:jc w:val="left"/>
        <w:rPr>
          <w:rFonts w:ascii="宋体" w:hAnsi="宋体"/>
          <w:sz w:val="28"/>
          <w:szCs w:val="28"/>
        </w:rPr>
      </w:pPr>
      <w:r>
        <w:rPr>
          <w:rFonts w:ascii="宋体" w:hAnsi="宋体" w:cs="宋体"/>
          <w:sz w:val="28"/>
          <w:szCs w:val="28"/>
        </w:rPr>
        <w:t>3.2</w:t>
      </w:r>
      <w:r>
        <w:rPr>
          <w:rFonts w:hint="eastAsia" w:ascii="宋体" w:hAnsi="宋体" w:cs="宋体"/>
          <w:sz w:val="28"/>
          <w:szCs w:val="28"/>
        </w:rPr>
        <w:t>杂草清除</w:t>
      </w:r>
    </w:p>
    <w:p w14:paraId="159DBE5D">
      <w:pPr>
        <w:spacing w:line="360" w:lineRule="auto"/>
        <w:ind w:firstLine="480"/>
        <w:jc w:val="left"/>
        <w:rPr>
          <w:rFonts w:ascii="宋体" w:hAnsi="宋体"/>
          <w:sz w:val="28"/>
          <w:szCs w:val="28"/>
        </w:rPr>
      </w:pPr>
      <w:r>
        <w:rPr>
          <w:rFonts w:ascii="宋体" w:hAnsi="宋体" w:cs="宋体"/>
          <w:sz w:val="28"/>
          <w:szCs w:val="28"/>
        </w:rPr>
        <w:t>3.2.1</w:t>
      </w:r>
      <w:r>
        <w:rPr>
          <w:rFonts w:hint="eastAsia" w:ascii="宋体" w:hAnsi="宋体" w:cs="宋体"/>
          <w:sz w:val="28"/>
          <w:szCs w:val="28"/>
        </w:rPr>
        <w:t>及时清除杂草，必须连根拔除或挑除</w:t>
      </w:r>
    </w:p>
    <w:p w14:paraId="4E75D848">
      <w:pPr>
        <w:spacing w:line="360" w:lineRule="auto"/>
        <w:ind w:firstLine="480"/>
        <w:jc w:val="left"/>
        <w:rPr>
          <w:rFonts w:ascii="宋体" w:hAnsi="宋体"/>
          <w:sz w:val="28"/>
          <w:szCs w:val="28"/>
        </w:rPr>
      </w:pPr>
      <w:r>
        <w:rPr>
          <w:rFonts w:ascii="宋体" w:hAnsi="宋体" w:cs="宋体"/>
          <w:sz w:val="28"/>
          <w:szCs w:val="28"/>
        </w:rPr>
        <w:t>3.2.2</w:t>
      </w:r>
      <w:r>
        <w:rPr>
          <w:rFonts w:hint="eastAsia" w:ascii="宋体" w:hAnsi="宋体" w:cs="宋体"/>
          <w:sz w:val="28"/>
          <w:szCs w:val="28"/>
        </w:rPr>
        <w:t>作业时小心谨慎，避免伤害到植物</w:t>
      </w:r>
    </w:p>
    <w:p w14:paraId="0CBE06B9">
      <w:pPr>
        <w:spacing w:line="360" w:lineRule="auto"/>
        <w:ind w:firstLine="480"/>
        <w:jc w:val="left"/>
        <w:rPr>
          <w:rFonts w:ascii="宋体" w:hAnsi="宋体"/>
          <w:sz w:val="28"/>
          <w:szCs w:val="28"/>
        </w:rPr>
      </w:pPr>
      <w:r>
        <w:rPr>
          <w:rFonts w:ascii="宋体" w:hAnsi="宋体" w:cs="宋体"/>
          <w:sz w:val="28"/>
          <w:szCs w:val="28"/>
        </w:rPr>
        <w:t>3.2.3</w:t>
      </w:r>
      <w:r>
        <w:rPr>
          <w:rFonts w:hint="eastAsia" w:ascii="宋体" w:hAnsi="宋体" w:cs="宋体"/>
          <w:sz w:val="28"/>
          <w:szCs w:val="28"/>
        </w:rPr>
        <w:t>有地被、花境、花坛等植物的种植区，作业时严禁坐在小凳子上操作</w:t>
      </w:r>
    </w:p>
    <w:p w14:paraId="38C62A2F">
      <w:pPr>
        <w:spacing w:line="360" w:lineRule="auto"/>
        <w:ind w:firstLine="480"/>
        <w:jc w:val="left"/>
        <w:rPr>
          <w:rFonts w:ascii="宋体" w:hAnsi="宋体"/>
          <w:sz w:val="28"/>
          <w:szCs w:val="28"/>
        </w:rPr>
      </w:pPr>
      <w:r>
        <w:rPr>
          <w:rFonts w:ascii="宋体" w:hAnsi="宋体" w:cs="宋体"/>
          <w:sz w:val="28"/>
          <w:szCs w:val="28"/>
        </w:rPr>
        <w:t>3.2.4</w:t>
      </w:r>
      <w:r>
        <w:rPr>
          <w:rFonts w:hint="eastAsia" w:ascii="宋体" w:hAnsi="宋体" w:cs="宋体"/>
          <w:sz w:val="28"/>
          <w:szCs w:val="28"/>
        </w:rPr>
        <w:t>作业后产生的坑洼及时整平</w:t>
      </w:r>
    </w:p>
    <w:p w14:paraId="529A4B34">
      <w:pPr>
        <w:spacing w:line="360" w:lineRule="auto"/>
        <w:ind w:firstLine="480"/>
        <w:jc w:val="left"/>
        <w:rPr>
          <w:rFonts w:ascii="宋体" w:hAnsi="宋体"/>
          <w:sz w:val="28"/>
          <w:szCs w:val="28"/>
        </w:rPr>
      </w:pPr>
      <w:r>
        <w:rPr>
          <w:rFonts w:ascii="宋体" w:hAnsi="宋体" w:cs="宋体"/>
          <w:sz w:val="28"/>
          <w:szCs w:val="28"/>
        </w:rPr>
        <w:t>3.2.5</w:t>
      </w:r>
      <w:r>
        <w:rPr>
          <w:rFonts w:hint="eastAsia" w:ascii="宋体" w:hAnsi="宋体" w:cs="宋体"/>
          <w:sz w:val="28"/>
          <w:szCs w:val="28"/>
        </w:rPr>
        <w:t>全园禁止使用化学除草剂</w:t>
      </w:r>
    </w:p>
    <w:p w14:paraId="0D4E4314">
      <w:pPr>
        <w:spacing w:line="360" w:lineRule="auto"/>
        <w:ind w:firstLine="480"/>
        <w:jc w:val="left"/>
        <w:rPr>
          <w:rFonts w:ascii="宋体" w:hAnsi="宋体"/>
          <w:sz w:val="28"/>
          <w:szCs w:val="28"/>
        </w:rPr>
      </w:pPr>
      <w:r>
        <w:rPr>
          <w:rFonts w:ascii="宋体" w:hAnsi="宋体" w:cs="宋体"/>
          <w:sz w:val="28"/>
          <w:szCs w:val="28"/>
        </w:rPr>
        <w:t>3.3</w:t>
      </w:r>
      <w:r>
        <w:rPr>
          <w:rFonts w:hint="eastAsia" w:ascii="宋体" w:hAnsi="宋体" w:cs="宋体"/>
          <w:sz w:val="28"/>
          <w:szCs w:val="28"/>
        </w:rPr>
        <w:t>施肥</w:t>
      </w:r>
    </w:p>
    <w:p w14:paraId="3BDA2811">
      <w:pPr>
        <w:spacing w:line="360" w:lineRule="auto"/>
        <w:ind w:firstLine="480"/>
        <w:jc w:val="left"/>
        <w:rPr>
          <w:rFonts w:ascii="宋体" w:hAnsi="宋体"/>
          <w:sz w:val="28"/>
          <w:szCs w:val="28"/>
        </w:rPr>
      </w:pPr>
      <w:r>
        <w:rPr>
          <w:rFonts w:ascii="宋体" w:hAnsi="宋体" w:cs="宋体"/>
          <w:sz w:val="28"/>
          <w:szCs w:val="28"/>
        </w:rPr>
        <w:t>3.3.1</w:t>
      </w:r>
      <w:r>
        <w:rPr>
          <w:rFonts w:hint="eastAsia" w:ascii="宋体" w:hAnsi="宋体" w:cs="宋体"/>
          <w:sz w:val="28"/>
          <w:szCs w:val="28"/>
        </w:rPr>
        <w:t>叶面肥</w:t>
      </w:r>
    </w:p>
    <w:p w14:paraId="763B36B1">
      <w:pPr>
        <w:spacing w:line="360" w:lineRule="auto"/>
        <w:ind w:firstLine="480"/>
        <w:jc w:val="left"/>
        <w:rPr>
          <w:rFonts w:ascii="宋体" w:hAnsi="宋体"/>
          <w:sz w:val="28"/>
          <w:szCs w:val="28"/>
        </w:rPr>
      </w:pPr>
      <w:r>
        <w:rPr>
          <w:rFonts w:ascii="宋体" w:hAnsi="宋体" w:cs="宋体"/>
          <w:sz w:val="28"/>
          <w:szCs w:val="28"/>
        </w:rPr>
        <w:t>3.3.1.1</w:t>
      </w:r>
      <w:r>
        <w:rPr>
          <w:rFonts w:hint="eastAsia" w:ascii="宋体" w:hAnsi="宋体" w:cs="宋体"/>
          <w:sz w:val="28"/>
          <w:szCs w:val="28"/>
        </w:rPr>
        <w:t>根据植物生长要求，每年对植物喷施</w:t>
      </w:r>
      <w:r>
        <w:rPr>
          <w:rFonts w:ascii="宋体" w:hAnsi="宋体" w:cs="宋体"/>
          <w:sz w:val="28"/>
          <w:szCs w:val="28"/>
        </w:rPr>
        <w:t>2</w:t>
      </w:r>
      <w:r>
        <w:rPr>
          <w:rFonts w:hint="eastAsia" w:ascii="宋体" w:hAnsi="宋体" w:cs="宋体"/>
          <w:sz w:val="28"/>
          <w:szCs w:val="28"/>
        </w:rPr>
        <w:t>次以上叶面肥</w:t>
      </w:r>
    </w:p>
    <w:p w14:paraId="08C24C36">
      <w:pPr>
        <w:spacing w:line="360" w:lineRule="auto"/>
        <w:ind w:firstLine="480"/>
        <w:jc w:val="left"/>
        <w:rPr>
          <w:rFonts w:ascii="宋体" w:hAnsi="宋体"/>
          <w:sz w:val="28"/>
          <w:szCs w:val="28"/>
        </w:rPr>
      </w:pPr>
      <w:r>
        <w:rPr>
          <w:rFonts w:ascii="宋体" w:hAnsi="宋体" w:cs="宋体"/>
          <w:sz w:val="28"/>
          <w:szCs w:val="28"/>
        </w:rPr>
        <w:t>3.3.1.2</w:t>
      </w:r>
      <w:r>
        <w:rPr>
          <w:rFonts w:hint="eastAsia" w:ascii="宋体" w:hAnsi="宋体" w:cs="宋体"/>
          <w:sz w:val="28"/>
          <w:szCs w:val="28"/>
        </w:rPr>
        <w:t>叶面肥以氮肥为主，合理施肥</w:t>
      </w:r>
    </w:p>
    <w:p w14:paraId="5B8B8E64">
      <w:pPr>
        <w:spacing w:line="360" w:lineRule="auto"/>
        <w:ind w:firstLine="480"/>
        <w:jc w:val="left"/>
        <w:rPr>
          <w:rFonts w:ascii="宋体" w:hAnsi="宋体"/>
          <w:sz w:val="28"/>
          <w:szCs w:val="28"/>
        </w:rPr>
      </w:pPr>
      <w:r>
        <w:rPr>
          <w:rFonts w:ascii="宋体" w:hAnsi="宋体" w:cs="宋体"/>
          <w:sz w:val="28"/>
          <w:szCs w:val="28"/>
        </w:rPr>
        <w:t>3.3.1.3</w:t>
      </w:r>
      <w:r>
        <w:rPr>
          <w:rFonts w:hint="eastAsia" w:ascii="宋体" w:hAnsi="宋体" w:cs="宋体"/>
          <w:sz w:val="28"/>
          <w:szCs w:val="28"/>
        </w:rPr>
        <w:t>肥料要在水中充分溶解后进行喷施</w:t>
      </w:r>
    </w:p>
    <w:p w14:paraId="298757E9">
      <w:pPr>
        <w:spacing w:line="360" w:lineRule="auto"/>
        <w:ind w:firstLine="480"/>
        <w:jc w:val="left"/>
        <w:rPr>
          <w:rFonts w:ascii="宋体" w:hAnsi="宋体"/>
          <w:sz w:val="28"/>
          <w:szCs w:val="28"/>
        </w:rPr>
      </w:pPr>
      <w:r>
        <w:rPr>
          <w:rFonts w:ascii="宋体" w:hAnsi="宋体" w:cs="宋体"/>
          <w:sz w:val="28"/>
          <w:szCs w:val="28"/>
        </w:rPr>
        <w:t>3.3.1.4</w:t>
      </w:r>
      <w:r>
        <w:rPr>
          <w:rFonts w:hint="eastAsia" w:ascii="宋体" w:hAnsi="宋体" w:cs="宋体"/>
          <w:sz w:val="28"/>
          <w:szCs w:val="28"/>
        </w:rPr>
        <w:t>施肥时要喷洒到位，叶面和叶背均要淋到</w:t>
      </w:r>
    </w:p>
    <w:p w14:paraId="7E0DAC56">
      <w:pPr>
        <w:spacing w:line="360" w:lineRule="auto"/>
        <w:ind w:firstLine="480"/>
        <w:jc w:val="left"/>
        <w:rPr>
          <w:rFonts w:ascii="宋体" w:hAnsi="宋体"/>
          <w:sz w:val="28"/>
          <w:szCs w:val="28"/>
        </w:rPr>
      </w:pPr>
      <w:r>
        <w:rPr>
          <w:rFonts w:ascii="宋体" w:hAnsi="宋体" w:cs="宋体"/>
          <w:sz w:val="28"/>
          <w:szCs w:val="28"/>
        </w:rPr>
        <w:t>3.3.2</w:t>
      </w:r>
      <w:r>
        <w:rPr>
          <w:rFonts w:hint="eastAsia" w:ascii="宋体" w:hAnsi="宋体" w:cs="宋体"/>
          <w:sz w:val="28"/>
          <w:szCs w:val="28"/>
        </w:rPr>
        <w:t>生长期复合肥</w:t>
      </w:r>
    </w:p>
    <w:p w14:paraId="317AE4D9">
      <w:pPr>
        <w:spacing w:line="360" w:lineRule="auto"/>
        <w:ind w:firstLine="480"/>
        <w:jc w:val="left"/>
        <w:rPr>
          <w:rFonts w:ascii="宋体" w:hAnsi="宋体"/>
          <w:sz w:val="28"/>
          <w:szCs w:val="28"/>
        </w:rPr>
      </w:pPr>
      <w:r>
        <w:rPr>
          <w:rFonts w:ascii="宋体" w:hAnsi="宋体" w:cs="宋体"/>
          <w:sz w:val="28"/>
          <w:szCs w:val="28"/>
        </w:rPr>
        <w:t>3.3.2.1</w:t>
      </w:r>
      <w:r>
        <w:rPr>
          <w:rFonts w:hint="eastAsia" w:ascii="宋体" w:hAnsi="宋体" w:cs="宋体"/>
          <w:sz w:val="28"/>
          <w:szCs w:val="28"/>
        </w:rPr>
        <w:t>施肥时间在</w:t>
      </w:r>
      <w:r>
        <w:rPr>
          <w:rFonts w:ascii="宋体" w:hAnsi="宋体" w:cs="宋体"/>
          <w:sz w:val="28"/>
          <w:szCs w:val="28"/>
        </w:rPr>
        <w:t>5</w:t>
      </w:r>
      <w:r>
        <w:rPr>
          <w:rFonts w:hint="eastAsia" w:ascii="宋体" w:hAnsi="宋体" w:cs="宋体"/>
          <w:sz w:val="28"/>
          <w:szCs w:val="28"/>
        </w:rPr>
        <w:t>月中下旬</w:t>
      </w:r>
    </w:p>
    <w:p w14:paraId="2673436F">
      <w:pPr>
        <w:spacing w:line="360" w:lineRule="auto"/>
        <w:ind w:firstLine="480"/>
        <w:jc w:val="left"/>
        <w:rPr>
          <w:rFonts w:ascii="宋体" w:hAnsi="宋体"/>
          <w:sz w:val="28"/>
          <w:szCs w:val="28"/>
        </w:rPr>
      </w:pPr>
      <w:r>
        <w:rPr>
          <w:rFonts w:ascii="宋体" w:hAnsi="宋体" w:cs="宋体"/>
          <w:sz w:val="28"/>
          <w:szCs w:val="28"/>
        </w:rPr>
        <w:t>3.3.2.2</w:t>
      </w:r>
      <w:r>
        <w:rPr>
          <w:rFonts w:hint="eastAsia" w:ascii="宋体" w:hAnsi="宋体" w:cs="宋体"/>
          <w:sz w:val="28"/>
          <w:szCs w:val="28"/>
        </w:rPr>
        <w:t>乔灌木施在树冠垂直投影外围，按比例挖深约</w:t>
      </w:r>
      <w:r>
        <w:rPr>
          <w:rFonts w:ascii="宋体" w:hAnsi="宋体" w:cs="宋体"/>
          <w:sz w:val="28"/>
          <w:szCs w:val="28"/>
        </w:rPr>
        <w:t>20cm</w:t>
      </w:r>
      <w:r>
        <w:rPr>
          <w:rFonts w:hint="eastAsia" w:ascii="宋体" w:hAnsi="宋体" w:cs="宋体"/>
          <w:sz w:val="28"/>
          <w:szCs w:val="28"/>
        </w:rPr>
        <w:t>洞把复合肥平均埋入，平均用量为</w:t>
      </w:r>
      <w:r>
        <w:rPr>
          <w:rFonts w:ascii="宋体" w:hAnsi="宋体" w:cs="宋体"/>
          <w:sz w:val="28"/>
          <w:szCs w:val="28"/>
        </w:rPr>
        <w:t>0.5kg/</w:t>
      </w:r>
      <w:r>
        <w:rPr>
          <w:rFonts w:hint="eastAsia" w:ascii="宋体" w:hAnsi="宋体" w:cs="宋体"/>
          <w:sz w:val="28"/>
          <w:szCs w:val="28"/>
        </w:rPr>
        <w:t>株</w:t>
      </w:r>
    </w:p>
    <w:p w14:paraId="3CC6698D">
      <w:pPr>
        <w:spacing w:line="360" w:lineRule="auto"/>
        <w:ind w:firstLine="480"/>
        <w:jc w:val="left"/>
        <w:rPr>
          <w:rFonts w:ascii="宋体" w:hAnsi="宋体"/>
          <w:sz w:val="28"/>
          <w:szCs w:val="28"/>
        </w:rPr>
      </w:pPr>
      <w:r>
        <w:rPr>
          <w:rFonts w:ascii="宋体" w:hAnsi="宋体" w:cs="宋体"/>
          <w:sz w:val="28"/>
          <w:szCs w:val="28"/>
        </w:rPr>
        <w:t>3.3.2.3</w:t>
      </w:r>
      <w:r>
        <w:rPr>
          <w:rFonts w:hint="eastAsia" w:ascii="宋体" w:hAnsi="宋体" w:cs="宋体"/>
          <w:sz w:val="28"/>
          <w:szCs w:val="28"/>
        </w:rPr>
        <w:t>片植型灌木、地被、花境以撒施颗粒复合肥为主，用量为</w:t>
      </w:r>
      <w:r>
        <w:rPr>
          <w:rFonts w:ascii="宋体" w:hAnsi="宋体" w:cs="宋体"/>
          <w:sz w:val="28"/>
          <w:szCs w:val="28"/>
        </w:rPr>
        <w:t>10g/ m</w:t>
      </w:r>
      <w:r>
        <w:rPr>
          <w:rFonts w:ascii="宋体" w:hAnsi="宋体" w:cs="宋体"/>
          <w:sz w:val="28"/>
          <w:szCs w:val="28"/>
          <w:vertAlign w:val="superscript"/>
        </w:rPr>
        <w:t>2</w:t>
      </w:r>
      <w:r>
        <w:rPr>
          <w:rFonts w:hint="eastAsia" w:ascii="宋体" w:hAnsi="宋体" w:cs="宋体"/>
          <w:sz w:val="28"/>
          <w:szCs w:val="28"/>
        </w:rPr>
        <w:t>，撒施复合肥前要确认土壤处于湿润的状态，且撒在植株的株行距间，严禁撒在植株叶片上</w:t>
      </w:r>
    </w:p>
    <w:p w14:paraId="03D42A31">
      <w:pPr>
        <w:spacing w:line="360" w:lineRule="auto"/>
        <w:ind w:firstLine="480"/>
        <w:jc w:val="left"/>
        <w:rPr>
          <w:rFonts w:ascii="宋体" w:hAnsi="宋体"/>
          <w:sz w:val="28"/>
          <w:szCs w:val="28"/>
        </w:rPr>
      </w:pPr>
      <w:r>
        <w:rPr>
          <w:rFonts w:ascii="宋体" w:hAnsi="宋体" w:cs="宋体"/>
          <w:sz w:val="28"/>
          <w:szCs w:val="28"/>
        </w:rPr>
        <w:t>3.3.2.4</w:t>
      </w:r>
      <w:r>
        <w:rPr>
          <w:rFonts w:hint="eastAsia" w:ascii="宋体" w:hAnsi="宋体" w:cs="宋体"/>
          <w:sz w:val="28"/>
          <w:szCs w:val="28"/>
        </w:rPr>
        <w:t>复合肥选用</w:t>
      </w:r>
      <w:r>
        <w:rPr>
          <w:rFonts w:ascii="宋体" w:hAnsi="宋体" w:cs="宋体"/>
          <w:sz w:val="28"/>
          <w:szCs w:val="28"/>
        </w:rPr>
        <w:t>40%</w:t>
      </w:r>
      <w:r>
        <w:rPr>
          <w:rFonts w:hint="eastAsia" w:ascii="宋体" w:hAnsi="宋体" w:cs="宋体"/>
          <w:sz w:val="28"/>
          <w:szCs w:val="28"/>
        </w:rPr>
        <w:t>的中浓度产品</w:t>
      </w:r>
    </w:p>
    <w:p w14:paraId="4F77245D">
      <w:pPr>
        <w:spacing w:line="360" w:lineRule="auto"/>
        <w:ind w:firstLine="480"/>
        <w:jc w:val="left"/>
        <w:rPr>
          <w:rFonts w:ascii="宋体" w:hAnsi="宋体"/>
          <w:sz w:val="28"/>
          <w:szCs w:val="28"/>
        </w:rPr>
      </w:pPr>
      <w:r>
        <w:rPr>
          <w:rFonts w:ascii="宋体" w:hAnsi="宋体" w:cs="宋体"/>
          <w:sz w:val="28"/>
          <w:szCs w:val="28"/>
        </w:rPr>
        <w:t>3.3.3</w:t>
      </w:r>
      <w:r>
        <w:rPr>
          <w:rFonts w:hint="eastAsia" w:ascii="宋体" w:hAnsi="宋体" w:cs="宋体"/>
          <w:sz w:val="28"/>
          <w:szCs w:val="28"/>
        </w:rPr>
        <w:t>基肥</w:t>
      </w:r>
    </w:p>
    <w:p w14:paraId="57B09212">
      <w:pPr>
        <w:spacing w:line="360" w:lineRule="auto"/>
        <w:ind w:firstLine="480"/>
        <w:jc w:val="left"/>
        <w:rPr>
          <w:rFonts w:ascii="宋体" w:hAnsi="宋体"/>
          <w:sz w:val="28"/>
          <w:szCs w:val="28"/>
        </w:rPr>
      </w:pPr>
      <w:r>
        <w:rPr>
          <w:rFonts w:ascii="宋体" w:hAnsi="宋体" w:cs="宋体"/>
          <w:sz w:val="28"/>
          <w:szCs w:val="28"/>
        </w:rPr>
        <w:t>3.3.3.1</w:t>
      </w:r>
      <w:r>
        <w:rPr>
          <w:rFonts w:hint="eastAsia" w:ascii="宋体" w:hAnsi="宋体" w:cs="宋体"/>
          <w:sz w:val="28"/>
          <w:szCs w:val="28"/>
        </w:rPr>
        <w:t>植物在冬季休眠后至冰冻前施一次基肥，基肥需用腐熟的有机肥</w:t>
      </w:r>
    </w:p>
    <w:p w14:paraId="5EE3CE1A">
      <w:pPr>
        <w:spacing w:line="360" w:lineRule="auto"/>
        <w:ind w:firstLine="480"/>
        <w:jc w:val="left"/>
        <w:rPr>
          <w:rFonts w:ascii="宋体" w:hAnsi="宋体"/>
          <w:sz w:val="28"/>
          <w:szCs w:val="28"/>
        </w:rPr>
      </w:pPr>
      <w:r>
        <w:rPr>
          <w:rFonts w:ascii="宋体" w:hAnsi="宋体" w:cs="宋体"/>
          <w:sz w:val="28"/>
          <w:szCs w:val="28"/>
        </w:rPr>
        <w:t>3.3.3.2</w:t>
      </w:r>
      <w:r>
        <w:rPr>
          <w:rFonts w:hint="eastAsia" w:ascii="宋体" w:hAnsi="宋体" w:cs="宋体"/>
          <w:sz w:val="28"/>
          <w:szCs w:val="28"/>
        </w:rPr>
        <w:t>乔灌木施肥范围在树冠垂直投影外围，开环状或半环状沟，深度</w:t>
      </w:r>
      <w:r>
        <w:rPr>
          <w:rFonts w:ascii="宋体" w:hAnsi="宋体" w:cs="宋体"/>
          <w:sz w:val="28"/>
          <w:szCs w:val="28"/>
        </w:rPr>
        <w:t>30cm</w:t>
      </w:r>
      <w:r>
        <w:rPr>
          <w:rFonts w:hint="eastAsia" w:ascii="宋体" w:hAnsi="宋体" w:cs="宋体"/>
          <w:sz w:val="28"/>
          <w:szCs w:val="28"/>
        </w:rPr>
        <w:t>，平均用量为</w:t>
      </w:r>
      <w:r>
        <w:rPr>
          <w:rFonts w:ascii="宋体" w:hAnsi="宋体" w:cs="宋体"/>
          <w:sz w:val="28"/>
          <w:szCs w:val="28"/>
        </w:rPr>
        <w:t>50kg/</w:t>
      </w:r>
      <w:r>
        <w:rPr>
          <w:rFonts w:hint="eastAsia" w:ascii="宋体" w:hAnsi="宋体" w:cs="宋体"/>
          <w:sz w:val="28"/>
          <w:szCs w:val="28"/>
        </w:rPr>
        <w:t>株</w:t>
      </w:r>
    </w:p>
    <w:p w14:paraId="4EA95EA3">
      <w:pPr>
        <w:spacing w:line="360" w:lineRule="auto"/>
        <w:ind w:firstLine="480"/>
        <w:jc w:val="left"/>
        <w:rPr>
          <w:rFonts w:ascii="宋体" w:hAnsi="宋体"/>
          <w:sz w:val="28"/>
          <w:szCs w:val="28"/>
        </w:rPr>
      </w:pPr>
      <w:r>
        <w:rPr>
          <w:rFonts w:ascii="宋体" w:hAnsi="宋体" w:cs="宋体"/>
          <w:sz w:val="28"/>
          <w:szCs w:val="28"/>
        </w:rPr>
        <w:t>3.3.3.3</w:t>
      </w:r>
      <w:r>
        <w:rPr>
          <w:rFonts w:hint="eastAsia" w:ascii="宋体" w:hAnsi="宋体" w:cs="宋体"/>
          <w:sz w:val="28"/>
          <w:szCs w:val="28"/>
        </w:rPr>
        <w:t>片植灌木、地被、花坛用量为</w:t>
      </w:r>
      <w:r>
        <w:rPr>
          <w:rFonts w:ascii="宋体" w:hAnsi="宋体" w:cs="宋体"/>
          <w:sz w:val="28"/>
          <w:szCs w:val="28"/>
        </w:rPr>
        <w:t>5kg/m2</w:t>
      </w:r>
      <w:r>
        <w:rPr>
          <w:rFonts w:hint="eastAsia" w:ascii="宋体" w:hAnsi="宋体" w:cs="宋体"/>
          <w:sz w:val="28"/>
          <w:szCs w:val="28"/>
        </w:rPr>
        <w:t>，有条件的区域开小型沟穴埋入，其他的可撒施表面</w:t>
      </w:r>
    </w:p>
    <w:p w14:paraId="210A4507">
      <w:pPr>
        <w:spacing w:line="360" w:lineRule="auto"/>
        <w:ind w:firstLine="480"/>
        <w:jc w:val="left"/>
        <w:rPr>
          <w:rFonts w:ascii="宋体" w:hAnsi="宋体"/>
          <w:sz w:val="28"/>
          <w:szCs w:val="28"/>
        </w:rPr>
      </w:pPr>
      <w:r>
        <w:rPr>
          <w:rFonts w:ascii="宋体" w:hAnsi="宋体" w:cs="宋体"/>
          <w:sz w:val="28"/>
          <w:szCs w:val="28"/>
        </w:rPr>
        <w:t>3.3.4</w:t>
      </w:r>
      <w:r>
        <w:rPr>
          <w:rFonts w:hint="eastAsia" w:ascii="宋体" w:hAnsi="宋体" w:cs="宋体"/>
          <w:sz w:val="28"/>
          <w:szCs w:val="28"/>
        </w:rPr>
        <w:t>草坪施肥</w:t>
      </w:r>
    </w:p>
    <w:p w14:paraId="6E6AF8A4">
      <w:pPr>
        <w:spacing w:line="360" w:lineRule="auto"/>
        <w:ind w:firstLine="480"/>
        <w:jc w:val="left"/>
        <w:rPr>
          <w:rFonts w:ascii="宋体" w:hAnsi="宋体"/>
          <w:sz w:val="28"/>
          <w:szCs w:val="28"/>
        </w:rPr>
      </w:pPr>
      <w:r>
        <w:rPr>
          <w:rFonts w:ascii="宋体" w:hAnsi="宋体" w:cs="宋体"/>
          <w:sz w:val="28"/>
          <w:szCs w:val="28"/>
        </w:rPr>
        <w:t>3.3.4.1</w:t>
      </w:r>
      <w:r>
        <w:rPr>
          <w:rFonts w:hint="eastAsia" w:ascii="宋体" w:hAnsi="宋体" w:cs="宋体"/>
          <w:sz w:val="28"/>
          <w:szCs w:val="28"/>
        </w:rPr>
        <w:t>暖季型草坪每年施肥</w:t>
      </w:r>
      <w:r>
        <w:rPr>
          <w:rFonts w:ascii="宋体" w:hAnsi="宋体" w:cs="宋体"/>
          <w:sz w:val="28"/>
          <w:szCs w:val="28"/>
        </w:rPr>
        <w:t>3</w:t>
      </w:r>
      <w:r>
        <w:rPr>
          <w:rFonts w:hint="eastAsia" w:ascii="宋体" w:hAnsi="宋体" w:cs="宋体"/>
          <w:sz w:val="28"/>
          <w:szCs w:val="28"/>
        </w:rPr>
        <w:t>次，</w:t>
      </w:r>
      <w:r>
        <w:rPr>
          <w:rFonts w:ascii="宋体" w:hAnsi="宋体" w:cs="宋体"/>
          <w:sz w:val="28"/>
          <w:szCs w:val="28"/>
        </w:rPr>
        <w:t>4-5</w:t>
      </w:r>
      <w:r>
        <w:rPr>
          <w:rFonts w:hint="eastAsia" w:ascii="宋体" w:hAnsi="宋体" w:cs="宋体"/>
          <w:sz w:val="28"/>
          <w:szCs w:val="28"/>
        </w:rPr>
        <w:t>月一次，</w:t>
      </w:r>
      <w:r>
        <w:rPr>
          <w:rFonts w:ascii="宋体" w:hAnsi="宋体" w:cs="宋体"/>
          <w:sz w:val="28"/>
          <w:szCs w:val="28"/>
        </w:rPr>
        <w:t>6</w:t>
      </w:r>
      <w:r>
        <w:rPr>
          <w:rFonts w:hint="eastAsia" w:ascii="宋体" w:hAnsi="宋体" w:cs="宋体"/>
          <w:sz w:val="28"/>
          <w:szCs w:val="28"/>
        </w:rPr>
        <w:t>月底一次，</w:t>
      </w:r>
      <w:r>
        <w:rPr>
          <w:rFonts w:ascii="宋体" w:hAnsi="宋体" w:cs="宋体"/>
          <w:sz w:val="28"/>
          <w:szCs w:val="28"/>
        </w:rPr>
        <w:t>9</w:t>
      </w:r>
      <w:r>
        <w:rPr>
          <w:rFonts w:hint="eastAsia" w:ascii="宋体" w:hAnsi="宋体" w:cs="宋体"/>
          <w:sz w:val="28"/>
          <w:szCs w:val="28"/>
        </w:rPr>
        <w:t>月一次，</w:t>
      </w:r>
      <w:r>
        <w:rPr>
          <w:rFonts w:ascii="宋体" w:hAnsi="宋体" w:cs="宋体"/>
          <w:sz w:val="28"/>
          <w:szCs w:val="28"/>
        </w:rPr>
        <w:t>4-5</w:t>
      </w:r>
      <w:r>
        <w:rPr>
          <w:rFonts w:hint="eastAsia" w:ascii="宋体" w:hAnsi="宋体" w:cs="宋体"/>
          <w:sz w:val="28"/>
          <w:szCs w:val="28"/>
        </w:rPr>
        <w:t>月使用速效氮肥，</w:t>
      </w:r>
      <w:r>
        <w:rPr>
          <w:rFonts w:ascii="宋体" w:hAnsi="宋体" w:cs="宋体"/>
          <w:sz w:val="28"/>
          <w:szCs w:val="28"/>
        </w:rPr>
        <w:t>6</w:t>
      </w:r>
      <w:r>
        <w:rPr>
          <w:rFonts w:hint="eastAsia" w:ascii="宋体" w:hAnsi="宋体" w:cs="宋体"/>
          <w:sz w:val="28"/>
          <w:szCs w:val="28"/>
        </w:rPr>
        <w:t>、</w:t>
      </w:r>
      <w:r>
        <w:rPr>
          <w:rFonts w:ascii="宋体" w:hAnsi="宋体" w:cs="宋体"/>
          <w:sz w:val="28"/>
          <w:szCs w:val="28"/>
        </w:rPr>
        <w:t>9</w:t>
      </w:r>
      <w:r>
        <w:rPr>
          <w:rFonts w:hint="eastAsia" w:ascii="宋体" w:hAnsi="宋体" w:cs="宋体"/>
          <w:sz w:val="28"/>
          <w:szCs w:val="28"/>
        </w:rPr>
        <w:t>月使用缓释氮肥，用量</w:t>
      </w:r>
      <w:r>
        <w:rPr>
          <w:rFonts w:ascii="宋体" w:hAnsi="宋体" w:cs="宋体"/>
          <w:sz w:val="28"/>
          <w:szCs w:val="28"/>
        </w:rPr>
        <w:t>5</w:t>
      </w:r>
      <w:r>
        <w:rPr>
          <w:rFonts w:hint="eastAsia" w:ascii="宋体" w:hAnsi="宋体" w:cs="宋体"/>
          <w:sz w:val="28"/>
          <w:szCs w:val="28"/>
        </w:rPr>
        <w:t>克</w:t>
      </w:r>
      <w:r>
        <w:rPr>
          <w:rFonts w:ascii="宋体" w:hAnsi="宋体" w:cs="宋体"/>
          <w:sz w:val="28"/>
          <w:szCs w:val="28"/>
        </w:rPr>
        <w:t>/ m</w:t>
      </w:r>
      <w:r>
        <w:rPr>
          <w:rFonts w:ascii="宋体" w:hAnsi="宋体" w:cs="宋体"/>
          <w:sz w:val="28"/>
          <w:szCs w:val="28"/>
          <w:vertAlign w:val="superscript"/>
        </w:rPr>
        <w:t>2</w:t>
      </w:r>
    </w:p>
    <w:p w14:paraId="288196FC">
      <w:pPr>
        <w:spacing w:line="360" w:lineRule="auto"/>
        <w:ind w:firstLine="480"/>
        <w:jc w:val="left"/>
        <w:rPr>
          <w:rFonts w:ascii="宋体" w:hAnsi="宋体"/>
          <w:sz w:val="28"/>
          <w:szCs w:val="28"/>
        </w:rPr>
      </w:pPr>
      <w:r>
        <w:rPr>
          <w:rFonts w:ascii="宋体" w:hAnsi="宋体" w:cs="宋体"/>
          <w:sz w:val="28"/>
          <w:szCs w:val="28"/>
        </w:rPr>
        <w:t>3.3.4.2</w:t>
      </w:r>
      <w:r>
        <w:rPr>
          <w:rFonts w:hint="eastAsia" w:ascii="宋体" w:hAnsi="宋体" w:cs="宋体"/>
          <w:sz w:val="28"/>
          <w:szCs w:val="28"/>
        </w:rPr>
        <w:t>冷季型草坪展叶后施</w:t>
      </w:r>
      <w:r>
        <w:rPr>
          <w:rFonts w:ascii="宋体" w:hAnsi="宋体" w:cs="宋体"/>
          <w:sz w:val="28"/>
          <w:szCs w:val="28"/>
        </w:rPr>
        <w:t>2</w:t>
      </w:r>
      <w:r>
        <w:rPr>
          <w:rFonts w:hint="eastAsia" w:ascii="宋体" w:hAnsi="宋体" w:cs="宋体"/>
          <w:sz w:val="28"/>
          <w:szCs w:val="28"/>
        </w:rPr>
        <w:t>次氮肥，用量</w:t>
      </w:r>
      <w:r>
        <w:rPr>
          <w:rFonts w:ascii="宋体" w:hAnsi="宋体" w:cs="宋体"/>
          <w:sz w:val="28"/>
          <w:szCs w:val="28"/>
        </w:rPr>
        <w:t>5</w:t>
      </w:r>
      <w:r>
        <w:rPr>
          <w:rFonts w:hint="eastAsia" w:ascii="宋体" w:hAnsi="宋体" w:cs="宋体"/>
          <w:sz w:val="28"/>
          <w:szCs w:val="28"/>
        </w:rPr>
        <w:t>克</w:t>
      </w:r>
      <w:r>
        <w:rPr>
          <w:rFonts w:ascii="宋体" w:hAnsi="宋体" w:cs="宋体"/>
          <w:sz w:val="28"/>
          <w:szCs w:val="28"/>
        </w:rPr>
        <w:t>/ m</w:t>
      </w:r>
      <w:r>
        <w:rPr>
          <w:rFonts w:ascii="宋体" w:hAnsi="宋体" w:cs="宋体"/>
          <w:sz w:val="28"/>
          <w:szCs w:val="28"/>
          <w:vertAlign w:val="superscript"/>
        </w:rPr>
        <w:t>2</w:t>
      </w:r>
    </w:p>
    <w:p w14:paraId="7DF4ECA3">
      <w:pPr>
        <w:spacing w:line="360" w:lineRule="auto"/>
        <w:ind w:firstLine="480"/>
        <w:jc w:val="left"/>
        <w:rPr>
          <w:rFonts w:ascii="宋体" w:hAnsi="宋体"/>
          <w:sz w:val="28"/>
          <w:szCs w:val="28"/>
        </w:rPr>
      </w:pPr>
      <w:r>
        <w:rPr>
          <w:rFonts w:ascii="宋体" w:hAnsi="宋体" w:cs="宋体"/>
          <w:sz w:val="28"/>
          <w:szCs w:val="28"/>
        </w:rPr>
        <w:t>3.3.4.3</w:t>
      </w:r>
      <w:r>
        <w:rPr>
          <w:rFonts w:hint="eastAsia" w:ascii="宋体" w:hAnsi="宋体" w:cs="宋体"/>
          <w:sz w:val="28"/>
          <w:szCs w:val="28"/>
        </w:rPr>
        <w:t>施肥要在清除杂草后进行，施肥前要进行割草</w:t>
      </w:r>
    </w:p>
    <w:p w14:paraId="3593D4C3">
      <w:pPr>
        <w:spacing w:line="360" w:lineRule="auto"/>
        <w:ind w:firstLine="480"/>
        <w:jc w:val="left"/>
        <w:rPr>
          <w:rFonts w:ascii="宋体" w:hAnsi="宋体"/>
          <w:sz w:val="28"/>
          <w:szCs w:val="28"/>
        </w:rPr>
      </w:pPr>
      <w:r>
        <w:rPr>
          <w:rFonts w:ascii="宋体" w:hAnsi="宋体" w:cs="宋体"/>
          <w:sz w:val="28"/>
          <w:szCs w:val="28"/>
        </w:rPr>
        <w:t>3.3.4.4</w:t>
      </w:r>
      <w:r>
        <w:rPr>
          <w:rFonts w:hint="eastAsia" w:ascii="宋体" w:hAnsi="宋体" w:cs="宋体"/>
          <w:sz w:val="28"/>
          <w:szCs w:val="28"/>
        </w:rPr>
        <w:t>使用施肥机均匀施在草坪表面，施肥后要进行喷淋</w:t>
      </w:r>
    </w:p>
    <w:p w14:paraId="50F342CC">
      <w:pPr>
        <w:spacing w:line="360" w:lineRule="auto"/>
        <w:ind w:firstLine="480"/>
        <w:jc w:val="left"/>
        <w:rPr>
          <w:rFonts w:ascii="宋体" w:hAnsi="宋体"/>
          <w:sz w:val="28"/>
          <w:szCs w:val="28"/>
        </w:rPr>
      </w:pPr>
      <w:r>
        <w:rPr>
          <w:rFonts w:ascii="宋体" w:hAnsi="宋体" w:cs="宋体"/>
          <w:sz w:val="28"/>
          <w:szCs w:val="28"/>
        </w:rPr>
        <w:t>3.3.4.5</w:t>
      </w:r>
      <w:r>
        <w:rPr>
          <w:rFonts w:hint="eastAsia" w:ascii="宋体" w:hAnsi="宋体" w:cs="宋体"/>
          <w:sz w:val="28"/>
          <w:szCs w:val="28"/>
        </w:rPr>
        <w:t>施肥后的一周内禁止割草。</w:t>
      </w:r>
    </w:p>
    <w:p w14:paraId="5AAF9DDC">
      <w:pPr>
        <w:spacing w:line="360" w:lineRule="auto"/>
        <w:ind w:firstLine="480"/>
        <w:jc w:val="left"/>
        <w:rPr>
          <w:rFonts w:ascii="宋体" w:hAnsi="宋体"/>
          <w:sz w:val="28"/>
          <w:szCs w:val="28"/>
        </w:rPr>
      </w:pPr>
      <w:r>
        <w:rPr>
          <w:rFonts w:ascii="宋体" w:hAnsi="宋体" w:cs="宋体"/>
          <w:sz w:val="28"/>
          <w:szCs w:val="28"/>
        </w:rPr>
        <w:t>3.3.5</w:t>
      </w:r>
      <w:r>
        <w:rPr>
          <w:rFonts w:hint="eastAsia" w:ascii="宋体" w:hAnsi="宋体" w:cs="宋体"/>
          <w:sz w:val="28"/>
          <w:szCs w:val="28"/>
        </w:rPr>
        <w:t>施肥宜在晴天的下午</w:t>
      </w:r>
      <w:r>
        <w:rPr>
          <w:rFonts w:ascii="宋体" w:hAnsi="宋体" w:cs="宋体"/>
          <w:sz w:val="28"/>
          <w:szCs w:val="28"/>
        </w:rPr>
        <w:t>3</w:t>
      </w:r>
      <w:r>
        <w:rPr>
          <w:rFonts w:hint="eastAsia" w:ascii="宋体" w:hAnsi="宋体" w:cs="宋体"/>
          <w:sz w:val="28"/>
          <w:szCs w:val="28"/>
        </w:rPr>
        <w:t>点以后或阴天进行，严禁在雨天、高温烈日下施肥</w:t>
      </w:r>
    </w:p>
    <w:p w14:paraId="5D0DFEA7">
      <w:pPr>
        <w:spacing w:line="360" w:lineRule="auto"/>
        <w:ind w:firstLine="480"/>
        <w:jc w:val="left"/>
        <w:rPr>
          <w:rFonts w:ascii="宋体" w:hAnsi="宋体"/>
          <w:sz w:val="28"/>
          <w:szCs w:val="28"/>
        </w:rPr>
      </w:pPr>
      <w:r>
        <w:rPr>
          <w:rFonts w:ascii="宋体" w:hAnsi="宋体" w:cs="宋体"/>
          <w:sz w:val="28"/>
          <w:szCs w:val="28"/>
        </w:rPr>
        <w:t>3.3.6</w:t>
      </w:r>
      <w:r>
        <w:rPr>
          <w:rFonts w:hint="eastAsia" w:ascii="宋体" w:hAnsi="宋体" w:cs="宋体"/>
          <w:sz w:val="28"/>
          <w:szCs w:val="28"/>
        </w:rPr>
        <w:t>肥料由园艺科统一采购</w:t>
      </w:r>
    </w:p>
    <w:p w14:paraId="1FDD81C0">
      <w:pPr>
        <w:spacing w:line="360" w:lineRule="auto"/>
        <w:ind w:firstLine="480"/>
        <w:jc w:val="left"/>
        <w:rPr>
          <w:rFonts w:ascii="宋体" w:hAnsi="宋体"/>
          <w:sz w:val="28"/>
          <w:szCs w:val="28"/>
        </w:rPr>
      </w:pPr>
      <w:r>
        <w:rPr>
          <w:rFonts w:ascii="宋体" w:hAnsi="宋体" w:cs="宋体"/>
          <w:sz w:val="28"/>
          <w:szCs w:val="28"/>
        </w:rPr>
        <w:t>3.4</w:t>
      </w:r>
      <w:r>
        <w:rPr>
          <w:rFonts w:hint="eastAsia" w:ascii="宋体" w:hAnsi="宋体" w:cs="宋体"/>
          <w:sz w:val="28"/>
          <w:szCs w:val="28"/>
        </w:rPr>
        <w:t>浇水和保湿</w:t>
      </w:r>
    </w:p>
    <w:p w14:paraId="6665E4B9">
      <w:pPr>
        <w:spacing w:line="360" w:lineRule="auto"/>
        <w:ind w:firstLine="480"/>
        <w:jc w:val="left"/>
        <w:rPr>
          <w:rFonts w:ascii="宋体" w:hAnsi="宋体"/>
          <w:sz w:val="28"/>
          <w:szCs w:val="28"/>
        </w:rPr>
      </w:pPr>
      <w:r>
        <w:rPr>
          <w:rFonts w:ascii="宋体" w:hAnsi="宋体" w:cs="宋体"/>
          <w:sz w:val="28"/>
          <w:szCs w:val="28"/>
        </w:rPr>
        <w:t>3.4.1</w:t>
      </w:r>
      <w:r>
        <w:rPr>
          <w:rFonts w:hint="eastAsia" w:ascii="宋体" w:hAnsi="宋体" w:cs="宋体"/>
          <w:sz w:val="28"/>
          <w:szCs w:val="28"/>
        </w:rPr>
        <w:t>新种植物、地被、花境植物、草花和小型非片植型灌木进行浇水时必须控制水流压力，并选择管材口径在</w:t>
      </w:r>
      <w:r>
        <w:rPr>
          <w:rFonts w:ascii="宋体" w:hAnsi="宋体" w:cs="宋体"/>
          <w:sz w:val="28"/>
          <w:szCs w:val="28"/>
        </w:rPr>
        <w:t>20mm—25mm</w:t>
      </w:r>
      <w:r>
        <w:rPr>
          <w:rFonts w:hint="eastAsia" w:ascii="宋体" w:hAnsi="宋体" w:cs="宋体"/>
          <w:sz w:val="28"/>
          <w:szCs w:val="28"/>
        </w:rPr>
        <w:t>之间的产品</w:t>
      </w:r>
    </w:p>
    <w:p w14:paraId="3CC44DC8">
      <w:pPr>
        <w:spacing w:line="360" w:lineRule="auto"/>
        <w:ind w:firstLine="480"/>
        <w:jc w:val="left"/>
        <w:rPr>
          <w:rFonts w:ascii="宋体" w:hAnsi="宋体"/>
          <w:sz w:val="28"/>
          <w:szCs w:val="28"/>
        </w:rPr>
      </w:pPr>
      <w:r>
        <w:rPr>
          <w:rFonts w:ascii="宋体" w:hAnsi="宋体" w:cs="宋体"/>
          <w:sz w:val="28"/>
          <w:szCs w:val="28"/>
        </w:rPr>
        <w:t>3.4.2</w:t>
      </w:r>
      <w:r>
        <w:rPr>
          <w:rFonts w:hint="eastAsia" w:ascii="宋体" w:hAnsi="宋体" w:cs="宋体"/>
          <w:sz w:val="28"/>
          <w:szCs w:val="28"/>
        </w:rPr>
        <w:t>浇灌大型乔木，大面积木本灌木时禁止使用直流型水枪</w:t>
      </w:r>
    </w:p>
    <w:p w14:paraId="47A46FB1">
      <w:pPr>
        <w:spacing w:line="360" w:lineRule="auto"/>
        <w:ind w:firstLine="480"/>
        <w:jc w:val="left"/>
        <w:rPr>
          <w:rFonts w:ascii="宋体" w:hAnsi="宋体"/>
          <w:sz w:val="28"/>
          <w:szCs w:val="28"/>
        </w:rPr>
      </w:pPr>
      <w:r>
        <w:rPr>
          <w:rFonts w:ascii="宋体" w:hAnsi="宋体" w:cs="宋体"/>
          <w:sz w:val="28"/>
          <w:szCs w:val="28"/>
        </w:rPr>
        <w:t>3.4.3</w:t>
      </w:r>
      <w:r>
        <w:rPr>
          <w:rFonts w:hint="eastAsia" w:ascii="宋体" w:hAnsi="宋体" w:cs="宋体"/>
          <w:sz w:val="28"/>
          <w:szCs w:val="28"/>
        </w:rPr>
        <w:t>禁止长时间冲淋同一地点，浇水后植株不倒伏</w:t>
      </w:r>
    </w:p>
    <w:p w14:paraId="67A6DE18">
      <w:pPr>
        <w:spacing w:line="360" w:lineRule="auto"/>
        <w:ind w:firstLine="480"/>
        <w:jc w:val="left"/>
        <w:rPr>
          <w:rFonts w:ascii="宋体" w:hAnsi="宋体"/>
          <w:sz w:val="28"/>
          <w:szCs w:val="28"/>
        </w:rPr>
      </w:pPr>
      <w:r>
        <w:rPr>
          <w:rFonts w:ascii="宋体" w:hAnsi="宋体" w:cs="宋体"/>
          <w:sz w:val="28"/>
          <w:szCs w:val="28"/>
        </w:rPr>
        <w:t>3.4.4</w:t>
      </w:r>
      <w:r>
        <w:rPr>
          <w:rFonts w:hint="eastAsia" w:ascii="宋体" w:hAnsi="宋体" w:cs="宋体"/>
          <w:sz w:val="28"/>
          <w:szCs w:val="28"/>
        </w:rPr>
        <w:t>对只需要喷雾保湿的植物，必须选择有半雾状功能的小型水枪</w:t>
      </w:r>
    </w:p>
    <w:p w14:paraId="695684F4">
      <w:pPr>
        <w:spacing w:line="360" w:lineRule="auto"/>
        <w:ind w:firstLine="480"/>
        <w:jc w:val="left"/>
        <w:rPr>
          <w:rFonts w:ascii="宋体" w:hAnsi="宋体"/>
          <w:sz w:val="28"/>
          <w:szCs w:val="28"/>
        </w:rPr>
      </w:pPr>
      <w:r>
        <w:rPr>
          <w:rFonts w:ascii="宋体" w:hAnsi="宋体" w:cs="宋体"/>
          <w:sz w:val="28"/>
          <w:szCs w:val="28"/>
        </w:rPr>
        <w:t>3.4.5</w:t>
      </w:r>
      <w:r>
        <w:rPr>
          <w:rFonts w:hint="eastAsia" w:ascii="宋体" w:hAnsi="宋体" w:cs="宋体"/>
          <w:sz w:val="28"/>
          <w:szCs w:val="28"/>
        </w:rPr>
        <w:t>生长季节内的植物，除雨天外，乔灌木每周至少浇</w:t>
      </w:r>
      <w:r>
        <w:rPr>
          <w:rFonts w:ascii="宋体" w:hAnsi="宋体" w:cs="宋体"/>
          <w:sz w:val="28"/>
          <w:szCs w:val="28"/>
        </w:rPr>
        <w:t>1</w:t>
      </w:r>
      <w:r>
        <w:rPr>
          <w:rFonts w:hint="eastAsia" w:ascii="宋体" w:hAnsi="宋体" w:cs="宋体"/>
          <w:sz w:val="28"/>
          <w:szCs w:val="28"/>
        </w:rPr>
        <w:t>次水，草本、地被、花镜、草花等浅根系植物至少每周浇</w:t>
      </w:r>
      <w:r>
        <w:rPr>
          <w:rFonts w:ascii="宋体" w:hAnsi="宋体" w:cs="宋体"/>
          <w:sz w:val="28"/>
          <w:szCs w:val="28"/>
        </w:rPr>
        <w:t>3</w:t>
      </w:r>
      <w:r>
        <w:rPr>
          <w:rFonts w:hint="eastAsia" w:ascii="宋体" w:hAnsi="宋体" w:cs="宋体"/>
          <w:sz w:val="28"/>
          <w:szCs w:val="28"/>
        </w:rPr>
        <w:t>次，旱季须每天早晚进行喷雾</w:t>
      </w:r>
    </w:p>
    <w:p w14:paraId="309025DA">
      <w:pPr>
        <w:spacing w:line="360" w:lineRule="auto"/>
        <w:ind w:firstLine="480"/>
        <w:jc w:val="left"/>
        <w:rPr>
          <w:rFonts w:ascii="宋体" w:hAnsi="宋体"/>
          <w:sz w:val="28"/>
          <w:szCs w:val="28"/>
        </w:rPr>
      </w:pPr>
      <w:r>
        <w:rPr>
          <w:rFonts w:ascii="宋体" w:hAnsi="宋体" w:cs="宋体"/>
          <w:sz w:val="28"/>
          <w:szCs w:val="28"/>
        </w:rPr>
        <w:t>3.4.6</w:t>
      </w:r>
      <w:r>
        <w:rPr>
          <w:rFonts w:hint="eastAsia" w:ascii="宋体" w:hAnsi="宋体" w:cs="宋体"/>
          <w:sz w:val="28"/>
          <w:szCs w:val="28"/>
        </w:rPr>
        <w:t>无降雨的情况下，草坪每周必须浇水</w:t>
      </w:r>
      <w:r>
        <w:rPr>
          <w:rFonts w:ascii="宋体" w:hAnsi="宋体" w:cs="宋体"/>
          <w:sz w:val="28"/>
          <w:szCs w:val="28"/>
        </w:rPr>
        <w:t>1</w:t>
      </w:r>
      <w:r>
        <w:rPr>
          <w:rFonts w:hint="eastAsia" w:ascii="宋体" w:hAnsi="宋体" w:cs="宋体"/>
          <w:sz w:val="28"/>
          <w:szCs w:val="28"/>
        </w:rPr>
        <w:t>次</w:t>
      </w:r>
    </w:p>
    <w:p w14:paraId="4F27A22A">
      <w:pPr>
        <w:spacing w:line="360" w:lineRule="auto"/>
        <w:ind w:firstLine="480"/>
        <w:jc w:val="left"/>
        <w:rPr>
          <w:rFonts w:ascii="宋体" w:hAnsi="宋体"/>
          <w:sz w:val="28"/>
          <w:szCs w:val="28"/>
        </w:rPr>
      </w:pPr>
      <w:r>
        <w:rPr>
          <w:rFonts w:ascii="宋体" w:hAnsi="宋体" w:cs="宋体"/>
          <w:sz w:val="28"/>
          <w:szCs w:val="28"/>
        </w:rPr>
        <w:t>3.4.7</w:t>
      </w:r>
      <w:r>
        <w:rPr>
          <w:rFonts w:hint="eastAsia" w:ascii="宋体" w:hAnsi="宋体" w:cs="宋体"/>
          <w:sz w:val="28"/>
          <w:szCs w:val="28"/>
        </w:rPr>
        <w:t>高温季节禁止在上午</w:t>
      </w:r>
      <w:r>
        <w:rPr>
          <w:rFonts w:ascii="宋体" w:hAnsi="宋体" w:cs="宋体"/>
          <w:sz w:val="28"/>
          <w:szCs w:val="28"/>
        </w:rPr>
        <w:t>9</w:t>
      </w:r>
      <w:r>
        <w:rPr>
          <w:rFonts w:hint="eastAsia" w:ascii="宋体" w:hAnsi="宋体" w:cs="宋体"/>
          <w:sz w:val="28"/>
          <w:szCs w:val="28"/>
        </w:rPr>
        <w:t>点至下午</w:t>
      </w:r>
      <w:r>
        <w:rPr>
          <w:rFonts w:ascii="宋体" w:hAnsi="宋体" w:cs="宋体"/>
          <w:sz w:val="28"/>
          <w:szCs w:val="28"/>
        </w:rPr>
        <w:t>4</w:t>
      </w:r>
      <w:r>
        <w:rPr>
          <w:rFonts w:hint="eastAsia" w:ascii="宋体" w:hAnsi="宋体" w:cs="宋体"/>
          <w:sz w:val="28"/>
          <w:szCs w:val="28"/>
        </w:rPr>
        <w:t>点之间的时间段进行浇水</w:t>
      </w:r>
    </w:p>
    <w:p w14:paraId="0DC5BCE6">
      <w:pPr>
        <w:spacing w:line="360" w:lineRule="auto"/>
        <w:ind w:firstLine="480"/>
        <w:jc w:val="left"/>
        <w:rPr>
          <w:rFonts w:ascii="宋体" w:hAnsi="宋体" w:cs="宋体"/>
          <w:sz w:val="28"/>
          <w:szCs w:val="28"/>
        </w:rPr>
      </w:pPr>
      <w:r>
        <w:rPr>
          <w:rFonts w:ascii="宋体" w:hAnsi="宋体" w:cs="宋体"/>
          <w:sz w:val="28"/>
          <w:szCs w:val="28"/>
        </w:rPr>
        <w:t>3.4.8</w:t>
      </w:r>
      <w:r>
        <w:rPr>
          <w:rFonts w:hint="eastAsia" w:ascii="宋体" w:hAnsi="宋体" w:cs="宋体"/>
          <w:sz w:val="28"/>
          <w:szCs w:val="28"/>
        </w:rPr>
        <w:t>浇水后无积水现象</w:t>
      </w:r>
    </w:p>
    <w:p w14:paraId="70D791E9">
      <w:pPr>
        <w:spacing w:line="360" w:lineRule="auto"/>
        <w:ind w:firstLine="480"/>
        <w:jc w:val="left"/>
        <w:rPr>
          <w:rFonts w:ascii="宋体" w:hAnsi="宋体"/>
          <w:sz w:val="28"/>
          <w:szCs w:val="28"/>
        </w:rPr>
      </w:pPr>
      <w:r>
        <w:rPr>
          <w:rFonts w:hint="eastAsia" w:ascii="宋体" w:hAnsi="宋体" w:cs="宋体"/>
          <w:sz w:val="28"/>
          <w:szCs w:val="28"/>
        </w:rPr>
        <w:t>3.4.9 严禁使用消防龙头浇水</w:t>
      </w:r>
    </w:p>
    <w:p w14:paraId="0A652130">
      <w:pPr>
        <w:spacing w:line="360" w:lineRule="auto"/>
        <w:ind w:firstLine="480"/>
        <w:jc w:val="left"/>
        <w:rPr>
          <w:rFonts w:ascii="宋体" w:hAnsi="宋体"/>
          <w:sz w:val="28"/>
          <w:szCs w:val="28"/>
        </w:rPr>
      </w:pPr>
      <w:r>
        <w:rPr>
          <w:rFonts w:ascii="宋体" w:hAnsi="宋体" w:cs="宋体"/>
          <w:sz w:val="28"/>
          <w:szCs w:val="28"/>
        </w:rPr>
        <w:t>3.5</w:t>
      </w:r>
      <w:r>
        <w:rPr>
          <w:rFonts w:hint="eastAsia" w:ascii="宋体" w:hAnsi="宋体" w:cs="宋体"/>
          <w:sz w:val="28"/>
          <w:szCs w:val="28"/>
        </w:rPr>
        <w:t>病虫害防治</w:t>
      </w:r>
    </w:p>
    <w:p w14:paraId="222615E5">
      <w:pPr>
        <w:spacing w:line="360" w:lineRule="auto"/>
        <w:ind w:firstLine="480"/>
        <w:jc w:val="left"/>
        <w:rPr>
          <w:rFonts w:ascii="宋体" w:hAnsi="宋体"/>
          <w:sz w:val="28"/>
          <w:szCs w:val="28"/>
        </w:rPr>
      </w:pPr>
      <w:r>
        <w:rPr>
          <w:rFonts w:ascii="宋体" w:hAnsi="宋体" w:cs="宋体"/>
          <w:sz w:val="28"/>
          <w:szCs w:val="28"/>
        </w:rPr>
        <w:t>3.5.1</w:t>
      </w:r>
      <w:r>
        <w:rPr>
          <w:rFonts w:hint="eastAsia" w:ascii="宋体" w:hAnsi="宋体" w:cs="宋体"/>
          <w:sz w:val="28"/>
          <w:szCs w:val="28"/>
        </w:rPr>
        <w:t>病虫害防治要根据园艺科的植保信息进行</w:t>
      </w:r>
    </w:p>
    <w:p w14:paraId="77F0B8FE">
      <w:pPr>
        <w:spacing w:line="360" w:lineRule="auto"/>
        <w:ind w:firstLine="480"/>
        <w:jc w:val="left"/>
        <w:rPr>
          <w:rFonts w:ascii="宋体" w:hAnsi="宋体"/>
          <w:sz w:val="28"/>
          <w:szCs w:val="28"/>
        </w:rPr>
      </w:pPr>
      <w:r>
        <w:rPr>
          <w:rFonts w:ascii="宋体" w:hAnsi="宋体" w:cs="宋体"/>
          <w:sz w:val="28"/>
          <w:szCs w:val="28"/>
        </w:rPr>
        <w:t>3.5.2</w:t>
      </w:r>
      <w:r>
        <w:rPr>
          <w:rFonts w:hint="eastAsia" w:ascii="宋体" w:hAnsi="宋体" w:cs="宋体"/>
          <w:sz w:val="28"/>
          <w:szCs w:val="28"/>
        </w:rPr>
        <w:t>严格按照园艺科的要求配置药剂种类</w:t>
      </w:r>
    </w:p>
    <w:p w14:paraId="169327EA">
      <w:pPr>
        <w:spacing w:line="360" w:lineRule="auto"/>
        <w:ind w:firstLine="480"/>
        <w:jc w:val="left"/>
        <w:rPr>
          <w:rFonts w:ascii="宋体" w:hAnsi="宋体"/>
          <w:sz w:val="28"/>
          <w:szCs w:val="28"/>
        </w:rPr>
      </w:pPr>
      <w:r>
        <w:rPr>
          <w:rFonts w:ascii="宋体" w:hAnsi="宋体" w:cs="宋体"/>
          <w:sz w:val="28"/>
          <w:szCs w:val="28"/>
        </w:rPr>
        <w:t>3.5.3</w:t>
      </w:r>
      <w:r>
        <w:rPr>
          <w:rFonts w:hint="eastAsia" w:ascii="宋体" w:hAnsi="宋体" w:cs="宋体"/>
          <w:sz w:val="28"/>
          <w:szCs w:val="28"/>
        </w:rPr>
        <w:t>严格遵守药剂使用比例，配置时须使用有刻度标记的量杯</w:t>
      </w:r>
    </w:p>
    <w:p w14:paraId="0D641E2A">
      <w:pPr>
        <w:spacing w:line="360" w:lineRule="auto"/>
        <w:ind w:firstLine="480"/>
        <w:jc w:val="left"/>
        <w:rPr>
          <w:rFonts w:ascii="宋体" w:hAnsi="宋体"/>
          <w:sz w:val="28"/>
          <w:szCs w:val="28"/>
        </w:rPr>
      </w:pPr>
      <w:r>
        <w:rPr>
          <w:rFonts w:ascii="宋体" w:hAnsi="宋体" w:cs="宋体"/>
          <w:sz w:val="28"/>
          <w:szCs w:val="28"/>
        </w:rPr>
        <w:t>3.5.4</w:t>
      </w:r>
      <w:r>
        <w:rPr>
          <w:rFonts w:hint="eastAsia" w:ascii="宋体" w:hAnsi="宋体" w:cs="宋体"/>
          <w:sz w:val="28"/>
          <w:szCs w:val="28"/>
        </w:rPr>
        <w:t>机械喷撒理论扬程达到</w:t>
      </w:r>
      <w:r>
        <w:rPr>
          <w:rFonts w:ascii="宋体" w:hAnsi="宋体" w:cs="宋体"/>
          <w:sz w:val="28"/>
          <w:szCs w:val="28"/>
        </w:rPr>
        <w:t>20m</w:t>
      </w:r>
    </w:p>
    <w:p w14:paraId="3C9E90ED">
      <w:pPr>
        <w:spacing w:line="360" w:lineRule="auto"/>
        <w:ind w:firstLine="480"/>
        <w:jc w:val="left"/>
        <w:rPr>
          <w:rFonts w:ascii="宋体" w:hAnsi="宋体"/>
          <w:sz w:val="28"/>
          <w:szCs w:val="28"/>
        </w:rPr>
      </w:pPr>
      <w:r>
        <w:rPr>
          <w:rFonts w:ascii="宋体" w:hAnsi="宋体" w:cs="宋体"/>
          <w:sz w:val="28"/>
          <w:szCs w:val="28"/>
        </w:rPr>
        <w:t>3.5.5</w:t>
      </w:r>
      <w:r>
        <w:rPr>
          <w:rFonts w:hint="eastAsia" w:ascii="宋体" w:hAnsi="宋体" w:cs="宋体"/>
          <w:sz w:val="28"/>
          <w:szCs w:val="28"/>
        </w:rPr>
        <w:t>每次病虫害防治后必须提供防治记录表</w:t>
      </w:r>
    </w:p>
    <w:p w14:paraId="0C3C1762">
      <w:pPr>
        <w:spacing w:line="360" w:lineRule="auto"/>
        <w:ind w:firstLine="480"/>
        <w:jc w:val="left"/>
        <w:rPr>
          <w:rFonts w:ascii="宋体" w:hAnsi="宋体"/>
          <w:sz w:val="28"/>
          <w:szCs w:val="28"/>
        </w:rPr>
      </w:pPr>
      <w:r>
        <w:rPr>
          <w:rFonts w:ascii="宋体" w:hAnsi="宋体" w:cs="宋体"/>
          <w:sz w:val="28"/>
          <w:szCs w:val="28"/>
        </w:rPr>
        <w:t>3.6</w:t>
      </w:r>
      <w:r>
        <w:rPr>
          <w:rFonts w:hint="eastAsia" w:ascii="宋体" w:hAnsi="宋体" w:cs="宋体"/>
          <w:sz w:val="28"/>
          <w:szCs w:val="28"/>
        </w:rPr>
        <w:t>植物调整和补充</w:t>
      </w:r>
    </w:p>
    <w:p w14:paraId="681E2AC1">
      <w:pPr>
        <w:spacing w:line="360" w:lineRule="auto"/>
        <w:ind w:firstLine="480"/>
        <w:jc w:val="left"/>
        <w:rPr>
          <w:rFonts w:ascii="宋体" w:hAnsi="宋体"/>
          <w:sz w:val="28"/>
          <w:szCs w:val="28"/>
        </w:rPr>
      </w:pPr>
      <w:r>
        <w:rPr>
          <w:rFonts w:ascii="宋体" w:hAnsi="宋体" w:cs="宋体"/>
          <w:sz w:val="28"/>
          <w:szCs w:val="28"/>
        </w:rPr>
        <w:t>3.6.1</w:t>
      </w:r>
      <w:r>
        <w:rPr>
          <w:rFonts w:hint="eastAsia" w:ascii="宋体" w:hAnsi="宋体" w:cs="宋体"/>
          <w:sz w:val="28"/>
          <w:szCs w:val="28"/>
        </w:rPr>
        <w:t>植物调整和补充须根据园艺科要求进行</w:t>
      </w:r>
    </w:p>
    <w:p w14:paraId="01A25F3D">
      <w:pPr>
        <w:spacing w:line="360" w:lineRule="auto"/>
        <w:ind w:firstLine="480"/>
        <w:jc w:val="left"/>
        <w:rPr>
          <w:rFonts w:ascii="宋体" w:hAnsi="宋体"/>
          <w:sz w:val="28"/>
          <w:szCs w:val="28"/>
        </w:rPr>
      </w:pPr>
      <w:r>
        <w:rPr>
          <w:rFonts w:ascii="宋体" w:hAnsi="宋体" w:cs="宋体"/>
          <w:sz w:val="28"/>
          <w:szCs w:val="28"/>
        </w:rPr>
        <w:t>3.6.2</w:t>
      </w:r>
      <w:r>
        <w:rPr>
          <w:rFonts w:hint="eastAsia" w:ascii="宋体" w:hAnsi="宋体" w:cs="宋体"/>
          <w:sz w:val="28"/>
          <w:szCs w:val="28"/>
        </w:rPr>
        <w:t>调整和补充前须提供方案和详细的种植记录</w:t>
      </w:r>
    </w:p>
    <w:p w14:paraId="5DCFD031">
      <w:pPr>
        <w:spacing w:line="360" w:lineRule="auto"/>
        <w:ind w:firstLine="480"/>
        <w:jc w:val="left"/>
        <w:rPr>
          <w:rFonts w:ascii="宋体" w:hAnsi="宋体"/>
          <w:sz w:val="28"/>
          <w:szCs w:val="28"/>
        </w:rPr>
      </w:pPr>
      <w:r>
        <w:rPr>
          <w:rFonts w:ascii="宋体" w:hAnsi="宋体" w:cs="宋体"/>
          <w:sz w:val="28"/>
          <w:szCs w:val="28"/>
        </w:rPr>
        <w:t>3.6.3</w:t>
      </w:r>
      <w:r>
        <w:rPr>
          <w:rFonts w:hint="eastAsia" w:ascii="宋体" w:hAnsi="宋体" w:cs="宋体"/>
          <w:sz w:val="28"/>
          <w:szCs w:val="28"/>
        </w:rPr>
        <w:t>起挖树苗的土球规格符合树木移植规定</w:t>
      </w:r>
    </w:p>
    <w:p w14:paraId="3B1CEE06">
      <w:pPr>
        <w:spacing w:line="360" w:lineRule="auto"/>
        <w:ind w:firstLine="480"/>
        <w:jc w:val="left"/>
        <w:rPr>
          <w:rFonts w:ascii="宋体" w:hAnsi="宋体"/>
          <w:sz w:val="28"/>
          <w:szCs w:val="28"/>
        </w:rPr>
      </w:pPr>
      <w:r>
        <w:rPr>
          <w:rFonts w:ascii="宋体" w:hAnsi="宋体" w:cs="宋体"/>
          <w:sz w:val="28"/>
          <w:szCs w:val="28"/>
        </w:rPr>
        <w:t>3.6.4</w:t>
      </w:r>
      <w:r>
        <w:rPr>
          <w:rFonts w:hint="eastAsia" w:ascii="宋体" w:hAnsi="宋体" w:cs="宋体"/>
          <w:sz w:val="28"/>
          <w:szCs w:val="28"/>
        </w:rPr>
        <w:t>外来苗木须备齐检疫证明</w:t>
      </w:r>
    </w:p>
    <w:p w14:paraId="0347A0B1">
      <w:pPr>
        <w:spacing w:line="360" w:lineRule="auto"/>
        <w:ind w:firstLine="480"/>
        <w:jc w:val="left"/>
        <w:rPr>
          <w:rFonts w:ascii="宋体" w:hAnsi="宋体"/>
          <w:sz w:val="28"/>
          <w:szCs w:val="28"/>
        </w:rPr>
      </w:pPr>
      <w:r>
        <w:rPr>
          <w:rFonts w:ascii="宋体" w:hAnsi="宋体" w:cs="宋体"/>
          <w:sz w:val="28"/>
          <w:szCs w:val="28"/>
        </w:rPr>
        <w:t>3.7</w:t>
      </w:r>
      <w:r>
        <w:rPr>
          <w:rFonts w:hint="eastAsia" w:ascii="宋体" w:hAnsi="宋体" w:cs="宋体"/>
          <w:sz w:val="28"/>
          <w:szCs w:val="28"/>
        </w:rPr>
        <w:t>修剪</w:t>
      </w:r>
    </w:p>
    <w:p w14:paraId="1582021A">
      <w:pPr>
        <w:spacing w:line="360" w:lineRule="auto"/>
        <w:ind w:firstLine="480"/>
        <w:jc w:val="left"/>
        <w:rPr>
          <w:rFonts w:ascii="宋体" w:hAnsi="宋体"/>
          <w:sz w:val="28"/>
          <w:szCs w:val="28"/>
        </w:rPr>
      </w:pPr>
      <w:r>
        <w:rPr>
          <w:rFonts w:ascii="宋体" w:hAnsi="宋体" w:cs="宋体"/>
          <w:sz w:val="28"/>
          <w:szCs w:val="28"/>
        </w:rPr>
        <w:t>3.7.1</w:t>
      </w:r>
      <w:r>
        <w:rPr>
          <w:rFonts w:hint="eastAsia" w:ascii="宋体" w:hAnsi="宋体" w:cs="宋体"/>
          <w:sz w:val="28"/>
          <w:szCs w:val="28"/>
        </w:rPr>
        <w:t>乔木每年春季进行一次疏芽理枝，修剪后无明显大于</w:t>
      </w:r>
      <w:r>
        <w:rPr>
          <w:rFonts w:ascii="宋体" w:hAnsi="宋体" w:cs="宋体"/>
          <w:sz w:val="28"/>
          <w:szCs w:val="28"/>
        </w:rPr>
        <w:t>5cm</w:t>
      </w:r>
      <w:r>
        <w:rPr>
          <w:rFonts w:hint="eastAsia" w:ascii="宋体" w:hAnsi="宋体" w:cs="宋体"/>
          <w:sz w:val="28"/>
          <w:szCs w:val="28"/>
        </w:rPr>
        <w:t>的短桩留存；一级分叉上无萌蘖枝</w:t>
      </w:r>
    </w:p>
    <w:p w14:paraId="541CAA3A">
      <w:pPr>
        <w:spacing w:line="360" w:lineRule="auto"/>
        <w:ind w:firstLine="480"/>
        <w:jc w:val="left"/>
        <w:rPr>
          <w:rFonts w:ascii="宋体" w:hAnsi="宋体"/>
          <w:sz w:val="28"/>
          <w:szCs w:val="28"/>
        </w:rPr>
      </w:pPr>
      <w:r>
        <w:rPr>
          <w:rFonts w:ascii="宋体" w:hAnsi="宋体" w:cs="宋体"/>
          <w:sz w:val="28"/>
          <w:szCs w:val="28"/>
        </w:rPr>
        <w:t>3.7.2</w:t>
      </w:r>
      <w:r>
        <w:rPr>
          <w:rFonts w:hint="eastAsia" w:ascii="宋体" w:hAnsi="宋体" w:cs="宋体"/>
          <w:sz w:val="28"/>
          <w:szCs w:val="28"/>
        </w:rPr>
        <w:t>整形植物每年修剪</w:t>
      </w:r>
      <w:r>
        <w:rPr>
          <w:rFonts w:ascii="宋体" w:hAnsi="宋体" w:cs="宋体"/>
          <w:sz w:val="28"/>
          <w:szCs w:val="28"/>
        </w:rPr>
        <w:t>4</w:t>
      </w:r>
      <w:r>
        <w:rPr>
          <w:rFonts w:hint="eastAsia" w:ascii="宋体" w:hAnsi="宋体" w:cs="宋体"/>
          <w:sz w:val="28"/>
          <w:szCs w:val="28"/>
        </w:rPr>
        <w:t>次，</w:t>
      </w:r>
      <w:r>
        <w:rPr>
          <w:rFonts w:ascii="宋体" w:hAnsi="宋体" w:cs="宋体"/>
          <w:sz w:val="28"/>
          <w:szCs w:val="28"/>
        </w:rPr>
        <w:t>4</w:t>
      </w:r>
      <w:r>
        <w:rPr>
          <w:rFonts w:hint="eastAsia" w:ascii="宋体" w:hAnsi="宋体" w:cs="宋体"/>
          <w:sz w:val="28"/>
          <w:szCs w:val="28"/>
        </w:rPr>
        <w:t>月中旬、</w:t>
      </w:r>
      <w:r>
        <w:rPr>
          <w:rFonts w:ascii="宋体" w:hAnsi="宋体" w:cs="宋体"/>
          <w:sz w:val="28"/>
          <w:szCs w:val="28"/>
        </w:rPr>
        <w:t>6</w:t>
      </w:r>
      <w:r>
        <w:rPr>
          <w:rFonts w:hint="eastAsia" w:ascii="宋体" w:hAnsi="宋体" w:cs="宋体"/>
          <w:sz w:val="28"/>
          <w:szCs w:val="28"/>
        </w:rPr>
        <w:t>月中旬、</w:t>
      </w:r>
      <w:r>
        <w:rPr>
          <w:rFonts w:ascii="宋体" w:hAnsi="宋体" w:cs="宋体"/>
          <w:sz w:val="28"/>
          <w:szCs w:val="28"/>
        </w:rPr>
        <w:t>9</w:t>
      </w:r>
      <w:r>
        <w:rPr>
          <w:rFonts w:hint="eastAsia" w:ascii="宋体" w:hAnsi="宋体" w:cs="宋体"/>
          <w:sz w:val="28"/>
          <w:szCs w:val="28"/>
        </w:rPr>
        <w:t>月下旬，</w:t>
      </w:r>
      <w:r>
        <w:rPr>
          <w:rFonts w:ascii="宋体" w:hAnsi="宋体" w:cs="宋体"/>
          <w:sz w:val="28"/>
          <w:szCs w:val="28"/>
        </w:rPr>
        <w:t>11</w:t>
      </w:r>
      <w:r>
        <w:rPr>
          <w:rFonts w:hint="eastAsia" w:ascii="宋体" w:hAnsi="宋体" w:cs="宋体"/>
          <w:sz w:val="28"/>
          <w:szCs w:val="28"/>
        </w:rPr>
        <w:t>月下旬；观花植物花后修剪</w:t>
      </w:r>
    </w:p>
    <w:p w14:paraId="71541D6B">
      <w:pPr>
        <w:spacing w:line="360" w:lineRule="auto"/>
        <w:ind w:firstLine="480"/>
        <w:jc w:val="left"/>
        <w:rPr>
          <w:rFonts w:ascii="宋体" w:hAnsi="宋体"/>
          <w:sz w:val="28"/>
          <w:szCs w:val="28"/>
        </w:rPr>
      </w:pPr>
      <w:r>
        <w:rPr>
          <w:rFonts w:ascii="宋体" w:hAnsi="宋体" w:cs="宋体"/>
          <w:sz w:val="28"/>
          <w:szCs w:val="28"/>
        </w:rPr>
        <w:t>3.7.3</w:t>
      </w:r>
      <w:r>
        <w:rPr>
          <w:rFonts w:hint="eastAsia" w:ascii="宋体" w:hAnsi="宋体" w:cs="宋体"/>
          <w:sz w:val="28"/>
          <w:szCs w:val="28"/>
        </w:rPr>
        <w:t>多次开花的草本植物随花期跟踪修剪，确保能多次开花，植株丰满健康</w:t>
      </w:r>
    </w:p>
    <w:p w14:paraId="0724C477">
      <w:pPr>
        <w:spacing w:line="360" w:lineRule="auto"/>
        <w:ind w:firstLine="480"/>
        <w:jc w:val="left"/>
        <w:rPr>
          <w:rFonts w:ascii="宋体" w:hAnsi="宋体"/>
          <w:sz w:val="28"/>
          <w:szCs w:val="28"/>
        </w:rPr>
      </w:pPr>
      <w:r>
        <w:rPr>
          <w:rFonts w:ascii="宋体" w:hAnsi="宋体" w:cs="宋体"/>
          <w:sz w:val="28"/>
          <w:szCs w:val="28"/>
        </w:rPr>
        <w:t>3.7.4</w:t>
      </w:r>
      <w:r>
        <w:rPr>
          <w:rFonts w:hint="eastAsia" w:ascii="宋体" w:hAnsi="宋体" w:cs="宋体"/>
          <w:sz w:val="28"/>
          <w:szCs w:val="28"/>
        </w:rPr>
        <w:t>花灌木花后必须修剪，修剪部位准确，无大量修剪掉开花枝条的现象；观果植物除外</w:t>
      </w:r>
    </w:p>
    <w:p w14:paraId="5079CF3F">
      <w:pPr>
        <w:spacing w:line="360" w:lineRule="auto"/>
        <w:ind w:firstLine="480"/>
        <w:jc w:val="left"/>
        <w:rPr>
          <w:rFonts w:ascii="宋体" w:hAnsi="宋体"/>
          <w:sz w:val="28"/>
          <w:szCs w:val="28"/>
        </w:rPr>
      </w:pPr>
      <w:r>
        <w:rPr>
          <w:rFonts w:ascii="宋体" w:hAnsi="宋体" w:cs="宋体"/>
          <w:sz w:val="28"/>
          <w:szCs w:val="28"/>
        </w:rPr>
        <w:t>3.7.5</w:t>
      </w:r>
      <w:r>
        <w:rPr>
          <w:rFonts w:hint="eastAsia" w:ascii="宋体" w:hAnsi="宋体" w:cs="宋体"/>
          <w:sz w:val="28"/>
          <w:szCs w:val="28"/>
        </w:rPr>
        <w:t>根据园艺科要求，部分水生植物花后须进行一次整株修剪</w:t>
      </w:r>
    </w:p>
    <w:p w14:paraId="47A2C877">
      <w:pPr>
        <w:spacing w:line="360" w:lineRule="auto"/>
        <w:ind w:firstLine="480"/>
        <w:jc w:val="left"/>
        <w:rPr>
          <w:rFonts w:ascii="宋体" w:hAnsi="宋体"/>
          <w:sz w:val="28"/>
          <w:szCs w:val="28"/>
        </w:rPr>
      </w:pPr>
      <w:r>
        <w:rPr>
          <w:rFonts w:ascii="宋体" w:hAnsi="宋体" w:cs="宋体"/>
          <w:sz w:val="28"/>
          <w:szCs w:val="28"/>
        </w:rPr>
        <w:t>3.7.6</w:t>
      </w:r>
      <w:r>
        <w:rPr>
          <w:rFonts w:hint="eastAsia" w:ascii="宋体" w:hAnsi="宋体" w:cs="宋体"/>
          <w:sz w:val="28"/>
          <w:szCs w:val="28"/>
        </w:rPr>
        <w:t>水生植物冬季修剪的留茬高度在离水面</w:t>
      </w:r>
      <w:r>
        <w:rPr>
          <w:rFonts w:ascii="宋体" w:hAnsi="宋体" w:cs="宋体"/>
          <w:sz w:val="28"/>
          <w:szCs w:val="28"/>
        </w:rPr>
        <w:t>15cm</w:t>
      </w:r>
      <w:r>
        <w:rPr>
          <w:rFonts w:hint="eastAsia" w:ascii="宋体" w:hAnsi="宋体" w:cs="宋体"/>
          <w:sz w:val="28"/>
          <w:szCs w:val="28"/>
        </w:rPr>
        <w:t>处</w:t>
      </w:r>
    </w:p>
    <w:p w14:paraId="16113EAE">
      <w:pPr>
        <w:spacing w:line="360" w:lineRule="auto"/>
        <w:ind w:firstLine="480"/>
        <w:jc w:val="left"/>
        <w:rPr>
          <w:rFonts w:ascii="宋体" w:hAnsi="宋体"/>
          <w:sz w:val="28"/>
          <w:szCs w:val="28"/>
        </w:rPr>
      </w:pPr>
      <w:r>
        <w:rPr>
          <w:rFonts w:ascii="宋体" w:hAnsi="宋体" w:cs="宋体"/>
          <w:sz w:val="28"/>
          <w:szCs w:val="28"/>
        </w:rPr>
        <w:t>3.7.7</w:t>
      </w:r>
      <w:r>
        <w:rPr>
          <w:rFonts w:hint="eastAsia" w:ascii="宋体" w:hAnsi="宋体" w:cs="宋体"/>
          <w:sz w:val="28"/>
          <w:szCs w:val="28"/>
        </w:rPr>
        <w:t>沉水植物的整体高度控制在水下</w:t>
      </w:r>
      <w:r>
        <w:rPr>
          <w:rFonts w:ascii="宋体" w:hAnsi="宋体" w:cs="宋体"/>
          <w:sz w:val="28"/>
          <w:szCs w:val="28"/>
        </w:rPr>
        <w:t>10cm</w:t>
      </w:r>
    </w:p>
    <w:p w14:paraId="5D585CE1">
      <w:pPr>
        <w:spacing w:line="360" w:lineRule="auto"/>
        <w:ind w:firstLine="480"/>
        <w:jc w:val="left"/>
        <w:rPr>
          <w:rFonts w:ascii="宋体" w:hAnsi="宋体"/>
          <w:sz w:val="28"/>
          <w:szCs w:val="28"/>
        </w:rPr>
      </w:pPr>
      <w:r>
        <w:rPr>
          <w:rFonts w:ascii="宋体" w:hAnsi="宋体" w:cs="宋体"/>
          <w:sz w:val="28"/>
          <w:szCs w:val="28"/>
        </w:rPr>
        <w:t>3.7.8</w:t>
      </w:r>
      <w:r>
        <w:rPr>
          <w:rFonts w:hint="eastAsia" w:ascii="宋体" w:hAnsi="宋体" w:cs="宋体"/>
          <w:sz w:val="28"/>
          <w:szCs w:val="28"/>
        </w:rPr>
        <w:t>需要强修剪或回缩修剪的植物，作业前必须告知园艺科，得到允许后方可进行操作。</w:t>
      </w:r>
    </w:p>
    <w:p w14:paraId="2AE2CF1A">
      <w:pPr>
        <w:spacing w:line="360" w:lineRule="auto"/>
        <w:ind w:firstLine="480"/>
        <w:jc w:val="left"/>
        <w:rPr>
          <w:rFonts w:ascii="宋体" w:hAnsi="宋体"/>
          <w:sz w:val="28"/>
          <w:szCs w:val="28"/>
        </w:rPr>
      </w:pPr>
      <w:r>
        <w:rPr>
          <w:rFonts w:ascii="宋体" w:hAnsi="宋体" w:cs="宋体"/>
          <w:sz w:val="28"/>
          <w:szCs w:val="28"/>
        </w:rPr>
        <w:t>3.7.9</w:t>
      </w:r>
      <w:r>
        <w:rPr>
          <w:rFonts w:hint="eastAsia" w:ascii="宋体" w:hAnsi="宋体" w:cs="宋体"/>
          <w:sz w:val="28"/>
          <w:szCs w:val="28"/>
        </w:rPr>
        <w:t>根据园艺科要求，部分具冬态观赏效果的草本和水生植物的修剪随植株状态而定</w:t>
      </w:r>
    </w:p>
    <w:p w14:paraId="437D7BE7">
      <w:pPr>
        <w:spacing w:line="360" w:lineRule="auto"/>
        <w:ind w:firstLine="480"/>
        <w:jc w:val="left"/>
        <w:rPr>
          <w:rFonts w:ascii="宋体" w:hAnsi="宋体"/>
          <w:sz w:val="28"/>
          <w:szCs w:val="28"/>
        </w:rPr>
      </w:pPr>
      <w:r>
        <w:rPr>
          <w:rFonts w:ascii="宋体" w:hAnsi="宋体" w:cs="宋体"/>
          <w:sz w:val="28"/>
          <w:szCs w:val="28"/>
        </w:rPr>
        <w:t>3.7.10</w:t>
      </w:r>
      <w:r>
        <w:rPr>
          <w:rFonts w:hint="eastAsia" w:ascii="宋体" w:hAnsi="宋体" w:cs="宋体"/>
          <w:sz w:val="28"/>
          <w:szCs w:val="28"/>
        </w:rPr>
        <w:t>根据园艺科要求，对部分植物进行更新修剪</w:t>
      </w:r>
    </w:p>
    <w:p w14:paraId="781C38B2">
      <w:pPr>
        <w:spacing w:line="360" w:lineRule="auto"/>
        <w:ind w:firstLine="480"/>
        <w:jc w:val="left"/>
        <w:rPr>
          <w:rFonts w:ascii="宋体" w:hAnsi="宋体"/>
          <w:sz w:val="28"/>
          <w:szCs w:val="28"/>
        </w:rPr>
      </w:pPr>
      <w:r>
        <w:rPr>
          <w:rFonts w:ascii="宋体" w:hAnsi="宋体" w:cs="宋体"/>
          <w:sz w:val="28"/>
          <w:szCs w:val="28"/>
        </w:rPr>
        <w:t>3.8</w:t>
      </w:r>
      <w:r>
        <w:rPr>
          <w:rFonts w:hint="eastAsia" w:ascii="宋体" w:hAnsi="宋体" w:cs="宋体"/>
          <w:sz w:val="28"/>
          <w:szCs w:val="28"/>
        </w:rPr>
        <w:t>草坪修剪</w:t>
      </w:r>
    </w:p>
    <w:p w14:paraId="32C091DA">
      <w:pPr>
        <w:spacing w:line="360" w:lineRule="auto"/>
        <w:ind w:firstLine="480"/>
        <w:jc w:val="left"/>
        <w:rPr>
          <w:rFonts w:ascii="宋体" w:hAnsi="宋体"/>
          <w:sz w:val="28"/>
          <w:szCs w:val="28"/>
        </w:rPr>
      </w:pPr>
      <w:r>
        <w:rPr>
          <w:rFonts w:ascii="宋体" w:hAnsi="宋体" w:cs="宋体"/>
          <w:sz w:val="28"/>
          <w:szCs w:val="28"/>
        </w:rPr>
        <w:t>3.8.1</w:t>
      </w:r>
      <w:r>
        <w:rPr>
          <w:rFonts w:hint="eastAsia" w:ascii="宋体" w:hAnsi="宋体" w:cs="宋体"/>
          <w:sz w:val="28"/>
          <w:szCs w:val="28"/>
        </w:rPr>
        <w:t>割草前必须对作业环境进行清理，捡去石块、树枝和其他杂物</w:t>
      </w:r>
    </w:p>
    <w:p w14:paraId="241C3BA2">
      <w:pPr>
        <w:spacing w:line="360" w:lineRule="auto"/>
        <w:ind w:firstLine="480"/>
        <w:jc w:val="left"/>
        <w:rPr>
          <w:rFonts w:ascii="宋体" w:hAnsi="宋体"/>
          <w:sz w:val="28"/>
          <w:szCs w:val="28"/>
        </w:rPr>
      </w:pPr>
      <w:r>
        <w:rPr>
          <w:rFonts w:ascii="宋体" w:hAnsi="宋体" w:cs="宋体"/>
          <w:sz w:val="28"/>
          <w:szCs w:val="28"/>
        </w:rPr>
        <w:t>3.8.2</w:t>
      </w:r>
      <w:r>
        <w:rPr>
          <w:rFonts w:hint="eastAsia" w:ascii="宋体" w:hAnsi="宋体" w:cs="宋体"/>
          <w:sz w:val="28"/>
          <w:szCs w:val="28"/>
        </w:rPr>
        <w:t>剪割草坪的机械必须配置集草器</w:t>
      </w:r>
    </w:p>
    <w:p w14:paraId="5B99E393">
      <w:pPr>
        <w:spacing w:line="360" w:lineRule="auto"/>
        <w:ind w:firstLine="480"/>
        <w:jc w:val="left"/>
        <w:rPr>
          <w:rFonts w:ascii="宋体" w:hAnsi="宋体"/>
          <w:sz w:val="28"/>
          <w:szCs w:val="28"/>
        </w:rPr>
      </w:pPr>
      <w:r>
        <w:rPr>
          <w:rFonts w:ascii="宋体" w:hAnsi="宋体" w:cs="宋体"/>
          <w:sz w:val="28"/>
          <w:szCs w:val="28"/>
        </w:rPr>
        <w:t>3.8.3</w:t>
      </w:r>
      <w:r>
        <w:rPr>
          <w:rFonts w:hint="eastAsia" w:ascii="宋体" w:hAnsi="宋体" w:cs="宋体"/>
          <w:sz w:val="28"/>
          <w:szCs w:val="28"/>
        </w:rPr>
        <w:t>结缕草成坪高度不低于</w:t>
      </w:r>
      <w:r>
        <w:rPr>
          <w:rFonts w:ascii="宋体" w:hAnsi="宋体" w:cs="宋体"/>
          <w:sz w:val="28"/>
          <w:szCs w:val="28"/>
        </w:rPr>
        <w:t>5cm</w:t>
      </w:r>
      <w:r>
        <w:rPr>
          <w:rFonts w:hint="eastAsia" w:ascii="宋体" w:hAnsi="宋体" w:cs="宋体"/>
          <w:sz w:val="28"/>
          <w:szCs w:val="28"/>
        </w:rPr>
        <w:t>，最高不超过</w:t>
      </w:r>
      <w:r>
        <w:rPr>
          <w:rFonts w:ascii="宋体" w:hAnsi="宋体" w:cs="宋体"/>
          <w:sz w:val="28"/>
          <w:szCs w:val="28"/>
        </w:rPr>
        <w:t>8cm</w:t>
      </w:r>
    </w:p>
    <w:p w14:paraId="2E8B82A0">
      <w:pPr>
        <w:spacing w:line="360" w:lineRule="auto"/>
        <w:ind w:firstLine="480"/>
        <w:jc w:val="left"/>
        <w:rPr>
          <w:rFonts w:ascii="宋体" w:hAnsi="宋体"/>
          <w:sz w:val="28"/>
          <w:szCs w:val="28"/>
        </w:rPr>
      </w:pPr>
      <w:r>
        <w:rPr>
          <w:rFonts w:ascii="宋体" w:hAnsi="宋体" w:cs="宋体"/>
          <w:sz w:val="28"/>
          <w:szCs w:val="28"/>
        </w:rPr>
        <w:t>3.8.4</w:t>
      </w:r>
      <w:r>
        <w:rPr>
          <w:rFonts w:hint="eastAsia" w:ascii="宋体" w:hAnsi="宋体" w:cs="宋体"/>
          <w:sz w:val="28"/>
          <w:szCs w:val="28"/>
        </w:rPr>
        <w:t>百慕大成坪高度不低于</w:t>
      </w:r>
      <w:r>
        <w:rPr>
          <w:rFonts w:ascii="宋体" w:hAnsi="宋体" w:cs="宋体"/>
          <w:sz w:val="28"/>
          <w:szCs w:val="28"/>
        </w:rPr>
        <w:t>4cm</w:t>
      </w:r>
      <w:r>
        <w:rPr>
          <w:rFonts w:hint="eastAsia" w:ascii="宋体" w:hAnsi="宋体" w:cs="宋体"/>
          <w:sz w:val="28"/>
          <w:szCs w:val="28"/>
        </w:rPr>
        <w:t>，最高不超过</w:t>
      </w:r>
      <w:r>
        <w:rPr>
          <w:rFonts w:ascii="宋体" w:hAnsi="宋体" w:cs="宋体"/>
          <w:sz w:val="28"/>
          <w:szCs w:val="28"/>
        </w:rPr>
        <w:t>8cm</w:t>
      </w:r>
      <w:r>
        <w:rPr>
          <w:rFonts w:hint="eastAsia" w:ascii="宋体" w:hAnsi="宋体" w:cs="宋体"/>
          <w:sz w:val="28"/>
          <w:szCs w:val="28"/>
        </w:rPr>
        <w:t>；冷季型草坪控制在</w:t>
      </w:r>
      <w:r>
        <w:rPr>
          <w:rFonts w:ascii="宋体" w:hAnsi="宋体" w:cs="宋体"/>
          <w:sz w:val="28"/>
          <w:szCs w:val="28"/>
        </w:rPr>
        <w:t>6-8cm</w:t>
      </w:r>
    </w:p>
    <w:p w14:paraId="44D35076">
      <w:pPr>
        <w:spacing w:line="360" w:lineRule="auto"/>
        <w:ind w:firstLine="480"/>
        <w:jc w:val="left"/>
        <w:rPr>
          <w:rFonts w:ascii="宋体" w:hAnsi="宋体"/>
          <w:sz w:val="28"/>
          <w:szCs w:val="28"/>
        </w:rPr>
      </w:pPr>
      <w:r>
        <w:rPr>
          <w:rFonts w:ascii="宋体" w:hAnsi="宋体" w:cs="宋体"/>
          <w:sz w:val="28"/>
          <w:szCs w:val="28"/>
        </w:rPr>
        <w:t>3.8.5</w:t>
      </w:r>
      <w:r>
        <w:rPr>
          <w:rFonts w:hint="eastAsia" w:ascii="宋体" w:hAnsi="宋体" w:cs="宋体"/>
          <w:sz w:val="28"/>
          <w:szCs w:val="28"/>
        </w:rPr>
        <w:t>草坪边缘和硬质景观之间的距离不超过</w:t>
      </w:r>
      <w:r>
        <w:rPr>
          <w:rFonts w:ascii="宋体" w:hAnsi="宋体" w:cs="宋体"/>
          <w:sz w:val="28"/>
          <w:szCs w:val="28"/>
        </w:rPr>
        <w:t>2cm</w:t>
      </w:r>
    </w:p>
    <w:p w14:paraId="73C284D9">
      <w:pPr>
        <w:spacing w:line="360" w:lineRule="auto"/>
        <w:ind w:firstLine="480"/>
        <w:jc w:val="left"/>
        <w:rPr>
          <w:rFonts w:ascii="宋体" w:hAnsi="宋体"/>
          <w:sz w:val="28"/>
          <w:szCs w:val="28"/>
        </w:rPr>
      </w:pPr>
      <w:r>
        <w:rPr>
          <w:rFonts w:ascii="宋体" w:hAnsi="宋体" w:cs="宋体"/>
          <w:sz w:val="28"/>
          <w:szCs w:val="28"/>
        </w:rPr>
        <w:t>3.9</w:t>
      </w:r>
      <w:r>
        <w:rPr>
          <w:rFonts w:hint="eastAsia" w:ascii="宋体" w:hAnsi="宋体" w:cs="宋体"/>
          <w:sz w:val="28"/>
          <w:szCs w:val="28"/>
        </w:rPr>
        <w:t>花坛种植</w:t>
      </w:r>
    </w:p>
    <w:p w14:paraId="3659FF9A">
      <w:pPr>
        <w:spacing w:line="360" w:lineRule="auto"/>
        <w:ind w:firstLine="480"/>
        <w:jc w:val="left"/>
        <w:rPr>
          <w:rFonts w:ascii="宋体" w:hAnsi="宋体"/>
          <w:sz w:val="28"/>
          <w:szCs w:val="28"/>
        </w:rPr>
      </w:pPr>
      <w:r>
        <w:rPr>
          <w:rFonts w:ascii="宋体" w:hAnsi="宋体" w:cs="宋体"/>
          <w:sz w:val="28"/>
          <w:szCs w:val="28"/>
        </w:rPr>
        <w:t>3.9.1</w:t>
      </w:r>
      <w:r>
        <w:rPr>
          <w:rFonts w:hint="eastAsia" w:ascii="宋体" w:hAnsi="宋体" w:cs="宋体"/>
          <w:sz w:val="28"/>
          <w:szCs w:val="28"/>
        </w:rPr>
        <w:t>花坛种植必须有详细的计划方案，图案、品种、花色的清单目录等</w:t>
      </w:r>
    </w:p>
    <w:p w14:paraId="260663E9">
      <w:pPr>
        <w:spacing w:line="360" w:lineRule="auto"/>
        <w:ind w:firstLine="480"/>
        <w:jc w:val="left"/>
        <w:rPr>
          <w:rFonts w:ascii="宋体" w:hAnsi="宋体"/>
          <w:sz w:val="28"/>
          <w:szCs w:val="28"/>
        </w:rPr>
      </w:pPr>
      <w:r>
        <w:rPr>
          <w:rFonts w:ascii="宋体" w:hAnsi="宋体" w:cs="宋体"/>
          <w:sz w:val="28"/>
          <w:szCs w:val="28"/>
        </w:rPr>
        <w:t>3.9.2</w:t>
      </w:r>
      <w:r>
        <w:rPr>
          <w:rFonts w:hint="eastAsia" w:ascii="宋体" w:hAnsi="宋体" w:cs="宋体"/>
          <w:sz w:val="28"/>
          <w:szCs w:val="28"/>
        </w:rPr>
        <w:t>换花前必须对种植地进行中耕翻地</w:t>
      </w:r>
    </w:p>
    <w:p w14:paraId="555E8A76">
      <w:pPr>
        <w:spacing w:line="360" w:lineRule="auto"/>
        <w:ind w:firstLine="480"/>
        <w:jc w:val="left"/>
        <w:rPr>
          <w:rFonts w:ascii="宋体" w:hAnsi="宋体"/>
          <w:sz w:val="28"/>
          <w:szCs w:val="28"/>
        </w:rPr>
      </w:pPr>
      <w:r>
        <w:rPr>
          <w:rFonts w:ascii="宋体" w:hAnsi="宋体" w:cs="宋体"/>
          <w:sz w:val="28"/>
          <w:szCs w:val="28"/>
        </w:rPr>
        <w:t>3.9.3</w:t>
      </w:r>
      <w:r>
        <w:rPr>
          <w:rFonts w:hint="eastAsia" w:ascii="宋体" w:hAnsi="宋体" w:cs="宋体"/>
          <w:sz w:val="28"/>
          <w:szCs w:val="28"/>
        </w:rPr>
        <w:t>种植前必须平整完种植地，完成图案放样</w:t>
      </w:r>
    </w:p>
    <w:p w14:paraId="3FD6B2EB">
      <w:pPr>
        <w:spacing w:line="360" w:lineRule="auto"/>
        <w:ind w:firstLine="480"/>
        <w:jc w:val="left"/>
        <w:rPr>
          <w:rFonts w:ascii="宋体" w:hAnsi="宋体"/>
          <w:sz w:val="28"/>
          <w:szCs w:val="28"/>
        </w:rPr>
      </w:pPr>
      <w:r>
        <w:rPr>
          <w:rFonts w:ascii="宋体" w:hAnsi="宋体" w:cs="宋体"/>
          <w:sz w:val="28"/>
          <w:szCs w:val="28"/>
        </w:rPr>
        <w:t>3.10</w:t>
      </w:r>
      <w:r>
        <w:rPr>
          <w:rFonts w:hint="eastAsia" w:ascii="宋体" w:hAnsi="宋体" w:cs="宋体"/>
          <w:sz w:val="28"/>
          <w:szCs w:val="28"/>
        </w:rPr>
        <w:t>支撑与绑扎</w:t>
      </w:r>
    </w:p>
    <w:p w14:paraId="0388109D">
      <w:pPr>
        <w:spacing w:line="360" w:lineRule="auto"/>
        <w:ind w:firstLine="480"/>
        <w:jc w:val="left"/>
        <w:rPr>
          <w:rFonts w:ascii="宋体" w:hAnsi="宋体"/>
          <w:sz w:val="28"/>
          <w:szCs w:val="28"/>
        </w:rPr>
      </w:pPr>
      <w:r>
        <w:rPr>
          <w:rFonts w:ascii="宋体" w:hAnsi="宋体" w:cs="宋体"/>
          <w:sz w:val="28"/>
          <w:szCs w:val="28"/>
        </w:rPr>
        <w:t>3.10.1</w:t>
      </w:r>
      <w:r>
        <w:rPr>
          <w:rFonts w:hint="eastAsia" w:ascii="宋体" w:hAnsi="宋体" w:cs="宋体"/>
          <w:sz w:val="28"/>
          <w:szCs w:val="28"/>
        </w:rPr>
        <w:t>每年必须对支撑物进行检查更新</w:t>
      </w:r>
    </w:p>
    <w:p w14:paraId="1915C9E3">
      <w:pPr>
        <w:spacing w:line="360" w:lineRule="auto"/>
        <w:ind w:firstLine="480"/>
        <w:jc w:val="left"/>
        <w:rPr>
          <w:rFonts w:ascii="宋体" w:hAnsi="宋体"/>
          <w:sz w:val="28"/>
          <w:szCs w:val="28"/>
        </w:rPr>
      </w:pPr>
      <w:r>
        <w:rPr>
          <w:rFonts w:ascii="宋体" w:hAnsi="宋体" w:cs="宋体"/>
          <w:sz w:val="28"/>
          <w:szCs w:val="28"/>
        </w:rPr>
        <w:t>3.10.2</w:t>
      </w:r>
      <w:r>
        <w:rPr>
          <w:rFonts w:hint="eastAsia" w:ascii="宋体" w:hAnsi="宋体" w:cs="宋体"/>
          <w:sz w:val="28"/>
          <w:szCs w:val="28"/>
        </w:rPr>
        <w:t>每年对绑扎部位进行更换，无铁丝嵌入树身的现象</w:t>
      </w:r>
    </w:p>
    <w:p w14:paraId="302ED3A4">
      <w:pPr>
        <w:spacing w:line="360" w:lineRule="auto"/>
        <w:ind w:firstLine="480"/>
        <w:jc w:val="left"/>
        <w:rPr>
          <w:rFonts w:ascii="宋体" w:hAnsi="宋体"/>
          <w:sz w:val="28"/>
          <w:szCs w:val="28"/>
        </w:rPr>
      </w:pPr>
      <w:r>
        <w:rPr>
          <w:rFonts w:ascii="宋体" w:hAnsi="宋体" w:cs="宋体"/>
          <w:sz w:val="28"/>
          <w:szCs w:val="28"/>
        </w:rPr>
        <w:t>3.10.3</w:t>
      </w:r>
      <w:r>
        <w:rPr>
          <w:rFonts w:hint="eastAsia" w:ascii="宋体" w:hAnsi="宋体" w:cs="宋体"/>
          <w:sz w:val="28"/>
          <w:szCs w:val="28"/>
        </w:rPr>
        <w:t>桩底部必须有地桩支撑，无外露的铁丝头</w:t>
      </w:r>
    </w:p>
    <w:p w14:paraId="573BFF41">
      <w:pPr>
        <w:spacing w:line="360" w:lineRule="auto"/>
        <w:ind w:firstLine="480"/>
        <w:jc w:val="left"/>
        <w:rPr>
          <w:rFonts w:ascii="宋体" w:hAnsi="宋体"/>
          <w:sz w:val="28"/>
          <w:szCs w:val="28"/>
        </w:rPr>
      </w:pPr>
      <w:r>
        <w:rPr>
          <w:rFonts w:ascii="宋体" w:hAnsi="宋体" w:cs="宋体"/>
          <w:sz w:val="28"/>
          <w:szCs w:val="28"/>
        </w:rPr>
        <w:t>3.10.4</w:t>
      </w:r>
      <w:r>
        <w:rPr>
          <w:rFonts w:hint="eastAsia" w:ascii="宋体" w:hAnsi="宋体" w:cs="宋体"/>
          <w:sz w:val="28"/>
          <w:szCs w:val="28"/>
        </w:rPr>
        <w:t>支撑物无松动现象</w:t>
      </w:r>
    </w:p>
    <w:p w14:paraId="34120012">
      <w:pPr>
        <w:spacing w:line="360" w:lineRule="auto"/>
        <w:ind w:firstLine="480"/>
        <w:jc w:val="left"/>
        <w:rPr>
          <w:rFonts w:ascii="宋体" w:hAnsi="宋体"/>
          <w:sz w:val="28"/>
          <w:szCs w:val="28"/>
        </w:rPr>
      </w:pPr>
      <w:r>
        <w:rPr>
          <w:rFonts w:ascii="宋体" w:hAnsi="宋体" w:cs="宋体"/>
          <w:sz w:val="28"/>
          <w:szCs w:val="28"/>
        </w:rPr>
        <w:t>3.11</w:t>
      </w:r>
      <w:r>
        <w:rPr>
          <w:rFonts w:hint="eastAsia" w:ascii="宋体" w:hAnsi="宋体" w:cs="宋体"/>
          <w:sz w:val="28"/>
          <w:szCs w:val="28"/>
        </w:rPr>
        <w:t>工完场清</w:t>
      </w:r>
    </w:p>
    <w:p w14:paraId="29D77919">
      <w:pPr>
        <w:spacing w:line="360" w:lineRule="auto"/>
        <w:ind w:firstLine="480"/>
        <w:jc w:val="left"/>
        <w:rPr>
          <w:rFonts w:ascii="宋体" w:hAnsi="宋体"/>
          <w:sz w:val="28"/>
          <w:szCs w:val="28"/>
        </w:rPr>
      </w:pPr>
      <w:r>
        <w:rPr>
          <w:rFonts w:ascii="宋体" w:hAnsi="宋体" w:cs="宋体"/>
          <w:sz w:val="28"/>
          <w:szCs w:val="28"/>
        </w:rPr>
        <w:t>3.11.1</w:t>
      </w:r>
      <w:r>
        <w:rPr>
          <w:rFonts w:hint="eastAsia" w:ascii="宋体" w:hAnsi="宋体" w:cs="宋体"/>
          <w:sz w:val="28"/>
          <w:szCs w:val="28"/>
        </w:rPr>
        <w:t>养护废弃物随时清运，无留置超过</w:t>
      </w:r>
      <w:r>
        <w:rPr>
          <w:rFonts w:ascii="宋体" w:hAnsi="宋体" w:cs="宋体"/>
          <w:sz w:val="28"/>
          <w:szCs w:val="28"/>
        </w:rPr>
        <w:t>2</w:t>
      </w:r>
      <w:r>
        <w:rPr>
          <w:rFonts w:hint="eastAsia" w:ascii="宋体" w:hAnsi="宋体" w:cs="宋体"/>
          <w:sz w:val="28"/>
          <w:szCs w:val="28"/>
        </w:rPr>
        <w:t>小时的现象</w:t>
      </w:r>
    </w:p>
    <w:p w14:paraId="20A042C7">
      <w:pPr>
        <w:spacing w:line="360" w:lineRule="auto"/>
        <w:ind w:firstLine="480"/>
        <w:jc w:val="left"/>
        <w:rPr>
          <w:rFonts w:ascii="宋体" w:hAnsi="宋体"/>
          <w:sz w:val="28"/>
          <w:szCs w:val="28"/>
        </w:rPr>
      </w:pPr>
      <w:r>
        <w:rPr>
          <w:rFonts w:ascii="宋体" w:hAnsi="宋体" w:cs="宋体"/>
          <w:sz w:val="28"/>
          <w:szCs w:val="28"/>
        </w:rPr>
        <w:t>3.11.2</w:t>
      </w:r>
      <w:r>
        <w:rPr>
          <w:rFonts w:hint="eastAsia" w:ascii="宋体" w:hAnsi="宋体" w:cs="宋体"/>
          <w:sz w:val="28"/>
          <w:szCs w:val="28"/>
        </w:rPr>
        <w:t>遇大型活动时养护产生的废弃物必须直接装车，无堆放现象</w:t>
      </w:r>
    </w:p>
    <w:p w14:paraId="067BB723">
      <w:pPr>
        <w:spacing w:line="360" w:lineRule="auto"/>
        <w:ind w:firstLine="480"/>
        <w:jc w:val="left"/>
        <w:rPr>
          <w:rFonts w:ascii="宋体" w:hAnsi="宋体"/>
          <w:sz w:val="28"/>
          <w:szCs w:val="28"/>
        </w:rPr>
      </w:pPr>
      <w:r>
        <w:rPr>
          <w:rFonts w:ascii="宋体" w:hAnsi="宋体" w:cs="宋体"/>
          <w:sz w:val="28"/>
          <w:szCs w:val="28"/>
        </w:rPr>
        <w:t>3.11.3</w:t>
      </w:r>
      <w:r>
        <w:rPr>
          <w:rFonts w:hint="eastAsia" w:ascii="宋体" w:hAnsi="宋体" w:cs="宋体"/>
          <w:sz w:val="28"/>
          <w:szCs w:val="28"/>
        </w:rPr>
        <w:t>遗落在路面的废弃物及时清理，保证路面整洁</w:t>
      </w:r>
    </w:p>
    <w:p w14:paraId="7D3B0FCF">
      <w:pPr>
        <w:spacing w:line="360" w:lineRule="auto"/>
        <w:ind w:firstLine="480"/>
        <w:jc w:val="left"/>
        <w:rPr>
          <w:rFonts w:ascii="宋体" w:hAnsi="宋体"/>
          <w:sz w:val="28"/>
          <w:szCs w:val="28"/>
        </w:rPr>
      </w:pPr>
      <w:r>
        <w:rPr>
          <w:rFonts w:ascii="宋体" w:hAnsi="宋体" w:cs="宋体"/>
          <w:sz w:val="28"/>
          <w:szCs w:val="28"/>
        </w:rPr>
        <w:t>3.12</w:t>
      </w:r>
      <w:r>
        <w:rPr>
          <w:rFonts w:hint="eastAsia" w:ascii="宋体" w:hAnsi="宋体" w:cs="宋体"/>
          <w:sz w:val="28"/>
          <w:szCs w:val="28"/>
        </w:rPr>
        <w:t>养护废弃物处理</w:t>
      </w:r>
    </w:p>
    <w:p w14:paraId="08287EFC">
      <w:pPr>
        <w:spacing w:line="360" w:lineRule="auto"/>
        <w:ind w:firstLine="480"/>
        <w:jc w:val="left"/>
        <w:rPr>
          <w:rFonts w:ascii="宋体" w:hAnsi="宋体"/>
          <w:sz w:val="28"/>
          <w:szCs w:val="28"/>
        </w:rPr>
      </w:pPr>
      <w:r>
        <w:rPr>
          <w:rFonts w:ascii="宋体" w:hAnsi="宋体" w:cs="宋体"/>
          <w:sz w:val="28"/>
          <w:szCs w:val="28"/>
        </w:rPr>
        <w:t>3.12.1</w:t>
      </w:r>
      <w:r>
        <w:rPr>
          <w:rFonts w:hint="eastAsia" w:ascii="宋体" w:hAnsi="宋体" w:cs="宋体"/>
          <w:sz w:val="28"/>
          <w:szCs w:val="28"/>
        </w:rPr>
        <w:t>养护产生的废弃物根据园艺科要求分类堆放</w:t>
      </w:r>
    </w:p>
    <w:p w14:paraId="139BA2C7">
      <w:pPr>
        <w:spacing w:line="360" w:lineRule="auto"/>
        <w:ind w:firstLine="480"/>
        <w:jc w:val="left"/>
        <w:rPr>
          <w:rFonts w:ascii="宋体" w:hAnsi="宋体"/>
          <w:sz w:val="28"/>
          <w:szCs w:val="28"/>
        </w:rPr>
      </w:pPr>
      <w:r>
        <w:rPr>
          <w:rFonts w:ascii="宋体" w:hAnsi="宋体" w:cs="宋体"/>
          <w:sz w:val="28"/>
          <w:szCs w:val="28"/>
        </w:rPr>
        <w:t>3.10.2</w:t>
      </w:r>
      <w:r>
        <w:rPr>
          <w:rFonts w:hint="eastAsia" w:ascii="宋体" w:hAnsi="宋体" w:cs="宋体"/>
          <w:sz w:val="28"/>
          <w:szCs w:val="28"/>
        </w:rPr>
        <w:t>废弃物堆放现场由各养护单位轮流值守，定期更换</w:t>
      </w:r>
    </w:p>
    <w:p w14:paraId="59DB0288">
      <w:pPr>
        <w:spacing w:line="360" w:lineRule="auto"/>
        <w:ind w:firstLine="480"/>
        <w:jc w:val="left"/>
        <w:rPr>
          <w:rFonts w:ascii="宋体" w:hAnsi="宋体"/>
          <w:sz w:val="28"/>
          <w:szCs w:val="28"/>
        </w:rPr>
      </w:pPr>
      <w:r>
        <w:rPr>
          <w:rFonts w:ascii="宋体" w:hAnsi="宋体" w:cs="宋体"/>
          <w:sz w:val="28"/>
          <w:szCs w:val="28"/>
        </w:rPr>
        <w:t>3.10.3</w:t>
      </w:r>
      <w:r>
        <w:rPr>
          <w:rFonts w:hint="eastAsia" w:ascii="宋体" w:hAnsi="宋体" w:cs="宋体"/>
          <w:sz w:val="28"/>
          <w:szCs w:val="28"/>
        </w:rPr>
        <w:t>值守人员必须引导和协助堆放废弃物，保证废弃物堆放有序</w:t>
      </w:r>
    </w:p>
    <w:p w14:paraId="5CDB029E">
      <w:pPr>
        <w:spacing w:line="360" w:lineRule="auto"/>
        <w:ind w:firstLine="480"/>
        <w:jc w:val="left"/>
        <w:rPr>
          <w:rFonts w:ascii="宋体" w:hAnsi="宋体"/>
          <w:sz w:val="28"/>
          <w:szCs w:val="28"/>
        </w:rPr>
      </w:pPr>
      <w:r>
        <w:rPr>
          <w:rFonts w:ascii="宋体" w:hAnsi="宋体" w:cs="宋体"/>
          <w:sz w:val="28"/>
          <w:szCs w:val="28"/>
        </w:rPr>
        <w:t>3.13</w:t>
      </w:r>
      <w:r>
        <w:rPr>
          <w:rFonts w:hint="eastAsia" w:ascii="宋体" w:hAnsi="宋体" w:cs="宋体"/>
          <w:sz w:val="28"/>
          <w:szCs w:val="28"/>
        </w:rPr>
        <w:t>养护计划、总结与档案</w:t>
      </w:r>
    </w:p>
    <w:p w14:paraId="254EC559">
      <w:pPr>
        <w:spacing w:line="360" w:lineRule="auto"/>
        <w:ind w:firstLine="480"/>
        <w:jc w:val="left"/>
        <w:rPr>
          <w:rFonts w:ascii="宋体" w:hAnsi="宋体"/>
          <w:sz w:val="28"/>
          <w:szCs w:val="28"/>
        </w:rPr>
      </w:pPr>
      <w:r>
        <w:rPr>
          <w:rFonts w:ascii="宋体" w:hAnsi="宋体" w:cs="宋体"/>
          <w:sz w:val="28"/>
          <w:szCs w:val="28"/>
        </w:rPr>
        <w:t>3.13.1</w:t>
      </w:r>
      <w:r>
        <w:rPr>
          <w:rFonts w:hint="eastAsia" w:ascii="宋体" w:hAnsi="宋体" w:cs="宋体"/>
          <w:sz w:val="28"/>
          <w:szCs w:val="28"/>
        </w:rPr>
        <w:t>养护单位做好养护台帐，</w:t>
      </w:r>
    </w:p>
    <w:p w14:paraId="124B18AA">
      <w:pPr>
        <w:spacing w:line="360" w:lineRule="auto"/>
        <w:ind w:firstLine="480"/>
        <w:jc w:val="left"/>
        <w:rPr>
          <w:rFonts w:ascii="宋体" w:hAnsi="宋体"/>
          <w:sz w:val="28"/>
          <w:szCs w:val="28"/>
        </w:rPr>
      </w:pPr>
      <w:r>
        <w:rPr>
          <w:rFonts w:ascii="宋体" w:hAnsi="宋体" w:cs="宋体"/>
          <w:sz w:val="28"/>
          <w:szCs w:val="28"/>
        </w:rPr>
        <w:t>3.13.2</w:t>
      </w:r>
      <w:r>
        <w:rPr>
          <w:rFonts w:hint="eastAsia" w:ascii="宋体" w:hAnsi="宋体" w:cs="宋体"/>
          <w:sz w:val="28"/>
          <w:szCs w:val="28"/>
        </w:rPr>
        <w:t>每月初必须提交当月养护计划，月底提交计划执行报告，并提交整改方案</w:t>
      </w:r>
    </w:p>
    <w:p w14:paraId="368CDC7A">
      <w:pPr>
        <w:spacing w:line="360" w:lineRule="auto"/>
        <w:ind w:firstLine="480"/>
        <w:jc w:val="left"/>
        <w:rPr>
          <w:rFonts w:ascii="宋体" w:hAnsi="宋体"/>
          <w:sz w:val="28"/>
          <w:szCs w:val="28"/>
        </w:rPr>
      </w:pPr>
      <w:r>
        <w:rPr>
          <w:rFonts w:ascii="宋体" w:hAnsi="宋体" w:cs="宋体"/>
          <w:sz w:val="28"/>
          <w:szCs w:val="28"/>
        </w:rPr>
        <w:t>3.13.3</w:t>
      </w:r>
      <w:r>
        <w:rPr>
          <w:rFonts w:hint="eastAsia" w:ascii="宋体" w:hAnsi="宋体" w:cs="宋体"/>
          <w:sz w:val="28"/>
          <w:szCs w:val="28"/>
        </w:rPr>
        <w:t>各类养护档案记录完整，无遗漏和错记，定期提交园艺科归档</w:t>
      </w:r>
    </w:p>
    <w:p w14:paraId="4CE5BB66">
      <w:pPr>
        <w:spacing w:line="360" w:lineRule="auto"/>
        <w:jc w:val="center"/>
        <w:rPr>
          <w:rFonts w:ascii="宋体" w:hAnsi="宋体"/>
          <w:b/>
          <w:bCs/>
          <w:sz w:val="28"/>
          <w:szCs w:val="28"/>
        </w:rPr>
      </w:pPr>
      <w:r>
        <w:rPr>
          <w:rFonts w:ascii="宋体" w:hAnsi="宋体"/>
          <w:b/>
          <w:bCs/>
          <w:sz w:val="28"/>
          <w:szCs w:val="28"/>
        </w:rPr>
        <w:t xml:space="preserve">4 </w:t>
      </w:r>
      <w:r>
        <w:rPr>
          <w:rFonts w:hint="eastAsia" w:ascii="宋体" w:hAnsi="宋体" w:cs="宋体"/>
          <w:b/>
          <w:bCs/>
          <w:sz w:val="28"/>
          <w:szCs w:val="28"/>
        </w:rPr>
        <w:t>安全生产</w:t>
      </w:r>
    </w:p>
    <w:p w14:paraId="59C7CC18">
      <w:pPr>
        <w:spacing w:line="360" w:lineRule="auto"/>
        <w:ind w:firstLine="480"/>
        <w:jc w:val="left"/>
        <w:rPr>
          <w:rFonts w:ascii="宋体" w:hAnsi="宋体"/>
          <w:sz w:val="28"/>
          <w:szCs w:val="28"/>
        </w:rPr>
      </w:pPr>
      <w:r>
        <w:rPr>
          <w:rFonts w:ascii="宋体" w:hAnsi="宋体" w:cs="宋体"/>
          <w:sz w:val="28"/>
          <w:szCs w:val="28"/>
        </w:rPr>
        <w:t>4.1</w:t>
      </w:r>
      <w:r>
        <w:rPr>
          <w:rFonts w:hint="eastAsia" w:ascii="宋体" w:hAnsi="宋体" w:cs="宋体"/>
          <w:sz w:val="28"/>
          <w:szCs w:val="28"/>
        </w:rPr>
        <w:t>劳动防护</w:t>
      </w:r>
    </w:p>
    <w:p w14:paraId="52DEC9D7">
      <w:pPr>
        <w:spacing w:line="360" w:lineRule="auto"/>
        <w:ind w:firstLine="480"/>
        <w:jc w:val="left"/>
        <w:rPr>
          <w:rFonts w:ascii="宋体" w:hAnsi="宋体"/>
          <w:sz w:val="28"/>
          <w:szCs w:val="28"/>
        </w:rPr>
      </w:pPr>
      <w:r>
        <w:rPr>
          <w:rFonts w:ascii="宋体" w:hAnsi="宋体" w:cs="宋体"/>
          <w:sz w:val="28"/>
          <w:szCs w:val="28"/>
        </w:rPr>
        <w:t>4.1.1</w:t>
      </w:r>
      <w:r>
        <w:rPr>
          <w:rFonts w:hint="eastAsia" w:ascii="宋体" w:hAnsi="宋体" w:cs="宋体"/>
          <w:sz w:val="28"/>
          <w:szCs w:val="28"/>
        </w:rPr>
        <w:t>养护作业前，劳动防护用品必须配备齐全</w:t>
      </w:r>
    </w:p>
    <w:p w14:paraId="49D39D41">
      <w:pPr>
        <w:spacing w:line="360" w:lineRule="auto"/>
        <w:ind w:firstLine="480"/>
        <w:jc w:val="left"/>
        <w:rPr>
          <w:rFonts w:ascii="宋体" w:hAnsi="宋体"/>
          <w:sz w:val="28"/>
          <w:szCs w:val="28"/>
        </w:rPr>
      </w:pPr>
      <w:r>
        <w:rPr>
          <w:rFonts w:ascii="宋体" w:hAnsi="宋体" w:cs="宋体"/>
          <w:sz w:val="28"/>
          <w:szCs w:val="28"/>
        </w:rPr>
        <w:t>4.1.2</w:t>
      </w:r>
      <w:r>
        <w:rPr>
          <w:rFonts w:hint="eastAsia" w:ascii="宋体" w:hAnsi="宋体" w:cs="宋体"/>
          <w:sz w:val="28"/>
          <w:szCs w:val="28"/>
        </w:rPr>
        <w:t>养护作业时，必须佩带相关的防护用具</w:t>
      </w:r>
    </w:p>
    <w:p w14:paraId="5D0875B2">
      <w:pPr>
        <w:spacing w:line="360" w:lineRule="auto"/>
        <w:ind w:firstLine="480"/>
        <w:jc w:val="left"/>
        <w:rPr>
          <w:rFonts w:ascii="宋体" w:hAnsi="宋体"/>
          <w:sz w:val="28"/>
          <w:szCs w:val="28"/>
        </w:rPr>
      </w:pPr>
      <w:r>
        <w:rPr>
          <w:rFonts w:ascii="宋体" w:hAnsi="宋体" w:cs="宋体"/>
          <w:sz w:val="28"/>
          <w:szCs w:val="28"/>
        </w:rPr>
        <w:t>4.2</w:t>
      </w:r>
      <w:r>
        <w:rPr>
          <w:rFonts w:hint="eastAsia" w:ascii="宋体" w:hAnsi="宋体" w:cs="宋体"/>
          <w:sz w:val="28"/>
          <w:szCs w:val="28"/>
        </w:rPr>
        <w:t>机械操作</w:t>
      </w:r>
    </w:p>
    <w:p w14:paraId="6791D014">
      <w:pPr>
        <w:spacing w:line="360" w:lineRule="auto"/>
        <w:ind w:firstLine="480"/>
        <w:jc w:val="left"/>
        <w:rPr>
          <w:rFonts w:ascii="宋体" w:hAnsi="宋体"/>
          <w:sz w:val="28"/>
          <w:szCs w:val="28"/>
        </w:rPr>
      </w:pPr>
      <w:r>
        <w:rPr>
          <w:rFonts w:ascii="宋体" w:hAnsi="宋体" w:cs="宋体"/>
          <w:sz w:val="28"/>
          <w:szCs w:val="28"/>
        </w:rPr>
        <w:t>4.2.1</w:t>
      </w:r>
      <w:r>
        <w:rPr>
          <w:rFonts w:hint="eastAsia" w:ascii="宋体" w:hAnsi="宋体" w:cs="宋体"/>
          <w:sz w:val="28"/>
          <w:szCs w:val="28"/>
        </w:rPr>
        <w:t>机械作业时必须持证上岗，规范操作</w:t>
      </w:r>
    </w:p>
    <w:p w14:paraId="28D0CF3F">
      <w:pPr>
        <w:spacing w:line="360" w:lineRule="auto"/>
        <w:ind w:firstLine="480"/>
        <w:jc w:val="left"/>
        <w:rPr>
          <w:rFonts w:ascii="宋体" w:hAnsi="宋体"/>
          <w:sz w:val="28"/>
          <w:szCs w:val="28"/>
        </w:rPr>
      </w:pPr>
      <w:r>
        <w:rPr>
          <w:rFonts w:ascii="宋体" w:hAnsi="宋体" w:cs="宋体"/>
          <w:sz w:val="28"/>
          <w:szCs w:val="28"/>
        </w:rPr>
        <w:t>4.2.2</w:t>
      </w:r>
      <w:r>
        <w:rPr>
          <w:rFonts w:hint="eastAsia" w:ascii="宋体" w:hAnsi="宋体" w:cs="宋体"/>
          <w:sz w:val="28"/>
          <w:szCs w:val="28"/>
        </w:rPr>
        <w:t>禁止无安装消音器的园林机械在园中进行作业</w:t>
      </w:r>
    </w:p>
    <w:p w14:paraId="6B01DCE1">
      <w:pPr>
        <w:spacing w:line="360" w:lineRule="auto"/>
        <w:ind w:firstLine="480"/>
        <w:jc w:val="left"/>
        <w:rPr>
          <w:rFonts w:ascii="宋体" w:hAnsi="宋体"/>
          <w:sz w:val="28"/>
          <w:szCs w:val="28"/>
        </w:rPr>
      </w:pPr>
      <w:r>
        <w:rPr>
          <w:rFonts w:ascii="宋体" w:hAnsi="宋体" w:cs="宋体"/>
          <w:sz w:val="28"/>
          <w:szCs w:val="28"/>
        </w:rPr>
        <w:t>4.2.3</w:t>
      </w:r>
      <w:r>
        <w:rPr>
          <w:rFonts w:hint="eastAsia" w:ascii="宋体" w:hAnsi="宋体" w:cs="宋体"/>
          <w:sz w:val="28"/>
          <w:szCs w:val="28"/>
        </w:rPr>
        <w:t>养护工具随身携带，统一管理，严禁随地乱放</w:t>
      </w:r>
    </w:p>
    <w:p w14:paraId="777A29AB">
      <w:pPr>
        <w:spacing w:line="360" w:lineRule="auto"/>
        <w:ind w:firstLine="480"/>
        <w:jc w:val="left"/>
        <w:rPr>
          <w:rFonts w:ascii="宋体" w:hAnsi="宋体"/>
          <w:sz w:val="28"/>
          <w:szCs w:val="28"/>
        </w:rPr>
      </w:pPr>
      <w:r>
        <w:rPr>
          <w:rFonts w:ascii="宋体" w:hAnsi="宋体" w:cs="宋体"/>
          <w:sz w:val="28"/>
          <w:szCs w:val="28"/>
        </w:rPr>
        <w:t>4.2.4</w:t>
      </w:r>
      <w:r>
        <w:rPr>
          <w:rFonts w:hint="eastAsia" w:ascii="宋体" w:hAnsi="宋体" w:cs="宋体"/>
          <w:sz w:val="28"/>
          <w:szCs w:val="28"/>
        </w:rPr>
        <w:t>园区作业时，长度超过</w:t>
      </w:r>
      <w:r>
        <w:rPr>
          <w:rFonts w:ascii="宋体" w:hAnsi="宋体" w:cs="宋体"/>
          <w:sz w:val="28"/>
          <w:szCs w:val="28"/>
        </w:rPr>
        <w:t>2m</w:t>
      </w:r>
      <w:r>
        <w:rPr>
          <w:rFonts w:hint="eastAsia" w:ascii="宋体" w:hAnsi="宋体" w:cs="宋体"/>
          <w:sz w:val="28"/>
          <w:szCs w:val="28"/>
        </w:rPr>
        <w:t>以上的工具在不使用时必须平放在地面</w:t>
      </w:r>
    </w:p>
    <w:p w14:paraId="1C347F3B">
      <w:pPr>
        <w:spacing w:line="360" w:lineRule="auto"/>
        <w:ind w:firstLine="480"/>
        <w:jc w:val="left"/>
        <w:rPr>
          <w:rFonts w:ascii="宋体" w:hAnsi="宋体"/>
          <w:sz w:val="28"/>
          <w:szCs w:val="28"/>
        </w:rPr>
      </w:pPr>
      <w:r>
        <w:rPr>
          <w:rFonts w:ascii="宋体" w:hAnsi="宋体" w:cs="宋体"/>
          <w:sz w:val="28"/>
          <w:szCs w:val="28"/>
        </w:rPr>
        <w:t>4.2.5</w:t>
      </w:r>
      <w:r>
        <w:rPr>
          <w:rFonts w:hint="eastAsia" w:ascii="宋体" w:hAnsi="宋体" w:cs="宋体"/>
          <w:sz w:val="28"/>
          <w:szCs w:val="28"/>
        </w:rPr>
        <w:t>操作机械时必须，做好维护警示，注意周围情况，防止伤及他人，人员密集时应避开或停止操作</w:t>
      </w:r>
    </w:p>
    <w:p w14:paraId="139B13CD">
      <w:pPr>
        <w:spacing w:line="360" w:lineRule="auto"/>
        <w:ind w:firstLine="480"/>
        <w:jc w:val="left"/>
        <w:rPr>
          <w:rFonts w:ascii="宋体" w:hAnsi="宋体"/>
          <w:sz w:val="28"/>
          <w:szCs w:val="28"/>
        </w:rPr>
      </w:pPr>
      <w:r>
        <w:rPr>
          <w:rFonts w:ascii="宋体" w:hAnsi="宋体" w:cs="宋体"/>
          <w:sz w:val="28"/>
          <w:szCs w:val="28"/>
        </w:rPr>
        <w:t>4.2.6</w:t>
      </w:r>
      <w:r>
        <w:rPr>
          <w:rFonts w:hint="eastAsia" w:ascii="宋体" w:hAnsi="宋体" w:cs="宋体"/>
          <w:sz w:val="28"/>
          <w:szCs w:val="28"/>
        </w:rPr>
        <w:t>机械操作时必须佩带相关的防护用具</w:t>
      </w:r>
    </w:p>
    <w:p w14:paraId="0C7ADC0E">
      <w:pPr>
        <w:spacing w:line="360" w:lineRule="auto"/>
        <w:ind w:firstLine="480"/>
        <w:jc w:val="left"/>
        <w:rPr>
          <w:rFonts w:ascii="宋体" w:hAnsi="宋体"/>
          <w:sz w:val="28"/>
          <w:szCs w:val="28"/>
        </w:rPr>
      </w:pPr>
      <w:r>
        <w:rPr>
          <w:rFonts w:ascii="宋体" w:hAnsi="宋体" w:cs="宋体"/>
          <w:sz w:val="28"/>
          <w:szCs w:val="28"/>
        </w:rPr>
        <w:t>4.3</w:t>
      </w:r>
      <w:r>
        <w:rPr>
          <w:rFonts w:hint="eastAsia" w:ascii="宋体" w:hAnsi="宋体" w:cs="宋体"/>
          <w:sz w:val="28"/>
          <w:szCs w:val="28"/>
        </w:rPr>
        <w:t>养护车辆管理</w:t>
      </w:r>
    </w:p>
    <w:p w14:paraId="407E737B">
      <w:pPr>
        <w:spacing w:line="360" w:lineRule="auto"/>
        <w:ind w:firstLine="480"/>
        <w:jc w:val="left"/>
        <w:rPr>
          <w:rFonts w:ascii="宋体" w:hAnsi="宋体"/>
          <w:sz w:val="28"/>
          <w:szCs w:val="28"/>
        </w:rPr>
      </w:pPr>
      <w:r>
        <w:rPr>
          <w:rFonts w:ascii="宋体" w:hAnsi="宋体" w:cs="宋体"/>
          <w:sz w:val="28"/>
          <w:szCs w:val="28"/>
        </w:rPr>
        <w:t>4.3.1</w:t>
      </w:r>
      <w:r>
        <w:rPr>
          <w:rFonts w:hint="eastAsia" w:ascii="宋体" w:hAnsi="宋体" w:cs="宋体"/>
          <w:sz w:val="28"/>
          <w:szCs w:val="28"/>
        </w:rPr>
        <w:t>养护车辆驾驶人员必须持证上岗</w:t>
      </w:r>
    </w:p>
    <w:p w14:paraId="1528F1DE">
      <w:pPr>
        <w:spacing w:line="360" w:lineRule="auto"/>
        <w:ind w:firstLine="480"/>
        <w:jc w:val="left"/>
        <w:rPr>
          <w:rFonts w:ascii="宋体" w:hAnsi="宋体"/>
          <w:sz w:val="28"/>
          <w:szCs w:val="28"/>
        </w:rPr>
      </w:pPr>
      <w:r>
        <w:rPr>
          <w:rFonts w:ascii="宋体" w:hAnsi="宋体" w:cs="宋体"/>
          <w:sz w:val="28"/>
          <w:szCs w:val="28"/>
        </w:rPr>
        <w:t>4.3.2</w:t>
      </w:r>
      <w:r>
        <w:rPr>
          <w:rFonts w:hint="eastAsia" w:ascii="宋体" w:hAnsi="宋体" w:cs="宋体"/>
          <w:sz w:val="28"/>
          <w:szCs w:val="28"/>
        </w:rPr>
        <w:t>禁止车辆在园内鸣笛</w:t>
      </w:r>
    </w:p>
    <w:p w14:paraId="057B7A01">
      <w:pPr>
        <w:spacing w:line="360" w:lineRule="auto"/>
        <w:ind w:firstLine="480"/>
        <w:jc w:val="left"/>
        <w:rPr>
          <w:rFonts w:ascii="宋体" w:hAnsi="宋体"/>
          <w:sz w:val="28"/>
          <w:szCs w:val="28"/>
        </w:rPr>
      </w:pPr>
      <w:r>
        <w:rPr>
          <w:rFonts w:ascii="宋体" w:hAnsi="宋体" w:cs="宋体"/>
          <w:sz w:val="28"/>
          <w:szCs w:val="28"/>
        </w:rPr>
        <w:t>4.3.3</w:t>
      </w:r>
      <w:r>
        <w:rPr>
          <w:rFonts w:hint="eastAsia" w:ascii="宋体" w:hAnsi="宋体" w:cs="宋体"/>
          <w:sz w:val="28"/>
          <w:szCs w:val="28"/>
        </w:rPr>
        <w:t>园内车辆行驶速度小于</w:t>
      </w:r>
      <w:r>
        <w:rPr>
          <w:rFonts w:ascii="宋体" w:hAnsi="宋体" w:cs="宋体"/>
          <w:sz w:val="28"/>
          <w:szCs w:val="28"/>
        </w:rPr>
        <w:t>15</w:t>
      </w:r>
      <w:r>
        <w:rPr>
          <w:rFonts w:hint="eastAsia" w:ascii="宋体" w:hAnsi="宋体" w:cs="宋体"/>
          <w:sz w:val="28"/>
          <w:szCs w:val="28"/>
        </w:rPr>
        <w:t>码；</w:t>
      </w:r>
    </w:p>
    <w:p w14:paraId="396DF2C8">
      <w:pPr>
        <w:spacing w:line="360" w:lineRule="auto"/>
        <w:ind w:firstLine="480"/>
        <w:jc w:val="left"/>
        <w:rPr>
          <w:rFonts w:ascii="宋体" w:hAnsi="宋体"/>
          <w:sz w:val="28"/>
          <w:szCs w:val="28"/>
        </w:rPr>
      </w:pPr>
      <w:r>
        <w:rPr>
          <w:rFonts w:ascii="宋体" w:hAnsi="宋体" w:cs="宋体"/>
          <w:sz w:val="28"/>
          <w:szCs w:val="28"/>
        </w:rPr>
        <w:t>4.3.4</w:t>
      </w:r>
      <w:r>
        <w:rPr>
          <w:rFonts w:hint="eastAsia" w:ascii="宋体" w:hAnsi="宋体" w:cs="宋体"/>
          <w:sz w:val="28"/>
          <w:szCs w:val="28"/>
        </w:rPr>
        <w:t>车辆行驶须避客让行，禁止车辆穿越人群，遇大量游客时必须停止行驶</w:t>
      </w:r>
    </w:p>
    <w:p w14:paraId="5E6DC881">
      <w:pPr>
        <w:spacing w:line="360" w:lineRule="auto"/>
        <w:ind w:firstLine="480"/>
        <w:jc w:val="left"/>
        <w:rPr>
          <w:rFonts w:ascii="宋体" w:hAnsi="宋体" w:cs="宋体"/>
          <w:sz w:val="28"/>
          <w:szCs w:val="28"/>
        </w:rPr>
      </w:pPr>
      <w:r>
        <w:rPr>
          <w:rFonts w:ascii="宋体" w:hAnsi="宋体" w:cs="宋体"/>
          <w:sz w:val="28"/>
          <w:szCs w:val="28"/>
        </w:rPr>
        <w:t>4.3.5</w:t>
      </w:r>
      <w:r>
        <w:rPr>
          <w:rFonts w:hint="eastAsia" w:ascii="宋体" w:hAnsi="宋体" w:cs="宋体"/>
          <w:sz w:val="28"/>
          <w:szCs w:val="28"/>
        </w:rPr>
        <w:t>禁止车辆驶入园区内木制面板桥</w:t>
      </w:r>
    </w:p>
    <w:p w14:paraId="205C6441">
      <w:pPr>
        <w:spacing w:line="360" w:lineRule="auto"/>
        <w:ind w:firstLine="480"/>
        <w:jc w:val="left"/>
        <w:rPr>
          <w:rFonts w:ascii="宋体" w:hAnsi="宋体"/>
          <w:sz w:val="28"/>
          <w:szCs w:val="28"/>
        </w:rPr>
      </w:pPr>
      <w:r>
        <w:rPr>
          <w:rFonts w:hint="eastAsia" w:ascii="宋体" w:hAnsi="宋体" w:cs="宋体"/>
          <w:sz w:val="28"/>
          <w:szCs w:val="28"/>
        </w:rPr>
        <w:t>4.3.6 非养护机动车辆严禁在园内行驶</w:t>
      </w:r>
    </w:p>
    <w:p w14:paraId="7E2E0C7A">
      <w:pPr>
        <w:spacing w:line="360" w:lineRule="auto"/>
        <w:ind w:firstLine="480"/>
        <w:jc w:val="left"/>
        <w:rPr>
          <w:rFonts w:ascii="宋体" w:hAnsi="宋体"/>
          <w:sz w:val="28"/>
          <w:szCs w:val="28"/>
        </w:rPr>
      </w:pPr>
      <w:r>
        <w:rPr>
          <w:rFonts w:ascii="宋体" w:hAnsi="宋体" w:cs="宋体"/>
          <w:sz w:val="28"/>
          <w:szCs w:val="28"/>
        </w:rPr>
        <w:t>4.4</w:t>
      </w:r>
      <w:r>
        <w:rPr>
          <w:rFonts w:hint="eastAsia" w:ascii="宋体" w:hAnsi="宋体" w:cs="宋体"/>
          <w:sz w:val="28"/>
          <w:szCs w:val="28"/>
        </w:rPr>
        <w:t>高空作业</w:t>
      </w:r>
    </w:p>
    <w:p w14:paraId="75790CF3">
      <w:pPr>
        <w:spacing w:line="360" w:lineRule="auto"/>
        <w:ind w:firstLine="480"/>
        <w:jc w:val="left"/>
        <w:rPr>
          <w:rFonts w:ascii="宋体" w:hAnsi="宋体"/>
          <w:sz w:val="28"/>
          <w:szCs w:val="28"/>
        </w:rPr>
      </w:pPr>
      <w:r>
        <w:rPr>
          <w:rFonts w:ascii="宋体" w:hAnsi="宋体" w:cs="宋体"/>
          <w:sz w:val="28"/>
          <w:szCs w:val="28"/>
        </w:rPr>
        <w:t>4.4.1</w:t>
      </w:r>
      <w:r>
        <w:rPr>
          <w:rFonts w:hint="eastAsia" w:ascii="宋体" w:hAnsi="宋体" w:cs="宋体"/>
          <w:sz w:val="28"/>
          <w:szCs w:val="28"/>
        </w:rPr>
        <w:t>离地面</w:t>
      </w:r>
      <w:r>
        <w:rPr>
          <w:rFonts w:ascii="宋体" w:hAnsi="宋体" w:cs="宋体"/>
          <w:sz w:val="28"/>
          <w:szCs w:val="28"/>
        </w:rPr>
        <w:t>2.5m</w:t>
      </w:r>
      <w:r>
        <w:rPr>
          <w:rFonts w:hint="eastAsia" w:ascii="宋体" w:hAnsi="宋体" w:cs="宋体"/>
          <w:sz w:val="28"/>
          <w:szCs w:val="28"/>
        </w:rPr>
        <w:t>以上进行作业时必须佩戴安全带和安全帽；</w:t>
      </w:r>
    </w:p>
    <w:p w14:paraId="47FD850C">
      <w:pPr>
        <w:spacing w:line="360" w:lineRule="auto"/>
        <w:ind w:firstLine="480"/>
        <w:jc w:val="left"/>
        <w:rPr>
          <w:rFonts w:ascii="宋体" w:hAnsi="宋体"/>
          <w:sz w:val="28"/>
          <w:szCs w:val="28"/>
        </w:rPr>
      </w:pPr>
      <w:r>
        <w:rPr>
          <w:rFonts w:ascii="宋体" w:hAnsi="宋体" w:cs="宋体"/>
          <w:sz w:val="28"/>
          <w:szCs w:val="28"/>
        </w:rPr>
        <w:t>4.4.2</w:t>
      </w:r>
      <w:r>
        <w:rPr>
          <w:rFonts w:hint="eastAsia" w:ascii="宋体" w:hAnsi="宋体" w:cs="宋体"/>
          <w:sz w:val="28"/>
          <w:szCs w:val="28"/>
        </w:rPr>
        <w:t>高空作业进行时，地面必须竖立警示牌或警示围栏，并有人员在地面进行协助、疏导</w:t>
      </w:r>
    </w:p>
    <w:p w14:paraId="29EC7D4E">
      <w:pPr>
        <w:spacing w:line="360" w:lineRule="auto"/>
        <w:ind w:firstLine="480"/>
        <w:jc w:val="left"/>
        <w:rPr>
          <w:rFonts w:ascii="宋体" w:hAnsi="宋体"/>
          <w:sz w:val="28"/>
          <w:szCs w:val="28"/>
        </w:rPr>
      </w:pPr>
      <w:r>
        <w:rPr>
          <w:rFonts w:ascii="宋体" w:hAnsi="宋体" w:cs="宋体"/>
          <w:sz w:val="28"/>
          <w:szCs w:val="28"/>
        </w:rPr>
        <w:t>4.5</w:t>
      </w:r>
      <w:r>
        <w:rPr>
          <w:rFonts w:hint="eastAsia" w:ascii="宋体" w:hAnsi="宋体" w:cs="宋体"/>
          <w:sz w:val="28"/>
          <w:szCs w:val="28"/>
        </w:rPr>
        <w:t>防台防汛</w:t>
      </w:r>
    </w:p>
    <w:p w14:paraId="5740127F">
      <w:pPr>
        <w:spacing w:line="360" w:lineRule="auto"/>
        <w:ind w:firstLine="480"/>
        <w:jc w:val="left"/>
        <w:rPr>
          <w:rFonts w:ascii="宋体" w:hAnsi="宋体"/>
          <w:sz w:val="28"/>
          <w:szCs w:val="28"/>
        </w:rPr>
      </w:pPr>
      <w:r>
        <w:rPr>
          <w:rFonts w:ascii="宋体" w:hAnsi="宋体" w:cs="宋体"/>
          <w:sz w:val="28"/>
          <w:szCs w:val="28"/>
        </w:rPr>
        <w:t>4.5.1</w:t>
      </w:r>
      <w:r>
        <w:rPr>
          <w:rFonts w:hint="eastAsia" w:ascii="宋体" w:hAnsi="宋体" w:cs="宋体"/>
          <w:sz w:val="28"/>
          <w:szCs w:val="28"/>
        </w:rPr>
        <w:t>根据上海植物园防台防汛要求，备好防台抢险的必要物资</w:t>
      </w:r>
    </w:p>
    <w:p w14:paraId="557A3305">
      <w:pPr>
        <w:spacing w:line="360" w:lineRule="auto"/>
        <w:ind w:firstLine="480"/>
        <w:jc w:val="left"/>
        <w:rPr>
          <w:rFonts w:ascii="宋体" w:hAnsi="宋体"/>
          <w:sz w:val="28"/>
          <w:szCs w:val="28"/>
        </w:rPr>
      </w:pPr>
      <w:r>
        <w:rPr>
          <w:rFonts w:ascii="宋体" w:hAnsi="宋体" w:cs="宋体"/>
          <w:sz w:val="28"/>
          <w:szCs w:val="28"/>
        </w:rPr>
        <w:t>4.5.2</w:t>
      </w:r>
      <w:r>
        <w:rPr>
          <w:rFonts w:hint="eastAsia" w:ascii="宋体" w:hAnsi="宋体" w:cs="宋体"/>
          <w:sz w:val="28"/>
          <w:szCs w:val="28"/>
        </w:rPr>
        <w:t>必须提供防台人员的名单和联系方式，服从上海植物园防台工作小组的统一指挥</w:t>
      </w:r>
    </w:p>
    <w:p w14:paraId="2D241184">
      <w:pPr>
        <w:spacing w:line="360" w:lineRule="auto"/>
        <w:jc w:val="center"/>
        <w:rPr>
          <w:rFonts w:ascii="宋体" w:hAnsi="宋体"/>
          <w:b/>
          <w:bCs/>
          <w:sz w:val="28"/>
          <w:szCs w:val="28"/>
        </w:rPr>
      </w:pPr>
      <w:r>
        <w:rPr>
          <w:rFonts w:ascii="宋体" w:hAnsi="宋体"/>
          <w:b/>
          <w:bCs/>
          <w:sz w:val="28"/>
          <w:szCs w:val="28"/>
        </w:rPr>
        <w:t xml:space="preserve">5 </w:t>
      </w:r>
      <w:r>
        <w:rPr>
          <w:rFonts w:hint="eastAsia" w:ascii="宋体" w:hAnsi="宋体" w:cs="宋体"/>
          <w:b/>
          <w:bCs/>
          <w:sz w:val="28"/>
          <w:szCs w:val="28"/>
        </w:rPr>
        <w:t>仪容举止</w:t>
      </w:r>
    </w:p>
    <w:p w14:paraId="14E6D6CF">
      <w:pPr>
        <w:spacing w:line="360" w:lineRule="auto"/>
        <w:ind w:firstLine="480"/>
        <w:jc w:val="left"/>
        <w:rPr>
          <w:rFonts w:ascii="宋体" w:hAnsi="宋体"/>
          <w:sz w:val="28"/>
          <w:szCs w:val="28"/>
        </w:rPr>
      </w:pPr>
      <w:r>
        <w:rPr>
          <w:rFonts w:ascii="宋体" w:hAnsi="宋体" w:cs="宋体"/>
          <w:sz w:val="28"/>
          <w:szCs w:val="28"/>
        </w:rPr>
        <w:t>5.1</w:t>
      </w:r>
      <w:r>
        <w:rPr>
          <w:rFonts w:hint="eastAsia" w:ascii="宋体" w:hAnsi="宋体" w:cs="宋体"/>
          <w:sz w:val="28"/>
          <w:szCs w:val="28"/>
        </w:rPr>
        <w:t>养护单位必须统一着装，服装上有单位标识</w:t>
      </w:r>
    </w:p>
    <w:p w14:paraId="59314067">
      <w:pPr>
        <w:spacing w:line="360" w:lineRule="auto"/>
        <w:ind w:firstLine="480"/>
        <w:jc w:val="left"/>
        <w:rPr>
          <w:rFonts w:ascii="宋体" w:hAnsi="宋体"/>
          <w:sz w:val="28"/>
          <w:szCs w:val="28"/>
        </w:rPr>
      </w:pPr>
      <w:r>
        <w:rPr>
          <w:rFonts w:ascii="宋体" w:hAnsi="宋体" w:cs="宋体"/>
          <w:sz w:val="28"/>
          <w:szCs w:val="28"/>
        </w:rPr>
        <w:t>5.2</w:t>
      </w:r>
      <w:r>
        <w:rPr>
          <w:rFonts w:hint="eastAsia" w:ascii="宋体" w:hAnsi="宋体" w:cs="宋体"/>
          <w:sz w:val="28"/>
          <w:szCs w:val="28"/>
        </w:rPr>
        <w:t>禁止赤膊、穿拖鞋等不雅行为发生</w:t>
      </w:r>
    </w:p>
    <w:p w14:paraId="10F6C72D">
      <w:pPr>
        <w:spacing w:line="360" w:lineRule="auto"/>
        <w:ind w:firstLine="480"/>
        <w:jc w:val="left"/>
        <w:rPr>
          <w:rFonts w:ascii="宋体" w:hAnsi="宋体"/>
          <w:sz w:val="28"/>
          <w:szCs w:val="28"/>
        </w:rPr>
      </w:pPr>
      <w:r>
        <w:rPr>
          <w:rFonts w:ascii="宋体" w:hAnsi="宋体" w:cs="宋体"/>
          <w:sz w:val="28"/>
          <w:szCs w:val="28"/>
        </w:rPr>
        <w:t>5.3</w:t>
      </w:r>
      <w:r>
        <w:rPr>
          <w:rFonts w:hint="eastAsia" w:ascii="宋体" w:hAnsi="宋体" w:cs="宋体"/>
          <w:sz w:val="28"/>
          <w:szCs w:val="28"/>
        </w:rPr>
        <w:t>禁止在园内的各种桌椅上睡觉</w:t>
      </w:r>
    </w:p>
    <w:p w14:paraId="5C448FDB">
      <w:pPr>
        <w:spacing w:line="360" w:lineRule="auto"/>
        <w:ind w:firstLine="480"/>
        <w:jc w:val="left"/>
        <w:rPr>
          <w:rFonts w:ascii="宋体" w:hAnsi="宋体"/>
          <w:sz w:val="28"/>
          <w:szCs w:val="28"/>
        </w:rPr>
      </w:pPr>
      <w:r>
        <w:rPr>
          <w:rFonts w:ascii="宋体" w:hAnsi="宋体" w:cs="宋体"/>
          <w:sz w:val="28"/>
          <w:szCs w:val="28"/>
        </w:rPr>
        <w:t>5.4</w:t>
      </w:r>
      <w:r>
        <w:rPr>
          <w:rFonts w:hint="eastAsia" w:ascii="宋体" w:hAnsi="宋体" w:cs="宋体"/>
          <w:sz w:val="28"/>
          <w:szCs w:val="28"/>
        </w:rPr>
        <w:t>禁止与游客发生争执</w:t>
      </w:r>
    </w:p>
    <w:p w14:paraId="4D115A2A">
      <w:pPr>
        <w:spacing w:line="360" w:lineRule="auto"/>
        <w:jc w:val="center"/>
        <w:rPr>
          <w:rFonts w:ascii="宋体" w:hAnsi="宋体"/>
          <w:b/>
          <w:bCs/>
          <w:sz w:val="28"/>
          <w:szCs w:val="28"/>
        </w:rPr>
      </w:pPr>
      <w:r>
        <w:rPr>
          <w:rFonts w:ascii="宋体" w:hAnsi="宋体"/>
          <w:b/>
          <w:bCs/>
          <w:sz w:val="28"/>
          <w:szCs w:val="28"/>
        </w:rPr>
        <w:t xml:space="preserve">6 </w:t>
      </w:r>
      <w:r>
        <w:rPr>
          <w:rFonts w:hint="eastAsia" w:ascii="宋体" w:hAnsi="宋体" w:cs="宋体"/>
          <w:b/>
          <w:bCs/>
          <w:sz w:val="28"/>
          <w:szCs w:val="28"/>
        </w:rPr>
        <w:t>作息制度</w:t>
      </w:r>
    </w:p>
    <w:p w14:paraId="43C62B34">
      <w:pPr>
        <w:spacing w:line="360" w:lineRule="auto"/>
        <w:ind w:firstLine="480"/>
        <w:jc w:val="left"/>
        <w:rPr>
          <w:rFonts w:ascii="宋体" w:hAnsi="宋体"/>
          <w:sz w:val="28"/>
          <w:szCs w:val="28"/>
        </w:rPr>
      </w:pPr>
      <w:r>
        <w:rPr>
          <w:rFonts w:ascii="宋体" w:hAnsi="宋体" w:cs="宋体"/>
          <w:sz w:val="28"/>
          <w:szCs w:val="28"/>
        </w:rPr>
        <w:t>6.1</w:t>
      </w:r>
      <w:r>
        <w:rPr>
          <w:rFonts w:hint="eastAsia" w:ascii="宋体" w:hAnsi="宋体" w:cs="宋体"/>
          <w:sz w:val="28"/>
          <w:szCs w:val="28"/>
        </w:rPr>
        <w:t>必须有明确的作息制度</w:t>
      </w:r>
    </w:p>
    <w:p w14:paraId="12F14265">
      <w:pPr>
        <w:spacing w:line="360" w:lineRule="auto"/>
        <w:ind w:firstLine="480"/>
        <w:jc w:val="left"/>
        <w:rPr>
          <w:rFonts w:ascii="宋体" w:hAnsi="宋体"/>
          <w:sz w:val="28"/>
          <w:szCs w:val="28"/>
        </w:rPr>
      </w:pPr>
      <w:r>
        <w:rPr>
          <w:rFonts w:ascii="宋体" w:hAnsi="宋体" w:cs="宋体"/>
          <w:sz w:val="28"/>
          <w:szCs w:val="28"/>
        </w:rPr>
        <w:t>6.2</w:t>
      </w:r>
      <w:r>
        <w:rPr>
          <w:rFonts w:hint="eastAsia" w:ascii="宋体" w:hAnsi="宋体" w:cs="宋体"/>
          <w:sz w:val="28"/>
          <w:szCs w:val="28"/>
        </w:rPr>
        <w:t>作息制度的更改必须提前通知园艺科</w:t>
      </w:r>
    </w:p>
    <w:p w14:paraId="5FA513A9">
      <w:pPr>
        <w:spacing w:line="360" w:lineRule="auto"/>
        <w:ind w:firstLine="480"/>
        <w:jc w:val="left"/>
        <w:rPr>
          <w:rFonts w:ascii="宋体" w:hAnsi="宋体"/>
          <w:sz w:val="28"/>
          <w:szCs w:val="28"/>
        </w:rPr>
      </w:pPr>
      <w:r>
        <w:rPr>
          <w:rFonts w:ascii="宋体" w:hAnsi="宋体" w:cs="宋体"/>
          <w:sz w:val="28"/>
          <w:szCs w:val="28"/>
        </w:rPr>
        <w:t>6.3</w:t>
      </w:r>
      <w:r>
        <w:rPr>
          <w:rFonts w:hint="eastAsia" w:ascii="宋体" w:hAnsi="宋体" w:cs="宋体"/>
          <w:sz w:val="28"/>
          <w:szCs w:val="28"/>
        </w:rPr>
        <w:t>国定节假日期间除必要的浇水养护外不得进行大规模的、机械类的作业，浇水养护如用水泵必须在早上</w:t>
      </w:r>
      <w:r>
        <w:rPr>
          <w:rFonts w:ascii="宋体" w:hAnsi="宋体" w:cs="宋体"/>
          <w:sz w:val="28"/>
          <w:szCs w:val="28"/>
        </w:rPr>
        <w:t>8</w:t>
      </w:r>
      <w:r>
        <w:rPr>
          <w:rFonts w:hint="eastAsia" w:ascii="宋体" w:hAnsi="宋体" w:cs="宋体"/>
          <w:sz w:val="28"/>
          <w:szCs w:val="28"/>
        </w:rPr>
        <w:t>点前和晚上</w:t>
      </w:r>
      <w:r>
        <w:rPr>
          <w:rFonts w:ascii="宋体" w:hAnsi="宋体" w:cs="宋体"/>
          <w:sz w:val="28"/>
          <w:szCs w:val="28"/>
        </w:rPr>
        <w:t>4</w:t>
      </w:r>
      <w:r>
        <w:rPr>
          <w:rFonts w:hint="eastAsia" w:ascii="宋体" w:hAnsi="宋体" w:cs="宋体"/>
          <w:sz w:val="28"/>
          <w:szCs w:val="28"/>
        </w:rPr>
        <w:t>点后进行</w:t>
      </w:r>
    </w:p>
    <w:p w14:paraId="7B3A3E30">
      <w:pPr>
        <w:spacing w:line="360" w:lineRule="auto"/>
        <w:ind w:firstLine="480"/>
        <w:jc w:val="left"/>
        <w:rPr>
          <w:rFonts w:ascii="宋体" w:hAnsi="宋体"/>
          <w:sz w:val="28"/>
          <w:szCs w:val="28"/>
        </w:rPr>
      </w:pPr>
      <w:r>
        <w:rPr>
          <w:rFonts w:ascii="宋体" w:hAnsi="宋体" w:cs="宋体"/>
          <w:sz w:val="28"/>
          <w:szCs w:val="28"/>
        </w:rPr>
        <w:t>6.4</w:t>
      </w:r>
      <w:r>
        <w:rPr>
          <w:rFonts w:hint="eastAsia" w:ascii="宋体" w:hAnsi="宋体" w:cs="宋体"/>
          <w:sz w:val="28"/>
          <w:szCs w:val="28"/>
        </w:rPr>
        <w:t>发生临时性事件时须根据园方的要求集合或解散现场作业人员</w:t>
      </w:r>
    </w:p>
    <w:p w14:paraId="1888B077">
      <w:pPr>
        <w:spacing w:line="300" w:lineRule="auto"/>
        <w:jc w:val="center"/>
        <w:rPr>
          <w:rFonts w:ascii="宋体" w:hAnsi="宋体"/>
          <w:b/>
          <w:bCs/>
          <w:sz w:val="28"/>
          <w:szCs w:val="28"/>
        </w:rPr>
      </w:pPr>
    </w:p>
    <w:p w14:paraId="05623932">
      <w:pPr>
        <w:spacing w:line="300" w:lineRule="auto"/>
        <w:jc w:val="center"/>
        <w:rPr>
          <w:rFonts w:ascii="宋体" w:hAnsi="宋体"/>
          <w:b/>
          <w:bCs/>
          <w:sz w:val="24"/>
        </w:rPr>
      </w:pPr>
    </w:p>
    <w:p w14:paraId="12FB4DC5">
      <w:pPr>
        <w:rPr>
          <w:rFonts w:ascii="宋体" w:hAnsi="宋体"/>
          <w:sz w:val="24"/>
        </w:rPr>
      </w:pPr>
    </w:p>
    <w:p w14:paraId="1B39E98D">
      <w:r>
        <w:br w:type="page"/>
      </w:r>
    </w:p>
    <w:tbl>
      <w:tblPr>
        <w:tblStyle w:val="19"/>
        <w:tblW w:w="9600" w:type="dxa"/>
        <w:tblInd w:w="89" w:type="dxa"/>
        <w:tblLayout w:type="autofit"/>
        <w:tblCellMar>
          <w:top w:w="0" w:type="dxa"/>
          <w:left w:w="108" w:type="dxa"/>
          <w:bottom w:w="0" w:type="dxa"/>
          <w:right w:w="108" w:type="dxa"/>
        </w:tblCellMar>
      </w:tblPr>
      <w:tblGrid>
        <w:gridCol w:w="3500"/>
        <w:gridCol w:w="900"/>
        <w:gridCol w:w="900"/>
        <w:gridCol w:w="2180"/>
        <w:gridCol w:w="600"/>
        <w:gridCol w:w="600"/>
        <w:gridCol w:w="920"/>
      </w:tblGrid>
      <w:tr w14:paraId="34A97769">
        <w:tblPrEx>
          <w:tblCellMar>
            <w:top w:w="0" w:type="dxa"/>
            <w:left w:w="108" w:type="dxa"/>
            <w:bottom w:w="0" w:type="dxa"/>
            <w:right w:w="108" w:type="dxa"/>
          </w:tblCellMar>
        </w:tblPrEx>
        <w:trPr>
          <w:trHeight w:val="375" w:hRule="atLeast"/>
        </w:trPr>
        <w:tc>
          <w:tcPr>
            <w:tcW w:w="9600" w:type="dxa"/>
            <w:gridSpan w:val="7"/>
            <w:tcBorders>
              <w:top w:val="nil"/>
              <w:left w:val="nil"/>
              <w:bottom w:val="nil"/>
              <w:right w:val="nil"/>
            </w:tcBorders>
            <w:shd w:val="clear" w:color="auto" w:fill="auto"/>
            <w:vAlign w:val="center"/>
          </w:tcPr>
          <w:p w14:paraId="32131AAA">
            <w:pPr>
              <w:widowControl/>
              <w:jc w:val="center"/>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上海植物园花坛花境养护考核评分表（2022修订版）</w:t>
            </w:r>
          </w:p>
        </w:tc>
      </w:tr>
      <w:tr w14:paraId="3E061251">
        <w:tblPrEx>
          <w:tblCellMar>
            <w:top w:w="0" w:type="dxa"/>
            <w:left w:w="108" w:type="dxa"/>
            <w:bottom w:w="0" w:type="dxa"/>
            <w:right w:w="108" w:type="dxa"/>
          </w:tblCellMar>
        </w:tblPrEx>
        <w:trPr>
          <w:trHeight w:val="390" w:hRule="atLeast"/>
        </w:trPr>
        <w:tc>
          <w:tcPr>
            <w:tcW w:w="3500" w:type="dxa"/>
            <w:tcBorders>
              <w:top w:val="nil"/>
              <w:left w:val="nil"/>
              <w:bottom w:val="single" w:color="auto" w:sz="4" w:space="0"/>
              <w:right w:val="nil"/>
            </w:tcBorders>
            <w:shd w:val="clear" w:color="auto" w:fill="auto"/>
            <w:vAlign w:val="center"/>
          </w:tcPr>
          <w:p w14:paraId="2FABB01B">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考核日期：</w:t>
            </w:r>
          </w:p>
        </w:tc>
        <w:tc>
          <w:tcPr>
            <w:tcW w:w="900" w:type="dxa"/>
            <w:tcBorders>
              <w:top w:val="nil"/>
              <w:left w:val="nil"/>
              <w:bottom w:val="single" w:color="auto" w:sz="4" w:space="0"/>
              <w:right w:val="nil"/>
            </w:tcBorders>
            <w:shd w:val="clear" w:color="auto" w:fill="auto"/>
            <w:vAlign w:val="center"/>
          </w:tcPr>
          <w:p w14:paraId="4D6E7A4C">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　</w:t>
            </w:r>
          </w:p>
        </w:tc>
        <w:tc>
          <w:tcPr>
            <w:tcW w:w="900" w:type="dxa"/>
            <w:tcBorders>
              <w:top w:val="nil"/>
              <w:left w:val="nil"/>
              <w:bottom w:val="single" w:color="auto" w:sz="4" w:space="0"/>
              <w:right w:val="nil"/>
            </w:tcBorders>
            <w:shd w:val="clear" w:color="auto" w:fill="auto"/>
            <w:vAlign w:val="center"/>
          </w:tcPr>
          <w:p w14:paraId="7A12236F">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　</w:t>
            </w:r>
          </w:p>
        </w:tc>
        <w:tc>
          <w:tcPr>
            <w:tcW w:w="2780" w:type="dxa"/>
            <w:gridSpan w:val="2"/>
            <w:tcBorders>
              <w:top w:val="nil"/>
              <w:left w:val="nil"/>
              <w:bottom w:val="single" w:color="auto" w:sz="4" w:space="0"/>
              <w:right w:val="nil"/>
            </w:tcBorders>
            <w:shd w:val="clear" w:color="auto" w:fill="auto"/>
            <w:vAlign w:val="center"/>
          </w:tcPr>
          <w:p w14:paraId="2B9B32CC">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考核人:</w:t>
            </w:r>
          </w:p>
        </w:tc>
        <w:tc>
          <w:tcPr>
            <w:tcW w:w="1520" w:type="dxa"/>
            <w:gridSpan w:val="2"/>
            <w:tcBorders>
              <w:top w:val="nil"/>
              <w:left w:val="nil"/>
              <w:bottom w:val="single" w:color="auto" w:sz="4" w:space="0"/>
              <w:right w:val="nil"/>
            </w:tcBorders>
            <w:shd w:val="clear" w:color="auto" w:fill="auto"/>
            <w:vAlign w:val="center"/>
          </w:tcPr>
          <w:p w14:paraId="41B6A552">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　</w:t>
            </w:r>
          </w:p>
        </w:tc>
      </w:tr>
      <w:tr w14:paraId="76FE63DF">
        <w:tblPrEx>
          <w:tblCellMar>
            <w:top w:w="0" w:type="dxa"/>
            <w:left w:w="108" w:type="dxa"/>
            <w:bottom w:w="0" w:type="dxa"/>
            <w:right w:w="108" w:type="dxa"/>
          </w:tblCellMar>
        </w:tblPrEx>
        <w:trPr>
          <w:trHeight w:val="390" w:hRule="atLeast"/>
        </w:trPr>
        <w:tc>
          <w:tcPr>
            <w:tcW w:w="7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482FA3DE">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考核项目</w:t>
            </w:r>
          </w:p>
        </w:tc>
        <w:tc>
          <w:tcPr>
            <w:tcW w:w="600" w:type="dxa"/>
            <w:tcBorders>
              <w:top w:val="nil"/>
              <w:left w:val="nil"/>
              <w:bottom w:val="single" w:color="auto" w:sz="4" w:space="0"/>
              <w:right w:val="single" w:color="auto" w:sz="4" w:space="0"/>
            </w:tcBorders>
            <w:shd w:val="clear" w:color="auto" w:fill="auto"/>
            <w:vAlign w:val="center"/>
          </w:tcPr>
          <w:p w14:paraId="27720ED1">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满分</w:t>
            </w:r>
          </w:p>
        </w:tc>
        <w:tc>
          <w:tcPr>
            <w:tcW w:w="600" w:type="dxa"/>
            <w:tcBorders>
              <w:top w:val="nil"/>
              <w:left w:val="nil"/>
              <w:bottom w:val="single" w:color="auto" w:sz="4" w:space="0"/>
              <w:right w:val="single" w:color="auto" w:sz="4" w:space="0"/>
            </w:tcBorders>
            <w:shd w:val="clear" w:color="auto" w:fill="auto"/>
            <w:vAlign w:val="center"/>
          </w:tcPr>
          <w:p w14:paraId="78FF3343">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扣分</w:t>
            </w:r>
          </w:p>
        </w:tc>
        <w:tc>
          <w:tcPr>
            <w:tcW w:w="920" w:type="dxa"/>
            <w:tcBorders>
              <w:top w:val="nil"/>
              <w:left w:val="nil"/>
              <w:bottom w:val="single" w:color="auto" w:sz="4" w:space="0"/>
              <w:right w:val="single" w:color="auto" w:sz="4" w:space="0"/>
            </w:tcBorders>
            <w:shd w:val="clear" w:color="auto" w:fill="auto"/>
            <w:vAlign w:val="center"/>
          </w:tcPr>
          <w:p w14:paraId="7E161133">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说明</w:t>
            </w:r>
          </w:p>
        </w:tc>
      </w:tr>
      <w:tr w14:paraId="0AA6E949">
        <w:tblPrEx>
          <w:tblCellMar>
            <w:top w:w="0" w:type="dxa"/>
            <w:left w:w="108" w:type="dxa"/>
            <w:bottom w:w="0" w:type="dxa"/>
            <w:right w:w="108" w:type="dxa"/>
          </w:tblCellMar>
        </w:tblPrEx>
        <w:trPr>
          <w:trHeight w:val="375" w:hRule="atLeast"/>
        </w:trPr>
        <w:tc>
          <w:tcPr>
            <w:tcW w:w="9600"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01215EE4">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1.技术措施（总计15分）</w:t>
            </w:r>
          </w:p>
        </w:tc>
      </w:tr>
      <w:tr w14:paraId="0B33B934">
        <w:tblPrEx>
          <w:tblCellMar>
            <w:top w:w="0" w:type="dxa"/>
            <w:left w:w="108" w:type="dxa"/>
            <w:bottom w:w="0" w:type="dxa"/>
            <w:right w:w="108" w:type="dxa"/>
          </w:tblCellMar>
        </w:tblPrEx>
        <w:trPr>
          <w:trHeight w:val="585" w:hRule="atLeast"/>
        </w:trPr>
        <w:tc>
          <w:tcPr>
            <w:tcW w:w="7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37EF59EC">
            <w:pPr>
              <w:widowControl/>
              <w:jc w:val="left"/>
              <w:rPr>
                <w:rFonts w:ascii="仿宋_GB2312" w:hAnsi="宋体" w:eastAsia="仿宋_GB2312" w:cs="宋体"/>
                <w:kern w:val="0"/>
                <w:sz w:val="24"/>
              </w:rPr>
            </w:pPr>
            <w:r>
              <w:rPr>
                <w:rFonts w:hint="eastAsia" w:ascii="仿宋_GB2312" w:hAnsi="宋体" w:eastAsia="仿宋_GB2312" w:cs="宋体"/>
                <w:kern w:val="0"/>
                <w:sz w:val="24"/>
              </w:rPr>
              <w:t>1.1每月制定养护工作计划，每月25日以书面形式上报；（3分。迟报一天扣1分，节假日和特殊原因除外。不提交养护计划，当月考核不合格）</w:t>
            </w:r>
          </w:p>
        </w:tc>
        <w:tc>
          <w:tcPr>
            <w:tcW w:w="600" w:type="dxa"/>
            <w:vMerge w:val="restart"/>
            <w:tcBorders>
              <w:top w:val="nil"/>
              <w:left w:val="single" w:color="auto" w:sz="4" w:space="0"/>
              <w:bottom w:val="single" w:color="000000" w:sz="4" w:space="0"/>
              <w:right w:val="single" w:color="auto" w:sz="4" w:space="0"/>
            </w:tcBorders>
            <w:shd w:val="clear" w:color="auto" w:fill="auto"/>
            <w:vAlign w:val="center"/>
          </w:tcPr>
          <w:p w14:paraId="3394734A">
            <w:pPr>
              <w:widowControl/>
              <w:jc w:val="center"/>
              <w:rPr>
                <w:rFonts w:ascii="仿宋_GB2312" w:hAnsi="宋体" w:eastAsia="仿宋_GB2312" w:cs="宋体"/>
                <w:kern w:val="0"/>
                <w:sz w:val="24"/>
              </w:rPr>
            </w:pPr>
            <w:r>
              <w:rPr>
                <w:rFonts w:hint="eastAsia" w:ascii="仿宋_GB2312" w:hAnsi="宋体" w:eastAsia="仿宋_GB2312" w:cs="宋体"/>
                <w:kern w:val="0"/>
                <w:sz w:val="24"/>
              </w:rPr>
              <w:t>15</w:t>
            </w:r>
          </w:p>
        </w:tc>
        <w:tc>
          <w:tcPr>
            <w:tcW w:w="600" w:type="dxa"/>
            <w:tcBorders>
              <w:top w:val="nil"/>
              <w:left w:val="nil"/>
              <w:bottom w:val="single" w:color="auto" w:sz="4" w:space="0"/>
              <w:right w:val="single" w:color="auto" w:sz="4" w:space="0"/>
            </w:tcBorders>
            <w:shd w:val="clear" w:color="auto" w:fill="auto"/>
            <w:vAlign w:val="center"/>
          </w:tcPr>
          <w:p w14:paraId="08298210">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restart"/>
            <w:tcBorders>
              <w:top w:val="nil"/>
              <w:left w:val="single" w:color="auto" w:sz="4" w:space="0"/>
              <w:bottom w:val="single" w:color="000000" w:sz="4" w:space="0"/>
              <w:right w:val="single" w:color="auto" w:sz="4" w:space="0"/>
            </w:tcBorders>
            <w:shd w:val="clear" w:color="auto" w:fill="auto"/>
            <w:vAlign w:val="center"/>
          </w:tcPr>
          <w:p w14:paraId="07B29939">
            <w:pPr>
              <w:widowControl/>
              <w:jc w:val="center"/>
              <w:rPr>
                <w:rFonts w:ascii="仿宋_GB2312" w:hAnsi="宋体" w:eastAsia="仿宋_GB2312" w:cs="宋体"/>
                <w:kern w:val="0"/>
                <w:sz w:val="24"/>
              </w:rPr>
            </w:pPr>
            <w:r>
              <w:rPr>
                <w:rFonts w:hint="eastAsia" w:ascii="仿宋_GB2312" w:hAnsi="宋体" w:eastAsia="仿宋_GB2312" w:cs="宋体"/>
                <w:kern w:val="0"/>
                <w:sz w:val="24"/>
              </w:rPr>
              <w:t>该部分将对照日常养护工作执行情况评定</w:t>
            </w:r>
          </w:p>
        </w:tc>
      </w:tr>
      <w:tr w14:paraId="715C1D12">
        <w:tblPrEx>
          <w:tblCellMar>
            <w:top w:w="0" w:type="dxa"/>
            <w:left w:w="108" w:type="dxa"/>
            <w:bottom w:w="0" w:type="dxa"/>
            <w:right w:w="108" w:type="dxa"/>
          </w:tblCellMar>
        </w:tblPrEx>
        <w:trPr>
          <w:trHeight w:val="600" w:hRule="atLeast"/>
        </w:trPr>
        <w:tc>
          <w:tcPr>
            <w:tcW w:w="7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690583D7">
            <w:pPr>
              <w:widowControl/>
              <w:jc w:val="left"/>
              <w:rPr>
                <w:rFonts w:ascii="仿宋_GB2312" w:hAnsi="宋体" w:eastAsia="仿宋_GB2312" w:cs="宋体"/>
                <w:kern w:val="0"/>
                <w:sz w:val="24"/>
              </w:rPr>
            </w:pPr>
            <w:r>
              <w:rPr>
                <w:rFonts w:hint="eastAsia" w:ascii="仿宋_GB2312" w:hAnsi="宋体" w:eastAsia="仿宋_GB2312" w:cs="宋体"/>
                <w:kern w:val="0"/>
                <w:sz w:val="24"/>
              </w:rPr>
              <w:t>1.2按照提交的养护月计划实施养护工作；（2分。未按照计划进行的工作，每一项扣1分，扣完为止）</w:t>
            </w:r>
          </w:p>
        </w:tc>
        <w:tc>
          <w:tcPr>
            <w:tcW w:w="600" w:type="dxa"/>
            <w:vMerge w:val="continue"/>
            <w:tcBorders>
              <w:top w:val="nil"/>
              <w:left w:val="single" w:color="auto" w:sz="4" w:space="0"/>
              <w:bottom w:val="single" w:color="000000" w:sz="4" w:space="0"/>
              <w:right w:val="single" w:color="auto" w:sz="4" w:space="0"/>
            </w:tcBorders>
            <w:vAlign w:val="center"/>
          </w:tcPr>
          <w:p w14:paraId="1CEBD4A4">
            <w:pPr>
              <w:widowControl/>
              <w:jc w:val="left"/>
              <w:rPr>
                <w:rFonts w:ascii="仿宋_GB2312" w:hAnsi="宋体" w:eastAsia="仿宋_GB2312" w:cs="宋体"/>
                <w:kern w:val="0"/>
                <w:sz w:val="24"/>
              </w:rPr>
            </w:pPr>
          </w:p>
        </w:tc>
        <w:tc>
          <w:tcPr>
            <w:tcW w:w="600" w:type="dxa"/>
            <w:tcBorders>
              <w:top w:val="nil"/>
              <w:left w:val="nil"/>
              <w:bottom w:val="single" w:color="auto" w:sz="4" w:space="0"/>
              <w:right w:val="single" w:color="auto" w:sz="4" w:space="0"/>
            </w:tcBorders>
            <w:shd w:val="clear" w:color="auto" w:fill="auto"/>
            <w:vAlign w:val="center"/>
          </w:tcPr>
          <w:p w14:paraId="673D7668">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000000" w:sz="4" w:space="0"/>
              <w:right w:val="single" w:color="auto" w:sz="4" w:space="0"/>
            </w:tcBorders>
            <w:vAlign w:val="center"/>
          </w:tcPr>
          <w:p w14:paraId="745ECFFC">
            <w:pPr>
              <w:widowControl/>
              <w:jc w:val="left"/>
              <w:rPr>
                <w:rFonts w:ascii="仿宋_GB2312" w:hAnsi="宋体" w:eastAsia="仿宋_GB2312" w:cs="宋体"/>
                <w:kern w:val="0"/>
                <w:sz w:val="24"/>
              </w:rPr>
            </w:pPr>
          </w:p>
        </w:tc>
      </w:tr>
      <w:tr w14:paraId="6C7D4C16">
        <w:tblPrEx>
          <w:tblCellMar>
            <w:top w:w="0" w:type="dxa"/>
            <w:left w:w="108" w:type="dxa"/>
            <w:bottom w:w="0" w:type="dxa"/>
            <w:right w:w="108" w:type="dxa"/>
          </w:tblCellMar>
        </w:tblPrEx>
        <w:trPr>
          <w:trHeight w:val="420" w:hRule="atLeast"/>
        </w:trPr>
        <w:tc>
          <w:tcPr>
            <w:tcW w:w="7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47015D0D">
            <w:pPr>
              <w:widowControl/>
              <w:jc w:val="left"/>
              <w:rPr>
                <w:rFonts w:ascii="仿宋_GB2312" w:hAnsi="宋体" w:eastAsia="仿宋_GB2312" w:cs="宋体"/>
                <w:kern w:val="0"/>
                <w:sz w:val="24"/>
              </w:rPr>
            </w:pPr>
            <w:r>
              <w:rPr>
                <w:rFonts w:hint="eastAsia" w:ascii="仿宋_GB2312" w:hAnsi="宋体" w:eastAsia="仿宋_GB2312" w:cs="宋体"/>
                <w:kern w:val="0"/>
                <w:sz w:val="24"/>
              </w:rPr>
              <w:t>1.3按时完成养护月计划任务；（2分。未完成一项扣1分，扣完为止）</w:t>
            </w:r>
          </w:p>
        </w:tc>
        <w:tc>
          <w:tcPr>
            <w:tcW w:w="600" w:type="dxa"/>
            <w:vMerge w:val="continue"/>
            <w:tcBorders>
              <w:top w:val="nil"/>
              <w:left w:val="single" w:color="auto" w:sz="4" w:space="0"/>
              <w:bottom w:val="single" w:color="000000" w:sz="4" w:space="0"/>
              <w:right w:val="single" w:color="auto" w:sz="4" w:space="0"/>
            </w:tcBorders>
            <w:vAlign w:val="center"/>
          </w:tcPr>
          <w:p w14:paraId="450AB0C4">
            <w:pPr>
              <w:widowControl/>
              <w:jc w:val="left"/>
              <w:rPr>
                <w:rFonts w:ascii="仿宋_GB2312" w:hAnsi="宋体" w:eastAsia="仿宋_GB2312" w:cs="宋体"/>
                <w:kern w:val="0"/>
                <w:sz w:val="24"/>
              </w:rPr>
            </w:pPr>
          </w:p>
        </w:tc>
        <w:tc>
          <w:tcPr>
            <w:tcW w:w="600" w:type="dxa"/>
            <w:tcBorders>
              <w:top w:val="nil"/>
              <w:left w:val="nil"/>
              <w:bottom w:val="single" w:color="auto" w:sz="4" w:space="0"/>
              <w:right w:val="single" w:color="auto" w:sz="4" w:space="0"/>
            </w:tcBorders>
            <w:shd w:val="clear" w:color="auto" w:fill="auto"/>
            <w:vAlign w:val="center"/>
          </w:tcPr>
          <w:p w14:paraId="4DC03376">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000000" w:sz="4" w:space="0"/>
              <w:right w:val="single" w:color="auto" w:sz="4" w:space="0"/>
            </w:tcBorders>
            <w:vAlign w:val="center"/>
          </w:tcPr>
          <w:p w14:paraId="504968FD">
            <w:pPr>
              <w:widowControl/>
              <w:jc w:val="left"/>
              <w:rPr>
                <w:rFonts w:ascii="仿宋_GB2312" w:hAnsi="宋体" w:eastAsia="仿宋_GB2312" w:cs="宋体"/>
                <w:kern w:val="0"/>
                <w:sz w:val="24"/>
              </w:rPr>
            </w:pPr>
          </w:p>
        </w:tc>
      </w:tr>
      <w:tr w14:paraId="4842B1F0">
        <w:tblPrEx>
          <w:tblCellMar>
            <w:top w:w="0" w:type="dxa"/>
            <w:left w:w="108" w:type="dxa"/>
            <w:bottom w:w="0" w:type="dxa"/>
            <w:right w:w="108" w:type="dxa"/>
          </w:tblCellMar>
        </w:tblPrEx>
        <w:trPr>
          <w:trHeight w:val="600" w:hRule="atLeast"/>
        </w:trPr>
        <w:tc>
          <w:tcPr>
            <w:tcW w:w="7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4DBC18E6">
            <w:pPr>
              <w:widowControl/>
              <w:jc w:val="left"/>
              <w:rPr>
                <w:rFonts w:ascii="仿宋_GB2312" w:hAnsi="宋体" w:eastAsia="仿宋_GB2312" w:cs="宋体"/>
                <w:kern w:val="0"/>
                <w:sz w:val="24"/>
              </w:rPr>
            </w:pPr>
            <w:r>
              <w:rPr>
                <w:rFonts w:hint="eastAsia" w:ascii="仿宋_GB2312" w:hAnsi="宋体" w:eastAsia="仿宋_GB2312" w:cs="宋体"/>
                <w:kern w:val="0"/>
                <w:sz w:val="24"/>
              </w:rPr>
              <w:t>1.4对突发任务能进行合理的安排，积极配合，按时完成；（2分。不配合，不作为，未能按时完成每次扣1分）</w:t>
            </w:r>
          </w:p>
        </w:tc>
        <w:tc>
          <w:tcPr>
            <w:tcW w:w="600" w:type="dxa"/>
            <w:vMerge w:val="continue"/>
            <w:tcBorders>
              <w:top w:val="nil"/>
              <w:left w:val="single" w:color="auto" w:sz="4" w:space="0"/>
              <w:bottom w:val="single" w:color="000000" w:sz="4" w:space="0"/>
              <w:right w:val="single" w:color="auto" w:sz="4" w:space="0"/>
            </w:tcBorders>
            <w:vAlign w:val="center"/>
          </w:tcPr>
          <w:p w14:paraId="46C814FE">
            <w:pPr>
              <w:widowControl/>
              <w:jc w:val="left"/>
              <w:rPr>
                <w:rFonts w:ascii="仿宋_GB2312" w:hAnsi="宋体" w:eastAsia="仿宋_GB2312" w:cs="宋体"/>
                <w:kern w:val="0"/>
                <w:sz w:val="24"/>
              </w:rPr>
            </w:pPr>
          </w:p>
        </w:tc>
        <w:tc>
          <w:tcPr>
            <w:tcW w:w="600" w:type="dxa"/>
            <w:tcBorders>
              <w:top w:val="nil"/>
              <w:left w:val="nil"/>
              <w:bottom w:val="single" w:color="auto" w:sz="4" w:space="0"/>
              <w:right w:val="single" w:color="auto" w:sz="4" w:space="0"/>
            </w:tcBorders>
            <w:shd w:val="clear" w:color="auto" w:fill="auto"/>
            <w:vAlign w:val="center"/>
          </w:tcPr>
          <w:p w14:paraId="350D8E72">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000000" w:sz="4" w:space="0"/>
              <w:right w:val="single" w:color="auto" w:sz="4" w:space="0"/>
            </w:tcBorders>
            <w:vAlign w:val="center"/>
          </w:tcPr>
          <w:p w14:paraId="733E17B1">
            <w:pPr>
              <w:widowControl/>
              <w:jc w:val="left"/>
              <w:rPr>
                <w:rFonts w:ascii="仿宋_GB2312" w:hAnsi="宋体" w:eastAsia="仿宋_GB2312" w:cs="宋体"/>
                <w:kern w:val="0"/>
                <w:sz w:val="24"/>
              </w:rPr>
            </w:pPr>
          </w:p>
        </w:tc>
      </w:tr>
      <w:tr w14:paraId="04AC8F07">
        <w:tblPrEx>
          <w:tblCellMar>
            <w:top w:w="0" w:type="dxa"/>
            <w:left w:w="108" w:type="dxa"/>
            <w:bottom w:w="0" w:type="dxa"/>
            <w:right w:w="108" w:type="dxa"/>
          </w:tblCellMar>
        </w:tblPrEx>
        <w:trPr>
          <w:trHeight w:val="330" w:hRule="atLeast"/>
        </w:trPr>
        <w:tc>
          <w:tcPr>
            <w:tcW w:w="7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4C7BA4DF">
            <w:pPr>
              <w:widowControl/>
              <w:jc w:val="left"/>
              <w:rPr>
                <w:rFonts w:ascii="仿宋_GB2312" w:hAnsi="宋体" w:eastAsia="仿宋_GB2312" w:cs="宋体"/>
                <w:kern w:val="0"/>
                <w:sz w:val="24"/>
              </w:rPr>
            </w:pPr>
            <w:r>
              <w:rPr>
                <w:rFonts w:hint="eastAsia" w:ascii="仿宋_GB2312" w:hAnsi="宋体" w:eastAsia="仿宋_GB2312" w:cs="宋体"/>
                <w:kern w:val="0"/>
                <w:sz w:val="24"/>
              </w:rPr>
              <w:t>1.5发现问题能妥善解决，不能解决的及时上报；（未报每次扣2分）</w:t>
            </w:r>
          </w:p>
        </w:tc>
        <w:tc>
          <w:tcPr>
            <w:tcW w:w="600" w:type="dxa"/>
            <w:vMerge w:val="continue"/>
            <w:tcBorders>
              <w:top w:val="nil"/>
              <w:left w:val="single" w:color="auto" w:sz="4" w:space="0"/>
              <w:bottom w:val="single" w:color="000000" w:sz="4" w:space="0"/>
              <w:right w:val="single" w:color="auto" w:sz="4" w:space="0"/>
            </w:tcBorders>
            <w:vAlign w:val="center"/>
          </w:tcPr>
          <w:p w14:paraId="259B7E54">
            <w:pPr>
              <w:widowControl/>
              <w:jc w:val="left"/>
              <w:rPr>
                <w:rFonts w:ascii="仿宋_GB2312" w:hAnsi="宋体" w:eastAsia="仿宋_GB2312" w:cs="宋体"/>
                <w:kern w:val="0"/>
                <w:sz w:val="24"/>
              </w:rPr>
            </w:pPr>
          </w:p>
        </w:tc>
        <w:tc>
          <w:tcPr>
            <w:tcW w:w="600" w:type="dxa"/>
            <w:tcBorders>
              <w:top w:val="nil"/>
              <w:left w:val="nil"/>
              <w:bottom w:val="single" w:color="auto" w:sz="4" w:space="0"/>
              <w:right w:val="single" w:color="auto" w:sz="4" w:space="0"/>
            </w:tcBorders>
            <w:shd w:val="clear" w:color="auto" w:fill="auto"/>
            <w:vAlign w:val="center"/>
          </w:tcPr>
          <w:p w14:paraId="63ED3E57">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000000" w:sz="4" w:space="0"/>
              <w:right w:val="single" w:color="auto" w:sz="4" w:space="0"/>
            </w:tcBorders>
            <w:vAlign w:val="center"/>
          </w:tcPr>
          <w:p w14:paraId="6C67ED5A">
            <w:pPr>
              <w:widowControl/>
              <w:jc w:val="left"/>
              <w:rPr>
                <w:rFonts w:ascii="仿宋_GB2312" w:hAnsi="宋体" w:eastAsia="仿宋_GB2312" w:cs="宋体"/>
                <w:kern w:val="0"/>
                <w:sz w:val="24"/>
              </w:rPr>
            </w:pPr>
          </w:p>
        </w:tc>
      </w:tr>
      <w:tr w14:paraId="353C2BE6">
        <w:tblPrEx>
          <w:tblCellMar>
            <w:top w:w="0" w:type="dxa"/>
            <w:left w:w="108" w:type="dxa"/>
            <w:bottom w:w="0" w:type="dxa"/>
            <w:right w:w="108" w:type="dxa"/>
          </w:tblCellMar>
        </w:tblPrEx>
        <w:trPr>
          <w:trHeight w:val="330" w:hRule="atLeast"/>
        </w:trPr>
        <w:tc>
          <w:tcPr>
            <w:tcW w:w="7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0162122F">
            <w:pPr>
              <w:widowControl/>
              <w:jc w:val="left"/>
              <w:rPr>
                <w:rFonts w:ascii="仿宋_GB2312" w:hAnsi="宋体" w:eastAsia="仿宋_GB2312" w:cs="宋体"/>
                <w:kern w:val="0"/>
                <w:sz w:val="24"/>
              </w:rPr>
            </w:pPr>
            <w:r>
              <w:rPr>
                <w:rFonts w:hint="eastAsia" w:ascii="仿宋_GB2312" w:hAnsi="宋体" w:eastAsia="仿宋_GB2312" w:cs="宋体"/>
                <w:kern w:val="0"/>
                <w:sz w:val="24"/>
              </w:rPr>
              <w:t>1.6按照上月整改单的要求及时进行整改；（2分，未完成一项扣1分）</w:t>
            </w:r>
          </w:p>
        </w:tc>
        <w:tc>
          <w:tcPr>
            <w:tcW w:w="600" w:type="dxa"/>
            <w:vMerge w:val="continue"/>
            <w:tcBorders>
              <w:top w:val="nil"/>
              <w:left w:val="single" w:color="auto" w:sz="4" w:space="0"/>
              <w:bottom w:val="single" w:color="000000" w:sz="4" w:space="0"/>
              <w:right w:val="single" w:color="auto" w:sz="4" w:space="0"/>
            </w:tcBorders>
            <w:vAlign w:val="center"/>
          </w:tcPr>
          <w:p w14:paraId="38F04EB0">
            <w:pPr>
              <w:widowControl/>
              <w:jc w:val="left"/>
              <w:rPr>
                <w:rFonts w:ascii="仿宋_GB2312" w:hAnsi="宋体" w:eastAsia="仿宋_GB2312" w:cs="宋体"/>
                <w:kern w:val="0"/>
                <w:sz w:val="24"/>
              </w:rPr>
            </w:pPr>
          </w:p>
        </w:tc>
        <w:tc>
          <w:tcPr>
            <w:tcW w:w="600" w:type="dxa"/>
            <w:tcBorders>
              <w:top w:val="nil"/>
              <w:left w:val="nil"/>
              <w:bottom w:val="single" w:color="auto" w:sz="4" w:space="0"/>
              <w:right w:val="single" w:color="auto" w:sz="4" w:space="0"/>
            </w:tcBorders>
            <w:shd w:val="clear" w:color="auto" w:fill="auto"/>
            <w:vAlign w:val="center"/>
          </w:tcPr>
          <w:p w14:paraId="51CA6C06">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000000" w:sz="4" w:space="0"/>
              <w:right w:val="single" w:color="auto" w:sz="4" w:space="0"/>
            </w:tcBorders>
            <w:vAlign w:val="center"/>
          </w:tcPr>
          <w:p w14:paraId="755FA6E1">
            <w:pPr>
              <w:widowControl/>
              <w:jc w:val="left"/>
              <w:rPr>
                <w:rFonts w:ascii="仿宋_GB2312" w:hAnsi="宋体" w:eastAsia="仿宋_GB2312" w:cs="宋体"/>
                <w:kern w:val="0"/>
                <w:sz w:val="24"/>
              </w:rPr>
            </w:pPr>
          </w:p>
        </w:tc>
      </w:tr>
      <w:tr w14:paraId="0C0D1FD6">
        <w:tblPrEx>
          <w:tblCellMar>
            <w:top w:w="0" w:type="dxa"/>
            <w:left w:w="108" w:type="dxa"/>
            <w:bottom w:w="0" w:type="dxa"/>
            <w:right w:w="108" w:type="dxa"/>
          </w:tblCellMar>
        </w:tblPrEx>
        <w:trPr>
          <w:trHeight w:val="600" w:hRule="atLeast"/>
        </w:trPr>
        <w:tc>
          <w:tcPr>
            <w:tcW w:w="7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343DBA30">
            <w:pPr>
              <w:widowControl/>
              <w:jc w:val="left"/>
              <w:rPr>
                <w:rFonts w:ascii="仿宋_GB2312" w:hAnsi="宋体" w:eastAsia="仿宋_GB2312" w:cs="宋体"/>
                <w:kern w:val="0"/>
                <w:sz w:val="24"/>
              </w:rPr>
            </w:pPr>
            <w:r>
              <w:rPr>
                <w:rFonts w:hint="eastAsia" w:ascii="仿宋_GB2312" w:hAnsi="宋体" w:eastAsia="仿宋_GB2312" w:cs="宋体"/>
                <w:kern w:val="0"/>
                <w:sz w:val="24"/>
              </w:rPr>
              <w:t>1.7准确详实记录养护台账，并于次月5日前交专类园主管。迟交一天扣1分，节假日和特殊原因除外。（3分）</w:t>
            </w:r>
          </w:p>
        </w:tc>
        <w:tc>
          <w:tcPr>
            <w:tcW w:w="600" w:type="dxa"/>
            <w:vMerge w:val="continue"/>
            <w:tcBorders>
              <w:top w:val="nil"/>
              <w:left w:val="single" w:color="auto" w:sz="4" w:space="0"/>
              <w:bottom w:val="single" w:color="000000" w:sz="4" w:space="0"/>
              <w:right w:val="single" w:color="auto" w:sz="4" w:space="0"/>
            </w:tcBorders>
            <w:vAlign w:val="center"/>
          </w:tcPr>
          <w:p w14:paraId="5EA143F3">
            <w:pPr>
              <w:widowControl/>
              <w:jc w:val="left"/>
              <w:rPr>
                <w:rFonts w:ascii="仿宋_GB2312" w:hAnsi="宋体" w:eastAsia="仿宋_GB2312" w:cs="宋体"/>
                <w:kern w:val="0"/>
                <w:sz w:val="24"/>
              </w:rPr>
            </w:pPr>
          </w:p>
        </w:tc>
        <w:tc>
          <w:tcPr>
            <w:tcW w:w="600" w:type="dxa"/>
            <w:tcBorders>
              <w:top w:val="nil"/>
              <w:left w:val="nil"/>
              <w:bottom w:val="single" w:color="auto" w:sz="4" w:space="0"/>
              <w:right w:val="single" w:color="auto" w:sz="4" w:space="0"/>
            </w:tcBorders>
            <w:shd w:val="clear" w:color="auto" w:fill="auto"/>
            <w:vAlign w:val="center"/>
          </w:tcPr>
          <w:p w14:paraId="29314B58">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000000" w:sz="4" w:space="0"/>
              <w:right w:val="single" w:color="auto" w:sz="4" w:space="0"/>
            </w:tcBorders>
            <w:vAlign w:val="center"/>
          </w:tcPr>
          <w:p w14:paraId="75A2EF9E">
            <w:pPr>
              <w:widowControl/>
              <w:jc w:val="left"/>
              <w:rPr>
                <w:rFonts w:ascii="仿宋_GB2312" w:hAnsi="宋体" w:eastAsia="仿宋_GB2312" w:cs="宋体"/>
                <w:kern w:val="0"/>
                <w:sz w:val="24"/>
              </w:rPr>
            </w:pPr>
          </w:p>
        </w:tc>
      </w:tr>
      <w:tr w14:paraId="7C596000">
        <w:tblPrEx>
          <w:tblCellMar>
            <w:top w:w="0" w:type="dxa"/>
            <w:left w:w="108" w:type="dxa"/>
            <w:bottom w:w="0" w:type="dxa"/>
            <w:right w:w="108" w:type="dxa"/>
          </w:tblCellMar>
        </w:tblPrEx>
        <w:trPr>
          <w:trHeight w:val="330" w:hRule="atLeast"/>
        </w:trPr>
        <w:tc>
          <w:tcPr>
            <w:tcW w:w="7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2A224DCD">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小计</w:t>
            </w:r>
          </w:p>
        </w:tc>
        <w:tc>
          <w:tcPr>
            <w:tcW w:w="1200" w:type="dxa"/>
            <w:gridSpan w:val="2"/>
            <w:tcBorders>
              <w:top w:val="single" w:color="auto" w:sz="4" w:space="0"/>
              <w:left w:val="nil"/>
              <w:bottom w:val="single" w:color="auto" w:sz="4" w:space="0"/>
              <w:right w:val="nil"/>
            </w:tcBorders>
            <w:shd w:val="clear" w:color="auto" w:fill="auto"/>
            <w:vAlign w:val="center"/>
          </w:tcPr>
          <w:p w14:paraId="73313D3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tcBorders>
              <w:top w:val="nil"/>
              <w:left w:val="single" w:color="auto" w:sz="4" w:space="0"/>
              <w:bottom w:val="single" w:color="auto" w:sz="4" w:space="0"/>
              <w:right w:val="single" w:color="auto" w:sz="4" w:space="0"/>
            </w:tcBorders>
            <w:shd w:val="clear" w:color="auto" w:fill="auto"/>
            <w:vAlign w:val="center"/>
          </w:tcPr>
          <w:p w14:paraId="5EFE3B05">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14:paraId="0C3E17A5">
        <w:tblPrEx>
          <w:tblCellMar>
            <w:top w:w="0" w:type="dxa"/>
            <w:left w:w="108" w:type="dxa"/>
            <w:bottom w:w="0" w:type="dxa"/>
            <w:right w:w="108" w:type="dxa"/>
          </w:tblCellMar>
        </w:tblPrEx>
        <w:trPr>
          <w:trHeight w:val="315" w:hRule="atLeast"/>
        </w:trPr>
        <w:tc>
          <w:tcPr>
            <w:tcW w:w="3500" w:type="dxa"/>
            <w:tcBorders>
              <w:top w:val="nil"/>
              <w:left w:val="single" w:color="auto" w:sz="4" w:space="0"/>
              <w:bottom w:val="single" w:color="auto" w:sz="4" w:space="0"/>
              <w:right w:val="nil"/>
            </w:tcBorders>
            <w:shd w:val="clear" w:color="auto" w:fill="auto"/>
            <w:vAlign w:val="center"/>
          </w:tcPr>
          <w:p w14:paraId="2E8B22BC">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2.养护质量（总计70分）</w:t>
            </w:r>
          </w:p>
        </w:tc>
        <w:tc>
          <w:tcPr>
            <w:tcW w:w="900" w:type="dxa"/>
            <w:tcBorders>
              <w:top w:val="nil"/>
              <w:left w:val="nil"/>
              <w:bottom w:val="single" w:color="auto" w:sz="4" w:space="0"/>
              <w:right w:val="nil"/>
            </w:tcBorders>
            <w:shd w:val="clear" w:color="auto" w:fill="auto"/>
            <w:vAlign w:val="center"/>
          </w:tcPr>
          <w:p w14:paraId="0D2DA99F">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　</w:t>
            </w:r>
          </w:p>
        </w:tc>
        <w:tc>
          <w:tcPr>
            <w:tcW w:w="900" w:type="dxa"/>
            <w:tcBorders>
              <w:top w:val="nil"/>
              <w:left w:val="nil"/>
              <w:bottom w:val="single" w:color="auto" w:sz="4" w:space="0"/>
              <w:right w:val="nil"/>
            </w:tcBorders>
            <w:shd w:val="clear" w:color="auto" w:fill="auto"/>
            <w:vAlign w:val="center"/>
          </w:tcPr>
          <w:p w14:paraId="184521D6">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　</w:t>
            </w:r>
          </w:p>
        </w:tc>
        <w:tc>
          <w:tcPr>
            <w:tcW w:w="2180" w:type="dxa"/>
            <w:tcBorders>
              <w:top w:val="nil"/>
              <w:left w:val="nil"/>
              <w:bottom w:val="single" w:color="auto" w:sz="4" w:space="0"/>
              <w:right w:val="nil"/>
            </w:tcBorders>
            <w:shd w:val="clear" w:color="auto" w:fill="auto"/>
            <w:vAlign w:val="center"/>
          </w:tcPr>
          <w:p w14:paraId="6FE04459">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　</w:t>
            </w:r>
          </w:p>
        </w:tc>
        <w:tc>
          <w:tcPr>
            <w:tcW w:w="600" w:type="dxa"/>
            <w:tcBorders>
              <w:top w:val="nil"/>
              <w:left w:val="nil"/>
              <w:bottom w:val="single" w:color="auto" w:sz="4" w:space="0"/>
              <w:right w:val="nil"/>
            </w:tcBorders>
            <w:shd w:val="clear" w:color="auto" w:fill="auto"/>
            <w:vAlign w:val="center"/>
          </w:tcPr>
          <w:p w14:paraId="0B5B43F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00" w:type="dxa"/>
            <w:tcBorders>
              <w:top w:val="nil"/>
              <w:left w:val="nil"/>
              <w:bottom w:val="single" w:color="auto" w:sz="4" w:space="0"/>
              <w:right w:val="nil"/>
            </w:tcBorders>
            <w:shd w:val="clear" w:color="auto" w:fill="auto"/>
            <w:vAlign w:val="center"/>
          </w:tcPr>
          <w:p w14:paraId="5F5FFC45">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tcBorders>
              <w:top w:val="nil"/>
              <w:left w:val="nil"/>
              <w:bottom w:val="single" w:color="auto" w:sz="4" w:space="0"/>
              <w:right w:val="single" w:color="auto" w:sz="4" w:space="0"/>
            </w:tcBorders>
            <w:shd w:val="clear" w:color="auto" w:fill="auto"/>
            <w:vAlign w:val="center"/>
          </w:tcPr>
          <w:p w14:paraId="50934F0F">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14:paraId="45B0840F">
        <w:tblPrEx>
          <w:tblCellMar>
            <w:top w:w="0" w:type="dxa"/>
            <w:left w:w="108" w:type="dxa"/>
            <w:bottom w:w="0" w:type="dxa"/>
            <w:right w:w="108" w:type="dxa"/>
          </w:tblCellMar>
        </w:tblPrEx>
        <w:trPr>
          <w:trHeight w:val="345" w:hRule="atLeast"/>
        </w:trPr>
        <w:tc>
          <w:tcPr>
            <w:tcW w:w="9600"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78F54D7E">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2.1花境、景点（20分）</w:t>
            </w:r>
          </w:p>
        </w:tc>
      </w:tr>
      <w:tr w14:paraId="5D4BEA71">
        <w:tblPrEx>
          <w:tblCellMar>
            <w:top w:w="0" w:type="dxa"/>
            <w:left w:w="108" w:type="dxa"/>
            <w:bottom w:w="0" w:type="dxa"/>
            <w:right w:w="108" w:type="dxa"/>
          </w:tblCellMar>
        </w:tblPrEx>
        <w:trPr>
          <w:trHeight w:val="360"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01286E0">
            <w:pPr>
              <w:widowControl/>
              <w:jc w:val="left"/>
              <w:rPr>
                <w:rFonts w:ascii="仿宋_GB2312" w:hAnsi="宋体" w:eastAsia="仿宋_GB2312" w:cs="宋体"/>
                <w:kern w:val="0"/>
                <w:sz w:val="24"/>
              </w:rPr>
            </w:pPr>
            <w:r>
              <w:rPr>
                <w:rFonts w:hint="eastAsia" w:ascii="仿宋_GB2312" w:hAnsi="宋体" w:eastAsia="仿宋_GB2312" w:cs="宋体"/>
                <w:kern w:val="0"/>
                <w:sz w:val="24"/>
              </w:rPr>
              <w:t>2.1.1有明显的黄叶、残花、枯枝、萌檗枝、杂藤，每处扣1分；</w:t>
            </w:r>
          </w:p>
        </w:tc>
        <w:tc>
          <w:tcPr>
            <w:tcW w:w="600" w:type="dxa"/>
            <w:vMerge w:val="restart"/>
            <w:tcBorders>
              <w:top w:val="nil"/>
              <w:left w:val="single" w:color="auto" w:sz="4" w:space="0"/>
              <w:bottom w:val="nil"/>
              <w:right w:val="nil"/>
            </w:tcBorders>
            <w:shd w:val="clear" w:color="auto" w:fill="auto"/>
            <w:vAlign w:val="center"/>
          </w:tcPr>
          <w:p w14:paraId="7B75BCB9">
            <w:pPr>
              <w:widowControl/>
              <w:jc w:val="center"/>
              <w:rPr>
                <w:rFonts w:ascii="仿宋_GB2312" w:hAnsi="宋体" w:eastAsia="仿宋_GB2312" w:cs="宋体"/>
                <w:kern w:val="0"/>
                <w:sz w:val="24"/>
              </w:rPr>
            </w:pPr>
            <w:r>
              <w:rPr>
                <w:rFonts w:hint="eastAsia" w:ascii="仿宋_GB2312" w:hAnsi="宋体" w:eastAsia="仿宋_GB2312" w:cs="宋体"/>
                <w:kern w:val="0"/>
                <w:sz w:val="24"/>
              </w:rPr>
              <w:t>20</w:t>
            </w:r>
          </w:p>
        </w:tc>
        <w:tc>
          <w:tcPr>
            <w:tcW w:w="600" w:type="dxa"/>
            <w:tcBorders>
              <w:top w:val="nil"/>
              <w:left w:val="single" w:color="auto" w:sz="4" w:space="0"/>
              <w:bottom w:val="single" w:color="auto" w:sz="4" w:space="0"/>
              <w:right w:val="single" w:color="auto" w:sz="4" w:space="0"/>
            </w:tcBorders>
            <w:shd w:val="clear" w:color="auto" w:fill="auto"/>
            <w:vAlign w:val="center"/>
          </w:tcPr>
          <w:p w14:paraId="1CB8AF99">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restart"/>
            <w:tcBorders>
              <w:top w:val="nil"/>
              <w:left w:val="single" w:color="auto" w:sz="4" w:space="0"/>
              <w:bottom w:val="nil"/>
              <w:right w:val="single" w:color="auto" w:sz="4" w:space="0"/>
            </w:tcBorders>
            <w:shd w:val="clear" w:color="auto" w:fill="auto"/>
            <w:vAlign w:val="center"/>
          </w:tcPr>
          <w:p w14:paraId="2478E38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316A1E7F">
        <w:tblPrEx>
          <w:tblCellMar>
            <w:top w:w="0" w:type="dxa"/>
            <w:left w:w="108" w:type="dxa"/>
            <w:bottom w:w="0" w:type="dxa"/>
            <w:right w:w="108" w:type="dxa"/>
          </w:tblCellMar>
        </w:tblPrEx>
        <w:trPr>
          <w:trHeight w:val="360"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9C74A">
            <w:pPr>
              <w:widowControl/>
              <w:jc w:val="left"/>
              <w:rPr>
                <w:rFonts w:ascii="仿宋_GB2312" w:hAnsi="宋体" w:eastAsia="仿宋_GB2312" w:cs="宋体"/>
                <w:kern w:val="0"/>
                <w:sz w:val="24"/>
              </w:rPr>
            </w:pPr>
            <w:r>
              <w:rPr>
                <w:rFonts w:hint="eastAsia" w:ascii="仿宋_GB2312" w:hAnsi="宋体" w:eastAsia="仿宋_GB2312" w:cs="宋体"/>
                <w:kern w:val="0"/>
                <w:sz w:val="24"/>
              </w:rPr>
              <w:t>2.1.2发生明显的病虫害危害症状，每处扣2分；</w:t>
            </w:r>
          </w:p>
        </w:tc>
        <w:tc>
          <w:tcPr>
            <w:tcW w:w="600" w:type="dxa"/>
            <w:vMerge w:val="continue"/>
            <w:tcBorders>
              <w:top w:val="nil"/>
              <w:left w:val="single" w:color="auto" w:sz="4" w:space="0"/>
              <w:bottom w:val="nil"/>
              <w:right w:val="nil"/>
            </w:tcBorders>
            <w:vAlign w:val="center"/>
          </w:tcPr>
          <w:p w14:paraId="46DBA04B">
            <w:pPr>
              <w:widowControl/>
              <w:jc w:val="left"/>
              <w:rPr>
                <w:rFonts w:ascii="仿宋_GB2312" w:hAnsi="宋体" w:eastAsia="仿宋_GB2312" w:cs="宋体"/>
                <w:kern w:val="0"/>
                <w:sz w:val="24"/>
              </w:rPr>
            </w:pPr>
          </w:p>
        </w:tc>
        <w:tc>
          <w:tcPr>
            <w:tcW w:w="600" w:type="dxa"/>
            <w:tcBorders>
              <w:top w:val="nil"/>
              <w:left w:val="single" w:color="auto" w:sz="4" w:space="0"/>
              <w:bottom w:val="single" w:color="auto" w:sz="4" w:space="0"/>
              <w:right w:val="single" w:color="auto" w:sz="4" w:space="0"/>
            </w:tcBorders>
            <w:shd w:val="clear" w:color="auto" w:fill="auto"/>
            <w:vAlign w:val="center"/>
          </w:tcPr>
          <w:p w14:paraId="316FC341">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nil"/>
              <w:right w:val="single" w:color="auto" w:sz="4" w:space="0"/>
            </w:tcBorders>
            <w:vAlign w:val="center"/>
          </w:tcPr>
          <w:p w14:paraId="0B6C6DA5">
            <w:pPr>
              <w:widowControl/>
              <w:jc w:val="left"/>
              <w:rPr>
                <w:rFonts w:ascii="仿宋_GB2312" w:hAnsi="宋体" w:eastAsia="仿宋_GB2312" w:cs="宋体"/>
                <w:kern w:val="0"/>
                <w:sz w:val="24"/>
              </w:rPr>
            </w:pPr>
          </w:p>
        </w:tc>
      </w:tr>
      <w:tr w14:paraId="34498BD5">
        <w:tblPrEx>
          <w:tblCellMar>
            <w:top w:w="0" w:type="dxa"/>
            <w:left w:w="108" w:type="dxa"/>
            <w:bottom w:w="0" w:type="dxa"/>
            <w:right w:w="108" w:type="dxa"/>
          </w:tblCellMar>
        </w:tblPrEx>
        <w:trPr>
          <w:trHeight w:val="360"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9583C66">
            <w:pPr>
              <w:widowControl/>
              <w:jc w:val="left"/>
              <w:rPr>
                <w:rFonts w:ascii="仿宋_GB2312" w:hAnsi="宋体" w:eastAsia="仿宋_GB2312" w:cs="宋体"/>
                <w:kern w:val="0"/>
                <w:sz w:val="24"/>
              </w:rPr>
            </w:pPr>
            <w:r>
              <w:rPr>
                <w:rFonts w:hint="eastAsia" w:ascii="仿宋_GB2312" w:hAnsi="宋体" w:eastAsia="仿宋_GB2312" w:cs="宋体"/>
                <w:kern w:val="0"/>
                <w:sz w:val="24"/>
              </w:rPr>
              <w:t>2.1.3有死亡植株未及时清理、更换，每处扣2分；</w:t>
            </w:r>
          </w:p>
        </w:tc>
        <w:tc>
          <w:tcPr>
            <w:tcW w:w="600" w:type="dxa"/>
            <w:vMerge w:val="continue"/>
            <w:tcBorders>
              <w:top w:val="nil"/>
              <w:left w:val="single" w:color="auto" w:sz="4" w:space="0"/>
              <w:bottom w:val="nil"/>
              <w:right w:val="nil"/>
            </w:tcBorders>
            <w:vAlign w:val="center"/>
          </w:tcPr>
          <w:p w14:paraId="33E1F6F3">
            <w:pPr>
              <w:widowControl/>
              <w:jc w:val="left"/>
              <w:rPr>
                <w:rFonts w:ascii="仿宋_GB2312" w:hAnsi="宋体" w:eastAsia="仿宋_GB2312" w:cs="宋体"/>
                <w:kern w:val="0"/>
                <w:sz w:val="24"/>
              </w:rPr>
            </w:pPr>
          </w:p>
        </w:tc>
        <w:tc>
          <w:tcPr>
            <w:tcW w:w="600" w:type="dxa"/>
            <w:tcBorders>
              <w:top w:val="nil"/>
              <w:left w:val="single" w:color="auto" w:sz="4" w:space="0"/>
              <w:bottom w:val="single" w:color="auto" w:sz="4" w:space="0"/>
              <w:right w:val="single" w:color="auto" w:sz="4" w:space="0"/>
            </w:tcBorders>
            <w:shd w:val="clear" w:color="auto" w:fill="auto"/>
            <w:vAlign w:val="center"/>
          </w:tcPr>
          <w:p w14:paraId="424E6A26">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nil"/>
              <w:right w:val="single" w:color="auto" w:sz="4" w:space="0"/>
            </w:tcBorders>
            <w:vAlign w:val="center"/>
          </w:tcPr>
          <w:p w14:paraId="2392D2F9">
            <w:pPr>
              <w:widowControl/>
              <w:jc w:val="left"/>
              <w:rPr>
                <w:rFonts w:ascii="仿宋_GB2312" w:hAnsi="宋体" w:eastAsia="仿宋_GB2312" w:cs="宋体"/>
                <w:kern w:val="0"/>
                <w:sz w:val="24"/>
              </w:rPr>
            </w:pPr>
          </w:p>
        </w:tc>
      </w:tr>
      <w:tr w14:paraId="083A04E6">
        <w:tblPrEx>
          <w:tblCellMar>
            <w:top w:w="0" w:type="dxa"/>
            <w:left w:w="108" w:type="dxa"/>
            <w:bottom w:w="0" w:type="dxa"/>
            <w:right w:w="108" w:type="dxa"/>
          </w:tblCellMar>
        </w:tblPrEx>
        <w:trPr>
          <w:trHeight w:val="360"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0666037">
            <w:pPr>
              <w:widowControl/>
              <w:jc w:val="left"/>
              <w:rPr>
                <w:rFonts w:ascii="仿宋_GB2312" w:hAnsi="宋体" w:eastAsia="仿宋_GB2312" w:cs="宋体"/>
                <w:kern w:val="0"/>
                <w:sz w:val="24"/>
              </w:rPr>
            </w:pPr>
            <w:r>
              <w:rPr>
                <w:rFonts w:hint="eastAsia" w:ascii="仿宋_GB2312" w:hAnsi="宋体" w:eastAsia="仿宋_GB2312" w:cs="宋体"/>
                <w:kern w:val="0"/>
                <w:sz w:val="24"/>
              </w:rPr>
              <w:t>2.1.4土壤板结未及时松土，每处扣2分；</w:t>
            </w:r>
          </w:p>
        </w:tc>
        <w:tc>
          <w:tcPr>
            <w:tcW w:w="600" w:type="dxa"/>
            <w:vMerge w:val="continue"/>
            <w:tcBorders>
              <w:top w:val="nil"/>
              <w:left w:val="single" w:color="auto" w:sz="4" w:space="0"/>
              <w:bottom w:val="nil"/>
              <w:right w:val="nil"/>
            </w:tcBorders>
            <w:vAlign w:val="center"/>
          </w:tcPr>
          <w:p w14:paraId="1309E2A9">
            <w:pPr>
              <w:widowControl/>
              <w:jc w:val="left"/>
              <w:rPr>
                <w:rFonts w:ascii="仿宋_GB2312" w:hAnsi="宋体" w:eastAsia="仿宋_GB2312" w:cs="宋体"/>
                <w:kern w:val="0"/>
                <w:sz w:val="24"/>
              </w:rPr>
            </w:pPr>
          </w:p>
        </w:tc>
        <w:tc>
          <w:tcPr>
            <w:tcW w:w="600" w:type="dxa"/>
            <w:tcBorders>
              <w:top w:val="nil"/>
              <w:left w:val="single" w:color="auto" w:sz="4" w:space="0"/>
              <w:bottom w:val="single" w:color="auto" w:sz="4" w:space="0"/>
              <w:right w:val="single" w:color="auto" w:sz="4" w:space="0"/>
            </w:tcBorders>
            <w:shd w:val="clear" w:color="auto" w:fill="auto"/>
            <w:vAlign w:val="center"/>
          </w:tcPr>
          <w:p w14:paraId="46B6ECD0">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nil"/>
              <w:right w:val="single" w:color="auto" w:sz="4" w:space="0"/>
            </w:tcBorders>
            <w:vAlign w:val="center"/>
          </w:tcPr>
          <w:p w14:paraId="3F907203">
            <w:pPr>
              <w:widowControl/>
              <w:jc w:val="left"/>
              <w:rPr>
                <w:rFonts w:ascii="仿宋_GB2312" w:hAnsi="宋体" w:eastAsia="仿宋_GB2312" w:cs="宋体"/>
                <w:kern w:val="0"/>
                <w:sz w:val="24"/>
              </w:rPr>
            </w:pPr>
          </w:p>
        </w:tc>
      </w:tr>
      <w:tr w14:paraId="5742E1C7">
        <w:tblPrEx>
          <w:tblCellMar>
            <w:top w:w="0" w:type="dxa"/>
            <w:left w:w="108" w:type="dxa"/>
            <w:bottom w:w="0" w:type="dxa"/>
            <w:right w:w="108" w:type="dxa"/>
          </w:tblCellMar>
        </w:tblPrEx>
        <w:trPr>
          <w:trHeight w:val="360"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8F8A8F">
            <w:pPr>
              <w:widowControl/>
              <w:jc w:val="left"/>
              <w:rPr>
                <w:rFonts w:ascii="仿宋_GB2312" w:hAnsi="宋体" w:eastAsia="仿宋_GB2312" w:cs="宋体"/>
                <w:kern w:val="0"/>
                <w:sz w:val="24"/>
              </w:rPr>
            </w:pPr>
            <w:r>
              <w:rPr>
                <w:rFonts w:hint="eastAsia" w:ascii="仿宋_GB2312" w:hAnsi="宋体" w:eastAsia="仿宋_GB2312" w:cs="宋体"/>
                <w:kern w:val="0"/>
                <w:sz w:val="24"/>
              </w:rPr>
              <w:t>2.1.5片植灌木空秃超过0.5平方米，扣2分；</w:t>
            </w:r>
          </w:p>
        </w:tc>
        <w:tc>
          <w:tcPr>
            <w:tcW w:w="600" w:type="dxa"/>
            <w:vMerge w:val="continue"/>
            <w:tcBorders>
              <w:top w:val="nil"/>
              <w:left w:val="single" w:color="auto" w:sz="4" w:space="0"/>
              <w:bottom w:val="nil"/>
              <w:right w:val="nil"/>
            </w:tcBorders>
            <w:vAlign w:val="center"/>
          </w:tcPr>
          <w:p w14:paraId="111112DB">
            <w:pPr>
              <w:widowControl/>
              <w:jc w:val="left"/>
              <w:rPr>
                <w:rFonts w:ascii="仿宋_GB2312" w:hAnsi="宋体" w:eastAsia="仿宋_GB2312" w:cs="宋体"/>
                <w:kern w:val="0"/>
                <w:sz w:val="24"/>
              </w:rPr>
            </w:pPr>
          </w:p>
        </w:tc>
        <w:tc>
          <w:tcPr>
            <w:tcW w:w="600" w:type="dxa"/>
            <w:tcBorders>
              <w:top w:val="nil"/>
              <w:left w:val="single" w:color="auto" w:sz="4" w:space="0"/>
              <w:bottom w:val="single" w:color="auto" w:sz="4" w:space="0"/>
              <w:right w:val="single" w:color="auto" w:sz="4" w:space="0"/>
            </w:tcBorders>
            <w:shd w:val="clear" w:color="auto" w:fill="auto"/>
            <w:vAlign w:val="center"/>
          </w:tcPr>
          <w:p w14:paraId="2CE503DC">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nil"/>
              <w:right w:val="single" w:color="auto" w:sz="4" w:space="0"/>
            </w:tcBorders>
            <w:vAlign w:val="center"/>
          </w:tcPr>
          <w:p w14:paraId="7B36E87B">
            <w:pPr>
              <w:widowControl/>
              <w:jc w:val="left"/>
              <w:rPr>
                <w:rFonts w:ascii="仿宋_GB2312" w:hAnsi="宋体" w:eastAsia="仿宋_GB2312" w:cs="宋体"/>
                <w:kern w:val="0"/>
                <w:sz w:val="24"/>
              </w:rPr>
            </w:pPr>
          </w:p>
        </w:tc>
      </w:tr>
      <w:tr w14:paraId="7A1E8D31">
        <w:tblPrEx>
          <w:tblCellMar>
            <w:top w:w="0" w:type="dxa"/>
            <w:left w:w="108" w:type="dxa"/>
            <w:bottom w:w="0" w:type="dxa"/>
            <w:right w:w="108" w:type="dxa"/>
          </w:tblCellMar>
        </w:tblPrEx>
        <w:trPr>
          <w:trHeight w:val="360"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9A19E4D">
            <w:pPr>
              <w:widowControl/>
              <w:jc w:val="left"/>
              <w:rPr>
                <w:rFonts w:ascii="仿宋_GB2312" w:hAnsi="宋体" w:eastAsia="仿宋_GB2312" w:cs="宋体"/>
                <w:kern w:val="0"/>
                <w:sz w:val="24"/>
              </w:rPr>
            </w:pPr>
            <w:r>
              <w:rPr>
                <w:rFonts w:hint="eastAsia" w:ascii="仿宋_GB2312" w:hAnsi="宋体" w:eastAsia="仿宋_GB2312" w:cs="宋体"/>
                <w:kern w:val="0"/>
                <w:sz w:val="24"/>
              </w:rPr>
              <w:t>2.1.6有明显杂草，每处扣2分；</w:t>
            </w:r>
          </w:p>
        </w:tc>
        <w:tc>
          <w:tcPr>
            <w:tcW w:w="600" w:type="dxa"/>
            <w:vMerge w:val="continue"/>
            <w:tcBorders>
              <w:top w:val="nil"/>
              <w:left w:val="single" w:color="auto" w:sz="4" w:space="0"/>
              <w:bottom w:val="nil"/>
              <w:right w:val="nil"/>
            </w:tcBorders>
            <w:vAlign w:val="center"/>
          </w:tcPr>
          <w:p w14:paraId="2FDE2E62">
            <w:pPr>
              <w:widowControl/>
              <w:jc w:val="left"/>
              <w:rPr>
                <w:rFonts w:ascii="仿宋_GB2312" w:hAnsi="宋体" w:eastAsia="仿宋_GB2312" w:cs="宋体"/>
                <w:kern w:val="0"/>
                <w:sz w:val="24"/>
              </w:rPr>
            </w:pPr>
          </w:p>
        </w:tc>
        <w:tc>
          <w:tcPr>
            <w:tcW w:w="600" w:type="dxa"/>
            <w:tcBorders>
              <w:top w:val="nil"/>
              <w:left w:val="single" w:color="auto" w:sz="4" w:space="0"/>
              <w:bottom w:val="single" w:color="auto" w:sz="4" w:space="0"/>
              <w:right w:val="single" w:color="auto" w:sz="4" w:space="0"/>
            </w:tcBorders>
            <w:shd w:val="clear" w:color="auto" w:fill="auto"/>
            <w:vAlign w:val="center"/>
          </w:tcPr>
          <w:p w14:paraId="0A7AB982">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nil"/>
              <w:right w:val="single" w:color="auto" w:sz="4" w:space="0"/>
            </w:tcBorders>
            <w:vAlign w:val="center"/>
          </w:tcPr>
          <w:p w14:paraId="3E221D67">
            <w:pPr>
              <w:widowControl/>
              <w:jc w:val="left"/>
              <w:rPr>
                <w:rFonts w:ascii="仿宋_GB2312" w:hAnsi="宋体" w:eastAsia="仿宋_GB2312" w:cs="宋体"/>
                <w:kern w:val="0"/>
                <w:sz w:val="24"/>
              </w:rPr>
            </w:pPr>
          </w:p>
        </w:tc>
      </w:tr>
      <w:tr w14:paraId="75B9F9AC">
        <w:tblPrEx>
          <w:tblCellMar>
            <w:top w:w="0" w:type="dxa"/>
            <w:left w:w="108" w:type="dxa"/>
            <w:bottom w:w="0" w:type="dxa"/>
            <w:right w:w="108" w:type="dxa"/>
          </w:tblCellMar>
        </w:tblPrEx>
        <w:trPr>
          <w:trHeight w:val="360"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6B8C804">
            <w:pPr>
              <w:widowControl/>
              <w:jc w:val="left"/>
              <w:rPr>
                <w:rFonts w:ascii="仿宋_GB2312" w:hAnsi="宋体" w:eastAsia="仿宋_GB2312" w:cs="宋体"/>
                <w:kern w:val="0"/>
                <w:sz w:val="24"/>
              </w:rPr>
            </w:pPr>
            <w:r>
              <w:rPr>
                <w:rFonts w:hint="eastAsia" w:ascii="仿宋_GB2312" w:hAnsi="宋体" w:eastAsia="仿宋_GB2312" w:cs="宋体"/>
                <w:kern w:val="0"/>
                <w:sz w:val="24"/>
              </w:rPr>
              <w:t>2.1.7出现一枝黄花、菟丝子等恶性杂草，每处扣2分；</w:t>
            </w:r>
          </w:p>
        </w:tc>
        <w:tc>
          <w:tcPr>
            <w:tcW w:w="600" w:type="dxa"/>
            <w:vMerge w:val="continue"/>
            <w:tcBorders>
              <w:top w:val="nil"/>
              <w:left w:val="single" w:color="auto" w:sz="4" w:space="0"/>
              <w:bottom w:val="nil"/>
              <w:right w:val="nil"/>
            </w:tcBorders>
            <w:vAlign w:val="center"/>
          </w:tcPr>
          <w:p w14:paraId="07115B50">
            <w:pPr>
              <w:widowControl/>
              <w:jc w:val="left"/>
              <w:rPr>
                <w:rFonts w:ascii="仿宋_GB2312" w:hAnsi="宋体" w:eastAsia="仿宋_GB2312" w:cs="宋体"/>
                <w:kern w:val="0"/>
                <w:sz w:val="24"/>
              </w:rPr>
            </w:pPr>
          </w:p>
        </w:tc>
        <w:tc>
          <w:tcPr>
            <w:tcW w:w="600" w:type="dxa"/>
            <w:tcBorders>
              <w:top w:val="nil"/>
              <w:left w:val="single" w:color="auto" w:sz="4" w:space="0"/>
              <w:bottom w:val="single" w:color="auto" w:sz="4" w:space="0"/>
              <w:right w:val="single" w:color="auto" w:sz="4" w:space="0"/>
            </w:tcBorders>
            <w:shd w:val="clear" w:color="auto" w:fill="auto"/>
            <w:vAlign w:val="center"/>
          </w:tcPr>
          <w:p w14:paraId="01AB243A">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nil"/>
              <w:right w:val="single" w:color="auto" w:sz="4" w:space="0"/>
            </w:tcBorders>
            <w:vAlign w:val="center"/>
          </w:tcPr>
          <w:p w14:paraId="53C3E26E">
            <w:pPr>
              <w:widowControl/>
              <w:jc w:val="left"/>
              <w:rPr>
                <w:rFonts w:ascii="仿宋_GB2312" w:hAnsi="宋体" w:eastAsia="仿宋_GB2312" w:cs="宋体"/>
                <w:kern w:val="0"/>
                <w:sz w:val="24"/>
              </w:rPr>
            </w:pPr>
          </w:p>
        </w:tc>
      </w:tr>
      <w:tr w14:paraId="45A0B2C6">
        <w:tblPrEx>
          <w:tblCellMar>
            <w:top w:w="0" w:type="dxa"/>
            <w:left w:w="108" w:type="dxa"/>
            <w:bottom w:w="0" w:type="dxa"/>
            <w:right w:w="108" w:type="dxa"/>
          </w:tblCellMar>
        </w:tblPrEx>
        <w:trPr>
          <w:trHeight w:val="360"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8B4F7F6">
            <w:pPr>
              <w:widowControl/>
              <w:jc w:val="left"/>
              <w:rPr>
                <w:rFonts w:ascii="仿宋_GB2312" w:hAnsi="宋体" w:eastAsia="仿宋_GB2312" w:cs="宋体"/>
                <w:kern w:val="0"/>
                <w:sz w:val="24"/>
              </w:rPr>
            </w:pPr>
            <w:r>
              <w:rPr>
                <w:rFonts w:hint="eastAsia" w:ascii="仿宋_GB2312" w:hAnsi="宋体" w:eastAsia="仿宋_GB2312" w:cs="宋体"/>
                <w:kern w:val="0"/>
                <w:sz w:val="24"/>
              </w:rPr>
              <w:t>2.1.8未及时修剪或修剪不当，每处扣2分；</w:t>
            </w:r>
          </w:p>
        </w:tc>
        <w:tc>
          <w:tcPr>
            <w:tcW w:w="600" w:type="dxa"/>
            <w:vMerge w:val="continue"/>
            <w:tcBorders>
              <w:top w:val="nil"/>
              <w:left w:val="single" w:color="auto" w:sz="4" w:space="0"/>
              <w:bottom w:val="nil"/>
              <w:right w:val="nil"/>
            </w:tcBorders>
            <w:vAlign w:val="center"/>
          </w:tcPr>
          <w:p w14:paraId="75BC055A">
            <w:pPr>
              <w:widowControl/>
              <w:jc w:val="left"/>
              <w:rPr>
                <w:rFonts w:ascii="仿宋_GB2312" w:hAnsi="宋体" w:eastAsia="仿宋_GB2312" w:cs="宋体"/>
                <w:kern w:val="0"/>
                <w:sz w:val="24"/>
              </w:rPr>
            </w:pPr>
          </w:p>
        </w:tc>
        <w:tc>
          <w:tcPr>
            <w:tcW w:w="600" w:type="dxa"/>
            <w:tcBorders>
              <w:top w:val="nil"/>
              <w:left w:val="single" w:color="auto" w:sz="4" w:space="0"/>
              <w:bottom w:val="single" w:color="auto" w:sz="4" w:space="0"/>
              <w:right w:val="single" w:color="auto" w:sz="4" w:space="0"/>
            </w:tcBorders>
            <w:shd w:val="clear" w:color="auto" w:fill="auto"/>
            <w:vAlign w:val="center"/>
          </w:tcPr>
          <w:p w14:paraId="00787A0C">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nil"/>
              <w:right w:val="single" w:color="auto" w:sz="4" w:space="0"/>
            </w:tcBorders>
            <w:vAlign w:val="center"/>
          </w:tcPr>
          <w:p w14:paraId="5DE6960F">
            <w:pPr>
              <w:widowControl/>
              <w:jc w:val="left"/>
              <w:rPr>
                <w:rFonts w:ascii="仿宋_GB2312" w:hAnsi="宋体" w:eastAsia="仿宋_GB2312" w:cs="宋体"/>
                <w:kern w:val="0"/>
                <w:sz w:val="24"/>
              </w:rPr>
            </w:pPr>
          </w:p>
        </w:tc>
      </w:tr>
      <w:tr w14:paraId="239413A2">
        <w:tblPrEx>
          <w:tblCellMar>
            <w:top w:w="0" w:type="dxa"/>
            <w:left w:w="108" w:type="dxa"/>
            <w:bottom w:w="0" w:type="dxa"/>
            <w:right w:w="108" w:type="dxa"/>
          </w:tblCellMar>
        </w:tblPrEx>
        <w:trPr>
          <w:trHeight w:val="375" w:hRule="atLeast"/>
        </w:trPr>
        <w:tc>
          <w:tcPr>
            <w:tcW w:w="9600"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709427F9">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2.2花坛、花箱（20分）</w:t>
            </w:r>
          </w:p>
        </w:tc>
      </w:tr>
      <w:tr w14:paraId="2188DBD4">
        <w:tblPrEx>
          <w:tblCellMar>
            <w:top w:w="0" w:type="dxa"/>
            <w:left w:w="108" w:type="dxa"/>
            <w:bottom w:w="0" w:type="dxa"/>
            <w:right w:w="108" w:type="dxa"/>
          </w:tblCellMar>
        </w:tblPrEx>
        <w:trPr>
          <w:trHeight w:val="345"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40FC012">
            <w:pPr>
              <w:widowControl/>
              <w:jc w:val="left"/>
              <w:rPr>
                <w:rFonts w:ascii="仿宋_GB2312" w:hAnsi="宋体" w:eastAsia="仿宋_GB2312" w:cs="宋体"/>
                <w:kern w:val="0"/>
                <w:sz w:val="24"/>
              </w:rPr>
            </w:pPr>
            <w:r>
              <w:rPr>
                <w:rFonts w:hint="eastAsia" w:ascii="仿宋_GB2312" w:hAnsi="宋体" w:eastAsia="仿宋_GB2312" w:cs="宋体"/>
                <w:kern w:val="0"/>
                <w:sz w:val="24"/>
              </w:rPr>
              <w:t>2.2.1有明显枯花、败花、枯叶、黄叶超过0.5平方米，每处扣1分；</w:t>
            </w:r>
          </w:p>
        </w:tc>
        <w:tc>
          <w:tcPr>
            <w:tcW w:w="600" w:type="dxa"/>
            <w:vMerge w:val="restart"/>
            <w:tcBorders>
              <w:top w:val="nil"/>
              <w:left w:val="single" w:color="auto" w:sz="4" w:space="0"/>
              <w:bottom w:val="nil"/>
              <w:right w:val="single" w:color="auto" w:sz="4" w:space="0"/>
            </w:tcBorders>
            <w:shd w:val="clear" w:color="auto" w:fill="auto"/>
            <w:vAlign w:val="center"/>
          </w:tcPr>
          <w:p w14:paraId="62E4E80C">
            <w:pPr>
              <w:widowControl/>
              <w:jc w:val="center"/>
              <w:rPr>
                <w:rFonts w:ascii="仿宋_GB2312" w:hAnsi="宋体" w:eastAsia="仿宋_GB2312" w:cs="宋体"/>
                <w:kern w:val="0"/>
                <w:sz w:val="24"/>
              </w:rPr>
            </w:pPr>
            <w:r>
              <w:rPr>
                <w:rFonts w:hint="eastAsia" w:ascii="仿宋_GB2312" w:hAnsi="宋体" w:eastAsia="仿宋_GB2312" w:cs="宋体"/>
                <w:kern w:val="0"/>
                <w:sz w:val="24"/>
              </w:rPr>
              <w:t>20</w:t>
            </w:r>
          </w:p>
        </w:tc>
        <w:tc>
          <w:tcPr>
            <w:tcW w:w="600" w:type="dxa"/>
            <w:tcBorders>
              <w:top w:val="nil"/>
              <w:left w:val="nil"/>
              <w:bottom w:val="single" w:color="auto" w:sz="4" w:space="0"/>
              <w:right w:val="single" w:color="auto" w:sz="4" w:space="0"/>
            </w:tcBorders>
            <w:shd w:val="clear" w:color="auto" w:fill="auto"/>
            <w:vAlign w:val="center"/>
          </w:tcPr>
          <w:p w14:paraId="325010C0">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restart"/>
            <w:tcBorders>
              <w:top w:val="nil"/>
              <w:left w:val="single" w:color="auto" w:sz="4" w:space="0"/>
              <w:bottom w:val="nil"/>
              <w:right w:val="single" w:color="auto" w:sz="4" w:space="0"/>
            </w:tcBorders>
            <w:shd w:val="clear" w:color="auto" w:fill="auto"/>
            <w:vAlign w:val="center"/>
          </w:tcPr>
          <w:p w14:paraId="50C90F3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78BBEF54">
        <w:tblPrEx>
          <w:tblCellMar>
            <w:top w:w="0" w:type="dxa"/>
            <w:left w:w="108" w:type="dxa"/>
            <w:bottom w:w="0" w:type="dxa"/>
            <w:right w:w="108" w:type="dxa"/>
          </w:tblCellMar>
        </w:tblPrEx>
        <w:trPr>
          <w:trHeight w:val="345"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DC7C5DD">
            <w:pPr>
              <w:widowControl/>
              <w:jc w:val="left"/>
              <w:rPr>
                <w:rFonts w:ascii="仿宋_GB2312" w:hAnsi="宋体" w:eastAsia="仿宋_GB2312" w:cs="宋体"/>
                <w:kern w:val="0"/>
                <w:sz w:val="24"/>
              </w:rPr>
            </w:pPr>
            <w:r>
              <w:rPr>
                <w:rFonts w:hint="eastAsia" w:ascii="仿宋_GB2312" w:hAnsi="宋体" w:eastAsia="仿宋_GB2312" w:cs="宋体"/>
                <w:kern w:val="0"/>
                <w:sz w:val="24"/>
              </w:rPr>
              <w:t>2.2.2株行距不整齐，每处扣1分</w:t>
            </w:r>
          </w:p>
        </w:tc>
        <w:tc>
          <w:tcPr>
            <w:tcW w:w="600" w:type="dxa"/>
            <w:vMerge w:val="continue"/>
            <w:tcBorders>
              <w:top w:val="nil"/>
              <w:left w:val="single" w:color="auto" w:sz="4" w:space="0"/>
              <w:bottom w:val="nil"/>
              <w:right w:val="single" w:color="auto" w:sz="4" w:space="0"/>
            </w:tcBorders>
            <w:vAlign w:val="center"/>
          </w:tcPr>
          <w:p w14:paraId="671C7E5A">
            <w:pPr>
              <w:widowControl/>
              <w:jc w:val="left"/>
              <w:rPr>
                <w:rFonts w:ascii="仿宋_GB2312" w:hAnsi="宋体" w:eastAsia="仿宋_GB2312" w:cs="宋体"/>
                <w:kern w:val="0"/>
                <w:sz w:val="24"/>
              </w:rPr>
            </w:pPr>
          </w:p>
        </w:tc>
        <w:tc>
          <w:tcPr>
            <w:tcW w:w="600" w:type="dxa"/>
            <w:tcBorders>
              <w:top w:val="nil"/>
              <w:left w:val="nil"/>
              <w:bottom w:val="single" w:color="auto" w:sz="4" w:space="0"/>
              <w:right w:val="single" w:color="auto" w:sz="4" w:space="0"/>
            </w:tcBorders>
            <w:shd w:val="clear" w:color="auto" w:fill="auto"/>
            <w:vAlign w:val="center"/>
          </w:tcPr>
          <w:p w14:paraId="1813953F">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nil"/>
              <w:right w:val="single" w:color="auto" w:sz="4" w:space="0"/>
            </w:tcBorders>
            <w:vAlign w:val="center"/>
          </w:tcPr>
          <w:p w14:paraId="11FED3A2">
            <w:pPr>
              <w:widowControl/>
              <w:jc w:val="left"/>
              <w:rPr>
                <w:rFonts w:ascii="仿宋_GB2312" w:hAnsi="宋体" w:eastAsia="仿宋_GB2312" w:cs="宋体"/>
                <w:kern w:val="0"/>
                <w:sz w:val="24"/>
              </w:rPr>
            </w:pPr>
          </w:p>
        </w:tc>
      </w:tr>
      <w:tr w14:paraId="61CDC0C2">
        <w:tblPrEx>
          <w:tblCellMar>
            <w:top w:w="0" w:type="dxa"/>
            <w:left w:w="108" w:type="dxa"/>
            <w:bottom w:w="0" w:type="dxa"/>
            <w:right w:w="108" w:type="dxa"/>
          </w:tblCellMar>
        </w:tblPrEx>
        <w:trPr>
          <w:trHeight w:val="345" w:hRule="atLeast"/>
        </w:trPr>
        <w:tc>
          <w:tcPr>
            <w:tcW w:w="7480" w:type="dxa"/>
            <w:gridSpan w:val="4"/>
            <w:tcBorders>
              <w:top w:val="nil"/>
              <w:left w:val="single" w:color="auto" w:sz="4" w:space="0"/>
              <w:bottom w:val="single" w:color="auto" w:sz="4" w:space="0"/>
              <w:right w:val="single" w:color="000000" w:sz="4" w:space="0"/>
            </w:tcBorders>
            <w:shd w:val="clear" w:color="auto" w:fill="auto"/>
            <w:vAlign w:val="center"/>
          </w:tcPr>
          <w:p w14:paraId="0FD6923E">
            <w:pPr>
              <w:widowControl/>
              <w:jc w:val="left"/>
              <w:rPr>
                <w:rFonts w:ascii="仿宋_GB2312" w:hAnsi="宋体" w:eastAsia="仿宋_GB2312" w:cs="宋体"/>
                <w:kern w:val="0"/>
                <w:sz w:val="24"/>
              </w:rPr>
            </w:pPr>
            <w:r>
              <w:rPr>
                <w:rFonts w:hint="eastAsia" w:ascii="仿宋_GB2312" w:hAnsi="宋体" w:eastAsia="仿宋_GB2312" w:cs="宋体"/>
                <w:kern w:val="0"/>
                <w:sz w:val="24"/>
              </w:rPr>
              <w:t>2.2.3有明显杂草，每处扣1分；</w:t>
            </w:r>
          </w:p>
        </w:tc>
        <w:tc>
          <w:tcPr>
            <w:tcW w:w="600" w:type="dxa"/>
            <w:vMerge w:val="continue"/>
            <w:tcBorders>
              <w:top w:val="nil"/>
              <w:left w:val="single" w:color="auto" w:sz="4" w:space="0"/>
              <w:bottom w:val="nil"/>
              <w:right w:val="single" w:color="auto" w:sz="4" w:space="0"/>
            </w:tcBorders>
            <w:vAlign w:val="center"/>
          </w:tcPr>
          <w:p w14:paraId="1864D842">
            <w:pPr>
              <w:widowControl/>
              <w:jc w:val="left"/>
              <w:rPr>
                <w:rFonts w:ascii="仿宋_GB2312" w:hAnsi="宋体" w:eastAsia="仿宋_GB2312" w:cs="宋体"/>
                <w:kern w:val="0"/>
                <w:sz w:val="24"/>
              </w:rPr>
            </w:pPr>
          </w:p>
        </w:tc>
        <w:tc>
          <w:tcPr>
            <w:tcW w:w="600" w:type="dxa"/>
            <w:tcBorders>
              <w:top w:val="nil"/>
              <w:left w:val="nil"/>
              <w:bottom w:val="single" w:color="auto" w:sz="4" w:space="0"/>
              <w:right w:val="single" w:color="auto" w:sz="4" w:space="0"/>
            </w:tcBorders>
            <w:shd w:val="clear" w:color="auto" w:fill="auto"/>
            <w:vAlign w:val="center"/>
          </w:tcPr>
          <w:p w14:paraId="3ECBBB6B">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nil"/>
              <w:right w:val="single" w:color="auto" w:sz="4" w:space="0"/>
            </w:tcBorders>
            <w:vAlign w:val="center"/>
          </w:tcPr>
          <w:p w14:paraId="6B24AC13">
            <w:pPr>
              <w:widowControl/>
              <w:jc w:val="left"/>
              <w:rPr>
                <w:rFonts w:ascii="仿宋_GB2312" w:hAnsi="宋体" w:eastAsia="仿宋_GB2312" w:cs="宋体"/>
                <w:kern w:val="0"/>
                <w:sz w:val="24"/>
              </w:rPr>
            </w:pPr>
          </w:p>
        </w:tc>
      </w:tr>
      <w:tr w14:paraId="0749CC82">
        <w:tblPrEx>
          <w:tblCellMar>
            <w:top w:w="0" w:type="dxa"/>
            <w:left w:w="108" w:type="dxa"/>
            <w:bottom w:w="0" w:type="dxa"/>
            <w:right w:w="108" w:type="dxa"/>
          </w:tblCellMar>
        </w:tblPrEx>
        <w:trPr>
          <w:trHeight w:val="345"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CD1FC8">
            <w:pPr>
              <w:widowControl/>
              <w:jc w:val="left"/>
              <w:rPr>
                <w:rFonts w:ascii="仿宋_GB2312" w:hAnsi="宋体" w:eastAsia="仿宋_GB2312" w:cs="宋体"/>
                <w:kern w:val="0"/>
                <w:sz w:val="24"/>
              </w:rPr>
            </w:pPr>
            <w:r>
              <w:rPr>
                <w:rFonts w:hint="eastAsia" w:ascii="仿宋_GB2312" w:hAnsi="宋体" w:eastAsia="仿宋_GB2312" w:cs="宋体"/>
                <w:kern w:val="0"/>
                <w:sz w:val="24"/>
              </w:rPr>
              <w:t>2.2.4发生明显的病虫害危害症状，每处扣1分；</w:t>
            </w:r>
          </w:p>
        </w:tc>
        <w:tc>
          <w:tcPr>
            <w:tcW w:w="600" w:type="dxa"/>
            <w:vMerge w:val="continue"/>
            <w:tcBorders>
              <w:top w:val="nil"/>
              <w:left w:val="single" w:color="auto" w:sz="4" w:space="0"/>
              <w:bottom w:val="nil"/>
              <w:right w:val="single" w:color="auto" w:sz="4" w:space="0"/>
            </w:tcBorders>
            <w:vAlign w:val="center"/>
          </w:tcPr>
          <w:p w14:paraId="2F4DFC30">
            <w:pPr>
              <w:widowControl/>
              <w:jc w:val="left"/>
              <w:rPr>
                <w:rFonts w:ascii="仿宋_GB2312" w:hAnsi="宋体" w:eastAsia="仿宋_GB2312" w:cs="宋体"/>
                <w:kern w:val="0"/>
                <w:sz w:val="24"/>
              </w:rPr>
            </w:pPr>
          </w:p>
        </w:tc>
        <w:tc>
          <w:tcPr>
            <w:tcW w:w="600" w:type="dxa"/>
            <w:tcBorders>
              <w:top w:val="nil"/>
              <w:left w:val="nil"/>
              <w:bottom w:val="single" w:color="auto" w:sz="4" w:space="0"/>
              <w:right w:val="single" w:color="auto" w:sz="4" w:space="0"/>
            </w:tcBorders>
            <w:shd w:val="clear" w:color="auto" w:fill="auto"/>
            <w:vAlign w:val="center"/>
          </w:tcPr>
          <w:p w14:paraId="560CB9A7">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nil"/>
              <w:right w:val="single" w:color="auto" w:sz="4" w:space="0"/>
            </w:tcBorders>
            <w:vAlign w:val="center"/>
          </w:tcPr>
          <w:p w14:paraId="5D36E181">
            <w:pPr>
              <w:widowControl/>
              <w:jc w:val="left"/>
              <w:rPr>
                <w:rFonts w:ascii="仿宋_GB2312" w:hAnsi="宋体" w:eastAsia="仿宋_GB2312" w:cs="宋体"/>
                <w:kern w:val="0"/>
                <w:sz w:val="24"/>
              </w:rPr>
            </w:pPr>
          </w:p>
        </w:tc>
      </w:tr>
      <w:tr w14:paraId="0B2E91E1">
        <w:tblPrEx>
          <w:tblCellMar>
            <w:top w:w="0" w:type="dxa"/>
            <w:left w:w="108" w:type="dxa"/>
            <w:bottom w:w="0" w:type="dxa"/>
            <w:right w:w="108" w:type="dxa"/>
          </w:tblCellMar>
        </w:tblPrEx>
        <w:trPr>
          <w:trHeight w:val="345" w:hRule="atLeast"/>
        </w:trPr>
        <w:tc>
          <w:tcPr>
            <w:tcW w:w="7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25876E0F">
            <w:pPr>
              <w:widowControl/>
              <w:jc w:val="left"/>
              <w:rPr>
                <w:rFonts w:ascii="仿宋_GB2312" w:hAnsi="宋体" w:eastAsia="仿宋_GB2312" w:cs="宋体"/>
                <w:kern w:val="0"/>
                <w:sz w:val="24"/>
              </w:rPr>
            </w:pPr>
            <w:r>
              <w:rPr>
                <w:rFonts w:hint="eastAsia" w:ascii="仿宋_GB2312" w:hAnsi="宋体" w:eastAsia="仿宋_GB2312" w:cs="宋体"/>
                <w:kern w:val="0"/>
                <w:sz w:val="24"/>
              </w:rPr>
              <w:t>2.2.5出现一枝黄花、菟丝子等恶性杂草，每处扣2分；</w:t>
            </w:r>
          </w:p>
        </w:tc>
        <w:tc>
          <w:tcPr>
            <w:tcW w:w="600" w:type="dxa"/>
            <w:vMerge w:val="continue"/>
            <w:tcBorders>
              <w:top w:val="nil"/>
              <w:left w:val="single" w:color="auto" w:sz="4" w:space="0"/>
              <w:bottom w:val="nil"/>
              <w:right w:val="single" w:color="auto" w:sz="4" w:space="0"/>
            </w:tcBorders>
            <w:vAlign w:val="center"/>
          </w:tcPr>
          <w:p w14:paraId="0CA769C4">
            <w:pPr>
              <w:widowControl/>
              <w:jc w:val="left"/>
              <w:rPr>
                <w:rFonts w:ascii="仿宋_GB2312" w:hAnsi="宋体" w:eastAsia="仿宋_GB2312" w:cs="宋体"/>
                <w:kern w:val="0"/>
                <w:sz w:val="24"/>
              </w:rPr>
            </w:pPr>
          </w:p>
        </w:tc>
        <w:tc>
          <w:tcPr>
            <w:tcW w:w="600" w:type="dxa"/>
            <w:tcBorders>
              <w:top w:val="nil"/>
              <w:left w:val="nil"/>
              <w:bottom w:val="single" w:color="auto" w:sz="4" w:space="0"/>
              <w:right w:val="single" w:color="auto" w:sz="4" w:space="0"/>
            </w:tcBorders>
            <w:shd w:val="clear" w:color="auto" w:fill="auto"/>
            <w:vAlign w:val="center"/>
          </w:tcPr>
          <w:p w14:paraId="37E8D56C">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nil"/>
              <w:right w:val="single" w:color="auto" w:sz="4" w:space="0"/>
            </w:tcBorders>
            <w:vAlign w:val="center"/>
          </w:tcPr>
          <w:p w14:paraId="094A994B">
            <w:pPr>
              <w:widowControl/>
              <w:jc w:val="left"/>
              <w:rPr>
                <w:rFonts w:ascii="仿宋_GB2312" w:hAnsi="宋体" w:eastAsia="仿宋_GB2312" w:cs="宋体"/>
                <w:kern w:val="0"/>
                <w:sz w:val="24"/>
              </w:rPr>
            </w:pPr>
          </w:p>
        </w:tc>
      </w:tr>
      <w:tr w14:paraId="5BF97E05">
        <w:tblPrEx>
          <w:tblCellMar>
            <w:top w:w="0" w:type="dxa"/>
            <w:left w:w="108" w:type="dxa"/>
            <w:bottom w:w="0" w:type="dxa"/>
            <w:right w:w="108" w:type="dxa"/>
          </w:tblCellMar>
        </w:tblPrEx>
        <w:trPr>
          <w:trHeight w:val="315" w:hRule="atLeast"/>
        </w:trPr>
        <w:tc>
          <w:tcPr>
            <w:tcW w:w="9600"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4322D1BE">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2.3季节换花（5分）</w:t>
            </w:r>
          </w:p>
        </w:tc>
      </w:tr>
      <w:tr w14:paraId="4342A90C">
        <w:tblPrEx>
          <w:tblCellMar>
            <w:top w:w="0" w:type="dxa"/>
            <w:left w:w="108" w:type="dxa"/>
            <w:bottom w:w="0" w:type="dxa"/>
            <w:right w:w="108" w:type="dxa"/>
          </w:tblCellMar>
        </w:tblPrEx>
        <w:trPr>
          <w:trHeight w:val="405" w:hRule="atLeast"/>
        </w:trPr>
        <w:tc>
          <w:tcPr>
            <w:tcW w:w="7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26538A9B">
            <w:pPr>
              <w:widowControl/>
              <w:jc w:val="left"/>
              <w:rPr>
                <w:rFonts w:ascii="仿宋_GB2312" w:hAnsi="宋体" w:eastAsia="仿宋_GB2312" w:cs="宋体"/>
                <w:kern w:val="0"/>
                <w:sz w:val="24"/>
              </w:rPr>
            </w:pPr>
            <w:r>
              <w:rPr>
                <w:rFonts w:hint="eastAsia" w:ascii="仿宋_GB2312" w:hAnsi="宋体" w:eastAsia="仿宋_GB2312" w:cs="宋体"/>
                <w:kern w:val="0"/>
                <w:sz w:val="24"/>
              </w:rPr>
              <w:t>2.3.1四季换花及时，下达指令后间歇期超过1天，每超1天扣1分</w:t>
            </w:r>
          </w:p>
        </w:tc>
        <w:tc>
          <w:tcPr>
            <w:tcW w:w="600" w:type="dxa"/>
            <w:vMerge w:val="restart"/>
            <w:tcBorders>
              <w:top w:val="nil"/>
              <w:left w:val="single" w:color="auto" w:sz="4" w:space="0"/>
              <w:bottom w:val="nil"/>
              <w:right w:val="single" w:color="auto" w:sz="4" w:space="0"/>
            </w:tcBorders>
            <w:shd w:val="clear" w:color="auto" w:fill="auto"/>
            <w:vAlign w:val="center"/>
          </w:tcPr>
          <w:p w14:paraId="392CF459">
            <w:pPr>
              <w:widowControl/>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600" w:type="dxa"/>
            <w:tcBorders>
              <w:top w:val="nil"/>
              <w:left w:val="nil"/>
              <w:bottom w:val="single" w:color="auto" w:sz="4" w:space="0"/>
              <w:right w:val="single" w:color="auto" w:sz="4" w:space="0"/>
            </w:tcBorders>
            <w:shd w:val="clear" w:color="auto" w:fill="auto"/>
            <w:vAlign w:val="center"/>
          </w:tcPr>
          <w:p w14:paraId="0E85793C">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tcBorders>
              <w:top w:val="nil"/>
              <w:left w:val="nil"/>
              <w:bottom w:val="nil"/>
              <w:right w:val="single" w:color="auto" w:sz="4" w:space="0"/>
            </w:tcBorders>
            <w:shd w:val="clear" w:color="auto" w:fill="auto"/>
            <w:vAlign w:val="center"/>
          </w:tcPr>
          <w:p w14:paraId="0D52FBCA">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14:paraId="246DBA8D">
        <w:tblPrEx>
          <w:tblCellMar>
            <w:top w:w="0" w:type="dxa"/>
            <w:left w:w="108" w:type="dxa"/>
            <w:bottom w:w="0" w:type="dxa"/>
            <w:right w:w="108" w:type="dxa"/>
          </w:tblCellMar>
        </w:tblPrEx>
        <w:trPr>
          <w:trHeight w:val="375"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481B0E7">
            <w:pPr>
              <w:widowControl/>
              <w:jc w:val="left"/>
              <w:rPr>
                <w:rFonts w:ascii="仿宋_GB2312" w:hAnsi="宋体" w:eastAsia="仿宋_GB2312" w:cs="宋体"/>
                <w:kern w:val="0"/>
                <w:sz w:val="24"/>
              </w:rPr>
            </w:pPr>
            <w:r>
              <w:rPr>
                <w:rFonts w:hint="eastAsia" w:ascii="仿宋_GB2312" w:hAnsi="宋体" w:eastAsia="仿宋_GB2312" w:cs="宋体"/>
                <w:kern w:val="0"/>
                <w:sz w:val="24"/>
              </w:rPr>
              <w:t>2.3.2园内种植不规范，土球过深或过浅或未全覆盖等，每处扣1分；</w:t>
            </w:r>
          </w:p>
        </w:tc>
        <w:tc>
          <w:tcPr>
            <w:tcW w:w="600" w:type="dxa"/>
            <w:vMerge w:val="continue"/>
            <w:tcBorders>
              <w:top w:val="nil"/>
              <w:left w:val="single" w:color="auto" w:sz="4" w:space="0"/>
              <w:bottom w:val="nil"/>
              <w:right w:val="single" w:color="auto" w:sz="4" w:space="0"/>
            </w:tcBorders>
            <w:vAlign w:val="center"/>
          </w:tcPr>
          <w:p w14:paraId="7CEDBA24">
            <w:pPr>
              <w:widowControl/>
              <w:jc w:val="left"/>
              <w:rPr>
                <w:rFonts w:ascii="仿宋_GB2312" w:hAnsi="宋体" w:eastAsia="仿宋_GB2312" w:cs="宋体"/>
                <w:kern w:val="0"/>
                <w:sz w:val="24"/>
              </w:rPr>
            </w:pPr>
          </w:p>
        </w:tc>
        <w:tc>
          <w:tcPr>
            <w:tcW w:w="600" w:type="dxa"/>
            <w:tcBorders>
              <w:top w:val="nil"/>
              <w:left w:val="nil"/>
              <w:bottom w:val="single" w:color="auto" w:sz="4" w:space="0"/>
              <w:right w:val="single" w:color="auto" w:sz="4" w:space="0"/>
            </w:tcBorders>
            <w:shd w:val="clear" w:color="auto" w:fill="auto"/>
            <w:vAlign w:val="center"/>
          </w:tcPr>
          <w:p w14:paraId="65F10FD0">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restart"/>
            <w:tcBorders>
              <w:top w:val="nil"/>
              <w:left w:val="single" w:color="auto" w:sz="4" w:space="0"/>
              <w:bottom w:val="nil"/>
              <w:right w:val="single" w:color="auto" w:sz="4" w:space="0"/>
            </w:tcBorders>
            <w:shd w:val="clear" w:color="auto" w:fill="auto"/>
            <w:vAlign w:val="center"/>
          </w:tcPr>
          <w:p w14:paraId="26C72120">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14:paraId="11487161">
        <w:tblPrEx>
          <w:tblCellMar>
            <w:top w:w="0" w:type="dxa"/>
            <w:left w:w="108" w:type="dxa"/>
            <w:bottom w:w="0" w:type="dxa"/>
            <w:right w:w="108" w:type="dxa"/>
          </w:tblCellMar>
        </w:tblPrEx>
        <w:trPr>
          <w:trHeight w:val="375"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046C2E4">
            <w:pPr>
              <w:widowControl/>
              <w:jc w:val="left"/>
              <w:rPr>
                <w:rFonts w:ascii="仿宋_GB2312" w:hAnsi="宋体" w:eastAsia="仿宋_GB2312" w:cs="宋体"/>
                <w:kern w:val="0"/>
                <w:sz w:val="24"/>
              </w:rPr>
            </w:pPr>
            <w:r>
              <w:rPr>
                <w:rFonts w:hint="eastAsia" w:ascii="仿宋_GB2312" w:hAnsi="宋体" w:eastAsia="仿宋_GB2312" w:cs="宋体"/>
                <w:kern w:val="0"/>
                <w:sz w:val="24"/>
              </w:rPr>
              <w:t>2.3.3换花卸货不规范，每次扣1分；</w:t>
            </w:r>
          </w:p>
        </w:tc>
        <w:tc>
          <w:tcPr>
            <w:tcW w:w="600" w:type="dxa"/>
            <w:vMerge w:val="continue"/>
            <w:tcBorders>
              <w:top w:val="nil"/>
              <w:left w:val="single" w:color="auto" w:sz="4" w:space="0"/>
              <w:bottom w:val="nil"/>
              <w:right w:val="single" w:color="auto" w:sz="4" w:space="0"/>
            </w:tcBorders>
            <w:vAlign w:val="center"/>
          </w:tcPr>
          <w:p w14:paraId="1C07D5F3">
            <w:pPr>
              <w:widowControl/>
              <w:jc w:val="left"/>
              <w:rPr>
                <w:rFonts w:ascii="仿宋_GB2312" w:hAnsi="宋体" w:eastAsia="仿宋_GB2312" w:cs="宋体"/>
                <w:kern w:val="0"/>
                <w:sz w:val="24"/>
              </w:rPr>
            </w:pPr>
          </w:p>
        </w:tc>
        <w:tc>
          <w:tcPr>
            <w:tcW w:w="600" w:type="dxa"/>
            <w:tcBorders>
              <w:top w:val="nil"/>
              <w:left w:val="nil"/>
              <w:bottom w:val="single" w:color="auto" w:sz="4" w:space="0"/>
              <w:right w:val="single" w:color="auto" w:sz="4" w:space="0"/>
            </w:tcBorders>
            <w:shd w:val="clear" w:color="auto" w:fill="auto"/>
            <w:vAlign w:val="center"/>
          </w:tcPr>
          <w:p w14:paraId="5822144B">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nil"/>
              <w:right w:val="single" w:color="auto" w:sz="4" w:space="0"/>
            </w:tcBorders>
            <w:vAlign w:val="center"/>
          </w:tcPr>
          <w:p w14:paraId="79E04D77">
            <w:pPr>
              <w:widowControl/>
              <w:jc w:val="left"/>
              <w:rPr>
                <w:rFonts w:ascii="仿宋_GB2312" w:hAnsi="宋体" w:eastAsia="仿宋_GB2312" w:cs="宋体"/>
                <w:kern w:val="0"/>
                <w:sz w:val="24"/>
              </w:rPr>
            </w:pPr>
          </w:p>
        </w:tc>
      </w:tr>
      <w:tr w14:paraId="159FC21E">
        <w:tblPrEx>
          <w:tblCellMar>
            <w:top w:w="0" w:type="dxa"/>
            <w:left w:w="108" w:type="dxa"/>
            <w:bottom w:w="0" w:type="dxa"/>
            <w:right w:w="108" w:type="dxa"/>
          </w:tblCellMar>
        </w:tblPrEx>
        <w:trPr>
          <w:trHeight w:val="375"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8FE6C8">
            <w:pPr>
              <w:widowControl/>
              <w:jc w:val="left"/>
              <w:rPr>
                <w:rFonts w:ascii="仿宋_GB2312" w:hAnsi="宋体" w:eastAsia="仿宋_GB2312" w:cs="宋体"/>
                <w:kern w:val="0"/>
                <w:sz w:val="24"/>
              </w:rPr>
            </w:pPr>
            <w:r>
              <w:rPr>
                <w:rFonts w:hint="eastAsia" w:ascii="仿宋_GB2312" w:hAnsi="宋体" w:eastAsia="仿宋_GB2312" w:cs="宋体"/>
                <w:kern w:val="0"/>
                <w:sz w:val="24"/>
              </w:rPr>
              <w:t>2.3.4园内移植及外来苗木成活率98%以上（每低于1%扣2分）；</w:t>
            </w:r>
          </w:p>
        </w:tc>
        <w:tc>
          <w:tcPr>
            <w:tcW w:w="600" w:type="dxa"/>
            <w:vMerge w:val="continue"/>
            <w:tcBorders>
              <w:top w:val="nil"/>
              <w:left w:val="single" w:color="auto" w:sz="4" w:space="0"/>
              <w:bottom w:val="nil"/>
              <w:right w:val="single" w:color="auto" w:sz="4" w:space="0"/>
            </w:tcBorders>
            <w:vAlign w:val="center"/>
          </w:tcPr>
          <w:p w14:paraId="5EAD3CD1">
            <w:pPr>
              <w:widowControl/>
              <w:jc w:val="left"/>
              <w:rPr>
                <w:rFonts w:ascii="仿宋_GB2312" w:hAnsi="宋体" w:eastAsia="仿宋_GB2312" w:cs="宋体"/>
                <w:kern w:val="0"/>
                <w:sz w:val="24"/>
              </w:rPr>
            </w:pPr>
          </w:p>
        </w:tc>
        <w:tc>
          <w:tcPr>
            <w:tcW w:w="600" w:type="dxa"/>
            <w:tcBorders>
              <w:top w:val="nil"/>
              <w:left w:val="nil"/>
              <w:bottom w:val="single" w:color="auto" w:sz="4" w:space="0"/>
              <w:right w:val="single" w:color="auto" w:sz="4" w:space="0"/>
            </w:tcBorders>
            <w:shd w:val="clear" w:color="auto" w:fill="auto"/>
            <w:vAlign w:val="center"/>
          </w:tcPr>
          <w:p w14:paraId="14756FED">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nil"/>
              <w:right w:val="single" w:color="auto" w:sz="4" w:space="0"/>
            </w:tcBorders>
            <w:vAlign w:val="center"/>
          </w:tcPr>
          <w:p w14:paraId="3F9F65CA">
            <w:pPr>
              <w:widowControl/>
              <w:jc w:val="left"/>
              <w:rPr>
                <w:rFonts w:ascii="仿宋_GB2312" w:hAnsi="宋体" w:eastAsia="仿宋_GB2312" w:cs="宋体"/>
                <w:kern w:val="0"/>
                <w:sz w:val="24"/>
              </w:rPr>
            </w:pPr>
          </w:p>
        </w:tc>
      </w:tr>
      <w:tr w14:paraId="1ECD51BD">
        <w:tblPrEx>
          <w:tblCellMar>
            <w:top w:w="0" w:type="dxa"/>
            <w:left w:w="108" w:type="dxa"/>
            <w:bottom w:w="0" w:type="dxa"/>
            <w:right w:w="108" w:type="dxa"/>
          </w:tblCellMar>
        </w:tblPrEx>
        <w:trPr>
          <w:trHeight w:val="375" w:hRule="atLeast"/>
        </w:trPr>
        <w:tc>
          <w:tcPr>
            <w:tcW w:w="9600"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6D5FE3A7">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2.4草坪（10分）</w:t>
            </w:r>
          </w:p>
        </w:tc>
      </w:tr>
      <w:tr w14:paraId="1160FA4C">
        <w:tblPrEx>
          <w:tblCellMar>
            <w:top w:w="0" w:type="dxa"/>
            <w:left w:w="108" w:type="dxa"/>
            <w:bottom w:w="0" w:type="dxa"/>
            <w:right w:w="108" w:type="dxa"/>
          </w:tblCellMar>
        </w:tblPrEx>
        <w:trPr>
          <w:trHeight w:val="345"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0EB63E2">
            <w:pPr>
              <w:widowControl/>
              <w:jc w:val="left"/>
              <w:rPr>
                <w:rFonts w:ascii="仿宋_GB2312" w:hAnsi="宋体" w:eastAsia="仿宋_GB2312" w:cs="宋体"/>
                <w:kern w:val="0"/>
                <w:sz w:val="24"/>
              </w:rPr>
            </w:pPr>
            <w:r>
              <w:rPr>
                <w:rFonts w:hint="eastAsia" w:ascii="仿宋_GB2312" w:hAnsi="宋体" w:eastAsia="仿宋_GB2312" w:cs="宋体"/>
                <w:kern w:val="0"/>
                <w:sz w:val="24"/>
              </w:rPr>
              <w:t>2.3.1生长期发生枯萎、发黄现象，每处扣1分；</w:t>
            </w:r>
          </w:p>
        </w:tc>
        <w:tc>
          <w:tcPr>
            <w:tcW w:w="600" w:type="dxa"/>
            <w:vMerge w:val="restart"/>
            <w:tcBorders>
              <w:top w:val="nil"/>
              <w:left w:val="single" w:color="auto" w:sz="4" w:space="0"/>
              <w:bottom w:val="single" w:color="000000" w:sz="4" w:space="0"/>
              <w:right w:val="nil"/>
            </w:tcBorders>
            <w:shd w:val="clear" w:color="auto" w:fill="auto"/>
            <w:vAlign w:val="center"/>
          </w:tcPr>
          <w:p w14:paraId="5855C598">
            <w:pPr>
              <w:widowControl/>
              <w:jc w:val="center"/>
              <w:rPr>
                <w:rFonts w:ascii="仿宋_GB2312" w:hAnsi="宋体" w:eastAsia="仿宋_GB2312" w:cs="宋体"/>
                <w:kern w:val="0"/>
                <w:sz w:val="24"/>
              </w:rPr>
            </w:pPr>
            <w:r>
              <w:rPr>
                <w:rFonts w:hint="eastAsia" w:ascii="仿宋_GB2312" w:hAnsi="宋体" w:eastAsia="仿宋_GB2312" w:cs="宋体"/>
                <w:kern w:val="0"/>
                <w:sz w:val="24"/>
              </w:rPr>
              <w:t>10</w:t>
            </w:r>
          </w:p>
        </w:tc>
        <w:tc>
          <w:tcPr>
            <w:tcW w:w="600" w:type="dxa"/>
            <w:tcBorders>
              <w:top w:val="nil"/>
              <w:left w:val="single" w:color="auto" w:sz="4" w:space="0"/>
              <w:bottom w:val="single" w:color="auto" w:sz="4" w:space="0"/>
              <w:right w:val="single" w:color="auto" w:sz="4" w:space="0"/>
            </w:tcBorders>
            <w:shd w:val="clear" w:color="auto" w:fill="auto"/>
            <w:vAlign w:val="center"/>
          </w:tcPr>
          <w:p w14:paraId="7650AA63">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restart"/>
            <w:tcBorders>
              <w:top w:val="nil"/>
              <w:left w:val="single" w:color="auto" w:sz="4" w:space="0"/>
              <w:bottom w:val="single" w:color="000000" w:sz="4" w:space="0"/>
              <w:right w:val="single" w:color="auto" w:sz="4" w:space="0"/>
            </w:tcBorders>
            <w:shd w:val="clear" w:color="auto" w:fill="auto"/>
            <w:vAlign w:val="center"/>
          </w:tcPr>
          <w:p w14:paraId="2E123104">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4130A913">
        <w:tblPrEx>
          <w:tblCellMar>
            <w:top w:w="0" w:type="dxa"/>
            <w:left w:w="108" w:type="dxa"/>
            <w:bottom w:w="0" w:type="dxa"/>
            <w:right w:w="108" w:type="dxa"/>
          </w:tblCellMar>
        </w:tblPrEx>
        <w:trPr>
          <w:trHeight w:val="345"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D4FF6A">
            <w:pPr>
              <w:widowControl/>
              <w:jc w:val="left"/>
              <w:rPr>
                <w:rFonts w:ascii="仿宋_GB2312" w:hAnsi="宋体" w:eastAsia="仿宋_GB2312" w:cs="宋体"/>
                <w:kern w:val="0"/>
                <w:sz w:val="24"/>
              </w:rPr>
            </w:pPr>
            <w:r>
              <w:rPr>
                <w:rFonts w:hint="eastAsia" w:ascii="仿宋_GB2312" w:hAnsi="宋体" w:eastAsia="仿宋_GB2312" w:cs="宋体"/>
                <w:kern w:val="0"/>
                <w:sz w:val="24"/>
              </w:rPr>
              <w:t>2.3.2发生大量杂草（杂草面积超1%的，视为大量），每处扣1分；</w:t>
            </w:r>
          </w:p>
        </w:tc>
        <w:tc>
          <w:tcPr>
            <w:tcW w:w="600" w:type="dxa"/>
            <w:vMerge w:val="continue"/>
            <w:tcBorders>
              <w:top w:val="nil"/>
              <w:left w:val="single" w:color="auto" w:sz="4" w:space="0"/>
              <w:bottom w:val="single" w:color="000000" w:sz="4" w:space="0"/>
              <w:right w:val="nil"/>
            </w:tcBorders>
            <w:vAlign w:val="center"/>
          </w:tcPr>
          <w:p w14:paraId="7820B480">
            <w:pPr>
              <w:widowControl/>
              <w:jc w:val="left"/>
              <w:rPr>
                <w:rFonts w:ascii="仿宋_GB2312" w:hAnsi="宋体" w:eastAsia="仿宋_GB2312" w:cs="宋体"/>
                <w:kern w:val="0"/>
                <w:sz w:val="24"/>
              </w:rPr>
            </w:pPr>
          </w:p>
        </w:tc>
        <w:tc>
          <w:tcPr>
            <w:tcW w:w="600" w:type="dxa"/>
            <w:tcBorders>
              <w:top w:val="nil"/>
              <w:left w:val="single" w:color="auto" w:sz="4" w:space="0"/>
              <w:bottom w:val="single" w:color="auto" w:sz="4" w:space="0"/>
              <w:right w:val="single" w:color="auto" w:sz="4" w:space="0"/>
            </w:tcBorders>
            <w:shd w:val="clear" w:color="auto" w:fill="auto"/>
            <w:vAlign w:val="center"/>
          </w:tcPr>
          <w:p w14:paraId="7C3017E9">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000000" w:sz="4" w:space="0"/>
              <w:right w:val="single" w:color="auto" w:sz="4" w:space="0"/>
            </w:tcBorders>
            <w:vAlign w:val="center"/>
          </w:tcPr>
          <w:p w14:paraId="08E69627">
            <w:pPr>
              <w:widowControl/>
              <w:jc w:val="left"/>
              <w:rPr>
                <w:rFonts w:ascii="仿宋_GB2312" w:hAnsi="宋体" w:eastAsia="仿宋_GB2312" w:cs="宋体"/>
                <w:kern w:val="0"/>
                <w:sz w:val="24"/>
              </w:rPr>
            </w:pPr>
          </w:p>
        </w:tc>
      </w:tr>
      <w:tr w14:paraId="1203E91A">
        <w:tblPrEx>
          <w:tblCellMar>
            <w:top w:w="0" w:type="dxa"/>
            <w:left w:w="108" w:type="dxa"/>
            <w:bottom w:w="0" w:type="dxa"/>
            <w:right w:w="108" w:type="dxa"/>
          </w:tblCellMar>
        </w:tblPrEx>
        <w:trPr>
          <w:trHeight w:val="345"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1C11BA7">
            <w:pPr>
              <w:widowControl/>
              <w:jc w:val="left"/>
              <w:rPr>
                <w:rFonts w:ascii="仿宋_GB2312" w:hAnsi="宋体" w:eastAsia="仿宋_GB2312" w:cs="宋体"/>
                <w:kern w:val="0"/>
                <w:sz w:val="24"/>
              </w:rPr>
            </w:pPr>
            <w:r>
              <w:rPr>
                <w:rFonts w:hint="eastAsia" w:ascii="仿宋_GB2312" w:hAnsi="宋体" w:eastAsia="仿宋_GB2312" w:cs="宋体"/>
                <w:kern w:val="0"/>
                <w:sz w:val="24"/>
              </w:rPr>
              <w:t>2.3.3出现明显积水（积水面积超0.5㎡的，视为明显积水），扣3分；</w:t>
            </w:r>
          </w:p>
        </w:tc>
        <w:tc>
          <w:tcPr>
            <w:tcW w:w="600" w:type="dxa"/>
            <w:vMerge w:val="continue"/>
            <w:tcBorders>
              <w:top w:val="nil"/>
              <w:left w:val="single" w:color="auto" w:sz="4" w:space="0"/>
              <w:bottom w:val="single" w:color="000000" w:sz="4" w:space="0"/>
              <w:right w:val="nil"/>
            </w:tcBorders>
            <w:vAlign w:val="center"/>
          </w:tcPr>
          <w:p w14:paraId="3B895083">
            <w:pPr>
              <w:widowControl/>
              <w:jc w:val="left"/>
              <w:rPr>
                <w:rFonts w:ascii="仿宋_GB2312" w:hAnsi="宋体" w:eastAsia="仿宋_GB2312" w:cs="宋体"/>
                <w:kern w:val="0"/>
                <w:sz w:val="24"/>
              </w:rPr>
            </w:pPr>
          </w:p>
        </w:tc>
        <w:tc>
          <w:tcPr>
            <w:tcW w:w="600" w:type="dxa"/>
            <w:tcBorders>
              <w:top w:val="nil"/>
              <w:left w:val="single" w:color="auto" w:sz="4" w:space="0"/>
              <w:bottom w:val="single" w:color="auto" w:sz="4" w:space="0"/>
              <w:right w:val="single" w:color="auto" w:sz="4" w:space="0"/>
            </w:tcBorders>
            <w:shd w:val="clear" w:color="auto" w:fill="auto"/>
            <w:vAlign w:val="center"/>
          </w:tcPr>
          <w:p w14:paraId="1FFB16E7">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000000" w:sz="4" w:space="0"/>
              <w:right w:val="single" w:color="auto" w:sz="4" w:space="0"/>
            </w:tcBorders>
            <w:vAlign w:val="center"/>
          </w:tcPr>
          <w:p w14:paraId="3DF50E0F">
            <w:pPr>
              <w:widowControl/>
              <w:jc w:val="left"/>
              <w:rPr>
                <w:rFonts w:ascii="仿宋_GB2312" w:hAnsi="宋体" w:eastAsia="仿宋_GB2312" w:cs="宋体"/>
                <w:kern w:val="0"/>
                <w:sz w:val="24"/>
              </w:rPr>
            </w:pPr>
          </w:p>
        </w:tc>
      </w:tr>
      <w:tr w14:paraId="73D23F3B">
        <w:tblPrEx>
          <w:tblCellMar>
            <w:top w:w="0" w:type="dxa"/>
            <w:left w:w="108" w:type="dxa"/>
            <w:bottom w:w="0" w:type="dxa"/>
            <w:right w:w="108" w:type="dxa"/>
          </w:tblCellMar>
        </w:tblPrEx>
        <w:trPr>
          <w:trHeight w:val="345"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517C823">
            <w:pPr>
              <w:widowControl/>
              <w:jc w:val="left"/>
              <w:rPr>
                <w:rFonts w:ascii="仿宋_GB2312" w:hAnsi="宋体" w:eastAsia="仿宋_GB2312" w:cs="宋体"/>
                <w:kern w:val="0"/>
                <w:sz w:val="24"/>
              </w:rPr>
            </w:pPr>
            <w:r>
              <w:rPr>
                <w:rFonts w:hint="eastAsia" w:ascii="仿宋_GB2312" w:hAnsi="宋体" w:eastAsia="仿宋_GB2312" w:cs="宋体"/>
                <w:kern w:val="0"/>
                <w:sz w:val="24"/>
              </w:rPr>
              <w:t>2.3.4出现明显空秃现象（面积超0.5m</w:t>
            </w:r>
            <w:r>
              <w:rPr>
                <w:rFonts w:hint="eastAsia" w:ascii="仿宋_GB2312" w:hAnsi="宋体" w:eastAsia="仿宋_GB2312" w:cs="宋体"/>
                <w:kern w:val="0"/>
                <w:sz w:val="24"/>
                <w:vertAlign w:val="superscript"/>
              </w:rPr>
              <w:t>2</w:t>
            </w:r>
            <w:r>
              <w:rPr>
                <w:rFonts w:hint="eastAsia" w:ascii="仿宋_GB2312" w:hAnsi="宋体" w:eastAsia="仿宋_GB2312" w:cs="宋体"/>
                <w:kern w:val="0"/>
                <w:sz w:val="24"/>
              </w:rPr>
              <w:t>视为明显空秃），每处扣1分；</w:t>
            </w:r>
          </w:p>
        </w:tc>
        <w:tc>
          <w:tcPr>
            <w:tcW w:w="600" w:type="dxa"/>
            <w:vMerge w:val="continue"/>
            <w:tcBorders>
              <w:top w:val="nil"/>
              <w:left w:val="single" w:color="auto" w:sz="4" w:space="0"/>
              <w:bottom w:val="single" w:color="000000" w:sz="4" w:space="0"/>
              <w:right w:val="nil"/>
            </w:tcBorders>
            <w:vAlign w:val="center"/>
          </w:tcPr>
          <w:p w14:paraId="36F2F0C1">
            <w:pPr>
              <w:widowControl/>
              <w:jc w:val="left"/>
              <w:rPr>
                <w:rFonts w:ascii="仿宋_GB2312" w:hAnsi="宋体" w:eastAsia="仿宋_GB2312" w:cs="宋体"/>
                <w:kern w:val="0"/>
                <w:sz w:val="24"/>
              </w:rPr>
            </w:pPr>
          </w:p>
        </w:tc>
        <w:tc>
          <w:tcPr>
            <w:tcW w:w="600" w:type="dxa"/>
            <w:tcBorders>
              <w:top w:val="nil"/>
              <w:left w:val="single" w:color="auto" w:sz="4" w:space="0"/>
              <w:bottom w:val="single" w:color="auto" w:sz="4" w:space="0"/>
              <w:right w:val="single" w:color="auto" w:sz="4" w:space="0"/>
            </w:tcBorders>
            <w:shd w:val="clear" w:color="auto" w:fill="auto"/>
            <w:vAlign w:val="center"/>
          </w:tcPr>
          <w:p w14:paraId="6DEADD60">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000000" w:sz="4" w:space="0"/>
              <w:right w:val="single" w:color="auto" w:sz="4" w:space="0"/>
            </w:tcBorders>
            <w:vAlign w:val="center"/>
          </w:tcPr>
          <w:p w14:paraId="127B4BC3">
            <w:pPr>
              <w:widowControl/>
              <w:jc w:val="left"/>
              <w:rPr>
                <w:rFonts w:ascii="仿宋_GB2312" w:hAnsi="宋体" w:eastAsia="仿宋_GB2312" w:cs="宋体"/>
                <w:kern w:val="0"/>
                <w:sz w:val="24"/>
              </w:rPr>
            </w:pPr>
          </w:p>
        </w:tc>
      </w:tr>
      <w:tr w14:paraId="4101DCA2">
        <w:tblPrEx>
          <w:tblCellMar>
            <w:top w:w="0" w:type="dxa"/>
            <w:left w:w="108" w:type="dxa"/>
            <w:bottom w:w="0" w:type="dxa"/>
            <w:right w:w="108" w:type="dxa"/>
          </w:tblCellMar>
        </w:tblPrEx>
        <w:trPr>
          <w:trHeight w:val="345"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EBF794D">
            <w:pPr>
              <w:widowControl/>
              <w:jc w:val="left"/>
              <w:rPr>
                <w:rFonts w:ascii="仿宋_GB2312" w:hAnsi="宋体" w:eastAsia="仿宋_GB2312" w:cs="宋体"/>
                <w:kern w:val="0"/>
                <w:sz w:val="24"/>
              </w:rPr>
            </w:pPr>
            <w:r>
              <w:rPr>
                <w:rFonts w:hint="eastAsia" w:ascii="仿宋_GB2312" w:hAnsi="宋体" w:eastAsia="仿宋_GB2312" w:cs="宋体"/>
                <w:kern w:val="0"/>
                <w:sz w:val="24"/>
              </w:rPr>
              <w:t>2.3.5检查时草坪高度超出5厘米，扣1分；</w:t>
            </w:r>
          </w:p>
        </w:tc>
        <w:tc>
          <w:tcPr>
            <w:tcW w:w="600" w:type="dxa"/>
            <w:vMerge w:val="continue"/>
            <w:tcBorders>
              <w:top w:val="nil"/>
              <w:left w:val="single" w:color="auto" w:sz="4" w:space="0"/>
              <w:bottom w:val="single" w:color="000000" w:sz="4" w:space="0"/>
              <w:right w:val="nil"/>
            </w:tcBorders>
            <w:vAlign w:val="center"/>
          </w:tcPr>
          <w:p w14:paraId="3B624D15">
            <w:pPr>
              <w:widowControl/>
              <w:jc w:val="left"/>
              <w:rPr>
                <w:rFonts w:ascii="仿宋_GB2312" w:hAnsi="宋体" w:eastAsia="仿宋_GB2312" w:cs="宋体"/>
                <w:kern w:val="0"/>
                <w:sz w:val="24"/>
              </w:rPr>
            </w:pPr>
          </w:p>
        </w:tc>
        <w:tc>
          <w:tcPr>
            <w:tcW w:w="600" w:type="dxa"/>
            <w:tcBorders>
              <w:top w:val="nil"/>
              <w:left w:val="single" w:color="auto" w:sz="4" w:space="0"/>
              <w:bottom w:val="single" w:color="auto" w:sz="4" w:space="0"/>
              <w:right w:val="single" w:color="auto" w:sz="4" w:space="0"/>
            </w:tcBorders>
            <w:shd w:val="clear" w:color="auto" w:fill="auto"/>
            <w:vAlign w:val="center"/>
          </w:tcPr>
          <w:p w14:paraId="135D090F">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000000" w:sz="4" w:space="0"/>
              <w:right w:val="single" w:color="auto" w:sz="4" w:space="0"/>
            </w:tcBorders>
            <w:vAlign w:val="center"/>
          </w:tcPr>
          <w:p w14:paraId="3861D892">
            <w:pPr>
              <w:widowControl/>
              <w:jc w:val="left"/>
              <w:rPr>
                <w:rFonts w:ascii="仿宋_GB2312" w:hAnsi="宋体" w:eastAsia="仿宋_GB2312" w:cs="宋体"/>
                <w:kern w:val="0"/>
                <w:sz w:val="24"/>
              </w:rPr>
            </w:pPr>
          </w:p>
        </w:tc>
      </w:tr>
      <w:tr w14:paraId="1A73D4F2">
        <w:tblPrEx>
          <w:tblCellMar>
            <w:top w:w="0" w:type="dxa"/>
            <w:left w:w="108" w:type="dxa"/>
            <w:bottom w:w="0" w:type="dxa"/>
            <w:right w:w="108" w:type="dxa"/>
          </w:tblCellMar>
        </w:tblPrEx>
        <w:trPr>
          <w:trHeight w:val="345"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2D2F6D4">
            <w:pPr>
              <w:widowControl/>
              <w:jc w:val="left"/>
              <w:rPr>
                <w:rFonts w:ascii="仿宋_GB2312" w:hAnsi="宋体" w:eastAsia="仿宋_GB2312" w:cs="宋体"/>
                <w:kern w:val="0"/>
                <w:sz w:val="24"/>
              </w:rPr>
            </w:pPr>
            <w:r>
              <w:rPr>
                <w:rFonts w:hint="eastAsia" w:ascii="仿宋_GB2312" w:hAnsi="宋体" w:eastAsia="仿宋_GB2312" w:cs="宋体"/>
                <w:kern w:val="0"/>
                <w:sz w:val="24"/>
              </w:rPr>
              <w:t>2.3.6大片草坪有明显高低不平整，每处扣1分；</w:t>
            </w:r>
          </w:p>
        </w:tc>
        <w:tc>
          <w:tcPr>
            <w:tcW w:w="600" w:type="dxa"/>
            <w:vMerge w:val="continue"/>
            <w:tcBorders>
              <w:top w:val="nil"/>
              <w:left w:val="single" w:color="auto" w:sz="4" w:space="0"/>
              <w:bottom w:val="single" w:color="000000" w:sz="4" w:space="0"/>
              <w:right w:val="nil"/>
            </w:tcBorders>
            <w:vAlign w:val="center"/>
          </w:tcPr>
          <w:p w14:paraId="0FA7C2E4">
            <w:pPr>
              <w:widowControl/>
              <w:jc w:val="left"/>
              <w:rPr>
                <w:rFonts w:ascii="仿宋_GB2312" w:hAnsi="宋体" w:eastAsia="仿宋_GB2312" w:cs="宋体"/>
                <w:kern w:val="0"/>
                <w:sz w:val="24"/>
              </w:rPr>
            </w:pPr>
          </w:p>
        </w:tc>
        <w:tc>
          <w:tcPr>
            <w:tcW w:w="600" w:type="dxa"/>
            <w:tcBorders>
              <w:top w:val="nil"/>
              <w:left w:val="single" w:color="auto" w:sz="4" w:space="0"/>
              <w:bottom w:val="single" w:color="auto" w:sz="4" w:space="0"/>
              <w:right w:val="single" w:color="auto" w:sz="4" w:space="0"/>
            </w:tcBorders>
            <w:shd w:val="clear" w:color="auto" w:fill="auto"/>
            <w:vAlign w:val="center"/>
          </w:tcPr>
          <w:p w14:paraId="1EDBE923">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000000" w:sz="4" w:space="0"/>
              <w:right w:val="single" w:color="auto" w:sz="4" w:space="0"/>
            </w:tcBorders>
            <w:vAlign w:val="center"/>
          </w:tcPr>
          <w:p w14:paraId="7963CB0A">
            <w:pPr>
              <w:widowControl/>
              <w:jc w:val="left"/>
              <w:rPr>
                <w:rFonts w:ascii="仿宋_GB2312" w:hAnsi="宋体" w:eastAsia="仿宋_GB2312" w:cs="宋体"/>
                <w:kern w:val="0"/>
                <w:sz w:val="24"/>
              </w:rPr>
            </w:pPr>
          </w:p>
        </w:tc>
      </w:tr>
      <w:tr w14:paraId="0490B442">
        <w:tblPrEx>
          <w:tblCellMar>
            <w:top w:w="0" w:type="dxa"/>
            <w:left w:w="108" w:type="dxa"/>
            <w:bottom w:w="0" w:type="dxa"/>
            <w:right w:w="108" w:type="dxa"/>
          </w:tblCellMar>
        </w:tblPrEx>
        <w:trPr>
          <w:trHeight w:val="345" w:hRule="atLeast"/>
        </w:trPr>
        <w:tc>
          <w:tcPr>
            <w:tcW w:w="7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740B38B6">
            <w:pPr>
              <w:widowControl/>
              <w:jc w:val="left"/>
              <w:rPr>
                <w:rFonts w:ascii="仿宋_GB2312" w:hAnsi="宋体" w:eastAsia="仿宋_GB2312" w:cs="宋体"/>
                <w:kern w:val="0"/>
                <w:sz w:val="24"/>
              </w:rPr>
            </w:pPr>
            <w:r>
              <w:rPr>
                <w:rFonts w:hint="eastAsia" w:ascii="仿宋_GB2312" w:hAnsi="宋体" w:eastAsia="仿宋_GB2312" w:cs="宋体"/>
                <w:kern w:val="0"/>
                <w:sz w:val="24"/>
              </w:rPr>
              <w:t>2.3.7草坪未切边或被围桩等物体压到后不及时纠正，每处扣1分；</w:t>
            </w:r>
          </w:p>
        </w:tc>
        <w:tc>
          <w:tcPr>
            <w:tcW w:w="600" w:type="dxa"/>
            <w:vMerge w:val="continue"/>
            <w:tcBorders>
              <w:top w:val="nil"/>
              <w:left w:val="single" w:color="auto" w:sz="4" w:space="0"/>
              <w:bottom w:val="single" w:color="000000" w:sz="4" w:space="0"/>
              <w:right w:val="nil"/>
            </w:tcBorders>
            <w:vAlign w:val="center"/>
          </w:tcPr>
          <w:p w14:paraId="40A3920F">
            <w:pPr>
              <w:widowControl/>
              <w:jc w:val="left"/>
              <w:rPr>
                <w:rFonts w:ascii="仿宋_GB2312" w:hAnsi="宋体" w:eastAsia="仿宋_GB2312" w:cs="宋体"/>
                <w:kern w:val="0"/>
                <w:sz w:val="24"/>
              </w:rPr>
            </w:pPr>
          </w:p>
        </w:tc>
        <w:tc>
          <w:tcPr>
            <w:tcW w:w="600" w:type="dxa"/>
            <w:tcBorders>
              <w:top w:val="nil"/>
              <w:left w:val="single" w:color="auto" w:sz="4" w:space="0"/>
              <w:bottom w:val="single" w:color="auto" w:sz="4" w:space="0"/>
              <w:right w:val="single" w:color="auto" w:sz="4" w:space="0"/>
            </w:tcBorders>
            <w:shd w:val="clear" w:color="auto" w:fill="auto"/>
            <w:vAlign w:val="center"/>
          </w:tcPr>
          <w:p w14:paraId="7A971073">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000000" w:sz="4" w:space="0"/>
              <w:right w:val="single" w:color="auto" w:sz="4" w:space="0"/>
            </w:tcBorders>
            <w:vAlign w:val="center"/>
          </w:tcPr>
          <w:p w14:paraId="1533FE93">
            <w:pPr>
              <w:widowControl/>
              <w:jc w:val="left"/>
              <w:rPr>
                <w:rFonts w:ascii="仿宋_GB2312" w:hAnsi="宋体" w:eastAsia="仿宋_GB2312" w:cs="宋体"/>
                <w:kern w:val="0"/>
                <w:sz w:val="24"/>
              </w:rPr>
            </w:pPr>
          </w:p>
        </w:tc>
      </w:tr>
      <w:tr w14:paraId="31AAEA7A">
        <w:tblPrEx>
          <w:tblCellMar>
            <w:top w:w="0" w:type="dxa"/>
            <w:left w:w="108" w:type="dxa"/>
            <w:bottom w:w="0" w:type="dxa"/>
            <w:right w:w="108" w:type="dxa"/>
          </w:tblCellMar>
        </w:tblPrEx>
        <w:trPr>
          <w:trHeight w:val="345" w:hRule="atLeast"/>
        </w:trPr>
        <w:tc>
          <w:tcPr>
            <w:tcW w:w="7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573FB261">
            <w:pPr>
              <w:widowControl/>
              <w:jc w:val="left"/>
              <w:rPr>
                <w:rFonts w:ascii="仿宋_GB2312" w:hAnsi="宋体" w:eastAsia="仿宋_GB2312" w:cs="宋体"/>
                <w:kern w:val="0"/>
                <w:sz w:val="24"/>
              </w:rPr>
            </w:pPr>
            <w:r>
              <w:rPr>
                <w:rFonts w:hint="eastAsia" w:ascii="仿宋_GB2312" w:hAnsi="宋体" w:eastAsia="仿宋_GB2312" w:cs="宋体"/>
                <w:kern w:val="0"/>
                <w:sz w:val="24"/>
              </w:rPr>
              <w:t>2.3.8未按时播撒草籽或播撒不规范，扣1分；</w:t>
            </w:r>
          </w:p>
        </w:tc>
        <w:tc>
          <w:tcPr>
            <w:tcW w:w="600" w:type="dxa"/>
            <w:vMerge w:val="continue"/>
            <w:tcBorders>
              <w:top w:val="nil"/>
              <w:left w:val="single" w:color="auto" w:sz="4" w:space="0"/>
              <w:bottom w:val="single" w:color="000000" w:sz="4" w:space="0"/>
              <w:right w:val="nil"/>
            </w:tcBorders>
            <w:vAlign w:val="center"/>
          </w:tcPr>
          <w:p w14:paraId="0D758CB4">
            <w:pPr>
              <w:widowControl/>
              <w:jc w:val="left"/>
              <w:rPr>
                <w:rFonts w:ascii="仿宋_GB2312" w:hAnsi="宋体" w:eastAsia="仿宋_GB2312" w:cs="宋体"/>
                <w:kern w:val="0"/>
                <w:sz w:val="24"/>
              </w:rPr>
            </w:pPr>
          </w:p>
        </w:tc>
        <w:tc>
          <w:tcPr>
            <w:tcW w:w="600" w:type="dxa"/>
            <w:tcBorders>
              <w:top w:val="nil"/>
              <w:left w:val="single" w:color="auto" w:sz="4" w:space="0"/>
              <w:bottom w:val="single" w:color="auto" w:sz="4" w:space="0"/>
              <w:right w:val="single" w:color="auto" w:sz="4" w:space="0"/>
            </w:tcBorders>
            <w:shd w:val="clear" w:color="auto" w:fill="auto"/>
            <w:vAlign w:val="center"/>
          </w:tcPr>
          <w:p w14:paraId="04960623">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000000" w:sz="4" w:space="0"/>
              <w:right w:val="single" w:color="auto" w:sz="4" w:space="0"/>
            </w:tcBorders>
            <w:vAlign w:val="center"/>
          </w:tcPr>
          <w:p w14:paraId="014C8372">
            <w:pPr>
              <w:widowControl/>
              <w:jc w:val="left"/>
              <w:rPr>
                <w:rFonts w:ascii="仿宋_GB2312" w:hAnsi="宋体" w:eastAsia="仿宋_GB2312" w:cs="宋体"/>
                <w:kern w:val="0"/>
                <w:sz w:val="24"/>
              </w:rPr>
            </w:pPr>
          </w:p>
        </w:tc>
      </w:tr>
      <w:tr w14:paraId="465EB778">
        <w:tblPrEx>
          <w:tblCellMar>
            <w:top w:w="0" w:type="dxa"/>
            <w:left w:w="108" w:type="dxa"/>
            <w:bottom w:w="0" w:type="dxa"/>
            <w:right w:w="108" w:type="dxa"/>
          </w:tblCellMar>
        </w:tblPrEx>
        <w:trPr>
          <w:trHeight w:val="345" w:hRule="atLeast"/>
        </w:trPr>
        <w:tc>
          <w:tcPr>
            <w:tcW w:w="7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364C894A">
            <w:pPr>
              <w:widowControl/>
              <w:jc w:val="left"/>
              <w:rPr>
                <w:rFonts w:ascii="仿宋_GB2312" w:hAnsi="宋体" w:eastAsia="仿宋_GB2312" w:cs="宋体"/>
                <w:kern w:val="0"/>
                <w:sz w:val="24"/>
              </w:rPr>
            </w:pPr>
            <w:r>
              <w:rPr>
                <w:rFonts w:hint="eastAsia" w:ascii="仿宋_GB2312" w:hAnsi="宋体" w:eastAsia="仿宋_GB2312" w:cs="宋体"/>
                <w:kern w:val="0"/>
                <w:sz w:val="24"/>
              </w:rPr>
              <w:t>2.3.9草坪上有大量枯落叶，下达指令后未及时清理，扣1分；</w:t>
            </w:r>
          </w:p>
        </w:tc>
        <w:tc>
          <w:tcPr>
            <w:tcW w:w="600" w:type="dxa"/>
            <w:vMerge w:val="continue"/>
            <w:tcBorders>
              <w:top w:val="nil"/>
              <w:left w:val="single" w:color="auto" w:sz="4" w:space="0"/>
              <w:bottom w:val="single" w:color="000000" w:sz="4" w:space="0"/>
              <w:right w:val="nil"/>
            </w:tcBorders>
            <w:vAlign w:val="center"/>
          </w:tcPr>
          <w:p w14:paraId="0879531C">
            <w:pPr>
              <w:widowControl/>
              <w:jc w:val="left"/>
              <w:rPr>
                <w:rFonts w:ascii="仿宋_GB2312" w:hAnsi="宋体" w:eastAsia="仿宋_GB2312" w:cs="宋体"/>
                <w:kern w:val="0"/>
                <w:sz w:val="24"/>
              </w:rPr>
            </w:pPr>
          </w:p>
        </w:tc>
        <w:tc>
          <w:tcPr>
            <w:tcW w:w="600" w:type="dxa"/>
            <w:tcBorders>
              <w:top w:val="nil"/>
              <w:left w:val="single" w:color="auto" w:sz="4" w:space="0"/>
              <w:bottom w:val="single" w:color="auto" w:sz="4" w:space="0"/>
              <w:right w:val="single" w:color="auto" w:sz="4" w:space="0"/>
            </w:tcBorders>
            <w:shd w:val="clear" w:color="auto" w:fill="auto"/>
            <w:vAlign w:val="center"/>
          </w:tcPr>
          <w:p w14:paraId="21CBA811">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000000" w:sz="4" w:space="0"/>
              <w:right w:val="single" w:color="auto" w:sz="4" w:space="0"/>
            </w:tcBorders>
            <w:vAlign w:val="center"/>
          </w:tcPr>
          <w:p w14:paraId="44D1CC77">
            <w:pPr>
              <w:widowControl/>
              <w:jc w:val="left"/>
              <w:rPr>
                <w:rFonts w:ascii="仿宋_GB2312" w:hAnsi="宋体" w:eastAsia="仿宋_GB2312" w:cs="宋体"/>
                <w:kern w:val="0"/>
                <w:sz w:val="24"/>
              </w:rPr>
            </w:pPr>
          </w:p>
        </w:tc>
      </w:tr>
      <w:tr w14:paraId="79278FFB">
        <w:tblPrEx>
          <w:tblCellMar>
            <w:top w:w="0" w:type="dxa"/>
            <w:left w:w="108" w:type="dxa"/>
            <w:bottom w:w="0" w:type="dxa"/>
            <w:right w:w="108" w:type="dxa"/>
          </w:tblCellMar>
        </w:tblPrEx>
        <w:trPr>
          <w:trHeight w:val="345" w:hRule="atLeast"/>
        </w:trPr>
        <w:tc>
          <w:tcPr>
            <w:tcW w:w="9600"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5E3DC43F">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2.5作业规范（15分）</w:t>
            </w:r>
          </w:p>
        </w:tc>
      </w:tr>
      <w:tr w14:paraId="0D857137">
        <w:tblPrEx>
          <w:tblCellMar>
            <w:top w:w="0" w:type="dxa"/>
            <w:left w:w="108" w:type="dxa"/>
            <w:bottom w:w="0" w:type="dxa"/>
            <w:right w:w="108" w:type="dxa"/>
          </w:tblCellMar>
        </w:tblPrEx>
        <w:trPr>
          <w:trHeight w:val="375"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18D4010">
            <w:pPr>
              <w:widowControl/>
              <w:jc w:val="left"/>
              <w:rPr>
                <w:rFonts w:ascii="仿宋_GB2312" w:hAnsi="宋体" w:eastAsia="仿宋_GB2312" w:cs="宋体"/>
                <w:kern w:val="0"/>
                <w:sz w:val="24"/>
              </w:rPr>
            </w:pPr>
            <w:r>
              <w:rPr>
                <w:rFonts w:hint="eastAsia" w:ascii="仿宋_GB2312" w:hAnsi="宋体" w:eastAsia="仿宋_GB2312" w:cs="宋体"/>
                <w:kern w:val="0"/>
                <w:sz w:val="24"/>
              </w:rPr>
              <w:t>2.5.1工具、车辆胡乱摆放在园区内（含草坪上），扣1分；</w:t>
            </w:r>
          </w:p>
        </w:tc>
        <w:tc>
          <w:tcPr>
            <w:tcW w:w="600" w:type="dxa"/>
            <w:vMerge w:val="restart"/>
            <w:tcBorders>
              <w:top w:val="nil"/>
              <w:left w:val="single" w:color="auto" w:sz="4" w:space="0"/>
              <w:bottom w:val="nil"/>
              <w:right w:val="nil"/>
            </w:tcBorders>
            <w:shd w:val="clear" w:color="auto" w:fill="auto"/>
            <w:vAlign w:val="center"/>
          </w:tcPr>
          <w:p w14:paraId="5D95F5E2">
            <w:pPr>
              <w:widowControl/>
              <w:jc w:val="center"/>
              <w:rPr>
                <w:rFonts w:ascii="仿宋_GB2312" w:hAnsi="宋体" w:eastAsia="仿宋_GB2312" w:cs="宋体"/>
                <w:kern w:val="0"/>
                <w:sz w:val="24"/>
              </w:rPr>
            </w:pPr>
            <w:r>
              <w:rPr>
                <w:rFonts w:hint="eastAsia" w:ascii="仿宋_GB2312" w:hAnsi="宋体" w:eastAsia="仿宋_GB2312" w:cs="宋体"/>
                <w:kern w:val="0"/>
                <w:sz w:val="24"/>
              </w:rPr>
              <w:t>15</w:t>
            </w:r>
          </w:p>
        </w:tc>
        <w:tc>
          <w:tcPr>
            <w:tcW w:w="600" w:type="dxa"/>
            <w:tcBorders>
              <w:top w:val="nil"/>
              <w:left w:val="single" w:color="auto" w:sz="4" w:space="0"/>
              <w:bottom w:val="single" w:color="auto" w:sz="4" w:space="0"/>
              <w:right w:val="single" w:color="auto" w:sz="4" w:space="0"/>
            </w:tcBorders>
            <w:shd w:val="clear" w:color="auto" w:fill="auto"/>
            <w:vAlign w:val="center"/>
          </w:tcPr>
          <w:p w14:paraId="645827D7">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restart"/>
            <w:tcBorders>
              <w:top w:val="nil"/>
              <w:left w:val="single" w:color="auto" w:sz="4" w:space="0"/>
              <w:bottom w:val="single" w:color="000000" w:sz="4" w:space="0"/>
              <w:right w:val="single" w:color="auto" w:sz="4" w:space="0"/>
            </w:tcBorders>
            <w:shd w:val="clear" w:color="auto" w:fill="auto"/>
            <w:vAlign w:val="center"/>
          </w:tcPr>
          <w:p w14:paraId="2F5683B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2BBABA77">
        <w:tblPrEx>
          <w:tblCellMar>
            <w:top w:w="0" w:type="dxa"/>
            <w:left w:w="108" w:type="dxa"/>
            <w:bottom w:w="0" w:type="dxa"/>
            <w:right w:w="108" w:type="dxa"/>
          </w:tblCellMar>
        </w:tblPrEx>
        <w:trPr>
          <w:trHeight w:val="585"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5B09AFB">
            <w:pPr>
              <w:widowControl/>
              <w:jc w:val="left"/>
              <w:rPr>
                <w:rFonts w:ascii="仿宋_GB2312" w:hAnsi="宋体" w:eastAsia="仿宋_GB2312" w:cs="宋体"/>
                <w:kern w:val="0"/>
                <w:sz w:val="24"/>
              </w:rPr>
            </w:pPr>
            <w:r>
              <w:rPr>
                <w:rFonts w:hint="eastAsia" w:ascii="仿宋_GB2312" w:hAnsi="宋体" w:eastAsia="仿宋_GB2312" w:cs="宋体"/>
                <w:kern w:val="0"/>
                <w:sz w:val="24"/>
              </w:rPr>
              <w:t>2.5.2工完场清，垃圾清运不及时（过夜视为清运不及时）或倾倒在指定堆场以外，每处扣2分；</w:t>
            </w:r>
          </w:p>
        </w:tc>
        <w:tc>
          <w:tcPr>
            <w:tcW w:w="600" w:type="dxa"/>
            <w:vMerge w:val="continue"/>
            <w:tcBorders>
              <w:top w:val="nil"/>
              <w:left w:val="single" w:color="auto" w:sz="4" w:space="0"/>
              <w:bottom w:val="nil"/>
              <w:right w:val="nil"/>
            </w:tcBorders>
            <w:vAlign w:val="center"/>
          </w:tcPr>
          <w:p w14:paraId="0F3FE5BC">
            <w:pPr>
              <w:widowControl/>
              <w:jc w:val="left"/>
              <w:rPr>
                <w:rFonts w:ascii="仿宋_GB2312" w:hAnsi="宋体" w:eastAsia="仿宋_GB2312" w:cs="宋体"/>
                <w:kern w:val="0"/>
                <w:sz w:val="24"/>
              </w:rPr>
            </w:pPr>
          </w:p>
        </w:tc>
        <w:tc>
          <w:tcPr>
            <w:tcW w:w="600" w:type="dxa"/>
            <w:tcBorders>
              <w:top w:val="nil"/>
              <w:left w:val="single" w:color="auto" w:sz="4" w:space="0"/>
              <w:bottom w:val="single" w:color="auto" w:sz="4" w:space="0"/>
              <w:right w:val="single" w:color="auto" w:sz="4" w:space="0"/>
            </w:tcBorders>
            <w:shd w:val="clear" w:color="auto" w:fill="auto"/>
            <w:vAlign w:val="center"/>
          </w:tcPr>
          <w:p w14:paraId="1BF7AC3B">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000000" w:sz="4" w:space="0"/>
              <w:right w:val="single" w:color="auto" w:sz="4" w:space="0"/>
            </w:tcBorders>
            <w:vAlign w:val="center"/>
          </w:tcPr>
          <w:p w14:paraId="6BBD68EC">
            <w:pPr>
              <w:widowControl/>
              <w:jc w:val="left"/>
              <w:rPr>
                <w:rFonts w:ascii="仿宋_GB2312" w:hAnsi="宋体" w:eastAsia="仿宋_GB2312" w:cs="宋体"/>
                <w:kern w:val="0"/>
                <w:sz w:val="24"/>
              </w:rPr>
            </w:pPr>
          </w:p>
        </w:tc>
      </w:tr>
      <w:tr w14:paraId="63B59DE7">
        <w:tblPrEx>
          <w:tblCellMar>
            <w:top w:w="0" w:type="dxa"/>
            <w:left w:w="108" w:type="dxa"/>
            <w:bottom w:w="0" w:type="dxa"/>
            <w:right w:w="108" w:type="dxa"/>
          </w:tblCellMar>
        </w:tblPrEx>
        <w:trPr>
          <w:trHeight w:val="360"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67BBCA">
            <w:pPr>
              <w:widowControl/>
              <w:jc w:val="left"/>
              <w:rPr>
                <w:rFonts w:ascii="仿宋_GB2312" w:hAnsi="宋体" w:eastAsia="仿宋_GB2312" w:cs="宋体"/>
                <w:kern w:val="0"/>
                <w:sz w:val="24"/>
              </w:rPr>
            </w:pPr>
            <w:r>
              <w:rPr>
                <w:rFonts w:hint="eastAsia" w:ascii="仿宋_GB2312" w:hAnsi="宋体" w:eastAsia="仿宋_GB2312" w:cs="宋体"/>
                <w:kern w:val="0"/>
                <w:sz w:val="24"/>
              </w:rPr>
              <w:t>2.5.3作业垃圾随意乱扔的，每处扣2分；</w:t>
            </w:r>
          </w:p>
        </w:tc>
        <w:tc>
          <w:tcPr>
            <w:tcW w:w="600" w:type="dxa"/>
            <w:vMerge w:val="continue"/>
            <w:tcBorders>
              <w:top w:val="nil"/>
              <w:left w:val="single" w:color="auto" w:sz="4" w:space="0"/>
              <w:bottom w:val="nil"/>
              <w:right w:val="nil"/>
            </w:tcBorders>
            <w:vAlign w:val="center"/>
          </w:tcPr>
          <w:p w14:paraId="47721055">
            <w:pPr>
              <w:widowControl/>
              <w:jc w:val="left"/>
              <w:rPr>
                <w:rFonts w:ascii="仿宋_GB2312" w:hAnsi="宋体" w:eastAsia="仿宋_GB2312" w:cs="宋体"/>
                <w:kern w:val="0"/>
                <w:sz w:val="24"/>
              </w:rPr>
            </w:pPr>
          </w:p>
        </w:tc>
        <w:tc>
          <w:tcPr>
            <w:tcW w:w="600" w:type="dxa"/>
            <w:tcBorders>
              <w:top w:val="nil"/>
              <w:left w:val="single" w:color="auto" w:sz="4" w:space="0"/>
              <w:bottom w:val="single" w:color="auto" w:sz="4" w:space="0"/>
              <w:right w:val="single" w:color="auto" w:sz="4" w:space="0"/>
            </w:tcBorders>
            <w:shd w:val="clear" w:color="auto" w:fill="auto"/>
            <w:vAlign w:val="center"/>
          </w:tcPr>
          <w:p w14:paraId="1E307F0D">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000000" w:sz="4" w:space="0"/>
              <w:right w:val="single" w:color="auto" w:sz="4" w:space="0"/>
            </w:tcBorders>
            <w:vAlign w:val="center"/>
          </w:tcPr>
          <w:p w14:paraId="4F4BA527">
            <w:pPr>
              <w:widowControl/>
              <w:jc w:val="left"/>
              <w:rPr>
                <w:rFonts w:ascii="仿宋_GB2312" w:hAnsi="宋体" w:eastAsia="仿宋_GB2312" w:cs="宋体"/>
                <w:kern w:val="0"/>
                <w:sz w:val="24"/>
              </w:rPr>
            </w:pPr>
          </w:p>
        </w:tc>
      </w:tr>
      <w:tr w14:paraId="05EF64BE">
        <w:tblPrEx>
          <w:tblCellMar>
            <w:top w:w="0" w:type="dxa"/>
            <w:left w:w="108" w:type="dxa"/>
            <w:bottom w:w="0" w:type="dxa"/>
            <w:right w:w="108" w:type="dxa"/>
          </w:tblCellMar>
        </w:tblPrEx>
        <w:trPr>
          <w:trHeight w:val="360"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A6B1E4F">
            <w:pPr>
              <w:widowControl/>
              <w:jc w:val="left"/>
              <w:rPr>
                <w:rFonts w:ascii="仿宋_GB2312" w:hAnsi="宋体" w:eastAsia="仿宋_GB2312" w:cs="宋体"/>
                <w:kern w:val="0"/>
                <w:sz w:val="24"/>
              </w:rPr>
            </w:pPr>
            <w:r>
              <w:rPr>
                <w:rFonts w:hint="eastAsia" w:ascii="仿宋_GB2312" w:hAnsi="宋体" w:eastAsia="仿宋_GB2312" w:cs="宋体"/>
                <w:kern w:val="0"/>
                <w:sz w:val="24"/>
              </w:rPr>
              <w:t>2.5.4绿化区内有明显果皮、石块、烟蒂、白色垃圾等，每处扣1分；</w:t>
            </w:r>
          </w:p>
        </w:tc>
        <w:tc>
          <w:tcPr>
            <w:tcW w:w="600" w:type="dxa"/>
            <w:vMerge w:val="continue"/>
            <w:tcBorders>
              <w:top w:val="nil"/>
              <w:left w:val="single" w:color="auto" w:sz="4" w:space="0"/>
              <w:bottom w:val="nil"/>
              <w:right w:val="nil"/>
            </w:tcBorders>
            <w:vAlign w:val="center"/>
          </w:tcPr>
          <w:p w14:paraId="1C8A6098">
            <w:pPr>
              <w:widowControl/>
              <w:jc w:val="left"/>
              <w:rPr>
                <w:rFonts w:ascii="仿宋_GB2312" w:hAnsi="宋体" w:eastAsia="仿宋_GB2312" w:cs="宋体"/>
                <w:kern w:val="0"/>
                <w:sz w:val="24"/>
              </w:rPr>
            </w:pPr>
          </w:p>
        </w:tc>
        <w:tc>
          <w:tcPr>
            <w:tcW w:w="600" w:type="dxa"/>
            <w:tcBorders>
              <w:top w:val="nil"/>
              <w:left w:val="single" w:color="auto" w:sz="4" w:space="0"/>
              <w:bottom w:val="single" w:color="auto" w:sz="4" w:space="0"/>
              <w:right w:val="single" w:color="auto" w:sz="4" w:space="0"/>
            </w:tcBorders>
            <w:shd w:val="clear" w:color="auto" w:fill="auto"/>
            <w:vAlign w:val="center"/>
          </w:tcPr>
          <w:p w14:paraId="1493B503">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000000" w:sz="4" w:space="0"/>
              <w:right w:val="single" w:color="auto" w:sz="4" w:space="0"/>
            </w:tcBorders>
            <w:vAlign w:val="center"/>
          </w:tcPr>
          <w:p w14:paraId="2710557E">
            <w:pPr>
              <w:widowControl/>
              <w:jc w:val="left"/>
              <w:rPr>
                <w:rFonts w:ascii="仿宋_GB2312" w:hAnsi="宋体" w:eastAsia="仿宋_GB2312" w:cs="宋体"/>
                <w:kern w:val="0"/>
                <w:sz w:val="24"/>
              </w:rPr>
            </w:pPr>
          </w:p>
        </w:tc>
      </w:tr>
      <w:tr w14:paraId="09127654">
        <w:tblPrEx>
          <w:tblCellMar>
            <w:top w:w="0" w:type="dxa"/>
            <w:left w:w="108" w:type="dxa"/>
            <w:bottom w:w="0" w:type="dxa"/>
            <w:right w:w="108" w:type="dxa"/>
          </w:tblCellMar>
        </w:tblPrEx>
        <w:trPr>
          <w:trHeight w:val="360"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DCF041F">
            <w:pPr>
              <w:widowControl/>
              <w:jc w:val="left"/>
              <w:rPr>
                <w:rFonts w:ascii="仿宋_GB2312" w:hAnsi="宋体" w:eastAsia="仿宋_GB2312" w:cs="宋体"/>
                <w:kern w:val="0"/>
                <w:sz w:val="24"/>
              </w:rPr>
            </w:pPr>
            <w:r>
              <w:rPr>
                <w:rFonts w:hint="eastAsia" w:ascii="仿宋_GB2312" w:hAnsi="宋体" w:eastAsia="仿宋_GB2312" w:cs="宋体"/>
                <w:kern w:val="0"/>
                <w:sz w:val="24"/>
              </w:rPr>
              <w:t>2.5.5围绳松散老化、提示牌倾斜破损、植物标牌散落，每处扣2分；</w:t>
            </w:r>
          </w:p>
        </w:tc>
        <w:tc>
          <w:tcPr>
            <w:tcW w:w="600" w:type="dxa"/>
            <w:vMerge w:val="continue"/>
            <w:tcBorders>
              <w:top w:val="nil"/>
              <w:left w:val="single" w:color="auto" w:sz="4" w:space="0"/>
              <w:bottom w:val="nil"/>
              <w:right w:val="nil"/>
            </w:tcBorders>
            <w:vAlign w:val="center"/>
          </w:tcPr>
          <w:p w14:paraId="7E163DE9">
            <w:pPr>
              <w:widowControl/>
              <w:jc w:val="left"/>
              <w:rPr>
                <w:rFonts w:ascii="仿宋_GB2312" w:hAnsi="宋体" w:eastAsia="仿宋_GB2312" w:cs="宋体"/>
                <w:kern w:val="0"/>
                <w:sz w:val="24"/>
              </w:rPr>
            </w:pPr>
          </w:p>
        </w:tc>
        <w:tc>
          <w:tcPr>
            <w:tcW w:w="600" w:type="dxa"/>
            <w:tcBorders>
              <w:top w:val="nil"/>
              <w:left w:val="single" w:color="auto" w:sz="4" w:space="0"/>
              <w:bottom w:val="single" w:color="auto" w:sz="4" w:space="0"/>
              <w:right w:val="single" w:color="auto" w:sz="4" w:space="0"/>
            </w:tcBorders>
            <w:shd w:val="clear" w:color="auto" w:fill="auto"/>
            <w:vAlign w:val="center"/>
          </w:tcPr>
          <w:p w14:paraId="2C4DF8D2">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000000" w:sz="4" w:space="0"/>
              <w:right w:val="single" w:color="auto" w:sz="4" w:space="0"/>
            </w:tcBorders>
            <w:vAlign w:val="center"/>
          </w:tcPr>
          <w:p w14:paraId="138D91D8">
            <w:pPr>
              <w:widowControl/>
              <w:jc w:val="left"/>
              <w:rPr>
                <w:rFonts w:ascii="仿宋_GB2312" w:hAnsi="宋体" w:eastAsia="仿宋_GB2312" w:cs="宋体"/>
                <w:kern w:val="0"/>
                <w:sz w:val="24"/>
              </w:rPr>
            </w:pPr>
          </w:p>
        </w:tc>
      </w:tr>
      <w:tr w14:paraId="08DEBF33">
        <w:tblPrEx>
          <w:tblCellMar>
            <w:top w:w="0" w:type="dxa"/>
            <w:left w:w="108" w:type="dxa"/>
            <w:bottom w:w="0" w:type="dxa"/>
            <w:right w:w="108" w:type="dxa"/>
          </w:tblCellMar>
        </w:tblPrEx>
        <w:trPr>
          <w:trHeight w:val="360"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BC00D99">
            <w:pPr>
              <w:widowControl/>
              <w:jc w:val="left"/>
              <w:rPr>
                <w:rFonts w:ascii="仿宋_GB2312" w:hAnsi="宋体" w:eastAsia="仿宋_GB2312" w:cs="宋体"/>
                <w:kern w:val="0"/>
                <w:sz w:val="24"/>
              </w:rPr>
            </w:pPr>
            <w:r>
              <w:rPr>
                <w:rFonts w:hint="eastAsia" w:ascii="仿宋_GB2312" w:hAnsi="宋体" w:eastAsia="仿宋_GB2312" w:cs="宋体"/>
                <w:kern w:val="0"/>
                <w:sz w:val="24"/>
              </w:rPr>
              <w:t>2.5.6季节性防护措施未到位或不规范，每处扣2分；</w:t>
            </w:r>
          </w:p>
        </w:tc>
        <w:tc>
          <w:tcPr>
            <w:tcW w:w="600" w:type="dxa"/>
            <w:vMerge w:val="continue"/>
            <w:tcBorders>
              <w:top w:val="nil"/>
              <w:left w:val="single" w:color="auto" w:sz="4" w:space="0"/>
              <w:bottom w:val="nil"/>
              <w:right w:val="nil"/>
            </w:tcBorders>
            <w:vAlign w:val="center"/>
          </w:tcPr>
          <w:p w14:paraId="46119B62">
            <w:pPr>
              <w:widowControl/>
              <w:jc w:val="left"/>
              <w:rPr>
                <w:rFonts w:ascii="仿宋_GB2312" w:hAnsi="宋体" w:eastAsia="仿宋_GB2312" w:cs="宋体"/>
                <w:kern w:val="0"/>
                <w:sz w:val="24"/>
              </w:rPr>
            </w:pPr>
          </w:p>
        </w:tc>
        <w:tc>
          <w:tcPr>
            <w:tcW w:w="600" w:type="dxa"/>
            <w:tcBorders>
              <w:top w:val="nil"/>
              <w:left w:val="single" w:color="auto" w:sz="4" w:space="0"/>
              <w:bottom w:val="single" w:color="auto" w:sz="4" w:space="0"/>
              <w:right w:val="single" w:color="auto" w:sz="4" w:space="0"/>
            </w:tcBorders>
            <w:shd w:val="clear" w:color="auto" w:fill="auto"/>
            <w:vAlign w:val="center"/>
          </w:tcPr>
          <w:p w14:paraId="177C4040">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000000" w:sz="4" w:space="0"/>
              <w:right w:val="single" w:color="auto" w:sz="4" w:space="0"/>
            </w:tcBorders>
            <w:vAlign w:val="center"/>
          </w:tcPr>
          <w:p w14:paraId="2C074363">
            <w:pPr>
              <w:widowControl/>
              <w:jc w:val="left"/>
              <w:rPr>
                <w:rFonts w:ascii="仿宋_GB2312" w:hAnsi="宋体" w:eastAsia="仿宋_GB2312" w:cs="宋体"/>
                <w:kern w:val="0"/>
                <w:sz w:val="24"/>
              </w:rPr>
            </w:pPr>
          </w:p>
        </w:tc>
      </w:tr>
      <w:tr w14:paraId="0083C4D7">
        <w:tblPrEx>
          <w:tblCellMar>
            <w:top w:w="0" w:type="dxa"/>
            <w:left w:w="108" w:type="dxa"/>
            <w:bottom w:w="0" w:type="dxa"/>
            <w:right w:w="108" w:type="dxa"/>
          </w:tblCellMar>
        </w:tblPrEx>
        <w:trPr>
          <w:trHeight w:val="390"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38B1E85">
            <w:pPr>
              <w:widowControl/>
              <w:jc w:val="left"/>
              <w:rPr>
                <w:rFonts w:ascii="仿宋_GB2312" w:hAnsi="宋体" w:eastAsia="仿宋_GB2312" w:cs="宋体"/>
                <w:kern w:val="0"/>
                <w:sz w:val="24"/>
              </w:rPr>
            </w:pPr>
            <w:r>
              <w:rPr>
                <w:rFonts w:hint="eastAsia" w:ascii="仿宋_GB2312" w:hAnsi="宋体" w:eastAsia="仿宋_GB2312" w:cs="宋体"/>
                <w:kern w:val="0"/>
                <w:sz w:val="24"/>
              </w:rPr>
              <w:t>2.5.7植保喷药时，未错峰客流，扣2分；</w:t>
            </w:r>
          </w:p>
        </w:tc>
        <w:tc>
          <w:tcPr>
            <w:tcW w:w="600" w:type="dxa"/>
            <w:vMerge w:val="continue"/>
            <w:tcBorders>
              <w:top w:val="nil"/>
              <w:left w:val="single" w:color="auto" w:sz="4" w:space="0"/>
              <w:bottom w:val="nil"/>
              <w:right w:val="nil"/>
            </w:tcBorders>
            <w:vAlign w:val="center"/>
          </w:tcPr>
          <w:p w14:paraId="32D54C6A">
            <w:pPr>
              <w:widowControl/>
              <w:jc w:val="left"/>
              <w:rPr>
                <w:rFonts w:ascii="仿宋_GB2312" w:hAnsi="宋体" w:eastAsia="仿宋_GB2312" w:cs="宋体"/>
                <w:kern w:val="0"/>
                <w:sz w:val="24"/>
              </w:rPr>
            </w:pPr>
          </w:p>
        </w:tc>
        <w:tc>
          <w:tcPr>
            <w:tcW w:w="600" w:type="dxa"/>
            <w:tcBorders>
              <w:top w:val="nil"/>
              <w:left w:val="single" w:color="auto" w:sz="4" w:space="0"/>
              <w:bottom w:val="single" w:color="auto" w:sz="4" w:space="0"/>
              <w:right w:val="single" w:color="auto" w:sz="4" w:space="0"/>
            </w:tcBorders>
            <w:shd w:val="clear" w:color="auto" w:fill="auto"/>
            <w:vAlign w:val="center"/>
          </w:tcPr>
          <w:p w14:paraId="3DE6A780">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000000" w:sz="4" w:space="0"/>
              <w:right w:val="single" w:color="auto" w:sz="4" w:space="0"/>
            </w:tcBorders>
            <w:vAlign w:val="center"/>
          </w:tcPr>
          <w:p w14:paraId="455E79C5">
            <w:pPr>
              <w:widowControl/>
              <w:jc w:val="left"/>
              <w:rPr>
                <w:rFonts w:ascii="仿宋_GB2312" w:hAnsi="宋体" w:eastAsia="仿宋_GB2312" w:cs="宋体"/>
                <w:kern w:val="0"/>
                <w:sz w:val="24"/>
              </w:rPr>
            </w:pPr>
          </w:p>
        </w:tc>
      </w:tr>
      <w:tr w14:paraId="02005EA9">
        <w:tblPrEx>
          <w:tblCellMar>
            <w:top w:w="0" w:type="dxa"/>
            <w:left w:w="108" w:type="dxa"/>
            <w:bottom w:w="0" w:type="dxa"/>
            <w:right w:w="108" w:type="dxa"/>
          </w:tblCellMar>
        </w:tblPrEx>
        <w:trPr>
          <w:trHeight w:val="390"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923FF2B">
            <w:pPr>
              <w:widowControl/>
              <w:jc w:val="left"/>
              <w:rPr>
                <w:rFonts w:ascii="仿宋_GB2312" w:hAnsi="宋体" w:eastAsia="仿宋_GB2312" w:cs="宋体"/>
                <w:kern w:val="0"/>
                <w:sz w:val="24"/>
              </w:rPr>
            </w:pPr>
            <w:r>
              <w:rPr>
                <w:rFonts w:hint="eastAsia" w:ascii="仿宋_GB2312" w:hAnsi="宋体" w:eastAsia="仿宋_GB2312" w:cs="宋体"/>
                <w:kern w:val="0"/>
                <w:sz w:val="24"/>
              </w:rPr>
              <w:t>2.5.8大型作业时，未做好临时围栏与警示，每处扣2分；</w:t>
            </w:r>
          </w:p>
        </w:tc>
        <w:tc>
          <w:tcPr>
            <w:tcW w:w="600" w:type="dxa"/>
            <w:vMerge w:val="continue"/>
            <w:tcBorders>
              <w:top w:val="nil"/>
              <w:left w:val="single" w:color="auto" w:sz="4" w:space="0"/>
              <w:bottom w:val="nil"/>
              <w:right w:val="nil"/>
            </w:tcBorders>
            <w:vAlign w:val="center"/>
          </w:tcPr>
          <w:p w14:paraId="18061DC4">
            <w:pPr>
              <w:widowControl/>
              <w:jc w:val="left"/>
              <w:rPr>
                <w:rFonts w:ascii="仿宋_GB2312" w:hAnsi="宋体" w:eastAsia="仿宋_GB2312" w:cs="宋体"/>
                <w:kern w:val="0"/>
                <w:sz w:val="24"/>
              </w:rPr>
            </w:pPr>
          </w:p>
        </w:tc>
        <w:tc>
          <w:tcPr>
            <w:tcW w:w="600" w:type="dxa"/>
            <w:tcBorders>
              <w:top w:val="nil"/>
              <w:left w:val="single" w:color="auto" w:sz="4" w:space="0"/>
              <w:bottom w:val="single" w:color="auto" w:sz="4" w:space="0"/>
              <w:right w:val="single" w:color="auto" w:sz="4" w:space="0"/>
            </w:tcBorders>
            <w:shd w:val="clear" w:color="auto" w:fill="auto"/>
            <w:vAlign w:val="center"/>
          </w:tcPr>
          <w:p w14:paraId="6D1BE564">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000000" w:sz="4" w:space="0"/>
              <w:right w:val="single" w:color="auto" w:sz="4" w:space="0"/>
            </w:tcBorders>
            <w:vAlign w:val="center"/>
          </w:tcPr>
          <w:p w14:paraId="22BDEB03">
            <w:pPr>
              <w:widowControl/>
              <w:jc w:val="left"/>
              <w:rPr>
                <w:rFonts w:ascii="仿宋_GB2312" w:hAnsi="宋体" w:eastAsia="仿宋_GB2312" w:cs="宋体"/>
                <w:kern w:val="0"/>
                <w:sz w:val="24"/>
              </w:rPr>
            </w:pPr>
          </w:p>
        </w:tc>
      </w:tr>
      <w:tr w14:paraId="4141844F">
        <w:tblPrEx>
          <w:tblCellMar>
            <w:top w:w="0" w:type="dxa"/>
            <w:left w:w="108" w:type="dxa"/>
            <w:bottom w:w="0" w:type="dxa"/>
            <w:right w:w="108" w:type="dxa"/>
          </w:tblCellMar>
        </w:tblPrEx>
        <w:trPr>
          <w:trHeight w:val="390"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440E3E2">
            <w:pPr>
              <w:widowControl/>
              <w:jc w:val="left"/>
              <w:rPr>
                <w:rFonts w:ascii="仿宋_GB2312" w:hAnsi="宋体" w:eastAsia="仿宋_GB2312" w:cs="宋体"/>
                <w:kern w:val="0"/>
                <w:sz w:val="24"/>
              </w:rPr>
            </w:pPr>
            <w:r>
              <w:rPr>
                <w:rFonts w:hint="eastAsia" w:ascii="仿宋_GB2312" w:hAnsi="宋体" w:eastAsia="仿宋_GB2312" w:cs="宋体"/>
                <w:kern w:val="0"/>
                <w:sz w:val="24"/>
              </w:rPr>
              <w:t>2.5.9日常养护浇水不到位或不及时，每次扣2分；</w:t>
            </w:r>
          </w:p>
        </w:tc>
        <w:tc>
          <w:tcPr>
            <w:tcW w:w="600" w:type="dxa"/>
            <w:vMerge w:val="continue"/>
            <w:tcBorders>
              <w:top w:val="nil"/>
              <w:left w:val="single" w:color="auto" w:sz="4" w:space="0"/>
              <w:bottom w:val="nil"/>
              <w:right w:val="nil"/>
            </w:tcBorders>
            <w:vAlign w:val="center"/>
          </w:tcPr>
          <w:p w14:paraId="0188C6B3">
            <w:pPr>
              <w:widowControl/>
              <w:jc w:val="left"/>
              <w:rPr>
                <w:rFonts w:ascii="仿宋_GB2312" w:hAnsi="宋体" w:eastAsia="仿宋_GB2312" w:cs="宋体"/>
                <w:kern w:val="0"/>
                <w:sz w:val="24"/>
              </w:rPr>
            </w:pPr>
          </w:p>
        </w:tc>
        <w:tc>
          <w:tcPr>
            <w:tcW w:w="600" w:type="dxa"/>
            <w:tcBorders>
              <w:top w:val="nil"/>
              <w:left w:val="single" w:color="auto" w:sz="4" w:space="0"/>
              <w:bottom w:val="single" w:color="auto" w:sz="4" w:space="0"/>
              <w:right w:val="single" w:color="auto" w:sz="4" w:space="0"/>
            </w:tcBorders>
            <w:shd w:val="clear" w:color="auto" w:fill="auto"/>
            <w:vAlign w:val="center"/>
          </w:tcPr>
          <w:p w14:paraId="3355B97F">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000000" w:sz="4" w:space="0"/>
              <w:right w:val="single" w:color="auto" w:sz="4" w:space="0"/>
            </w:tcBorders>
            <w:vAlign w:val="center"/>
          </w:tcPr>
          <w:p w14:paraId="1C321155">
            <w:pPr>
              <w:widowControl/>
              <w:jc w:val="left"/>
              <w:rPr>
                <w:rFonts w:ascii="仿宋_GB2312" w:hAnsi="宋体" w:eastAsia="仿宋_GB2312" w:cs="宋体"/>
                <w:kern w:val="0"/>
                <w:sz w:val="24"/>
              </w:rPr>
            </w:pPr>
          </w:p>
        </w:tc>
      </w:tr>
      <w:tr w14:paraId="0240BC03">
        <w:tblPrEx>
          <w:tblCellMar>
            <w:top w:w="0" w:type="dxa"/>
            <w:left w:w="108" w:type="dxa"/>
            <w:bottom w:w="0" w:type="dxa"/>
            <w:right w:w="108" w:type="dxa"/>
          </w:tblCellMar>
        </w:tblPrEx>
        <w:trPr>
          <w:trHeight w:val="360"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9E96D56">
            <w:pPr>
              <w:widowControl/>
              <w:jc w:val="left"/>
              <w:rPr>
                <w:rFonts w:ascii="仿宋_GB2312" w:hAnsi="宋体" w:eastAsia="仿宋_GB2312" w:cs="宋体"/>
                <w:kern w:val="0"/>
                <w:sz w:val="24"/>
              </w:rPr>
            </w:pPr>
            <w:r>
              <w:rPr>
                <w:rFonts w:hint="eastAsia" w:ascii="仿宋_GB2312" w:hAnsi="宋体" w:eastAsia="仿宋_GB2312" w:cs="宋体"/>
                <w:kern w:val="0"/>
                <w:sz w:val="24"/>
              </w:rPr>
              <w:t>2.5.10擅自使用消防龙头浇水，每发现1次扣2分；</w:t>
            </w:r>
          </w:p>
        </w:tc>
        <w:tc>
          <w:tcPr>
            <w:tcW w:w="600" w:type="dxa"/>
            <w:vMerge w:val="continue"/>
            <w:tcBorders>
              <w:top w:val="nil"/>
              <w:left w:val="single" w:color="auto" w:sz="4" w:space="0"/>
              <w:bottom w:val="nil"/>
              <w:right w:val="nil"/>
            </w:tcBorders>
            <w:vAlign w:val="center"/>
          </w:tcPr>
          <w:p w14:paraId="068F8DB8">
            <w:pPr>
              <w:widowControl/>
              <w:jc w:val="left"/>
              <w:rPr>
                <w:rFonts w:ascii="仿宋_GB2312" w:hAnsi="宋体" w:eastAsia="仿宋_GB2312" w:cs="宋体"/>
                <w:kern w:val="0"/>
                <w:sz w:val="24"/>
              </w:rPr>
            </w:pPr>
          </w:p>
        </w:tc>
        <w:tc>
          <w:tcPr>
            <w:tcW w:w="600" w:type="dxa"/>
            <w:tcBorders>
              <w:top w:val="nil"/>
              <w:left w:val="single" w:color="auto" w:sz="4" w:space="0"/>
              <w:bottom w:val="single" w:color="auto" w:sz="4" w:space="0"/>
              <w:right w:val="single" w:color="auto" w:sz="4" w:space="0"/>
            </w:tcBorders>
            <w:shd w:val="clear" w:color="auto" w:fill="auto"/>
            <w:vAlign w:val="center"/>
          </w:tcPr>
          <w:p w14:paraId="4CC8ED20">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000000" w:sz="4" w:space="0"/>
              <w:right w:val="single" w:color="auto" w:sz="4" w:space="0"/>
            </w:tcBorders>
            <w:vAlign w:val="center"/>
          </w:tcPr>
          <w:p w14:paraId="4CAE4325">
            <w:pPr>
              <w:widowControl/>
              <w:jc w:val="left"/>
              <w:rPr>
                <w:rFonts w:ascii="仿宋_GB2312" w:hAnsi="宋体" w:eastAsia="仿宋_GB2312" w:cs="宋体"/>
                <w:kern w:val="0"/>
                <w:sz w:val="24"/>
              </w:rPr>
            </w:pPr>
          </w:p>
        </w:tc>
      </w:tr>
      <w:tr w14:paraId="54648514">
        <w:tblPrEx>
          <w:tblCellMar>
            <w:top w:w="0" w:type="dxa"/>
            <w:left w:w="108" w:type="dxa"/>
            <w:bottom w:w="0" w:type="dxa"/>
            <w:right w:w="108" w:type="dxa"/>
          </w:tblCellMar>
        </w:tblPrEx>
        <w:trPr>
          <w:trHeight w:val="330" w:hRule="atLeast"/>
        </w:trPr>
        <w:tc>
          <w:tcPr>
            <w:tcW w:w="7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1F2452A6">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小计</w:t>
            </w:r>
          </w:p>
        </w:tc>
        <w:tc>
          <w:tcPr>
            <w:tcW w:w="1200" w:type="dxa"/>
            <w:gridSpan w:val="2"/>
            <w:tcBorders>
              <w:top w:val="single" w:color="auto" w:sz="4" w:space="0"/>
              <w:left w:val="nil"/>
              <w:bottom w:val="single" w:color="auto" w:sz="4" w:space="0"/>
              <w:right w:val="nil"/>
            </w:tcBorders>
            <w:shd w:val="clear" w:color="auto" w:fill="auto"/>
            <w:vAlign w:val="center"/>
          </w:tcPr>
          <w:p w14:paraId="0F67179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tcBorders>
              <w:top w:val="nil"/>
              <w:left w:val="single" w:color="auto" w:sz="4" w:space="0"/>
              <w:bottom w:val="single" w:color="auto" w:sz="4" w:space="0"/>
              <w:right w:val="single" w:color="auto" w:sz="4" w:space="0"/>
            </w:tcBorders>
            <w:shd w:val="clear" w:color="auto" w:fill="auto"/>
            <w:vAlign w:val="center"/>
          </w:tcPr>
          <w:p w14:paraId="104741CE">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14:paraId="2B64B035">
        <w:tblPrEx>
          <w:tblCellMar>
            <w:top w:w="0" w:type="dxa"/>
            <w:left w:w="108" w:type="dxa"/>
            <w:bottom w:w="0" w:type="dxa"/>
            <w:right w:w="108" w:type="dxa"/>
          </w:tblCellMar>
        </w:tblPrEx>
        <w:trPr>
          <w:trHeight w:val="360" w:hRule="atLeast"/>
        </w:trPr>
        <w:tc>
          <w:tcPr>
            <w:tcW w:w="9600" w:type="dxa"/>
            <w:gridSpan w:val="7"/>
            <w:tcBorders>
              <w:top w:val="single" w:color="auto" w:sz="4" w:space="0"/>
              <w:left w:val="single" w:color="auto" w:sz="4" w:space="0"/>
              <w:bottom w:val="single" w:color="auto" w:sz="4" w:space="0"/>
              <w:right w:val="nil"/>
            </w:tcBorders>
            <w:shd w:val="clear" w:color="auto" w:fill="auto"/>
            <w:vAlign w:val="center"/>
          </w:tcPr>
          <w:p w14:paraId="0140C43C">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3.作业人员（总计15分）</w:t>
            </w:r>
          </w:p>
        </w:tc>
      </w:tr>
      <w:tr w14:paraId="22B2CE2E">
        <w:tblPrEx>
          <w:tblCellMar>
            <w:top w:w="0" w:type="dxa"/>
            <w:left w:w="108" w:type="dxa"/>
            <w:bottom w:w="0" w:type="dxa"/>
            <w:right w:w="108" w:type="dxa"/>
          </w:tblCellMar>
        </w:tblPrEx>
        <w:trPr>
          <w:trHeight w:val="345"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68A409C">
            <w:pPr>
              <w:widowControl/>
              <w:jc w:val="left"/>
              <w:rPr>
                <w:rFonts w:ascii="仿宋_GB2312" w:hAnsi="宋体" w:eastAsia="仿宋_GB2312" w:cs="宋体"/>
                <w:kern w:val="0"/>
                <w:sz w:val="24"/>
              </w:rPr>
            </w:pPr>
            <w:r>
              <w:rPr>
                <w:rFonts w:hint="eastAsia" w:ascii="仿宋_GB2312" w:hAnsi="宋体" w:eastAsia="仿宋_GB2312" w:cs="宋体"/>
                <w:kern w:val="0"/>
                <w:sz w:val="24"/>
              </w:rPr>
              <w:t>3.1工作期间需着统一工作服，未穿着每人每次扣3分；</w:t>
            </w:r>
          </w:p>
        </w:tc>
        <w:tc>
          <w:tcPr>
            <w:tcW w:w="600" w:type="dxa"/>
            <w:vMerge w:val="restart"/>
            <w:tcBorders>
              <w:top w:val="nil"/>
              <w:left w:val="single" w:color="auto" w:sz="4" w:space="0"/>
              <w:bottom w:val="single" w:color="auto" w:sz="4" w:space="0"/>
              <w:right w:val="single" w:color="auto" w:sz="4" w:space="0"/>
            </w:tcBorders>
            <w:shd w:val="clear" w:color="auto" w:fill="auto"/>
            <w:vAlign w:val="center"/>
          </w:tcPr>
          <w:p w14:paraId="3F1FC5E0">
            <w:pPr>
              <w:widowControl/>
              <w:jc w:val="center"/>
              <w:rPr>
                <w:rFonts w:ascii="仿宋_GB2312" w:hAnsi="宋体" w:eastAsia="仿宋_GB2312" w:cs="宋体"/>
                <w:kern w:val="0"/>
                <w:sz w:val="24"/>
              </w:rPr>
            </w:pPr>
            <w:r>
              <w:rPr>
                <w:rFonts w:hint="eastAsia" w:ascii="仿宋_GB2312" w:hAnsi="宋体" w:eastAsia="仿宋_GB2312" w:cs="宋体"/>
                <w:kern w:val="0"/>
                <w:sz w:val="24"/>
              </w:rPr>
              <w:t>15</w:t>
            </w:r>
          </w:p>
        </w:tc>
        <w:tc>
          <w:tcPr>
            <w:tcW w:w="600" w:type="dxa"/>
            <w:tcBorders>
              <w:top w:val="nil"/>
              <w:left w:val="nil"/>
              <w:bottom w:val="single" w:color="auto" w:sz="4" w:space="0"/>
              <w:right w:val="nil"/>
            </w:tcBorders>
            <w:shd w:val="clear" w:color="auto" w:fill="auto"/>
            <w:vAlign w:val="center"/>
          </w:tcPr>
          <w:p w14:paraId="1467BABD">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restart"/>
            <w:tcBorders>
              <w:top w:val="nil"/>
              <w:left w:val="single" w:color="auto" w:sz="4" w:space="0"/>
              <w:bottom w:val="single" w:color="auto" w:sz="4" w:space="0"/>
              <w:right w:val="single" w:color="auto" w:sz="4" w:space="0"/>
            </w:tcBorders>
            <w:shd w:val="clear" w:color="auto" w:fill="auto"/>
            <w:vAlign w:val="center"/>
          </w:tcPr>
          <w:p w14:paraId="0440E82E">
            <w:pPr>
              <w:widowControl/>
              <w:jc w:val="center"/>
              <w:rPr>
                <w:rFonts w:ascii="仿宋_GB2312" w:hAnsi="宋体" w:eastAsia="仿宋_GB2312" w:cs="宋体"/>
                <w:kern w:val="0"/>
                <w:sz w:val="24"/>
              </w:rPr>
            </w:pPr>
            <w:r>
              <w:rPr>
                <w:rFonts w:hint="eastAsia" w:ascii="仿宋_GB2312" w:hAnsi="宋体" w:eastAsia="仿宋_GB2312" w:cs="宋体"/>
                <w:kern w:val="0"/>
                <w:sz w:val="24"/>
              </w:rPr>
              <w:t>该部分将对参考日常巡查台账记录评定。</w:t>
            </w:r>
          </w:p>
        </w:tc>
      </w:tr>
      <w:tr w14:paraId="43DD59C7">
        <w:tblPrEx>
          <w:tblCellMar>
            <w:top w:w="0" w:type="dxa"/>
            <w:left w:w="108" w:type="dxa"/>
            <w:bottom w:w="0" w:type="dxa"/>
            <w:right w:w="108" w:type="dxa"/>
          </w:tblCellMar>
        </w:tblPrEx>
        <w:trPr>
          <w:trHeight w:val="615"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139D87C">
            <w:pPr>
              <w:widowControl/>
              <w:jc w:val="left"/>
              <w:rPr>
                <w:rFonts w:ascii="仿宋_GB2312" w:hAnsi="宋体" w:eastAsia="仿宋_GB2312" w:cs="宋体"/>
                <w:kern w:val="0"/>
                <w:sz w:val="24"/>
              </w:rPr>
            </w:pPr>
            <w:r>
              <w:rPr>
                <w:rFonts w:hint="eastAsia" w:ascii="仿宋_GB2312" w:hAnsi="宋体" w:eastAsia="仿宋_GB2312" w:cs="宋体"/>
                <w:kern w:val="0"/>
                <w:sz w:val="24"/>
              </w:rPr>
              <w:t>3.2工作时间从事与岗位无关事务，包括聚众闲聊，翻园内垃圾箱收集废品，晾晒衣物，种菜（含生产区）等，每次扣3分；</w:t>
            </w:r>
          </w:p>
        </w:tc>
        <w:tc>
          <w:tcPr>
            <w:tcW w:w="600" w:type="dxa"/>
            <w:vMerge w:val="continue"/>
            <w:tcBorders>
              <w:top w:val="nil"/>
              <w:left w:val="single" w:color="auto" w:sz="4" w:space="0"/>
              <w:bottom w:val="single" w:color="auto" w:sz="4" w:space="0"/>
              <w:right w:val="single" w:color="auto" w:sz="4" w:space="0"/>
            </w:tcBorders>
            <w:vAlign w:val="center"/>
          </w:tcPr>
          <w:p w14:paraId="0D99CEC8">
            <w:pPr>
              <w:widowControl/>
              <w:jc w:val="left"/>
              <w:rPr>
                <w:rFonts w:ascii="仿宋_GB2312" w:hAnsi="宋体" w:eastAsia="仿宋_GB2312" w:cs="宋体"/>
                <w:kern w:val="0"/>
                <w:sz w:val="24"/>
              </w:rPr>
            </w:pPr>
          </w:p>
        </w:tc>
        <w:tc>
          <w:tcPr>
            <w:tcW w:w="600" w:type="dxa"/>
            <w:tcBorders>
              <w:top w:val="nil"/>
              <w:left w:val="nil"/>
              <w:bottom w:val="single" w:color="auto" w:sz="4" w:space="0"/>
              <w:right w:val="nil"/>
            </w:tcBorders>
            <w:shd w:val="clear" w:color="auto" w:fill="auto"/>
            <w:vAlign w:val="center"/>
          </w:tcPr>
          <w:p w14:paraId="6CA129AC">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auto" w:sz="4" w:space="0"/>
              <w:right w:val="single" w:color="auto" w:sz="4" w:space="0"/>
            </w:tcBorders>
            <w:vAlign w:val="center"/>
          </w:tcPr>
          <w:p w14:paraId="373BBB8C">
            <w:pPr>
              <w:widowControl/>
              <w:jc w:val="left"/>
              <w:rPr>
                <w:rFonts w:ascii="仿宋_GB2312" w:hAnsi="宋体" w:eastAsia="仿宋_GB2312" w:cs="宋体"/>
                <w:kern w:val="0"/>
                <w:sz w:val="24"/>
              </w:rPr>
            </w:pPr>
          </w:p>
        </w:tc>
      </w:tr>
      <w:tr w14:paraId="0B4B3243">
        <w:tblPrEx>
          <w:tblCellMar>
            <w:top w:w="0" w:type="dxa"/>
            <w:left w:w="108" w:type="dxa"/>
            <w:bottom w:w="0" w:type="dxa"/>
            <w:right w:w="108" w:type="dxa"/>
          </w:tblCellMar>
        </w:tblPrEx>
        <w:trPr>
          <w:trHeight w:val="585"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9788372">
            <w:pPr>
              <w:widowControl/>
              <w:jc w:val="left"/>
              <w:rPr>
                <w:rFonts w:ascii="仿宋_GB2312" w:hAnsi="宋体" w:eastAsia="仿宋_GB2312" w:cs="宋体"/>
                <w:kern w:val="0"/>
                <w:sz w:val="24"/>
              </w:rPr>
            </w:pPr>
            <w:r>
              <w:rPr>
                <w:rFonts w:hint="eastAsia" w:ascii="仿宋_GB2312" w:hAnsi="宋体" w:eastAsia="仿宋_GB2312" w:cs="宋体"/>
                <w:kern w:val="0"/>
                <w:sz w:val="24"/>
              </w:rPr>
              <w:t>3.3工作时间有在园内睡觉、展示区内抽烟、讲粗话脏话等不文明行为，每次扣3分；</w:t>
            </w:r>
          </w:p>
        </w:tc>
        <w:tc>
          <w:tcPr>
            <w:tcW w:w="600" w:type="dxa"/>
            <w:vMerge w:val="continue"/>
            <w:tcBorders>
              <w:top w:val="nil"/>
              <w:left w:val="single" w:color="auto" w:sz="4" w:space="0"/>
              <w:bottom w:val="single" w:color="auto" w:sz="4" w:space="0"/>
              <w:right w:val="single" w:color="auto" w:sz="4" w:space="0"/>
            </w:tcBorders>
            <w:vAlign w:val="center"/>
          </w:tcPr>
          <w:p w14:paraId="0005CA83">
            <w:pPr>
              <w:widowControl/>
              <w:jc w:val="left"/>
              <w:rPr>
                <w:rFonts w:ascii="仿宋_GB2312" w:hAnsi="宋体" w:eastAsia="仿宋_GB2312" w:cs="宋体"/>
                <w:kern w:val="0"/>
                <w:sz w:val="24"/>
              </w:rPr>
            </w:pPr>
          </w:p>
        </w:tc>
        <w:tc>
          <w:tcPr>
            <w:tcW w:w="600" w:type="dxa"/>
            <w:tcBorders>
              <w:top w:val="nil"/>
              <w:left w:val="nil"/>
              <w:bottom w:val="single" w:color="auto" w:sz="4" w:space="0"/>
              <w:right w:val="nil"/>
            </w:tcBorders>
            <w:shd w:val="clear" w:color="auto" w:fill="auto"/>
            <w:vAlign w:val="center"/>
          </w:tcPr>
          <w:p w14:paraId="50CD8C20">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auto" w:sz="4" w:space="0"/>
              <w:right w:val="single" w:color="auto" w:sz="4" w:space="0"/>
            </w:tcBorders>
            <w:vAlign w:val="center"/>
          </w:tcPr>
          <w:p w14:paraId="6EF21E95">
            <w:pPr>
              <w:widowControl/>
              <w:jc w:val="left"/>
              <w:rPr>
                <w:rFonts w:ascii="仿宋_GB2312" w:hAnsi="宋体" w:eastAsia="仿宋_GB2312" w:cs="宋体"/>
                <w:kern w:val="0"/>
                <w:sz w:val="24"/>
              </w:rPr>
            </w:pPr>
          </w:p>
        </w:tc>
      </w:tr>
      <w:tr w14:paraId="113AB77B">
        <w:tblPrEx>
          <w:tblCellMar>
            <w:top w:w="0" w:type="dxa"/>
            <w:left w:w="108" w:type="dxa"/>
            <w:bottom w:w="0" w:type="dxa"/>
            <w:right w:w="108" w:type="dxa"/>
          </w:tblCellMar>
        </w:tblPrEx>
        <w:trPr>
          <w:trHeight w:val="375"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6E5D055">
            <w:pPr>
              <w:widowControl/>
              <w:jc w:val="left"/>
              <w:rPr>
                <w:rFonts w:ascii="仿宋_GB2312" w:hAnsi="宋体" w:eastAsia="仿宋_GB2312" w:cs="宋体"/>
                <w:kern w:val="0"/>
                <w:sz w:val="24"/>
              </w:rPr>
            </w:pPr>
            <w:r>
              <w:rPr>
                <w:rFonts w:hint="eastAsia" w:ascii="仿宋_GB2312" w:hAnsi="宋体" w:eastAsia="仿宋_GB2312" w:cs="宋体"/>
                <w:kern w:val="0"/>
                <w:sz w:val="24"/>
              </w:rPr>
              <w:t>3.4在园内开放区域堆放杂物及私人物品，每次扣3分；</w:t>
            </w:r>
          </w:p>
        </w:tc>
        <w:tc>
          <w:tcPr>
            <w:tcW w:w="600" w:type="dxa"/>
            <w:vMerge w:val="continue"/>
            <w:tcBorders>
              <w:top w:val="nil"/>
              <w:left w:val="single" w:color="auto" w:sz="4" w:space="0"/>
              <w:bottom w:val="single" w:color="auto" w:sz="4" w:space="0"/>
              <w:right w:val="single" w:color="auto" w:sz="4" w:space="0"/>
            </w:tcBorders>
            <w:vAlign w:val="center"/>
          </w:tcPr>
          <w:p w14:paraId="599C4E8F">
            <w:pPr>
              <w:widowControl/>
              <w:jc w:val="left"/>
              <w:rPr>
                <w:rFonts w:ascii="仿宋_GB2312" w:hAnsi="宋体" w:eastAsia="仿宋_GB2312" w:cs="宋体"/>
                <w:kern w:val="0"/>
                <w:sz w:val="24"/>
              </w:rPr>
            </w:pPr>
          </w:p>
        </w:tc>
        <w:tc>
          <w:tcPr>
            <w:tcW w:w="600" w:type="dxa"/>
            <w:tcBorders>
              <w:top w:val="nil"/>
              <w:left w:val="nil"/>
              <w:bottom w:val="single" w:color="auto" w:sz="4" w:space="0"/>
              <w:right w:val="nil"/>
            </w:tcBorders>
            <w:shd w:val="clear" w:color="auto" w:fill="auto"/>
            <w:vAlign w:val="center"/>
          </w:tcPr>
          <w:p w14:paraId="5A411731">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auto" w:sz="4" w:space="0"/>
              <w:right w:val="single" w:color="auto" w:sz="4" w:space="0"/>
            </w:tcBorders>
            <w:vAlign w:val="center"/>
          </w:tcPr>
          <w:p w14:paraId="0117E956">
            <w:pPr>
              <w:widowControl/>
              <w:jc w:val="left"/>
              <w:rPr>
                <w:rFonts w:ascii="仿宋_GB2312" w:hAnsi="宋体" w:eastAsia="仿宋_GB2312" w:cs="宋体"/>
                <w:kern w:val="0"/>
                <w:sz w:val="24"/>
              </w:rPr>
            </w:pPr>
          </w:p>
        </w:tc>
      </w:tr>
      <w:tr w14:paraId="1124894A">
        <w:tblPrEx>
          <w:tblCellMar>
            <w:top w:w="0" w:type="dxa"/>
            <w:left w:w="108" w:type="dxa"/>
            <w:bottom w:w="0" w:type="dxa"/>
            <w:right w:w="108" w:type="dxa"/>
          </w:tblCellMar>
        </w:tblPrEx>
        <w:trPr>
          <w:trHeight w:val="330"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1139A56">
            <w:pPr>
              <w:widowControl/>
              <w:jc w:val="left"/>
              <w:rPr>
                <w:rFonts w:ascii="仿宋_GB2312" w:hAnsi="宋体" w:eastAsia="仿宋_GB2312" w:cs="宋体"/>
                <w:kern w:val="0"/>
                <w:sz w:val="24"/>
              </w:rPr>
            </w:pPr>
            <w:r>
              <w:rPr>
                <w:rFonts w:hint="eastAsia" w:ascii="仿宋_GB2312" w:hAnsi="宋体" w:eastAsia="仿宋_GB2312" w:cs="宋体"/>
                <w:kern w:val="0"/>
                <w:sz w:val="24"/>
              </w:rPr>
              <w:t>3.5与游客或园内工作人员发生争执，每次扣3分；</w:t>
            </w:r>
          </w:p>
        </w:tc>
        <w:tc>
          <w:tcPr>
            <w:tcW w:w="600" w:type="dxa"/>
            <w:vMerge w:val="continue"/>
            <w:tcBorders>
              <w:top w:val="nil"/>
              <w:left w:val="single" w:color="auto" w:sz="4" w:space="0"/>
              <w:bottom w:val="single" w:color="auto" w:sz="4" w:space="0"/>
              <w:right w:val="single" w:color="auto" w:sz="4" w:space="0"/>
            </w:tcBorders>
            <w:vAlign w:val="center"/>
          </w:tcPr>
          <w:p w14:paraId="4A440FE7">
            <w:pPr>
              <w:widowControl/>
              <w:jc w:val="left"/>
              <w:rPr>
                <w:rFonts w:ascii="仿宋_GB2312" w:hAnsi="宋体" w:eastAsia="仿宋_GB2312" w:cs="宋体"/>
                <w:kern w:val="0"/>
                <w:sz w:val="24"/>
              </w:rPr>
            </w:pPr>
          </w:p>
        </w:tc>
        <w:tc>
          <w:tcPr>
            <w:tcW w:w="600" w:type="dxa"/>
            <w:tcBorders>
              <w:top w:val="nil"/>
              <w:left w:val="nil"/>
              <w:bottom w:val="single" w:color="auto" w:sz="4" w:space="0"/>
              <w:right w:val="nil"/>
            </w:tcBorders>
            <w:shd w:val="clear" w:color="auto" w:fill="auto"/>
            <w:vAlign w:val="center"/>
          </w:tcPr>
          <w:p w14:paraId="01CC7915">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auto" w:sz="4" w:space="0"/>
              <w:right w:val="single" w:color="auto" w:sz="4" w:space="0"/>
            </w:tcBorders>
            <w:vAlign w:val="center"/>
          </w:tcPr>
          <w:p w14:paraId="7367BBB4">
            <w:pPr>
              <w:widowControl/>
              <w:jc w:val="left"/>
              <w:rPr>
                <w:rFonts w:ascii="仿宋_GB2312" w:hAnsi="宋体" w:eastAsia="仿宋_GB2312" w:cs="宋体"/>
                <w:kern w:val="0"/>
                <w:sz w:val="24"/>
              </w:rPr>
            </w:pPr>
          </w:p>
        </w:tc>
      </w:tr>
      <w:tr w14:paraId="310F29B5">
        <w:tblPrEx>
          <w:tblCellMar>
            <w:top w:w="0" w:type="dxa"/>
            <w:left w:w="108" w:type="dxa"/>
            <w:bottom w:w="0" w:type="dxa"/>
            <w:right w:w="108" w:type="dxa"/>
          </w:tblCellMar>
        </w:tblPrEx>
        <w:trPr>
          <w:trHeight w:val="615"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425AE24">
            <w:pPr>
              <w:widowControl/>
              <w:jc w:val="left"/>
              <w:rPr>
                <w:rFonts w:ascii="仿宋_GB2312" w:hAnsi="宋体" w:eastAsia="仿宋_GB2312" w:cs="宋体"/>
                <w:kern w:val="0"/>
                <w:sz w:val="24"/>
              </w:rPr>
            </w:pPr>
            <w:r>
              <w:rPr>
                <w:rFonts w:hint="eastAsia" w:ascii="仿宋_GB2312" w:hAnsi="宋体" w:eastAsia="仿宋_GB2312" w:cs="宋体"/>
                <w:kern w:val="0"/>
                <w:sz w:val="24"/>
              </w:rPr>
              <w:t>3.6在园期间发生未规范使用车辆情况（包括无证驾驶，驾驶无牌车辆，临停未熄火等），每次扣3分；</w:t>
            </w:r>
          </w:p>
        </w:tc>
        <w:tc>
          <w:tcPr>
            <w:tcW w:w="600" w:type="dxa"/>
            <w:vMerge w:val="continue"/>
            <w:tcBorders>
              <w:top w:val="nil"/>
              <w:left w:val="single" w:color="auto" w:sz="4" w:space="0"/>
              <w:bottom w:val="single" w:color="auto" w:sz="4" w:space="0"/>
              <w:right w:val="single" w:color="auto" w:sz="4" w:space="0"/>
            </w:tcBorders>
            <w:vAlign w:val="center"/>
          </w:tcPr>
          <w:p w14:paraId="45C0ED5A">
            <w:pPr>
              <w:widowControl/>
              <w:jc w:val="left"/>
              <w:rPr>
                <w:rFonts w:ascii="仿宋_GB2312" w:hAnsi="宋体" w:eastAsia="仿宋_GB2312" w:cs="宋体"/>
                <w:kern w:val="0"/>
                <w:sz w:val="24"/>
              </w:rPr>
            </w:pPr>
          </w:p>
        </w:tc>
        <w:tc>
          <w:tcPr>
            <w:tcW w:w="600" w:type="dxa"/>
            <w:tcBorders>
              <w:top w:val="nil"/>
              <w:left w:val="nil"/>
              <w:bottom w:val="single" w:color="auto" w:sz="4" w:space="0"/>
              <w:right w:val="nil"/>
            </w:tcBorders>
            <w:shd w:val="clear" w:color="auto" w:fill="auto"/>
            <w:vAlign w:val="center"/>
          </w:tcPr>
          <w:p w14:paraId="17BECEFA">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auto" w:sz="4" w:space="0"/>
              <w:right w:val="single" w:color="auto" w:sz="4" w:space="0"/>
            </w:tcBorders>
            <w:vAlign w:val="center"/>
          </w:tcPr>
          <w:p w14:paraId="74F7DCA7">
            <w:pPr>
              <w:widowControl/>
              <w:jc w:val="left"/>
              <w:rPr>
                <w:rFonts w:ascii="仿宋_GB2312" w:hAnsi="宋体" w:eastAsia="仿宋_GB2312" w:cs="宋体"/>
                <w:kern w:val="0"/>
                <w:sz w:val="24"/>
              </w:rPr>
            </w:pPr>
          </w:p>
        </w:tc>
      </w:tr>
      <w:tr w14:paraId="2B6EF353">
        <w:tblPrEx>
          <w:tblCellMar>
            <w:top w:w="0" w:type="dxa"/>
            <w:left w:w="108" w:type="dxa"/>
            <w:bottom w:w="0" w:type="dxa"/>
            <w:right w:w="108" w:type="dxa"/>
          </w:tblCellMar>
        </w:tblPrEx>
        <w:trPr>
          <w:trHeight w:val="615"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CF7868C">
            <w:pPr>
              <w:widowControl/>
              <w:jc w:val="left"/>
              <w:rPr>
                <w:rFonts w:ascii="仿宋_GB2312" w:hAnsi="宋体" w:eastAsia="仿宋_GB2312" w:cs="宋体"/>
                <w:kern w:val="0"/>
                <w:sz w:val="24"/>
              </w:rPr>
            </w:pPr>
            <w:r>
              <w:rPr>
                <w:rFonts w:hint="eastAsia" w:ascii="仿宋_GB2312" w:hAnsi="宋体" w:eastAsia="仿宋_GB2312" w:cs="宋体"/>
                <w:kern w:val="0"/>
                <w:sz w:val="24"/>
              </w:rPr>
              <w:t>3.7违反园内规章制度（含常态化防疫要求），每次扣3分，累计3次以上（含3次），当月考核不合格；</w:t>
            </w:r>
          </w:p>
        </w:tc>
        <w:tc>
          <w:tcPr>
            <w:tcW w:w="600" w:type="dxa"/>
            <w:vMerge w:val="continue"/>
            <w:tcBorders>
              <w:top w:val="nil"/>
              <w:left w:val="single" w:color="auto" w:sz="4" w:space="0"/>
              <w:bottom w:val="single" w:color="auto" w:sz="4" w:space="0"/>
              <w:right w:val="single" w:color="auto" w:sz="4" w:space="0"/>
            </w:tcBorders>
            <w:vAlign w:val="center"/>
          </w:tcPr>
          <w:p w14:paraId="6EAB87A8">
            <w:pPr>
              <w:widowControl/>
              <w:jc w:val="left"/>
              <w:rPr>
                <w:rFonts w:ascii="仿宋_GB2312" w:hAnsi="宋体" w:eastAsia="仿宋_GB2312" w:cs="宋体"/>
                <w:kern w:val="0"/>
                <w:sz w:val="24"/>
              </w:rPr>
            </w:pPr>
          </w:p>
        </w:tc>
        <w:tc>
          <w:tcPr>
            <w:tcW w:w="600" w:type="dxa"/>
            <w:tcBorders>
              <w:top w:val="nil"/>
              <w:left w:val="nil"/>
              <w:bottom w:val="single" w:color="auto" w:sz="4" w:space="0"/>
              <w:right w:val="nil"/>
            </w:tcBorders>
            <w:shd w:val="clear" w:color="auto" w:fill="auto"/>
            <w:vAlign w:val="center"/>
          </w:tcPr>
          <w:p w14:paraId="7A03D929">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auto" w:sz="4" w:space="0"/>
              <w:right w:val="single" w:color="auto" w:sz="4" w:space="0"/>
            </w:tcBorders>
            <w:vAlign w:val="center"/>
          </w:tcPr>
          <w:p w14:paraId="3EC2B890">
            <w:pPr>
              <w:widowControl/>
              <w:jc w:val="left"/>
              <w:rPr>
                <w:rFonts w:ascii="仿宋_GB2312" w:hAnsi="宋体" w:eastAsia="仿宋_GB2312" w:cs="宋体"/>
                <w:kern w:val="0"/>
                <w:sz w:val="24"/>
              </w:rPr>
            </w:pPr>
          </w:p>
        </w:tc>
      </w:tr>
      <w:tr w14:paraId="0B889C4C">
        <w:tblPrEx>
          <w:tblCellMar>
            <w:top w:w="0" w:type="dxa"/>
            <w:left w:w="108" w:type="dxa"/>
            <w:bottom w:w="0" w:type="dxa"/>
            <w:right w:w="108" w:type="dxa"/>
          </w:tblCellMar>
        </w:tblPrEx>
        <w:trPr>
          <w:trHeight w:val="375" w:hRule="atLeast"/>
        </w:trPr>
        <w:tc>
          <w:tcPr>
            <w:tcW w:w="74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743DAA0">
            <w:pPr>
              <w:widowControl/>
              <w:jc w:val="left"/>
              <w:rPr>
                <w:rFonts w:ascii="仿宋_GB2312" w:hAnsi="宋体" w:eastAsia="仿宋_GB2312" w:cs="宋体"/>
                <w:kern w:val="0"/>
                <w:sz w:val="24"/>
              </w:rPr>
            </w:pPr>
            <w:r>
              <w:rPr>
                <w:rFonts w:hint="eastAsia" w:ascii="仿宋_GB2312" w:hAnsi="宋体" w:eastAsia="仿宋_GB2312" w:cs="宋体"/>
                <w:kern w:val="0"/>
                <w:sz w:val="24"/>
              </w:rPr>
              <w:t>3.8机械作业时，未持证上岗，每次扣3分。</w:t>
            </w:r>
          </w:p>
        </w:tc>
        <w:tc>
          <w:tcPr>
            <w:tcW w:w="600" w:type="dxa"/>
            <w:vMerge w:val="continue"/>
            <w:tcBorders>
              <w:top w:val="nil"/>
              <w:left w:val="single" w:color="auto" w:sz="4" w:space="0"/>
              <w:bottom w:val="single" w:color="auto" w:sz="4" w:space="0"/>
              <w:right w:val="single" w:color="auto" w:sz="4" w:space="0"/>
            </w:tcBorders>
            <w:vAlign w:val="center"/>
          </w:tcPr>
          <w:p w14:paraId="4907282D">
            <w:pPr>
              <w:widowControl/>
              <w:jc w:val="left"/>
              <w:rPr>
                <w:rFonts w:ascii="仿宋_GB2312" w:hAnsi="宋体" w:eastAsia="仿宋_GB2312" w:cs="宋体"/>
                <w:kern w:val="0"/>
                <w:sz w:val="24"/>
              </w:rPr>
            </w:pPr>
          </w:p>
        </w:tc>
        <w:tc>
          <w:tcPr>
            <w:tcW w:w="600" w:type="dxa"/>
            <w:tcBorders>
              <w:top w:val="nil"/>
              <w:left w:val="nil"/>
              <w:bottom w:val="single" w:color="auto" w:sz="4" w:space="0"/>
              <w:right w:val="nil"/>
            </w:tcBorders>
            <w:shd w:val="clear" w:color="auto" w:fill="auto"/>
            <w:vAlign w:val="center"/>
          </w:tcPr>
          <w:p w14:paraId="4B99B2D8">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vMerge w:val="continue"/>
            <w:tcBorders>
              <w:top w:val="nil"/>
              <w:left w:val="single" w:color="auto" w:sz="4" w:space="0"/>
              <w:bottom w:val="single" w:color="auto" w:sz="4" w:space="0"/>
              <w:right w:val="single" w:color="auto" w:sz="4" w:space="0"/>
            </w:tcBorders>
            <w:vAlign w:val="center"/>
          </w:tcPr>
          <w:p w14:paraId="5A0AA54E">
            <w:pPr>
              <w:widowControl/>
              <w:jc w:val="left"/>
              <w:rPr>
                <w:rFonts w:ascii="仿宋_GB2312" w:hAnsi="宋体" w:eastAsia="仿宋_GB2312" w:cs="宋体"/>
                <w:kern w:val="0"/>
                <w:sz w:val="24"/>
              </w:rPr>
            </w:pPr>
          </w:p>
        </w:tc>
      </w:tr>
      <w:tr w14:paraId="073C32DD">
        <w:tblPrEx>
          <w:tblCellMar>
            <w:top w:w="0" w:type="dxa"/>
            <w:left w:w="108" w:type="dxa"/>
            <w:bottom w:w="0" w:type="dxa"/>
            <w:right w:w="108" w:type="dxa"/>
          </w:tblCellMar>
        </w:tblPrEx>
        <w:trPr>
          <w:trHeight w:val="270" w:hRule="atLeast"/>
        </w:trPr>
        <w:tc>
          <w:tcPr>
            <w:tcW w:w="7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1528C058">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小计：</w:t>
            </w:r>
          </w:p>
        </w:tc>
        <w:tc>
          <w:tcPr>
            <w:tcW w:w="1200" w:type="dxa"/>
            <w:gridSpan w:val="2"/>
            <w:tcBorders>
              <w:top w:val="single" w:color="auto" w:sz="4" w:space="0"/>
              <w:left w:val="nil"/>
              <w:bottom w:val="single" w:color="auto" w:sz="4" w:space="0"/>
              <w:right w:val="nil"/>
            </w:tcBorders>
            <w:shd w:val="clear" w:color="auto" w:fill="auto"/>
            <w:vAlign w:val="center"/>
          </w:tcPr>
          <w:p w14:paraId="5AC1482F">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tcBorders>
              <w:top w:val="nil"/>
              <w:left w:val="single" w:color="auto" w:sz="4" w:space="0"/>
              <w:bottom w:val="single" w:color="auto" w:sz="4" w:space="0"/>
              <w:right w:val="single" w:color="auto" w:sz="4" w:space="0"/>
            </w:tcBorders>
            <w:shd w:val="clear" w:color="auto" w:fill="auto"/>
            <w:vAlign w:val="center"/>
          </w:tcPr>
          <w:p w14:paraId="3D022C56">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14:paraId="6F4F4396">
        <w:tblPrEx>
          <w:tblCellMar>
            <w:top w:w="0" w:type="dxa"/>
            <w:left w:w="108" w:type="dxa"/>
            <w:bottom w:w="0" w:type="dxa"/>
            <w:right w:w="108" w:type="dxa"/>
          </w:tblCellMar>
        </w:tblPrEx>
        <w:trPr>
          <w:trHeight w:val="300" w:hRule="atLeast"/>
        </w:trPr>
        <w:tc>
          <w:tcPr>
            <w:tcW w:w="7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028B0FA1">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总计：</w:t>
            </w:r>
          </w:p>
        </w:tc>
        <w:tc>
          <w:tcPr>
            <w:tcW w:w="1200" w:type="dxa"/>
            <w:gridSpan w:val="2"/>
            <w:tcBorders>
              <w:top w:val="single" w:color="auto" w:sz="4" w:space="0"/>
              <w:left w:val="nil"/>
              <w:bottom w:val="single" w:color="auto" w:sz="4" w:space="0"/>
              <w:right w:val="nil"/>
            </w:tcBorders>
            <w:shd w:val="clear" w:color="auto" w:fill="auto"/>
            <w:vAlign w:val="center"/>
          </w:tcPr>
          <w:p w14:paraId="663D10E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tcBorders>
              <w:top w:val="nil"/>
              <w:left w:val="single" w:color="auto" w:sz="4" w:space="0"/>
              <w:bottom w:val="single" w:color="auto" w:sz="4" w:space="0"/>
              <w:right w:val="single" w:color="auto" w:sz="4" w:space="0"/>
            </w:tcBorders>
            <w:shd w:val="clear" w:color="auto" w:fill="auto"/>
            <w:vAlign w:val="center"/>
          </w:tcPr>
          <w:p w14:paraId="7B41A2D9">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14:paraId="299C9A8B">
        <w:tblPrEx>
          <w:tblCellMar>
            <w:top w:w="0" w:type="dxa"/>
            <w:left w:w="108" w:type="dxa"/>
            <w:bottom w:w="0" w:type="dxa"/>
            <w:right w:w="108" w:type="dxa"/>
          </w:tblCellMar>
        </w:tblPrEx>
        <w:trPr>
          <w:trHeight w:val="330" w:hRule="atLeast"/>
        </w:trPr>
        <w:tc>
          <w:tcPr>
            <w:tcW w:w="3500" w:type="dxa"/>
            <w:tcBorders>
              <w:top w:val="nil"/>
              <w:left w:val="nil"/>
              <w:bottom w:val="nil"/>
              <w:right w:val="nil"/>
            </w:tcBorders>
            <w:shd w:val="clear" w:color="auto" w:fill="auto"/>
            <w:vAlign w:val="center"/>
          </w:tcPr>
          <w:p w14:paraId="5D819619">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注释：</w:t>
            </w:r>
          </w:p>
        </w:tc>
        <w:tc>
          <w:tcPr>
            <w:tcW w:w="900" w:type="dxa"/>
            <w:tcBorders>
              <w:top w:val="nil"/>
              <w:left w:val="nil"/>
              <w:bottom w:val="nil"/>
              <w:right w:val="nil"/>
            </w:tcBorders>
            <w:shd w:val="clear" w:color="auto" w:fill="auto"/>
            <w:vAlign w:val="center"/>
          </w:tcPr>
          <w:p w14:paraId="1827D9B4">
            <w:pPr>
              <w:widowControl/>
              <w:jc w:val="left"/>
              <w:rPr>
                <w:rFonts w:ascii="仿宋_GB2312" w:hAnsi="宋体" w:eastAsia="仿宋_GB2312" w:cs="宋体"/>
                <w:b/>
                <w:bCs/>
                <w:kern w:val="0"/>
                <w:sz w:val="24"/>
              </w:rPr>
            </w:pPr>
          </w:p>
        </w:tc>
        <w:tc>
          <w:tcPr>
            <w:tcW w:w="900" w:type="dxa"/>
            <w:tcBorders>
              <w:top w:val="nil"/>
              <w:left w:val="nil"/>
              <w:bottom w:val="nil"/>
              <w:right w:val="nil"/>
            </w:tcBorders>
            <w:shd w:val="clear" w:color="auto" w:fill="auto"/>
            <w:vAlign w:val="center"/>
          </w:tcPr>
          <w:p w14:paraId="1E147AFB">
            <w:pPr>
              <w:widowControl/>
              <w:jc w:val="left"/>
              <w:rPr>
                <w:rFonts w:ascii="仿宋_GB2312" w:hAnsi="宋体" w:eastAsia="仿宋_GB2312" w:cs="宋体"/>
                <w:b/>
                <w:bCs/>
                <w:kern w:val="0"/>
                <w:sz w:val="24"/>
              </w:rPr>
            </w:pPr>
          </w:p>
        </w:tc>
        <w:tc>
          <w:tcPr>
            <w:tcW w:w="2180" w:type="dxa"/>
            <w:tcBorders>
              <w:top w:val="nil"/>
              <w:left w:val="nil"/>
              <w:bottom w:val="nil"/>
              <w:right w:val="nil"/>
            </w:tcBorders>
            <w:shd w:val="clear" w:color="auto" w:fill="auto"/>
            <w:vAlign w:val="center"/>
          </w:tcPr>
          <w:p w14:paraId="4A9B57B3">
            <w:pPr>
              <w:widowControl/>
              <w:jc w:val="left"/>
              <w:rPr>
                <w:rFonts w:ascii="仿宋_GB2312" w:hAnsi="宋体" w:eastAsia="仿宋_GB2312" w:cs="宋体"/>
                <w:b/>
                <w:bCs/>
                <w:kern w:val="0"/>
                <w:sz w:val="24"/>
              </w:rPr>
            </w:pPr>
          </w:p>
        </w:tc>
        <w:tc>
          <w:tcPr>
            <w:tcW w:w="600" w:type="dxa"/>
            <w:tcBorders>
              <w:top w:val="nil"/>
              <w:left w:val="nil"/>
              <w:bottom w:val="nil"/>
              <w:right w:val="nil"/>
            </w:tcBorders>
            <w:shd w:val="clear" w:color="auto" w:fill="auto"/>
            <w:vAlign w:val="center"/>
          </w:tcPr>
          <w:p w14:paraId="34EA3926">
            <w:pPr>
              <w:widowControl/>
              <w:jc w:val="center"/>
              <w:rPr>
                <w:rFonts w:ascii="仿宋_GB2312" w:hAnsi="宋体" w:eastAsia="仿宋_GB2312" w:cs="宋体"/>
                <w:kern w:val="0"/>
                <w:sz w:val="24"/>
              </w:rPr>
            </w:pPr>
          </w:p>
        </w:tc>
        <w:tc>
          <w:tcPr>
            <w:tcW w:w="600" w:type="dxa"/>
            <w:tcBorders>
              <w:top w:val="nil"/>
              <w:left w:val="nil"/>
              <w:bottom w:val="nil"/>
              <w:right w:val="nil"/>
            </w:tcBorders>
            <w:shd w:val="clear" w:color="auto" w:fill="auto"/>
            <w:vAlign w:val="center"/>
          </w:tcPr>
          <w:p w14:paraId="1695DEFA">
            <w:pPr>
              <w:widowControl/>
              <w:jc w:val="left"/>
              <w:rPr>
                <w:rFonts w:ascii="仿宋_GB2312" w:hAnsi="宋体" w:eastAsia="仿宋_GB2312" w:cs="宋体"/>
                <w:kern w:val="0"/>
                <w:sz w:val="24"/>
              </w:rPr>
            </w:pPr>
          </w:p>
        </w:tc>
        <w:tc>
          <w:tcPr>
            <w:tcW w:w="920" w:type="dxa"/>
            <w:tcBorders>
              <w:top w:val="nil"/>
              <w:left w:val="nil"/>
              <w:bottom w:val="nil"/>
              <w:right w:val="nil"/>
            </w:tcBorders>
            <w:shd w:val="clear" w:color="auto" w:fill="auto"/>
            <w:vAlign w:val="center"/>
          </w:tcPr>
          <w:p w14:paraId="5F36B932">
            <w:pPr>
              <w:widowControl/>
              <w:jc w:val="left"/>
              <w:rPr>
                <w:rFonts w:ascii="仿宋_GB2312" w:hAnsi="宋体" w:eastAsia="仿宋_GB2312" w:cs="宋体"/>
                <w:kern w:val="0"/>
                <w:sz w:val="24"/>
              </w:rPr>
            </w:pPr>
          </w:p>
        </w:tc>
      </w:tr>
      <w:tr w14:paraId="7BBEDDAE">
        <w:tblPrEx>
          <w:tblCellMar>
            <w:top w:w="0" w:type="dxa"/>
            <w:left w:w="108" w:type="dxa"/>
            <w:bottom w:w="0" w:type="dxa"/>
            <w:right w:w="108" w:type="dxa"/>
          </w:tblCellMar>
        </w:tblPrEx>
        <w:trPr>
          <w:trHeight w:val="510" w:hRule="atLeast"/>
        </w:trPr>
        <w:tc>
          <w:tcPr>
            <w:tcW w:w="9600" w:type="dxa"/>
            <w:gridSpan w:val="7"/>
            <w:tcBorders>
              <w:top w:val="nil"/>
              <w:left w:val="nil"/>
              <w:bottom w:val="nil"/>
              <w:right w:val="nil"/>
            </w:tcBorders>
            <w:shd w:val="clear" w:color="auto" w:fill="auto"/>
            <w:vAlign w:val="center"/>
          </w:tcPr>
          <w:p w14:paraId="3AD76C27">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一、上海植物园园艺科作为园艺主管部门对养护承包单位的养护质量进行检查考核。考核的结果作为对养护承包方的养护质量评价、养护经费拨付的重要依据。</w:t>
            </w:r>
          </w:p>
        </w:tc>
      </w:tr>
      <w:tr w14:paraId="0E7EC2A0">
        <w:tblPrEx>
          <w:tblCellMar>
            <w:top w:w="0" w:type="dxa"/>
            <w:left w:w="108" w:type="dxa"/>
            <w:bottom w:w="0" w:type="dxa"/>
            <w:right w:w="108" w:type="dxa"/>
          </w:tblCellMar>
        </w:tblPrEx>
        <w:trPr>
          <w:trHeight w:val="285" w:hRule="atLeast"/>
        </w:trPr>
        <w:tc>
          <w:tcPr>
            <w:tcW w:w="9600" w:type="dxa"/>
            <w:gridSpan w:val="7"/>
            <w:tcBorders>
              <w:top w:val="nil"/>
              <w:left w:val="nil"/>
              <w:bottom w:val="nil"/>
              <w:right w:val="nil"/>
            </w:tcBorders>
            <w:shd w:val="clear" w:color="auto" w:fill="auto"/>
            <w:vAlign w:val="center"/>
          </w:tcPr>
          <w:p w14:paraId="15B5A6ED">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二、考核标准参考《上海市园林绿化养护技术等级标准》，结合上海植物园的自身实际情况编制。</w:t>
            </w:r>
          </w:p>
        </w:tc>
      </w:tr>
      <w:tr w14:paraId="09D4BC61">
        <w:tblPrEx>
          <w:tblCellMar>
            <w:top w:w="0" w:type="dxa"/>
            <w:left w:w="108" w:type="dxa"/>
            <w:bottom w:w="0" w:type="dxa"/>
            <w:right w:w="108" w:type="dxa"/>
          </w:tblCellMar>
        </w:tblPrEx>
        <w:trPr>
          <w:trHeight w:val="285" w:hRule="atLeast"/>
        </w:trPr>
        <w:tc>
          <w:tcPr>
            <w:tcW w:w="9600" w:type="dxa"/>
            <w:gridSpan w:val="7"/>
            <w:tcBorders>
              <w:top w:val="nil"/>
              <w:left w:val="nil"/>
              <w:bottom w:val="nil"/>
              <w:right w:val="nil"/>
            </w:tcBorders>
            <w:shd w:val="clear" w:color="auto" w:fill="auto"/>
            <w:vAlign w:val="center"/>
          </w:tcPr>
          <w:p w14:paraId="50663661">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三、考核总分值100 分，考核得分85分以上为合格，考核结果将作为养护保证金制度的参考依据。</w:t>
            </w:r>
          </w:p>
        </w:tc>
      </w:tr>
      <w:tr w14:paraId="07155660">
        <w:tblPrEx>
          <w:tblCellMar>
            <w:top w:w="0" w:type="dxa"/>
            <w:left w:w="108" w:type="dxa"/>
            <w:bottom w:w="0" w:type="dxa"/>
            <w:right w:w="108" w:type="dxa"/>
          </w:tblCellMar>
        </w:tblPrEx>
        <w:trPr>
          <w:trHeight w:val="540" w:hRule="atLeast"/>
        </w:trPr>
        <w:tc>
          <w:tcPr>
            <w:tcW w:w="9600" w:type="dxa"/>
            <w:gridSpan w:val="7"/>
            <w:tcBorders>
              <w:top w:val="nil"/>
              <w:left w:val="nil"/>
              <w:bottom w:val="nil"/>
              <w:right w:val="nil"/>
            </w:tcBorders>
            <w:shd w:val="clear" w:color="auto" w:fill="auto"/>
            <w:vAlign w:val="center"/>
          </w:tcPr>
          <w:p w14:paraId="28CB1C4F">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四、考核周期和内容：每两月进行1次巡查考核，由园艺科、监理和养护公司共同参与。考核内容依据各专类园提供养护月计划，分别从技术措施、养护质量、作业人员三方面，考核其工作实施、完成进度和质量情况。</w:t>
            </w:r>
          </w:p>
        </w:tc>
      </w:tr>
      <w:tr w14:paraId="00BDD6CB">
        <w:tblPrEx>
          <w:tblCellMar>
            <w:top w:w="0" w:type="dxa"/>
            <w:left w:w="108" w:type="dxa"/>
            <w:bottom w:w="0" w:type="dxa"/>
            <w:right w:w="108" w:type="dxa"/>
          </w:tblCellMar>
        </w:tblPrEx>
        <w:trPr>
          <w:trHeight w:val="240" w:hRule="atLeast"/>
        </w:trPr>
        <w:tc>
          <w:tcPr>
            <w:tcW w:w="9600" w:type="dxa"/>
            <w:gridSpan w:val="7"/>
            <w:tcBorders>
              <w:top w:val="nil"/>
              <w:left w:val="nil"/>
              <w:bottom w:val="nil"/>
              <w:right w:val="nil"/>
            </w:tcBorders>
            <w:shd w:val="clear" w:color="auto" w:fill="auto"/>
            <w:vAlign w:val="center"/>
          </w:tcPr>
          <w:p w14:paraId="481057A5">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五、考核反馈与整改</w:t>
            </w:r>
          </w:p>
        </w:tc>
      </w:tr>
      <w:tr w14:paraId="370B958E">
        <w:tblPrEx>
          <w:tblCellMar>
            <w:top w:w="0" w:type="dxa"/>
            <w:left w:w="108" w:type="dxa"/>
            <w:bottom w:w="0" w:type="dxa"/>
            <w:right w:w="108" w:type="dxa"/>
          </w:tblCellMar>
        </w:tblPrEx>
        <w:trPr>
          <w:trHeight w:val="540" w:hRule="atLeast"/>
        </w:trPr>
        <w:tc>
          <w:tcPr>
            <w:tcW w:w="9600" w:type="dxa"/>
            <w:gridSpan w:val="7"/>
            <w:tcBorders>
              <w:top w:val="nil"/>
              <w:left w:val="nil"/>
              <w:bottom w:val="nil"/>
              <w:right w:val="nil"/>
            </w:tcBorders>
            <w:shd w:val="clear" w:color="auto" w:fill="auto"/>
            <w:vAlign w:val="center"/>
          </w:tcPr>
          <w:p w14:paraId="62C3C283">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每次考核后，园艺科将以书面形式将考核结果告知养护单位；当月养护考核后，园艺科将未达标的内容以工作联系单形式下发养护单位，养护单位在2日内必须做出整改计划的书面回复。</w:t>
            </w:r>
          </w:p>
        </w:tc>
      </w:tr>
    </w:tbl>
    <w:p w14:paraId="1BD2AFF5"/>
    <w:sectPr>
      <w:headerReference r:id="rId3" w:type="default"/>
      <w:footerReference r:id="rId4" w:type="default"/>
      <w:pgSz w:w="11907" w:h="16840"/>
      <w:pgMar w:top="1247" w:right="1418" w:bottom="1247"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09F" w:csb1="00000000"/>
  </w:font>
  <w:font w:name="Noto Sans Syriac Eastern">
    <w:panose1 w:val="02040503050306020203"/>
    <w:charset w:val="86"/>
    <w:family w:val="auto"/>
    <w:pitch w:val="default"/>
    <w:sig w:usb0="00000000" w:usb1="00000000" w:usb2="00000080" w:usb3="00000000" w:csb0="203E0161" w:csb1="D7FF0000"/>
  </w:font>
  <w:font w:name="等线 Light">
    <w:altName w:val="国标仿宋"/>
    <w:panose1 w:val="00000000000000000000"/>
    <w:charset w:val="86"/>
    <w:family w:val="auto"/>
    <w:pitch w:val="default"/>
    <w:sig w:usb0="00000000" w:usb1="00000000" w:usb2="00000016" w:usb3="00000000" w:csb0="0004000F" w:csb1="00000000"/>
  </w:font>
  <w:font w:name="国标仿宋">
    <w:panose1 w:val="02000500000000000000"/>
    <w:charset w:val="86"/>
    <w:family w:val="auto"/>
    <w:pitch w:val="default"/>
    <w:sig w:usb0="A00002BF" w:usb1="38C77CFA" w:usb2="00000016" w:usb3="00000000" w:csb0="00060007"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0000000000000000000"/>
    <w:charset w:val="86"/>
    <w:family w:val="modern"/>
    <w:pitch w:val="default"/>
    <w:sig w:usb0="00000000" w:usb1="00000000" w:usb2="00000016" w:usb3="00000000" w:csb0="00040001" w:csb1="00000000"/>
  </w:font>
  <w:font w:name="GWZT-EN">
    <w:panose1 w:val="02020400000000000000"/>
    <w:charset w:val="86"/>
    <w:family w:val="auto"/>
    <w:pitch w:val="default"/>
    <w:sig w:usb0="A00002BF" w:usb1="38CF7CFA" w:usb2="00082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56349"/>
    </w:sdtPr>
    <w:sdtContent>
      <w:sdt>
        <w:sdtPr>
          <w:id w:val="171357217"/>
        </w:sdtPr>
        <w:sdtContent>
          <w:p w14:paraId="60D40CF4">
            <w:pPr>
              <w:pStyle w:val="12"/>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24</w:t>
            </w:r>
            <w:r>
              <w:rPr>
                <w:b/>
                <w:sz w:val="24"/>
                <w:szCs w:val="24"/>
              </w:rPr>
              <w:fldChar w:fldCharType="end"/>
            </w:r>
          </w:p>
        </w:sdtContent>
      </w:sdt>
    </w:sdtContent>
  </w:sdt>
  <w:p w14:paraId="2E91531D">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FDD55">
    <w:pPr>
      <w:jc w:val="center"/>
      <w:rPr>
        <w:color w:val="FFFFFF"/>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7E5D23"/>
    <w:multiLevelType w:val="singleLevel"/>
    <w:tmpl w:val="D77E5D23"/>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MzJiYTgyNTJkM2E5NzA5NDNiNGU0YmVkYTRiODEifQ=="/>
  </w:docVars>
  <w:rsids>
    <w:rsidRoot w:val="00183470"/>
    <w:rsid w:val="00026621"/>
    <w:rsid w:val="00031F1F"/>
    <w:rsid w:val="0004777E"/>
    <w:rsid w:val="00054E75"/>
    <w:rsid w:val="000921C1"/>
    <w:rsid w:val="000B5E70"/>
    <w:rsid w:val="00125B10"/>
    <w:rsid w:val="00154347"/>
    <w:rsid w:val="00170D16"/>
    <w:rsid w:val="0017595B"/>
    <w:rsid w:val="00176FAF"/>
    <w:rsid w:val="00183470"/>
    <w:rsid w:val="001D1DF7"/>
    <w:rsid w:val="001E2B18"/>
    <w:rsid w:val="0020127F"/>
    <w:rsid w:val="002219FB"/>
    <w:rsid w:val="002401A7"/>
    <w:rsid w:val="00266AE1"/>
    <w:rsid w:val="002838E6"/>
    <w:rsid w:val="00287354"/>
    <w:rsid w:val="00295131"/>
    <w:rsid w:val="002F3F1F"/>
    <w:rsid w:val="0030281E"/>
    <w:rsid w:val="00314D85"/>
    <w:rsid w:val="00394115"/>
    <w:rsid w:val="003B37EE"/>
    <w:rsid w:val="003C1B7D"/>
    <w:rsid w:val="003E0CD3"/>
    <w:rsid w:val="00414207"/>
    <w:rsid w:val="0041582C"/>
    <w:rsid w:val="0043122C"/>
    <w:rsid w:val="00453342"/>
    <w:rsid w:val="00453EC5"/>
    <w:rsid w:val="00462EE4"/>
    <w:rsid w:val="00490114"/>
    <w:rsid w:val="00496C7F"/>
    <w:rsid w:val="004A3B80"/>
    <w:rsid w:val="004D3868"/>
    <w:rsid w:val="004E7A41"/>
    <w:rsid w:val="005343CF"/>
    <w:rsid w:val="00557E0F"/>
    <w:rsid w:val="00560E78"/>
    <w:rsid w:val="00561DCD"/>
    <w:rsid w:val="005706DF"/>
    <w:rsid w:val="005A7F50"/>
    <w:rsid w:val="005B2098"/>
    <w:rsid w:val="005B6EA6"/>
    <w:rsid w:val="005F4D6D"/>
    <w:rsid w:val="006912F5"/>
    <w:rsid w:val="00697F3D"/>
    <w:rsid w:val="006A030C"/>
    <w:rsid w:val="006D41B6"/>
    <w:rsid w:val="006D6328"/>
    <w:rsid w:val="0071353A"/>
    <w:rsid w:val="007302F7"/>
    <w:rsid w:val="00786EE1"/>
    <w:rsid w:val="007F69BA"/>
    <w:rsid w:val="008017B6"/>
    <w:rsid w:val="00821E8D"/>
    <w:rsid w:val="00885B36"/>
    <w:rsid w:val="00886ECB"/>
    <w:rsid w:val="0089059F"/>
    <w:rsid w:val="008B1695"/>
    <w:rsid w:val="008E45F8"/>
    <w:rsid w:val="008F036A"/>
    <w:rsid w:val="008F2C4A"/>
    <w:rsid w:val="00902CDC"/>
    <w:rsid w:val="00912C1A"/>
    <w:rsid w:val="009160FE"/>
    <w:rsid w:val="00941513"/>
    <w:rsid w:val="00974215"/>
    <w:rsid w:val="009A21D1"/>
    <w:rsid w:val="009D3699"/>
    <w:rsid w:val="009E11AC"/>
    <w:rsid w:val="009F22A7"/>
    <w:rsid w:val="00A500D6"/>
    <w:rsid w:val="00A61198"/>
    <w:rsid w:val="00AA4A3F"/>
    <w:rsid w:val="00AC5915"/>
    <w:rsid w:val="00AF298C"/>
    <w:rsid w:val="00AF3D09"/>
    <w:rsid w:val="00B73B6F"/>
    <w:rsid w:val="00B80340"/>
    <w:rsid w:val="00B9069A"/>
    <w:rsid w:val="00B90BA8"/>
    <w:rsid w:val="00BB14AF"/>
    <w:rsid w:val="00BE1394"/>
    <w:rsid w:val="00BF3C0E"/>
    <w:rsid w:val="00C22A17"/>
    <w:rsid w:val="00C24362"/>
    <w:rsid w:val="00C43389"/>
    <w:rsid w:val="00C6443D"/>
    <w:rsid w:val="00C86AEF"/>
    <w:rsid w:val="00C87F63"/>
    <w:rsid w:val="00CB02A6"/>
    <w:rsid w:val="00CE5C72"/>
    <w:rsid w:val="00CF09DF"/>
    <w:rsid w:val="00D01914"/>
    <w:rsid w:val="00D05D95"/>
    <w:rsid w:val="00D22826"/>
    <w:rsid w:val="00D26B5A"/>
    <w:rsid w:val="00D44FC2"/>
    <w:rsid w:val="00D513AF"/>
    <w:rsid w:val="00D5701E"/>
    <w:rsid w:val="00D65652"/>
    <w:rsid w:val="00DA232D"/>
    <w:rsid w:val="00E6406B"/>
    <w:rsid w:val="00E70543"/>
    <w:rsid w:val="00E93D3D"/>
    <w:rsid w:val="00EE44AB"/>
    <w:rsid w:val="00F255A1"/>
    <w:rsid w:val="00F42918"/>
    <w:rsid w:val="00F70940"/>
    <w:rsid w:val="00F840C5"/>
    <w:rsid w:val="00FD1F55"/>
    <w:rsid w:val="00FD68FB"/>
    <w:rsid w:val="00FE6E10"/>
    <w:rsid w:val="277633D1"/>
    <w:rsid w:val="36B205DE"/>
    <w:rsid w:val="3B613298"/>
    <w:rsid w:val="3BFE84D5"/>
    <w:rsid w:val="581871C3"/>
    <w:rsid w:val="5BE79636"/>
    <w:rsid w:val="5F3ED694"/>
    <w:rsid w:val="66AC4AEB"/>
    <w:rsid w:val="6F865029"/>
    <w:rsid w:val="6FFF7F0A"/>
    <w:rsid w:val="77F3863F"/>
    <w:rsid w:val="77FD3088"/>
    <w:rsid w:val="79774646"/>
    <w:rsid w:val="7C462EB0"/>
    <w:rsid w:val="7EBFCAF1"/>
    <w:rsid w:val="7FD35BC7"/>
    <w:rsid w:val="AF7F2908"/>
    <w:rsid w:val="B7EEE15B"/>
    <w:rsid w:val="BAFAC77C"/>
    <w:rsid w:val="CFAD3695"/>
    <w:rsid w:val="DDF71B26"/>
    <w:rsid w:val="DEFFA398"/>
    <w:rsid w:val="DFF5E1D2"/>
    <w:rsid w:val="FAEECCFE"/>
    <w:rsid w:val="FBEF92D0"/>
    <w:rsid w:val="FDFE53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kern w:val="44"/>
      <w:sz w:val="44"/>
      <w:szCs w:val="20"/>
    </w:rPr>
  </w:style>
  <w:style w:type="paragraph" w:styleId="3">
    <w:name w:val="heading 2"/>
    <w:basedOn w:val="1"/>
    <w:next w:val="1"/>
    <w:link w:val="52"/>
    <w:qFormat/>
    <w:uiPriority w:val="9"/>
    <w:pPr>
      <w:keepNext/>
      <w:keepLines/>
      <w:tabs>
        <w:tab w:val="left" w:pos="1473"/>
      </w:tabs>
      <w:adjustRightInd w:val="0"/>
      <w:spacing w:before="260" w:after="260" w:line="416" w:lineRule="atLeast"/>
      <w:ind w:left="1473" w:hanging="720"/>
      <w:textAlignment w:val="baseline"/>
      <w:outlineLvl w:val="1"/>
    </w:pPr>
    <w:rPr>
      <w:rFonts w:ascii="Arial" w:hAnsi="Arial" w:eastAsia="黑体"/>
      <w:b/>
      <w:kern w:val="0"/>
      <w:sz w:val="32"/>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7"/>
    <w:semiHidden/>
    <w:unhideWhenUsed/>
    <w:qFormat/>
    <w:uiPriority w:val="0"/>
    <w:pPr>
      <w:jc w:val="left"/>
    </w:pPr>
  </w:style>
  <w:style w:type="paragraph" w:styleId="5">
    <w:name w:val="Body Text 3"/>
    <w:basedOn w:val="1"/>
    <w:link w:val="32"/>
    <w:qFormat/>
    <w:uiPriority w:val="0"/>
    <w:pPr>
      <w:spacing w:after="120"/>
    </w:pPr>
    <w:rPr>
      <w:sz w:val="16"/>
      <w:szCs w:val="16"/>
    </w:rPr>
  </w:style>
  <w:style w:type="paragraph" w:styleId="6">
    <w:name w:val="Body Text"/>
    <w:basedOn w:val="1"/>
    <w:link w:val="39"/>
    <w:qFormat/>
    <w:uiPriority w:val="0"/>
    <w:rPr>
      <w:rFonts w:ascii="宋体" w:hAnsi="宋体"/>
      <w:sz w:val="28"/>
    </w:rPr>
  </w:style>
  <w:style w:type="paragraph" w:styleId="7">
    <w:name w:val="Body Text Indent"/>
    <w:basedOn w:val="1"/>
    <w:link w:val="33"/>
    <w:qFormat/>
    <w:uiPriority w:val="0"/>
    <w:pPr>
      <w:spacing w:after="120"/>
      <w:ind w:left="420" w:leftChars="200"/>
    </w:pPr>
  </w:style>
  <w:style w:type="paragraph" w:styleId="8">
    <w:name w:val="Plain Text"/>
    <w:basedOn w:val="1"/>
    <w:link w:val="29"/>
    <w:qFormat/>
    <w:uiPriority w:val="0"/>
    <w:rPr>
      <w:rFonts w:hint="eastAsia" w:ascii="宋体" w:hAnsi="Courier New"/>
      <w:szCs w:val="20"/>
    </w:rPr>
  </w:style>
  <w:style w:type="paragraph" w:styleId="9">
    <w:name w:val="Date"/>
    <w:basedOn w:val="1"/>
    <w:next w:val="1"/>
    <w:link w:val="36"/>
    <w:qFormat/>
    <w:uiPriority w:val="0"/>
    <w:pPr>
      <w:adjustRightInd w:val="0"/>
      <w:spacing w:line="312" w:lineRule="atLeast"/>
      <w:textAlignment w:val="baseline"/>
    </w:pPr>
    <w:rPr>
      <w:rFonts w:ascii="宋体"/>
      <w:kern w:val="0"/>
      <w:sz w:val="28"/>
      <w:szCs w:val="20"/>
    </w:rPr>
  </w:style>
  <w:style w:type="paragraph" w:styleId="10">
    <w:name w:val="Body Text Indent 2"/>
    <w:basedOn w:val="1"/>
    <w:link w:val="31"/>
    <w:qFormat/>
    <w:uiPriority w:val="0"/>
    <w:pPr>
      <w:ind w:firstLine="540"/>
    </w:pPr>
    <w:rPr>
      <w:spacing w:val="2"/>
      <w:sz w:val="28"/>
      <w:szCs w:val="20"/>
    </w:rPr>
  </w:style>
  <w:style w:type="paragraph" w:styleId="11">
    <w:name w:val="Balloon Text"/>
    <w:basedOn w:val="1"/>
    <w:link w:val="51"/>
    <w:semiHidden/>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49"/>
    <w:qFormat/>
    <w:uiPriority w:val="0"/>
    <w:pPr>
      <w:spacing w:before="240" w:after="60" w:line="312" w:lineRule="auto"/>
      <w:jc w:val="center"/>
      <w:outlineLvl w:val="1"/>
    </w:pPr>
    <w:rPr>
      <w:rFonts w:ascii="Cambria" w:hAnsi="Cambria"/>
      <w:b/>
      <w:bCs/>
      <w:kern w:val="28"/>
      <w:sz w:val="32"/>
      <w:szCs w:val="32"/>
    </w:rPr>
  </w:style>
  <w:style w:type="paragraph" w:styleId="15">
    <w:name w:val="Body Text Indent 3"/>
    <w:basedOn w:val="1"/>
    <w:link w:val="34"/>
    <w:qFormat/>
    <w:uiPriority w:val="0"/>
    <w:pPr>
      <w:spacing w:after="120"/>
      <w:ind w:left="420" w:leftChars="200"/>
    </w:pPr>
    <w:rPr>
      <w:sz w:val="16"/>
      <w:szCs w:val="16"/>
    </w:rPr>
  </w:style>
  <w:style w:type="paragraph" w:styleId="16">
    <w:name w:val="Body Text 2"/>
    <w:basedOn w:val="1"/>
    <w:link w:val="40"/>
    <w:qFormat/>
    <w:uiPriority w:val="0"/>
    <w:pPr>
      <w:spacing w:after="120" w:line="480" w:lineRule="auto"/>
    </w:pPr>
  </w:style>
  <w:style w:type="paragraph" w:styleId="17">
    <w:name w:val="HTML Preformatted"/>
    <w:basedOn w:val="1"/>
    <w:link w:val="4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8">
    <w:name w:val="annotation subject"/>
    <w:basedOn w:val="4"/>
    <w:next w:val="4"/>
    <w:link w:val="38"/>
    <w:semiHidden/>
    <w:qFormat/>
    <w:uiPriority w:val="0"/>
    <w:rPr>
      <w:b/>
      <w:bCs/>
    </w:rPr>
  </w:style>
  <w:style w:type="table" w:styleId="20">
    <w:name w:val="Table Grid"/>
    <w:basedOn w:val="19"/>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character" w:customStyle="1" w:styleId="25">
    <w:name w:val="页眉 Char1"/>
    <w:basedOn w:val="21"/>
    <w:link w:val="13"/>
    <w:qFormat/>
    <w:uiPriority w:val="99"/>
    <w:rPr>
      <w:sz w:val="18"/>
      <w:szCs w:val="18"/>
    </w:rPr>
  </w:style>
  <w:style w:type="character" w:customStyle="1" w:styleId="26">
    <w:name w:val="页脚 Char1"/>
    <w:basedOn w:val="21"/>
    <w:link w:val="12"/>
    <w:qFormat/>
    <w:uiPriority w:val="99"/>
    <w:rPr>
      <w:sz w:val="18"/>
      <w:szCs w:val="18"/>
    </w:rPr>
  </w:style>
  <w:style w:type="character" w:customStyle="1" w:styleId="27">
    <w:name w:val="标题 1 Char"/>
    <w:basedOn w:val="21"/>
    <w:link w:val="2"/>
    <w:qFormat/>
    <w:uiPriority w:val="0"/>
    <w:rPr>
      <w:rFonts w:ascii="Times New Roman" w:hAnsi="Times New Roman" w:eastAsia="宋体" w:cs="Times New Roman"/>
      <w:b/>
      <w:kern w:val="44"/>
      <w:sz w:val="44"/>
      <w:szCs w:val="20"/>
    </w:rPr>
  </w:style>
  <w:style w:type="character" w:customStyle="1" w:styleId="28">
    <w:name w:val="标题 2 字符"/>
    <w:basedOn w:val="21"/>
    <w:qFormat/>
    <w:uiPriority w:val="9"/>
    <w:rPr>
      <w:rFonts w:asciiTheme="majorHAnsi" w:hAnsiTheme="majorHAnsi" w:eastAsiaTheme="majorEastAsia" w:cstheme="majorBidi"/>
      <w:b/>
      <w:bCs/>
      <w:sz w:val="32"/>
      <w:szCs w:val="32"/>
    </w:rPr>
  </w:style>
  <w:style w:type="character" w:customStyle="1" w:styleId="29">
    <w:name w:val="纯文本 Char"/>
    <w:basedOn w:val="21"/>
    <w:link w:val="8"/>
    <w:qFormat/>
    <w:uiPriority w:val="0"/>
    <w:rPr>
      <w:rFonts w:ascii="宋体" w:hAnsi="Courier New" w:eastAsia="宋体" w:cs="Times New Roman"/>
      <w:szCs w:val="20"/>
    </w:rPr>
  </w:style>
  <w:style w:type="paragraph" w:customStyle="1" w:styleId="30">
    <w:name w:val="_Style 16"/>
    <w:basedOn w:val="1"/>
    <w:next w:val="1"/>
    <w:unhideWhenUsed/>
    <w:qFormat/>
    <w:uiPriority w:val="39"/>
    <w:pPr>
      <w:widowControl/>
      <w:spacing w:after="100" w:line="276" w:lineRule="auto"/>
      <w:ind w:left="440"/>
      <w:jc w:val="left"/>
    </w:pPr>
    <w:rPr>
      <w:rFonts w:ascii="Calibri" w:hAnsi="Calibri"/>
      <w:kern w:val="0"/>
      <w:sz w:val="22"/>
      <w:szCs w:val="22"/>
    </w:rPr>
  </w:style>
  <w:style w:type="character" w:customStyle="1" w:styleId="31">
    <w:name w:val="正文文本缩进 2 Char"/>
    <w:basedOn w:val="21"/>
    <w:link w:val="10"/>
    <w:qFormat/>
    <w:uiPriority w:val="0"/>
    <w:rPr>
      <w:rFonts w:ascii="Times New Roman" w:hAnsi="Times New Roman" w:eastAsia="宋体" w:cs="Times New Roman"/>
      <w:spacing w:val="2"/>
      <w:sz w:val="28"/>
      <w:szCs w:val="20"/>
    </w:rPr>
  </w:style>
  <w:style w:type="character" w:customStyle="1" w:styleId="32">
    <w:name w:val="正文文本 3 Char"/>
    <w:basedOn w:val="21"/>
    <w:link w:val="5"/>
    <w:qFormat/>
    <w:uiPriority w:val="0"/>
    <w:rPr>
      <w:rFonts w:ascii="Times New Roman" w:hAnsi="Times New Roman" w:eastAsia="宋体" w:cs="Times New Roman"/>
      <w:sz w:val="16"/>
      <w:szCs w:val="16"/>
    </w:rPr>
  </w:style>
  <w:style w:type="character" w:customStyle="1" w:styleId="33">
    <w:name w:val="正文文本缩进 Char"/>
    <w:basedOn w:val="21"/>
    <w:link w:val="7"/>
    <w:qFormat/>
    <w:uiPriority w:val="0"/>
    <w:rPr>
      <w:rFonts w:ascii="Times New Roman" w:hAnsi="Times New Roman" w:eastAsia="宋体" w:cs="Times New Roman"/>
      <w:szCs w:val="24"/>
    </w:rPr>
  </w:style>
  <w:style w:type="character" w:customStyle="1" w:styleId="34">
    <w:name w:val="正文文本缩进 3 Char"/>
    <w:basedOn w:val="21"/>
    <w:link w:val="15"/>
    <w:qFormat/>
    <w:uiPriority w:val="0"/>
    <w:rPr>
      <w:rFonts w:ascii="Times New Roman" w:hAnsi="Times New Roman" w:eastAsia="宋体" w:cs="Times New Roman"/>
      <w:sz w:val="16"/>
      <w:szCs w:val="16"/>
    </w:rPr>
  </w:style>
  <w:style w:type="character" w:customStyle="1" w:styleId="35">
    <w:name w:val="批注框文本 字符"/>
    <w:basedOn w:val="21"/>
    <w:semiHidden/>
    <w:qFormat/>
    <w:uiPriority w:val="99"/>
    <w:rPr>
      <w:rFonts w:ascii="Times New Roman" w:hAnsi="Times New Roman" w:eastAsia="宋体" w:cs="Times New Roman"/>
      <w:sz w:val="18"/>
      <w:szCs w:val="18"/>
    </w:rPr>
  </w:style>
  <w:style w:type="character" w:customStyle="1" w:styleId="36">
    <w:name w:val="日期 Char"/>
    <w:basedOn w:val="21"/>
    <w:link w:val="9"/>
    <w:qFormat/>
    <w:uiPriority w:val="0"/>
    <w:rPr>
      <w:rFonts w:ascii="宋体" w:hAnsi="Times New Roman" w:eastAsia="宋体" w:cs="Times New Roman"/>
      <w:kern w:val="0"/>
      <w:sz w:val="28"/>
      <w:szCs w:val="20"/>
    </w:rPr>
  </w:style>
  <w:style w:type="character" w:customStyle="1" w:styleId="37">
    <w:name w:val="批注文字 Char"/>
    <w:basedOn w:val="21"/>
    <w:link w:val="4"/>
    <w:semiHidden/>
    <w:qFormat/>
    <w:uiPriority w:val="99"/>
    <w:rPr>
      <w:rFonts w:ascii="Times New Roman" w:hAnsi="Times New Roman" w:eastAsia="宋体" w:cs="Times New Roman"/>
      <w:szCs w:val="24"/>
    </w:rPr>
  </w:style>
  <w:style w:type="character" w:customStyle="1" w:styleId="38">
    <w:name w:val="批注主题 Char"/>
    <w:basedOn w:val="37"/>
    <w:link w:val="18"/>
    <w:semiHidden/>
    <w:qFormat/>
    <w:uiPriority w:val="0"/>
    <w:rPr>
      <w:rFonts w:ascii="Times New Roman" w:hAnsi="Times New Roman" w:eastAsia="宋体" w:cs="Times New Roman"/>
      <w:b/>
      <w:bCs/>
      <w:szCs w:val="24"/>
    </w:rPr>
  </w:style>
  <w:style w:type="character" w:customStyle="1" w:styleId="39">
    <w:name w:val="正文文本 Char"/>
    <w:basedOn w:val="21"/>
    <w:link w:val="6"/>
    <w:qFormat/>
    <w:uiPriority w:val="0"/>
    <w:rPr>
      <w:rFonts w:ascii="宋体" w:hAnsi="宋体" w:eastAsia="宋体" w:cs="Times New Roman"/>
      <w:sz w:val="28"/>
      <w:szCs w:val="24"/>
    </w:rPr>
  </w:style>
  <w:style w:type="character" w:customStyle="1" w:styleId="40">
    <w:name w:val="正文文本 2 Char"/>
    <w:basedOn w:val="21"/>
    <w:link w:val="16"/>
    <w:qFormat/>
    <w:uiPriority w:val="0"/>
    <w:rPr>
      <w:rFonts w:ascii="Times New Roman" w:hAnsi="Times New Roman" w:eastAsia="宋体" w:cs="Times New Roman"/>
      <w:szCs w:val="24"/>
    </w:rPr>
  </w:style>
  <w:style w:type="paragraph" w:customStyle="1" w:styleId="41">
    <w:name w:val="p0"/>
    <w:basedOn w:val="1"/>
    <w:qFormat/>
    <w:uiPriority w:val="0"/>
    <w:pPr>
      <w:widowControl/>
    </w:pPr>
    <w:rPr>
      <w:kern w:val="0"/>
      <w:szCs w:val="21"/>
    </w:rPr>
  </w:style>
  <w:style w:type="paragraph" w:customStyle="1" w:styleId="42">
    <w:name w:val="Char Char Char Char"/>
    <w:basedOn w:val="1"/>
    <w:qFormat/>
    <w:uiPriority w:val="0"/>
    <w:pPr>
      <w:spacing w:line="360" w:lineRule="auto"/>
      <w:jc w:val="center"/>
    </w:pPr>
  </w:style>
  <w:style w:type="paragraph" w:styleId="43">
    <w:name w:val="No Spacing"/>
    <w:qFormat/>
    <w:uiPriority w:val="1"/>
    <w:rPr>
      <w:rFonts w:ascii="Calibri" w:hAnsi="Calibri" w:eastAsia="宋体" w:cs="Times New Roman"/>
      <w:sz w:val="22"/>
      <w:szCs w:val="22"/>
      <w:lang w:val="en-US" w:eastAsia="zh-CN" w:bidi="ar-SA"/>
    </w:rPr>
  </w:style>
  <w:style w:type="paragraph" w:customStyle="1" w:styleId="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5">
    <w:name w:val="三级无"/>
    <w:basedOn w:val="1"/>
    <w:qFormat/>
    <w:uiPriority w:val="0"/>
    <w:pPr>
      <w:widowControl/>
      <w:jc w:val="left"/>
      <w:outlineLvl w:val="4"/>
    </w:pPr>
    <w:rPr>
      <w:rFonts w:ascii="宋体"/>
      <w:kern w:val="0"/>
      <w:szCs w:val="21"/>
    </w:rPr>
  </w:style>
  <w:style w:type="character" w:customStyle="1" w:styleId="46">
    <w:name w:val="HTML 预设格式 字符"/>
    <w:basedOn w:val="21"/>
    <w:semiHidden/>
    <w:qFormat/>
    <w:uiPriority w:val="99"/>
    <w:rPr>
      <w:rFonts w:ascii="Courier New" w:hAnsi="Courier New" w:eastAsia="宋体" w:cs="Courier New"/>
      <w:sz w:val="20"/>
      <w:szCs w:val="20"/>
    </w:rPr>
  </w:style>
  <w:style w:type="character" w:customStyle="1" w:styleId="47">
    <w:name w:val="HTML 预设格式 Char"/>
    <w:link w:val="17"/>
    <w:qFormat/>
    <w:uiPriority w:val="99"/>
    <w:rPr>
      <w:rFonts w:ascii="宋体" w:hAnsi="宋体" w:eastAsia="宋体" w:cs="Times New Roman"/>
      <w:kern w:val="0"/>
      <w:sz w:val="24"/>
      <w:szCs w:val="24"/>
    </w:rPr>
  </w:style>
  <w:style w:type="character" w:customStyle="1" w:styleId="48">
    <w:name w:val="副标题 字符"/>
    <w:basedOn w:val="21"/>
    <w:qFormat/>
    <w:uiPriority w:val="11"/>
    <w:rPr>
      <w:b/>
      <w:bCs/>
      <w:kern w:val="28"/>
      <w:sz w:val="32"/>
      <w:szCs w:val="32"/>
    </w:rPr>
  </w:style>
  <w:style w:type="character" w:customStyle="1" w:styleId="49">
    <w:name w:val="副标题 Char"/>
    <w:link w:val="14"/>
    <w:qFormat/>
    <w:uiPriority w:val="0"/>
    <w:rPr>
      <w:rFonts w:ascii="Cambria" w:hAnsi="Cambria" w:eastAsia="宋体" w:cs="Times New Roman"/>
      <w:b/>
      <w:bCs/>
      <w:kern w:val="28"/>
      <w:sz w:val="32"/>
      <w:szCs w:val="32"/>
    </w:rPr>
  </w:style>
  <w:style w:type="paragraph" w:customStyle="1" w:styleId="50">
    <w:name w:val="TOC 标题1"/>
    <w:basedOn w:val="2"/>
    <w:next w:val="1"/>
    <w:semiHidden/>
    <w:unhideWhenUsed/>
    <w:qFormat/>
    <w:uiPriority w:val="39"/>
    <w:pPr>
      <w:widowControl/>
      <w:spacing w:before="480" w:after="0" w:line="276" w:lineRule="auto"/>
      <w:jc w:val="left"/>
      <w:outlineLvl w:val="9"/>
    </w:pPr>
    <w:rPr>
      <w:rFonts w:ascii="Cambria" w:hAnsi="Cambria"/>
      <w:bCs/>
      <w:color w:val="365F91"/>
      <w:kern w:val="0"/>
      <w:sz w:val="28"/>
      <w:szCs w:val="28"/>
    </w:rPr>
  </w:style>
  <w:style w:type="character" w:customStyle="1" w:styleId="51">
    <w:name w:val="批注框文本 Char"/>
    <w:link w:val="11"/>
    <w:semiHidden/>
    <w:qFormat/>
    <w:uiPriority w:val="99"/>
    <w:rPr>
      <w:rFonts w:ascii="Times New Roman" w:hAnsi="Times New Roman" w:eastAsia="宋体" w:cs="Times New Roman"/>
      <w:sz w:val="18"/>
      <w:szCs w:val="18"/>
    </w:rPr>
  </w:style>
  <w:style w:type="character" w:customStyle="1" w:styleId="52">
    <w:name w:val="标题 2 Char"/>
    <w:link w:val="3"/>
    <w:qFormat/>
    <w:uiPriority w:val="9"/>
    <w:rPr>
      <w:rFonts w:ascii="Arial" w:hAnsi="Arial" w:eastAsia="黑体" w:cs="Times New Roman"/>
      <w:b/>
      <w:kern w:val="0"/>
      <w:sz w:val="32"/>
      <w:szCs w:val="20"/>
    </w:rPr>
  </w:style>
  <w:style w:type="character" w:customStyle="1" w:styleId="53">
    <w:name w:val="页眉 Char"/>
    <w:qFormat/>
    <w:uiPriority w:val="99"/>
    <w:rPr>
      <w:kern w:val="2"/>
      <w:sz w:val="18"/>
    </w:rPr>
  </w:style>
  <w:style w:type="character" w:customStyle="1" w:styleId="54">
    <w:name w:val="页脚 Char"/>
    <w:qFormat/>
    <w:uiPriority w:val="99"/>
    <w:rPr>
      <w:kern w:val="2"/>
      <w:sz w:val="18"/>
    </w:rPr>
  </w:style>
  <w:style w:type="paragraph" w:customStyle="1" w:styleId="55">
    <w:name w:val="修订1"/>
    <w:hidden/>
    <w:semiHidden/>
    <w:qFormat/>
    <w:uiPriority w:val="99"/>
    <w:rPr>
      <w:rFonts w:ascii="Times New Roman" w:hAnsi="Times New Roman" w:eastAsia="宋体" w:cs="Times New Roman"/>
      <w:kern w:val="2"/>
      <w:sz w:val="21"/>
      <w:szCs w:val="24"/>
      <w:lang w:val="en-US" w:eastAsia="zh-CN" w:bidi="ar-SA"/>
    </w:rPr>
  </w:style>
  <w:style w:type="paragraph" w:styleId="56">
    <w:name w:val="List Paragraph"/>
    <w:basedOn w:val="1"/>
    <w:qFormat/>
    <w:uiPriority w:val="34"/>
    <w:pPr>
      <w:ind w:firstLine="420" w:firstLineChars="200"/>
    </w:pPr>
  </w:style>
  <w:style w:type="paragraph" w:customStyle="1" w:styleId="57">
    <w:name w:val="列出段落1"/>
    <w:basedOn w:val="1"/>
    <w:qFormat/>
    <w:uiPriority w:val="34"/>
    <w:pPr>
      <w:ind w:firstLine="420" w:firstLineChars="200"/>
    </w:pPr>
  </w:style>
  <w:style w:type="character" w:customStyle="1" w:styleId="58">
    <w:name w:val="font4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1904</Words>
  <Characters>10853</Characters>
  <Lines>90</Lines>
  <Paragraphs>25</Paragraphs>
  <TotalTime>59</TotalTime>
  <ScaleCrop>false</ScaleCrop>
  <LinksUpToDate>false</LinksUpToDate>
  <CharactersWithSpaces>12732</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2021-05-21T08:14:00Z</dcterms:created>
  <dc:creator>云鹏 蔡</dc:creator>
  <cp:lastModifiedBy>user</cp:lastModifiedBy>
  <cp:lastPrinted>2025-10-31T19:27:00Z</cp:lastPrinted>
  <dcterms:modified xsi:type="dcterms:W3CDTF">2025-12-30T16:08:48Z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1DBA0F662FBB3A5E2FE4516969E3AE95_43</vt:lpwstr>
  </property>
</Properties>
</file>