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2"/>
        </w:rPr>
      </w:pPr>
      <w:r>
        <w:rPr>
          <w:rFonts w:hint="eastAsia" w:ascii="宋体" w:hAnsi="宋体" w:eastAsia="宋体"/>
          <w:b/>
          <w:sz w:val="32"/>
        </w:rPr>
        <w:t>上海城建职业学院2026-2027年度国科路校区物业管理服务采购需求</w:t>
      </w:r>
    </w:p>
    <w:p>
      <w:pPr>
        <w:numPr>
          <w:ilvl w:val="0"/>
          <w:numId w:val="1"/>
        </w:numPr>
        <w:spacing w:line="360" w:lineRule="auto"/>
        <w:jc w:val="left"/>
        <w:rPr>
          <w:rFonts w:ascii="宋体" w:hAnsi="宋体" w:eastAsia="宋体"/>
          <w:b/>
        </w:rPr>
      </w:pPr>
      <w:r>
        <w:rPr>
          <w:rFonts w:hint="eastAsia" w:ascii="宋体" w:hAnsi="宋体" w:eastAsia="宋体"/>
          <w:b/>
        </w:rPr>
        <w:t>委托管理物业绿化概况</w:t>
      </w:r>
    </w:p>
    <w:p>
      <w:pPr>
        <w:numPr>
          <w:ilvl w:val="0"/>
          <w:numId w:val="2"/>
        </w:numPr>
        <w:spacing w:line="360" w:lineRule="auto"/>
        <w:rPr>
          <w:rFonts w:ascii="宋体" w:hAnsi="宋体" w:eastAsia="宋体"/>
          <w:b/>
        </w:rPr>
      </w:pPr>
      <w:r>
        <w:rPr>
          <w:rFonts w:hint="eastAsia" w:ascii="宋体" w:hAnsi="宋体" w:eastAsia="宋体"/>
          <w:b/>
        </w:rPr>
        <w:t>本物业基本情况</w:t>
      </w:r>
    </w:p>
    <w:p>
      <w:pPr>
        <w:numPr>
          <w:ilvl w:val="0"/>
          <w:numId w:val="3"/>
        </w:numPr>
        <w:spacing w:line="360" w:lineRule="auto"/>
        <w:rPr>
          <w:rFonts w:ascii="宋体" w:hAnsi="宋体" w:eastAsia="宋体"/>
          <w:b/>
        </w:rPr>
      </w:pPr>
      <w:r>
        <w:rPr>
          <w:rFonts w:hint="eastAsia" w:ascii="宋体" w:hAnsi="宋体" w:eastAsia="宋体"/>
          <w:b/>
        </w:rPr>
        <w:t>物业方位及总面积</w:t>
      </w:r>
    </w:p>
    <w:p>
      <w:pPr>
        <w:spacing w:line="360" w:lineRule="auto"/>
        <w:ind w:left="560"/>
        <w:rPr>
          <w:rFonts w:ascii="宋体" w:hAnsi="宋体" w:eastAsia="宋体"/>
          <w:u w:val="single"/>
        </w:rPr>
      </w:pPr>
      <w:r>
        <w:rPr>
          <w:rFonts w:hint="eastAsia" w:ascii="宋体" w:hAnsi="宋体" w:eastAsia="宋体"/>
        </w:rPr>
        <w:t>物业名称：</w:t>
      </w:r>
      <w:r>
        <w:rPr>
          <w:rFonts w:hint="eastAsia" w:ascii="宋体" w:hAnsi="宋体" w:eastAsia="宋体"/>
          <w:u w:val="single"/>
        </w:rPr>
        <w:t>上海城建职业学院国科路校区</w:t>
      </w:r>
    </w:p>
    <w:p>
      <w:pPr>
        <w:spacing w:line="360" w:lineRule="auto"/>
        <w:ind w:left="560"/>
        <w:rPr>
          <w:rFonts w:ascii="宋体" w:hAnsi="宋体" w:eastAsia="宋体"/>
        </w:rPr>
      </w:pPr>
      <w:r>
        <w:rPr>
          <w:rFonts w:hint="eastAsia" w:ascii="宋体" w:hAnsi="宋体" w:eastAsia="宋体"/>
        </w:rPr>
        <w:t>物业类型：</w:t>
      </w:r>
      <w:r>
        <w:rPr>
          <w:rFonts w:hint="eastAsia" w:ascii="宋体" w:hAnsi="宋体" w:eastAsia="宋体"/>
          <w:u w:val="single"/>
        </w:rPr>
        <w:t>高校</w:t>
      </w:r>
    </w:p>
    <w:p>
      <w:pPr>
        <w:spacing w:line="460" w:lineRule="exact"/>
        <w:ind w:firstLine="525" w:firstLineChars="250"/>
        <w:rPr>
          <w:rFonts w:ascii="宋体" w:hAnsi="宋体" w:eastAsia="宋体"/>
        </w:rPr>
      </w:pPr>
      <w:r>
        <w:rPr>
          <w:rFonts w:hint="eastAsia" w:ascii="宋体" w:hAnsi="宋体" w:eastAsia="宋体"/>
        </w:rPr>
        <w:t>坐落位置：</w:t>
      </w:r>
      <w:r>
        <w:rPr>
          <w:rFonts w:hint="eastAsia" w:ascii="宋体" w:hAnsi="宋体" w:eastAsia="宋体"/>
          <w:lang w:eastAsia="zh-CN"/>
        </w:rPr>
        <w:t>国科</w:t>
      </w:r>
      <w:r>
        <w:rPr>
          <w:rFonts w:hint="eastAsia" w:ascii="宋体" w:hAnsi="宋体" w:eastAsia="宋体"/>
        </w:rPr>
        <w:t>路校区：杨浦区国科路75号，建筑面积：14863.96平方米。</w:t>
      </w:r>
    </w:p>
    <w:p>
      <w:pPr>
        <w:numPr>
          <w:ilvl w:val="0"/>
          <w:numId w:val="3"/>
        </w:numPr>
        <w:spacing w:line="360" w:lineRule="auto"/>
        <w:rPr>
          <w:rFonts w:ascii="宋体" w:hAnsi="宋体" w:eastAsia="宋体"/>
          <w:b/>
        </w:rPr>
      </w:pPr>
      <w:r>
        <w:rPr>
          <w:rFonts w:hint="eastAsia" w:ascii="宋体" w:hAnsi="宋体" w:eastAsia="宋体"/>
          <w:b/>
        </w:rPr>
        <w:t>建筑物概况</w:t>
      </w:r>
    </w:p>
    <w:p>
      <w:pPr>
        <w:pStyle w:val="7"/>
        <w:spacing w:before="120" w:line="460" w:lineRule="exact"/>
        <w:ind w:left="425" w:firstLine="0" w:firstLineChars="0"/>
        <w:rPr>
          <w:rFonts w:ascii="宋体" w:hAnsi="宋体" w:eastAsia="宋体" w:cs="宋体"/>
          <w:b/>
          <w:bCs/>
          <w:szCs w:val="21"/>
        </w:rPr>
      </w:pPr>
      <w:r>
        <w:rPr>
          <w:rFonts w:hint="eastAsia" w:ascii="宋体" w:hAnsi="宋体" w:eastAsia="宋体" w:cs="宋体"/>
          <w:b/>
          <w:bCs/>
          <w:szCs w:val="21"/>
          <w:lang w:eastAsia="zh-CN"/>
        </w:rPr>
        <w:t>国科</w:t>
      </w:r>
      <w:r>
        <w:rPr>
          <w:rFonts w:hint="eastAsia" w:ascii="宋体" w:hAnsi="宋体" w:eastAsia="宋体" w:cs="宋体"/>
          <w:b/>
          <w:bCs/>
          <w:szCs w:val="21"/>
        </w:rPr>
        <w:t>路校区</w:t>
      </w:r>
    </w:p>
    <w:p>
      <w:pPr>
        <w:pStyle w:val="7"/>
        <w:spacing w:before="120" w:line="460" w:lineRule="exact"/>
        <w:ind w:left="425" w:firstLine="0" w:firstLineChars="0"/>
        <w:rPr>
          <w:rFonts w:ascii="宋体" w:hAnsi="宋体" w:eastAsia="宋体" w:cs="宋体"/>
          <w:szCs w:val="21"/>
        </w:rPr>
      </w:pPr>
      <w:r>
        <w:rPr>
          <w:rFonts w:hint="eastAsia" w:ascii="宋体" w:hAnsi="宋体" w:eastAsia="宋体" w:cs="宋体"/>
          <w:szCs w:val="21"/>
        </w:rPr>
        <w:t>1.2.1   国科路校区总占地面积：约29000平方米。</w:t>
      </w:r>
    </w:p>
    <w:p>
      <w:pPr>
        <w:pStyle w:val="7"/>
        <w:spacing w:before="120" w:line="460" w:lineRule="exact"/>
        <w:ind w:left="425" w:firstLine="0" w:firstLineChars="0"/>
        <w:rPr>
          <w:rFonts w:ascii="宋体" w:hAnsi="宋体" w:eastAsia="宋体" w:cs="宋体"/>
          <w:szCs w:val="21"/>
        </w:rPr>
      </w:pPr>
      <w:r>
        <w:rPr>
          <w:rFonts w:hint="eastAsia" w:ascii="宋体" w:hAnsi="宋体" w:eastAsia="宋体" w:cs="宋体"/>
          <w:szCs w:val="21"/>
        </w:rPr>
        <w:t>1.2.2   1号楼为教学楼，总建筑面积为3730平方米，共有6层。</w:t>
      </w:r>
    </w:p>
    <w:p>
      <w:pPr>
        <w:pStyle w:val="7"/>
        <w:spacing w:before="120" w:line="460" w:lineRule="exact"/>
        <w:ind w:left="425" w:firstLine="0" w:firstLineChars="0"/>
        <w:rPr>
          <w:rFonts w:ascii="宋体" w:hAnsi="宋体" w:eastAsia="宋体" w:cs="宋体"/>
          <w:szCs w:val="21"/>
        </w:rPr>
      </w:pPr>
      <w:r>
        <w:rPr>
          <w:rFonts w:hint="eastAsia" w:ascii="宋体" w:hAnsi="宋体" w:eastAsia="宋体" w:cs="宋体"/>
          <w:szCs w:val="21"/>
        </w:rPr>
        <w:t>1.2.3   2号楼为办公楼，总建筑面积为804.96平方米，总共有3层。</w:t>
      </w:r>
    </w:p>
    <w:p>
      <w:pPr>
        <w:pStyle w:val="7"/>
        <w:spacing w:before="120" w:line="460" w:lineRule="exact"/>
        <w:ind w:left="425" w:firstLine="0" w:firstLineChars="0"/>
        <w:rPr>
          <w:rFonts w:ascii="宋体" w:hAnsi="宋体" w:eastAsia="宋体" w:cs="宋体"/>
          <w:szCs w:val="21"/>
        </w:rPr>
      </w:pPr>
      <w:r>
        <w:rPr>
          <w:rFonts w:hint="eastAsia" w:ascii="宋体" w:hAnsi="宋体" w:eastAsia="宋体" w:cs="宋体"/>
          <w:szCs w:val="21"/>
        </w:rPr>
        <w:t>1.2.4   3、4、5、8号楼均为学生公寓，楼层分别是2层楼、5层楼、5层楼、2层楼，建筑面积分别是1375.5平方米、1728平方米、1621平方米、404平方米。</w:t>
      </w:r>
    </w:p>
    <w:p>
      <w:pPr>
        <w:pStyle w:val="7"/>
        <w:spacing w:before="120" w:line="460" w:lineRule="exact"/>
        <w:ind w:left="425" w:firstLine="0" w:firstLineChars="0"/>
        <w:rPr>
          <w:rFonts w:ascii="宋体" w:hAnsi="宋体" w:eastAsia="宋体" w:cs="宋体"/>
          <w:szCs w:val="21"/>
        </w:rPr>
      </w:pPr>
      <w:r>
        <w:rPr>
          <w:rFonts w:hint="eastAsia" w:ascii="宋体" w:hAnsi="宋体" w:eastAsia="宋体" w:cs="宋体"/>
          <w:szCs w:val="21"/>
        </w:rPr>
        <w:t>1.2.5   6号楼三楼为宿舍，建筑面积为260平方米。</w:t>
      </w:r>
    </w:p>
    <w:p>
      <w:pPr>
        <w:pStyle w:val="7"/>
        <w:spacing w:before="120" w:line="460" w:lineRule="exact"/>
        <w:ind w:left="425" w:firstLine="0" w:firstLineChars="0"/>
        <w:rPr>
          <w:rFonts w:ascii="宋体" w:hAnsi="宋体" w:eastAsia="宋体" w:cs="宋体"/>
          <w:szCs w:val="21"/>
        </w:rPr>
      </w:pPr>
      <w:r>
        <w:rPr>
          <w:rFonts w:hint="eastAsia" w:ascii="宋体" w:hAnsi="宋体" w:eastAsia="宋体" w:cs="宋体"/>
          <w:szCs w:val="21"/>
        </w:rPr>
        <w:t>1.2.6    阶二、阶三教室，附加仓库一间，总建筑面积为383平方米。</w:t>
      </w:r>
    </w:p>
    <w:p>
      <w:pPr>
        <w:pStyle w:val="7"/>
        <w:spacing w:before="120" w:line="460" w:lineRule="exact"/>
        <w:ind w:left="425" w:firstLine="0" w:firstLineChars="0"/>
        <w:rPr>
          <w:rFonts w:ascii="宋体" w:hAnsi="宋体" w:eastAsia="宋体" w:cs="宋体"/>
          <w:szCs w:val="21"/>
        </w:rPr>
      </w:pPr>
      <w:r>
        <w:rPr>
          <w:rFonts w:hint="eastAsia" w:ascii="宋体" w:hAnsi="宋体" w:eastAsia="宋体" w:cs="宋体"/>
          <w:szCs w:val="21"/>
        </w:rPr>
        <w:t>1.2.7    食堂位于6#楼的1、2层，建筑面积558平方米。</w:t>
      </w:r>
    </w:p>
    <w:p>
      <w:pPr>
        <w:pStyle w:val="7"/>
        <w:spacing w:before="120" w:line="460" w:lineRule="exact"/>
        <w:ind w:left="425" w:firstLine="0" w:firstLineChars="0"/>
        <w:rPr>
          <w:rFonts w:ascii="宋体" w:hAnsi="宋体" w:eastAsia="宋体" w:cs="宋体"/>
          <w:szCs w:val="21"/>
        </w:rPr>
      </w:pPr>
      <w:r>
        <w:rPr>
          <w:rFonts w:hint="eastAsia" w:ascii="宋体" w:hAnsi="宋体" w:eastAsia="宋体" w:cs="宋体"/>
          <w:szCs w:val="21"/>
        </w:rPr>
        <w:t>1.2.8     图书馆楼共有2层，一层为图书馆，二层为办公室，总建筑面积为506平方米。</w:t>
      </w:r>
    </w:p>
    <w:p>
      <w:pPr>
        <w:pStyle w:val="7"/>
        <w:spacing w:before="120" w:line="460" w:lineRule="exact"/>
        <w:ind w:left="425" w:firstLine="0" w:firstLineChars="0"/>
        <w:rPr>
          <w:rFonts w:ascii="宋体" w:hAnsi="宋体" w:eastAsia="宋体" w:cs="宋体"/>
          <w:szCs w:val="21"/>
        </w:rPr>
      </w:pPr>
      <w:r>
        <w:rPr>
          <w:rFonts w:hint="eastAsia" w:ascii="宋体" w:hAnsi="宋体" w:eastAsia="宋体" w:cs="宋体"/>
          <w:szCs w:val="21"/>
        </w:rPr>
        <w:t>1.2.9     实验楼的总建筑面积为377.5平方米。</w:t>
      </w:r>
    </w:p>
    <w:p>
      <w:pPr>
        <w:pStyle w:val="7"/>
        <w:spacing w:before="120" w:line="460" w:lineRule="exact"/>
        <w:ind w:left="425" w:firstLine="0" w:firstLineChars="0"/>
        <w:rPr>
          <w:rFonts w:ascii="宋体" w:hAnsi="宋体" w:eastAsia="宋体" w:cs="宋体"/>
          <w:szCs w:val="21"/>
        </w:rPr>
      </w:pPr>
      <w:r>
        <w:rPr>
          <w:rFonts w:hint="eastAsia" w:ascii="宋体" w:hAnsi="宋体" w:eastAsia="宋体" w:cs="宋体"/>
          <w:szCs w:val="21"/>
        </w:rPr>
        <w:t>1.2.10    职工楼（政本路350弄小区）：总建筑面积3073平方米。</w:t>
      </w:r>
    </w:p>
    <w:p>
      <w:pPr>
        <w:pStyle w:val="7"/>
        <w:numPr>
          <w:ilvl w:val="2"/>
          <w:numId w:val="4"/>
        </w:numPr>
        <w:spacing w:line="360" w:lineRule="auto"/>
        <w:ind w:firstLineChars="0"/>
        <w:rPr>
          <w:rFonts w:ascii="宋体" w:hAnsi="宋体" w:cs="宋体"/>
          <w:szCs w:val="21"/>
          <w:shd w:val="clear" w:color="050000" w:fill="auto"/>
        </w:rPr>
      </w:pPr>
      <w:r>
        <w:rPr>
          <w:rFonts w:hint="eastAsia" w:ascii="宋体" w:hAnsi="宋体" w:cs="宋体"/>
          <w:szCs w:val="21"/>
          <w:shd w:val="clear" w:color="050000" w:fill="auto"/>
        </w:rPr>
        <w:t xml:space="preserve">  高压配电房一间10KV</w:t>
      </w:r>
    </w:p>
    <w:p>
      <w:pPr>
        <w:tabs>
          <w:tab w:val="left" w:pos="425"/>
        </w:tabs>
        <w:spacing w:line="360" w:lineRule="auto"/>
        <w:ind w:left="425"/>
        <w:rPr>
          <w:rFonts w:ascii="宋体" w:hAnsi="宋体" w:eastAsia="宋体"/>
          <w:b/>
        </w:rPr>
      </w:pPr>
      <w:r>
        <w:rPr>
          <w:rFonts w:hint="eastAsia" w:ascii="宋体" w:hAnsi="宋体" w:eastAsia="宋体"/>
          <w:b/>
        </w:rPr>
        <w:t>2.绿化概况</w:t>
      </w:r>
    </w:p>
    <w:p>
      <w:pPr>
        <w:pStyle w:val="7"/>
        <w:spacing w:before="120" w:line="460" w:lineRule="exact"/>
        <w:ind w:left="425" w:firstLine="0" w:firstLineChars="0"/>
        <w:rPr>
          <w:rFonts w:ascii="宋体" w:hAnsi="宋体" w:eastAsia="宋体" w:cs="宋体"/>
          <w:szCs w:val="21"/>
        </w:rPr>
      </w:pPr>
      <w:r>
        <w:rPr>
          <w:rFonts w:hint="eastAsia" w:ascii="宋体" w:hAnsi="宋体" w:eastAsia="宋体" w:cs="宋体"/>
          <w:szCs w:val="21"/>
        </w:rPr>
        <w:t>绿化养护总面积为：</w:t>
      </w:r>
      <w:r>
        <w:rPr>
          <w:rFonts w:ascii="宋体" w:hAnsi="宋体" w:eastAsia="宋体" w:cs="宋体"/>
          <w:szCs w:val="21"/>
        </w:rPr>
        <w:t>1159</w:t>
      </w:r>
      <w:r>
        <w:rPr>
          <w:rFonts w:hint="eastAsia" w:ascii="宋体" w:hAnsi="宋体" w:eastAsia="宋体" w:cs="宋体"/>
          <w:szCs w:val="21"/>
        </w:rPr>
        <w:t>0平方米，含高架下地块绿化养护。养护工作内容：日常校园区域绿化养护；冬令季节部分绿化区域草籽播种工作。承包方式：日常养护工作包工包料，不得以任何形式分包或转包。养护质量等级：二级养护标准。</w:t>
      </w:r>
    </w:p>
    <w:p>
      <w:pPr>
        <w:spacing w:line="360" w:lineRule="auto"/>
        <w:rPr>
          <w:rFonts w:ascii="Calibri" w:hAnsi="Calibri" w:eastAsia="Calibri" w:cs="Calibri"/>
          <w:b/>
          <w:szCs w:val="21"/>
          <w:shd w:val="clear" w:color="050000" w:fill="auto"/>
        </w:rPr>
      </w:pPr>
      <w:r>
        <w:rPr>
          <w:rFonts w:ascii="宋体" w:hAnsi="宋体" w:cs="宋体"/>
          <w:b/>
          <w:szCs w:val="21"/>
          <w:shd w:val="clear" w:color="050000" w:fill="auto"/>
        </w:rPr>
        <w:t>二、物业管理服务要求</w:t>
      </w:r>
    </w:p>
    <w:p>
      <w:pPr>
        <w:spacing w:line="360" w:lineRule="auto"/>
        <w:rPr>
          <w:rFonts w:ascii="Calibri" w:hAnsi="Calibri" w:eastAsia="Calibri" w:cs="Calibri"/>
          <w:b/>
          <w:bCs/>
          <w:szCs w:val="21"/>
          <w:shd w:val="clear" w:color="050000" w:fill="auto"/>
        </w:rPr>
      </w:pPr>
      <w:r>
        <w:rPr>
          <w:rFonts w:ascii="宋体" w:hAnsi="宋体" w:cs="宋体"/>
          <w:b/>
          <w:bCs/>
          <w:szCs w:val="21"/>
          <w:shd w:val="clear" w:color="050000" w:fill="auto"/>
        </w:rPr>
        <w:t>（一）一般要求</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1</w:t>
      </w:r>
      <w:r>
        <w:rPr>
          <w:rFonts w:ascii="宋体" w:hAnsi="宋体" w:cs="宋体"/>
          <w:szCs w:val="21"/>
          <w:shd w:val="clear" w:color="050000" w:fill="auto"/>
        </w:rPr>
        <w:t>、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2</w:t>
      </w:r>
      <w:r>
        <w:rPr>
          <w:rFonts w:ascii="宋体" w:hAnsi="宋体" w:cs="宋体"/>
          <w:szCs w:val="21"/>
          <w:shd w:val="clear" w:color="050000" w:fill="auto"/>
        </w:rPr>
        <w:t>、项目经理应加强与业主方沟通，如协商同意，可决定为业主方提供力所能及的附加服务</w:t>
      </w:r>
      <w:r>
        <w:rPr>
          <w:rFonts w:ascii="宋体" w:hAnsi="宋体" w:cs="宋体"/>
          <w:bCs/>
          <w:szCs w:val="21"/>
          <w:shd w:val="clear" w:color="070000" w:fill="auto"/>
        </w:rPr>
        <w:t>。</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3</w:t>
      </w:r>
      <w:r>
        <w:rPr>
          <w:rFonts w:ascii="宋体" w:hAnsi="宋体" w:cs="宋体"/>
          <w:szCs w:val="21"/>
          <w:shd w:val="clear" w:color="050000" w:fill="auto"/>
        </w:rPr>
        <w:t>、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4</w:t>
      </w:r>
      <w:r>
        <w:rPr>
          <w:rFonts w:ascii="宋体" w:hAnsi="宋体" w:cs="宋体"/>
          <w:szCs w:val="21"/>
          <w:shd w:val="clear" w:color="050000" w:fill="auto"/>
        </w:rPr>
        <w:t>、各类服务相互协调；人员调派和作业时间安排不得违反劳动法和行政部门的资质规定。在一视同仁，不予歧视和排斥的前提下，兼顾岗位对人员的特殊要求。</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5</w:t>
      </w:r>
      <w:r>
        <w:rPr>
          <w:rFonts w:ascii="宋体" w:hAnsi="宋体" w:cs="宋体"/>
          <w:szCs w:val="21"/>
          <w:shd w:val="clear" w:color="050000" w:fill="auto"/>
        </w:rPr>
        <w:t>、对业主方日常业务所需资源和相关设备设施、包括施工和服务安排专人巡视、检查，发现问题，及时处理，将一切可能发生的故障隐患消灭在萌芽中。</w:t>
      </w:r>
    </w:p>
    <w:p>
      <w:pPr>
        <w:spacing w:line="360" w:lineRule="auto"/>
        <w:rPr>
          <w:rFonts w:ascii="Calibri" w:hAnsi="Calibri" w:eastAsia="Calibri" w:cs="Calibri"/>
          <w:bCs/>
          <w:szCs w:val="21"/>
          <w:shd w:val="clear" w:color="070000" w:fill="auto"/>
        </w:rPr>
      </w:pPr>
      <w:r>
        <w:rPr>
          <w:rFonts w:ascii="Calibri" w:hAnsi="Calibri" w:eastAsia="Calibri" w:cs="Calibri"/>
          <w:szCs w:val="21"/>
          <w:shd w:val="clear" w:color="050000" w:fill="auto"/>
        </w:rPr>
        <w:t>6</w:t>
      </w:r>
      <w:r>
        <w:rPr>
          <w:rFonts w:ascii="宋体" w:hAnsi="宋体" w:cs="宋体"/>
          <w:szCs w:val="21"/>
          <w:shd w:val="clear" w:color="050000" w:fill="auto"/>
        </w:rPr>
        <w:t>、执行重大事项报告制度，遇到险情和重大事故，或对违规行为劝阻无效时，</w:t>
      </w:r>
      <w:r>
        <w:rPr>
          <w:rFonts w:ascii="宋体" w:hAnsi="宋体" w:cs="宋体"/>
          <w:bCs/>
          <w:szCs w:val="21"/>
          <w:shd w:val="clear" w:color="070000" w:fill="auto"/>
        </w:rPr>
        <w:t>立即向上级和当地行政主管部门报告，并及时通知业主方。</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7</w:t>
      </w:r>
      <w:r>
        <w:rPr>
          <w:rFonts w:ascii="宋体" w:hAnsi="宋体" w:cs="宋体"/>
          <w:szCs w:val="21"/>
          <w:shd w:val="clear" w:color="050000" w:fill="auto"/>
        </w:rPr>
        <w:t>、对外包服务和外来施工的监管：</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w:t>
      </w:r>
      <w:r>
        <w:rPr>
          <w:rFonts w:ascii="Calibri" w:hAnsi="Calibri" w:eastAsia="Calibri" w:cs="Calibri"/>
          <w:szCs w:val="21"/>
          <w:shd w:val="clear" w:color="050000" w:fill="auto"/>
        </w:rPr>
        <w:t>1</w:t>
      </w:r>
      <w:r>
        <w:rPr>
          <w:rFonts w:ascii="宋体" w:hAnsi="宋体" w:cs="宋体"/>
          <w:szCs w:val="21"/>
          <w:shd w:val="clear" w:color="050000" w:fill="auto"/>
        </w:rPr>
        <w:t>）查验登记相关资质和证明或批准文件；</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w:t>
      </w:r>
      <w:r>
        <w:rPr>
          <w:rFonts w:ascii="Calibri" w:hAnsi="Calibri" w:eastAsia="Calibri" w:cs="Calibri"/>
          <w:szCs w:val="21"/>
          <w:shd w:val="clear" w:color="050000" w:fill="auto"/>
        </w:rPr>
        <w:t>2</w:t>
      </w:r>
      <w:r>
        <w:rPr>
          <w:rFonts w:ascii="宋体" w:hAnsi="宋体" w:cs="宋体"/>
          <w:szCs w:val="21"/>
          <w:shd w:val="clear" w:color="050000" w:fill="auto"/>
        </w:rPr>
        <w:t>）有关作业计划、方案和图纸等存档备案；</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w:t>
      </w:r>
      <w:r>
        <w:rPr>
          <w:rFonts w:ascii="Calibri" w:hAnsi="Calibri" w:eastAsia="Calibri" w:cs="Calibri"/>
          <w:szCs w:val="21"/>
          <w:shd w:val="clear" w:color="050000" w:fill="auto"/>
        </w:rPr>
        <w:t>3</w:t>
      </w:r>
      <w:r>
        <w:rPr>
          <w:rFonts w:ascii="宋体" w:hAnsi="宋体" w:cs="宋体"/>
          <w:szCs w:val="21"/>
          <w:shd w:val="clear" w:color="050000" w:fill="auto"/>
        </w:rPr>
        <w:t>）告知相关注意事项；</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w:t>
      </w:r>
      <w:r>
        <w:rPr>
          <w:rFonts w:ascii="Calibri" w:hAnsi="Calibri" w:eastAsia="Calibri" w:cs="Calibri"/>
          <w:szCs w:val="21"/>
          <w:shd w:val="clear" w:color="050000" w:fill="auto"/>
        </w:rPr>
        <w:t>4</w:t>
      </w:r>
      <w:r>
        <w:rPr>
          <w:rFonts w:ascii="宋体" w:hAnsi="宋体" w:cs="宋体"/>
          <w:szCs w:val="21"/>
          <w:shd w:val="clear" w:color="050000" w:fill="auto"/>
        </w:rPr>
        <w:t>）巡视或监督及配合作业过程，维修作业留下作业前后影像资料、在隐蔽工程结束前留下影像资料存档；</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w:t>
      </w:r>
      <w:r>
        <w:rPr>
          <w:rFonts w:ascii="Calibri" w:hAnsi="Calibri" w:eastAsia="Calibri" w:cs="Calibri"/>
          <w:szCs w:val="21"/>
          <w:shd w:val="clear" w:color="050000" w:fill="auto"/>
        </w:rPr>
        <w:t>5</w:t>
      </w:r>
      <w:r>
        <w:rPr>
          <w:rFonts w:ascii="宋体" w:hAnsi="宋体" w:cs="宋体"/>
          <w:szCs w:val="21"/>
          <w:shd w:val="clear" w:color="050000" w:fill="auto"/>
        </w:rPr>
        <w:t>）及时向业主方和有关部门报告异常情况、劝阻违规作业并取证、发生事故时保护现场；</w:t>
      </w:r>
    </w:p>
    <w:p>
      <w:pPr>
        <w:spacing w:line="360" w:lineRule="auto"/>
        <w:rPr>
          <w:rFonts w:ascii="宋体" w:hAnsi="宋体" w:cs="宋体"/>
          <w:szCs w:val="21"/>
          <w:shd w:val="clear" w:color="050000" w:fill="auto"/>
        </w:rPr>
      </w:pPr>
      <w:r>
        <w:rPr>
          <w:rFonts w:ascii="宋体" w:hAnsi="宋体" w:cs="宋体"/>
          <w:szCs w:val="21"/>
          <w:shd w:val="clear" w:color="050000" w:fill="auto"/>
        </w:rPr>
        <w:t>（</w:t>
      </w:r>
      <w:r>
        <w:rPr>
          <w:rFonts w:ascii="Calibri" w:hAnsi="Calibri" w:eastAsia="Calibri" w:cs="Calibri"/>
          <w:szCs w:val="21"/>
          <w:shd w:val="clear" w:color="050000" w:fill="auto"/>
        </w:rPr>
        <w:t>6</w:t>
      </w:r>
      <w:r>
        <w:rPr>
          <w:rFonts w:ascii="宋体" w:hAnsi="宋体" w:cs="宋体"/>
          <w:szCs w:val="21"/>
          <w:shd w:val="clear" w:color="050000" w:fill="auto"/>
        </w:rPr>
        <w:t>）作业结束参与验收，并做好记录。</w:t>
      </w:r>
    </w:p>
    <w:p>
      <w:pPr>
        <w:spacing w:line="360" w:lineRule="auto"/>
        <w:rPr>
          <w:rFonts w:ascii="宋体" w:hAnsi="宋体" w:cs="宋体"/>
          <w:szCs w:val="21"/>
          <w:shd w:val="clear" w:color="050000" w:fill="auto"/>
        </w:rPr>
      </w:pPr>
    </w:p>
    <w:p>
      <w:pPr>
        <w:spacing w:line="360" w:lineRule="auto"/>
        <w:rPr>
          <w:rFonts w:ascii="Calibri" w:hAnsi="Calibri" w:eastAsia="Calibri" w:cs="Calibri"/>
          <w:b/>
          <w:bCs/>
          <w:color w:val="FF0000"/>
          <w:szCs w:val="21"/>
          <w:shd w:val="clear" w:color="050000" w:fill="auto"/>
        </w:rPr>
      </w:pPr>
      <w:r>
        <w:rPr>
          <w:rFonts w:ascii="宋体" w:hAnsi="宋体" w:cs="宋体"/>
          <w:b/>
          <w:bCs/>
          <w:szCs w:val="21"/>
          <w:shd w:val="clear" w:color="050000" w:fill="auto"/>
        </w:rPr>
        <w:t>（二）建筑物日常维修、养护、管理：</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1</w:t>
      </w:r>
      <w:r>
        <w:rPr>
          <w:rFonts w:ascii="宋体" w:hAnsi="宋体" w:cs="宋体"/>
          <w:szCs w:val="21"/>
          <w:shd w:val="clear" w:color="050000" w:fill="auto"/>
        </w:rPr>
        <w:t>、办公楼（区）房屋地面、墙台面及吊顶、门窗、楼梯、通风道等日常养护维修。</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2</w:t>
      </w:r>
      <w:r>
        <w:rPr>
          <w:rFonts w:ascii="宋体" w:hAnsi="宋体" w:cs="宋体"/>
          <w:szCs w:val="21"/>
          <w:shd w:val="clear" w:color="050000" w:fill="auto"/>
        </w:rPr>
        <w:t>、大修、装修的施工管理配合与相应水电使用管理与安全管理。</w:t>
      </w:r>
    </w:p>
    <w:p>
      <w:pPr>
        <w:spacing w:line="360" w:lineRule="auto"/>
        <w:rPr>
          <w:rFonts w:ascii="宋体" w:hAnsi="宋体" w:cs="宋体"/>
          <w:szCs w:val="21"/>
          <w:shd w:val="clear" w:color="050000" w:fill="auto"/>
        </w:rPr>
      </w:pPr>
      <w:r>
        <w:rPr>
          <w:rFonts w:ascii="宋体" w:hAnsi="宋体" w:cs="宋体"/>
          <w:szCs w:val="21"/>
          <w:shd w:val="clear" w:color="050000" w:fill="auto"/>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rPr>
          <w:rFonts w:ascii="Calibri" w:hAnsi="Calibri" w:eastAsia="Calibri" w:cs="Calibri"/>
          <w:szCs w:val="21"/>
          <w:shd w:val="clear" w:color="050000" w:fill="auto"/>
        </w:rPr>
        <w:t>24</w:t>
      </w:r>
      <w:r>
        <w:rPr>
          <w:rFonts w:ascii="宋体" w:hAnsi="宋体" w:cs="宋体"/>
          <w:szCs w:val="21"/>
          <w:shd w:val="clear" w:color="050000" w:fill="auto"/>
        </w:rPr>
        <w:t>小时，合格率应为</w:t>
      </w:r>
      <w:r>
        <w:rPr>
          <w:rFonts w:ascii="Calibri" w:hAnsi="Calibri" w:eastAsia="Calibri" w:cs="Calibri"/>
          <w:szCs w:val="21"/>
          <w:shd w:val="clear" w:color="050000" w:fill="auto"/>
        </w:rPr>
        <w:t>100%</w:t>
      </w:r>
      <w:r>
        <w:rPr>
          <w:rFonts w:ascii="宋体" w:hAnsi="宋体" w:cs="宋体"/>
          <w:szCs w:val="21"/>
          <w:shd w:val="clear" w:color="050000" w:fill="auto"/>
        </w:rPr>
        <w:t>。对房屋日常维修、养护记录完整。</w:t>
      </w:r>
    </w:p>
    <w:p>
      <w:pPr>
        <w:spacing w:line="360" w:lineRule="auto"/>
        <w:rPr>
          <w:rFonts w:ascii="宋体" w:hAnsi="宋体" w:cs="宋体"/>
          <w:szCs w:val="21"/>
          <w:shd w:val="clear" w:color="050000" w:fill="auto"/>
        </w:rPr>
      </w:pPr>
    </w:p>
    <w:p>
      <w:pPr>
        <w:spacing w:line="360" w:lineRule="auto"/>
        <w:rPr>
          <w:rFonts w:ascii="Calibri" w:hAnsi="Calibri" w:eastAsia="Calibri" w:cs="Calibri"/>
          <w:b/>
          <w:bCs/>
          <w:color w:val="FF0000"/>
          <w:szCs w:val="21"/>
          <w:shd w:val="clear" w:color="050000" w:fill="auto"/>
        </w:rPr>
      </w:pPr>
      <w:r>
        <w:rPr>
          <w:rFonts w:ascii="宋体" w:hAnsi="宋体" w:cs="宋体"/>
          <w:b/>
          <w:bCs/>
          <w:szCs w:val="21"/>
          <w:shd w:val="clear" w:color="050000" w:fill="auto"/>
        </w:rPr>
        <w:t>（三）公共设备</w:t>
      </w:r>
      <w:r>
        <w:rPr>
          <w:rFonts w:hint="eastAsia" w:ascii="宋体" w:hAnsi="宋体" w:cs="宋体"/>
          <w:b/>
          <w:bCs/>
          <w:szCs w:val="21"/>
          <w:shd w:val="clear" w:color="050000" w:fill="auto"/>
        </w:rPr>
        <w:t>日常检查、维护</w:t>
      </w:r>
      <w:r>
        <w:rPr>
          <w:rFonts w:ascii="宋体" w:hAnsi="宋体" w:cs="宋体"/>
          <w:b/>
          <w:bCs/>
          <w:szCs w:val="21"/>
          <w:shd w:val="clear" w:color="050000" w:fill="auto"/>
        </w:rPr>
        <w:t>：</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公共设备</w:t>
      </w:r>
      <w:r>
        <w:rPr>
          <w:rFonts w:hint="eastAsia" w:ascii="宋体" w:hAnsi="宋体" w:cs="宋体"/>
          <w:szCs w:val="21"/>
          <w:shd w:val="clear" w:color="050000" w:fill="auto"/>
        </w:rPr>
        <w:t>日常检查</w:t>
      </w:r>
      <w:r>
        <w:rPr>
          <w:rFonts w:ascii="宋体" w:hAnsi="宋体" w:cs="宋体"/>
          <w:szCs w:val="21"/>
          <w:shd w:val="clear" w:color="050000" w:fill="auto"/>
        </w:rPr>
        <w:t>范围：保安监控、消防监控、中央空调机房、计算机机房、泵房、配电房、给排水、</w:t>
      </w:r>
      <w:r>
        <w:rPr>
          <w:rFonts w:hint="eastAsia" w:ascii="宋体" w:hAnsi="宋体" w:cs="宋体"/>
          <w:szCs w:val="21"/>
          <w:shd w:val="clear" w:color="050000" w:fill="auto"/>
        </w:rPr>
        <w:t>覆盖</w:t>
      </w:r>
      <w:r>
        <w:rPr>
          <w:rFonts w:ascii="宋体" w:hAnsi="宋体" w:cs="宋体"/>
          <w:szCs w:val="21"/>
          <w:shd w:val="clear" w:color="050000" w:fill="auto"/>
        </w:rPr>
        <w:t>面办公区域所有建筑物设施、部门。有专业或资质要求的工作岗位，其从业人员必须符合国家与上海市相关要求。</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 xml:space="preserve">1 </w:t>
      </w:r>
      <w:r>
        <w:rPr>
          <w:rFonts w:ascii="宋体" w:hAnsi="宋体" w:cs="宋体"/>
          <w:szCs w:val="21"/>
          <w:shd w:val="clear" w:color="050000" w:fill="auto"/>
        </w:rPr>
        <w:t>给排水、供水系统：</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w:t>
      </w:r>
      <w:r>
        <w:rPr>
          <w:rFonts w:ascii="Calibri" w:hAnsi="Calibri" w:eastAsia="Calibri" w:cs="Calibri"/>
          <w:szCs w:val="21"/>
          <w:shd w:val="clear" w:color="050000" w:fill="auto"/>
        </w:rPr>
        <w:t>l</w:t>
      </w:r>
      <w:r>
        <w:rPr>
          <w:rFonts w:ascii="宋体" w:hAnsi="宋体" w:cs="宋体"/>
          <w:szCs w:val="21"/>
          <w:shd w:val="clear" w:color="050000" w:fill="auto"/>
        </w:rPr>
        <w:t>）、建立正常用水、供水、排水管理制度并根据实际使用情况制订年度设备、设施管理、维修保养计划及总体节能计划；</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w:t>
      </w:r>
      <w:r>
        <w:rPr>
          <w:rFonts w:ascii="Calibri" w:hAnsi="Calibri" w:eastAsia="Calibri" w:cs="Calibri"/>
          <w:szCs w:val="21"/>
          <w:shd w:val="clear" w:color="050000" w:fill="auto"/>
        </w:rPr>
        <w:t>2</w:t>
      </w:r>
      <w:r>
        <w:rPr>
          <w:rFonts w:ascii="宋体" w:hAnsi="宋体" w:cs="宋体"/>
          <w:szCs w:val="21"/>
          <w:shd w:val="clear" w:color="050000" w:fill="auto"/>
        </w:rPr>
        <w:t>）、节约用水，防止冒、滴、漏，大面积跑水事故的发生；</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w:t>
      </w:r>
      <w:r>
        <w:rPr>
          <w:rFonts w:ascii="Calibri" w:hAnsi="Calibri" w:eastAsia="Calibri" w:cs="Calibri"/>
          <w:szCs w:val="21"/>
          <w:shd w:val="clear" w:color="050000" w:fill="auto"/>
        </w:rPr>
        <w:t>3</w:t>
      </w:r>
      <w:r>
        <w:rPr>
          <w:rFonts w:ascii="宋体" w:hAnsi="宋体" w:cs="宋体"/>
          <w:szCs w:val="21"/>
          <w:shd w:val="clear" w:color="050000" w:fill="auto"/>
        </w:rPr>
        <w:t>）、保持供水系统的正常运转，定期检查水泵运转情况；</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w:t>
      </w:r>
      <w:r>
        <w:rPr>
          <w:rFonts w:ascii="Calibri" w:hAnsi="Calibri" w:eastAsia="Calibri" w:cs="Calibri"/>
          <w:szCs w:val="21"/>
          <w:shd w:val="clear" w:color="050000" w:fill="auto"/>
        </w:rPr>
        <w:t>4</w:t>
      </w:r>
      <w:r>
        <w:rPr>
          <w:rFonts w:ascii="宋体" w:hAnsi="宋体" w:cs="宋体"/>
          <w:szCs w:val="21"/>
          <w:shd w:val="clear" w:color="050000" w:fill="auto"/>
        </w:rPr>
        <w:t>）、保持水池、水箱的清洁卫生，防止二次污染（费用包含在合同内）；</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w:t>
      </w:r>
      <w:r>
        <w:rPr>
          <w:rFonts w:ascii="Calibri" w:hAnsi="Calibri" w:eastAsia="Calibri" w:cs="Calibri"/>
          <w:szCs w:val="21"/>
          <w:shd w:val="clear" w:color="050000" w:fill="auto"/>
        </w:rPr>
        <w:t>5</w:t>
      </w:r>
      <w:r>
        <w:rPr>
          <w:rFonts w:ascii="宋体" w:hAnsi="宋体" w:cs="宋体"/>
          <w:szCs w:val="21"/>
          <w:shd w:val="clear" w:color="050000" w:fill="auto"/>
        </w:rPr>
        <w:t>）、定期检修维护供水系统管路、水泵、水池、水箱、阀门、水表，保证其正常运转；</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w:t>
      </w:r>
      <w:r>
        <w:rPr>
          <w:rFonts w:ascii="Calibri" w:hAnsi="Calibri" w:eastAsia="Calibri" w:cs="Calibri"/>
          <w:szCs w:val="21"/>
          <w:shd w:val="clear" w:color="050000" w:fill="auto"/>
        </w:rPr>
        <w:t>6</w:t>
      </w:r>
      <w:r>
        <w:rPr>
          <w:rFonts w:ascii="宋体" w:hAnsi="宋体" w:cs="宋体"/>
          <w:szCs w:val="21"/>
          <w:shd w:val="clear" w:color="050000" w:fill="auto"/>
        </w:rPr>
        <w:t>）、保证排水系统的正常运转，防止阻塞；</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w:t>
      </w:r>
      <w:r>
        <w:rPr>
          <w:rFonts w:ascii="Calibri" w:hAnsi="Calibri" w:eastAsia="Calibri" w:cs="Calibri"/>
          <w:szCs w:val="21"/>
          <w:shd w:val="clear" w:color="050000" w:fill="auto"/>
        </w:rPr>
        <w:t>7</w:t>
      </w:r>
      <w:r>
        <w:rPr>
          <w:rFonts w:ascii="宋体" w:hAnsi="宋体" w:cs="宋体"/>
          <w:szCs w:val="21"/>
          <w:shd w:val="clear" w:color="050000" w:fill="auto"/>
        </w:rPr>
        <w:t>）、停水预先通知业主及用户，以便做好安排。</w:t>
      </w:r>
    </w:p>
    <w:p>
      <w:pPr>
        <w:spacing w:line="360" w:lineRule="auto"/>
        <w:ind w:firstLine="420" w:firstLineChars="200"/>
        <w:rPr>
          <w:rFonts w:ascii="Calibri" w:hAnsi="Calibri" w:cs="Calibri"/>
          <w:szCs w:val="21"/>
          <w:shd w:val="clear" w:color="050000" w:fill="auto"/>
        </w:rPr>
      </w:pPr>
      <w:r>
        <w:rPr>
          <w:rFonts w:ascii="宋体" w:hAnsi="宋体" w:cs="宋体"/>
          <w:szCs w:val="21"/>
          <w:shd w:val="clear" w:color="050000" w:fill="auto"/>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定期对水泵房及机电设备进行检查、保养、维修、清洁，设备及机房环境整洁，无杂物、灰土，无鼠、虫害发生。及时发现并解决故障，维修合格率</w:t>
      </w:r>
      <w:r>
        <w:rPr>
          <w:rFonts w:ascii="Calibri" w:hAnsi="Calibri" w:eastAsia="Calibri" w:cs="Calibri"/>
          <w:szCs w:val="21"/>
          <w:shd w:val="clear" w:color="050000" w:fill="auto"/>
        </w:rPr>
        <w:t>100</w:t>
      </w:r>
      <w:r>
        <w:rPr>
          <w:rFonts w:ascii="宋体" w:hAnsi="宋体" w:cs="宋体"/>
          <w:szCs w:val="21"/>
          <w:shd w:val="clear" w:color="050000" w:fill="auto"/>
        </w:rPr>
        <w:t>％；给排水系统发生事故时，维修人员在</w:t>
      </w:r>
      <w:r>
        <w:rPr>
          <w:rFonts w:ascii="Calibri" w:hAnsi="Calibri" w:eastAsia="Calibri" w:cs="Calibri"/>
          <w:szCs w:val="21"/>
          <w:shd w:val="clear" w:color="050000" w:fill="auto"/>
        </w:rPr>
        <w:t>10</w:t>
      </w:r>
      <w:r>
        <w:rPr>
          <w:rFonts w:ascii="宋体" w:hAnsi="宋体" w:cs="宋体"/>
          <w:szCs w:val="21"/>
          <w:shd w:val="clear" w:color="050000" w:fill="auto"/>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pPr>
        <w:spacing w:line="360" w:lineRule="auto"/>
        <w:rPr>
          <w:rFonts w:ascii="Calibri" w:hAnsi="Calibri" w:eastAsia="Calibri" w:cs="Calibri"/>
          <w:szCs w:val="21"/>
          <w:shd w:val="clear" w:color="050000" w:fill="auto"/>
        </w:rPr>
      </w:pPr>
      <w:r>
        <w:rPr>
          <w:rFonts w:hint="eastAsia" w:ascii="Calibri" w:hAnsi="Calibri" w:cs="Calibri"/>
          <w:szCs w:val="21"/>
          <w:shd w:val="clear" w:color="050000" w:fill="auto"/>
        </w:rPr>
        <w:t>2</w:t>
      </w:r>
      <w:r>
        <w:rPr>
          <w:rFonts w:ascii="宋体" w:hAnsi="宋体" w:cs="宋体"/>
          <w:szCs w:val="21"/>
          <w:shd w:val="clear" w:color="050000" w:fill="auto"/>
        </w:rPr>
        <w:t>、消防系统</w:t>
      </w:r>
      <w:r>
        <w:rPr>
          <w:rFonts w:hint="eastAsia" w:ascii="宋体" w:hAnsi="宋体" w:cs="宋体"/>
          <w:szCs w:val="21"/>
          <w:shd w:val="clear" w:color="050000" w:fill="auto"/>
        </w:rPr>
        <w:t>巡检</w:t>
      </w:r>
      <w:r>
        <w:rPr>
          <w:rFonts w:ascii="宋体" w:hAnsi="宋体" w:cs="宋体"/>
          <w:szCs w:val="21"/>
          <w:shd w:val="clear" w:color="050000" w:fill="auto"/>
        </w:rPr>
        <w:t>：</w:t>
      </w:r>
      <w:r>
        <w:rPr>
          <w:rFonts w:hint="eastAsia" w:ascii="宋体" w:hAnsi="宋体" w:cs="宋体"/>
          <w:b/>
          <w:szCs w:val="21"/>
          <w:shd w:val="clear" w:color="050000" w:fill="auto"/>
        </w:rPr>
        <w:t>（日常维护保养由第三方专业单位负责）</w:t>
      </w:r>
    </w:p>
    <w:p>
      <w:pPr>
        <w:spacing w:line="360" w:lineRule="auto"/>
        <w:rPr>
          <w:rFonts w:ascii="宋体" w:hAnsi="宋体" w:cs="宋体"/>
          <w:szCs w:val="21"/>
          <w:shd w:val="clear" w:color="050000" w:fill="auto"/>
        </w:rPr>
      </w:pPr>
      <w:r>
        <w:rPr>
          <w:rFonts w:ascii="宋体" w:hAnsi="宋体" w:cs="宋体"/>
          <w:szCs w:val="21"/>
          <w:shd w:val="clear" w:color="050000" w:fill="auto"/>
        </w:rPr>
        <w:t>（</w:t>
      </w:r>
      <w:r>
        <w:rPr>
          <w:rFonts w:ascii="Calibri" w:hAnsi="Calibri" w:eastAsia="Calibri" w:cs="Calibri"/>
          <w:szCs w:val="21"/>
          <w:shd w:val="clear" w:color="050000" w:fill="auto"/>
        </w:rPr>
        <w:t>1</w:t>
      </w:r>
      <w:r>
        <w:rPr>
          <w:rFonts w:ascii="宋体" w:hAnsi="宋体" w:cs="宋体"/>
          <w:szCs w:val="21"/>
          <w:shd w:val="clear" w:color="050000" w:fill="auto"/>
        </w:rPr>
        <w:t>）对火灾自动报警系统；自动喷淋系统；室内灭火栓；排防烟系统；安全疏散、应急系统；防火门系统；二氧化碳等灭火系统进行日常</w:t>
      </w:r>
      <w:r>
        <w:rPr>
          <w:rFonts w:hint="eastAsia" w:ascii="宋体" w:hAnsi="宋体" w:cs="宋体"/>
          <w:szCs w:val="21"/>
          <w:shd w:val="clear" w:color="050000" w:fill="auto"/>
        </w:rPr>
        <w:t>巡检，发现问题及时上报</w:t>
      </w:r>
      <w:r>
        <w:rPr>
          <w:rFonts w:ascii="宋体" w:hAnsi="宋体" w:cs="宋体"/>
          <w:szCs w:val="21"/>
          <w:shd w:val="clear" w:color="050000" w:fill="auto"/>
        </w:rPr>
        <w:t>。</w:t>
      </w:r>
    </w:p>
    <w:p>
      <w:pPr>
        <w:spacing w:line="360" w:lineRule="auto"/>
        <w:rPr>
          <w:rFonts w:ascii="Calibri" w:hAnsi="Calibri" w:eastAsia="Calibri" w:cs="Calibri"/>
          <w:szCs w:val="21"/>
          <w:shd w:val="clear" w:color="050000" w:fill="auto"/>
        </w:rPr>
      </w:pPr>
      <w:r>
        <w:rPr>
          <w:rFonts w:hint="eastAsia" w:ascii="宋体" w:hAnsi="宋体" w:cs="宋体"/>
          <w:szCs w:val="21"/>
          <w:shd w:val="clear" w:color="050000" w:fill="auto"/>
        </w:rPr>
        <w:t>（2）监督第三方维保单位做好日常维护保养工作并做好记录。</w:t>
      </w:r>
    </w:p>
    <w:p>
      <w:pPr>
        <w:spacing w:line="360" w:lineRule="auto"/>
        <w:rPr>
          <w:rFonts w:ascii="Calibri" w:hAnsi="Calibri" w:eastAsia="Calibri" w:cs="Calibri"/>
          <w:color w:val="FF0000"/>
          <w:szCs w:val="21"/>
          <w:shd w:val="clear" w:color="050000" w:fill="auto"/>
        </w:rPr>
      </w:pPr>
    </w:p>
    <w:p>
      <w:pPr>
        <w:spacing w:line="360" w:lineRule="auto"/>
        <w:rPr>
          <w:rFonts w:ascii="宋体" w:hAnsi="宋体" w:cs="宋体"/>
          <w:szCs w:val="21"/>
          <w:shd w:val="clear" w:color="050000" w:fill="auto"/>
        </w:rPr>
      </w:pPr>
      <w:r>
        <w:rPr>
          <w:rFonts w:ascii="宋体" w:hAnsi="宋体" w:cs="宋体"/>
          <w:szCs w:val="21"/>
          <w:shd w:val="clear" w:color="050000" w:fill="auto"/>
        </w:rPr>
        <w:t>服务标准：严格执行消防法规，建立消防安全管理制度，搞好消防管理工作，确保整个系统处于良好的状态；</w:t>
      </w:r>
      <w:r>
        <w:rPr>
          <w:rFonts w:hint="eastAsia" w:ascii="宋体" w:hAnsi="宋体" w:cs="宋体"/>
          <w:szCs w:val="21"/>
          <w:shd w:val="clear" w:color="050000" w:fill="auto"/>
        </w:rPr>
        <w:t>督促第三方维保单位做好</w:t>
      </w:r>
      <w:r>
        <w:rPr>
          <w:rFonts w:ascii="宋体" w:hAnsi="宋体" w:cs="宋体"/>
          <w:szCs w:val="21"/>
          <w:shd w:val="clear" w:color="050000" w:fill="auto"/>
        </w:rPr>
        <w:t>定期检查保养消防设备，维保质量达到消防要求，保证系统开通率及完好率均为</w:t>
      </w:r>
      <w:r>
        <w:rPr>
          <w:rFonts w:ascii="Calibri" w:hAnsi="Calibri" w:eastAsia="Calibri" w:cs="Calibri"/>
          <w:szCs w:val="21"/>
          <w:shd w:val="clear" w:color="050000" w:fill="auto"/>
        </w:rPr>
        <w:t>100</w:t>
      </w:r>
      <w:r>
        <w:rPr>
          <w:rFonts w:ascii="宋体" w:hAnsi="宋体" w:cs="宋体"/>
          <w:szCs w:val="21"/>
          <w:shd w:val="clear" w:color="050000" w:fill="auto"/>
        </w:rPr>
        <w:t>％；安全出口、疏散指示灯在火灾时应维持</w:t>
      </w:r>
      <w:r>
        <w:rPr>
          <w:rFonts w:ascii="Calibri" w:hAnsi="Calibri" w:eastAsia="Calibri" w:cs="Calibri"/>
          <w:szCs w:val="21"/>
          <w:shd w:val="clear" w:color="050000" w:fill="auto"/>
        </w:rPr>
        <w:t>90</w:t>
      </w:r>
      <w:r>
        <w:rPr>
          <w:rFonts w:ascii="宋体" w:hAnsi="宋体" w:cs="宋体"/>
          <w:szCs w:val="21"/>
          <w:shd w:val="clear" w:color="050000" w:fill="auto"/>
        </w:rPr>
        <w:t>分钟以上的照明时间，引路标志完好，紧急疏散通道畅通；消防水带每半年检查一次，应无破损、发黑、发霉现象；联动控制台工作正常、显示正确，系统误报率不超过</w:t>
      </w:r>
      <w:r>
        <w:rPr>
          <w:rFonts w:ascii="Calibri" w:hAnsi="Calibri" w:eastAsia="Calibri" w:cs="Calibri"/>
          <w:szCs w:val="21"/>
          <w:shd w:val="clear" w:color="050000" w:fill="auto"/>
        </w:rPr>
        <w:t>3</w:t>
      </w:r>
      <w:r>
        <w:rPr>
          <w:rFonts w:ascii="宋体" w:hAnsi="宋体" w:cs="宋体"/>
          <w:szCs w:val="21"/>
          <w:shd w:val="clear" w:color="050000" w:fill="auto"/>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pPr>
        <w:spacing w:line="360" w:lineRule="auto"/>
        <w:rPr>
          <w:rFonts w:ascii="宋体" w:hAnsi="宋体" w:cs="宋体"/>
          <w:szCs w:val="21"/>
          <w:shd w:val="clear" w:color="050000" w:fill="auto"/>
        </w:rPr>
      </w:pPr>
    </w:p>
    <w:p>
      <w:pPr>
        <w:spacing w:line="360" w:lineRule="auto"/>
        <w:rPr>
          <w:rFonts w:ascii="Calibri" w:hAnsi="Calibri" w:eastAsia="Calibri" w:cs="Calibri"/>
          <w:b/>
          <w:color w:val="FF0000"/>
          <w:szCs w:val="21"/>
          <w:u w:val="single"/>
          <w:shd w:val="clear" w:color="070000" w:fill="auto"/>
        </w:rPr>
      </w:pPr>
      <w:r>
        <w:rPr>
          <w:rFonts w:ascii="宋体" w:hAnsi="宋体" w:cs="宋体"/>
          <w:b/>
          <w:bCs/>
          <w:szCs w:val="21"/>
          <w:shd w:val="clear" w:color="070000" w:fill="auto"/>
        </w:rPr>
        <w:t>（</w:t>
      </w:r>
      <w:r>
        <w:rPr>
          <w:rFonts w:hint="eastAsia" w:ascii="宋体" w:hAnsi="宋体" w:cs="宋体"/>
          <w:b/>
          <w:bCs/>
          <w:szCs w:val="21"/>
          <w:shd w:val="clear" w:color="070000" w:fill="auto"/>
        </w:rPr>
        <w:t>四</w:t>
      </w:r>
      <w:r>
        <w:rPr>
          <w:rFonts w:ascii="宋体" w:hAnsi="宋体" w:cs="宋体"/>
          <w:b/>
          <w:bCs/>
          <w:szCs w:val="21"/>
          <w:shd w:val="clear" w:color="070000" w:fill="auto"/>
        </w:rPr>
        <w:t>）环境卫生与保洁管理</w:t>
      </w:r>
      <w:r>
        <w:rPr>
          <w:rFonts w:ascii="宋体" w:hAnsi="宋体" w:cs="宋体"/>
          <w:szCs w:val="21"/>
          <w:shd w:val="clear" w:color="070000" w:fill="auto"/>
        </w:rPr>
        <w:t>（保洁易耗品及卫生间易耗品费用包含在合同内</w:t>
      </w:r>
      <w:r>
        <w:rPr>
          <w:rFonts w:hint="eastAsia" w:ascii="宋体" w:hAnsi="宋体" w:cs="宋体"/>
          <w:szCs w:val="21"/>
          <w:shd w:val="clear" w:color="070000" w:fill="auto"/>
        </w:rPr>
        <w:t>，易耗品指保洁用具</w:t>
      </w:r>
      <w:r>
        <w:rPr>
          <w:rFonts w:ascii="宋体" w:hAnsi="宋体" w:cs="宋体"/>
          <w:szCs w:val="21"/>
          <w:shd w:val="clear" w:color="070000" w:fill="auto"/>
        </w:rPr>
        <w:t>）</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1</w:t>
      </w:r>
      <w:r>
        <w:rPr>
          <w:rFonts w:ascii="宋体" w:hAnsi="宋体" w:cs="宋体"/>
          <w:szCs w:val="21"/>
          <w:shd w:val="clear" w:color="050000" w:fill="auto"/>
        </w:rPr>
        <w:t>、每天打扫公共</w:t>
      </w:r>
      <w:r>
        <w:rPr>
          <w:rFonts w:hint="eastAsia" w:ascii="宋体" w:hAnsi="宋体" w:cs="宋体"/>
          <w:szCs w:val="21"/>
          <w:shd w:val="clear" w:color="050000" w:fill="auto"/>
        </w:rPr>
        <w:t>部位，</w:t>
      </w:r>
      <w:r>
        <w:rPr>
          <w:rFonts w:ascii="宋体" w:hAnsi="宋体" w:cs="宋体"/>
          <w:szCs w:val="21"/>
          <w:shd w:val="clear" w:color="050000" w:fill="auto"/>
        </w:rPr>
        <w:t>做到杂物、废弃物立即清理。</w:t>
      </w:r>
    </w:p>
    <w:p>
      <w:pPr>
        <w:spacing w:line="360" w:lineRule="auto"/>
        <w:rPr>
          <w:rFonts w:ascii="宋体" w:hAnsi="宋体" w:cs="宋体"/>
          <w:szCs w:val="21"/>
          <w:shd w:val="clear" w:color="050000" w:fill="auto"/>
        </w:rPr>
      </w:pPr>
      <w:r>
        <w:rPr>
          <w:rFonts w:ascii="Calibri" w:hAnsi="Calibri" w:eastAsia="Calibri" w:cs="Calibri"/>
          <w:szCs w:val="21"/>
          <w:shd w:val="clear" w:color="050000" w:fill="auto"/>
        </w:rPr>
        <w:t>2</w:t>
      </w:r>
      <w:r>
        <w:rPr>
          <w:rFonts w:ascii="宋体" w:hAnsi="宋体" w:cs="宋体"/>
          <w:szCs w:val="21"/>
          <w:shd w:val="clear" w:color="050000" w:fill="auto"/>
        </w:rPr>
        <w:t>、校区内垃圾集中</w:t>
      </w:r>
      <w:r>
        <w:rPr>
          <w:rFonts w:hint="eastAsia" w:ascii="宋体" w:hAnsi="宋体" w:cs="宋体"/>
          <w:szCs w:val="21"/>
          <w:shd w:val="clear" w:color="050000" w:fill="auto"/>
        </w:rPr>
        <w:t>及分类</w:t>
      </w:r>
      <w:r>
        <w:rPr>
          <w:rFonts w:ascii="宋体" w:hAnsi="宋体" w:cs="宋体"/>
          <w:szCs w:val="21"/>
          <w:shd w:val="clear" w:color="050000" w:fill="auto"/>
        </w:rPr>
        <w:t>存放，</w:t>
      </w:r>
      <w:r>
        <w:rPr>
          <w:rFonts w:hint="eastAsia" w:ascii="宋体" w:hAnsi="宋体" w:cs="宋体"/>
          <w:szCs w:val="21"/>
          <w:shd w:val="clear" w:color="050000" w:fill="auto"/>
        </w:rPr>
        <w:t>按照学校要求</w:t>
      </w:r>
      <w:r>
        <w:rPr>
          <w:rFonts w:ascii="宋体" w:hAnsi="宋体" w:cs="宋体"/>
          <w:szCs w:val="21"/>
          <w:shd w:val="clear" w:color="050000" w:fill="auto"/>
        </w:rPr>
        <w:t>设立露天公共部位</w:t>
      </w:r>
      <w:r>
        <w:rPr>
          <w:rFonts w:hint="eastAsia" w:ascii="宋体" w:hAnsi="宋体" w:cs="宋体"/>
          <w:szCs w:val="21"/>
          <w:shd w:val="clear" w:color="050000" w:fill="auto"/>
        </w:rPr>
        <w:t>投放点</w:t>
      </w:r>
      <w:r>
        <w:rPr>
          <w:rFonts w:ascii="宋体" w:hAnsi="宋体" w:cs="宋体"/>
          <w:szCs w:val="21"/>
          <w:shd w:val="clear" w:color="050000" w:fill="auto"/>
        </w:rPr>
        <w:t>，由清洁工清运至指定部位。（不包括联系环卫部门运出处理）。</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3</w:t>
      </w:r>
      <w:r>
        <w:rPr>
          <w:rFonts w:ascii="宋体" w:hAnsi="宋体" w:cs="宋体"/>
          <w:szCs w:val="21"/>
          <w:shd w:val="clear" w:color="050000" w:fill="auto"/>
        </w:rPr>
        <w:t>、校区垃圾实行分类收集（</w:t>
      </w:r>
      <w:r>
        <w:rPr>
          <w:rFonts w:hint="eastAsia" w:ascii="宋体" w:hAnsi="宋体" w:cs="宋体"/>
          <w:szCs w:val="21"/>
          <w:shd w:val="clear" w:color="050000" w:fill="auto"/>
        </w:rPr>
        <w:t>干</w:t>
      </w:r>
      <w:r>
        <w:rPr>
          <w:rFonts w:ascii="宋体" w:hAnsi="宋体" w:cs="宋体"/>
          <w:szCs w:val="21"/>
          <w:shd w:val="clear" w:color="050000" w:fill="auto"/>
        </w:rPr>
        <w:t>垃圾、</w:t>
      </w:r>
      <w:r>
        <w:rPr>
          <w:rFonts w:hint="eastAsia" w:ascii="宋体" w:hAnsi="宋体" w:cs="宋体"/>
          <w:szCs w:val="21"/>
          <w:shd w:val="clear" w:color="050000" w:fill="auto"/>
        </w:rPr>
        <w:t>湿</w:t>
      </w:r>
      <w:r>
        <w:rPr>
          <w:rFonts w:ascii="宋体" w:hAnsi="宋体" w:cs="宋体"/>
          <w:szCs w:val="21"/>
          <w:shd w:val="clear" w:color="050000" w:fill="auto"/>
        </w:rPr>
        <w:t>垃圾、</w:t>
      </w:r>
      <w:r>
        <w:rPr>
          <w:rFonts w:hint="eastAsia" w:ascii="宋体" w:hAnsi="宋体" w:cs="宋体"/>
          <w:szCs w:val="21"/>
          <w:shd w:val="clear" w:color="050000" w:fill="auto"/>
        </w:rPr>
        <w:t>可回收垃圾、</w:t>
      </w:r>
      <w:r>
        <w:rPr>
          <w:rFonts w:ascii="宋体" w:hAnsi="宋体" w:cs="宋体"/>
          <w:szCs w:val="21"/>
          <w:shd w:val="clear" w:color="050000" w:fill="auto"/>
        </w:rPr>
        <w:t>有害垃圾），</w:t>
      </w:r>
      <w:r>
        <w:rPr>
          <w:rFonts w:hint="eastAsia" w:ascii="宋体" w:hAnsi="宋体" w:cs="宋体"/>
          <w:szCs w:val="21"/>
          <w:shd w:val="clear" w:color="050000" w:fill="auto"/>
        </w:rPr>
        <w:t>达到市教委垃圾分类标准</w:t>
      </w:r>
      <w:r>
        <w:rPr>
          <w:rFonts w:ascii="宋体" w:hAnsi="宋体" w:cs="宋体"/>
          <w:szCs w:val="21"/>
          <w:shd w:val="clear" w:color="050000" w:fill="auto"/>
        </w:rPr>
        <w:t>。</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4、</w:t>
      </w:r>
      <w:r>
        <w:rPr>
          <w:rFonts w:ascii="宋体" w:hAnsi="宋体" w:cs="宋体"/>
          <w:szCs w:val="21"/>
          <w:shd w:val="clear" w:color="050000" w:fill="auto"/>
        </w:rPr>
        <w:t>及时清扫大区域地面积水、垃圾、烟头等，使地面保持干净、无杂物、无积水等。</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5</w:t>
      </w:r>
      <w:r>
        <w:rPr>
          <w:rFonts w:ascii="宋体" w:hAnsi="宋体" w:cs="宋体"/>
          <w:szCs w:val="21"/>
          <w:shd w:val="clear" w:color="050000" w:fill="auto"/>
        </w:rPr>
        <w:t>、对公共道路上之汽车道闸、垃圾筒等定期清洁或清洗，停车场、地面道路定期高压冲洗。</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6</w:t>
      </w:r>
      <w:r>
        <w:rPr>
          <w:rFonts w:ascii="宋体" w:hAnsi="宋体" w:cs="宋体"/>
          <w:szCs w:val="21"/>
          <w:shd w:val="clear" w:color="050000" w:fill="auto"/>
        </w:rPr>
        <w:t>、对设备、设施的表面进行清洁、抹净处理，保持洁净。</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7</w:t>
      </w:r>
      <w:r>
        <w:rPr>
          <w:rFonts w:hint="eastAsia" w:ascii="宋体" w:hAnsi="宋体" w:eastAsia="宋体" w:cs="宋体"/>
          <w:szCs w:val="21"/>
          <w:shd w:val="clear" w:color="050000" w:fill="auto"/>
          <w:lang w:eastAsia="zh-CN"/>
        </w:rPr>
        <w:t>、</w:t>
      </w:r>
      <w:r>
        <w:rPr>
          <w:rFonts w:ascii="宋体" w:hAnsi="宋体" w:cs="宋体"/>
          <w:szCs w:val="21"/>
          <w:shd w:val="clear" w:color="050000" w:fill="auto"/>
        </w:rPr>
        <w:t>定期对设施、设备各类金属表层或表面使用专用保洁剂或防锈处理，保持光亮洁净。</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8</w:t>
      </w:r>
      <w:r>
        <w:rPr>
          <w:rFonts w:ascii="宋体" w:hAnsi="宋体" w:cs="宋体"/>
          <w:szCs w:val="21"/>
          <w:shd w:val="clear" w:color="050000" w:fill="auto"/>
        </w:rPr>
        <w:t>、将楼层的垃圾清运、处理，对楼内公共设施进行擦抹保洁。</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9</w:t>
      </w:r>
      <w:r>
        <w:rPr>
          <w:rFonts w:hint="eastAsia" w:ascii="宋体" w:hAnsi="宋体" w:eastAsia="宋体" w:cs="宋体"/>
          <w:szCs w:val="21"/>
          <w:shd w:val="clear" w:color="050000" w:fill="auto"/>
          <w:lang w:eastAsia="zh-CN"/>
        </w:rPr>
        <w:t>、</w:t>
      </w:r>
      <w:r>
        <w:rPr>
          <w:rFonts w:ascii="宋体" w:hAnsi="宋体" w:cs="宋体"/>
          <w:szCs w:val="21"/>
          <w:shd w:val="clear" w:color="050000" w:fill="auto"/>
        </w:rPr>
        <w:t>对人员</w:t>
      </w:r>
      <w:r>
        <w:rPr>
          <w:rFonts w:hint="eastAsia" w:ascii="宋体" w:hAnsi="宋体" w:cs="宋体"/>
          <w:szCs w:val="21"/>
          <w:shd w:val="clear" w:color="050000" w:fill="auto"/>
        </w:rPr>
        <w:t>出入</w:t>
      </w:r>
      <w:r>
        <w:rPr>
          <w:rFonts w:ascii="宋体" w:hAnsi="宋体" w:cs="宋体"/>
          <w:szCs w:val="21"/>
          <w:shd w:val="clear" w:color="050000" w:fill="auto"/>
        </w:rPr>
        <w:t>频繁之地，进行不间断的走动保洁。</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10</w:t>
      </w:r>
      <w:r>
        <w:rPr>
          <w:rFonts w:ascii="宋体" w:hAnsi="宋体" w:cs="宋体"/>
          <w:szCs w:val="21"/>
          <w:shd w:val="clear" w:color="050000" w:fill="auto"/>
        </w:rPr>
        <w:t>、清扫、拖洗属于公共区域室内外的地面。</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1</w:t>
      </w:r>
      <w:r>
        <w:rPr>
          <w:rFonts w:hint="eastAsia" w:ascii="Calibri" w:hAnsi="Calibri" w:cs="Calibri"/>
          <w:szCs w:val="21"/>
          <w:shd w:val="clear" w:color="050000" w:fill="auto"/>
        </w:rPr>
        <w:t>1</w:t>
      </w:r>
      <w:r>
        <w:rPr>
          <w:rFonts w:hint="eastAsia" w:ascii="宋体" w:hAnsi="宋体" w:cs="宋体"/>
          <w:szCs w:val="21"/>
          <w:shd w:val="clear" w:color="050000" w:fill="auto"/>
          <w:lang w:eastAsia="zh-CN"/>
        </w:rPr>
        <w:t>、</w:t>
      </w:r>
      <w:r>
        <w:rPr>
          <w:rFonts w:ascii="宋体" w:hAnsi="宋体" w:cs="宋体"/>
          <w:szCs w:val="21"/>
          <w:shd w:val="clear" w:color="050000" w:fill="auto"/>
        </w:rPr>
        <w:t>定期清扫各楼天台、自行车棚、设备机房等部位</w:t>
      </w:r>
      <w:r>
        <w:rPr>
          <w:rFonts w:hint="eastAsia" w:ascii="宋体" w:hAnsi="宋体" w:cs="宋体"/>
          <w:szCs w:val="21"/>
          <w:shd w:val="clear" w:color="050000" w:fill="auto"/>
        </w:rPr>
        <w:t>（相关特殊部位应持证进入）</w:t>
      </w:r>
      <w:r>
        <w:rPr>
          <w:rFonts w:ascii="宋体" w:hAnsi="宋体" w:cs="宋体"/>
          <w:szCs w:val="21"/>
          <w:shd w:val="clear" w:color="050000" w:fill="auto"/>
        </w:rPr>
        <w:t>。</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1</w:t>
      </w:r>
      <w:r>
        <w:rPr>
          <w:rFonts w:hint="eastAsia" w:ascii="Calibri" w:hAnsi="Calibri" w:cs="Calibri"/>
          <w:szCs w:val="21"/>
          <w:shd w:val="clear" w:color="050000" w:fill="auto"/>
        </w:rPr>
        <w:t>2</w:t>
      </w:r>
      <w:r>
        <w:rPr>
          <w:rFonts w:ascii="宋体" w:hAnsi="宋体" w:cs="宋体"/>
          <w:szCs w:val="21"/>
          <w:shd w:val="clear" w:color="050000" w:fill="auto"/>
        </w:rPr>
        <w:t>、清洗及保洁各楼层的洗手间、抹净各类洁具等工作。</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1</w:t>
      </w:r>
      <w:r>
        <w:rPr>
          <w:rFonts w:hint="eastAsia" w:ascii="Calibri" w:hAnsi="Calibri" w:cs="Calibri"/>
          <w:szCs w:val="21"/>
          <w:shd w:val="clear" w:color="050000" w:fill="auto"/>
        </w:rPr>
        <w:t>3</w:t>
      </w:r>
      <w:r>
        <w:rPr>
          <w:rFonts w:ascii="宋体" w:hAnsi="宋体" w:cs="宋体"/>
          <w:szCs w:val="21"/>
          <w:shd w:val="clear" w:color="050000" w:fill="auto"/>
        </w:rPr>
        <w:t>、定时收集各楼层内之生活垃圾，定期清洁垃圾筒等，保持洁净。</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1</w:t>
      </w:r>
      <w:r>
        <w:rPr>
          <w:rFonts w:hint="eastAsia" w:ascii="Calibri" w:hAnsi="Calibri" w:cs="Calibri"/>
          <w:szCs w:val="21"/>
          <w:shd w:val="clear" w:color="050000" w:fill="auto"/>
        </w:rPr>
        <w:t>4</w:t>
      </w:r>
      <w:r>
        <w:rPr>
          <w:rFonts w:ascii="宋体" w:hAnsi="宋体" w:cs="宋体"/>
          <w:szCs w:val="21"/>
          <w:shd w:val="clear" w:color="050000" w:fill="auto"/>
        </w:rPr>
        <w:t>、定期、定点、定计划使用专业消毒、杀虫害等药剂进行环保消杀工作。</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1</w:t>
      </w:r>
      <w:r>
        <w:rPr>
          <w:rFonts w:hint="eastAsia" w:ascii="Calibri" w:hAnsi="Calibri" w:cs="Calibri"/>
          <w:szCs w:val="21"/>
          <w:shd w:val="clear" w:color="050000" w:fill="auto"/>
        </w:rPr>
        <w:t>5</w:t>
      </w:r>
      <w:r>
        <w:rPr>
          <w:rFonts w:ascii="宋体" w:hAnsi="宋体" w:cs="宋体"/>
          <w:szCs w:val="21"/>
          <w:shd w:val="clear" w:color="050000" w:fill="auto"/>
        </w:rPr>
        <w:t>、按时清运、处理垃圾、定时高压冲洗收集站内外墙壁及地面、定期进行灭虫、消毒。</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1</w:t>
      </w:r>
      <w:r>
        <w:rPr>
          <w:rFonts w:hint="eastAsia" w:ascii="Calibri" w:hAnsi="Calibri" w:cs="Calibri"/>
          <w:szCs w:val="21"/>
          <w:shd w:val="clear" w:color="050000" w:fill="auto"/>
        </w:rPr>
        <w:t>6</w:t>
      </w:r>
      <w:r>
        <w:rPr>
          <w:rFonts w:ascii="宋体" w:hAnsi="宋体" w:cs="宋体"/>
          <w:szCs w:val="21"/>
          <w:shd w:val="clear" w:color="050000" w:fill="auto"/>
        </w:rPr>
        <w:t>、</w:t>
      </w:r>
      <w:r>
        <w:rPr>
          <w:rFonts w:hint="eastAsia" w:ascii="宋体" w:hAnsi="宋体" w:cs="宋体"/>
          <w:szCs w:val="21"/>
          <w:shd w:val="clear" w:color="050000" w:fill="auto"/>
        </w:rPr>
        <w:t>教学楼公共区域及教室的保洁和宿舍楼、办公区域等</w:t>
      </w:r>
      <w:r>
        <w:rPr>
          <w:rFonts w:ascii="宋体" w:hAnsi="宋体" w:cs="宋体"/>
          <w:szCs w:val="21"/>
          <w:shd w:val="clear" w:color="050000" w:fill="auto"/>
        </w:rPr>
        <w:t>的保洁：</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服务标准：建立办公楼、教学楼、宿</w:t>
      </w:r>
      <w:r>
        <w:rPr>
          <w:rFonts w:hint="eastAsia" w:ascii="宋体" w:hAnsi="宋体" w:cs="宋体"/>
          <w:szCs w:val="21"/>
          <w:shd w:val="clear" w:color="050000" w:fill="auto"/>
        </w:rPr>
        <w:t>舍</w:t>
      </w:r>
      <w:r>
        <w:rPr>
          <w:rFonts w:ascii="宋体" w:hAnsi="宋体" w:cs="宋体"/>
          <w:szCs w:val="21"/>
          <w:shd w:val="clear" w:color="050000" w:fill="auto"/>
        </w:rPr>
        <w:t>楼、实训楼等</w:t>
      </w:r>
      <w:r>
        <w:rPr>
          <w:rFonts w:hint="eastAsia" w:ascii="宋体" w:hAnsi="宋体" w:cs="宋体"/>
          <w:szCs w:val="21"/>
          <w:shd w:val="clear" w:color="050000" w:fill="auto"/>
        </w:rPr>
        <w:t>公共区域的</w:t>
      </w:r>
      <w:r>
        <w:rPr>
          <w:rFonts w:ascii="宋体" w:hAnsi="宋体" w:cs="宋体"/>
          <w:szCs w:val="21"/>
          <w:shd w:val="clear" w:color="050000" w:fill="auto"/>
        </w:rPr>
        <w:t>环境管理制度并认真落实，环卫设施齐备，实行标准化清扫保洁，由专人负责检查监督，清洁率</w:t>
      </w:r>
      <w:r>
        <w:rPr>
          <w:rFonts w:hint="eastAsia" w:ascii="宋体" w:hAnsi="宋体" w:cs="宋体"/>
          <w:szCs w:val="21"/>
          <w:shd w:val="clear" w:color="050000" w:fill="auto"/>
        </w:rPr>
        <w:t>1</w:t>
      </w:r>
      <w:r>
        <w:rPr>
          <w:rFonts w:ascii="Calibri" w:hAnsi="Calibri" w:eastAsia="Calibri" w:cs="Calibri"/>
          <w:szCs w:val="21"/>
          <w:shd w:val="clear" w:color="050000" w:fill="auto"/>
        </w:rPr>
        <w:t>00%</w:t>
      </w:r>
      <w:r>
        <w:rPr>
          <w:rFonts w:ascii="宋体" w:hAnsi="宋体" w:cs="宋体"/>
          <w:szCs w:val="21"/>
          <w:shd w:val="clear" w:color="050000" w:fill="auto"/>
        </w:rPr>
        <w:t>。具体区域标准要求如下：</w:t>
      </w:r>
    </w:p>
    <w:p>
      <w:pPr>
        <w:spacing w:line="360" w:lineRule="auto"/>
        <w:ind w:firstLine="420" w:firstLineChars="200"/>
        <w:rPr>
          <w:rFonts w:ascii="Calibri" w:hAnsi="Calibri" w:eastAsia="Calibri" w:cs="Calibri"/>
          <w:szCs w:val="21"/>
          <w:shd w:val="clear" w:color="050000" w:fill="auto"/>
        </w:rPr>
      </w:pPr>
      <w:r>
        <w:rPr>
          <w:rFonts w:hint="eastAsia" w:ascii="Calibri" w:hAnsi="Calibri" w:cs="Calibri"/>
          <w:szCs w:val="21"/>
          <w:shd w:val="clear" w:color="050000" w:fill="auto"/>
        </w:rPr>
        <w:t>建筑物</w:t>
      </w:r>
      <w:r>
        <w:rPr>
          <w:rFonts w:ascii="宋体" w:hAnsi="宋体" w:cs="宋体"/>
          <w:szCs w:val="21"/>
          <w:shd w:val="clear" w:color="050000" w:fill="auto"/>
        </w:rPr>
        <w:t>外围及周边道路地面干净无杂物、无积水，无明显污迹、油渍；明沟、窨井内无杂物、无异味；各种标示标牌表面干净无积尘、无水印；路灯</w:t>
      </w:r>
      <w:r>
        <w:rPr>
          <w:rFonts w:hint="eastAsia" w:ascii="宋体" w:hAnsi="宋体" w:cs="宋体"/>
          <w:szCs w:val="21"/>
          <w:shd w:val="clear" w:color="050000" w:fill="auto"/>
        </w:rPr>
        <w:t>、草坪灯</w:t>
      </w:r>
      <w:r>
        <w:rPr>
          <w:rFonts w:ascii="宋体" w:hAnsi="宋体" w:cs="宋体"/>
          <w:szCs w:val="21"/>
          <w:shd w:val="clear" w:color="050000" w:fill="auto"/>
        </w:rPr>
        <w:t>表面干净无污渍。</w:t>
      </w:r>
    </w:p>
    <w:p>
      <w:pPr>
        <w:spacing w:line="360" w:lineRule="auto"/>
        <w:ind w:firstLine="420" w:firstLineChars="200"/>
        <w:rPr>
          <w:rFonts w:ascii="宋体" w:hAnsi="宋体" w:cs="宋体"/>
          <w:szCs w:val="21"/>
          <w:shd w:val="clear" w:color="050000" w:fill="auto"/>
        </w:rPr>
      </w:pPr>
      <w:r>
        <w:rPr>
          <w:rFonts w:ascii="宋体" w:hAnsi="宋体" w:cs="宋体"/>
          <w:szCs w:val="21"/>
          <w:shd w:val="clear" w:color="050000" w:fill="auto"/>
        </w:rPr>
        <w:t>绿化带内无杂物，花台表面干净无污渍</w:t>
      </w:r>
      <w:r>
        <w:rPr>
          <w:rFonts w:hint="eastAsia" w:ascii="宋体" w:hAnsi="宋体" w:cs="宋体"/>
          <w:szCs w:val="21"/>
          <w:shd w:val="clear" w:color="050000" w:fill="auto"/>
        </w:rPr>
        <w:t>。</w:t>
      </w:r>
    </w:p>
    <w:p>
      <w:pPr>
        <w:spacing w:line="360" w:lineRule="auto"/>
        <w:ind w:firstLine="420" w:firstLineChars="200"/>
        <w:rPr>
          <w:rFonts w:ascii="Calibri" w:hAnsi="Calibri" w:eastAsia="Calibri" w:cs="Calibri"/>
          <w:szCs w:val="21"/>
          <w:shd w:val="clear" w:color="050000" w:fill="auto"/>
        </w:rPr>
      </w:pPr>
      <w:r>
        <w:rPr>
          <w:rFonts w:hint="eastAsia" w:ascii="宋体" w:hAnsi="宋体" w:cs="宋体"/>
          <w:szCs w:val="21"/>
          <w:shd w:val="clear" w:color="050000" w:fill="auto"/>
        </w:rPr>
        <w:t>各楼</w:t>
      </w:r>
      <w:r>
        <w:rPr>
          <w:rFonts w:ascii="宋体" w:hAnsi="宋体" w:cs="宋体"/>
          <w:szCs w:val="21"/>
          <w:shd w:val="clear" w:color="050000" w:fill="auto"/>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无污渍、无蛛网；灯具干净无积尘，空调风口干净，无污迹，进出口地垫摆放整齐，表面干净无杂物，盆栽植物无积尘。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Calibri" w:hAnsi="Calibri" w:eastAsia="Calibri" w:cs="Calibri"/>
          <w:szCs w:val="21"/>
          <w:shd w:val="clear" w:color="050000" w:fill="auto"/>
        </w:rPr>
      </w:pPr>
      <w:r>
        <w:rPr>
          <w:rFonts w:ascii="宋体" w:hAnsi="宋体" w:cs="宋体"/>
          <w:szCs w:val="21"/>
          <w:shd w:val="clear" w:color="050000" w:fill="auto"/>
        </w:rPr>
        <w:t>会议室、接待室地面、墙面、干净，无灰尘、污渍；天花板、风口目视无灰尘、污渍；桌椅干净，物品摆放整齐、有序。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Calibri" w:hAnsi="Calibri" w:eastAsia="Calibri" w:cs="Calibri"/>
          <w:szCs w:val="21"/>
          <w:shd w:val="clear" w:color="050000" w:fill="auto"/>
        </w:rPr>
      </w:pPr>
      <w:r>
        <w:rPr>
          <w:rFonts w:ascii="宋体" w:hAnsi="宋体" w:cs="宋体"/>
          <w:szCs w:val="21"/>
          <w:shd w:val="clear" w:color="050000" w:fill="auto"/>
        </w:rPr>
        <w:t>楼梯及楼梯间梯步表面干净无污渍，防滑条</w:t>
      </w:r>
      <w:r>
        <w:rPr>
          <w:rFonts w:ascii="Calibri" w:hAnsi="Calibri" w:eastAsia="Calibri" w:cs="Calibri"/>
          <w:szCs w:val="21"/>
          <w:shd w:val="clear" w:color="050000" w:fill="auto"/>
        </w:rPr>
        <w:t>(</w:t>
      </w:r>
      <w:r>
        <w:rPr>
          <w:rFonts w:ascii="宋体" w:hAnsi="宋体" w:cs="宋体"/>
          <w:szCs w:val="21"/>
          <w:shd w:val="clear" w:color="050000" w:fill="auto"/>
        </w:rPr>
        <w:t>缝</w:t>
      </w:r>
      <w:r>
        <w:rPr>
          <w:rFonts w:ascii="Calibri" w:hAnsi="Calibri" w:eastAsia="Calibri" w:cs="Calibri"/>
          <w:szCs w:val="21"/>
          <w:shd w:val="clear" w:color="050000" w:fill="auto"/>
        </w:rPr>
        <w:t>)</w:t>
      </w:r>
      <w:r>
        <w:rPr>
          <w:rFonts w:ascii="宋体" w:hAnsi="宋体" w:cs="宋体"/>
          <w:szCs w:val="21"/>
          <w:shd w:val="clear" w:color="050000" w:fill="auto"/>
        </w:rPr>
        <w:t>干净，扶手栏杆表面干净无灰尘，防火门及闭门器表面干净无污渍，墙面、天花板无积尘、蛛网。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Calibri" w:hAnsi="Calibri" w:eastAsia="Calibri" w:cs="Calibri"/>
          <w:szCs w:val="21"/>
          <w:shd w:val="clear" w:color="050000" w:fill="auto"/>
        </w:rPr>
      </w:pPr>
      <w:r>
        <w:rPr>
          <w:rFonts w:hint="eastAsia" w:ascii="宋体" w:hAnsi="宋体" w:cs="宋体"/>
          <w:szCs w:val="21"/>
          <w:shd w:val="clear" w:color="050000" w:fill="auto"/>
        </w:rPr>
        <w:t>各楼层</w:t>
      </w:r>
      <w:r>
        <w:rPr>
          <w:rFonts w:ascii="宋体" w:hAnsi="宋体" w:cs="宋体"/>
          <w:szCs w:val="21"/>
          <w:shd w:val="clear" w:color="050000" w:fill="auto"/>
        </w:rPr>
        <w:t>卫生间地面干净，无污渍、无积水，大小便器表面干净，无污渍，有光泽；各种隔断表面干净，无乱写乱画，金属饰件表面干</w:t>
      </w:r>
      <w:r>
        <w:rPr>
          <w:rFonts w:hint="eastAsia" w:ascii="宋体" w:hAnsi="宋体" w:cs="宋体"/>
          <w:szCs w:val="21"/>
          <w:shd w:val="clear" w:color="050000" w:fill="auto"/>
        </w:rPr>
        <w:t>净</w:t>
      </w:r>
      <w:r>
        <w:rPr>
          <w:rFonts w:ascii="宋体" w:hAnsi="宋体" w:cs="宋体"/>
          <w:szCs w:val="21"/>
          <w:shd w:val="clear" w:color="050000" w:fill="auto"/>
        </w:rPr>
        <w:t>，无污迹，有金属光泽；墙壁表面干净，停车场地面干净，无杂物，无明显油渍、污渍；顶部各种管网、灯具表面干净无积尘、蛛网；墙面干净无积尘，各种指示牌表面干净有光泽；消防器材表面干净，摆放整齐；减速带表面干净无明显污迹，各种道闸表面无灰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Calibri" w:hAnsi="Calibri" w:cs="Calibri"/>
          <w:szCs w:val="21"/>
          <w:shd w:val="clear" w:color="050000" w:fill="auto"/>
        </w:rPr>
      </w:pPr>
      <w:r>
        <w:rPr>
          <w:rFonts w:ascii="宋体" w:hAnsi="宋体" w:cs="宋体"/>
          <w:szCs w:val="21"/>
          <w:shd w:val="clear" w:color="050000" w:fill="auto"/>
        </w:rPr>
        <w:t>开水间及清洁间地面干净，无杂物、无积水，地垫摆放整齐干净，天花板干净无蛛网，灯罩表面无积尘、蛛网，墙面干净无污渍，各种物品表面干净无渍，清洁工具摆放整齐有序，室内无明显异味。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Calibri" w:hAnsi="Calibri" w:eastAsia="Calibri" w:cs="Calibri"/>
          <w:szCs w:val="21"/>
          <w:shd w:val="clear" w:color="050000" w:fill="auto"/>
        </w:rPr>
      </w:pPr>
      <w:r>
        <w:rPr>
          <w:rFonts w:ascii="宋体" w:hAnsi="宋体" w:cs="宋体"/>
          <w:szCs w:val="21"/>
          <w:shd w:val="clear" w:color="050000" w:fill="auto"/>
        </w:rPr>
        <w:t>电器设施</w:t>
      </w:r>
      <w:r>
        <w:rPr>
          <w:rFonts w:hint="eastAsia" w:ascii="宋体" w:hAnsi="宋体" w:cs="宋体"/>
          <w:szCs w:val="21"/>
          <w:shd w:val="clear" w:color="050000" w:fill="auto"/>
        </w:rPr>
        <w:t>、</w:t>
      </w:r>
      <w:r>
        <w:rPr>
          <w:rFonts w:ascii="宋体" w:hAnsi="宋体" w:cs="宋体"/>
          <w:szCs w:val="21"/>
          <w:shd w:val="clear" w:color="050000" w:fill="auto"/>
        </w:rPr>
        <w:t>灯泡、灯管、灯罩无积尘、无污迹。装饰件无积尘、无污迹；开关、插座、配电箱无积尘、无明显污迹。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Calibri" w:hAnsi="Calibri" w:eastAsia="Calibri" w:cs="Calibri"/>
          <w:szCs w:val="21"/>
          <w:shd w:val="clear" w:color="050000" w:fill="auto"/>
        </w:rPr>
      </w:pPr>
      <w:r>
        <w:rPr>
          <w:rFonts w:ascii="宋体" w:hAnsi="宋体" w:cs="宋体"/>
          <w:szCs w:val="21"/>
          <w:shd w:val="clear" w:color="050000" w:fill="auto"/>
        </w:rPr>
        <w:t>垃圾桶及果皮桶、箱按指定位置摆放，桶身表面干净无污渍无痰迹；</w:t>
      </w:r>
      <w:r>
        <w:rPr>
          <w:rFonts w:hint="eastAsia" w:ascii="宋体" w:hAnsi="宋体" w:cs="宋体"/>
          <w:szCs w:val="21"/>
          <w:shd w:val="clear" w:color="050000" w:fill="auto"/>
        </w:rPr>
        <w:t>室外吸烟点内烟蒂不超过容器的1/3；</w:t>
      </w:r>
      <w:r>
        <w:rPr>
          <w:rFonts w:ascii="宋体" w:hAnsi="宋体" w:cs="宋体"/>
          <w:szCs w:val="21"/>
          <w:shd w:val="clear" w:color="050000" w:fill="auto"/>
        </w:rPr>
        <w:t>垃圾</w:t>
      </w:r>
      <w:r>
        <w:rPr>
          <w:rFonts w:hint="eastAsia" w:ascii="宋体" w:hAnsi="宋体" w:cs="宋体"/>
          <w:szCs w:val="21"/>
          <w:shd w:val="clear" w:color="050000" w:fill="auto"/>
        </w:rPr>
        <w:t>桶内垃圾</w:t>
      </w:r>
      <w:r>
        <w:rPr>
          <w:rFonts w:ascii="宋体" w:hAnsi="宋体" w:cs="宋体"/>
          <w:szCs w:val="21"/>
          <w:shd w:val="clear" w:color="050000" w:fill="auto"/>
        </w:rPr>
        <w:t>不应超过</w:t>
      </w:r>
      <w:r>
        <w:rPr>
          <w:rFonts w:ascii="Calibri" w:hAnsi="Calibri" w:eastAsia="Calibri" w:cs="Calibri"/>
          <w:szCs w:val="21"/>
          <w:shd w:val="clear" w:color="050000" w:fill="auto"/>
        </w:rPr>
        <w:t>2</w:t>
      </w:r>
      <w:r>
        <w:rPr>
          <w:rFonts w:ascii="宋体" w:hAnsi="宋体" w:cs="宋体"/>
          <w:szCs w:val="21"/>
          <w:shd w:val="clear" w:color="050000" w:fill="auto"/>
        </w:rPr>
        <w:t>／</w:t>
      </w:r>
      <w:r>
        <w:rPr>
          <w:rFonts w:ascii="Calibri" w:hAnsi="Calibri" w:eastAsia="Calibri" w:cs="Calibri"/>
          <w:szCs w:val="21"/>
          <w:shd w:val="clear" w:color="050000" w:fill="auto"/>
        </w:rPr>
        <w:t>3</w:t>
      </w:r>
      <w:r>
        <w:rPr>
          <w:rFonts w:ascii="宋体" w:hAnsi="宋体" w:cs="宋体"/>
          <w:szCs w:val="21"/>
          <w:shd w:val="clear" w:color="050000" w:fill="auto"/>
        </w:rPr>
        <w:t>，内胆应定期清洁、消毒。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Calibri" w:hAnsi="Calibri" w:eastAsia="Calibri" w:cs="Calibri"/>
          <w:szCs w:val="21"/>
          <w:shd w:val="clear" w:color="050000" w:fill="auto"/>
        </w:rPr>
      </w:pPr>
      <w:r>
        <w:rPr>
          <w:rFonts w:ascii="宋体" w:hAnsi="宋体" w:cs="宋体"/>
          <w:szCs w:val="21"/>
          <w:shd w:val="clear" w:color="050000" w:fill="auto"/>
        </w:rPr>
        <w:t>消防栓、消防箱，公共设施保持表面干净，无灰尘、无污渍。报警器、火警通讯电话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Calibri" w:hAnsi="Calibri" w:eastAsia="Calibri" w:cs="Calibri"/>
          <w:szCs w:val="21"/>
          <w:shd w:val="clear" w:color="050000" w:fill="auto"/>
        </w:rPr>
      </w:pPr>
      <w:r>
        <w:rPr>
          <w:rFonts w:ascii="宋体" w:hAnsi="宋体" w:cs="宋体"/>
          <w:szCs w:val="21"/>
          <w:shd w:val="clear" w:color="050000" w:fill="auto"/>
        </w:rPr>
        <w:t>插座、灭火器表面光亮、无积尘、无污迹；喷淋盖、烟感器、扬声器无积尘、无污渍。监控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Calibri" w:hAnsi="Calibri" w:eastAsia="Calibri" w:cs="Calibri"/>
          <w:szCs w:val="21"/>
          <w:shd w:val="clear" w:color="050000" w:fill="auto"/>
        </w:rPr>
      </w:pPr>
      <w:r>
        <w:rPr>
          <w:rFonts w:ascii="宋体" w:hAnsi="宋体" w:cs="宋体"/>
          <w:szCs w:val="21"/>
          <w:shd w:val="clear" w:color="050000" w:fill="auto"/>
        </w:rPr>
        <w:t>摄像头、门警器表面光亮、无积尘、无斑点；消防栓外表面光、无印迹、无积尘，内侧无积尘、无污迹。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Calibri" w:hAnsi="Calibri" w:eastAsia="Calibri" w:cs="Calibri"/>
          <w:szCs w:val="21"/>
          <w:shd w:val="clear" w:color="050000" w:fill="auto"/>
        </w:rPr>
      </w:pPr>
      <w:r>
        <w:rPr>
          <w:rFonts w:ascii="宋体" w:hAnsi="宋体" w:cs="宋体"/>
          <w:szCs w:val="21"/>
          <w:shd w:val="clear" w:color="050000" w:fill="auto"/>
        </w:rPr>
        <w:t>垃圾中转房应专人管理定时开放，袋装垃圾摆放整齐，地面无明显垃圾，无污水外溢，房内应无明显异味，垃圾日产日清。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shd w:val="clear" w:color="050000" w:fill="auto"/>
        </w:rPr>
      </w:pPr>
      <w:r>
        <w:rPr>
          <w:rFonts w:ascii="宋体" w:hAnsi="宋体" w:cs="宋体"/>
          <w:szCs w:val="21"/>
          <w:shd w:val="clear" w:color="050000" w:fill="auto"/>
        </w:rPr>
        <w:t>设备机房、管道，指示牌无卫生死角、无垃圾堆积，无积尘、目视无蜘蛛网、无明显污渍、无水渍；指示牌、广告牌无灰尘、无污迹，金属件表面光亮，无痕迹。</w:t>
      </w:r>
    </w:p>
    <w:p>
      <w:pPr>
        <w:spacing w:line="360" w:lineRule="auto"/>
        <w:rPr>
          <w:rFonts w:hint="default" w:ascii="宋体" w:hAnsi="宋体" w:eastAsia="宋体" w:cs="宋体"/>
          <w:szCs w:val="21"/>
          <w:shd w:val="clear" w:color="050000" w:fill="auto"/>
          <w:lang w:val="en-US" w:eastAsia="zh-CN"/>
        </w:rPr>
      </w:pPr>
      <w:r>
        <w:rPr>
          <w:rFonts w:hint="eastAsia" w:ascii="Calibri" w:hAnsi="Calibri" w:eastAsia="Calibri" w:cs="Calibri"/>
          <w:szCs w:val="21"/>
          <w:shd w:val="clear" w:color="050000" w:fill="auto"/>
          <w:lang w:val="en-US" w:eastAsia="zh-CN"/>
        </w:rPr>
        <w:t>17、</w:t>
      </w:r>
      <w:r>
        <w:rPr>
          <w:rFonts w:hint="eastAsia" w:ascii="宋体" w:hAnsi="宋体" w:cs="宋体"/>
          <w:szCs w:val="21"/>
          <w:shd w:val="clear" w:color="050000" w:fill="auto"/>
          <w:lang w:val="en-US" w:eastAsia="zh-CN"/>
        </w:rPr>
        <w:t>校区内家属楼保洁内容：公共部位的保洁以及公共部位设施设备维修</w:t>
      </w:r>
      <w:r>
        <w:rPr>
          <w:rFonts w:hint="eastAsia" w:ascii="宋体" w:hAnsi="宋体" w:eastAsia="宋体"/>
          <w:color w:val="000000"/>
          <w:sz w:val="22"/>
          <w:lang w:val="en-US" w:eastAsia="zh-CN"/>
        </w:rPr>
        <w:t>。</w:t>
      </w:r>
    </w:p>
    <w:p>
      <w:pPr>
        <w:spacing w:line="360" w:lineRule="auto"/>
        <w:rPr>
          <w:rFonts w:ascii="Calibri" w:hAnsi="Calibri" w:eastAsia="Calibri" w:cs="Calibri"/>
          <w:szCs w:val="21"/>
          <w:shd w:val="clear" w:color="050000" w:fill="auto"/>
        </w:rPr>
      </w:pPr>
    </w:p>
    <w:p>
      <w:pPr>
        <w:spacing w:line="360" w:lineRule="auto"/>
        <w:rPr>
          <w:rFonts w:ascii="Calibri" w:hAnsi="Calibri" w:eastAsia="Calibri" w:cs="Calibri"/>
          <w:szCs w:val="21"/>
          <w:shd w:val="clear" w:color="050000" w:fill="auto"/>
        </w:rPr>
      </w:pPr>
      <w:r>
        <w:rPr>
          <w:rFonts w:ascii="宋体" w:hAnsi="宋体" w:cs="宋体"/>
          <w:b/>
          <w:bCs/>
          <w:szCs w:val="21"/>
          <w:shd w:val="clear" w:color="050000" w:fill="auto"/>
        </w:rPr>
        <w:t>（</w:t>
      </w:r>
      <w:r>
        <w:rPr>
          <w:rFonts w:hint="eastAsia" w:ascii="宋体" w:hAnsi="宋体" w:cs="宋体"/>
          <w:b/>
          <w:bCs/>
          <w:szCs w:val="21"/>
          <w:shd w:val="clear" w:color="050000" w:fill="auto"/>
        </w:rPr>
        <w:t>五</w:t>
      </w:r>
      <w:r>
        <w:rPr>
          <w:rFonts w:ascii="宋体" w:hAnsi="宋体" w:cs="宋体"/>
          <w:b/>
          <w:bCs/>
          <w:szCs w:val="21"/>
          <w:shd w:val="clear" w:color="050000" w:fill="auto"/>
        </w:rPr>
        <w:t>）垃圾清运、处理</w:t>
      </w:r>
      <w:r>
        <w:rPr>
          <w:rFonts w:hint="eastAsia" w:ascii="宋体" w:hAnsi="宋体" w:cs="宋体"/>
          <w:b/>
          <w:bCs/>
          <w:szCs w:val="21"/>
          <w:shd w:val="clear" w:color="050000" w:fill="auto"/>
        </w:rPr>
        <w:t>：</w:t>
      </w:r>
      <w:r>
        <w:rPr>
          <w:rFonts w:ascii="宋体" w:hAnsi="宋体" w:cs="宋体"/>
          <w:b/>
          <w:szCs w:val="21"/>
          <w:u w:val="single"/>
          <w:shd w:val="clear" w:color="070000" w:fill="auto"/>
        </w:rPr>
        <w:t>（</w:t>
      </w:r>
      <w:r>
        <w:rPr>
          <w:rFonts w:hint="eastAsia" w:ascii="宋体" w:hAnsi="宋体" w:cs="宋体"/>
          <w:b/>
          <w:szCs w:val="21"/>
          <w:u w:val="single"/>
          <w:shd w:val="clear" w:color="070000" w:fill="auto"/>
        </w:rPr>
        <w:t>垃圾清运已与之前清运公司续签合同，不在本次物业服务范围内</w:t>
      </w:r>
      <w:r>
        <w:rPr>
          <w:rFonts w:ascii="宋体" w:hAnsi="宋体" w:cs="宋体"/>
          <w:b/>
          <w:szCs w:val="21"/>
          <w:u w:val="single"/>
          <w:shd w:val="clear" w:color="070000" w:fill="auto"/>
        </w:rPr>
        <w:t>）</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1</w:t>
      </w:r>
      <w:r>
        <w:rPr>
          <w:rFonts w:ascii="宋体" w:hAnsi="宋体" w:cs="宋体"/>
          <w:szCs w:val="21"/>
          <w:shd w:val="clear" w:color="050000" w:fill="auto"/>
        </w:rPr>
        <w:t>、垃圾清运、处理分为：</w:t>
      </w:r>
      <w:r>
        <w:rPr>
          <w:rFonts w:hint="eastAsia" w:ascii="宋体" w:hAnsi="宋体" w:cs="宋体"/>
          <w:szCs w:val="21"/>
          <w:shd w:val="clear" w:color="050000" w:fill="auto"/>
        </w:rPr>
        <w:t>干垃圾、湿垃圾、可回收垃圾和</w:t>
      </w:r>
      <w:r>
        <w:rPr>
          <w:rFonts w:ascii="宋体" w:hAnsi="宋体" w:cs="宋体"/>
          <w:szCs w:val="21"/>
          <w:shd w:val="clear" w:color="050000" w:fill="auto"/>
        </w:rPr>
        <w:t>有害垃圾</w:t>
      </w:r>
      <w:r>
        <w:rPr>
          <w:rFonts w:hint="eastAsia" w:ascii="宋体" w:hAnsi="宋体" w:cs="宋体"/>
          <w:szCs w:val="21"/>
          <w:shd w:val="clear" w:color="050000" w:fill="auto"/>
        </w:rPr>
        <w:t>分类，</w:t>
      </w:r>
      <w:r>
        <w:rPr>
          <w:rFonts w:ascii="宋体" w:hAnsi="宋体" w:cs="宋体"/>
          <w:szCs w:val="21"/>
          <w:shd w:val="clear" w:color="050000" w:fill="auto"/>
        </w:rPr>
        <w:t>督促装修队伍装修垃圾清运处理和</w:t>
      </w:r>
      <w:r>
        <w:rPr>
          <w:rFonts w:hint="eastAsia" w:ascii="宋体" w:hAnsi="宋体" w:cs="宋体"/>
          <w:szCs w:val="21"/>
          <w:shd w:val="clear" w:color="050000" w:fill="auto"/>
        </w:rPr>
        <w:t>可回收垃圾</w:t>
      </w:r>
      <w:r>
        <w:rPr>
          <w:rFonts w:ascii="宋体" w:hAnsi="宋体" w:cs="宋体"/>
          <w:szCs w:val="21"/>
          <w:shd w:val="clear" w:color="050000" w:fill="auto"/>
        </w:rPr>
        <w:t>的回收。所有垃圾清运处理应符合上海市有关法律、法规规定。</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2</w:t>
      </w:r>
      <w:r>
        <w:rPr>
          <w:rFonts w:ascii="宋体" w:hAnsi="宋体" w:cs="宋体"/>
          <w:szCs w:val="21"/>
          <w:shd w:val="clear" w:color="050000" w:fill="auto"/>
        </w:rPr>
        <w:t>、垃圾清运、处理的范围分为：</w:t>
      </w:r>
    </w:p>
    <w:p>
      <w:pPr>
        <w:spacing w:line="360" w:lineRule="auto"/>
        <w:rPr>
          <w:rFonts w:ascii="宋体" w:hAnsi="宋体" w:cs="宋体"/>
          <w:szCs w:val="21"/>
          <w:shd w:val="clear" w:color="050000" w:fill="auto"/>
        </w:rPr>
      </w:pPr>
      <w:r>
        <w:rPr>
          <w:rFonts w:ascii="Calibri" w:hAnsi="Calibri" w:eastAsia="Calibri" w:cs="Calibri"/>
          <w:szCs w:val="21"/>
          <w:shd w:val="clear" w:color="050000" w:fill="auto"/>
        </w:rPr>
        <w:t>(1)</w:t>
      </w:r>
      <w:r>
        <w:rPr>
          <w:rFonts w:ascii="宋体" w:hAnsi="宋体" w:cs="宋体"/>
          <w:szCs w:val="21"/>
          <w:shd w:val="clear" w:color="050000" w:fill="auto"/>
        </w:rPr>
        <w:t>办公楼</w:t>
      </w:r>
      <w:r>
        <w:rPr>
          <w:rFonts w:hint="eastAsia" w:ascii="宋体" w:hAnsi="宋体" w:cs="宋体"/>
          <w:szCs w:val="21"/>
          <w:shd w:val="clear" w:color="050000" w:fill="auto"/>
        </w:rPr>
        <w:t>的</w:t>
      </w:r>
      <w:r>
        <w:rPr>
          <w:rFonts w:ascii="宋体" w:hAnsi="宋体" w:cs="宋体"/>
          <w:szCs w:val="21"/>
          <w:shd w:val="clear" w:color="050000" w:fill="auto"/>
        </w:rPr>
        <w:t>日常办公垃圾</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w:t>
      </w:r>
      <w:r>
        <w:rPr>
          <w:rFonts w:hint="eastAsia" w:ascii="宋体" w:hAnsi="宋体" w:cs="宋体"/>
          <w:szCs w:val="21"/>
          <w:shd w:val="clear" w:color="050000" w:fill="auto"/>
        </w:rPr>
        <w:t>2</w:t>
      </w:r>
      <w:r>
        <w:rPr>
          <w:rFonts w:ascii="Calibri" w:hAnsi="Calibri" w:eastAsia="Calibri" w:cs="Calibri"/>
          <w:szCs w:val="21"/>
          <w:shd w:val="clear" w:color="050000" w:fill="auto"/>
        </w:rPr>
        <w:t>)</w:t>
      </w:r>
      <w:r>
        <w:rPr>
          <w:rFonts w:ascii="宋体" w:hAnsi="宋体" w:cs="宋体"/>
          <w:szCs w:val="21"/>
          <w:shd w:val="clear" w:color="050000" w:fill="auto"/>
        </w:rPr>
        <w:t>各楼层</w:t>
      </w:r>
      <w:r>
        <w:rPr>
          <w:rFonts w:hint="eastAsia" w:ascii="宋体" w:hAnsi="宋体" w:cs="宋体"/>
          <w:szCs w:val="21"/>
          <w:shd w:val="clear" w:color="050000" w:fill="auto"/>
        </w:rPr>
        <w:t>的生活垃圾</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w:t>
      </w:r>
      <w:r>
        <w:rPr>
          <w:rFonts w:hint="eastAsia" w:ascii="宋体" w:hAnsi="宋体" w:cs="宋体"/>
          <w:szCs w:val="21"/>
          <w:shd w:val="clear" w:color="050000" w:fill="auto"/>
        </w:rPr>
        <w:t>3</w:t>
      </w:r>
      <w:r>
        <w:rPr>
          <w:rFonts w:ascii="Calibri" w:hAnsi="Calibri" w:eastAsia="Calibri" w:cs="Calibri"/>
          <w:szCs w:val="21"/>
          <w:shd w:val="clear" w:color="050000" w:fill="auto"/>
        </w:rPr>
        <w:t>)</w:t>
      </w:r>
      <w:r>
        <w:rPr>
          <w:rFonts w:ascii="宋体" w:hAnsi="宋体" w:cs="宋体"/>
          <w:szCs w:val="21"/>
          <w:shd w:val="clear" w:color="050000" w:fill="auto"/>
        </w:rPr>
        <w:t>公共部位上通道、园林、道路等之综合垃圾</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3</w:t>
      </w:r>
      <w:r>
        <w:rPr>
          <w:rFonts w:ascii="宋体" w:hAnsi="宋体" w:cs="宋体"/>
          <w:szCs w:val="21"/>
          <w:shd w:val="clear" w:color="050000" w:fill="auto"/>
        </w:rPr>
        <w:t>、垃圾清运、处理工作分为：</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(1)</w:t>
      </w:r>
      <w:r>
        <w:rPr>
          <w:rFonts w:ascii="宋体" w:hAnsi="宋体" w:cs="宋体"/>
          <w:szCs w:val="21"/>
          <w:shd w:val="clear" w:color="050000" w:fill="auto"/>
        </w:rPr>
        <w:t>每天定时</w:t>
      </w:r>
      <w:r>
        <w:rPr>
          <w:rFonts w:hint="eastAsia" w:ascii="宋体" w:hAnsi="宋体" w:cs="宋体"/>
          <w:szCs w:val="21"/>
          <w:shd w:val="clear" w:color="050000" w:fill="auto"/>
        </w:rPr>
        <w:t>、定点</w:t>
      </w:r>
      <w:r>
        <w:rPr>
          <w:rFonts w:ascii="宋体" w:hAnsi="宋体" w:cs="宋体"/>
          <w:szCs w:val="21"/>
          <w:shd w:val="clear" w:color="050000" w:fill="auto"/>
        </w:rPr>
        <w:t>清运。</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(2)</w:t>
      </w:r>
      <w:r>
        <w:rPr>
          <w:rFonts w:ascii="宋体" w:hAnsi="宋体" w:cs="宋体"/>
          <w:szCs w:val="21"/>
          <w:shd w:val="clear" w:color="050000" w:fill="auto"/>
        </w:rPr>
        <w:t>将校区内所有桶内垃圾清理干净。</w:t>
      </w:r>
    </w:p>
    <w:p>
      <w:pPr>
        <w:spacing w:line="360" w:lineRule="auto"/>
        <w:rPr>
          <w:rFonts w:ascii="Calibri" w:hAnsi="Calibri" w:eastAsia="Calibri" w:cs="Calibri"/>
          <w:szCs w:val="21"/>
          <w:shd w:val="clear" w:color="050000" w:fill="auto"/>
        </w:rPr>
      </w:pPr>
      <w:r>
        <w:rPr>
          <w:rFonts w:ascii="宋体" w:hAnsi="宋体" w:cs="宋体"/>
          <w:szCs w:val="21"/>
          <w:shd w:val="clear" w:color="050000" w:fill="auto"/>
        </w:rPr>
        <w:t>服务标准：垃圾的清运、处理，由物业公司监督四周必须无散积垃圾、无异味，必须经常喷洒药水，防止发生虫害。所有垃圾必须日产日清，清洁人员每天定时到各点</w:t>
      </w:r>
      <w:r>
        <w:rPr>
          <w:rFonts w:hint="eastAsia" w:ascii="宋体" w:hAnsi="宋体" w:cs="宋体"/>
          <w:szCs w:val="21"/>
          <w:shd w:val="clear" w:color="050000" w:fill="auto"/>
        </w:rPr>
        <w:t>检查垃圾分类情况</w:t>
      </w:r>
      <w:r>
        <w:rPr>
          <w:rFonts w:ascii="宋体" w:hAnsi="宋体" w:cs="宋体"/>
          <w:szCs w:val="21"/>
          <w:shd w:val="clear" w:color="050000" w:fill="auto"/>
        </w:rPr>
        <w:t>。</w:t>
      </w:r>
    </w:p>
    <w:p>
      <w:pPr>
        <w:spacing w:line="360" w:lineRule="auto"/>
        <w:rPr>
          <w:rFonts w:ascii="Calibri" w:hAnsi="Calibri" w:eastAsia="Calibri" w:cs="Calibri"/>
          <w:b/>
          <w:bCs/>
          <w:szCs w:val="21"/>
          <w:shd w:val="clear" w:color="050000" w:fill="auto"/>
        </w:rPr>
      </w:pPr>
      <w:r>
        <w:rPr>
          <w:rFonts w:ascii="宋体" w:hAnsi="宋体" w:cs="宋体"/>
          <w:b/>
          <w:bCs/>
          <w:szCs w:val="21"/>
          <w:shd w:val="clear" w:color="050000" w:fill="auto"/>
        </w:rPr>
        <w:t>（</w:t>
      </w:r>
      <w:r>
        <w:rPr>
          <w:rFonts w:hint="eastAsia" w:ascii="宋体" w:hAnsi="宋体" w:cs="宋体"/>
          <w:b/>
          <w:bCs/>
          <w:szCs w:val="21"/>
          <w:shd w:val="clear" w:color="050000" w:fill="auto"/>
        </w:rPr>
        <w:t>六</w:t>
      </w:r>
      <w:r>
        <w:rPr>
          <w:rFonts w:ascii="宋体" w:hAnsi="宋体" w:cs="宋体"/>
          <w:b/>
          <w:bCs/>
          <w:szCs w:val="21"/>
          <w:shd w:val="clear" w:color="050000" w:fill="auto"/>
        </w:rPr>
        <w:t>）污水管理</w:t>
      </w:r>
    </w:p>
    <w:p>
      <w:pPr>
        <w:spacing w:line="360" w:lineRule="auto"/>
        <w:rPr>
          <w:rFonts w:ascii="Calibri" w:hAnsi="Calibri" w:eastAsia="Calibri" w:cs="Calibri"/>
          <w:szCs w:val="21"/>
          <w:shd w:val="clear" w:color="050000" w:fill="auto"/>
        </w:rPr>
      </w:pPr>
      <w:r>
        <w:rPr>
          <w:rFonts w:hint="eastAsia" w:ascii="Calibri" w:hAnsi="Calibri" w:eastAsia="宋体" w:cs="Calibri"/>
          <w:szCs w:val="21"/>
          <w:shd w:val="clear" w:color="050000" w:fill="auto"/>
          <w:lang w:val="en-US" w:eastAsia="zh-CN"/>
        </w:rPr>
        <w:t>1</w:t>
      </w:r>
      <w:r>
        <w:rPr>
          <w:rFonts w:ascii="宋体" w:hAnsi="宋体" w:cs="宋体"/>
          <w:szCs w:val="21"/>
          <w:shd w:val="clear" w:color="050000" w:fill="auto"/>
        </w:rPr>
        <w:t>、区域内生活污水经污水管道集中排放处理。</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2</w:t>
      </w:r>
      <w:r>
        <w:rPr>
          <w:rFonts w:ascii="宋体" w:hAnsi="宋体" w:cs="宋体"/>
          <w:szCs w:val="21"/>
          <w:shd w:val="clear" w:color="050000" w:fill="auto"/>
        </w:rPr>
        <w:t>、为保持污水管通畅，保洁员每月对排水沟清扫一次。</w:t>
      </w:r>
      <w:r>
        <w:rPr>
          <w:rFonts w:ascii="Calibri" w:hAnsi="Calibri" w:eastAsia="Calibri" w:cs="Calibri"/>
          <w:szCs w:val="21"/>
          <w:shd w:val="clear" w:color="050000" w:fill="auto"/>
        </w:rPr>
        <w:t>(</w:t>
      </w:r>
      <w:r>
        <w:rPr>
          <w:rFonts w:ascii="宋体" w:hAnsi="宋体" w:cs="宋体"/>
          <w:szCs w:val="21"/>
          <w:shd w:val="clear" w:color="050000" w:fill="auto"/>
        </w:rPr>
        <w:t>明沟每周一次，暗沟每月一次</w:t>
      </w:r>
      <w:r>
        <w:rPr>
          <w:rFonts w:ascii="Calibri" w:hAnsi="Calibri" w:eastAsia="Calibri" w:cs="Calibri"/>
          <w:szCs w:val="21"/>
          <w:shd w:val="clear" w:color="050000" w:fill="auto"/>
        </w:rPr>
        <w:t>)</w:t>
      </w:r>
      <w:r>
        <w:rPr>
          <w:rFonts w:ascii="宋体" w:hAnsi="宋体" w:cs="宋体"/>
          <w:szCs w:val="21"/>
          <w:shd w:val="clear" w:color="050000" w:fill="auto"/>
        </w:rPr>
        <w:t>。其他排水管道每月检查</w:t>
      </w:r>
      <w:r>
        <w:rPr>
          <w:rFonts w:ascii="Calibri" w:hAnsi="Calibri" w:eastAsia="Calibri" w:cs="Calibri"/>
          <w:szCs w:val="21"/>
          <w:shd w:val="clear" w:color="050000" w:fill="auto"/>
        </w:rPr>
        <w:t>2</w:t>
      </w:r>
      <w:r>
        <w:rPr>
          <w:rFonts w:ascii="宋体" w:hAnsi="宋体" w:cs="宋体"/>
          <w:szCs w:val="21"/>
          <w:shd w:val="clear" w:color="050000" w:fill="auto"/>
        </w:rPr>
        <w:t>次，如有堵塞应随时处理、疏通、及时采样及分析，保持构筑物进出流、水位正常。判断正常运作采取有力措施。</w:t>
      </w:r>
    </w:p>
    <w:p>
      <w:pPr>
        <w:spacing w:line="360" w:lineRule="auto"/>
        <w:rPr>
          <w:rFonts w:ascii="宋体" w:hAnsi="宋体" w:cs="宋体"/>
          <w:szCs w:val="21"/>
          <w:shd w:val="clear" w:color="050000" w:fill="auto"/>
        </w:rPr>
      </w:pPr>
      <w:r>
        <w:rPr>
          <w:rFonts w:ascii="宋体" w:hAnsi="宋体" w:cs="宋体"/>
          <w:szCs w:val="21"/>
          <w:shd w:val="clear" w:color="050000" w:fill="auto"/>
        </w:rPr>
        <w:t>服务标准：每日一次对排水系统进行检查巡视，定期对排水管进行清通、养护及清除污垢，保证室内外排水系统畅通，保证汛期道路、地下室、设备间无积水和浸泡的现象发生；化粪池每年清理</w:t>
      </w:r>
      <w:r>
        <w:rPr>
          <w:rFonts w:ascii="Calibri" w:hAnsi="Calibri" w:eastAsia="Calibri" w:cs="Calibri"/>
          <w:szCs w:val="21"/>
          <w:shd w:val="clear" w:color="050000" w:fill="auto"/>
        </w:rPr>
        <w:t>1</w:t>
      </w:r>
      <w:r>
        <w:rPr>
          <w:rFonts w:ascii="宋体" w:hAnsi="宋体" w:cs="宋体"/>
          <w:szCs w:val="21"/>
          <w:shd w:val="clear" w:color="050000" w:fill="auto"/>
        </w:rPr>
        <w:t>次，每季巡查</w:t>
      </w:r>
      <w:r>
        <w:rPr>
          <w:rFonts w:ascii="Calibri" w:hAnsi="Calibri" w:eastAsia="Calibri" w:cs="Calibri"/>
          <w:szCs w:val="21"/>
          <w:shd w:val="clear" w:color="050000" w:fill="auto"/>
        </w:rPr>
        <w:t>1</w:t>
      </w:r>
      <w:r>
        <w:rPr>
          <w:rFonts w:ascii="宋体" w:hAnsi="宋体" w:cs="宋体"/>
          <w:szCs w:val="21"/>
          <w:shd w:val="clear" w:color="050000" w:fill="auto"/>
        </w:rPr>
        <w:t>次。出入口畅通，井内无积物浮于面上，池盖无污渍、污物，清理后及时清洁现场；楼面落水管落水口等保持完好。开裂、破损等及时更换，定期检查；每</w:t>
      </w:r>
      <w:r>
        <w:rPr>
          <w:rFonts w:ascii="Calibri" w:hAnsi="Calibri" w:eastAsia="Calibri" w:cs="Calibri"/>
          <w:szCs w:val="21"/>
          <w:shd w:val="clear" w:color="050000" w:fill="auto"/>
        </w:rPr>
        <w:t>2</w:t>
      </w:r>
      <w:r>
        <w:rPr>
          <w:rFonts w:ascii="宋体" w:hAnsi="宋体" w:cs="宋体"/>
          <w:szCs w:val="21"/>
          <w:shd w:val="clear" w:color="050000" w:fill="auto"/>
        </w:rPr>
        <w:t>个月对地下管井清理</w:t>
      </w:r>
      <w:r>
        <w:rPr>
          <w:rFonts w:ascii="Calibri" w:hAnsi="Calibri" w:eastAsia="Calibri" w:cs="Calibri"/>
          <w:szCs w:val="21"/>
          <w:shd w:val="clear" w:color="050000" w:fill="auto"/>
        </w:rPr>
        <w:t>1</w:t>
      </w:r>
      <w:r>
        <w:rPr>
          <w:rFonts w:ascii="宋体" w:hAnsi="宋体" w:cs="宋体"/>
          <w:szCs w:val="21"/>
          <w:shd w:val="clear" w:color="050000" w:fill="auto"/>
        </w:rPr>
        <w:t>次，捞起井内泥沙和悬浮物；每季度对地下管井彻底疏通</w:t>
      </w:r>
      <w:r>
        <w:rPr>
          <w:rFonts w:ascii="Calibri" w:hAnsi="Calibri" w:eastAsia="Calibri" w:cs="Calibri"/>
          <w:szCs w:val="21"/>
          <w:shd w:val="clear" w:color="050000" w:fill="auto"/>
        </w:rPr>
        <w:t>1</w:t>
      </w:r>
      <w:r>
        <w:rPr>
          <w:rFonts w:ascii="宋体" w:hAnsi="宋体" w:cs="宋体"/>
          <w:szCs w:val="21"/>
          <w:shd w:val="clear" w:color="050000" w:fill="auto"/>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pPr>
        <w:spacing w:line="360" w:lineRule="auto"/>
        <w:rPr>
          <w:rFonts w:ascii="宋体" w:hAnsi="宋体" w:cs="宋体"/>
          <w:szCs w:val="21"/>
          <w:shd w:val="clear" w:color="050000" w:fill="auto"/>
        </w:rPr>
      </w:pPr>
    </w:p>
    <w:p>
      <w:pPr>
        <w:spacing w:line="360" w:lineRule="auto"/>
        <w:rPr>
          <w:rFonts w:ascii="Calibri" w:hAnsi="Calibri" w:eastAsia="Calibri" w:cs="Calibri"/>
          <w:b/>
          <w:bCs/>
          <w:szCs w:val="21"/>
          <w:shd w:val="clear" w:color="050000" w:fill="auto"/>
        </w:rPr>
      </w:pPr>
      <w:r>
        <w:rPr>
          <w:rFonts w:ascii="宋体" w:hAnsi="宋体" w:cs="宋体"/>
          <w:b/>
          <w:bCs/>
          <w:szCs w:val="21"/>
          <w:shd w:val="clear" w:color="050000" w:fill="auto"/>
        </w:rPr>
        <w:t>（</w:t>
      </w:r>
      <w:r>
        <w:rPr>
          <w:rFonts w:hint="eastAsia" w:ascii="宋体" w:hAnsi="宋体" w:cs="宋体"/>
          <w:b/>
          <w:bCs/>
          <w:szCs w:val="21"/>
          <w:shd w:val="clear" w:color="050000" w:fill="auto"/>
        </w:rPr>
        <w:t>七</w:t>
      </w:r>
      <w:r>
        <w:rPr>
          <w:rFonts w:ascii="宋体" w:hAnsi="宋体" w:cs="宋体"/>
          <w:b/>
          <w:bCs/>
          <w:szCs w:val="21"/>
          <w:shd w:val="clear" w:color="050000" w:fill="auto"/>
        </w:rPr>
        <w:t>）档案管理</w:t>
      </w:r>
    </w:p>
    <w:p>
      <w:pPr>
        <w:spacing w:line="360" w:lineRule="auto"/>
        <w:rPr>
          <w:rFonts w:ascii="Calibri" w:hAnsi="Calibri" w:eastAsia="Calibri" w:cs="Calibri"/>
          <w:szCs w:val="21"/>
          <w:shd w:val="clear" w:color="050000" w:fill="auto"/>
        </w:rPr>
      </w:pPr>
      <w:r>
        <w:rPr>
          <w:rFonts w:hint="eastAsia" w:ascii="Calibri" w:hAnsi="Calibri" w:eastAsia="宋体" w:cs="Calibri"/>
          <w:szCs w:val="21"/>
          <w:shd w:val="clear" w:color="050000" w:fill="auto"/>
          <w:lang w:val="en-US" w:eastAsia="zh-CN"/>
        </w:rPr>
        <w:t>1</w:t>
      </w:r>
      <w:r>
        <w:rPr>
          <w:rFonts w:ascii="宋体" w:hAnsi="宋体" w:cs="宋体"/>
          <w:szCs w:val="21"/>
          <w:shd w:val="clear" w:color="050000" w:fill="auto"/>
        </w:rPr>
        <w:t>、建立管理人员人事档案和各类行政文件、合同的存档工作。</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2</w:t>
      </w:r>
      <w:r>
        <w:rPr>
          <w:rFonts w:ascii="宋体" w:hAnsi="宋体" w:cs="宋体"/>
          <w:szCs w:val="21"/>
          <w:shd w:val="clear" w:color="050000" w:fill="auto"/>
        </w:rPr>
        <w:t>．健全所有建筑物、公用设施、设备的图纸资料，及时增加修改资料。</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3</w:t>
      </w:r>
      <w:r>
        <w:rPr>
          <w:rFonts w:ascii="宋体" w:hAnsi="宋体" w:cs="宋体"/>
          <w:szCs w:val="21"/>
          <w:shd w:val="clear" w:color="050000" w:fill="auto"/>
        </w:rPr>
        <w:t>、建立设备、设施、保洁、</w:t>
      </w:r>
      <w:r>
        <w:rPr>
          <w:rFonts w:hint="eastAsia" w:ascii="宋体" w:hAnsi="宋体" w:cs="宋体"/>
          <w:szCs w:val="21"/>
          <w:shd w:val="clear" w:color="050000" w:fill="auto"/>
        </w:rPr>
        <w:t>宿管</w:t>
      </w:r>
      <w:r>
        <w:rPr>
          <w:rFonts w:ascii="宋体" w:hAnsi="宋体" w:cs="宋体"/>
          <w:szCs w:val="21"/>
          <w:shd w:val="clear" w:color="050000" w:fill="auto"/>
        </w:rPr>
        <w:t>等日常运作管理档案。</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4</w:t>
      </w:r>
      <w:r>
        <w:rPr>
          <w:rFonts w:ascii="宋体" w:hAnsi="宋体" w:cs="宋体"/>
          <w:szCs w:val="21"/>
          <w:shd w:val="clear" w:color="050000" w:fill="auto"/>
        </w:rPr>
        <w:t>、所有资料及管理资料分为图、档、卡、册四类，安放于防火、防潮、防蛀之专用档案箱内。</w:t>
      </w:r>
    </w:p>
    <w:p>
      <w:pPr>
        <w:spacing w:line="360" w:lineRule="auto"/>
        <w:rPr>
          <w:rFonts w:ascii="宋体" w:hAnsi="宋体" w:cs="宋体"/>
          <w:szCs w:val="21"/>
          <w:shd w:val="clear" w:color="050000" w:fill="auto"/>
        </w:rPr>
      </w:pPr>
      <w:r>
        <w:rPr>
          <w:rFonts w:ascii="宋体" w:hAnsi="宋体" w:cs="宋体"/>
          <w:szCs w:val="21"/>
          <w:shd w:val="clear" w:color="050000" w:fill="auto"/>
        </w:rPr>
        <w:t>服务标准：所有有关办公区域管理档案资料，必须保证完整、完好，撤离时全部移交办公区域方。</w:t>
      </w:r>
    </w:p>
    <w:p>
      <w:pPr>
        <w:spacing w:line="360" w:lineRule="auto"/>
        <w:rPr>
          <w:rFonts w:ascii="宋体" w:hAnsi="宋体" w:cs="宋体"/>
          <w:szCs w:val="21"/>
          <w:shd w:val="clear" w:color="050000" w:fill="auto"/>
        </w:rPr>
      </w:pPr>
    </w:p>
    <w:p>
      <w:pPr>
        <w:spacing w:line="360" w:lineRule="auto"/>
        <w:rPr>
          <w:rFonts w:ascii="Calibri" w:hAnsi="Calibri" w:eastAsia="Calibri" w:cs="Calibri"/>
          <w:b/>
          <w:bCs/>
          <w:szCs w:val="21"/>
          <w:shd w:val="clear" w:color="050000" w:fill="auto"/>
        </w:rPr>
      </w:pPr>
      <w:r>
        <w:rPr>
          <w:rFonts w:hint="eastAsia" w:ascii="宋体" w:hAnsi="宋体" w:cs="Calibri"/>
          <w:b/>
          <w:bCs/>
          <w:szCs w:val="21"/>
          <w:shd w:val="clear" w:color="050000" w:fill="auto"/>
        </w:rPr>
        <w:t>（</w:t>
      </w:r>
      <w:r>
        <w:rPr>
          <w:rFonts w:hint="eastAsia" w:ascii="宋体" w:hAnsi="宋体" w:cs="宋体"/>
          <w:b/>
          <w:bCs/>
          <w:szCs w:val="21"/>
          <w:shd w:val="clear" w:color="050000" w:fill="auto"/>
        </w:rPr>
        <w:t>八</w:t>
      </w:r>
      <w:r>
        <w:rPr>
          <w:rFonts w:ascii="宋体" w:hAnsi="宋体" w:cs="宋体"/>
          <w:b/>
          <w:bCs/>
          <w:szCs w:val="21"/>
          <w:shd w:val="clear" w:color="050000" w:fill="auto"/>
        </w:rPr>
        <w:t>）前期介入</w:t>
      </w:r>
    </w:p>
    <w:p>
      <w:pPr>
        <w:spacing w:line="360" w:lineRule="auto"/>
        <w:rPr>
          <w:rFonts w:ascii="Calibri" w:hAnsi="Calibri" w:eastAsia="Calibri" w:cs="Calibri"/>
          <w:szCs w:val="21"/>
          <w:shd w:val="clear" w:color="050000" w:fill="auto"/>
        </w:rPr>
      </w:pPr>
      <w:r>
        <w:rPr>
          <w:rFonts w:hint="eastAsia" w:ascii="Calibri" w:hAnsi="Calibri" w:eastAsia="宋体" w:cs="Calibri"/>
          <w:szCs w:val="21"/>
          <w:shd w:val="clear" w:color="050000" w:fill="auto"/>
          <w:lang w:val="en-US" w:eastAsia="zh-CN"/>
        </w:rPr>
        <w:t>1</w:t>
      </w:r>
      <w:r>
        <w:rPr>
          <w:rFonts w:ascii="宋体" w:hAnsi="宋体" w:cs="宋体"/>
          <w:szCs w:val="21"/>
          <w:shd w:val="clear" w:color="050000" w:fill="auto"/>
        </w:rPr>
        <w:t>、详细审阅、熟悉校区内所有建筑物，并从物业管理及用户角度对物业管理提出专业管理意见、改进方案。</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2</w:t>
      </w:r>
      <w:r>
        <w:rPr>
          <w:rFonts w:ascii="宋体" w:hAnsi="宋体" w:cs="宋体"/>
          <w:szCs w:val="21"/>
          <w:shd w:val="clear" w:color="050000" w:fill="auto"/>
        </w:rPr>
        <w:t>、迅速熟悉校区内的机电设备系统、楼宇智能化管理系统、规格、造型、布置提出专业管理意见和建议。</w:t>
      </w:r>
    </w:p>
    <w:p>
      <w:pPr>
        <w:spacing w:line="360" w:lineRule="auto"/>
        <w:rPr>
          <w:rFonts w:ascii="Calibri" w:hAnsi="Calibri" w:eastAsia="Calibri" w:cs="Calibri"/>
          <w:szCs w:val="21"/>
          <w:shd w:val="clear" w:color="050000" w:fill="auto"/>
        </w:rPr>
      </w:pPr>
      <w:r>
        <w:rPr>
          <w:rFonts w:ascii="Calibri" w:hAnsi="Calibri" w:eastAsia="Calibri" w:cs="Calibri"/>
          <w:szCs w:val="21"/>
          <w:shd w:val="clear" w:color="050000" w:fill="auto"/>
        </w:rPr>
        <w:t>3</w:t>
      </w:r>
      <w:r>
        <w:rPr>
          <w:rFonts w:ascii="宋体" w:hAnsi="宋体" w:cs="宋体"/>
          <w:szCs w:val="21"/>
          <w:shd w:val="clear" w:color="050000" w:fill="auto"/>
        </w:rPr>
        <w:t>、详细了解业主的目前物业状况，并从物业管理及用户角度提出专业意见和改进方案。</w:t>
      </w:r>
    </w:p>
    <w:p>
      <w:pPr>
        <w:spacing w:line="360" w:lineRule="auto"/>
        <w:rPr>
          <w:rFonts w:ascii="宋体" w:hAnsi="宋体" w:cs="宋体"/>
          <w:szCs w:val="21"/>
          <w:shd w:val="clear" w:color="050000" w:fill="auto"/>
        </w:rPr>
      </w:pPr>
      <w:r>
        <w:rPr>
          <w:rFonts w:ascii="Calibri" w:hAnsi="Calibri" w:eastAsia="Calibri" w:cs="Calibri"/>
          <w:szCs w:val="21"/>
          <w:shd w:val="clear" w:color="050000" w:fill="auto"/>
        </w:rPr>
        <w:t>4</w:t>
      </w:r>
      <w:r>
        <w:rPr>
          <w:rFonts w:ascii="宋体" w:hAnsi="宋体" w:cs="宋体"/>
          <w:szCs w:val="21"/>
          <w:shd w:val="clear" w:color="050000" w:fill="auto"/>
        </w:rPr>
        <w:t>、对业主提供的图纸、资料、档案等提出专业意见和建议。</w:t>
      </w:r>
    </w:p>
    <w:p>
      <w:pPr>
        <w:spacing w:line="360" w:lineRule="auto"/>
        <w:rPr>
          <w:rFonts w:ascii="宋体" w:hAnsi="宋体" w:cs="宋体"/>
          <w:szCs w:val="21"/>
          <w:shd w:val="clear" w:color="050000" w:fill="auto"/>
        </w:rPr>
      </w:pPr>
      <w:r>
        <w:rPr>
          <w:rFonts w:ascii="Calibri" w:hAnsi="Calibri" w:eastAsia="Calibri" w:cs="Calibri"/>
          <w:szCs w:val="21"/>
          <w:shd w:val="clear" w:color="050000" w:fill="auto"/>
        </w:rPr>
        <w:t>5</w:t>
      </w:r>
      <w:r>
        <w:rPr>
          <w:rFonts w:ascii="宋体" w:hAnsi="宋体" w:cs="宋体"/>
          <w:szCs w:val="21"/>
          <w:shd w:val="clear" w:color="050000" w:fill="auto"/>
        </w:rPr>
        <w:t>、制订进驻验收标准及物业接收计划，草拟工作日程并编制物业管理人员配置情况。</w:t>
      </w:r>
    </w:p>
    <w:p>
      <w:pPr>
        <w:spacing w:line="360" w:lineRule="auto"/>
        <w:rPr>
          <w:rFonts w:ascii="宋体" w:hAnsi="宋体" w:cs="宋体"/>
          <w:szCs w:val="21"/>
          <w:shd w:val="clear" w:color="050000" w:fill="auto"/>
        </w:rPr>
      </w:pPr>
      <w:r>
        <w:rPr>
          <w:rFonts w:hint="eastAsia" w:ascii="Calibri" w:hAnsi="Calibri" w:eastAsia="Calibri" w:cs="Calibri"/>
          <w:szCs w:val="21"/>
          <w:shd w:val="clear" w:color="050000" w:fill="auto"/>
        </w:rPr>
        <w:t>6</w:t>
      </w:r>
      <w:r>
        <w:rPr>
          <w:rFonts w:hint="eastAsia" w:ascii="宋体" w:hAnsi="宋体" w:cs="宋体"/>
          <w:szCs w:val="21"/>
          <w:shd w:val="clear" w:color="050000" w:fill="auto"/>
        </w:rPr>
        <w:t>、每学期开学前检查各宿舍楼的情况、即：墙面、开关插座、瓷砖、公共部位、楼道等，如有墙面脱落或瓷砖损坏的及时维修粉刷和补全。各类房间插座线路及门窗完好并能按照学生迁入后的寝室人数实际情况正常使用。窗帘清洁无缺损。对盥洗室、厕所等有设备损坏不能正常使用的进行维修。</w:t>
      </w:r>
    </w:p>
    <w:p>
      <w:pPr>
        <w:spacing w:line="360" w:lineRule="auto"/>
        <w:rPr>
          <w:rFonts w:ascii="宋体" w:hAnsi="宋体" w:cs="宋体"/>
          <w:szCs w:val="21"/>
          <w:shd w:val="clear" w:color="050000" w:fill="auto"/>
        </w:rPr>
      </w:pPr>
      <w:r>
        <w:rPr>
          <w:rFonts w:ascii="宋体" w:hAnsi="宋体" w:cs="宋体"/>
          <w:szCs w:val="21"/>
          <w:shd w:val="clear" w:color="050000" w:fill="auto"/>
        </w:rPr>
        <w:t>服务标准：熟悉管理区域情况，一旦入驻即能立刻提供业主所要求的管理与服务，处理各类日常事务和应急事务。</w:t>
      </w:r>
    </w:p>
    <w:p>
      <w:pPr>
        <w:spacing w:line="360" w:lineRule="auto"/>
        <w:rPr>
          <w:rFonts w:ascii="宋体" w:hAnsi="宋体" w:cs="宋体"/>
          <w:szCs w:val="21"/>
          <w:shd w:val="clear" w:color="050000" w:fill="auto"/>
        </w:rPr>
      </w:pPr>
    </w:p>
    <w:p>
      <w:pPr>
        <w:spacing w:line="360" w:lineRule="auto"/>
        <w:rPr>
          <w:rFonts w:ascii="宋体" w:hAnsi="宋体" w:cs="宋体"/>
          <w:b/>
          <w:bCs/>
          <w:szCs w:val="21"/>
          <w:shd w:val="clear" w:color="050000" w:fill="auto"/>
        </w:rPr>
      </w:pPr>
      <w:r>
        <w:rPr>
          <w:rFonts w:hint="eastAsia" w:ascii="宋体" w:hAnsi="宋体" w:cs="宋体"/>
          <w:b/>
          <w:bCs/>
          <w:szCs w:val="21"/>
          <w:shd w:val="clear" w:color="050000" w:fill="auto"/>
          <w:lang w:eastAsia="zh-CN"/>
        </w:rPr>
        <w:t>（九）</w:t>
      </w:r>
      <w:r>
        <w:rPr>
          <w:rFonts w:hint="eastAsia" w:ascii="宋体" w:hAnsi="宋体" w:cs="宋体"/>
          <w:b/>
          <w:bCs/>
          <w:szCs w:val="21"/>
          <w:shd w:val="clear" w:color="050000" w:fill="auto"/>
        </w:rPr>
        <w:t>宿管员岗位职责</w:t>
      </w:r>
    </w:p>
    <w:p>
      <w:pPr>
        <w:spacing w:line="460" w:lineRule="exact"/>
        <w:jc w:val="left"/>
        <w:rPr>
          <w:rFonts w:ascii="宋体" w:hAnsi="宋体" w:cs="宋体"/>
          <w:szCs w:val="21"/>
          <w:shd w:val="clear" w:color="050000" w:fill="auto"/>
        </w:rPr>
      </w:pPr>
      <w:r>
        <w:rPr>
          <w:rFonts w:hint="eastAsia" w:ascii="Calibri" w:hAnsi="Calibri" w:eastAsia="Calibri" w:cs="Calibri"/>
          <w:szCs w:val="21"/>
          <w:shd w:val="clear" w:color="050000" w:fill="auto"/>
          <w:lang w:val="en-US" w:eastAsia="zh-CN"/>
        </w:rPr>
        <w:t>1</w:t>
      </w:r>
      <w:r>
        <w:rPr>
          <w:rFonts w:ascii="宋体" w:hAnsi="宋体" w:cs="宋体"/>
          <w:szCs w:val="21"/>
          <w:shd w:val="clear" w:color="050000" w:fill="auto"/>
        </w:rPr>
        <w:t>、宿管员为定人定岗，定时上下班，做到见人交班，不得无故请假、迟到、擅离岗位</w:t>
      </w:r>
    </w:p>
    <w:p>
      <w:pPr>
        <w:spacing w:line="460" w:lineRule="exact"/>
        <w:jc w:val="left"/>
        <w:rPr>
          <w:rFonts w:ascii="宋体" w:hAnsi="宋体" w:cs="宋体"/>
          <w:szCs w:val="21"/>
          <w:shd w:val="clear" w:color="050000" w:fill="auto"/>
        </w:rPr>
      </w:pPr>
      <w:r>
        <w:rPr>
          <w:rFonts w:hint="eastAsia" w:ascii="Calibri" w:hAnsi="Calibri" w:eastAsia="Calibri" w:cs="Calibri"/>
          <w:szCs w:val="21"/>
          <w:shd w:val="clear" w:color="050000" w:fill="auto"/>
          <w:lang w:val="en-US" w:eastAsia="zh-CN"/>
        </w:rPr>
        <w:t>2</w:t>
      </w:r>
      <w:r>
        <w:rPr>
          <w:rFonts w:ascii="Calibri" w:hAnsi="Calibri" w:eastAsia="Calibri" w:cs="Calibri"/>
          <w:szCs w:val="21"/>
          <w:shd w:val="clear" w:color="050000" w:fill="auto"/>
        </w:rPr>
        <w:t>、</w:t>
      </w:r>
      <w:r>
        <w:rPr>
          <w:rFonts w:ascii="宋体" w:hAnsi="宋体" w:cs="宋体"/>
          <w:szCs w:val="21"/>
          <w:shd w:val="clear" w:color="050000" w:fill="auto"/>
        </w:rPr>
        <w:t>宿管员应注意个人仪表庄重，讲究卫生和文明言行，做好值班室</w:t>
      </w:r>
      <w:r>
        <w:rPr>
          <w:rFonts w:hint="eastAsia" w:ascii="宋体" w:hAnsi="宋体" w:cs="宋体"/>
          <w:szCs w:val="21"/>
          <w:shd w:val="clear" w:color="050000" w:fill="auto"/>
        </w:rPr>
        <w:t>的</w:t>
      </w:r>
      <w:r>
        <w:rPr>
          <w:rFonts w:ascii="宋体" w:hAnsi="宋体" w:cs="宋体"/>
          <w:szCs w:val="21"/>
          <w:shd w:val="clear" w:color="050000" w:fill="auto"/>
        </w:rPr>
        <w:t>卫生清扫工作，体现管理育人、服务育人的精神，做好</w:t>
      </w:r>
      <w:r>
        <w:rPr>
          <w:rFonts w:hint="eastAsia" w:ascii="宋体" w:hAnsi="宋体" w:cs="宋体"/>
          <w:szCs w:val="21"/>
          <w:shd w:val="clear" w:color="050000" w:fill="auto"/>
        </w:rPr>
        <w:t>本职</w:t>
      </w:r>
      <w:r>
        <w:rPr>
          <w:rFonts w:ascii="宋体" w:hAnsi="宋体" w:cs="宋体"/>
          <w:szCs w:val="21"/>
          <w:shd w:val="clear" w:color="050000" w:fill="auto"/>
        </w:rPr>
        <w:t>工作，不干与工作无关的事。</w:t>
      </w:r>
    </w:p>
    <w:p>
      <w:pPr>
        <w:spacing w:line="460" w:lineRule="exact"/>
        <w:jc w:val="left"/>
        <w:rPr>
          <w:rFonts w:ascii="宋体" w:hAnsi="宋体" w:cs="宋体"/>
          <w:szCs w:val="21"/>
          <w:shd w:val="clear" w:color="050000" w:fill="auto"/>
        </w:rPr>
      </w:pPr>
      <w:r>
        <w:rPr>
          <w:rFonts w:hint="eastAsia" w:ascii="Calibri" w:hAnsi="Calibri" w:eastAsia="Calibri" w:cs="Calibri"/>
          <w:szCs w:val="21"/>
          <w:shd w:val="clear" w:color="050000" w:fill="auto"/>
          <w:lang w:val="en-US" w:eastAsia="zh-CN"/>
        </w:rPr>
        <w:t>3</w:t>
      </w:r>
      <w:r>
        <w:rPr>
          <w:rFonts w:ascii="Calibri" w:hAnsi="Calibri" w:eastAsia="Calibri" w:cs="Calibri"/>
          <w:szCs w:val="21"/>
          <w:shd w:val="clear" w:color="050000" w:fill="auto"/>
        </w:rPr>
        <w:t>、</w:t>
      </w:r>
      <w:r>
        <w:rPr>
          <w:rFonts w:ascii="宋体" w:hAnsi="宋体" w:cs="宋体"/>
          <w:szCs w:val="21"/>
          <w:shd w:val="clear" w:color="050000" w:fill="auto"/>
        </w:rPr>
        <w:t>学生在寝室期间，应加强巡查，督促学生按规定住宿和就寝，登记和检查晚归学生情况；做好</w:t>
      </w:r>
      <w:r>
        <w:rPr>
          <w:rFonts w:hint="eastAsia" w:ascii="宋体" w:hAnsi="宋体" w:cs="宋体"/>
          <w:szCs w:val="21"/>
          <w:shd w:val="clear" w:color="050000" w:fill="auto"/>
        </w:rPr>
        <w:t>寝室大门</w:t>
      </w:r>
      <w:r>
        <w:rPr>
          <w:rFonts w:ascii="宋体" w:hAnsi="宋体" w:cs="宋体"/>
          <w:szCs w:val="21"/>
          <w:shd w:val="clear" w:color="050000" w:fill="auto"/>
        </w:rPr>
        <w:t>管理，坚持做好学生凭卡进出</w:t>
      </w:r>
      <w:r>
        <w:rPr>
          <w:rFonts w:hint="eastAsia" w:ascii="宋体" w:hAnsi="宋体" w:cs="宋体"/>
          <w:szCs w:val="21"/>
          <w:shd w:val="clear" w:color="050000" w:fill="auto"/>
        </w:rPr>
        <w:t>寝室</w:t>
      </w:r>
      <w:r>
        <w:rPr>
          <w:rFonts w:ascii="宋体" w:hAnsi="宋体" w:cs="宋体"/>
          <w:szCs w:val="21"/>
          <w:shd w:val="clear" w:color="050000" w:fill="auto"/>
        </w:rPr>
        <w:t>大门，对来访人员做好登记工作，杜绝随意留宿</w:t>
      </w:r>
      <w:r>
        <w:rPr>
          <w:rFonts w:hint="eastAsia" w:ascii="宋体" w:hAnsi="宋体" w:cs="宋体"/>
          <w:szCs w:val="21"/>
          <w:shd w:val="clear" w:color="050000" w:fill="auto"/>
        </w:rPr>
        <w:t>现象，杜绝异性进入</w:t>
      </w:r>
      <w:r>
        <w:rPr>
          <w:rFonts w:ascii="宋体" w:hAnsi="宋体" w:cs="宋体"/>
          <w:szCs w:val="21"/>
          <w:shd w:val="clear" w:color="050000" w:fill="auto"/>
        </w:rPr>
        <w:t>。</w:t>
      </w:r>
      <w:r>
        <w:rPr>
          <w:rFonts w:ascii="宋体" w:hAnsi="宋体" w:cs="宋体"/>
          <w:szCs w:val="21"/>
          <w:shd w:val="clear" w:color="050000" w:fill="auto"/>
        </w:rPr>
        <w:br w:type="textWrapping"/>
      </w:r>
      <w:r>
        <w:rPr>
          <w:rFonts w:hint="eastAsia" w:ascii="Calibri" w:hAnsi="Calibri" w:eastAsia="Calibri" w:cs="Calibri"/>
          <w:szCs w:val="21"/>
          <w:shd w:val="clear" w:color="050000" w:fill="auto"/>
          <w:lang w:val="en-US" w:eastAsia="zh-CN"/>
        </w:rPr>
        <w:t>4</w:t>
      </w:r>
      <w:r>
        <w:rPr>
          <w:rFonts w:hint="eastAsia" w:ascii="宋体" w:hAnsi="宋体" w:cs="宋体"/>
          <w:szCs w:val="21"/>
          <w:shd w:val="clear" w:color="050000" w:fill="auto"/>
        </w:rPr>
        <w:t>、</w:t>
      </w:r>
      <w:r>
        <w:rPr>
          <w:rFonts w:ascii="宋体" w:hAnsi="宋体" w:cs="宋体"/>
          <w:szCs w:val="21"/>
          <w:shd w:val="clear" w:color="050000" w:fill="auto"/>
        </w:rPr>
        <w:t>及时记录当日卫生清扫情况，督促学生在上课前整理好宿舍内务和干净卫生，做好学生内务与管理工作，有效发现并制止乱倒废弃物等不文明行为，并做好记录。</w:t>
      </w:r>
      <w:r>
        <w:rPr>
          <w:rFonts w:ascii="宋体" w:hAnsi="宋体" w:cs="宋体"/>
          <w:szCs w:val="21"/>
          <w:shd w:val="clear" w:color="050000" w:fill="auto"/>
        </w:rPr>
        <w:br w:type="textWrapping"/>
      </w:r>
      <w:r>
        <w:rPr>
          <w:rFonts w:hint="eastAsia" w:ascii="Calibri" w:hAnsi="Calibri" w:eastAsia="Calibri" w:cs="Calibri"/>
          <w:szCs w:val="21"/>
          <w:shd w:val="clear" w:color="050000" w:fill="auto"/>
          <w:lang w:val="en-US" w:eastAsia="zh-CN"/>
        </w:rPr>
        <w:t>5</w:t>
      </w:r>
      <w:r>
        <w:rPr>
          <w:rFonts w:hint="eastAsia" w:ascii="宋体" w:hAnsi="宋体" w:cs="宋体"/>
          <w:szCs w:val="21"/>
          <w:shd w:val="clear" w:color="050000" w:fill="auto"/>
        </w:rPr>
        <w:t>、根据学院规定</w:t>
      </w:r>
      <w:r>
        <w:rPr>
          <w:rFonts w:ascii="宋体" w:hAnsi="宋体" w:cs="宋体"/>
          <w:szCs w:val="21"/>
          <w:shd w:val="clear" w:color="050000" w:fill="auto"/>
        </w:rPr>
        <w:t>及时送电、关电，如实做好情况记录，遇事及时处理并反映有关部门，做好</w:t>
      </w:r>
      <w:r>
        <w:rPr>
          <w:rFonts w:hint="eastAsia" w:ascii="宋体" w:hAnsi="宋体" w:cs="宋体"/>
          <w:szCs w:val="21"/>
          <w:shd w:val="clear" w:color="050000" w:fill="auto"/>
        </w:rPr>
        <w:t>防</w:t>
      </w:r>
      <w:r>
        <w:rPr>
          <w:rFonts w:ascii="宋体" w:hAnsi="宋体" w:cs="宋体"/>
          <w:szCs w:val="21"/>
          <w:shd w:val="clear" w:color="050000" w:fill="auto"/>
        </w:rPr>
        <w:t>火、防盗工作，经常检查水、电、门、窗等公共设施的完好情况，发现有损坏应查清责任，并及时通知有关班主任和</w:t>
      </w:r>
      <w:r>
        <w:rPr>
          <w:rFonts w:hint="eastAsia" w:ascii="宋体" w:hAnsi="宋体" w:cs="宋体"/>
          <w:szCs w:val="21"/>
          <w:shd w:val="clear" w:color="050000" w:fill="auto"/>
        </w:rPr>
        <w:t>学院后保处</w:t>
      </w:r>
      <w:r>
        <w:rPr>
          <w:rFonts w:ascii="宋体" w:hAnsi="宋体" w:cs="宋体"/>
          <w:szCs w:val="21"/>
          <w:shd w:val="clear" w:color="050000" w:fill="auto"/>
        </w:rPr>
        <w:t>。</w:t>
      </w:r>
      <w:r>
        <w:rPr>
          <w:rFonts w:ascii="宋体" w:hAnsi="宋体" w:cs="宋体"/>
          <w:szCs w:val="21"/>
          <w:shd w:val="clear" w:color="050000" w:fill="auto"/>
        </w:rPr>
        <w:br w:type="textWrapping"/>
      </w:r>
      <w:r>
        <w:rPr>
          <w:rFonts w:hint="eastAsia" w:ascii="Calibri" w:hAnsi="Calibri" w:eastAsia="Calibri" w:cs="Calibri"/>
          <w:szCs w:val="21"/>
          <w:shd w:val="clear" w:color="050000" w:fill="auto"/>
          <w:lang w:val="en-US" w:eastAsia="zh-CN"/>
        </w:rPr>
        <w:t>6</w:t>
      </w:r>
      <w:r>
        <w:rPr>
          <w:rFonts w:hint="eastAsia" w:ascii="宋体" w:hAnsi="宋体" w:cs="宋体"/>
          <w:szCs w:val="21"/>
          <w:shd w:val="clear" w:color="050000" w:fill="auto"/>
        </w:rPr>
        <w:t>、</w:t>
      </w:r>
      <w:r>
        <w:rPr>
          <w:rFonts w:ascii="宋体" w:hAnsi="宋体" w:cs="宋体"/>
          <w:szCs w:val="21"/>
          <w:shd w:val="clear" w:color="050000" w:fill="auto"/>
        </w:rPr>
        <w:t>提高警惕，注意宿舍安全防盗工作，经常在宿舍各层楼巡视，纠正、记录抽烟、赌博等违法现象，教育违纪学生。自习期间，禁止学生留在寝室区域内，做好迟到、请假情况登记。</w:t>
      </w:r>
      <w:r>
        <w:rPr>
          <w:rFonts w:ascii="宋体" w:hAnsi="宋体" w:cs="宋体"/>
          <w:szCs w:val="21"/>
          <w:shd w:val="clear" w:color="050000" w:fill="auto"/>
        </w:rPr>
        <w:br w:type="textWrapping"/>
      </w:r>
      <w:r>
        <w:rPr>
          <w:rFonts w:hint="eastAsia" w:ascii="Calibri" w:hAnsi="Calibri" w:eastAsia="Calibri" w:cs="Calibri"/>
          <w:szCs w:val="21"/>
          <w:shd w:val="clear" w:color="050000" w:fill="auto"/>
          <w:lang w:val="en-US" w:eastAsia="zh-CN"/>
        </w:rPr>
        <w:t>7</w:t>
      </w:r>
      <w:r>
        <w:rPr>
          <w:rFonts w:hint="eastAsia" w:ascii="宋体" w:hAnsi="宋体" w:cs="宋体"/>
          <w:szCs w:val="21"/>
          <w:shd w:val="clear" w:color="050000" w:fill="auto"/>
        </w:rPr>
        <w:t>、</w:t>
      </w:r>
      <w:r>
        <w:rPr>
          <w:rFonts w:ascii="宋体" w:hAnsi="宋体" w:cs="宋体"/>
          <w:szCs w:val="21"/>
          <w:shd w:val="clear" w:color="050000" w:fill="auto"/>
        </w:rPr>
        <w:t>严格执行学校制定的预防火灾事故的有关规定，监督检查各寝室学生不得私接电源，乱用电器，以及燃气蜡烛，燃放烟花鞭炮，燃烧纸张，杜绝火灾隐患，特殊情况下做好学生疏散工作，确保学生生命安全，维护好宿舍秩序管理工作。</w:t>
      </w:r>
      <w:r>
        <w:rPr>
          <w:rFonts w:ascii="宋体" w:hAnsi="宋体" w:cs="宋体"/>
          <w:szCs w:val="21"/>
          <w:shd w:val="clear" w:color="050000" w:fill="auto"/>
        </w:rPr>
        <w:br w:type="textWrapping"/>
      </w:r>
      <w:r>
        <w:rPr>
          <w:rFonts w:hint="eastAsia" w:ascii="Calibri" w:hAnsi="Calibri" w:eastAsia="Calibri" w:cs="Calibri"/>
          <w:szCs w:val="21"/>
          <w:shd w:val="clear" w:color="050000" w:fill="auto"/>
          <w:lang w:val="en-US" w:eastAsia="zh-CN"/>
        </w:rPr>
        <w:t>8</w:t>
      </w:r>
      <w:r>
        <w:rPr>
          <w:rFonts w:hint="eastAsia" w:ascii="宋体" w:hAnsi="宋体" w:cs="宋体"/>
          <w:szCs w:val="21"/>
          <w:shd w:val="clear" w:color="050000" w:fill="auto"/>
        </w:rPr>
        <w:t>、做好每日防火、防盗安全巡检，按规定每两小时巡检一次</w:t>
      </w:r>
      <w:r>
        <w:rPr>
          <w:rFonts w:ascii="宋体" w:hAnsi="宋体" w:cs="宋体"/>
          <w:szCs w:val="21"/>
          <w:shd w:val="clear" w:color="050000" w:fill="auto"/>
        </w:rPr>
        <w:t>，并详细记录住宿情况。</w:t>
      </w:r>
      <w:r>
        <w:rPr>
          <w:rFonts w:ascii="宋体" w:hAnsi="宋体" w:cs="宋体"/>
          <w:szCs w:val="21"/>
          <w:shd w:val="clear" w:color="050000" w:fill="auto"/>
        </w:rPr>
        <w:br w:type="textWrapping"/>
      </w:r>
      <w:r>
        <w:rPr>
          <w:rFonts w:hint="eastAsia" w:ascii="Calibri" w:hAnsi="Calibri" w:eastAsia="Calibri" w:cs="Calibri"/>
          <w:szCs w:val="21"/>
          <w:shd w:val="clear" w:color="050000" w:fill="auto"/>
          <w:lang w:val="en-US" w:eastAsia="zh-CN"/>
        </w:rPr>
        <w:t>9</w:t>
      </w:r>
      <w:r>
        <w:rPr>
          <w:rFonts w:hint="eastAsia" w:ascii="宋体" w:hAnsi="宋体" w:cs="宋体"/>
          <w:szCs w:val="21"/>
          <w:shd w:val="clear" w:color="050000" w:fill="auto"/>
        </w:rPr>
        <w:t>、</w:t>
      </w:r>
      <w:r>
        <w:rPr>
          <w:rFonts w:ascii="宋体" w:hAnsi="宋体" w:cs="宋体"/>
          <w:szCs w:val="21"/>
          <w:shd w:val="clear" w:color="050000" w:fill="auto"/>
        </w:rPr>
        <w:t>负责分年级统计学生就寝情况及财物损坏报修情况，做好</w:t>
      </w:r>
      <w:r>
        <w:rPr>
          <w:rFonts w:hint="eastAsia" w:ascii="宋体" w:hAnsi="宋体" w:cs="宋体"/>
          <w:szCs w:val="21"/>
          <w:shd w:val="clear" w:color="050000" w:fill="auto"/>
        </w:rPr>
        <w:t>辅导员</w:t>
      </w:r>
      <w:r>
        <w:rPr>
          <w:rFonts w:ascii="宋体" w:hAnsi="宋体" w:cs="宋体"/>
          <w:szCs w:val="21"/>
          <w:shd w:val="clear" w:color="050000" w:fill="auto"/>
        </w:rPr>
        <w:t>巡查寝室时签到统计工作。</w:t>
      </w:r>
      <w:r>
        <w:rPr>
          <w:rFonts w:ascii="宋体" w:hAnsi="宋体" w:cs="宋体"/>
          <w:szCs w:val="21"/>
          <w:shd w:val="clear" w:color="050000" w:fill="auto"/>
        </w:rPr>
        <w:br w:type="textWrapping"/>
      </w:r>
      <w:r>
        <w:rPr>
          <w:rFonts w:hint="eastAsia" w:ascii="Calibri" w:hAnsi="Calibri" w:eastAsia="Calibri" w:cs="Calibri"/>
          <w:szCs w:val="21"/>
          <w:shd w:val="clear" w:color="050000" w:fill="auto"/>
          <w:lang w:val="en-US" w:eastAsia="zh-CN"/>
        </w:rPr>
        <w:t>10</w:t>
      </w:r>
      <w:r>
        <w:rPr>
          <w:rFonts w:hint="eastAsia" w:ascii="Calibri" w:hAnsi="Calibri" w:eastAsia="Calibri" w:cs="Calibri"/>
          <w:szCs w:val="21"/>
          <w:shd w:val="clear" w:color="050000" w:fill="auto"/>
        </w:rPr>
        <w:t>、</w:t>
      </w:r>
      <w:r>
        <w:rPr>
          <w:rFonts w:ascii="宋体" w:hAnsi="宋体" w:cs="宋体"/>
          <w:szCs w:val="21"/>
          <w:shd w:val="clear" w:color="050000" w:fill="auto"/>
        </w:rPr>
        <w:t>负责本宿舍区域物业管理工作</w:t>
      </w:r>
      <w:r>
        <w:rPr>
          <w:rFonts w:hint="eastAsia" w:ascii="宋体" w:hAnsi="宋体" w:cs="宋体"/>
          <w:szCs w:val="21"/>
          <w:shd w:val="clear" w:color="050000" w:fill="auto"/>
        </w:rPr>
        <w:t>及</w:t>
      </w:r>
      <w:r>
        <w:rPr>
          <w:rFonts w:ascii="宋体" w:hAnsi="宋体" w:cs="宋体"/>
          <w:szCs w:val="21"/>
          <w:shd w:val="clear" w:color="050000" w:fill="auto"/>
        </w:rPr>
        <w:t>负责本宿舍区域内财产的管理。</w:t>
      </w:r>
    </w:p>
    <w:p>
      <w:pPr>
        <w:spacing w:line="460" w:lineRule="exact"/>
        <w:jc w:val="left"/>
        <w:rPr>
          <w:rFonts w:ascii="宋体" w:hAnsi="宋体" w:cs="宋体"/>
          <w:szCs w:val="21"/>
          <w:shd w:val="clear" w:color="050000" w:fill="auto"/>
        </w:rPr>
      </w:pPr>
      <w:r>
        <w:rPr>
          <w:rFonts w:hint="eastAsia" w:ascii="Calibri" w:hAnsi="Calibri" w:eastAsia="Calibri" w:cs="Calibri"/>
          <w:szCs w:val="21"/>
          <w:shd w:val="clear" w:color="050000" w:fill="auto"/>
          <w:lang w:val="en-US" w:eastAsia="zh-CN"/>
        </w:rPr>
        <w:t>11、</w:t>
      </w:r>
      <w:r>
        <w:rPr>
          <w:rFonts w:ascii="宋体" w:hAnsi="宋体" w:cs="宋体"/>
          <w:szCs w:val="21"/>
          <w:shd w:val="clear" w:color="050000" w:fill="auto"/>
        </w:rPr>
        <w:t>对宿舍及其内部设备设施及家具加强资产管理，防止资产损失，做好资产数据的更新工作，每半年进行数据更新。</w:t>
      </w:r>
    </w:p>
    <w:p>
      <w:pPr>
        <w:spacing w:line="460" w:lineRule="exact"/>
        <w:jc w:val="left"/>
        <w:rPr>
          <w:rFonts w:ascii="宋体" w:hAnsi="宋体" w:cs="宋体"/>
          <w:szCs w:val="21"/>
          <w:shd w:val="clear" w:color="050000" w:fill="auto"/>
        </w:rPr>
      </w:pPr>
      <w:r>
        <w:rPr>
          <w:rFonts w:hint="eastAsia" w:ascii="Calibri" w:hAnsi="Calibri" w:eastAsia="Calibri" w:cs="Calibri"/>
          <w:szCs w:val="21"/>
          <w:shd w:val="clear" w:color="050000" w:fill="auto"/>
          <w:lang w:val="en-US" w:eastAsia="zh-CN"/>
        </w:rPr>
        <w:t>12、</w:t>
      </w:r>
      <w:r>
        <w:rPr>
          <w:rFonts w:ascii="宋体" w:hAnsi="宋体" w:cs="宋体"/>
          <w:szCs w:val="21"/>
          <w:shd w:val="clear" w:color="050000" w:fill="auto"/>
        </w:rPr>
        <w:t>保持宿舍设施完好，保证宿舍内水电正常使用，负责对下水道堵塞、水管界面处漏水、水管破裂、水龙头损坏，电表故障、日光灯管、灯座、开关、插座损坏，照明线路故障，安全防护设施等进行检查和零星维修</w:t>
      </w:r>
      <w:r>
        <w:rPr>
          <w:rFonts w:hint="eastAsia" w:ascii="宋体" w:hAnsi="宋体" w:cs="宋体"/>
          <w:szCs w:val="21"/>
          <w:shd w:val="clear" w:color="050000" w:fill="auto"/>
        </w:rPr>
        <w:t>的报修工作</w:t>
      </w:r>
      <w:r>
        <w:rPr>
          <w:rFonts w:ascii="宋体" w:hAnsi="宋体" w:cs="宋体"/>
          <w:szCs w:val="21"/>
          <w:shd w:val="clear" w:color="050000" w:fill="auto"/>
        </w:rPr>
        <w:t>。</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13、</w:t>
      </w:r>
      <w:r>
        <w:rPr>
          <w:rFonts w:hint="eastAsia" w:ascii="宋体" w:hAnsi="宋体" w:cs="宋体"/>
          <w:szCs w:val="21"/>
          <w:shd w:val="clear" w:color="050000" w:fill="auto"/>
        </w:rPr>
        <w:t>在学生搬迁和新生接待、安排中，提出具体的搬迁和接待方案，积极配合学校的总体安排，提供优质的服务，并整合学校宿舍资源和床位资源，提高床位资源的使用效率。</w:t>
      </w:r>
    </w:p>
    <w:p>
      <w:pPr>
        <w:spacing w:line="460" w:lineRule="exact"/>
        <w:jc w:val="left"/>
        <w:rPr>
          <w:rFonts w:hint="eastAsia" w:ascii="宋体" w:hAnsi="宋体" w:cs="宋体" w:eastAsiaTheme="minorEastAsia"/>
          <w:szCs w:val="21"/>
          <w:shd w:val="clear" w:color="050000" w:fill="auto"/>
          <w:lang w:eastAsia="zh-CN"/>
        </w:rPr>
      </w:pPr>
      <w:r>
        <w:rPr>
          <w:rFonts w:hint="eastAsia" w:ascii="Calibri" w:hAnsi="Calibri" w:eastAsia="Calibri" w:cs="Calibri"/>
          <w:szCs w:val="21"/>
          <w:shd w:val="clear" w:color="050000" w:fill="auto"/>
          <w:lang w:val="en-US" w:eastAsia="zh-CN"/>
        </w:rPr>
        <w:t>14</w:t>
      </w:r>
      <w:r>
        <w:rPr>
          <w:rFonts w:hint="eastAsia" w:ascii="宋体" w:hAnsi="宋体" w:cs="宋体"/>
          <w:szCs w:val="21"/>
          <w:shd w:val="clear" w:color="050000" w:fill="auto"/>
          <w:lang w:val="en-US" w:eastAsia="zh-CN"/>
        </w:rPr>
        <w:t>、</w:t>
      </w:r>
      <w:r>
        <w:rPr>
          <w:rFonts w:hint="eastAsia" w:ascii="宋体" w:hAnsi="宋体" w:cs="宋体"/>
          <w:szCs w:val="21"/>
          <w:shd w:val="clear" w:color="050000" w:fill="auto"/>
        </w:rPr>
        <w:t>在安排学生住宿工作中，应按照学校的住宿分配原则，充分利用好现有资源，制订科学合理的住宿方案，保证学生寝室利用率达到96%以上</w:t>
      </w:r>
      <w:r>
        <w:rPr>
          <w:rFonts w:hint="eastAsia" w:ascii="宋体" w:hAnsi="宋体" w:cs="宋体"/>
          <w:szCs w:val="21"/>
          <w:shd w:val="clear" w:color="050000" w:fill="auto"/>
          <w:lang w:eastAsia="zh-CN"/>
        </w:rPr>
        <w:t>。</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15、</w:t>
      </w:r>
      <w:r>
        <w:rPr>
          <w:rFonts w:hint="eastAsia" w:ascii="宋体" w:hAnsi="宋体" w:cs="宋体"/>
          <w:szCs w:val="21"/>
          <w:shd w:val="clear" w:color="050000" w:fill="auto"/>
        </w:rPr>
        <w:t>做好学生宿舍床位使用数据的管理，每半年将学生宿舍床位使用数据报后勤保卫处备案。</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16、</w:t>
      </w:r>
      <w:r>
        <w:rPr>
          <w:rFonts w:hint="eastAsia" w:ascii="宋体" w:hAnsi="宋体" w:cs="宋体"/>
          <w:szCs w:val="21"/>
          <w:shd w:val="clear" w:color="050000" w:fill="auto"/>
        </w:rPr>
        <w:t>做好宿舍资产的日常巡查维护，防止寝室物品损坏和流失。</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17</w:t>
      </w:r>
      <w:r>
        <w:rPr>
          <w:rFonts w:hint="eastAsia" w:ascii="宋体" w:hAnsi="宋体" w:cs="宋体"/>
          <w:szCs w:val="21"/>
          <w:shd w:val="clear" w:color="050000" w:fill="auto"/>
          <w:lang w:val="en-US" w:eastAsia="zh-CN"/>
        </w:rPr>
        <w:t>、</w:t>
      </w:r>
      <w:r>
        <w:rPr>
          <w:rFonts w:hint="eastAsia" w:ascii="宋体" w:hAnsi="宋体" w:cs="宋体"/>
          <w:szCs w:val="21"/>
          <w:shd w:val="clear" w:color="050000" w:fill="auto"/>
        </w:rPr>
        <w:t>采取有效措施降低成本，提高服务质量，并严格执行学校廉政建设相关规定。</w:t>
      </w:r>
    </w:p>
    <w:p>
      <w:pPr>
        <w:spacing w:line="460" w:lineRule="exact"/>
        <w:jc w:val="left"/>
        <w:rPr>
          <w:rFonts w:ascii="宋体" w:hAnsi="宋体" w:cs="宋体"/>
          <w:szCs w:val="21"/>
          <w:shd w:val="clear" w:color="050000" w:fill="auto"/>
        </w:rPr>
      </w:pPr>
      <w:r>
        <w:rPr>
          <w:rFonts w:hint="eastAsia" w:ascii="Calibri" w:hAnsi="Calibri" w:eastAsia="Calibri" w:cs="Calibri"/>
          <w:szCs w:val="21"/>
          <w:shd w:val="clear" w:color="050000" w:fill="auto"/>
          <w:lang w:val="en-US" w:eastAsia="zh-CN"/>
        </w:rPr>
        <w:t>18、</w:t>
      </w:r>
      <w:r>
        <w:rPr>
          <w:rFonts w:hint="eastAsia" w:ascii="宋体" w:hAnsi="宋体" w:cs="宋体"/>
          <w:szCs w:val="21"/>
          <w:shd w:val="clear" w:color="050000" w:fill="auto"/>
        </w:rPr>
        <w:t>完成学校交办的其它工作。</w:t>
      </w:r>
    </w:p>
    <w:p>
      <w:pPr>
        <w:spacing w:line="360" w:lineRule="auto"/>
        <w:rPr>
          <w:rFonts w:ascii="宋体" w:hAnsi="宋体" w:cs="宋体"/>
          <w:szCs w:val="21"/>
          <w:shd w:val="clear" w:color="050000" w:fill="auto"/>
        </w:rPr>
      </w:pPr>
    </w:p>
    <w:p>
      <w:pPr>
        <w:spacing w:line="360" w:lineRule="auto"/>
        <w:rPr>
          <w:rFonts w:ascii="宋体" w:hAnsi="宋体" w:cs="宋体"/>
          <w:b/>
          <w:szCs w:val="21"/>
          <w:shd w:val="clear" w:color="050000" w:fill="auto"/>
        </w:rPr>
      </w:pPr>
      <w:r>
        <w:rPr>
          <w:rFonts w:hint="eastAsia" w:ascii="宋体" w:hAnsi="宋体" w:cs="宋体"/>
          <w:b/>
          <w:szCs w:val="21"/>
          <w:shd w:val="clear" w:color="050000" w:fill="auto"/>
        </w:rPr>
        <w:t>三、绿化项目要求：</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1</w:t>
      </w:r>
      <w:r>
        <w:rPr>
          <w:rFonts w:hint="eastAsia" w:ascii="宋体" w:hAnsi="宋体" w:cs="宋体"/>
          <w:szCs w:val="21"/>
          <w:shd w:val="clear" w:color="050000" w:fill="auto"/>
        </w:rPr>
        <w:t>、服务期内每周至少养护1~2次，且每季根据需要更换品种；</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2</w:t>
      </w:r>
      <w:r>
        <w:rPr>
          <w:rFonts w:hint="eastAsia" w:ascii="宋体" w:hAnsi="宋体" w:cs="宋体"/>
          <w:szCs w:val="21"/>
          <w:shd w:val="clear" w:color="050000" w:fill="auto"/>
        </w:rPr>
        <w:t>、绿化养护所有材料及园林机具均由绿化养护公司承担（材料如草种、农药、汽油等；园林机具如割草机、药水车等）；</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3</w:t>
      </w:r>
      <w:r>
        <w:rPr>
          <w:rFonts w:hint="eastAsia" w:ascii="宋体" w:hAnsi="宋体" w:cs="宋体"/>
          <w:szCs w:val="21"/>
          <w:shd w:val="clear" w:color="050000" w:fill="auto"/>
        </w:rPr>
        <w:t>、树木生长应保持旺盛、健壮，根据植物生长习性，合理修剪整形，保持树形整齐美观，留枝均匀，疏密合理，剪口平滑，骨架均匀，树干基本挺直，保持树形整齐美观，枝繁叶茂；植物在生长超过设计年限，密度较高，养护过程中需要不断疏枝修剪。</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4、</w:t>
      </w:r>
      <w:r>
        <w:rPr>
          <w:rFonts w:hint="eastAsia" w:ascii="宋体" w:hAnsi="宋体" w:cs="宋体"/>
          <w:szCs w:val="21"/>
          <w:shd w:val="clear" w:color="050000" w:fill="auto"/>
        </w:rPr>
        <w:t>草坪进行除杂草、修剪等日常维护，及时清除树枝上悬挂杂物。</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5、</w:t>
      </w:r>
      <w:r>
        <w:rPr>
          <w:rFonts w:hint="eastAsia" w:ascii="宋体" w:hAnsi="宋体" w:cs="宋体"/>
          <w:szCs w:val="21"/>
          <w:shd w:val="clear" w:color="050000" w:fill="auto"/>
          <w:lang w:val="en-US" w:eastAsia="zh-CN"/>
        </w:rPr>
        <w:t>树木基本无病虫危害症状，病虫危害程度控制在5%以下，无药害；绿篱生长旺盛，修剪整</w:t>
      </w:r>
      <w:r>
        <w:rPr>
          <w:rFonts w:hint="eastAsia" w:ascii="宋体" w:hAnsi="宋体" w:cs="宋体"/>
          <w:szCs w:val="21"/>
          <w:shd w:val="clear" w:color="050000" w:fill="auto"/>
        </w:rPr>
        <w:t>齐、合理，无死株、断档，无病虫害症状。机械割草、花木施肥应避免噪音、异味等对教学、生活环境造成影响。</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6</w:t>
      </w:r>
      <w:r>
        <w:rPr>
          <w:rFonts w:hint="eastAsia" w:ascii="宋体" w:hAnsi="宋体" w:cs="宋体"/>
          <w:szCs w:val="21"/>
          <w:shd w:val="clear" w:color="050000" w:fill="auto"/>
        </w:rPr>
        <w:t>、花坛、花带、花台植物生长健壮，花大艳丽，整齐有序，定值花木花期一致，开花整齐、均匀图案精美色彩丰富，花期一致，整体观赏效果好。</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7、</w:t>
      </w:r>
      <w:r>
        <w:rPr>
          <w:rFonts w:hint="eastAsia" w:ascii="宋体" w:hAnsi="宋体" w:cs="宋体"/>
          <w:szCs w:val="21"/>
          <w:shd w:val="clear" w:color="050000" w:fill="auto"/>
        </w:rPr>
        <w:t>人为损害花草树木及时修复，根据植物生态习性，及时采取必要的防寒措施。尤其是棕榈科等植物，需要越冬防寒处理。</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8</w:t>
      </w:r>
      <w:r>
        <w:rPr>
          <w:rFonts w:hint="eastAsia" w:ascii="宋体" w:hAnsi="宋体" w:cs="宋体"/>
          <w:szCs w:val="21"/>
          <w:shd w:val="clear" w:color="050000" w:fill="auto"/>
        </w:rPr>
        <w:t>、无人为损害，无乱贴、乱画、乱丢、乱钉、乱挂、乱堆、乱放的现象。</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9</w:t>
      </w:r>
      <w:r>
        <w:rPr>
          <w:rFonts w:hint="eastAsia" w:ascii="宋体" w:hAnsi="宋体" w:cs="宋体"/>
          <w:szCs w:val="21"/>
          <w:shd w:val="clear" w:color="050000" w:fill="auto"/>
        </w:rPr>
        <w:t>、修剪：乔木、花灌木及绿篱等修剪每年根据季节变化不少于4次，草坪根据实际情况及时修剪。</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10</w:t>
      </w:r>
      <w:r>
        <w:rPr>
          <w:rFonts w:hint="eastAsia" w:ascii="宋体" w:hAnsi="宋体" w:cs="宋体"/>
          <w:szCs w:val="21"/>
          <w:shd w:val="clear" w:color="050000" w:fill="auto"/>
        </w:rPr>
        <w:t>、及时清理死树、枯枝，发现死株3天内清除，修剪下来的枯枝烂头，需服务供应商自行驳运至学校指定位置。</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11</w:t>
      </w:r>
      <w:r>
        <w:rPr>
          <w:rFonts w:hint="eastAsia" w:ascii="宋体" w:hAnsi="宋体" w:cs="宋体"/>
          <w:szCs w:val="21"/>
          <w:shd w:val="clear" w:color="050000" w:fill="auto"/>
        </w:rPr>
        <w:t>、浇水：新植树木花卉淋足定根水，之后根据植物生长需要和旱情及时浇足水分、及时排水防涝。</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12</w:t>
      </w:r>
      <w:r>
        <w:rPr>
          <w:rFonts w:hint="eastAsia" w:ascii="宋体" w:hAnsi="宋体" w:cs="宋体"/>
          <w:szCs w:val="21"/>
          <w:shd w:val="clear" w:color="050000" w:fill="auto"/>
        </w:rPr>
        <w:t>、病虫害防治：药物防治5--7次以上，人工防治5次以上。</w:t>
      </w:r>
    </w:p>
    <w:p>
      <w:pPr>
        <w:spacing w:line="460" w:lineRule="exact"/>
        <w:jc w:val="left"/>
        <w:rPr>
          <w:rFonts w:hint="eastAsia" w:ascii="宋体" w:hAnsi="宋体" w:cs="宋体"/>
          <w:szCs w:val="21"/>
          <w:shd w:val="clear" w:color="050000" w:fill="auto"/>
        </w:rPr>
      </w:pPr>
      <w:r>
        <w:rPr>
          <w:rFonts w:hint="eastAsia" w:ascii="宋体" w:hAnsi="宋体" w:cs="宋体"/>
          <w:szCs w:val="21"/>
          <w:shd w:val="clear" w:color="050000" w:fill="auto"/>
        </w:rPr>
        <w:t>缺株及时补植，不得超过10天；行道树及时扶正，新补植行道树及时扶架。</w:t>
      </w:r>
    </w:p>
    <w:p>
      <w:pPr>
        <w:spacing w:line="460" w:lineRule="exact"/>
        <w:jc w:val="left"/>
        <w:rPr>
          <w:rFonts w:hint="eastAsia" w:ascii="宋体" w:hAnsi="宋体" w:cs="宋体"/>
          <w:szCs w:val="21"/>
          <w:shd w:val="clear" w:color="050000" w:fill="auto"/>
        </w:rPr>
      </w:pPr>
      <w:r>
        <w:rPr>
          <w:rFonts w:hint="eastAsia" w:ascii="Calibri" w:hAnsi="Calibri" w:eastAsia="Calibri" w:cs="Calibri"/>
          <w:szCs w:val="21"/>
          <w:shd w:val="clear" w:color="050000" w:fill="auto"/>
          <w:lang w:val="en-US" w:eastAsia="zh-CN"/>
        </w:rPr>
        <w:t>13</w:t>
      </w:r>
      <w:r>
        <w:rPr>
          <w:rFonts w:hint="eastAsia" w:ascii="宋体" w:hAnsi="宋体" w:cs="宋体"/>
          <w:szCs w:val="21"/>
          <w:shd w:val="clear" w:color="050000" w:fill="auto"/>
        </w:rPr>
        <w:t>、施肥应采用无异味的化肥或复合肥,按时施肥，一年施肥次数不少于2次。</w:t>
      </w:r>
    </w:p>
    <w:p>
      <w:pPr>
        <w:spacing w:line="360" w:lineRule="auto"/>
        <w:rPr>
          <w:rFonts w:ascii="Calibri" w:hAnsi="Calibri" w:cs="Calibri"/>
          <w:szCs w:val="21"/>
          <w:shd w:val="clear" w:color="050000" w:fill="auto"/>
        </w:rPr>
      </w:pPr>
    </w:p>
    <w:p>
      <w:pPr>
        <w:numPr>
          <w:ilvl w:val="0"/>
          <w:numId w:val="5"/>
        </w:numPr>
        <w:spacing w:line="460" w:lineRule="exact"/>
        <w:rPr>
          <w:rFonts w:hint="eastAsia" w:ascii="宋体" w:hAnsi="宋体" w:eastAsia="宋体"/>
          <w:b/>
        </w:rPr>
      </w:pPr>
      <w:r>
        <w:rPr>
          <w:rFonts w:hint="eastAsia" w:ascii="宋体" w:hAnsi="宋体" w:eastAsia="宋体"/>
          <w:b/>
        </w:rPr>
        <w:t>人员要求</w:t>
      </w:r>
    </w:p>
    <w:tbl>
      <w:tblPr>
        <w:tblStyle w:val="5"/>
        <w:tblpPr w:leftFromText="180" w:rightFromText="180" w:vertAnchor="text" w:horzAnchor="page" w:tblpX="2266" w:tblpY="2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13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5" w:type="dxa"/>
            <w:vMerge w:val="restart"/>
            <w:tcBorders>
              <w:tl2br w:val="nil"/>
              <w:tr2bl w:val="nil"/>
            </w:tcBorders>
            <w:vAlign w:val="center"/>
          </w:tcPr>
          <w:p>
            <w:pPr>
              <w:jc w:val="center"/>
              <w:rPr>
                <w:rFonts w:ascii="宋体" w:hAnsi="宋体" w:eastAsia="宋体"/>
                <w:color w:val="000000"/>
                <w:sz w:val="22"/>
              </w:rPr>
            </w:pPr>
            <w:r>
              <w:rPr>
                <w:rFonts w:hint="eastAsia" w:ascii="宋体" w:hAnsi="宋体" w:eastAsia="宋体"/>
                <w:color w:val="000000"/>
                <w:sz w:val="22"/>
                <w:lang w:eastAsia="zh-CN"/>
              </w:rPr>
              <w:t>国科</w:t>
            </w:r>
            <w:r>
              <w:rPr>
                <w:rFonts w:hint="eastAsia" w:ascii="宋体" w:hAnsi="宋体" w:eastAsia="宋体"/>
                <w:color w:val="000000"/>
                <w:sz w:val="22"/>
              </w:rPr>
              <w:t>路校区</w:t>
            </w:r>
          </w:p>
        </w:tc>
        <w:tc>
          <w:tcPr>
            <w:tcW w:w="3135" w:type="dxa"/>
            <w:tcBorders>
              <w:tl2br w:val="nil"/>
              <w:tr2bl w:val="nil"/>
            </w:tcBorders>
            <w:vAlign w:val="center"/>
          </w:tcPr>
          <w:p>
            <w:pPr>
              <w:jc w:val="center"/>
              <w:rPr>
                <w:rFonts w:ascii="宋体" w:hAnsi="宋体" w:eastAsia="宋体"/>
                <w:color w:val="000000"/>
                <w:sz w:val="22"/>
              </w:rPr>
            </w:pPr>
            <w:r>
              <w:rPr>
                <w:rFonts w:hint="eastAsia" w:ascii="宋体" w:hAnsi="宋体" w:eastAsia="宋体"/>
                <w:color w:val="000000"/>
                <w:sz w:val="22"/>
              </w:rPr>
              <w:t>项目主管</w:t>
            </w:r>
          </w:p>
        </w:tc>
        <w:tc>
          <w:tcPr>
            <w:tcW w:w="1425" w:type="dxa"/>
            <w:tcBorders>
              <w:tl2br w:val="nil"/>
              <w:tr2bl w:val="nil"/>
            </w:tcBorders>
            <w:vAlign w:val="center"/>
          </w:tcPr>
          <w:p>
            <w:pPr>
              <w:jc w:val="center"/>
              <w:rPr>
                <w:rFonts w:ascii="宋体" w:hAnsi="宋体" w:eastAsia="宋体"/>
                <w:color w:val="000000"/>
                <w:sz w:val="22"/>
              </w:rPr>
            </w:pPr>
            <w:r>
              <w:rPr>
                <w:rFonts w:hint="eastAsia" w:ascii="宋体" w:hAnsi="宋体" w:eastAsia="宋体"/>
                <w:color w:val="00000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5" w:type="dxa"/>
            <w:vMerge w:val="continue"/>
            <w:tcBorders>
              <w:tl2br w:val="nil"/>
              <w:tr2bl w:val="nil"/>
            </w:tcBorders>
            <w:vAlign w:val="center"/>
          </w:tcPr>
          <w:p>
            <w:pPr>
              <w:jc w:val="center"/>
              <w:rPr>
                <w:rFonts w:ascii="宋体" w:hAnsi="宋体" w:eastAsia="宋体"/>
                <w:color w:val="000000"/>
                <w:sz w:val="22"/>
              </w:rPr>
            </w:pPr>
          </w:p>
        </w:tc>
        <w:tc>
          <w:tcPr>
            <w:tcW w:w="3135" w:type="dxa"/>
            <w:tcBorders>
              <w:tl2br w:val="nil"/>
              <w:tr2bl w:val="nil"/>
            </w:tcBorders>
            <w:vAlign w:val="center"/>
          </w:tcPr>
          <w:p>
            <w:pPr>
              <w:jc w:val="center"/>
              <w:rPr>
                <w:rFonts w:ascii="宋体" w:hAnsi="宋体" w:eastAsia="宋体"/>
                <w:color w:val="000000"/>
                <w:sz w:val="22"/>
              </w:rPr>
            </w:pPr>
            <w:r>
              <w:rPr>
                <w:rFonts w:hint="eastAsia" w:ascii="宋体" w:hAnsi="宋体" w:eastAsia="宋体"/>
                <w:color w:val="000000"/>
                <w:sz w:val="22"/>
                <w:lang w:eastAsia="zh-CN"/>
              </w:rPr>
              <w:t>国科</w:t>
            </w:r>
            <w:r>
              <w:rPr>
                <w:rFonts w:hint="eastAsia" w:ascii="宋体" w:hAnsi="宋体" w:eastAsia="宋体"/>
                <w:color w:val="000000"/>
                <w:sz w:val="22"/>
              </w:rPr>
              <w:t>路保洁员</w:t>
            </w:r>
          </w:p>
        </w:tc>
        <w:tc>
          <w:tcPr>
            <w:tcW w:w="1425" w:type="dxa"/>
            <w:tcBorders>
              <w:tl2br w:val="nil"/>
              <w:tr2bl w:val="nil"/>
            </w:tcBorders>
            <w:vAlign w:val="center"/>
          </w:tcPr>
          <w:p>
            <w:pPr>
              <w:jc w:val="center"/>
              <w:rPr>
                <w:rFonts w:ascii="宋体" w:hAnsi="宋体" w:eastAsia="宋体"/>
                <w:color w:val="000000"/>
                <w:sz w:val="22"/>
              </w:rPr>
            </w:pPr>
            <w:r>
              <w:rPr>
                <w:rFonts w:hint="eastAsia" w:ascii="宋体" w:hAnsi="宋体" w:eastAsia="宋体"/>
                <w:color w:val="000000"/>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5" w:type="dxa"/>
            <w:vMerge w:val="continue"/>
            <w:tcBorders>
              <w:tl2br w:val="nil"/>
              <w:tr2bl w:val="nil"/>
            </w:tcBorders>
            <w:vAlign w:val="center"/>
          </w:tcPr>
          <w:p>
            <w:pPr>
              <w:jc w:val="center"/>
              <w:rPr>
                <w:rFonts w:ascii="宋体" w:hAnsi="宋体" w:eastAsia="宋体"/>
                <w:color w:val="000000"/>
                <w:sz w:val="22"/>
              </w:rPr>
            </w:pPr>
          </w:p>
        </w:tc>
        <w:tc>
          <w:tcPr>
            <w:tcW w:w="3135" w:type="dxa"/>
            <w:tcBorders>
              <w:tl2br w:val="nil"/>
              <w:tr2bl w:val="nil"/>
            </w:tcBorders>
            <w:vAlign w:val="center"/>
          </w:tcPr>
          <w:p>
            <w:pPr>
              <w:jc w:val="center"/>
              <w:rPr>
                <w:rFonts w:ascii="宋体" w:hAnsi="宋体" w:eastAsia="宋体"/>
                <w:color w:val="000000"/>
                <w:sz w:val="22"/>
              </w:rPr>
            </w:pPr>
            <w:r>
              <w:rPr>
                <w:rFonts w:hint="eastAsia" w:ascii="宋体" w:hAnsi="宋体" w:eastAsia="宋体"/>
                <w:color w:val="000000"/>
                <w:sz w:val="22"/>
              </w:rPr>
              <w:t>维修工（含电木工、万能工、高配间专人）</w:t>
            </w:r>
          </w:p>
        </w:tc>
        <w:tc>
          <w:tcPr>
            <w:tcW w:w="1425" w:type="dxa"/>
            <w:tcBorders>
              <w:tl2br w:val="nil"/>
              <w:tr2bl w:val="nil"/>
            </w:tcBorders>
            <w:vAlign w:val="center"/>
          </w:tcPr>
          <w:p>
            <w:pPr>
              <w:jc w:val="center"/>
              <w:rPr>
                <w:rFonts w:ascii="宋体" w:hAnsi="宋体" w:eastAsia="宋体"/>
                <w:color w:val="000000"/>
                <w:sz w:val="22"/>
              </w:rPr>
            </w:pPr>
            <w:r>
              <w:rPr>
                <w:rFonts w:hint="eastAsia" w:ascii="宋体" w:hAnsi="宋体" w:eastAsia="宋体"/>
                <w:color w:val="00000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5" w:type="dxa"/>
            <w:vMerge w:val="continue"/>
            <w:tcBorders>
              <w:tl2br w:val="nil"/>
              <w:tr2bl w:val="nil"/>
            </w:tcBorders>
            <w:vAlign w:val="center"/>
          </w:tcPr>
          <w:p>
            <w:pPr>
              <w:jc w:val="center"/>
              <w:rPr>
                <w:rFonts w:ascii="宋体" w:hAnsi="宋体" w:eastAsia="宋体"/>
                <w:color w:val="000000"/>
                <w:sz w:val="22"/>
              </w:rPr>
            </w:pPr>
          </w:p>
        </w:tc>
        <w:tc>
          <w:tcPr>
            <w:tcW w:w="3135" w:type="dxa"/>
            <w:tcBorders>
              <w:tl2br w:val="nil"/>
              <w:tr2bl w:val="nil"/>
            </w:tcBorders>
            <w:vAlign w:val="center"/>
          </w:tcPr>
          <w:p>
            <w:pPr>
              <w:jc w:val="center"/>
              <w:rPr>
                <w:rFonts w:ascii="宋体" w:hAnsi="宋体" w:eastAsia="宋体"/>
                <w:color w:val="000000"/>
                <w:sz w:val="22"/>
              </w:rPr>
            </w:pPr>
            <w:r>
              <w:rPr>
                <w:rFonts w:hint="eastAsia" w:ascii="宋体" w:hAnsi="宋体" w:eastAsia="宋体"/>
                <w:color w:val="000000"/>
                <w:sz w:val="22"/>
              </w:rPr>
              <w:t>宿管员</w:t>
            </w:r>
          </w:p>
        </w:tc>
        <w:tc>
          <w:tcPr>
            <w:tcW w:w="1425" w:type="dxa"/>
            <w:tcBorders>
              <w:tl2br w:val="nil"/>
              <w:tr2bl w:val="nil"/>
            </w:tcBorders>
            <w:vAlign w:val="center"/>
          </w:tcPr>
          <w:p>
            <w:pPr>
              <w:jc w:val="center"/>
              <w:rPr>
                <w:rFonts w:ascii="宋体" w:hAnsi="宋体" w:eastAsia="宋体"/>
                <w:color w:val="000000"/>
                <w:sz w:val="22"/>
              </w:rPr>
            </w:pPr>
            <w:r>
              <w:rPr>
                <w:rFonts w:hint="eastAsia" w:ascii="宋体" w:hAnsi="宋体" w:eastAsia="宋体"/>
                <w:color w:val="000000"/>
                <w:sz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5" w:type="dxa"/>
            <w:vMerge w:val="continue"/>
            <w:tcBorders>
              <w:tl2br w:val="nil"/>
              <w:tr2bl w:val="nil"/>
            </w:tcBorders>
            <w:vAlign w:val="center"/>
          </w:tcPr>
          <w:p>
            <w:pPr>
              <w:jc w:val="center"/>
              <w:rPr>
                <w:rFonts w:ascii="宋体" w:hAnsi="宋体" w:eastAsia="宋体"/>
                <w:color w:val="000000"/>
                <w:sz w:val="22"/>
              </w:rPr>
            </w:pPr>
          </w:p>
        </w:tc>
        <w:tc>
          <w:tcPr>
            <w:tcW w:w="3135" w:type="dxa"/>
            <w:tcBorders>
              <w:tl2br w:val="nil"/>
              <w:tr2bl w:val="nil"/>
            </w:tcBorders>
            <w:vAlign w:val="center"/>
          </w:tcPr>
          <w:p>
            <w:pPr>
              <w:jc w:val="center"/>
              <w:rPr>
                <w:rFonts w:ascii="宋体" w:hAnsi="宋体" w:eastAsia="宋体"/>
                <w:color w:val="000000"/>
                <w:sz w:val="22"/>
              </w:rPr>
            </w:pPr>
            <w:r>
              <w:rPr>
                <w:rFonts w:hint="eastAsia" w:ascii="宋体" w:hAnsi="宋体" w:eastAsia="宋体"/>
                <w:color w:val="000000"/>
                <w:sz w:val="22"/>
              </w:rPr>
              <w:t>绿化人员</w:t>
            </w:r>
          </w:p>
        </w:tc>
        <w:tc>
          <w:tcPr>
            <w:tcW w:w="1425" w:type="dxa"/>
            <w:tcBorders>
              <w:tl2br w:val="nil"/>
              <w:tr2bl w:val="nil"/>
            </w:tcBorders>
            <w:vAlign w:val="center"/>
          </w:tcPr>
          <w:p>
            <w:pPr>
              <w:jc w:val="center"/>
              <w:rPr>
                <w:rFonts w:ascii="宋体" w:hAnsi="宋体" w:eastAsia="宋体"/>
                <w:color w:val="000000"/>
                <w:sz w:val="22"/>
              </w:rPr>
            </w:pPr>
            <w:r>
              <w:rPr>
                <w:rFonts w:hint="eastAsia" w:ascii="宋体" w:hAnsi="宋体" w:eastAsia="宋体"/>
                <w:color w:val="00000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5" w:type="dxa"/>
            <w:vMerge w:val="continue"/>
            <w:tcBorders>
              <w:tl2br w:val="nil"/>
              <w:tr2bl w:val="nil"/>
            </w:tcBorders>
            <w:vAlign w:val="center"/>
          </w:tcPr>
          <w:p>
            <w:pPr>
              <w:jc w:val="center"/>
              <w:rPr>
                <w:rFonts w:ascii="宋体" w:hAnsi="宋体" w:eastAsia="宋体"/>
                <w:color w:val="000000"/>
                <w:sz w:val="22"/>
              </w:rPr>
            </w:pPr>
          </w:p>
        </w:tc>
        <w:tc>
          <w:tcPr>
            <w:tcW w:w="3135" w:type="dxa"/>
            <w:tcBorders>
              <w:tl2br w:val="nil"/>
              <w:tr2bl w:val="nil"/>
            </w:tcBorders>
            <w:vAlign w:val="center"/>
          </w:tcPr>
          <w:p>
            <w:pPr>
              <w:jc w:val="center"/>
              <w:rPr>
                <w:rFonts w:ascii="宋体" w:hAnsi="宋体" w:eastAsia="宋体"/>
                <w:b/>
                <w:color w:val="000000"/>
                <w:sz w:val="22"/>
              </w:rPr>
            </w:pPr>
            <w:r>
              <w:rPr>
                <w:rFonts w:hint="eastAsia" w:ascii="宋体" w:hAnsi="宋体" w:eastAsia="宋体"/>
                <w:bCs/>
                <w:color w:val="000000"/>
                <w:sz w:val="22"/>
              </w:rPr>
              <w:t>人员合计</w:t>
            </w:r>
          </w:p>
        </w:tc>
        <w:tc>
          <w:tcPr>
            <w:tcW w:w="1425" w:type="dxa"/>
            <w:tcBorders>
              <w:tl2br w:val="nil"/>
              <w:tr2bl w:val="nil"/>
            </w:tcBorders>
            <w:vAlign w:val="center"/>
          </w:tcPr>
          <w:p>
            <w:pPr>
              <w:jc w:val="center"/>
              <w:rPr>
                <w:rFonts w:ascii="宋体" w:hAnsi="宋体" w:eastAsia="宋体"/>
                <w:b/>
                <w:color w:val="000000"/>
                <w:sz w:val="22"/>
              </w:rPr>
            </w:pPr>
            <w:r>
              <w:rPr>
                <w:rFonts w:hint="eastAsia" w:ascii="仿宋_GB2312" w:hAnsi="仿宋_GB2312" w:eastAsia="仿宋_GB2312" w:cs="仿宋_GB2312"/>
                <w:b/>
                <w:color w:val="000000"/>
                <w:sz w:val="22"/>
              </w:rPr>
              <w:t>★</w:t>
            </w:r>
            <w:r>
              <w:rPr>
                <w:rFonts w:hint="eastAsia" w:ascii="宋体" w:hAnsi="宋体" w:eastAsia="宋体"/>
                <w:b/>
                <w:color w:val="000000"/>
                <w:sz w:val="22"/>
              </w:rPr>
              <w:t>33</w:t>
            </w:r>
          </w:p>
        </w:tc>
      </w:tr>
    </w:tbl>
    <w:p>
      <w:pPr>
        <w:widowControl w:val="0"/>
        <w:numPr>
          <w:ilvl w:val="0"/>
          <w:numId w:val="0"/>
        </w:numPr>
        <w:spacing w:line="460" w:lineRule="exact"/>
        <w:jc w:val="both"/>
        <w:rPr>
          <w:rFonts w:hint="eastAsia" w:ascii="宋体" w:hAnsi="宋体" w:eastAsia="宋体"/>
          <w:b/>
        </w:rPr>
      </w:pPr>
    </w:p>
    <w:p>
      <w:pPr>
        <w:numPr>
          <w:ilvl w:val="0"/>
          <w:numId w:val="0"/>
        </w:numPr>
        <w:spacing w:line="460" w:lineRule="exact"/>
        <w:rPr>
          <w:rFonts w:hint="eastAsia" w:ascii="宋体" w:hAnsi="宋体" w:eastAsia="宋体"/>
          <w:b/>
        </w:rPr>
      </w:pPr>
    </w:p>
    <w:p>
      <w:pPr>
        <w:numPr>
          <w:ilvl w:val="0"/>
          <w:numId w:val="0"/>
        </w:numPr>
        <w:spacing w:line="460" w:lineRule="exact"/>
        <w:rPr>
          <w:rFonts w:hint="eastAsia" w:ascii="宋体" w:hAnsi="宋体" w:eastAsia="宋体"/>
          <w:b/>
        </w:rPr>
      </w:pPr>
    </w:p>
    <w:p>
      <w:pPr>
        <w:numPr>
          <w:ilvl w:val="0"/>
          <w:numId w:val="0"/>
        </w:numPr>
        <w:spacing w:line="460" w:lineRule="exact"/>
        <w:rPr>
          <w:rFonts w:hint="eastAsia" w:ascii="宋体" w:hAnsi="宋体" w:eastAsia="宋体"/>
          <w:b/>
        </w:rPr>
      </w:pPr>
    </w:p>
    <w:p>
      <w:pPr>
        <w:numPr>
          <w:ilvl w:val="0"/>
          <w:numId w:val="0"/>
        </w:numPr>
        <w:spacing w:line="460" w:lineRule="exact"/>
        <w:rPr>
          <w:rFonts w:hint="eastAsia" w:ascii="宋体" w:hAnsi="宋体" w:eastAsia="宋体"/>
          <w:b/>
        </w:rPr>
      </w:pPr>
    </w:p>
    <w:p>
      <w:pPr>
        <w:numPr>
          <w:ilvl w:val="0"/>
          <w:numId w:val="0"/>
        </w:numPr>
        <w:spacing w:line="460" w:lineRule="exact"/>
        <w:rPr>
          <w:rFonts w:hint="eastAsia" w:ascii="宋体" w:hAnsi="宋体" w:eastAsia="宋体"/>
          <w:b/>
        </w:rPr>
      </w:pPr>
    </w:p>
    <w:p>
      <w:pPr>
        <w:numPr>
          <w:ilvl w:val="0"/>
          <w:numId w:val="0"/>
        </w:numPr>
        <w:spacing w:line="460" w:lineRule="exact"/>
        <w:rPr>
          <w:rFonts w:hint="eastAsia" w:ascii="宋体" w:hAnsi="宋体" w:eastAsia="宋体"/>
          <w:b/>
        </w:rPr>
      </w:pPr>
    </w:p>
    <w:p>
      <w:pPr>
        <w:numPr>
          <w:ilvl w:val="0"/>
          <w:numId w:val="0"/>
        </w:numPr>
        <w:spacing w:line="460" w:lineRule="exact"/>
        <w:rPr>
          <w:rFonts w:hint="eastAsia" w:ascii="宋体" w:hAnsi="宋体" w:eastAsia="宋体"/>
          <w:b/>
        </w:rPr>
      </w:pPr>
    </w:p>
    <w:p>
      <w:pPr>
        <w:numPr>
          <w:ilvl w:val="0"/>
          <w:numId w:val="0"/>
        </w:numPr>
        <w:spacing w:line="460" w:lineRule="exact"/>
        <w:rPr>
          <w:rFonts w:hint="eastAsia" w:ascii="宋体" w:hAnsi="宋体" w:eastAsia="宋体"/>
          <w:b/>
        </w:rPr>
      </w:pPr>
    </w:p>
    <w:p>
      <w:pPr>
        <w:numPr>
          <w:ilvl w:val="0"/>
          <w:numId w:val="0"/>
        </w:numPr>
        <w:spacing w:line="460" w:lineRule="exact"/>
        <w:rPr>
          <w:rFonts w:hint="eastAsia" w:ascii="宋体" w:hAnsi="宋体" w:eastAsia="宋体"/>
          <w:b/>
        </w:rPr>
      </w:pPr>
    </w:p>
    <w:p>
      <w:pPr>
        <w:numPr>
          <w:ilvl w:val="0"/>
          <w:numId w:val="0"/>
        </w:numPr>
        <w:spacing w:line="460" w:lineRule="exact"/>
        <w:rPr>
          <w:rFonts w:hint="eastAsia" w:ascii="宋体" w:hAnsi="宋体" w:eastAsia="宋体"/>
          <w:b/>
        </w:rPr>
      </w:pPr>
    </w:p>
    <w:p>
      <w:pPr>
        <w:numPr>
          <w:ilvl w:val="0"/>
          <w:numId w:val="0"/>
        </w:numPr>
        <w:spacing w:line="460" w:lineRule="exact"/>
        <w:rPr>
          <w:rFonts w:hint="eastAsia" w:ascii="宋体" w:hAnsi="宋体" w:eastAsia="宋体"/>
          <w:b/>
          <w:lang w:eastAsia="zh-CN"/>
        </w:rPr>
      </w:pPr>
      <w:r>
        <w:rPr>
          <w:rFonts w:hint="eastAsia" w:ascii="宋体" w:hAnsi="宋体" w:eastAsia="宋体"/>
          <w:b/>
          <w:lang w:eastAsia="zh-CN"/>
        </w:rPr>
        <w:t>注：</w:t>
      </w:r>
      <w:r>
        <w:rPr>
          <w:rFonts w:hint="eastAsia" w:ascii="宋体" w:hAnsi="宋体" w:eastAsia="宋体"/>
          <w:b/>
        </w:rPr>
        <w:t>本项目物业管理及服务人员数量不得少于33人</w:t>
      </w:r>
      <w:r>
        <w:rPr>
          <w:rFonts w:hint="eastAsia" w:ascii="宋体" w:hAnsi="宋体" w:eastAsia="宋体"/>
          <w:b/>
          <w:lang w:eastAsia="zh-CN"/>
        </w:rPr>
        <w:t>。</w:t>
      </w:r>
    </w:p>
    <w:p>
      <w:pPr>
        <w:numPr>
          <w:ilvl w:val="0"/>
          <w:numId w:val="6"/>
        </w:numPr>
        <w:spacing w:line="460" w:lineRule="exact"/>
        <w:rPr>
          <w:rFonts w:ascii="宋体" w:hAnsi="宋体" w:eastAsia="宋体"/>
          <w:bCs/>
        </w:rPr>
      </w:pPr>
      <w:r>
        <w:rPr>
          <w:rFonts w:hint="eastAsia" w:ascii="宋体" w:hAnsi="宋体" w:eastAsia="宋体"/>
          <w:bCs/>
        </w:rPr>
        <w:t>所有相关岗位应持证上岗，所有人员应符合劳动法等规定合法用工。</w:t>
      </w:r>
    </w:p>
    <w:p>
      <w:pPr>
        <w:numPr>
          <w:ilvl w:val="0"/>
          <w:numId w:val="6"/>
        </w:numPr>
        <w:spacing w:line="460" w:lineRule="exact"/>
        <w:rPr>
          <w:rFonts w:ascii="宋体" w:hAnsi="宋体" w:eastAsia="宋体"/>
          <w:bCs/>
          <w:highlight w:val="none"/>
        </w:rPr>
      </w:pPr>
      <w:r>
        <w:rPr>
          <w:rFonts w:hint="eastAsia" w:ascii="宋体" w:hAnsi="宋体" w:eastAsia="宋体"/>
          <w:bCs/>
        </w:rPr>
        <w:t>项目经理要求：项目经理管理各校区事务工作，大学及以上学历，50周岁以下，</w:t>
      </w:r>
      <w:r>
        <w:rPr>
          <w:rFonts w:hint="eastAsia" w:ascii="宋体" w:hAnsi="宋体" w:eastAsia="宋体"/>
          <w:bCs/>
          <w:lang w:eastAsia="zh-CN"/>
        </w:rPr>
        <w:t>具有</w:t>
      </w:r>
      <w:r>
        <w:rPr>
          <w:rFonts w:hint="eastAsia" w:ascii="宋体" w:hAnsi="宋体" w:eastAsia="宋体"/>
          <w:bCs/>
        </w:rPr>
        <w:t>类似院校项目</w:t>
      </w:r>
      <w:r>
        <w:rPr>
          <w:rFonts w:hint="eastAsia" w:ascii="宋体" w:hAnsi="宋体" w:eastAsia="宋体"/>
          <w:bCs/>
          <w:lang w:eastAsia="zh-CN"/>
        </w:rPr>
        <w:t>管</w:t>
      </w:r>
      <w:r>
        <w:rPr>
          <w:rFonts w:hint="eastAsia" w:ascii="宋体" w:hAnsi="宋体" w:eastAsia="宋体"/>
          <w:bCs/>
          <w:highlight w:val="none"/>
          <w:lang w:eastAsia="zh-CN"/>
        </w:rPr>
        <w:t>理</w:t>
      </w:r>
      <w:r>
        <w:rPr>
          <w:rFonts w:hint="eastAsia" w:ascii="宋体" w:hAnsi="宋体" w:eastAsia="宋体"/>
          <w:bCs/>
          <w:highlight w:val="none"/>
        </w:rPr>
        <w:t>经验，持相关管理证书。</w:t>
      </w:r>
    </w:p>
    <w:p>
      <w:pPr>
        <w:numPr>
          <w:ilvl w:val="0"/>
          <w:numId w:val="6"/>
        </w:numPr>
        <w:spacing w:line="460" w:lineRule="exact"/>
        <w:rPr>
          <w:rFonts w:ascii="宋体" w:hAnsi="宋体" w:eastAsia="宋体"/>
          <w:bCs/>
          <w:highlight w:val="none"/>
        </w:rPr>
      </w:pPr>
      <w:r>
        <w:rPr>
          <w:rFonts w:hint="eastAsia" w:ascii="宋体" w:hAnsi="宋体" w:cs="宋体"/>
          <w:szCs w:val="21"/>
          <w:highlight w:val="none"/>
        </w:rPr>
        <w:t>须具有1名园林</w:t>
      </w:r>
      <w:r>
        <w:rPr>
          <w:rFonts w:hint="eastAsia" w:ascii="宋体" w:hAnsi="宋体" w:cs="宋体"/>
          <w:szCs w:val="21"/>
          <w:highlight w:val="none"/>
          <w:lang w:eastAsia="zh-CN"/>
        </w:rPr>
        <w:t>绿化</w:t>
      </w:r>
      <w:r>
        <w:rPr>
          <w:rFonts w:hint="eastAsia" w:ascii="宋体" w:hAnsi="宋体" w:cs="宋体"/>
          <w:szCs w:val="21"/>
          <w:highlight w:val="none"/>
        </w:rPr>
        <w:t>工程师</w:t>
      </w:r>
      <w:r>
        <w:rPr>
          <w:rFonts w:hint="eastAsia" w:ascii="宋体" w:hAnsi="宋体" w:cs="宋体"/>
          <w:szCs w:val="21"/>
          <w:highlight w:val="none"/>
          <w:lang w:eastAsia="zh-CN"/>
        </w:rPr>
        <w:t>（中级及以上）</w:t>
      </w:r>
      <w:r>
        <w:rPr>
          <w:rFonts w:hint="eastAsia" w:ascii="宋体" w:hAnsi="宋体" w:cs="宋体"/>
          <w:szCs w:val="21"/>
          <w:highlight w:val="none"/>
        </w:rPr>
        <w:t>及1名养护人员；季节性临时操作工2~3名</w:t>
      </w:r>
      <w:r>
        <w:rPr>
          <w:rFonts w:hint="eastAsia" w:ascii="宋体" w:hAnsi="宋体" w:cs="宋体"/>
          <w:szCs w:val="21"/>
          <w:highlight w:val="none"/>
          <w:lang w:eastAsia="zh-CN"/>
        </w:rPr>
        <w:t>（不包含在上述要求的</w:t>
      </w:r>
      <w:r>
        <w:rPr>
          <w:rFonts w:hint="eastAsia" w:ascii="宋体" w:hAnsi="宋体" w:cs="宋体"/>
          <w:szCs w:val="21"/>
          <w:highlight w:val="none"/>
          <w:lang w:val="en-US" w:eastAsia="zh-CN"/>
        </w:rPr>
        <w:t>总人数中，需临时调配</w:t>
      </w:r>
      <w:r>
        <w:rPr>
          <w:rFonts w:hint="eastAsia" w:ascii="宋体" w:hAnsi="宋体" w:cs="宋体"/>
          <w:szCs w:val="21"/>
          <w:highlight w:val="none"/>
          <w:lang w:eastAsia="zh-CN"/>
        </w:rPr>
        <w:t>）</w:t>
      </w:r>
      <w:r>
        <w:rPr>
          <w:rFonts w:hint="eastAsia" w:ascii="宋体" w:hAnsi="宋体" w:cs="宋体"/>
          <w:szCs w:val="21"/>
          <w:highlight w:val="none"/>
        </w:rPr>
        <w:t>。</w:t>
      </w:r>
    </w:p>
    <w:p>
      <w:pPr>
        <w:tabs>
          <w:tab w:val="left" w:pos="425"/>
        </w:tabs>
        <w:spacing w:line="460" w:lineRule="exact"/>
        <w:rPr>
          <w:rFonts w:hint="eastAsia" w:ascii="宋体" w:hAnsi="宋体" w:eastAsia="宋体"/>
          <w:b/>
        </w:rPr>
      </w:pPr>
    </w:p>
    <w:p>
      <w:pPr>
        <w:tabs>
          <w:tab w:val="left" w:pos="425"/>
        </w:tabs>
        <w:spacing w:line="460" w:lineRule="exact"/>
        <w:rPr>
          <w:rFonts w:hint="eastAsia" w:ascii="宋体" w:hAnsi="宋体" w:eastAsia="宋体"/>
          <w:b/>
        </w:rPr>
      </w:pPr>
    </w:p>
    <w:p>
      <w:pPr>
        <w:tabs>
          <w:tab w:val="left" w:pos="425"/>
        </w:tabs>
        <w:spacing w:line="460" w:lineRule="exact"/>
        <w:rPr>
          <w:rFonts w:ascii="宋体" w:hAnsi="宋体" w:eastAsia="宋体"/>
          <w:b/>
        </w:rPr>
      </w:pPr>
      <w:r>
        <w:rPr>
          <w:rFonts w:hint="eastAsia" w:ascii="宋体" w:hAnsi="宋体" w:eastAsia="宋体"/>
          <w:b/>
        </w:rPr>
        <w:t>六、其他说明：</w:t>
      </w:r>
    </w:p>
    <w:p>
      <w:pPr>
        <w:spacing w:line="460" w:lineRule="exact"/>
        <w:ind w:firstLine="42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学校</w:t>
      </w:r>
      <w:r>
        <w:rPr>
          <w:rFonts w:hint="eastAsia" w:ascii="宋体" w:hAnsi="宋体" w:eastAsia="宋体"/>
        </w:rPr>
        <w:t>提供物业管理服务必要的</w:t>
      </w:r>
      <w:r>
        <w:rPr>
          <w:rFonts w:hint="eastAsia" w:ascii="宋体" w:hAnsi="宋体" w:eastAsia="宋体" w:cs="宋体"/>
          <w:szCs w:val="21"/>
        </w:rPr>
        <w:t>办公场地、物品仓库等。</w:t>
      </w:r>
    </w:p>
    <w:p>
      <w:pPr>
        <w:spacing w:line="460" w:lineRule="exact"/>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2、供应商应具有质量管理体系认证（GB/T 19001认证）、职业健康安全管理体系认证（GB/T 45001认证）、环境管理体系认证（GB/T 24001认证）等。</w:t>
      </w:r>
    </w:p>
    <w:p>
      <w:pPr>
        <w:spacing w:line="460" w:lineRule="exact"/>
        <w:ind w:firstLine="420"/>
        <w:rPr>
          <w:rFonts w:hint="eastAsia" w:ascii="宋体" w:hAnsi="宋体" w:eastAsia="宋体" w:cs="宋体"/>
          <w:szCs w:val="21"/>
        </w:rPr>
      </w:pPr>
    </w:p>
    <w:p>
      <w:pPr>
        <w:widowControl/>
        <w:jc w:val="left"/>
        <w:rPr>
          <w:rFonts w:hint="eastAsia" w:ascii="宋体" w:hAnsi="宋体" w:eastAsia="宋体"/>
          <w:b/>
          <w:szCs w:val="21"/>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widowControl/>
        <w:jc w:val="left"/>
        <w:rPr>
          <w:rFonts w:hint="eastAsia" w:ascii="宋体" w:hAnsi="宋体" w:eastAsia="宋体"/>
          <w:b/>
          <w:szCs w:val="21"/>
          <w:lang w:eastAsia="zh-CN"/>
        </w:rPr>
      </w:pPr>
    </w:p>
    <w:p>
      <w:pPr>
        <w:widowControl/>
        <w:numPr>
          <w:ilvl w:val="0"/>
          <w:numId w:val="0"/>
        </w:numPr>
        <w:ind w:leftChars="0"/>
        <w:jc w:val="left"/>
        <w:rPr>
          <w:rFonts w:hint="eastAsia" w:ascii="宋体" w:hAnsi="宋体" w:eastAsia="宋体"/>
          <w:b/>
          <w:szCs w:val="21"/>
          <w:lang w:eastAsia="zh-CN"/>
        </w:rPr>
      </w:pPr>
      <w:r>
        <w:rPr>
          <w:rFonts w:hint="eastAsia" w:ascii="宋体" w:hAnsi="宋体" w:eastAsia="宋体"/>
          <w:b/>
          <w:szCs w:val="21"/>
          <w:lang w:eastAsia="zh-CN"/>
        </w:rPr>
        <w:t>七、考核办法及标准</w:t>
      </w:r>
    </w:p>
    <w:p>
      <w:pPr>
        <w:widowControl/>
        <w:numPr>
          <w:ilvl w:val="0"/>
          <w:numId w:val="0"/>
        </w:numPr>
        <w:ind w:leftChars="0"/>
        <w:jc w:val="left"/>
        <w:rPr>
          <w:rFonts w:hint="eastAsia" w:ascii="宋体" w:hAnsi="宋体" w:eastAsia="宋体"/>
          <w:b/>
          <w:szCs w:val="21"/>
          <w:lang w:eastAsia="zh-CN"/>
        </w:rPr>
      </w:pPr>
    </w:p>
    <w:tbl>
      <w:tblPr>
        <w:tblStyle w:val="5"/>
        <w:tblW w:w="11663" w:type="dxa"/>
        <w:tblInd w:w="0" w:type="dxa"/>
        <w:tblLayout w:type="fixed"/>
        <w:tblCellMar>
          <w:top w:w="0" w:type="dxa"/>
          <w:left w:w="0" w:type="dxa"/>
          <w:bottom w:w="0" w:type="dxa"/>
          <w:right w:w="0" w:type="dxa"/>
        </w:tblCellMar>
      </w:tblPr>
      <w:tblGrid>
        <w:gridCol w:w="462"/>
        <w:gridCol w:w="556"/>
        <w:gridCol w:w="472"/>
        <w:gridCol w:w="3257"/>
        <w:gridCol w:w="797"/>
        <w:gridCol w:w="150"/>
        <w:gridCol w:w="3321"/>
        <w:gridCol w:w="909"/>
        <w:gridCol w:w="956"/>
        <w:gridCol w:w="783"/>
      </w:tblGrid>
      <w:tr>
        <w:tblPrEx>
          <w:tblCellMar>
            <w:top w:w="0" w:type="dxa"/>
            <w:left w:w="0" w:type="dxa"/>
            <w:bottom w:w="0" w:type="dxa"/>
            <w:right w:w="0" w:type="dxa"/>
          </w:tblCellMar>
        </w:tblPrEx>
        <w:trPr>
          <w:gridAfter w:val="1"/>
          <w:wAfter w:w="783" w:type="dxa"/>
          <w:trHeight w:val="622" w:hRule="atLeast"/>
        </w:trPr>
        <w:tc>
          <w:tcPr>
            <w:tcW w:w="10880" w:type="dxa"/>
            <w:gridSpan w:val="9"/>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8"/>
                <w:szCs w:val="28"/>
                <w:lang w:bidi="ar"/>
              </w:rPr>
              <w:t>校区：                           服务单位：</w:t>
            </w:r>
          </w:p>
        </w:tc>
      </w:tr>
      <w:tr>
        <w:tblPrEx>
          <w:tblCellMar>
            <w:top w:w="0" w:type="dxa"/>
            <w:left w:w="0" w:type="dxa"/>
            <w:bottom w:w="0" w:type="dxa"/>
            <w:right w:w="0" w:type="dxa"/>
          </w:tblCellMar>
        </w:tblPrEx>
        <w:trPr>
          <w:gridAfter w:val="1"/>
          <w:wAfter w:w="783" w:type="dxa"/>
          <w:trHeight w:val="479" w:hRule="atLeast"/>
        </w:trPr>
        <w:tc>
          <w:tcPr>
            <w:tcW w:w="1018" w:type="dxa"/>
            <w:gridSpan w:val="2"/>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考核内容</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区域</w:t>
            </w: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养护管理要求</w:t>
            </w:r>
          </w:p>
        </w:tc>
        <w:tc>
          <w:tcPr>
            <w:tcW w:w="9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分值</w:t>
            </w:r>
          </w:p>
        </w:tc>
        <w:tc>
          <w:tcPr>
            <w:tcW w:w="3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评分标准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自评分</w:t>
            </w: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业主评分</w:t>
            </w:r>
          </w:p>
        </w:tc>
      </w:tr>
      <w:tr>
        <w:tblPrEx>
          <w:tblCellMar>
            <w:top w:w="0" w:type="dxa"/>
            <w:left w:w="0" w:type="dxa"/>
            <w:bottom w:w="0" w:type="dxa"/>
            <w:right w:w="0" w:type="dxa"/>
          </w:tblCellMar>
        </w:tblPrEx>
        <w:trPr>
          <w:gridAfter w:val="1"/>
          <w:wAfter w:w="783" w:type="dxa"/>
          <w:trHeight w:val="833"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56" w:type="dxa"/>
            <w:vMerge w:val="restart"/>
            <w:tcBorders>
              <w:top w:val="single" w:color="000000" w:sz="4" w:space="0"/>
              <w:left w:val="single" w:color="000000" w:sz="4" w:space="0"/>
              <w:right w:val="single" w:color="000000" w:sz="4" w:space="0"/>
            </w:tcBorders>
            <w:noWrap w:val="0"/>
            <w:tcMar>
              <w:top w:w="12" w:type="dxa"/>
              <w:left w:w="12" w:type="dxa"/>
              <w:right w:w="12" w:type="dxa"/>
            </w:tcMar>
            <w:textDirection w:val="tbRlV"/>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保洁服务</w:t>
            </w:r>
          </w:p>
        </w:tc>
        <w:tc>
          <w:tcPr>
            <w:tcW w:w="47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室外</w:t>
            </w: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按标准做好区域保洁，道路做到地表目视无杂物无垃圾无污渍，无烟蒂无积水；</w:t>
            </w:r>
          </w:p>
        </w:tc>
        <w:tc>
          <w:tcPr>
            <w:tcW w:w="9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杂物、垃圾，烟蒂、积水出现5处以上，扣1分。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1130"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556" w:type="dxa"/>
            <w:vMerge w:val="continue"/>
            <w:tcBorders>
              <w:left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垃圾定点封闭存放，每日按时收集清运出场，垃圾处理符合政府要求（生活、餐饮分开）</w:t>
            </w:r>
          </w:p>
        </w:tc>
        <w:tc>
          <w:tcPr>
            <w:tcW w:w="9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3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未按时收集清运，扣2分。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1105"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556" w:type="dxa"/>
            <w:vMerge w:val="continue"/>
            <w:tcBorders>
              <w:left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室内</w:t>
            </w: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按标准做好室内区域保洁工作，地面、楼梯扶手栏杆、玻璃门窗洁净光亮，无屑土、无污痕污渍；</w:t>
            </w:r>
          </w:p>
        </w:tc>
        <w:tc>
          <w:tcPr>
            <w:tcW w:w="9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3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地面、楼梯扶手栏杆、玻璃门窗洁净不光亮，有屑土、有污痕污渍发现问题8处以上扣3分。</w:t>
            </w:r>
          </w:p>
        </w:tc>
        <w:tc>
          <w:tcPr>
            <w:tcW w:w="909" w:type="dxa"/>
            <w:tcBorders>
              <w:top w:val="single" w:color="000000" w:sz="4" w:space="0"/>
              <w:left w:val="single" w:color="000000" w:sz="4" w:space="0"/>
              <w:bottom w:val="single" w:color="000000" w:sz="4" w:space="0"/>
              <w:right w:val="single" w:color="000000" w:sz="8" w:space="0"/>
            </w:tcBorders>
            <w:noWrap/>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1031"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556" w:type="dxa"/>
            <w:vMerge w:val="continue"/>
            <w:tcBorders>
              <w:left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天花板、墙壁、开关面板无灰尘和蜘蛛网；玻璃屋顶清洁透亮，下水口畅通；</w:t>
            </w:r>
          </w:p>
        </w:tc>
        <w:tc>
          <w:tcPr>
            <w:tcW w:w="9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天花板、墙壁、开关面板灰尘和蜘蛛网；玻璃屋不清洁透亮，下水口不畅通，5处以上扣1分。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1031"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556" w:type="dxa"/>
            <w:vMerge w:val="continue"/>
            <w:tcBorders>
              <w:left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卫生间</w:t>
            </w: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卫生间定时保洁消毒，做到台面、镜面无水渍，小便斗、蹲坑无黄渍；</w:t>
            </w:r>
          </w:p>
        </w:tc>
        <w:tc>
          <w:tcPr>
            <w:tcW w:w="9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卫生间有异味；台面、镜面有水渍，小便斗、蹲坑有黄渍，5处以上扣2分。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1148"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6</w:t>
            </w:r>
          </w:p>
        </w:tc>
        <w:tc>
          <w:tcPr>
            <w:tcW w:w="556" w:type="dxa"/>
            <w:vMerge w:val="continue"/>
            <w:tcBorders>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widowControl/>
              <w:jc w:val="center"/>
              <w:textAlignment w:val="center"/>
              <w:rPr>
                <w:rFonts w:hint="eastAsia" w:ascii="仿宋" w:hAnsi="仿宋" w:eastAsia="仿宋" w:cs="仿宋"/>
                <w:color w:val="000000"/>
                <w:kern w:val="0"/>
                <w:sz w:val="20"/>
                <w:szCs w:val="20"/>
                <w:lang w:bidi="ar"/>
              </w:rPr>
            </w:pP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垃圾处理</w:t>
            </w: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垃圾分类工作符合标准</w:t>
            </w:r>
          </w:p>
        </w:tc>
        <w:tc>
          <w:tcPr>
            <w:tcW w:w="9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w:t>
            </w:r>
          </w:p>
        </w:tc>
        <w:tc>
          <w:tcPr>
            <w:tcW w:w="3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垃圾分类运输，垃圾分拣不到位，被管理部门处罚</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464"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w:t>
            </w:r>
          </w:p>
        </w:tc>
        <w:tc>
          <w:tcPr>
            <w:tcW w:w="5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宿舍管理</w:t>
            </w:r>
          </w:p>
        </w:tc>
        <w:tc>
          <w:tcPr>
            <w:tcW w:w="47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学生公寓</w:t>
            </w: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按时出勤，并做好交接班记录；</w:t>
            </w:r>
          </w:p>
        </w:tc>
        <w:tc>
          <w:tcPr>
            <w:tcW w:w="9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3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无交接班记录，扣5分。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678"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能熟悉掌握入住学生的个人情况、作息情况等；</w:t>
            </w:r>
          </w:p>
        </w:tc>
        <w:tc>
          <w:tcPr>
            <w:tcW w:w="9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3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不能熟悉掌握入住学生的个人情况、作息情况等扣4分。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774"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严格执行宿舍规章制度，认真履行岗位职责，做到文明管理，热忱服务；</w:t>
            </w:r>
          </w:p>
        </w:tc>
        <w:tc>
          <w:tcPr>
            <w:tcW w:w="9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3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不能严格执行宿舍规章制度，不认真履行岗位职责，服务不热忱，扣4分。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678"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外来人员不得随意出入寝室，必须问清事由，认真做好登记；</w:t>
            </w:r>
          </w:p>
        </w:tc>
        <w:tc>
          <w:tcPr>
            <w:tcW w:w="9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3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外来人员随意出入寝室，未做好登记，扣4分。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891"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保证宿舍楼、学生浴室、营造良好的学习生活环境；</w:t>
            </w:r>
          </w:p>
        </w:tc>
        <w:tc>
          <w:tcPr>
            <w:tcW w:w="9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3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宿舍楼、学生浴室、卫生状态不佳，发现5处以上扣2分；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891"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保证宿舍、浴室等的水电供应，发现跑、漏水，漏电情况要及时处理；</w:t>
            </w:r>
          </w:p>
        </w:tc>
        <w:tc>
          <w:tcPr>
            <w:tcW w:w="9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3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发现跑、漏水，漏电情况要未及时处理，扣2分。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891"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提高警惕，做好宿舍的安全工作，防火、防盗，做好慎重防范安全隐患；</w:t>
            </w:r>
          </w:p>
        </w:tc>
        <w:tc>
          <w:tcPr>
            <w:tcW w:w="9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3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未能做好宿舍的防火、防盗，未做好慎重防范安全隐患，扣5分。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1130"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妥善处理宿舍中的偶发事件，制止学生在宿舍酗酒、打架斗殴或辱骂他人，发现有矛盾的学生及时进行心理疏导并向后保处汇报；</w:t>
            </w:r>
          </w:p>
        </w:tc>
        <w:tc>
          <w:tcPr>
            <w:tcW w:w="9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3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未妥善处理宿舍中的偶发事件，发生酗酒、打架斗殴等，并未汇报，扣6分；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311"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宿舍区域禁止饲养宠物、家禽，禁止不经批准随意设立各类永久性的设施；</w:t>
            </w:r>
          </w:p>
        </w:tc>
        <w:tc>
          <w:tcPr>
            <w:tcW w:w="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347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寝室饲养宠物，未做评比处理，并上报，扣4分。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678"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定期检查宿舍和浴室公共设施是否有损坏，及时报修；</w:t>
            </w:r>
          </w:p>
        </w:tc>
        <w:tc>
          <w:tcPr>
            <w:tcW w:w="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347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公共设施是否有损坏，未及时报修，扣4分。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891"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学会使用消防设备，熟悉紧急逃生线路，组织引导楼内人员有序疏散。</w:t>
            </w:r>
          </w:p>
        </w:tc>
        <w:tc>
          <w:tcPr>
            <w:tcW w:w="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347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不熟悉急逃生线路，不能组织引导楼内人员有序疏散，扣5分。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678"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18</w:t>
            </w:r>
          </w:p>
        </w:tc>
        <w:tc>
          <w:tcPr>
            <w:tcW w:w="5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会务服务</w:t>
            </w:r>
          </w:p>
        </w:tc>
        <w:tc>
          <w:tcPr>
            <w:tcW w:w="47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会议室</w:t>
            </w: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掌握会议室、接待室所有设施设备性能和技术要求；</w:t>
            </w:r>
          </w:p>
        </w:tc>
        <w:tc>
          <w:tcPr>
            <w:tcW w:w="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347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不能掌握会议室、接待室所有设施设备性能和技术要求，扣2分；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813"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制度职责明确，程序清晰，会场布置完善；</w:t>
            </w:r>
          </w:p>
        </w:tc>
        <w:tc>
          <w:tcPr>
            <w:tcW w:w="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347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制度职责不明确，程序不清晰，会场布置不完善，扣2分。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678"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保证在会议前30分钟完成所有准备工作，事后及时清理；</w:t>
            </w:r>
          </w:p>
        </w:tc>
        <w:tc>
          <w:tcPr>
            <w:tcW w:w="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347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未在会议前30分钟完成所有准备工作，事后及时清理，扣2分。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891"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21</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工作人员掌握基本的社交礼仪，待人接物准确、热情、周到，没有被投诉或出错现象发生；</w:t>
            </w:r>
          </w:p>
        </w:tc>
        <w:tc>
          <w:tcPr>
            <w:tcW w:w="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347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待人接物准确、热情、周到，被投诉或出错现象发生，扣2分。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678"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22</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做好会议期间的服务工作，保证会议的顺利进行。</w:t>
            </w:r>
          </w:p>
        </w:tc>
        <w:tc>
          <w:tcPr>
            <w:tcW w:w="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347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因服务工作不能保证会议的顺你进行，扣2分。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892"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23</w:t>
            </w:r>
          </w:p>
        </w:tc>
        <w:tc>
          <w:tcPr>
            <w:tcW w:w="5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工程服务</w:t>
            </w:r>
          </w:p>
        </w:tc>
        <w:tc>
          <w:tcPr>
            <w:tcW w:w="47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全校各个区域</w:t>
            </w: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认真进行日常巡视，设备运行记录齐全，保持设备整洁；</w:t>
            </w:r>
          </w:p>
        </w:tc>
        <w:tc>
          <w:tcPr>
            <w:tcW w:w="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347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日常巡视，设备运行记录不齐全，扣4分。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971"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24</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及时完成设备消缺工作，确保办公生活区域供电可靠。</w:t>
            </w:r>
          </w:p>
        </w:tc>
        <w:tc>
          <w:tcPr>
            <w:tcW w:w="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347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未完成设备消缺工作，不能确保办公生活区域供电，扣4分。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1051"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25</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认真进行设备巡视，发现问题及故障应及时排除，维修，如需临时停水、限水时，应组织做好相应准备，以确保不影响正常的生产、生活和办公；</w:t>
            </w:r>
          </w:p>
        </w:tc>
        <w:tc>
          <w:tcPr>
            <w:tcW w:w="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347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发现问题及故障未及时排除，维修，如需临时停水、限水时，未能及时通知，影响生活和办公，扣4分。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655"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26</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做好设备维修保养记录</w:t>
            </w:r>
          </w:p>
        </w:tc>
        <w:tc>
          <w:tcPr>
            <w:tcW w:w="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347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未做好设备维修保养记录，扣4分。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948"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27</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每季度对污水系统及雨水排水系统的检查井、坑、管道、沟进行检查、疏通、清理、保证排污、排水系统畅通。</w:t>
            </w:r>
          </w:p>
        </w:tc>
        <w:tc>
          <w:tcPr>
            <w:tcW w:w="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347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因未检查，清理导致排水系统不畅通，扣4分。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678" w:hRule="atLeast"/>
        </w:trPr>
        <w:tc>
          <w:tcPr>
            <w:tcW w:w="462"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28</w:t>
            </w:r>
          </w:p>
        </w:tc>
        <w:tc>
          <w:tcPr>
            <w:tcW w:w="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及时修理门窗、锁具、洁具、家具等设备，保证正常使用。</w:t>
            </w:r>
          </w:p>
        </w:tc>
        <w:tc>
          <w:tcPr>
            <w:tcW w:w="7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347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修理门窗、锁具、洁具、家具等设备，不及时，导致投诉，扣2分。</w:t>
            </w:r>
          </w:p>
        </w:tc>
        <w:tc>
          <w:tcPr>
            <w:tcW w:w="909"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rPr>
                <w:rFonts w:hint="eastAsia" w:ascii="仿宋" w:hAnsi="仿宋" w:eastAsia="仿宋" w:cs="仿宋"/>
                <w:color w:val="000000"/>
                <w:sz w:val="20"/>
                <w:szCs w:val="20"/>
              </w:rPr>
            </w:pPr>
          </w:p>
        </w:tc>
      </w:tr>
      <w:tr>
        <w:tblPrEx>
          <w:tblCellMar>
            <w:top w:w="0" w:type="dxa"/>
            <w:left w:w="0" w:type="dxa"/>
            <w:bottom w:w="0" w:type="dxa"/>
            <w:right w:w="0" w:type="dxa"/>
          </w:tblCellMar>
        </w:tblPrEx>
        <w:trPr>
          <w:trHeight w:val="331" w:hRule="atLeast"/>
        </w:trPr>
        <w:tc>
          <w:tcPr>
            <w:tcW w:w="1018" w:type="dxa"/>
            <w:gridSpan w:val="2"/>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pPr>
              <w:jc w:val="center"/>
              <w:rPr>
                <w:rFonts w:hint="eastAsia" w:ascii="仿宋" w:hAnsi="仿宋" w:eastAsia="仿宋" w:cs="仿宋"/>
                <w:color w:val="000000"/>
                <w:sz w:val="20"/>
                <w:szCs w:val="20"/>
              </w:rPr>
            </w:pPr>
          </w:p>
        </w:tc>
        <w:tc>
          <w:tcPr>
            <w:tcW w:w="32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eastAsia" w:ascii="仿宋" w:hAnsi="仿宋" w:eastAsia="仿宋" w:cs="仿宋"/>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c>
          <w:tcPr>
            <w:tcW w:w="3471"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0"/>
                <w:szCs w:val="20"/>
              </w:rPr>
            </w:pPr>
          </w:p>
        </w:tc>
        <w:tc>
          <w:tcPr>
            <w:tcW w:w="90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eastAsia" w:ascii="仿宋" w:hAnsi="仿宋" w:eastAsia="仿宋" w:cs="仿宋"/>
                <w:color w:val="000000"/>
                <w:sz w:val="20"/>
                <w:szCs w:val="20"/>
              </w:rPr>
            </w:pPr>
          </w:p>
        </w:tc>
        <w:tc>
          <w:tcPr>
            <w:tcW w:w="9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0"/>
                <w:szCs w:val="20"/>
              </w:rPr>
            </w:pPr>
          </w:p>
        </w:tc>
        <w:tc>
          <w:tcPr>
            <w:tcW w:w="783" w:type="dxa"/>
            <w:tcBorders>
              <w:top w:val="nil"/>
              <w:left w:val="single" w:color="000000" w:sz="4" w:space="0"/>
              <w:bottom w:val="nil"/>
              <w:right w:val="nil"/>
            </w:tcBorders>
            <w:noWrap w:val="0"/>
            <w:tcMar>
              <w:top w:w="12" w:type="dxa"/>
              <w:left w:w="12" w:type="dxa"/>
              <w:right w:w="12" w:type="dxa"/>
            </w:tcMar>
            <w:vAlign w:val="center"/>
          </w:tcPr>
          <w:p>
            <w:pPr>
              <w:jc w:val="center"/>
              <w:rPr>
                <w:rFonts w:hint="eastAsia" w:ascii="仿宋" w:hAnsi="仿宋" w:eastAsia="仿宋" w:cs="仿宋"/>
                <w:color w:val="000000"/>
                <w:sz w:val="20"/>
                <w:szCs w:val="20"/>
              </w:rPr>
            </w:pPr>
          </w:p>
        </w:tc>
      </w:tr>
      <w:tr>
        <w:tblPrEx>
          <w:tblCellMar>
            <w:top w:w="0" w:type="dxa"/>
            <w:left w:w="0" w:type="dxa"/>
            <w:bottom w:w="0" w:type="dxa"/>
            <w:right w:w="0" w:type="dxa"/>
          </w:tblCellMar>
        </w:tblPrEx>
        <w:trPr>
          <w:gridAfter w:val="1"/>
          <w:wAfter w:w="783" w:type="dxa"/>
          <w:trHeight w:val="1068" w:hRule="atLeast"/>
        </w:trPr>
        <w:tc>
          <w:tcPr>
            <w:tcW w:w="5544" w:type="dxa"/>
            <w:gridSpan w:val="5"/>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说明：每月考核不少于1次，考核总分达到90分为优秀、达到85分为合格。</w:t>
            </w:r>
          </w:p>
        </w:tc>
        <w:tc>
          <w:tcPr>
            <w:tcW w:w="533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widowControl/>
              <w:jc w:val="left"/>
              <w:textAlignment w:val="top"/>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综合自评分：</w:t>
            </w:r>
          </w:p>
          <w:p>
            <w:pPr>
              <w:widowControl/>
              <w:jc w:val="left"/>
              <w:textAlignment w:val="top"/>
              <w:rPr>
                <w:rFonts w:hint="eastAsia" w:ascii="仿宋" w:hAnsi="仿宋" w:eastAsia="仿宋" w:cs="仿宋"/>
                <w:color w:val="000000"/>
                <w:kern w:val="0"/>
                <w:sz w:val="20"/>
                <w:szCs w:val="20"/>
                <w:lang w:bidi="ar"/>
              </w:rPr>
            </w:pPr>
          </w:p>
          <w:p>
            <w:pPr>
              <w:widowControl/>
              <w:jc w:val="left"/>
              <w:textAlignment w:val="top"/>
              <w:rPr>
                <w:rFonts w:hint="eastAsia" w:ascii="仿宋" w:hAnsi="仿宋" w:eastAsia="仿宋" w:cs="仿宋"/>
                <w:color w:val="000000"/>
                <w:sz w:val="20"/>
                <w:szCs w:val="20"/>
              </w:rPr>
            </w:pPr>
            <w:r>
              <w:rPr>
                <w:rFonts w:hint="eastAsia" w:ascii="华文仿宋" w:hAnsi="华文仿宋" w:eastAsia="华文仿宋" w:cs="华文仿宋"/>
                <w:color w:val="000000"/>
                <w:kern w:val="0"/>
                <w:sz w:val="20"/>
                <w:szCs w:val="20"/>
              </w:rPr>
              <w:t>综合考评分：</w:t>
            </w:r>
          </w:p>
        </w:tc>
      </w:tr>
      <w:tr>
        <w:tblPrEx>
          <w:tblCellMar>
            <w:top w:w="0" w:type="dxa"/>
            <w:left w:w="0" w:type="dxa"/>
            <w:bottom w:w="0" w:type="dxa"/>
            <w:right w:w="0" w:type="dxa"/>
          </w:tblCellMar>
        </w:tblPrEx>
        <w:trPr>
          <w:gridAfter w:val="1"/>
          <w:wAfter w:w="783" w:type="dxa"/>
          <w:trHeight w:val="658" w:hRule="atLeast"/>
        </w:trPr>
        <w:tc>
          <w:tcPr>
            <w:tcW w:w="10880" w:type="dxa"/>
            <w:gridSpan w:val="9"/>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top"/>
          </w:tcPr>
          <w:p>
            <w:pPr>
              <w:widowControl/>
              <w:jc w:val="left"/>
              <w:textAlignment w:val="top"/>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月度安排及完成情况说明：</w:t>
            </w:r>
          </w:p>
          <w:p>
            <w:pPr>
              <w:widowControl/>
              <w:jc w:val="left"/>
              <w:textAlignment w:val="top"/>
              <w:rPr>
                <w:rFonts w:hint="eastAsia" w:ascii="仿宋" w:hAnsi="仿宋" w:eastAsia="仿宋" w:cs="仿宋"/>
                <w:color w:val="000000"/>
                <w:kern w:val="0"/>
                <w:sz w:val="20"/>
                <w:szCs w:val="20"/>
                <w:lang w:bidi="ar"/>
              </w:rPr>
            </w:pPr>
          </w:p>
          <w:p>
            <w:pPr>
              <w:widowControl/>
              <w:jc w:val="left"/>
              <w:textAlignment w:val="top"/>
              <w:rPr>
                <w:rFonts w:hint="eastAsia" w:ascii="仿宋" w:hAnsi="仿宋" w:eastAsia="仿宋" w:cs="仿宋"/>
                <w:color w:val="000000"/>
                <w:kern w:val="0"/>
                <w:sz w:val="20"/>
                <w:szCs w:val="20"/>
                <w:lang w:bidi="ar"/>
              </w:rPr>
            </w:pPr>
          </w:p>
        </w:tc>
      </w:tr>
      <w:tr>
        <w:tblPrEx>
          <w:tblCellMar>
            <w:top w:w="0" w:type="dxa"/>
            <w:left w:w="0" w:type="dxa"/>
            <w:bottom w:w="0" w:type="dxa"/>
            <w:right w:w="0" w:type="dxa"/>
          </w:tblCellMar>
        </w:tblPrEx>
        <w:trPr>
          <w:gridAfter w:val="1"/>
          <w:wAfter w:w="783" w:type="dxa"/>
          <w:trHeight w:val="1279" w:hRule="atLeast"/>
        </w:trPr>
        <w:tc>
          <w:tcPr>
            <w:tcW w:w="5544" w:type="dxa"/>
            <w:gridSpan w:val="5"/>
            <w:tcBorders>
              <w:top w:val="single" w:color="000000" w:sz="4" w:space="0"/>
              <w:left w:val="single" w:color="000000" w:sz="8" w:space="0"/>
              <w:bottom w:val="single" w:color="000000" w:sz="8" w:space="0"/>
              <w:right w:val="single" w:color="000000" w:sz="4" w:space="0"/>
            </w:tcBorders>
            <w:noWrap w:val="0"/>
            <w:tcMar>
              <w:top w:w="12" w:type="dxa"/>
              <w:left w:w="12" w:type="dxa"/>
              <w:right w:w="12" w:type="dxa"/>
            </w:tcMar>
            <w:vAlign w:val="top"/>
          </w:tcPr>
          <w:p>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自评人签字：（</w:t>
            </w:r>
            <w:r>
              <w:rPr>
                <w:rFonts w:hint="eastAsia" w:ascii="华文仿宋" w:hAnsi="华文仿宋" w:eastAsia="华文仿宋" w:cs="华文仿宋"/>
                <w:color w:val="000000"/>
                <w:kern w:val="0"/>
                <w:sz w:val="20"/>
                <w:szCs w:val="20"/>
              </w:rPr>
              <w:t>签字或盖章）</w:t>
            </w:r>
            <w:r>
              <w:rPr>
                <w:rFonts w:hint="eastAsia" w:ascii="仿宋" w:hAnsi="仿宋" w:eastAsia="仿宋" w:cs="仿宋"/>
                <w:color w:val="000000"/>
                <w:kern w:val="0"/>
                <w:sz w:val="20"/>
                <w:szCs w:val="20"/>
                <w:lang w:bidi="ar"/>
              </w:rPr>
              <w:t xml:space="preserve">                               </w:t>
            </w:r>
          </w:p>
          <w:p>
            <w:pPr>
              <w:widowControl/>
              <w:jc w:val="left"/>
              <w:textAlignment w:val="center"/>
              <w:rPr>
                <w:rFonts w:hint="eastAsia" w:ascii="仿宋" w:hAnsi="仿宋" w:eastAsia="仿宋" w:cs="仿宋"/>
                <w:color w:val="000000"/>
                <w:kern w:val="0"/>
                <w:sz w:val="20"/>
                <w:szCs w:val="20"/>
                <w:lang w:bidi="ar"/>
              </w:rPr>
            </w:pPr>
          </w:p>
          <w:p>
            <w:pPr>
              <w:widowControl/>
              <w:jc w:val="left"/>
              <w:textAlignment w:val="center"/>
              <w:rPr>
                <w:rFonts w:hint="eastAsia" w:ascii="仿宋" w:hAnsi="仿宋" w:eastAsia="仿宋" w:cs="仿宋"/>
                <w:color w:val="000000"/>
                <w:kern w:val="0"/>
                <w:sz w:val="20"/>
                <w:szCs w:val="20"/>
                <w:lang w:bidi="ar"/>
              </w:rPr>
            </w:pPr>
          </w:p>
          <w:p>
            <w:pPr>
              <w:widowControl/>
              <w:ind w:firstLine="4400" w:firstLineChars="2200"/>
              <w:jc w:val="left"/>
              <w:textAlignment w:val="center"/>
              <w:rPr>
                <w:rFonts w:hint="eastAsia" w:ascii="仿宋" w:hAnsi="仿宋" w:eastAsia="仿宋" w:cs="仿宋"/>
                <w:color w:val="000000"/>
                <w:sz w:val="20"/>
                <w:szCs w:val="20"/>
              </w:rPr>
            </w:pPr>
          </w:p>
        </w:tc>
        <w:tc>
          <w:tcPr>
            <w:tcW w:w="5336" w:type="dxa"/>
            <w:gridSpan w:val="4"/>
            <w:tcBorders>
              <w:top w:val="single" w:color="000000" w:sz="4" w:space="0"/>
              <w:left w:val="single" w:color="000000" w:sz="8" w:space="0"/>
              <w:bottom w:val="single" w:color="000000" w:sz="8" w:space="0"/>
              <w:right w:val="single" w:color="000000" w:sz="4" w:space="0"/>
            </w:tcBorders>
            <w:noWrap w:val="0"/>
            <w:tcMar>
              <w:top w:w="12" w:type="dxa"/>
              <w:left w:w="12" w:type="dxa"/>
              <w:right w:w="12" w:type="dxa"/>
            </w:tcMar>
            <w:vAlign w:val="top"/>
          </w:tcPr>
          <w:p>
            <w:pPr>
              <w:widowControl/>
              <w:jc w:val="left"/>
              <w:textAlignment w:val="top"/>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服务单位确认：（签字或盖章）</w:t>
            </w:r>
          </w:p>
          <w:p>
            <w:pPr>
              <w:widowControl/>
              <w:jc w:val="left"/>
              <w:textAlignment w:val="center"/>
              <w:rPr>
                <w:rFonts w:hint="eastAsia" w:ascii="仿宋" w:hAnsi="仿宋" w:eastAsia="仿宋" w:cs="仿宋"/>
                <w:color w:val="000000"/>
                <w:kern w:val="0"/>
                <w:sz w:val="20"/>
                <w:szCs w:val="20"/>
                <w:lang w:bidi="ar"/>
              </w:rPr>
            </w:pPr>
          </w:p>
        </w:tc>
      </w:tr>
    </w:tbl>
    <w:p>
      <w:pPr>
        <w:rPr>
          <w:rFonts w:hint="eastAsia" w:eastAsiaTheme="minorEastAsia"/>
          <w:color w:val="C00000"/>
          <w:sz w:val="28"/>
          <w:szCs w:val="28"/>
          <w:lang w:eastAsia="zh-CN"/>
        </w:rPr>
      </w:pPr>
    </w:p>
    <w:p>
      <w:pPr>
        <w:rPr>
          <w:rFonts w:hint="eastAsia" w:eastAsiaTheme="minorEastAsia"/>
          <w:color w:val="C00000"/>
          <w:sz w:val="28"/>
          <w:szCs w:val="28"/>
          <w:lang w:eastAsia="zh-CN"/>
        </w:rPr>
        <w:sectPr>
          <w:pgSz w:w="16838" w:h="11906" w:orient="landscape"/>
          <w:pgMar w:top="1803" w:right="1440" w:bottom="1803" w:left="1440" w:header="851" w:footer="992" w:gutter="0"/>
          <w:paperSrc/>
          <w:pgBorders>
            <w:top w:val="none" w:sz="0" w:space="0"/>
            <w:left w:val="none" w:sz="0" w:space="0"/>
            <w:bottom w:val="none" w:sz="0" w:space="0"/>
            <w:right w:val="none" w:sz="0" w:space="0"/>
          </w:pgBorders>
          <w:cols w:space="0" w:num="1"/>
          <w:rtlGutter w:val="0"/>
          <w:docGrid w:type="lines" w:linePitch="319" w:charSpace="0"/>
        </w:sectPr>
      </w:pPr>
    </w:p>
    <w:p>
      <w:pPr>
        <w:rPr>
          <w:rFonts w:hint="eastAsia" w:eastAsiaTheme="minorEastAsia"/>
          <w:color w:val="C00000"/>
          <w:sz w:val="28"/>
          <w:szCs w:val="28"/>
          <w:lang w:eastAsia="zh-CN"/>
        </w:rPr>
      </w:pPr>
    </w:p>
    <w:tbl>
      <w:tblPr>
        <w:tblStyle w:val="5"/>
        <w:tblW w:w="8379" w:type="dxa"/>
        <w:tblInd w:w="93" w:type="dxa"/>
        <w:tblLayout w:type="fixed"/>
        <w:tblCellMar>
          <w:top w:w="0" w:type="dxa"/>
          <w:left w:w="108" w:type="dxa"/>
          <w:bottom w:w="0" w:type="dxa"/>
          <w:right w:w="108" w:type="dxa"/>
        </w:tblCellMar>
      </w:tblPr>
      <w:tblGrid>
        <w:gridCol w:w="441"/>
        <w:gridCol w:w="3260"/>
        <w:gridCol w:w="488"/>
        <w:gridCol w:w="193"/>
        <w:gridCol w:w="1980"/>
        <w:gridCol w:w="986"/>
        <w:gridCol w:w="1031"/>
      </w:tblGrid>
      <w:tr>
        <w:tblPrEx>
          <w:tblCellMar>
            <w:top w:w="0" w:type="dxa"/>
            <w:left w:w="108" w:type="dxa"/>
            <w:bottom w:w="0" w:type="dxa"/>
            <w:right w:w="108" w:type="dxa"/>
          </w:tblCellMar>
        </w:tblPrEx>
        <w:trPr>
          <w:trHeight w:val="604" w:hRule="atLeast"/>
        </w:trPr>
        <w:tc>
          <w:tcPr>
            <w:tcW w:w="8379" w:type="dxa"/>
            <w:gridSpan w:val="7"/>
            <w:tcBorders>
              <w:top w:val="nil"/>
              <w:left w:val="nil"/>
              <w:bottom w:val="nil"/>
              <w:right w:val="nil"/>
            </w:tcBorders>
            <w:shd w:val="clear" w:color="auto" w:fill="auto"/>
            <w:vAlign w:val="center"/>
          </w:tcPr>
          <w:p>
            <w:pPr>
              <w:widowControl/>
              <w:tabs>
                <w:tab w:val="left" w:pos="2112"/>
                <w:tab w:val="left" w:pos="4962"/>
                <w:tab w:val="left" w:pos="5622"/>
              </w:tabs>
              <w:jc w:val="center"/>
              <w:rPr>
                <w:rFonts w:ascii="宋体" w:hAnsi="宋体" w:eastAsia="宋体" w:cs="宋体"/>
                <w:b/>
                <w:bCs/>
                <w:kern w:val="0"/>
                <w:szCs w:val="21"/>
                <w:highlight w:val="none"/>
              </w:rPr>
            </w:pPr>
            <w:r>
              <w:rPr>
                <w:rFonts w:hint="eastAsia" w:ascii="宋体" w:hAnsi="宋体" w:eastAsia="宋体" w:cs="宋体"/>
                <w:b/>
                <w:bCs/>
                <w:kern w:val="0"/>
                <w:szCs w:val="21"/>
                <w:highlight w:val="none"/>
              </w:rPr>
              <w:t>绿化养护月自评、考核表</w:t>
            </w:r>
          </w:p>
        </w:tc>
      </w:tr>
      <w:tr>
        <w:tblPrEx>
          <w:tblCellMar>
            <w:top w:w="0" w:type="dxa"/>
            <w:left w:w="108" w:type="dxa"/>
            <w:bottom w:w="0" w:type="dxa"/>
            <w:right w:w="108" w:type="dxa"/>
          </w:tblCellMar>
        </w:tblPrEx>
        <w:trPr>
          <w:trHeight w:val="285"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项目 </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考核要求</w:t>
            </w:r>
          </w:p>
        </w:tc>
        <w:tc>
          <w:tcPr>
            <w:tcW w:w="68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分值</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考核扣分</w:t>
            </w:r>
          </w:p>
        </w:tc>
        <w:tc>
          <w:tcPr>
            <w:tcW w:w="986"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bCs/>
                <w:kern w:val="0"/>
                <w:sz w:val="20"/>
                <w:szCs w:val="20"/>
                <w:highlight w:val="none"/>
              </w:rPr>
            </w:pPr>
            <w:r>
              <w:rPr>
                <w:rFonts w:hint="eastAsia" w:ascii="仿宋" w:hAnsi="仿宋" w:eastAsia="仿宋" w:cs="仿宋"/>
                <w:bCs/>
                <w:color w:val="000000"/>
                <w:kern w:val="0"/>
                <w:sz w:val="20"/>
                <w:szCs w:val="20"/>
                <w:highlight w:val="none"/>
              </w:rPr>
              <w:t>自评分</w:t>
            </w:r>
          </w:p>
        </w:tc>
        <w:tc>
          <w:tcPr>
            <w:tcW w:w="1031" w:type="dxa"/>
            <w:tcBorders>
              <w:top w:val="single" w:color="auto" w:sz="4" w:space="0"/>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bCs/>
                <w:kern w:val="0"/>
                <w:sz w:val="20"/>
                <w:szCs w:val="20"/>
                <w:highlight w:val="none"/>
              </w:rPr>
            </w:pPr>
            <w:r>
              <w:rPr>
                <w:rFonts w:hint="eastAsia" w:ascii="仿宋" w:hAnsi="仿宋" w:eastAsia="仿宋" w:cs="仿宋"/>
                <w:bCs/>
                <w:color w:val="000000"/>
                <w:kern w:val="0"/>
                <w:sz w:val="20"/>
                <w:szCs w:val="20"/>
                <w:highlight w:val="none"/>
              </w:rPr>
              <w:t>业主评分</w:t>
            </w:r>
          </w:p>
        </w:tc>
      </w:tr>
      <w:tr>
        <w:tblPrEx>
          <w:tblCellMar>
            <w:top w:w="0" w:type="dxa"/>
            <w:left w:w="108" w:type="dxa"/>
            <w:bottom w:w="0" w:type="dxa"/>
            <w:right w:w="108" w:type="dxa"/>
          </w:tblCellMar>
        </w:tblPrEx>
        <w:trPr>
          <w:trHeight w:val="90" w:hRule="atLeast"/>
        </w:trPr>
        <w:tc>
          <w:tcPr>
            <w:tcW w:w="8379"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tabs>
                <w:tab w:val="left" w:pos="2112"/>
                <w:tab w:val="left" w:pos="2292"/>
                <w:tab w:val="left" w:pos="4018"/>
                <w:tab w:val="left" w:pos="4443"/>
                <w:tab w:val="left" w:pos="4962"/>
                <w:tab w:val="left" w:pos="55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一、总体要求：（25 分）</w:t>
            </w:r>
          </w:p>
        </w:tc>
      </w:tr>
      <w:tr>
        <w:tblPrEx>
          <w:tblCellMar>
            <w:top w:w="0" w:type="dxa"/>
            <w:left w:w="108" w:type="dxa"/>
            <w:bottom w:w="0" w:type="dxa"/>
            <w:right w:w="108" w:type="dxa"/>
          </w:tblCellMar>
        </w:tblPrEx>
        <w:trPr>
          <w:trHeight w:val="372"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326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施药应避开人群高峰集中时段进行</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1980"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不符一次扣 0.5 分 </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893"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3260"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农药应为低毒高效的品种</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198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根据产品说明书和使用情况，符合全得，不符全扣</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855"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326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rPr>
                <w:rFonts w:ascii="仿宋" w:hAnsi="仿宋" w:eastAsia="仿宋" w:cs="仿宋"/>
                <w:kern w:val="0"/>
                <w:sz w:val="20"/>
                <w:szCs w:val="20"/>
                <w:highlight w:val="none"/>
              </w:rPr>
            </w:pPr>
            <w:r>
              <w:rPr>
                <w:rFonts w:hint="eastAsia" w:ascii="仿宋" w:hAnsi="仿宋" w:eastAsia="仿宋" w:cs="仿宋"/>
                <w:kern w:val="0"/>
                <w:sz w:val="20"/>
                <w:szCs w:val="20"/>
                <w:highlight w:val="none"/>
              </w:rPr>
              <w:t>施肥应采用无异味的化肥或复合肥,按时施肥，一年施肥次数不少于 2 次</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1980"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符合全得，不符全扣 </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1140"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326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养护产生的垃圾（如：树枝、树叶、草屑等）做到随产随清，做到每天保洁，绿地整洁，无垃圾等废弃物和生活垃圾 </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1980"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不符一次扣 0.5 分 </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570"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326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养护工作人员齐全，保持服务态度良好，遵守甲方的规章制度 </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1980"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不符一次扣 0.5 分 </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499" w:hRule="atLeast"/>
        </w:trPr>
        <w:tc>
          <w:tcPr>
            <w:tcW w:w="8379"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二、</w:t>
            </w:r>
          </w:p>
        </w:tc>
      </w:tr>
      <w:tr>
        <w:tblPrEx>
          <w:tblCellMar>
            <w:top w:w="0" w:type="dxa"/>
            <w:left w:w="108" w:type="dxa"/>
            <w:bottom w:w="0" w:type="dxa"/>
            <w:right w:w="108" w:type="dxa"/>
          </w:tblCellMar>
        </w:tblPrEx>
        <w:trPr>
          <w:trHeight w:val="570"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326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草坪内杂草控制应在 10%以下，粗看不见杂草</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198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不符的发现一次扣1 分 </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1140"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3260" w:type="dxa"/>
            <w:tcBorders>
              <w:top w:val="nil"/>
              <w:left w:val="nil"/>
              <w:bottom w:val="single" w:color="auto" w:sz="4" w:space="0"/>
              <w:right w:val="single" w:color="auto" w:sz="4" w:space="0"/>
            </w:tcBorders>
            <w:shd w:val="clear" w:color="auto" w:fill="auto"/>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长势好，四季常绿，无枯黄（割草后一周内的叶上部枯黄除外），无病虫害</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198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叶子枯黄面积达到10％及以上的，发现一次扣1 分；发现病虫害，但三天内无措施的发现一次扣1 分</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902"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3260" w:type="dxa"/>
            <w:tcBorders>
              <w:top w:val="nil"/>
              <w:left w:val="nil"/>
              <w:bottom w:val="single" w:color="auto" w:sz="4" w:space="0"/>
              <w:right w:val="single" w:color="auto" w:sz="4" w:space="0"/>
            </w:tcBorders>
            <w:shd w:val="clear" w:color="auto" w:fill="auto"/>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割草密度适当，保持整齐 </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198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经甲方监管人员提出而不整改的每次 0.5 分</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499" w:hRule="atLeast"/>
        </w:trPr>
        <w:tc>
          <w:tcPr>
            <w:tcW w:w="8379"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三、乔、灌木和色块：（29分）</w:t>
            </w:r>
          </w:p>
        </w:tc>
      </w:tr>
      <w:tr>
        <w:tblPrEx>
          <w:tblCellMar>
            <w:top w:w="0" w:type="dxa"/>
            <w:left w:w="108" w:type="dxa"/>
            <w:bottom w:w="0" w:type="dxa"/>
            <w:right w:w="108" w:type="dxa"/>
          </w:tblCellMar>
        </w:tblPrEx>
        <w:trPr>
          <w:trHeight w:val="570"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326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叶子健壮，叶色正常，在正常的条件下不黄叶、焦叶、卷叶、落叶</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1980"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不符一次扣 0.1 分</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570"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326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绿地内无枯树、死杈，树木、绿篱修剪合理，树形美观，无虫网等杂物 </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1980"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不符一次扣 0.5 分 </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570"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326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做好病虫害防治，被啃咬的叶片最严重的每株在 10%以下 </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1980"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不符一次扣 1 分 </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855"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326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养护期内的死树应在二周内</w:t>
            </w:r>
            <w:r>
              <w:rPr>
                <w:rFonts w:hint="eastAsia"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补种完毕，并报甲方备案，免费保活一年，冬季树木做到防虫刷白措施</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1980"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不符一次扣 1 分 </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570"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326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台汛期间要做好加固、排涝抢险工作，防止植物受损 </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1980"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不符一次扣 1 分 </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499" w:hRule="atLeast"/>
        </w:trPr>
        <w:tc>
          <w:tcPr>
            <w:tcW w:w="8379"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四、盆栽植物及其它：（23 分）</w:t>
            </w:r>
          </w:p>
        </w:tc>
      </w:tr>
      <w:tr>
        <w:tblPrEx>
          <w:tblCellMar>
            <w:top w:w="0" w:type="dxa"/>
            <w:left w:w="108" w:type="dxa"/>
            <w:bottom w:w="0" w:type="dxa"/>
            <w:right w:w="108" w:type="dxa"/>
          </w:tblCellMar>
        </w:tblPrEx>
        <w:trPr>
          <w:trHeight w:val="570"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326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绿色耐荫植物的株形、高度符合甲方要求，叶子、枝干、盆子干净</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1980"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不符一次扣 0.5 分 </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855"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326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养护过程中的换盆、浇水、清洁等做到保洁，无水外溢、无污染地面及他处</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1980"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不符一次扣 1 分 </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570"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326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内庭园水池的水面无杂物，睡莲无枯叶</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1980"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不符一次扣 0.2 分 </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727"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326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根据甲方要求，足额提供临时用的盆栽植物。</w:t>
            </w:r>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1980"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不符一次全扣</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1525"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326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根据甲方其它养护过程中的</w:t>
            </w:r>
            <w:r>
              <w:rPr>
                <w:rFonts w:hint="eastAsia"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合理要求，做到及时整改。</w:t>
            </w:r>
            <w:bookmarkStart w:id="0" w:name="_GoBack"/>
            <w:bookmarkEnd w:id="0"/>
          </w:p>
        </w:tc>
        <w:tc>
          <w:tcPr>
            <w:tcW w:w="681" w:type="dxa"/>
            <w:gridSpan w:val="2"/>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1980" w:type="dxa"/>
            <w:tcBorders>
              <w:top w:val="nil"/>
              <w:left w:val="nil"/>
              <w:bottom w:val="single" w:color="auto" w:sz="4" w:space="0"/>
              <w:right w:val="single" w:color="auto" w:sz="4" w:space="0"/>
            </w:tcBorders>
            <w:shd w:val="clear" w:color="auto" w:fill="auto"/>
            <w:vAlign w:val="center"/>
          </w:tcPr>
          <w:p>
            <w:pPr>
              <w:widowControl/>
              <w:tabs>
                <w:tab w:val="left" w:pos="2112"/>
                <w:tab w:val="left" w:pos="4962"/>
                <w:tab w:val="left" w:pos="5622"/>
              </w:tabs>
              <w:jc w:val="left"/>
              <w:rPr>
                <w:rFonts w:ascii="仿宋" w:hAnsi="仿宋" w:eastAsia="仿宋" w:cs="仿宋"/>
                <w:kern w:val="0"/>
                <w:sz w:val="20"/>
                <w:szCs w:val="20"/>
                <w:highlight w:val="none"/>
              </w:rPr>
            </w:pPr>
            <w:r>
              <w:rPr>
                <w:rFonts w:hint="eastAsia" w:ascii="仿宋" w:hAnsi="仿宋" w:eastAsia="仿宋" w:cs="仿宋"/>
                <w:kern w:val="0"/>
                <w:sz w:val="20"/>
                <w:szCs w:val="20"/>
                <w:highlight w:val="none"/>
              </w:rPr>
              <w:t xml:space="preserve">不符一次扣 0.5 分，(指甲方其它合理要求要有具体的事实，并提前已告知乙方) </w:t>
            </w:r>
          </w:p>
        </w:tc>
        <w:tc>
          <w:tcPr>
            <w:tcW w:w="986"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1" w:type="dxa"/>
            <w:tcBorders>
              <w:top w:val="nil"/>
              <w:left w:val="nil"/>
              <w:bottom w:val="single" w:color="auto" w:sz="4" w:space="0"/>
              <w:right w:val="single" w:color="auto" w:sz="4" w:space="0"/>
            </w:tcBorders>
            <w:shd w:val="clear" w:color="auto" w:fill="auto"/>
            <w:noWrap/>
            <w:vAlign w:val="center"/>
          </w:tcPr>
          <w:p>
            <w:pPr>
              <w:widowControl/>
              <w:tabs>
                <w:tab w:val="left" w:pos="2112"/>
                <w:tab w:val="left" w:pos="4962"/>
                <w:tab w:val="left" w:pos="5622"/>
              </w:tabs>
              <w:jc w:val="center"/>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499" w:hRule="atLeast"/>
        </w:trPr>
        <w:tc>
          <w:tcPr>
            <w:tcW w:w="3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kern w:val="0"/>
                <w:sz w:val="20"/>
                <w:szCs w:val="20"/>
                <w:highlight w:val="none"/>
              </w:rPr>
            </w:pPr>
          </w:p>
        </w:tc>
        <w:tc>
          <w:tcPr>
            <w:tcW w:w="68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100</w:t>
            </w:r>
          </w:p>
        </w:tc>
        <w:tc>
          <w:tcPr>
            <w:tcW w:w="39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855" w:hRule="atLeast"/>
        </w:trPr>
        <w:tc>
          <w:tcPr>
            <w:tcW w:w="4382" w:type="dxa"/>
            <w:gridSpan w:val="4"/>
            <w:tcBorders>
              <w:top w:val="single" w:color="auto" w:sz="4" w:space="0"/>
              <w:left w:val="single" w:color="auto" w:sz="4" w:space="0"/>
              <w:bottom w:val="single" w:color="auto" w:sz="4" w:space="0"/>
              <w:right w:val="single" w:color="auto" w:sz="4" w:space="0"/>
            </w:tcBorders>
            <w:shd w:val="clear" w:color="auto" w:fill="auto"/>
            <w:noWrap/>
          </w:tcPr>
          <w:p>
            <w:pPr>
              <w:widowControl/>
              <w:textAlignment w:val="center"/>
              <w:rPr>
                <w:rFonts w:ascii="仿宋" w:hAnsi="仿宋" w:eastAsia="仿宋" w:cs="仿宋"/>
                <w:kern w:val="0"/>
                <w:sz w:val="20"/>
                <w:szCs w:val="20"/>
                <w:highlight w:val="none"/>
              </w:rPr>
            </w:pPr>
            <w:r>
              <w:rPr>
                <w:rFonts w:hint="eastAsia" w:ascii="仿宋" w:hAnsi="仿宋" w:eastAsia="仿宋" w:cs="仿宋"/>
                <w:color w:val="000000"/>
                <w:kern w:val="0"/>
                <w:sz w:val="20"/>
                <w:szCs w:val="20"/>
                <w:highlight w:val="none"/>
              </w:rPr>
              <w:t>说明：每月考核不少于1次，考核总分达到90分为优秀、达到85分为合格。</w:t>
            </w:r>
          </w:p>
        </w:tc>
        <w:tc>
          <w:tcPr>
            <w:tcW w:w="39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top"/>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综合自评分：</w:t>
            </w:r>
          </w:p>
          <w:p>
            <w:pPr>
              <w:widowControl/>
              <w:jc w:val="left"/>
              <w:textAlignment w:val="top"/>
              <w:rPr>
                <w:rFonts w:ascii="仿宋" w:hAnsi="仿宋" w:eastAsia="仿宋" w:cs="仿宋"/>
                <w:color w:val="000000"/>
                <w:kern w:val="0"/>
                <w:sz w:val="20"/>
                <w:szCs w:val="20"/>
                <w:highlight w:val="none"/>
              </w:rPr>
            </w:pPr>
          </w:p>
          <w:p>
            <w:pPr>
              <w:widowControl/>
              <w:jc w:val="left"/>
              <w:textAlignment w:val="top"/>
              <w:rPr>
                <w:rFonts w:ascii="华文仿宋" w:hAnsi="华文仿宋" w:eastAsia="华文仿宋" w:cs="华文仿宋"/>
                <w:color w:val="000000"/>
                <w:kern w:val="0"/>
                <w:sz w:val="20"/>
                <w:szCs w:val="20"/>
                <w:highlight w:val="none"/>
              </w:rPr>
            </w:pPr>
            <w:r>
              <w:rPr>
                <w:rFonts w:hint="eastAsia" w:ascii="华文仿宋" w:hAnsi="华文仿宋" w:eastAsia="华文仿宋" w:cs="华文仿宋"/>
                <w:color w:val="000000"/>
                <w:kern w:val="0"/>
                <w:sz w:val="20"/>
                <w:szCs w:val="20"/>
                <w:highlight w:val="none"/>
              </w:rPr>
              <w:t>综合考评分：</w:t>
            </w:r>
          </w:p>
          <w:p>
            <w:pPr>
              <w:widowControl/>
              <w:jc w:val="left"/>
              <w:textAlignment w:val="top"/>
              <w:rPr>
                <w:rFonts w:ascii="华文仿宋" w:hAnsi="华文仿宋" w:eastAsia="华文仿宋" w:cs="华文仿宋"/>
                <w:color w:val="000000"/>
                <w:kern w:val="0"/>
                <w:sz w:val="20"/>
                <w:szCs w:val="20"/>
                <w:highlight w:val="none"/>
              </w:rPr>
            </w:pPr>
          </w:p>
        </w:tc>
      </w:tr>
      <w:tr>
        <w:tblPrEx>
          <w:tblCellMar>
            <w:top w:w="0" w:type="dxa"/>
            <w:left w:w="108" w:type="dxa"/>
            <w:bottom w:w="0" w:type="dxa"/>
            <w:right w:w="108" w:type="dxa"/>
          </w:tblCellMar>
        </w:tblPrEx>
        <w:trPr>
          <w:trHeight w:val="855" w:hRule="atLeast"/>
        </w:trPr>
        <w:tc>
          <w:tcPr>
            <w:tcW w:w="8379" w:type="dxa"/>
            <w:gridSpan w:val="7"/>
            <w:tcBorders>
              <w:top w:val="single" w:color="auto" w:sz="4" w:space="0"/>
              <w:left w:val="single" w:color="auto" w:sz="4" w:space="0"/>
              <w:bottom w:val="single" w:color="auto" w:sz="4" w:space="0"/>
              <w:right w:val="single" w:color="auto" w:sz="4" w:space="0"/>
            </w:tcBorders>
            <w:shd w:val="clear" w:color="auto" w:fill="auto"/>
            <w:noWrap/>
          </w:tcPr>
          <w:p>
            <w:pPr>
              <w:widowControl/>
              <w:jc w:val="left"/>
              <w:textAlignment w:val="top"/>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月度安排及完成情况说明：</w:t>
            </w:r>
          </w:p>
          <w:p>
            <w:pPr>
              <w:widowControl/>
              <w:jc w:val="left"/>
              <w:textAlignment w:val="top"/>
              <w:rPr>
                <w:rFonts w:ascii="仿宋" w:hAnsi="仿宋" w:eastAsia="仿宋" w:cs="仿宋"/>
                <w:color w:val="000000"/>
                <w:kern w:val="0"/>
                <w:sz w:val="20"/>
                <w:szCs w:val="20"/>
                <w:highlight w:val="none"/>
              </w:rPr>
            </w:pPr>
          </w:p>
          <w:p>
            <w:pPr>
              <w:widowControl/>
              <w:jc w:val="left"/>
              <w:textAlignment w:val="top"/>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1635" w:hRule="atLeast"/>
        </w:trPr>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tcPr>
          <w:p>
            <w:pPr>
              <w:widowControl/>
              <w:jc w:val="left"/>
              <w:textAlignment w:val="top"/>
              <w:rPr>
                <w:rFonts w:ascii="宋体" w:hAnsi="宋体" w:eastAsia="宋体" w:cs="宋体"/>
                <w:kern w:val="0"/>
                <w:sz w:val="20"/>
                <w:szCs w:val="20"/>
                <w:highlight w:val="none"/>
              </w:rPr>
            </w:pPr>
            <w:r>
              <w:rPr>
                <w:rFonts w:hint="eastAsia" w:ascii="仿宋" w:hAnsi="仿宋" w:eastAsia="仿宋" w:cs="仿宋"/>
                <w:color w:val="000000"/>
                <w:kern w:val="0"/>
                <w:sz w:val="20"/>
                <w:szCs w:val="20"/>
                <w:highlight w:val="none"/>
              </w:rPr>
              <w:t>自评人签字：（</w:t>
            </w:r>
            <w:r>
              <w:rPr>
                <w:rFonts w:hint="eastAsia" w:ascii="华文仿宋" w:hAnsi="华文仿宋" w:eastAsia="华文仿宋" w:cs="华文仿宋"/>
                <w:color w:val="000000"/>
                <w:kern w:val="0"/>
                <w:sz w:val="20"/>
                <w:szCs w:val="20"/>
                <w:highlight w:val="none"/>
              </w:rPr>
              <w:t>签字或盖章）</w:t>
            </w:r>
          </w:p>
        </w:tc>
        <w:tc>
          <w:tcPr>
            <w:tcW w:w="4190" w:type="dxa"/>
            <w:gridSpan w:val="4"/>
            <w:tcBorders>
              <w:top w:val="single" w:color="auto" w:sz="4" w:space="0"/>
              <w:left w:val="single" w:color="auto" w:sz="4" w:space="0"/>
              <w:bottom w:val="single" w:color="auto" w:sz="4" w:space="0"/>
              <w:right w:val="single" w:color="auto" w:sz="4" w:space="0"/>
            </w:tcBorders>
            <w:shd w:val="clear" w:color="auto" w:fill="auto"/>
            <w:noWrap/>
          </w:tcPr>
          <w:p>
            <w:pPr>
              <w:widowControl/>
              <w:jc w:val="left"/>
              <w:textAlignment w:val="top"/>
              <w:rPr>
                <w:rFonts w:ascii="华文仿宋" w:hAnsi="华文仿宋" w:eastAsia="华文仿宋" w:cs="华文仿宋"/>
                <w:color w:val="000000"/>
                <w:kern w:val="0"/>
                <w:sz w:val="20"/>
                <w:szCs w:val="20"/>
                <w:highlight w:val="none"/>
              </w:rPr>
            </w:pPr>
            <w:r>
              <w:rPr>
                <w:rFonts w:hint="eastAsia" w:ascii="华文仿宋" w:hAnsi="华文仿宋" w:eastAsia="华文仿宋" w:cs="华文仿宋"/>
                <w:color w:val="000000"/>
                <w:kern w:val="0"/>
                <w:sz w:val="20"/>
                <w:szCs w:val="20"/>
                <w:highlight w:val="none"/>
              </w:rPr>
              <w:t>服务单位确认：（签字或盖章）</w:t>
            </w:r>
          </w:p>
          <w:p>
            <w:pPr>
              <w:widowControl/>
              <w:jc w:val="left"/>
              <w:textAlignment w:val="top"/>
              <w:rPr>
                <w:rFonts w:ascii="宋体" w:hAnsi="宋体" w:eastAsia="宋体" w:cs="宋体"/>
                <w:kern w:val="0"/>
                <w:sz w:val="20"/>
                <w:szCs w:val="20"/>
                <w:highlight w:val="none"/>
              </w:rPr>
            </w:pPr>
          </w:p>
        </w:tc>
      </w:tr>
    </w:tbl>
    <w:p>
      <w:pPr>
        <w:rPr>
          <w:rFonts w:hint="eastAsia" w:eastAsiaTheme="minorEastAsia"/>
          <w:color w:val="C00000"/>
          <w:sz w:val="28"/>
          <w:szCs w:val="28"/>
          <w:lang w:eastAsia="zh-CN"/>
        </w:rPr>
      </w:pPr>
    </w:p>
    <w:sectPr>
      <w:pgSz w:w="11906" w:h="16838"/>
      <w:pgMar w:top="1440" w:right="1803" w:bottom="1440" w:left="1803" w:header="851" w:footer="992" w:gutter="0"/>
      <w:paperSrc/>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仿宋">
    <w:altName w:val="方正仿宋_GBK"/>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E32B1"/>
    <w:multiLevelType w:val="singleLevel"/>
    <w:tmpl w:val="FDBE32B1"/>
    <w:lvl w:ilvl="0" w:tentative="0">
      <w:start w:val="5"/>
      <w:numFmt w:val="chineseCounting"/>
      <w:suff w:val="nothing"/>
      <w:lvlText w:val="%1、"/>
      <w:lvlJc w:val="left"/>
      <w:rPr>
        <w:rFonts w:hint="eastAsia"/>
      </w:rPr>
    </w:lvl>
  </w:abstractNum>
  <w:abstractNum w:abstractNumId="1">
    <w:nsid w:val="078A1921"/>
    <w:multiLevelType w:val="singleLevel"/>
    <w:tmpl w:val="078A1921"/>
    <w:lvl w:ilvl="0" w:tentative="0">
      <w:start w:val="1"/>
      <w:numFmt w:val="decimal"/>
      <w:suff w:val="nothing"/>
      <w:lvlText w:val="%1、"/>
      <w:lvlJc w:val="left"/>
    </w:lvl>
  </w:abstractNum>
  <w:abstractNum w:abstractNumId="2">
    <w:nsid w:val="4A513A91"/>
    <w:multiLevelType w:val="multilevel"/>
    <w:tmpl w:val="4A513A91"/>
    <w:lvl w:ilvl="0" w:tentative="0">
      <w:start w:val="1"/>
      <w:numFmt w:val="decimal"/>
      <w:lvlText w:val="%1"/>
      <w:lvlJc w:val="left"/>
      <w:pPr>
        <w:ind w:left="630" w:hanging="630"/>
      </w:pPr>
      <w:rPr>
        <w:rFonts w:hint="default"/>
      </w:rPr>
    </w:lvl>
    <w:lvl w:ilvl="1" w:tentative="0">
      <w:start w:val="2"/>
      <w:numFmt w:val="decimal"/>
      <w:lvlText w:val="%1.%2"/>
      <w:lvlJc w:val="left"/>
      <w:pPr>
        <w:ind w:left="832" w:hanging="630"/>
      </w:pPr>
      <w:rPr>
        <w:rFonts w:hint="default"/>
      </w:rPr>
    </w:lvl>
    <w:lvl w:ilvl="2" w:tentative="0">
      <w:start w:val="11"/>
      <w:numFmt w:val="decimal"/>
      <w:lvlText w:val="%1.%2.%3"/>
      <w:lvlJc w:val="left"/>
      <w:pPr>
        <w:ind w:left="1124" w:hanging="720"/>
      </w:pPr>
      <w:rPr>
        <w:rFonts w:hint="default"/>
      </w:rPr>
    </w:lvl>
    <w:lvl w:ilvl="3" w:tentative="0">
      <w:start w:val="1"/>
      <w:numFmt w:val="decimal"/>
      <w:lvlText w:val="%1.%2.%3.%4"/>
      <w:lvlJc w:val="left"/>
      <w:pPr>
        <w:ind w:left="1686" w:hanging="1080"/>
      </w:pPr>
      <w:rPr>
        <w:rFonts w:hint="default"/>
      </w:rPr>
    </w:lvl>
    <w:lvl w:ilvl="4" w:tentative="0">
      <w:start w:val="1"/>
      <w:numFmt w:val="decimal"/>
      <w:lvlText w:val="%1.%2.%3.%4.%5"/>
      <w:lvlJc w:val="left"/>
      <w:pPr>
        <w:ind w:left="1888" w:hanging="1080"/>
      </w:pPr>
      <w:rPr>
        <w:rFonts w:hint="default"/>
      </w:rPr>
    </w:lvl>
    <w:lvl w:ilvl="5" w:tentative="0">
      <w:start w:val="1"/>
      <w:numFmt w:val="decimal"/>
      <w:lvlText w:val="%1.%2.%3.%4.%5.%6"/>
      <w:lvlJc w:val="left"/>
      <w:pPr>
        <w:ind w:left="2450" w:hanging="1440"/>
      </w:pPr>
      <w:rPr>
        <w:rFonts w:hint="default"/>
      </w:rPr>
    </w:lvl>
    <w:lvl w:ilvl="6" w:tentative="0">
      <w:start w:val="1"/>
      <w:numFmt w:val="decimal"/>
      <w:lvlText w:val="%1.%2.%3.%4.%5.%6.%7"/>
      <w:lvlJc w:val="left"/>
      <w:pPr>
        <w:ind w:left="2652" w:hanging="1440"/>
      </w:pPr>
      <w:rPr>
        <w:rFonts w:hint="default"/>
      </w:rPr>
    </w:lvl>
    <w:lvl w:ilvl="7" w:tentative="0">
      <w:start w:val="1"/>
      <w:numFmt w:val="decimal"/>
      <w:lvlText w:val="%1.%2.%3.%4.%5.%6.%7.%8"/>
      <w:lvlJc w:val="left"/>
      <w:pPr>
        <w:ind w:left="3214" w:hanging="1800"/>
      </w:pPr>
      <w:rPr>
        <w:rFonts w:hint="default"/>
      </w:rPr>
    </w:lvl>
    <w:lvl w:ilvl="8" w:tentative="0">
      <w:start w:val="1"/>
      <w:numFmt w:val="decimal"/>
      <w:lvlText w:val="%1.%2.%3.%4.%5.%6.%7.%8.%9"/>
      <w:lvlJc w:val="left"/>
      <w:pPr>
        <w:ind w:left="3416" w:hanging="1800"/>
      </w:pPr>
      <w:rPr>
        <w:rFonts w:hint="default"/>
      </w:rPr>
    </w:lvl>
  </w:abstractNum>
  <w:abstractNum w:abstractNumId="3">
    <w:nsid w:val="5603AC20"/>
    <w:multiLevelType w:val="singleLevel"/>
    <w:tmpl w:val="5603AC20"/>
    <w:lvl w:ilvl="0" w:tentative="0">
      <w:start w:val="1"/>
      <w:numFmt w:val="chineseCounting"/>
      <w:suff w:val="nothing"/>
      <w:lvlText w:val="%1、"/>
      <w:lvlJc w:val="left"/>
      <w:pPr>
        <w:ind w:firstLine="420"/>
      </w:pPr>
      <w:rPr>
        <w:rFonts w:cs="Times New Roman"/>
      </w:rPr>
    </w:lvl>
  </w:abstractNum>
  <w:abstractNum w:abstractNumId="4">
    <w:nsid w:val="5603AC8B"/>
    <w:multiLevelType w:val="multilevel"/>
    <w:tmpl w:val="5603AC8B"/>
    <w:lvl w:ilvl="0" w:tentative="0">
      <w:start w:val="1"/>
      <w:numFmt w:val="decimal"/>
      <w:lvlText w:val="%1."/>
      <w:lvlJc w:val="left"/>
      <w:pPr>
        <w:tabs>
          <w:tab w:val="left" w:pos="425"/>
        </w:tabs>
        <w:ind w:left="425" w:hanging="5"/>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0"/>
        </w:tabs>
        <w:ind w:left="850" w:hanging="850"/>
      </w:pPr>
      <w:rPr>
        <w:rFonts w:cs="Times New Roman"/>
      </w:rPr>
    </w:lvl>
    <w:lvl w:ilvl="4" w:tentative="0">
      <w:start w:val="1"/>
      <w:numFmt w:val="decimal"/>
      <w:lvlText w:val="%1.%2.%3.%4.%5."/>
      <w:lvlJc w:val="left"/>
      <w:pPr>
        <w:tabs>
          <w:tab w:val="left" w:pos="991"/>
        </w:tabs>
        <w:ind w:left="991" w:hanging="991"/>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5"/>
        </w:tabs>
        <w:ind w:left="1275" w:hanging="1275"/>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8"/>
        </w:tabs>
        <w:ind w:left="1558" w:hanging="1558"/>
      </w:pPr>
      <w:rPr>
        <w:rFonts w:cs="Times New Roman"/>
      </w:rPr>
    </w:lvl>
  </w:abstractNum>
  <w:abstractNum w:abstractNumId="5">
    <w:nsid w:val="5603ADA3"/>
    <w:multiLevelType w:val="singleLevel"/>
    <w:tmpl w:val="5603ADA3"/>
    <w:lvl w:ilvl="0" w:tentative="0">
      <w:start w:val="1"/>
      <w:numFmt w:val="decimal"/>
      <w:lvlText w:val="1.%1"/>
      <w:lvlJc w:val="left"/>
      <w:pPr>
        <w:tabs>
          <w:tab w:val="left" w:pos="425"/>
        </w:tabs>
        <w:ind w:left="425" w:hanging="5"/>
      </w:pPr>
      <w:rPr>
        <w:rFonts w:cs="Times New Roman"/>
      </w:rPr>
    </w:lvl>
  </w:abstractNum>
  <w:num w:numId="1">
    <w:abstractNumId w:val="3"/>
    <w:lvlOverride w:ilvl="0">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32D"/>
    <w:rsid w:val="000A365E"/>
    <w:rsid w:val="0013088C"/>
    <w:rsid w:val="00292E87"/>
    <w:rsid w:val="005264C6"/>
    <w:rsid w:val="0077449C"/>
    <w:rsid w:val="007A332D"/>
    <w:rsid w:val="00A213CF"/>
    <w:rsid w:val="00C25EEE"/>
    <w:rsid w:val="00E83593"/>
    <w:rsid w:val="00F03971"/>
    <w:rsid w:val="2DBC2EE7"/>
    <w:rsid w:val="3DED1E83"/>
    <w:rsid w:val="452F57D6"/>
    <w:rsid w:val="736FA2F2"/>
    <w:rsid w:val="765D2D20"/>
    <w:rsid w:val="7C1F978F"/>
    <w:rsid w:val="7E7D79DD"/>
    <w:rsid w:val="7EAAFF2D"/>
    <w:rsid w:val="7EFB6D20"/>
    <w:rsid w:val="7FFBE6CB"/>
    <w:rsid w:val="BDF7CC04"/>
    <w:rsid w:val="CEC23F8D"/>
    <w:rsid w:val="CFC64229"/>
    <w:rsid w:val="F67E4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7292</Words>
  <Characters>7434</Characters>
  <Lines>58</Lines>
  <Paragraphs>16</Paragraphs>
  <TotalTime>2</TotalTime>
  <ScaleCrop>false</ScaleCrop>
  <LinksUpToDate>false</LinksUpToDate>
  <CharactersWithSpaces>7515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2025-10-23T08:01:00Z</dcterms:created>
  <dc:creator>john)(u)</dc:creator>
  <cp:lastModifiedBy>user</cp:lastModifiedBy>
  <dcterms:modified xsi:type="dcterms:W3CDTF">2026-01-08T09:00:46Z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eyJoZGlkIjoiNGIxMmE5MmJiZTllMWRiZmZlODVlYWJlMGUxYThmZTgiLCJ1c2VySWQiOiI3MjEzNTI0MDQifQ==</vt:lpwstr>
  </property>
  <property fmtid="{D5CDD505-2E9C-101B-9397-08002B2CF9AE}" pid="3" name="KSOProductBuildVer">
    <vt:lpwstr>2052-12.8.2.1113</vt:lpwstr>
  </property>
  <property fmtid="{D5CDD505-2E9C-101B-9397-08002B2CF9AE}" pid="4" name="ICV">
    <vt:lpwstr>940638D094F38EE6AD245A6984FFFA9F_43</vt:lpwstr>
  </property>
</Properties>
</file>