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40FA8">
      <w:pPr>
        <w:widowControl/>
        <w:adjustRightInd w:val="0"/>
        <w:snapToGrid w:val="0"/>
        <w:spacing w:line="560" w:lineRule="exact"/>
        <w:jc w:val="center"/>
        <w:rPr>
          <w:rFonts w:ascii="方正小标宋简体" w:hAnsi="Times New Roman" w:eastAsia="方正小标宋简体"/>
          <w:color w:val="000000"/>
          <w:kern w:val="0"/>
          <w:sz w:val="44"/>
          <w:szCs w:val="44"/>
        </w:rPr>
      </w:pPr>
      <w:r>
        <w:rPr>
          <w:rFonts w:hint="eastAsia" w:ascii="方正小标宋简体" w:hAnsi="Times New Roman" w:eastAsia="方正小标宋简体"/>
          <w:color w:val="000000"/>
          <w:kern w:val="0"/>
          <w:sz w:val="44"/>
          <w:szCs w:val="44"/>
        </w:rPr>
        <w:t>市公安局网络安全等保测评监管链子系统建设项目采购需求</w:t>
      </w:r>
      <w:bookmarkStart w:id="0" w:name="_Toc300615879"/>
    </w:p>
    <w:p w14:paraId="214951A3">
      <w:pPr>
        <w:widowControl/>
        <w:adjustRightInd w:val="0"/>
        <w:snapToGrid w:val="0"/>
        <w:spacing w:line="560" w:lineRule="exact"/>
        <w:jc w:val="center"/>
        <w:rPr>
          <w:rFonts w:ascii="Times New Roman" w:hAnsi="Times New Roman" w:eastAsia="仿宋_GB2312"/>
          <w:bCs/>
          <w:color w:val="000000"/>
          <w:kern w:val="0"/>
          <w:sz w:val="40"/>
          <w:szCs w:val="40"/>
        </w:rPr>
      </w:pPr>
      <w:r>
        <w:rPr>
          <w:rFonts w:ascii="Times New Roman" w:hAnsi="Times New Roman" w:eastAsia="仿宋_GB2312"/>
          <w:bCs/>
          <w:color w:val="000000"/>
          <w:kern w:val="0"/>
          <w:sz w:val="40"/>
          <w:szCs w:val="40"/>
        </w:rPr>
        <w:br w:type="page"/>
      </w:r>
      <w:r>
        <w:rPr>
          <w:rFonts w:ascii="Times New Roman" w:hAnsi="Times New Roman" w:eastAsia="仿宋_GB2312"/>
          <w:bCs/>
          <w:color w:val="000000"/>
          <w:kern w:val="0"/>
          <w:sz w:val="40"/>
          <w:szCs w:val="40"/>
        </w:rPr>
        <w:t>目 录</w:t>
      </w:r>
      <w:bookmarkEnd w:id="0"/>
    </w:p>
    <w:p w14:paraId="14CD9722">
      <w:pPr>
        <w:pStyle w:val="9"/>
        <w:tabs>
          <w:tab w:val="right" w:leader="dot" w:pos="8296"/>
        </w:tabs>
        <w:spacing w:line="440" w:lineRule="exact"/>
        <w:rPr>
          <w:rFonts w:ascii="Times New Roman" w:hAnsi="Times New Roman" w:eastAsia="等线"/>
          <w:sz w:val="28"/>
          <w:szCs w:val="28"/>
        </w:rPr>
      </w:pPr>
      <w:r>
        <w:rPr>
          <w:rFonts w:ascii="Times New Roman" w:hAnsi="Times New Roman" w:eastAsia="仿宋_GB2312"/>
          <w:bCs/>
          <w:color w:val="000000"/>
          <w:kern w:val="0"/>
          <w:sz w:val="28"/>
          <w:szCs w:val="28"/>
        </w:rPr>
        <w:fldChar w:fldCharType="begin"/>
      </w:r>
      <w:r>
        <w:rPr>
          <w:rFonts w:ascii="Times New Roman" w:hAnsi="Times New Roman" w:eastAsia="仿宋_GB2312"/>
          <w:bCs/>
          <w:color w:val="000000"/>
          <w:kern w:val="0"/>
          <w:sz w:val="28"/>
          <w:szCs w:val="28"/>
        </w:rPr>
        <w:instrText xml:space="preserve"> TOC \o "1-2" \h \z \u </w:instrText>
      </w:r>
      <w:r>
        <w:rPr>
          <w:rFonts w:ascii="Times New Roman" w:hAnsi="Times New Roman" w:eastAsia="仿宋_GB2312"/>
          <w:bCs/>
          <w:color w:val="000000"/>
          <w:kern w:val="0"/>
          <w:sz w:val="28"/>
          <w:szCs w:val="28"/>
        </w:rPr>
        <w:fldChar w:fldCharType="separate"/>
      </w:r>
      <w:r>
        <w:fldChar w:fldCharType="begin"/>
      </w:r>
      <w:r>
        <w:instrText xml:space="preserve"> HYPERLINK \l "_Toc230769697" </w:instrText>
      </w:r>
      <w:r>
        <w:fldChar w:fldCharType="separate"/>
      </w:r>
      <w:r>
        <w:rPr>
          <w:rStyle w:val="17"/>
          <w:rFonts w:ascii="Times New Roman" w:hAnsi="Times New Roman" w:eastAsia="黑体"/>
          <w:bCs/>
          <w:kern w:val="0"/>
          <w:sz w:val="28"/>
          <w:szCs w:val="28"/>
        </w:rPr>
        <w:t>1.背景与现状概述</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_Toc230769697 \h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fldChar w:fldCharType="end"/>
      </w:r>
    </w:p>
    <w:p w14:paraId="2E2BC0AE">
      <w:pPr>
        <w:pStyle w:val="9"/>
        <w:tabs>
          <w:tab w:val="right" w:leader="dot" w:pos="8296"/>
        </w:tabs>
        <w:spacing w:line="440" w:lineRule="exact"/>
        <w:rPr>
          <w:rFonts w:ascii="Times New Roman" w:hAnsi="Times New Roman" w:eastAsia="等线"/>
          <w:sz w:val="28"/>
          <w:szCs w:val="28"/>
        </w:rPr>
      </w:pPr>
      <w:r>
        <w:fldChar w:fldCharType="begin"/>
      </w:r>
      <w:r>
        <w:instrText xml:space="preserve"> HYPERLINK \l "_Toc230769698" </w:instrText>
      </w:r>
      <w:r>
        <w:fldChar w:fldCharType="separate"/>
      </w:r>
      <w:r>
        <w:rPr>
          <w:rStyle w:val="17"/>
          <w:rFonts w:ascii="Times New Roman" w:hAnsi="Times New Roman" w:eastAsia="黑体"/>
          <w:bCs/>
          <w:kern w:val="0"/>
          <w:sz w:val="28"/>
          <w:szCs w:val="28"/>
        </w:rPr>
        <w:t>2.目标与任务</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_Toc230769698 \h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fldChar w:fldCharType="end"/>
      </w:r>
    </w:p>
    <w:p w14:paraId="5F8B9812">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"_Toc230769699" </w:instrText>
      </w:r>
      <w:r>
        <w:fldChar w:fldCharType="separate"/>
      </w:r>
      <w:r>
        <w:rPr>
          <w:rStyle w:val="17"/>
          <w:rFonts w:ascii="Times New Roman" w:hAnsi="Times New Roman" w:eastAsia="仿宋_GB2312"/>
          <w:sz w:val="28"/>
          <w:szCs w:val="28"/>
        </w:rPr>
        <w:t>2.1.建设目标</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_Toc230769699 \h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fldChar w:fldCharType="end"/>
      </w:r>
    </w:p>
    <w:p w14:paraId="0955C19C">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"_Toc230769700" </w:instrText>
      </w:r>
      <w:r>
        <w:fldChar w:fldCharType="separate"/>
      </w:r>
      <w:r>
        <w:rPr>
          <w:rStyle w:val="17"/>
          <w:rFonts w:ascii="Times New Roman" w:hAnsi="Times New Roman" w:eastAsia="仿宋_GB2312"/>
          <w:sz w:val="28"/>
          <w:szCs w:val="28"/>
        </w:rPr>
        <w:t>2.2.建设任务</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_Toc230769700 \h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ascii="Times New Roman" w:hAnsi="Times New Roman"/>
          <w:sz w:val="28"/>
          <w:szCs w:val="28"/>
        </w:rPr>
        <w:fldChar w:fldCharType="end"/>
      </w:r>
    </w:p>
    <w:p w14:paraId="39F133B2">
      <w:pPr>
        <w:pStyle w:val="9"/>
        <w:tabs>
          <w:tab w:val="right" w:leader="dot" w:pos="8296"/>
        </w:tabs>
        <w:spacing w:line="440" w:lineRule="exact"/>
        <w:rPr>
          <w:rFonts w:ascii="Times New Roman" w:hAnsi="Times New Roman" w:eastAsia="等线"/>
          <w:sz w:val="28"/>
          <w:szCs w:val="28"/>
        </w:rPr>
      </w:pPr>
      <w:r>
        <w:fldChar w:fldCharType="begin"/>
      </w:r>
      <w:r>
        <w:instrText xml:space="preserve"> HYPERLINK \l "_Toc230769701" </w:instrText>
      </w:r>
      <w:r>
        <w:fldChar w:fldCharType="separate"/>
      </w:r>
      <w:r>
        <w:rPr>
          <w:rStyle w:val="17"/>
          <w:rFonts w:ascii="Times New Roman" w:hAnsi="Times New Roman" w:eastAsia="黑体"/>
          <w:bCs/>
          <w:kern w:val="0"/>
          <w:sz w:val="28"/>
          <w:szCs w:val="28"/>
        </w:rPr>
        <w:t>3.设计方案</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_Toc230769701 \h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ascii="Times New Roman" w:hAnsi="Times New Roman"/>
          <w:sz w:val="28"/>
          <w:szCs w:val="28"/>
        </w:rPr>
        <w:fldChar w:fldCharType="end"/>
      </w:r>
    </w:p>
    <w:p w14:paraId="75590C14">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"_Toc230769702" </w:instrText>
      </w:r>
      <w:r>
        <w:fldChar w:fldCharType="separate"/>
      </w:r>
      <w:r>
        <w:rPr>
          <w:rStyle w:val="17"/>
          <w:rFonts w:ascii="Times New Roman" w:hAnsi="Times New Roman" w:eastAsia="仿宋_GB2312"/>
          <w:sz w:val="28"/>
          <w:szCs w:val="28"/>
        </w:rPr>
        <w:t>3.1业务流程、数据和数据流分析</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_Toc230769702 \h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ascii="Times New Roman" w:hAnsi="Times New Roman"/>
          <w:sz w:val="28"/>
          <w:szCs w:val="28"/>
        </w:rPr>
        <w:fldChar w:fldCharType="end"/>
      </w:r>
    </w:p>
    <w:p w14:paraId="743141FD">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"_Toc230769703" </w:instrText>
      </w:r>
      <w:r>
        <w:fldChar w:fldCharType="separate"/>
      </w:r>
      <w:r>
        <w:rPr>
          <w:rStyle w:val="17"/>
          <w:rFonts w:ascii="Times New Roman" w:hAnsi="Times New Roman" w:eastAsia="仿宋_GB2312"/>
          <w:sz w:val="28"/>
          <w:szCs w:val="28"/>
        </w:rPr>
        <w:t>3.2.总体框架</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_Toc230769703 \h </w:instrText>
      </w:r>
      <w:r>
        <w:rPr>
          <w:rFonts w:ascii="Times New Roman" w:hAnsi="Times New Roman"/>
          <w:sz w:val="28"/>
          <w:szCs w:val="28"/>
        </w:rPr>
        <w:fldChar w:fldCharType="separate"/>
      </w:r>
      <w:r>
        <w:rPr>
          <w:rFonts w:ascii="Times New Roman" w:hAnsi="Times New Roman"/>
          <w:sz w:val="28"/>
          <w:szCs w:val="28"/>
        </w:rPr>
        <w:t>3</w:t>
      </w:r>
      <w:r>
        <w:rPr>
          <w:rFonts w:ascii="Times New Roman" w:hAnsi="Times New Roman"/>
          <w:sz w:val="28"/>
          <w:szCs w:val="28"/>
        </w:rPr>
        <w:fldChar w:fldCharType="end"/>
      </w:r>
      <w:r>
        <w:rPr>
          <w:rFonts w:ascii="Times New Roman" w:hAnsi="Times New Roman"/>
          <w:sz w:val="28"/>
          <w:szCs w:val="28"/>
        </w:rPr>
        <w:fldChar w:fldCharType="end"/>
      </w:r>
    </w:p>
    <w:p w14:paraId="20BD8850">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"_Toc230769704" </w:instrText>
      </w:r>
      <w:r>
        <w:fldChar w:fldCharType="separate"/>
      </w:r>
      <w:r>
        <w:rPr>
          <w:rStyle w:val="17"/>
          <w:rFonts w:ascii="Times New Roman" w:hAnsi="Times New Roman" w:eastAsia="仿宋_GB2312"/>
          <w:bCs/>
          <w:kern w:val="0"/>
          <w:sz w:val="28"/>
          <w:szCs w:val="28"/>
        </w:rPr>
        <w:t>3.3.功能和性能要求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_Toc230769704 \h </w:instrText>
      </w:r>
      <w:r>
        <w:rPr>
          <w:rFonts w:ascii="Times New Roman" w:hAnsi="Times New Roman"/>
          <w:sz w:val="28"/>
          <w:szCs w:val="28"/>
        </w:rPr>
        <w:fldChar w:fldCharType="separate"/>
      </w:r>
      <w:r>
        <w:rPr>
          <w:rFonts w:ascii="Times New Roman" w:hAnsi="Times New Roman"/>
          <w:sz w:val="28"/>
          <w:szCs w:val="28"/>
        </w:rPr>
        <w:t>5</w:t>
      </w:r>
      <w:r>
        <w:rPr>
          <w:rFonts w:ascii="Times New Roman" w:hAnsi="Times New Roman"/>
          <w:sz w:val="28"/>
          <w:szCs w:val="28"/>
        </w:rPr>
        <w:fldChar w:fldCharType="end"/>
      </w:r>
      <w:r>
        <w:rPr>
          <w:rFonts w:ascii="Times New Roman" w:hAnsi="Times New Roman"/>
          <w:sz w:val="28"/>
          <w:szCs w:val="28"/>
        </w:rPr>
        <w:fldChar w:fldCharType="end"/>
      </w:r>
    </w:p>
    <w:p w14:paraId="22233337">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"_Toc230769705" </w:instrText>
      </w:r>
      <w:r>
        <w:fldChar w:fldCharType="separate"/>
      </w:r>
      <w:r>
        <w:rPr>
          <w:rStyle w:val="17"/>
          <w:rFonts w:ascii="Times New Roman" w:hAnsi="Times New Roman" w:eastAsia="仿宋_GB2312"/>
          <w:bCs/>
          <w:kern w:val="0"/>
          <w:sz w:val="28"/>
          <w:szCs w:val="28"/>
        </w:rPr>
        <w:t>3.4.信息安全保障需求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_Toc230769705 \h </w:instrText>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r>
        <w:rPr>
          <w:rFonts w:ascii="Times New Roman" w:hAnsi="Times New Roman"/>
          <w:sz w:val="28"/>
          <w:szCs w:val="28"/>
        </w:rPr>
        <w:fldChar w:fldCharType="end"/>
      </w:r>
    </w:p>
    <w:p w14:paraId="3B7089C4">
      <w:pPr>
        <w:pStyle w:val="9"/>
        <w:tabs>
          <w:tab w:val="right" w:leader="dot" w:pos="8296"/>
        </w:tabs>
        <w:spacing w:line="440" w:lineRule="exact"/>
        <w:rPr>
          <w:rFonts w:ascii="Times New Roman" w:hAnsi="Times New Roman" w:eastAsia="等线"/>
          <w:sz w:val="28"/>
          <w:szCs w:val="28"/>
        </w:rPr>
      </w:pPr>
      <w:r>
        <w:fldChar w:fldCharType="begin"/>
      </w:r>
      <w:r>
        <w:instrText xml:space="preserve"> HYPERLINK \l "_Toc230769706" </w:instrText>
      </w:r>
      <w:r>
        <w:fldChar w:fldCharType="separate"/>
      </w:r>
      <w:r>
        <w:rPr>
          <w:rStyle w:val="17"/>
          <w:rFonts w:ascii="Times New Roman" w:hAnsi="Times New Roman" w:eastAsia="黑体"/>
          <w:bCs/>
          <w:kern w:val="0"/>
          <w:sz w:val="28"/>
          <w:szCs w:val="28"/>
        </w:rPr>
        <w:t>4.技术性能指标及配置要求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_Toc230769706 \h </w:instrText>
      </w:r>
      <w:r>
        <w:rPr>
          <w:rFonts w:ascii="Times New Roman" w:hAnsi="Times New Roman"/>
          <w:sz w:val="28"/>
          <w:szCs w:val="28"/>
        </w:rPr>
        <w:fldChar w:fldCharType="separate"/>
      </w:r>
      <w:r>
        <w:rPr>
          <w:rFonts w:ascii="Times New Roman" w:hAnsi="Times New Roman"/>
          <w:sz w:val="28"/>
          <w:szCs w:val="28"/>
        </w:rPr>
        <w:t>7</w:t>
      </w:r>
      <w:r>
        <w:rPr>
          <w:rFonts w:ascii="Times New Roman" w:hAnsi="Times New Roman"/>
          <w:sz w:val="28"/>
          <w:szCs w:val="28"/>
        </w:rPr>
        <w:fldChar w:fldCharType="end"/>
      </w:r>
      <w:r>
        <w:rPr>
          <w:rFonts w:ascii="Times New Roman" w:hAnsi="Times New Roman"/>
          <w:sz w:val="28"/>
          <w:szCs w:val="28"/>
        </w:rPr>
        <w:fldChar w:fldCharType="end"/>
      </w:r>
    </w:p>
    <w:p w14:paraId="6761F44D">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"_Toc230769707" </w:instrText>
      </w:r>
      <w:r>
        <w:fldChar w:fldCharType="separate"/>
      </w:r>
      <w:r>
        <w:rPr>
          <w:rStyle w:val="17"/>
          <w:rFonts w:ascii="Times New Roman" w:hAnsi="Times New Roman" w:eastAsia="仿宋_GB2312"/>
          <w:sz w:val="28"/>
          <w:szCs w:val="28"/>
        </w:rPr>
        <w:t>4.1.存储要求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_Toc230769707 \h </w:instrText>
      </w:r>
      <w:r>
        <w:rPr>
          <w:rFonts w:ascii="Times New Roman" w:hAnsi="Times New Roman"/>
          <w:sz w:val="28"/>
          <w:szCs w:val="28"/>
        </w:rPr>
        <w:fldChar w:fldCharType="separate"/>
      </w:r>
      <w:r>
        <w:rPr>
          <w:rFonts w:ascii="Times New Roman" w:hAnsi="Times New Roman"/>
          <w:sz w:val="28"/>
          <w:szCs w:val="28"/>
        </w:rPr>
        <w:t>7</w:t>
      </w:r>
      <w:r>
        <w:rPr>
          <w:rFonts w:ascii="Times New Roman" w:hAnsi="Times New Roman"/>
          <w:sz w:val="28"/>
          <w:szCs w:val="28"/>
        </w:rPr>
        <w:fldChar w:fldCharType="end"/>
      </w:r>
      <w:r>
        <w:rPr>
          <w:rFonts w:ascii="Times New Roman" w:hAnsi="Times New Roman"/>
          <w:sz w:val="28"/>
          <w:szCs w:val="28"/>
        </w:rPr>
        <w:fldChar w:fldCharType="end"/>
      </w:r>
    </w:p>
    <w:p w14:paraId="33E60E7B">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"_Toc230769708" </w:instrText>
      </w:r>
      <w:r>
        <w:fldChar w:fldCharType="separate"/>
      </w:r>
      <w:r>
        <w:rPr>
          <w:rStyle w:val="17"/>
          <w:rFonts w:ascii="Times New Roman" w:hAnsi="Times New Roman" w:eastAsia="仿宋_GB2312"/>
          <w:sz w:val="28"/>
          <w:szCs w:val="28"/>
        </w:rPr>
        <w:t>4.2.性能要求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_Toc230769708 \h </w:instrText>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Pr>
          <w:rFonts w:ascii="Times New Roman" w:hAnsi="Times New Roman"/>
          <w:sz w:val="28"/>
          <w:szCs w:val="28"/>
        </w:rPr>
        <w:fldChar w:fldCharType="end"/>
      </w:r>
    </w:p>
    <w:p w14:paraId="1BC65CBA">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"_Toc230769709" </w:instrText>
      </w:r>
      <w:r>
        <w:fldChar w:fldCharType="separate"/>
      </w:r>
      <w:r>
        <w:rPr>
          <w:rStyle w:val="17"/>
          <w:rFonts w:ascii="Times New Roman" w:hAnsi="Times New Roman" w:eastAsia="仿宋_GB2312"/>
          <w:sz w:val="28"/>
          <w:szCs w:val="28"/>
        </w:rPr>
        <w:t>4.3.软硬件要求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_Toc230769709 \h </w:instrText>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Pr>
          <w:rFonts w:ascii="Times New Roman" w:hAnsi="Times New Roman"/>
          <w:sz w:val="28"/>
          <w:szCs w:val="28"/>
        </w:rPr>
        <w:fldChar w:fldCharType="end"/>
      </w:r>
    </w:p>
    <w:p w14:paraId="23E00F75">
      <w:pPr>
        <w:pStyle w:val="9"/>
        <w:tabs>
          <w:tab w:val="right" w:leader="dot" w:pos="8296"/>
        </w:tabs>
        <w:spacing w:line="440" w:lineRule="exact"/>
        <w:rPr>
          <w:rFonts w:ascii="Times New Roman" w:hAnsi="Times New Roman" w:eastAsia="等线"/>
          <w:sz w:val="28"/>
          <w:szCs w:val="28"/>
        </w:rPr>
      </w:pPr>
      <w:r>
        <w:fldChar w:fldCharType="begin"/>
      </w:r>
      <w:r>
        <w:instrText xml:space="preserve"> HYPERLINK \l "_Toc230769710" </w:instrText>
      </w:r>
      <w:r>
        <w:fldChar w:fldCharType="separate"/>
      </w:r>
      <w:r>
        <w:rPr>
          <w:rStyle w:val="17"/>
          <w:rFonts w:ascii="Times New Roman" w:hAnsi="Times New Roman" w:eastAsia="黑体"/>
          <w:bCs/>
          <w:kern w:val="0"/>
          <w:sz w:val="28"/>
          <w:szCs w:val="28"/>
        </w:rPr>
        <w:t>5.软硬件需求清单</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_Toc230769710 \h </w:instrText>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Pr>
          <w:rFonts w:ascii="Times New Roman" w:hAnsi="Times New Roman"/>
          <w:sz w:val="28"/>
          <w:szCs w:val="28"/>
        </w:rPr>
        <w:fldChar w:fldCharType="end"/>
      </w:r>
    </w:p>
    <w:p w14:paraId="65BDC4B5">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"_Toc230769711" </w:instrText>
      </w:r>
      <w:r>
        <w:fldChar w:fldCharType="separate"/>
      </w:r>
      <w:r>
        <w:rPr>
          <w:rStyle w:val="17"/>
          <w:rFonts w:ascii="Times New Roman" w:hAnsi="Times New Roman" w:eastAsia="仿宋_GB2312"/>
          <w:sz w:val="28"/>
          <w:szCs w:val="28"/>
        </w:rPr>
        <w:t>5.1.软件开发需求清单</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_Toc230769711 \h </w:instrText>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Pr>
          <w:rFonts w:ascii="Times New Roman" w:hAnsi="Times New Roman"/>
          <w:sz w:val="28"/>
          <w:szCs w:val="28"/>
        </w:rPr>
        <w:fldChar w:fldCharType="end"/>
      </w:r>
    </w:p>
    <w:p w14:paraId="3C303F5A">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"_Toc230769712" </w:instrText>
      </w:r>
      <w:r>
        <w:fldChar w:fldCharType="separate"/>
      </w:r>
      <w:r>
        <w:rPr>
          <w:rStyle w:val="17"/>
          <w:rFonts w:ascii="Times New Roman" w:hAnsi="Times New Roman" w:eastAsia="仿宋_GB2312"/>
          <w:sz w:val="28"/>
          <w:szCs w:val="28"/>
        </w:rPr>
        <w:t>5.2.硬件配置需求清单</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_Toc230769712 \h </w:instrText>
      </w:r>
      <w:r>
        <w:rPr>
          <w:rFonts w:ascii="Times New Roman" w:hAnsi="Times New Roman"/>
          <w:sz w:val="28"/>
          <w:szCs w:val="28"/>
        </w:rPr>
        <w:fldChar w:fldCharType="separate"/>
      </w:r>
      <w:r>
        <w:rPr>
          <w:rFonts w:ascii="Times New Roman" w:hAnsi="Times New Roman"/>
          <w:sz w:val="28"/>
          <w:szCs w:val="28"/>
        </w:rPr>
        <w:t>11</w:t>
      </w:r>
      <w:r>
        <w:rPr>
          <w:rFonts w:ascii="Times New Roman" w:hAnsi="Times New Roman"/>
          <w:sz w:val="28"/>
          <w:szCs w:val="28"/>
        </w:rPr>
        <w:fldChar w:fldCharType="end"/>
      </w:r>
      <w:r>
        <w:rPr>
          <w:rFonts w:ascii="Times New Roman" w:hAnsi="Times New Roman"/>
          <w:sz w:val="28"/>
          <w:szCs w:val="28"/>
        </w:rPr>
        <w:fldChar w:fldCharType="end"/>
      </w:r>
    </w:p>
    <w:p w14:paraId="21FB333E">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"_Toc230769713" </w:instrText>
      </w:r>
      <w:r>
        <w:fldChar w:fldCharType="separate"/>
      </w:r>
      <w:r>
        <w:rPr>
          <w:rStyle w:val="17"/>
          <w:rFonts w:ascii="Times New Roman" w:hAnsi="Times New Roman" w:eastAsia="仿宋_GB2312"/>
          <w:sz w:val="28"/>
          <w:szCs w:val="28"/>
        </w:rPr>
        <w:t>5.3.商用密码需求清单</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_Toc230769713 \h </w:instrText>
      </w:r>
      <w:r>
        <w:rPr>
          <w:rFonts w:ascii="Times New Roman" w:hAnsi="Times New Roman"/>
          <w:sz w:val="28"/>
          <w:szCs w:val="28"/>
        </w:rPr>
        <w:fldChar w:fldCharType="separate"/>
      </w:r>
      <w:r>
        <w:rPr>
          <w:rFonts w:ascii="Times New Roman" w:hAnsi="Times New Roman"/>
          <w:sz w:val="28"/>
          <w:szCs w:val="28"/>
        </w:rPr>
        <w:t>11</w:t>
      </w:r>
      <w:r>
        <w:rPr>
          <w:rFonts w:ascii="Times New Roman" w:hAnsi="Times New Roman"/>
          <w:sz w:val="28"/>
          <w:szCs w:val="28"/>
        </w:rPr>
        <w:fldChar w:fldCharType="end"/>
      </w:r>
      <w:r>
        <w:rPr>
          <w:rFonts w:ascii="Times New Roman" w:hAnsi="Times New Roman"/>
          <w:sz w:val="28"/>
          <w:szCs w:val="28"/>
        </w:rPr>
        <w:fldChar w:fldCharType="end"/>
      </w:r>
    </w:p>
    <w:p w14:paraId="3CE9994E">
      <w:pPr>
        <w:pStyle w:val="9"/>
        <w:tabs>
          <w:tab w:val="right" w:leader="dot" w:pos="8296"/>
        </w:tabs>
        <w:spacing w:line="440" w:lineRule="exact"/>
        <w:rPr>
          <w:rFonts w:ascii="Times New Roman" w:hAnsi="Times New Roman" w:eastAsia="等线"/>
          <w:sz w:val="28"/>
          <w:szCs w:val="28"/>
        </w:rPr>
      </w:pPr>
      <w:r>
        <w:fldChar w:fldCharType="begin"/>
      </w:r>
      <w:r>
        <w:instrText xml:space="preserve"> HYPERLINK \l "_Toc230769714" </w:instrText>
      </w:r>
      <w:r>
        <w:fldChar w:fldCharType="separate"/>
      </w:r>
      <w:r>
        <w:rPr>
          <w:rStyle w:val="17"/>
          <w:rFonts w:ascii="Times New Roman" w:hAnsi="Times New Roman" w:eastAsia="黑体"/>
          <w:bCs/>
          <w:kern w:val="0"/>
          <w:sz w:val="28"/>
          <w:szCs w:val="28"/>
        </w:rPr>
        <w:t>6.进度安排</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_Toc230769714 \h </w:instrText>
      </w:r>
      <w:r>
        <w:rPr>
          <w:rFonts w:ascii="Times New Roman" w:hAnsi="Times New Roman"/>
          <w:sz w:val="28"/>
          <w:szCs w:val="28"/>
        </w:rPr>
        <w:fldChar w:fldCharType="separate"/>
      </w:r>
      <w:r>
        <w:rPr>
          <w:rFonts w:ascii="Times New Roman" w:hAnsi="Times New Roman"/>
          <w:sz w:val="28"/>
          <w:szCs w:val="28"/>
        </w:rPr>
        <w:t>11</w:t>
      </w:r>
      <w:r>
        <w:rPr>
          <w:rFonts w:ascii="Times New Roman" w:hAnsi="Times New Roman"/>
          <w:sz w:val="28"/>
          <w:szCs w:val="28"/>
        </w:rPr>
        <w:fldChar w:fldCharType="end"/>
      </w:r>
      <w:r>
        <w:rPr>
          <w:rFonts w:ascii="Times New Roman" w:hAnsi="Times New Roman"/>
          <w:sz w:val="28"/>
          <w:szCs w:val="28"/>
        </w:rPr>
        <w:fldChar w:fldCharType="end"/>
      </w:r>
    </w:p>
    <w:p w14:paraId="68AB1F9F">
      <w:pPr>
        <w:pStyle w:val="9"/>
        <w:tabs>
          <w:tab w:val="right" w:leader="dot" w:pos="8296"/>
        </w:tabs>
        <w:spacing w:line="440" w:lineRule="exact"/>
        <w:rPr>
          <w:rFonts w:ascii="Times New Roman" w:hAnsi="Times New Roman" w:eastAsia="等线"/>
          <w:sz w:val="28"/>
          <w:szCs w:val="28"/>
        </w:rPr>
      </w:pPr>
      <w:r>
        <w:fldChar w:fldCharType="begin"/>
      </w:r>
      <w:r>
        <w:instrText xml:space="preserve"> HYPERLINK \l "_Toc230769715" </w:instrText>
      </w:r>
      <w:r>
        <w:fldChar w:fldCharType="separate"/>
      </w:r>
      <w:r>
        <w:rPr>
          <w:rStyle w:val="17"/>
          <w:rFonts w:ascii="Times New Roman" w:hAnsi="Times New Roman" w:eastAsia="黑体"/>
          <w:bCs/>
          <w:kern w:val="0"/>
          <w:sz w:val="28"/>
          <w:szCs w:val="28"/>
        </w:rPr>
        <w:t>7.实施要求和技术服务要求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_Toc230769715 \h </w:instrText>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r>
        <w:rPr>
          <w:rFonts w:ascii="Times New Roman" w:hAnsi="Times New Roman"/>
          <w:sz w:val="28"/>
          <w:szCs w:val="28"/>
        </w:rPr>
        <w:fldChar w:fldCharType="end"/>
      </w:r>
    </w:p>
    <w:p w14:paraId="07E9123F">
      <w:pPr>
        <w:pStyle w:val="9"/>
        <w:tabs>
          <w:tab w:val="right" w:leader="dot" w:pos="8296"/>
        </w:tabs>
        <w:spacing w:line="440" w:lineRule="exact"/>
        <w:rPr>
          <w:rFonts w:ascii="Times New Roman" w:hAnsi="Times New Roman" w:eastAsia="等线"/>
          <w:sz w:val="28"/>
          <w:szCs w:val="28"/>
        </w:rPr>
      </w:pPr>
      <w:r>
        <w:fldChar w:fldCharType="begin"/>
      </w:r>
      <w:r>
        <w:instrText xml:space="preserve"> HYPERLINK \l "_Toc230769716" </w:instrText>
      </w:r>
      <w:r>
        <w:fldChar w:fldCharType="separate"/>
      </w:r>
      <w:r>
        <w:rPr>
          <w:rStyle w:val="17"/>
          <w:rFonts w:ascii="Times New Roman" w:hAnsi="Times New Roman" w:eastAsia="黑体"/>
          <w:bCs/>
          <w:kern w:val="0"/>
          <w:sz w:val="28"/>
          <w:szCs w:val="28"/>
        </w:rPr>
        <w:t>8.项目验收</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_Toc230769716 \h </w:instrText>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r>
        <w:rPr>
          <w:rFonts w:ascii="Times New Roman" w:hAnsi="Times New Roman"/>
          <w:sz w:val="28"/>
          <w:szCs w:val="28"/>
        </w:rPr>
        <w:fldChar w:fldCharType="end"/>
      </w:r>
    </w:p>
    <w:p w14:paraId="136DBB8E">
      <w:pPr>
        <w:pStyle w:val="9"/>
        <w:tabs>
          <w:tab w:val="right" w:leader="dot" w:pos="8296"/>
        </w:tabs>
        <w:spacing w:line="440" w:lineRule="exact"/>
        <w:rPr>
          <w:rFonts w:ascii="Times New Roman" w:hAnsi="Times New Roman" w:eastAsia="等线"/>
          <w:sz w:val="28"/>
          <w:szCs w:val="28"/>
        </w:rPr>
      </w:pPr>
      <w:r>
        <w:fldChar w:fldCharType="begin"/>
      </w:r>
      <w:r>
        <w:instrText xml:space="preserve"> HYPERLINK \l "_Toc230769717" </w:instrText>
      </w:r>
      <w:r>
        <w:fldChar w:fldCharType="separate"/>
      </w:r>
      <w:r>
        <w:rPr>
          <w:rStyle w:val="17"/>
          <w:rFonts w:ascii="Times New Roman" w:hAnsi="Times New Roman" w:eastAsia="黑体"/>
          <w:bCs/>
          <w:kern w:val="0"/>
          <w:sz w:val="28"/>
          <w:szCs w:val="28"/>
        </w:rPr>
        <w:t>9.资金概算</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_Toc230769717 \h </w:instrText>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r>
        <w:rPr>
          <w:rFonts w:ascii="Times New Roman" w:hAnsi="Times New Roman"/>
          <w:sz w:val="28"/>
          <w:szCs w:val="28"/>
        </w:rPr>
        <w:fldChar w:fldCharType="end"/>
      </w:r>
    </w:p>
    <w:p w14:paraId="73C0E0B1">
      <w:pPr>
        <w:pStyle w:val="9"/>
        <w:tabs>
          <w:tab w:val="right" w:leader="dot" w:pos="8296"/>
        </w:tabs>
        <w:spacing w:line="440" w:lineRule="exact"/>
        <w:rPr>
          <w:rFonts w:ascii="Times New Roman" w:hAnsi="Times New Roman" w:eastAsia="等线"/>
          <w:sz w:val="28"/>
          <w:szCs w:val="28"/>
        </w:rPr>
      </w:pPr>
      <w:r>
        <w:fldChar w:fldCharType="begin"/>
      </w:r>
      <w:r>
        <w:instrText xml:space="preserve"> HYPERLINK \l "_Toc230769718" </w:instrText>
      </w:r>
      <w:r>
        <w:fldChar w:fldCharType="separate"/>
      </w:r>
      <w:r>
        <w:rPr>
          <w:rStyle w:val="17"/>
          <w:rFonts w:ascii="Times New Roman" w:hAnsi="Times New Roman" w:eastAsia="黑体"/>
          <w:bCs/>
          <w:kern w:val="0"/>
          <w:sz w:val="28"/>
          <w:szCs w:val="28"/>
        </w:rPr>
        <w:t>10.其他工作要求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_Toc230769718 \h </w:instrText>
      </w:r>
      <w:r>
        <w:rPr>
          <w:rFonts w:ascii="Times New Roman" w:hAnsi="Times New Roman"/>
          <w:sz w:val="28"/>
          <w:szCs w:val="28"/>
        </w:rPr>
        <w:fldChar w:fldCharType="separate"/>
      </w:r>
      <w:r>
        <w:rPr>
          <w:rFonts w:ascii="Times New Roman" w:hAnsi="Times New Roman"/>
          <w:sz w:val="28"/>
          <w:szCs w:val="28"/>
        </w:rPr>
        <w:t>15</w:t>
      </w:r>
      <w:r>
        <w:rPr>
          <w:rFonts w:ascii="Times New Roman" w:hAnsi="Times New Roman"/>
          <w:sz w:val="28"/>
          <w:szCs w:val="28"/>
        </w:rPr>
        <w:fldChar w:fldCharType="end"/>
      </w:r>
      <w:r>
        <w:rPr>
          <w:rFonts w:ascii="Times New Roman" w:hAnsi="Times New Roman"/>
          <w:sz w:val="28"/>
          <w:szCs w:val="28"/>
        </w:rPr>
        <w:fldChar w:fldCharType="end"/>
      </w:r>
    </w:p>
    <w:p w14:paraId="4978E9A6">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"_Toc230769719" </w:instrText>
      </w:r>
      <w:r>
        <w:fldChar w:fldCharType="separate"/>
      </w:r>
      <w:r>
        <w:rPr>
          <w:rStyle w:val="17"/>
          <w:rFonts w:ascii="Times New Roman" w:hAnsi="Times New Roman" w:eastAsia="仿宋_GB2312"/>
          <w:bCs/>
          <w:kern w:val="0"/>
          <w:sz w:val="28"/>
          <w:szCs w:val="28"/>
        </w:rPr>
        <w:t>10.1售后服务要求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_Toc230769719 \h </w:instrText>
      </w:r>
      <w:r>
        <w:rPr>
          <w:rFonts w:ascii="Times New Roman" w:hAnsi="Times New Roman"/>
          <w:sz w:val="28"/>
          <w:szCs w:val="28"/>
        </w:rPr>
        <w:fldChar w:fldCharType="separate"/>
      </w:r>
      <w:r>
        <w:rPr>
          <w:rFonts w:ascii="Times New Roman" w:hAnsi="Times New Roman"/>
          <w:sz w:val="28"/>
          <w:szCs w:val="28"/>
        </w:rPr>
        <w:t>15</w:t>
      </w:r>
      <w:r>
        <w:rPr>
          <w:rFonts w:ascii="Times New Roman" w:hAnsi="Times New Roman"/>
          <w:sz w:val="28"/>
          <w:szCs w:val="28"/>
        </w:rPr>
        <w:fldChar w:fldCharType="end"/>
      </w:r>
      <w:r>
        <w:rPr>
          <w:rFonts w:ascii="Times New Roman" w:hAnsi="Times New Roman"/>
          <w:sz w:val="28"/>
          <w:szCs w:val="28"/>
        </w:rPr>
        <w:fldChar w:fldCharType="end"/>
      </w:r>
    </w:p>
    <w:p w14:paraId="3EA86F2E">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"_Toc230769720" </w:instrText>
      </w:r>
      <w:r>
        <w:fldChar w:fldCharType="separate"/>
      </w:r>
      <w:r>
        <w:rPr>
          <w:rStyle w:val="17"/>
          <w:rFonts w:ascii="Times New Roman" w:hAnsi="Times New Roman" w:eastAsia="仿宋_GB2312"/>
          <w:bCs/>
          <w:kern w:val="0"/>
          <w:sz w:val="28"/>
          <w:szCs w:val="28"/>
        </w:rPr>
        <w:t>10.2应急响应要求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_Toc230769720 \h </w:instrText>
      </w:r>
      <w:r>
        <w:rPr>
          <w:rFonts w:ascii="Times New Roman" w:hAnsi="Times New Roman"/>
          <w:sz w:val="28"/>
          <w:szCs w:val="28"/>
        </w:rPr>
        <w:fldChar w:fldCharType="separate"/>
      </w:r>
      <w:r>
        <w:rPr>
          <w:rFonts w:ascii="Times New Roman" w:hAnsi="Times New Roman"/>
          <w:sz w:val="28"/>
          <w:szCs w:val="28"/>
        </w:rPr>
        <w:t>15</w:t>
      </w:r>
      <w:r>
        <w:rPr>
          <w:rFonts w:ascii="Times New Roman" w:hAnsi="Times New Roman"/>
          <w:sz w:val="28"/>
          <w:szCs w:val="28"/>
        </w:rPr>
        <w:fldChar w:fldCharType="end"/>
      </w:r>
      <w:r>
        <w:rPr>
          <w:rFonts w:ascii="Times New Roman" w:hAnsi="Times New Roman"/>
          <w:sz w:val="28"/>
          <w:szCs w:val="28"/>
        </w:rPr>
        <w:fldChar w:fldCharType="end"/>
      </w:r>
    </w:p>
    <w:p w14:paraId="5EBE0470">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"_Toc230769721" </w:instrText>
      </w:r>
      <w:r>
        <w:fldChar w:fldCharType="separate"/>
      </w:r>
      <w:r>
        <w:rPr>
          <w:rStyle w:val="17"/>
          <w:rFonts w:ascii="Times New Roman" w:hAnsi="Times New Roman" w:eastAsia="仿宋_GB2312"/>
          <w:bCs/>
          <w:kern w:val="0"/>
          <w:sz w:val="28"/>
          <w:szCs w:val="28"/>
        </w:rPr>
        <w:t>10.3培训要求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_Toc230769721 \h </w:instrText>
      </w:r>
      <w:r>
        <w:rPr>
          <w:rFonts w:ascii="Times New Roman" w:hAnsi="Times New Roman"/>
          <w:sz w:val="28"/>
          <w:szCs w:val="28"/>
        </w:rPr>
        <w:fldChar w:fldCharType="separate"/>
      </w:r>
      <w:r>
        <w:rPr>
          <w:rFonts w:ascii="Times New Roman" w:hAnsi="Times New Roman"/>
          <w:sz w:val="28"/>
          <w:szCs w:val="28"/>
        </w:rPr>
        <w:t>16</w:t>
      </w:r>
      <w:r>
        <w:rPr>
          <w:rFonts w:ascii="Times New Roman" w:hAnsi="Times New Roman"/>
          <w:sz w:val="28"/>
          <w:szCs w:val="28"/>
        </w:rPr>
        <w:fldChar w:fldCharType="end"/>
      </w:r>
      <w:r>
        <w:rPr>
          <w:rFonts w:ascii="Times New Roman" w:hAnsi="Times New Roman"/>
          <w:sz w:val="28"/>
          <w:szCs w:val="28"/>
        </w:rPr>
        <w:fldChar w:fldCharType="end"/>
      </w:r>
    </w:p>
    <w:p w14:paraId="3ABD1687">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"_Toc230769722" </w:instrText>
      </w:r>
      <w:r>
        <w:fldChar w:fldCharType="separate"/>
      </w:r>
      <w:r>
        <w:rPr>
          <w:rStyle w:val="17"/>
          <w:rFonts w:ascii="Times New Roman" w:hAnsi="Times New Roman" w:eastAsia="仿宋_GB2312"/>
          <w:bCs/>
          <w:kern w:val="0"/>
          <w:sz w:val="28"/>
          <w:szCs w:val="28"/>
        </w:rPr>
        <w:t>10.4进度要求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_Toc230769722 \h </w:instrText>
      </w:r>
      <w:r>
        <w:rPr>
          <w:rFonts w:ascii="Times New Roman" w:hAnsi="Times New Roman"/>
          <w:sz w:val="28"/>
          <w:szCs w:val="28"/>
        </w:rPr>
        <w:fldChar w:fldCharType="separate"/>
      </w:r>
      <w:r>
        <w:rPr>
          <w:rFonts w:ascii="Times New Roman" w:hAnsi="Times New Roman"/>
          <w:sz w:val="28"/>
          <w:szCs w:val="28"/>
        </w:rPr>
        <w:t>16</w:t>
      </w:r>
      <w:r>
        <w:rPr>
          <w:rFonts w:ascii="Times New Roman" w:hAnsi="Times New Roman"/>
          <w:sz w:val="28"/>
          <w:szCs w:val="28"/>
        </w:rPr>
        <w:fldChar w:fldCharType="end"/>
      </w:r>
      <w:r>
        <w:rPr>
          <w:rFonts w:ascii="Times New Roman" w:hAnsi="Times New Roman"/>
          <w:sz w:val="28"/>
          <w:szCs w:val="28"/>
        </w:rPr>
        <w:fldChar w:fldCharType="end"/>
      </w:r>
    </w:p>
    <w:p w14:paraId="03160AB8">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"_Toc230769723" </w:instrText>
      </w:r>
      <w:r>
        <w:fldChar w:fldCharType="separate"/>
      </w:r>
      <w:r>
        <w:rPr>
          <w:rStyle w:val="17"/>
          <w:rFonts w:ascii="Times New Roman" w:hAnsi="Times New Roman" w:eastAsia="仿宋_GB2312"/>
          <w:bCs/>
          <w:kern w:val="0"/>
          <w:sz w:val="28"/>
          <w:szCs w:val="28"/>
        </w:rPr>
        <w:t>10.5项目团队及驻场人员要求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_Toc230769723 \h </w:instrText>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r>
        <w:rPr>
          <w:rFonts w:ascii="Times New Roman" w:hAnsi="Times New Roman"/>
          <w:sz w:val="28"/>
          <w:szCs w:val="28"/>
        </w:rPr>
        <w:fldChar w:fldCharType="end"/>
      </w:r>
    </w:p>
    <w:p w14:paraId="7FA5E7DE">
      <w:pPr>
        <w:pStyle w:val="10"/>
        <w:tabs>
          <w:tab w:val="right" w:leader="dot" w:pos="8296"/>
        </w:tabs>
        <w:spacing w:line="440" w:lineRule="exact"/>
        <w:rPr>
          <w:rFonts w:ascii="Times New Roman" w:hAnsi="Times New Roman" w:eastAsia="等线"/>
          <w:sz w:val="28"/>
          <w:szCs w:val="28"/>
        </w:rPr>
      </w:pPr>
      <w:r>
        <w:fldChar w:fldCharType="begin"/>
      </w:r>
      <w:r>
        <w:instrText xml:space="preserve"> HYPERLINK \l "_Toc230769724" </w:instrText>
      </w:r>
      <w:r>
        <w:fldChar w:fldCharType="separate"/>
      </w:r>
      <w:r>
        <w:rPr>
          <w:rStyle w:val="17"/>
          <w:rFonts w:ascii="Times New Roman" w:hAnsi="Times New Roman" w:eastAsia="仿宋_GB2312"/>
          <w:bCs/>
          <w:kern w:val="0"/>
          <w:sz w:val="28"/>
          <w:szCs w:val="28"/>
        </w:rPr>
        <w:t>10.6等级保护要求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_Toc230769724 \h </w:instrText>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r>
        <w:rPr>
          <w:rFonts w:ascii="Times New Roman" w:hAnsi="Times New Roman"/>
          <w:sz w:val="28"/>
          <w:szCs w:val="28"/>
        </w:rPr>
        <w:fldChar w:fldCharType="end"/>
      </w:r>
    </w:p>
    <w:p w14:paraId="1ABD243E">
      <w:pPr>
        <w:pStyle w:val="10"/>
        <w:tabs>
          <w:tab w:val="right" w:leader="dot" w:pos="8296"/>
        </w:tabs>
        <w:spacing w:line="440" w:lineRule="exact"/>
        <w:rPr>
          <w:rFonts w:ascii="等线" w:hAnsi="等线" w:eastAsia="等线"/>
          <w:sz w:val="28"/>
          <w:szCs w:val="28"/>
        </w:rPr>
      </w:pPr>
      <w:r>
        <w:fldChar w:fldCharType="begin"/>
      </w:r>
      <w:r>
        <w:instrText xml:space="preserve"> HYPERLINK \l "_Toc230769725" </w:instrText>
      </w:r>
      <w:r>
        <w:fldChar w:fldCharType="separate"/>
      </w:r>
      <w:r>
        <w:rPr>
          <w:rStyle w:val="17"/>
          <w:rFonts w:ascii="Times New Roman" w:hAnsi="Times New Roman" w:eastAsia="仿宋_GB2312"/>
          <w:bCs/>
          <w:kern w:val="0"/>
          <w:sz w:val="28"/>
          <w:szCs w:val="28"/>
        </w:rPr>
        <w:t>10.7商业密码应用需求</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_Toc230769725 \h </w:instrText>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r>
        <w:rPr>
          <w:rFonts w:ascii="Times New Roman" w:hAnsi="Times New Roman"/>
          <w:sz w:val="28"/>
          <w:szCs w:val="28"/>
        </w:rPr>
        <w:fldChar w:fldCharType="end"/>
      </w:r>
    </w:p>
    <w:p w14:paraId="65241AFD">
      <w:pPr>
        <w:pStyle w:val="10"/>
        <w:tabs>
          <w:tab w:val="right" w:leader="dot" w:pos="8296"/>
        </w:tabs>
        <w:spacing w:line="440" w:lineRule="exact"/>
        <w:rPr>
          <w:rFonts w:ascii="等线" w:hAnsi="等线" w:eastAsia="等线"/>
          <w:sz w:val="28"/>
          <w:szCs w:val="28"/>
        </w:rPr>
      </w:pPr>
      <w:r>
        <w:fldChar w:fldCharType="begin"/>
      </w:r>
      <w:r>
        <w:instrText xml:space="preserve"> HYPERLINK \l "_Toc230769726" </w:instrText>
      </w:r>
      <w:r>
        <w:fldChar w:fldCharType="separate"/>
      </w:r>
      <w:r>
        <w:rPr>
          <w:rStyle w:val="17"/>
          <w:rFonts w:ascii="Times New Roman" w:hAnsi="Times New Roman" w:eastAsia="仿宋_GB2312"/>
          <w:bCs/>
          <w:kern w:val="0"/>
          <w:sz w:val="28"/>
          <w:szCs w:val="28"/>
        </w:rPr>
        <w:t>10.8技术文件要求</w:t>
      </w:r>
      <w:r>
        <w:rPr>
          <w:sz w:val="28"/>
          <w:szCs w:val="28"/>
        </w:rPr>
        <w:tab/>
      </w:r>
      <w:r>
        <w:rPr>
          <w:sz w:val="28"/>
          <w:szCs w:val="28"/>
        </w:rPr>
        <w:fldChar w:fldCharType="begin"/>
      </w:r>
      <w:r>
        <w:rPr>
          <w:sz w:val="28"/>
          <w:szCs w:val="28"/>
        </w:rPr>
        <w:instrText xml:space="preserve"> PAGEREF _Toc230769726 \h </w:instrText>
      </w:r>
      <w:r>
        <w:rPr>
          <w:sz w:val="28"/>
          <w:szCs w:val="28"/>
        </w:rPr>
        <w:fldChar w:fldCharType="separate"/>
      </w:r>
      <w:r>
        <w:rPr>
          <w:sz w:val="28"/>
          <w:szCs w:val="28"/>
        </w:rPr>
        <w:t>18</w:t>
      </w:r>
      <w:r>
        <w:rPr>
          <w:sz w:val="28"/>
          <w:szCs w:val="28"/>
        </w:rPr>
        <w:fldChar w:fldCharType="end"/>
      </w:r>
      <w:r>
        <w:rPr>
          <w:sz w:val="28"/>
          <w:szCs w:val="28"/>
        </w:rPr>
        <w:fldChar w:fldCharType="end"/>
      </w:r>
    </w:p>
    <w:p w14:paraId="352C4C27">
      <w:pPr>
        <w:widowControl/>
        <w:adjustRightInd w:val="0"/>
        <w:snapToGrid w:val="0"/>
        <w:spacing w:line="440" w:lineRule="exact"/>
        <w:ind w:firstLine="389"/>
        <w:jc w:val="center"/>
        <w:rPr>
          <w:rFonts w:ascii="Times New Roman" w:hAnsi="Times New Roman" w:eastAsia="仿宋_GB2312"/>
          <w:bCs/>
          <w:color w:val="000000"/>
          <w:kern w:val="0"/>
          <w:sz w:val="32"/>
          <w:szCs w:val="40"/>
        </w:rPr>
        <w:sectPr>
          <w:footerReference r:id="rId3" w:type="default"/>
          <w:footerReference r:id="rId4" w:type="even"/>
          <w:pgSz w:w="11906" w:h="16838"/>
          <w:pgMar w:top="1440" w:right="1800" w:bottom="1440" w:left="1800" w:header="851" w:footer="992" w:gutter="0"/>
          <w:pgNumType w:start="1"/>
          <w:cols w:space="720" w:num="1"/>
          <w:docGrid w:type="lines" w:linePitch="312" w:charSpace="0"/>
        </w:sectPr>
      </w:pPr>
      <w:r>
        <w:rPr>
          <w:rFonts w:ascii="Times New Roman" w:hAnsi="Times New Roman" w:eastAsia="仿宋_GB2312"/>
          <w:bCs/>
          <w:color w:val="000000"/>
          <w:kern w:val="0"/>
          <w:sz w:val="28"/>
          <w:szCs w:val="28"/>
        </w:rPr>
        <w:fldChar w:fldCharType="end"/>
      </w:r>
    </w:p>
    <w:p w14:paraId="7F7251C0">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1" w:name="_Toc230769697"/>
      <w:r>
        <w:rPr>
          <w:rFonts w:ascii="Times New Roman" w:hAnsi="Times New Roman" w:eastAsia="黑体"/>
          <w:bCs/>
          <w:color w:val="000000"/>
          <w:kern w:val="0"/>
          <w:sz w:val="32"/>
          <w:szCs w:val="32"/>
        </w:rPr>
        <w:t>1.背景与现状概述</w:t>
      </w:r>
      <w:bookmarkEnd w:id="1"/>
    </w:p>
    <w:p w14:paraId="5FB72DE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常规的数字化、信息化手段面临数据可篡改、可删除的风险，数据的真实度不够高。等级保护测评综合管理平台在测评过程中，产生大量的系统测评数据，这些数据需要保证安全性和真实性。区块链以其不可篡改、不可删除的特性，为等级保护测评的数据提供了安全、有效、可追溯的保障。同时常规的数据存在孤岛现象，难以在不同单位、不同场景下进行安全的、有效的数据共享，区块链技术同时可以在保证数据安全的前提下，对数据进行共享，让数据发挥更大的价值。</w:t>
      </w:r>
    </w:p>
    <w:p w14:paraId="1169F4FB">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2" w:name="_Toc230769698"/>
      <w:r>
        <w:rPr>
          <w:rFonts w:ascii="Times New Roman" w:hAnsi="Times New Roman" w:eastAsia="黑体"/>
          <w:bCs/>
          <w:color w:val="000000"/>
          <w:kern w:val="0"/>
          <w:sz w:val="32"/>
          <w:szCs w:val="32"/>
        </w:rPr>
        <w:t>2.目标与任务</w:t>
      </w:r>
      <w:bookmarkEnd w:id="2"/>
    </w:p>
    <w:p w14:paraId="28E7FBC7">
      <w:pPr>
        <w:pStyle w:val="24"/>
        <w:spacing w:line="500" w:lineRule="exact"/>
        <w:ind w:firstLine="640"/>
        <w:outlineLvl w:val="1"/>
        <w:rPr>
          <w:rFonts w:ascii="Times New Roman" w:hAnsi="Times New Roman" w:eastAsia="仿宋_GB2312"/>
          <w:sz w:val="32"/>
          <w:szCs w:val="32"/>
          <w:lang w:eastAsia="zh-CN"/>
        </w:rPr>
      </w:pPr>
      <w:bookmarkStart w:id="3" w:name="_Toc230769699"/>
      <w:r>
        <w:rPr>
          <w:rFonts w:ascii="Times New Roman" w:hAnsi="Times New Roman" w:eastAsia="仿宋_GB2312"/>
          <w:sz w:val="32"/>
          <w:szCs w:val="32"/>
          <w:lang w:eastAsia="zh-CN"/>
        </w:rPr>
        <w:t>2.1.建设目标</w:t>
      </w:r>
      <w:bookmarkEnd w:id="3"/>
    </w:p>
    <w:p w14:paraId="66B2DCC7">
      <w:pPr>
        <w:pStyle w:val="24"/>
        <w:spacing w:line="50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为进一步提高等级保护测评综合管理平台的数据安全性和真实性，平台将对现有功能进行改造，等级保护测评综合管理平台将接入由上海市大数据中心构建的政务应用场景区块链-长安链，通过子链的方式构建等级保护测评对应的区块链，将平台核心关键数据上链，同时开发链数据查询、统计分析、日志查看等相关的模块用于区块链相关内容的运维。</w:t>
      </w:r>
    </w:p>
    <w:p w14:paraId="76CCB62D">
      <w:pPr>
        <w:pStyle w:val="24"/>
        <w:spacing w:line="500" w:lineRule="exact"/>
        <w:ind w:firstLine="640"/>
        <w:outlineLvl w:val="1"/>
        <w:rPr>
          <w:rFonts w:ascii="Times New Roman" w:hAnsi="Times New Roman" w:eastAsia="仿宋_GB2312"/>
          <w:sz w:val="32"/>
          <w:szCs w:val="32"/>
          <w:lang w:eastAsia="zh-CN"/>
        </w:rPr>
      </w:pPr>
      <w:bookmarkStart w:id="4" w:name="_Toc230769700"/>
      <w:r>
        <w:rPr>
          <w:rFonts w:ascii="Times New Roman" w:hAnsi="Times New Roman" w:eastAsia="仿宋_GB2312"/>
          <w:sz w:val="32"/>
          <w:szCs w:val="32"/>
          <w:lang w:eastAsia="zh-CN"/>
        </w:rPr>
        <w:t>2.2.建设任务</w:t>
      </w:r>
      <w:bookmarkEnd w:id="4"/>
    </w:p>
    <w:p w14:paraId="2675CE2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公安局网络安全等保测评监管链主要建设内容分为两个模块，分别是长安链建设模块和等保测评数据上链模块。其中，长安链建设模块用于实现等保测评数据的存证应用，主要包含智能合约、上链服务等功能；等保测评数据上链模块用于实现监管数据的自动入链，主要包括业务功能扩展、业务数据上链、数据查证、区块链管理等功能。</w:t>
      </w:r>
    </w:p>
    <w:p w14:paraId="1072F7CE">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5" w:name="_Toc230769701"/>
      <w:r>
        <w:rPr>
          <w:rFonts w:ascii="Times New Roman" w:hAnsi="Times New Roman" w:eastAsia="黑体"/>
          <w:bCs/>
          <w:color w:val="000000"/>
          <w:kern w:val="0"/>
          <w:sz w:val="32"/>
          <w:szCs w:val="32"/>
        </w:rPr>
        <w:t>3.设计方案</w:t>
      </w:r>
      <w:bookmarkEnd w:id="5"/>
    </w:p>
    <w:p w14:paraId="25994572">
      <w:pPr>
        <w:spacing w:line="560" w:lineRule="exact"/>
        <w:ind w:firstLine="640" w:firstLineChars="200"/>
        <w:outlineLvl w:val="1"/>
        <w:rPr>
          <w:rFonts w:ascii="Times New Roman" w:hAnsi="Times New Roman" w:eastAsia="仿宋_GB2312"/>
          <w:sz w:val="32"/>
          <w:szCs w:val="32"/>
        </w:rPr>
      </w:pPr>
      <w:bookmarkStart w:id="6" w:name="_Toc230769702"/>
      <w:r>
        <w:rPr>
          <w:rFonts w:ascii="Times New Roman" w:hAnsi="Times New Roman" w:eastAsia="仿宋_GB2312"/>
          <w:sz w:val="32"/>
          <w:szCs w:val="32"/>
        </w:rPr>
        <w:t>3.1业务流程、数据和数据流分析</w:t>
      </w:r>
      <w:bookmarkEnd w:id="6"/>
    </w:p>
    <w:p w14:paraId="0409F551">
      <w:pPr>
        <w:spacing w:line="560" w:lineRule="exact"/>
        <w:jc w:val="center"/>
        <w:rPr>
          <w:rFonts w:ascii="Times New Roman" w:hAnsi="Times New Roman" w:eastAsia="仿宋_GB2312"/>
          <w:sz w:val="24"/>
          <w:szCs w:val="24"/>
        </w:rPr>
      </w:pPr>
      <w:r>
        <w:rPr>
          <w:rFonts w:ascii="Times New Roman" w:hAnsi="Times New Roman" w:eastAsia="仿宋_GB2312"/>
        </w:rPr>
        <w:drawing>
          <wp:anchor distT="0" distB="0" distL="114300" distR="114300" simplePos="0" relativeHeight="251659264" behindDoc="0" locked="0" layoutInCell="1" allowOverlap="1">
            <wp:simplePos x="0" y="0"/>
            <wp:positionH relativeFrom="column">
              <wp:posOffset>22225</wp:posOffset>
            </wp:positionH>
            <wp:positionV relativeFrom="paragraph">
              <wp:posOffset>104775</wp:posOffset>
            </wp:positionV>
            <wp:extent cx="5266690" cy="4090670"/>
            <wp:effectExtent l="0" t="0" r="0" b="0"/>
            <wp:wrapSquare wrapText="bothSides"/>
            <wp:docPr id="4" name="图片 4" descr="流程图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流程图2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66690" cy="4090670"/>
                    </a:xfrm>
                    <a:prstGeom prst="rect">
                      <a:avLst/>
                    </a:prstGeom>
                    <a:noFill/>
                    <a:ln>
                      <a:noFill/>
                    </a:ln>
                  </pic:spPr>
                </pic:pic>
              </a:graphicData>
            </a:graphic>
          </wp:anchor>
        </w:drawing>
      </w:r>
      <w:r>
        <w:rPr>
          <w:rFonts w:ascii="Times New Roman" w:hAnsi="Times New Roman" w:eastAsia="仿宋_GB2312"/>
          <w:sz w:val="24"/>
          <w:szCs w:val="24"/>
        </w:rPr>
        <w:t>图 1等级保护测评系统数据上链流程图</w:t>
      </w:r>
    </w:p>
    <w:p w14:paraId="0D14E22C">
      <w:pPr>
        <w:spacing w:line="560" w:lineRule="exact"/>
        <w:jc w:val="center"/>
        <w:rPr>
          <w:rFonts w:ascii="Times New Roman" w:hAnsi="Times New Roman" w:eastAsia="仿宋_GB2312"/>
          <w:sz w:val="24"/>
          <w:szCs w:val="24"/>
        </w:rPr>
      </w:pPr>
    </w:p>
    <w:p w14:paraId="753558DF">
      <w:pPr>
        <w:pStyle w:val="24"/>
        <w:spacing w:line="560" w:lineRule="exact"/>
        <w:ind w:firstLine="640"/>
        <w:rPr>
          <w:rFonts w:ascii="Times New Roman" w:hAnsi="Times New Roman" w:eastAsia="仿宋_GB2312"/>
          <w:sz w:val="32"/>
          <w:szCs w:val="28"/>
          <w:lang w:eastAsia="zh-CN"/>
        </w:rPr>
      </w:pPr>
      <w:r>
        <w:rPr>
          <w:rFonts w:ascii="Times New Roman" w:hAnsi="Times New Roman" w:eastAsia="仿宋_GB2312"/>
          <w:sz w:val="32"/>
          <w:szCs w:val="28"/>
          <w:lang w:eastAsia="zh-CN"/>
        </w:rPr>
        <w:t>等级保护测评系统数据上链业务流程如图1，在测评机构对系统测评计划进行申请，审批通过之后将开始按照规划时间开始测评工作，此时系统对测评基础数据进行上链操作，在系统进行测评、整改、复测并通过等级保护测评之后，有项目负责人操作通过测评，并发送测评服务评价链接给被测单位，被测单位评价完成之后，系统测评完成归档，此时，系统将对整个系统测评相关核心数据进行上链操作，以记录系统等级保护测评的结果。</w:t>
      </w:r>
    </w:p>
    <w:p w14:paraId="1A9F4745">
      <w:pPr>
        <w:pStyle w:val="24"/>
        <w:spacing w:line="560" w:lineRule="exact"/>
        <w:ind w:firstLine="640"/>
        <w:rPr>
          <w:rFonts w:ascii="Times New Roman" w:hAnsi="Times New Roman" w:eastAsia="仿宋_GB2312"/>
          <w:sz w:val="32"/>
          <w:szCs w:val="28"/>
          <w:lang w:eastAsia="zh-CN"/>
        </w:rPr>
      </w:pPr>
      <w:r>
        <w:rPr>
          <w:rFonts w:ascii="Times New Roman" w:hAnsi="Times New Roman" w:eastAsia="仿宋_GB2312"/>
          <w:sz w:val="32"/>
          <w:szCs w:val="28"/>
          <w:lang w:eastAsia="zh-CN"/>
        </w:rPr>
        <w:t>同时，测评计划在申请和修改审核通过后，都会对审核情况进行上链操作；测评工作进行时，将会对测评师现场打卡数据进行上链，并且对现场检查的结果数据进行上链；测评工作完成后，会对测评报告进行抽查评审的结果数据进行上链。</w:t>
      </w:r>
    </w:p>
    <w:p w14:paraId="6B7DD70A">
      <w:pPr>
        <w:spacing w:line="56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系统提供了公开的对系统完成测评证明查证功能；提供了对各个测评结果数据共享单位的测评结果共享查证功能；提供了对测评机构的现场检查与报告评审结果数据的查证功能；提供了对监管人员的测评计划全量数据查证功能和对测评过程的审核、打卡等进行全量查证校验的功能。</w:t>
      </w:r>
    </w:p>
    <w:p w14:paraId="55AF8495">
      <w:pPr>
        <w:spacing w:line="560" w:lineRule="exact"/>
        <w:ind w:firstLine="640" w:firstLineChars="200"/>
        <w:outlineLvl w:val="1"/>
        <w:rPr>
          <w:rFonts w:ascii="Times New Roman" w:hAnsi="Times New Roman" w:eastAsia="仿宋_GB2312"/>
          <w:sz w:val="32"/>
          <w:szCs w:val="32"/>
        </w:rPr>
      </w:pPr>
      <w:bookmarkStart w:id="7" w:name="_Toc230769703"/>
      <w:r>
        <w:rPr>
          <w:rFonts w:ascii="Times New Roman" w:hAnsi="Times New Roman" w:eastAsia="仿宋_GB2312"/>
          <w:sz w:val="32"/>
          <w:szCs w:val="32"/>
        </w:rPr>
        <w:t>3.2.总体框架</w:t>
      </w:r>
      <w:bookmarkEnd w:id="7"/>
    </w:p>
    <w:p w14:paraId="497E1BF9">
      <w:pPr>
        <w:spacing w:line="560" w:lineRule="exact"/>
        <w:ind w:firstLine="640" w:firstLineChars="200"/>
        <w:outlineLvl w:val="2"/>
        <w:rPr>
          <w:rFonts w:ascii="Times New Roman" w:hAnsi="Times New Roman" w:eastAsia="仿宋_GB2312"/>
          <w:sz w:val="32"/>
          <w:szCs w:val="32"/>
        </w:rPr>
      </w:pPr>
      <w:r>
        <w:rPr>
          <w:rFonts w:ascii="Times New Roman" w:hAnsi="Times New Roman" w:eastAsia="仿宋_GB2312"/>
          <w:sz w:val="32"/>
          <w:szCs w:val="32"/>
        </w:rPr>
        <w:drawing>
          <wp:anchor distT="0" distB="0" distL="114300" distR="114300" simplePos="0" relativeHeight="251660288" behindDoc="0" locked="0" layoutInCell="1" allowOverlap="1">
            <wp:simplePos x="0" y="0"/>
            <wp:positionH relativeFrom="column">
              <wp:posOffset>427355</wp:posOffset>
            </wp:positionH>
            <wp:positionV relativeFrom="paragraph">
              <wp:posOffset>568960</wp:posOffset>
            </wp:positionV>
            <wp:extent cx="4493895" cy="4161155"/>
            <wp:effectExtent l="0" t="0" r="0" b="0"/>
            <wp:wrapTopAndBottom/>
            <wp:docPr id="6" name="图片 3" descr="系统架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系统架构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493895" cy="4161155"/>
                    </a:xfrm>
                    <a:prstGeom prst="rect">
                      <a:avLst/>
                    </a:prstGeom>
                    <a:noFill/>
                    <a:ln>
                      <a:noFill/>
                    </a:ln>
                  </pic:spPr>
                </pic:pic>
              </a:graphicData>
            </a:graphic>
          </wp:anchor>
        </w:drawing>
      </w:r>
      <w:r>
        <w:rPr>
          <w:rFonts w:ascii="Times New Roman" w:hAnsi="Times New Roman" w:eastAsia="仿宋_GB2312"/>
          <w:sz w:val="32"/>
          <w:szCs w:val="32"/>
        </w:rPr>
        <w:t>3.2.1.系统架构图</w:t>
      </w:r>
    </w:p>
    <w:p w14:paraId="0604031E">
      <w:pPr>
        <w:spacing w:line="560" w:lineRule="exact"/>
        <w:jc w:val="center"/>
        <w:rPr>
          <w:rFonts w:ascii="Times New Roman" w:hAnsi="Times New Roman" w:eastAsia="仿宋_GB2312"/>
          <w:sz w:val="24"/>
          <w:szCs w:val="24"/>
        </w:rPr>
      </w:pPr>
      <w:r>
        <w:rPr>
          <w:rFonts w:ascii="Times New Roman" w:hAnsi="Times New Roman" w:eastAsia="仿宋_GB2312"/>
          <w:sz w:val="24"/>
          <w:szCs w:val="24"/>
        </w:rPr>
        <w:t>图 2 系统架构图</w:t>
      </w:r>
    </w:p>
    <w:p w14:paraId="62F83956">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基础设施层：包括网络、服务器、安全等硬件基础设施，依托政务云平台进行集约化部署建设。网络方面，区块链依托于政务外网，等保测评系统监管人员和测评机构、测评人员小程序依托互联网进行等级保护测评相关工作。</w:t>
      </w:r>
    </w:p>
    <w:p w14:paraId="67BC9538">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数据层：汇聚了被测单位信息库、被测系统信息库、测评机构信息库、测评人员信息库、测评计划信息库、测评项目信息库、测评打卡信息库、现场检查信息库、报告抽查信息库，共同构成等级保护测评综合管理平台，为等级保护测评全生命周期提供进一步的数据支撑。</w:t>
      </w:r>
    </w:p>
    <w:p w14:paraId="48B584A6">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能力层：包括长安链、加密检查点等区块链技术，同时包括邮件、短信、站内信等通知服务，权限控制、加密通信、双因素认证等安全相关技术。</w:t>
      </w:r>
    </w:p>
    <w:p w14:paraId="76AE9F15">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应用层：包括等保链的建设和等保测评数据上链，实现依托于长安链的等保测评监管链搭建，同时实现等保测评综合管理系统接入等保测评监管链，完成等保测评相关重要数据上链操作。</w:t>
      </w:r>
    </w:p>
    <w:p w14:paraId="2419CD1C">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服务层：主要面向监管单位和测评机构提供等保测评数据上链、链上数据查证、数据追溯等功能。</w:t>
      </w:r>
    </w:p>
    <w:p w14:paraId="0CDE74FB">
      <w:pPr>
        <w:spacing w:line="560" w:lineRule="exact"/>
        <w:ind w:firstLine="640" w:firstLineChars="200"/>
        <w:outlineLvl w:val="2"/>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3.2.2.网络拓扑图</w:t>
      </w:r>
    </w:p>
    <w:p w14:paraId="4D3A7170">
      <w:pPr>
        <w:spacing w:line="560" w:lineRule="exact"/>
        <w:jc w:val="center"/>
        <w:rPr>
          <w:rFonts w:ascii="Times New Roman" w:hAnsi="Times New Roman" w:eastAsia="仿宋_GB2312"/>
          <w:bCs/>
          <w:color w:val="000000"/>
          <w:kern w:val="0"/>
          <w:sz w:val="24"/>
          <w:szCs w:val="24"/>
        </w:rPr>
      </w:pPr>
      <w:r>
        <w:rPr>
          <w:rFonts w:ascii="Times New Roman" w:hAnsi="Times New Roman" w:eastAsia="仿宋_GB2312"/>
          <w:bCs/>
          <w:color w:val="000000"/>
          <w:kern w:val="0"/>
          <w:sz w:val="32"/>
          <w:szCs w:val="32"/>
        </w:rPr>
        <w:br w:type="page"/>
      </w:r>
      <w:r>
        <w:rPr>
          <w:rFonts w:ascii="Times New Roman" w:hAnsi="Times New Roman" w:eastAsia="仿宋_GB2312"/>
          <w:sz w:val="24"/>
          <w:szCs w:val="24"/>
        </w:rPr>
        <w:t>图3：网络拓扑图</w:t>
      </w:r>
      <w:r>
        <w:rPr>
          <w:rFonts w:ascii="Times New Roman" w:hAnsi="Times New Roman" w:eastAsia="仿宋_GB2312"/>
          <w:bCs/>
          <w:color w:val="000000"/>
          <w:kern w:val="0"/>
          <w:sz w:val="24"/>
          <w:szCs w:val="24"/>
        </w:rPr>
        <w:drawing>
          <wp:anchor distT="0" distB="0" distL="114300" distR="114300" simplePos="0" relativeHeight="251660288" behindDoc="0" locked="0" layoutInCell="1" allowOverlap="1">
            <wp:simplePos x="0" y="0"/>
            <wp:positionH relativeFrom="column">
              <wp:posOffset>486410</wp:posOffset>
            </wp:positionH>
            <wp:positionV relativeFrom="paragraph">
              <wp:posOffset>146685</wp:posOffset>
            </wp:positionV>
            <wp:extent cx="4236720" cy="4700270"/>
            <wp:effectExtent l="0" t="0" r="0" b="0"/>
            <wp:wrapTopAndBottom/>
            <wp:docPr id="11" name="图片 9" descr="网络系统拓扑图23.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网络系统拓扑图23.drawi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236720" cy="4700270"/>
                    </a:xfrm>
                    <a:prstGeom prst="rect">
                      <a:avLst/>
                    </a:prstGeom>
                    <a:noFill/>
                    <a:ln>
                      <a:noFill/>
                    </a:ln>
                  </pic:spPr>
                </pic:pic>
              </a:graphicData>
            </a:graphic>
          </wp:anchor>
        </w:drawing>
      </w:r>
    </w:p>
    <w:p w14:paraId="561EAEA0">
      <w:pPr>
        <w:spacing w:line="560" w:lineRule="exact"/>
        <w:ind w:firstLine="640" w:firstLineChars="200"/>
        <w:outlineLvl w:val="1"/>
        <w:rPr>
          <w:rFonts w:ascii="Times New Roman" w:hAnsi="Times New Roman" w:eastAsia="仿宋_GB2312"/>
          <w:bCs/>
          <w:color w:val="000000"/>
          <w:kern w:val="0"/>
          <w:sz w:val="32"/>
          <w:szCs w:val="32"/>
        </w:rPr>
      </w:pPr>
      <w:bookmarkStart w:id="8" w:name="_Toc230769704"/>
      <w:r>
        <w:rPr>
          <w:rFonts w:ascii="Times New Roman" w:hAnsi="Times New Roman" w:eastAsia="仿宋_GB2312"/>
          <w:bCs/>
          <w:color w:val="000000"/>
          <w:kern w:val="0"/>
          <w:sz w:val="32"/>
          <w:szCs w:val="32"/>
        </w:rPr>
        <w:t>3.3.功能和性能要求</w:t>
      </w:r>
      <w:bookmarkEnd w:id="8"/>
    </w:p>
    <w:p w14:paraId="721E2144">
      <w:pPr>
        <w:spacing w:line="560" w:lineRule="exact"/>
        <w:ind w:firstLine="640" w:firstLineChars="200"/>
        <w:outlineLvl w:val="2"/>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3.3.1.系统功能需求分析</w:t>
      </w:r>
    </w:p>
    <w:p w14:paraId="08EF1230">
      <w:pPr>
        <w:spacing w:line="560" w:lineRule="exact"/>
        <w:ind w:firstLine="640" w:firstLineChars="200"/>
        <w:outlineLvl w:val="3"/>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3.3.1.1.等保测评监管链建设需求</w:t>
      </w:r>
    </w:p>
    <w:p w14:paraId="56995EE1">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智能合约开发：根据长安链特性，使用支持的开发语言编写出符合等保测评业务数据存证与查证场景的智能合约。</w:t>
      </w:r>
    </w:p>
    <w:p w14:paraId="54D9B45B">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上链服务搭建：根据等保链提供的区块链SDK，搭建好用于区块链交互的接口服务，并确认上链数据的稽核规则，为业务系统的上链与查证提供支撑。</w:t>
      </w:r>
    </w:p>
    <w:p w14:paraId="3EE8E000">
      <w:pPr>
        <w:spacing w:line="560" w:lineRule="exact"/>
        <w:ind w:firstLine="640" w:firstLineChars="200"/>
        <w:outlineLvl w:val="3"/>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3.3.1.2.业务系统改造建设需求</w:t>
      </w:r>
    </w:p>
    <w:p w14:paraId="06E62AC8">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业务功能扩展：对现有等保测评监管系统进行业务功能扩展，增加测评数据共享的用户模块，增加现场检查数据管理和报告评审数据管理模块。</w:t>
      </w:r>
    </w:p>
    <w:p w14:paraId="4703F8C6">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业务数据上链：通过对等保测评监管系统进行改造，使系统使用过程中的业务数据能够按照既定规则进行数据处理和上链。</w:t>
      </w:r>
    </w:p>
    <w:p w14:paraId="7E6B8DA8">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数据查证：通过对等保测评监管系统进行改造，使系统能够提供多个业务场景的数据查证功能。</w:t>
      </w:r>
    </w:p>
    <w:p w14:paraId="7F265C0A">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区块链管理：通过对等保测评监管系统进行改造，使系统能够对数据上链情况进行管理，并能够手动处理上链工作，查看区块链相关日志，统计相关上链数据等。</w:t>
      </w:r>
    </w:p>
    <w:p w14:paraId="7DA5EF21">
      <w:pPr>
        <w:spacing w:line="560" w:lineRule="exact"/>
        <w:ind w:firstLine="640" w:firstLineChars="200"/>
        <w:outlineLvl w:val="2"/>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3.3.2.系统性能需求分析</w:t>
      </w:r>
    </w:p>
    <w:p w14:paraId="61D3BCCC">
      <w:pPr>
        <w:pStyle w:val="24"/>
        <w:spacing w:line="50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系统整体性能指标：</w:t>
      </w:r>
    </w:p>
    <w:p w14:paraId="12FEC909">
      <w:pPr>
        <w:pStyle w:val="27"/>
        <w:numPr>
          <w:ilvl w:val="0"/>
          <w:numId w:val="2"/>
        </w:numPr>
        <w:spacing w:line="500" w:lineRule="exact"/>
        <w:ind w:left="902" w:firstLineChars="0"/>
        <w:rPr>
          <w:rFonts w:eastAsia="仿宋_GB2312"/>
          <w:color w:val="000000"/>
          <w:sz w:val="32"/>
          <w:szCs w:val="32"/>
        </w:rPr>
      </w:pPr>
      <w:r>
        <w:rPr>
          <w:rFonts w:eastAsia="仿宋_GB2312"/>
          <w:color w:val="000000"/>
          <w:sz w:val="32"/>
          <w:szCs w:val="32"/>
        </w:rPr>
        <w:t>平台支持1000用户同时在线；</w:t>
      </w:r>
    </w:p>
    <w:p w14:paraId="53731976">
      <w:pPr>
        <w:pStyle w:val="27"/>
        <w:numPr>
          <w:ilvl w:val="0"/>
          <w:numId w:val="2"/>
        </w:numPr>
        <w:spacing w:line="500" w:lineRule="exact"/>
        <w:ind w:left="902" w:firstLineChars="0"/>
        <w:rPr>
          <w:rFonts w:eastAsia="仿宋_GB2312"/>
          <w:color w:val="000000"/>
          <w:sz w:val="32"/>
          <w:szCs w:val="32"/>
        </w:rPr>
      </w:pPr>
      <w:r>
        <w:rPr>
          <w:rFonts w:eastAsia="仿宋_GB2312"/>
          <w:color w:val="000000"/>
          <w:sz w:val="32"/>
          <w:szCs w:val="32"/>
        </w:rPr>
        <w:t>支持多用户并发，应用秒级响应，精确查询系统数据，系统界面渲染不超过3s，查询首屏结果返回不超过10秒；</w:t>
      </w:r>
    </w:p>
    <w:p w14:paraId="01A4B0B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系统能够连续 7×24 小时不间断工作。系统运行每1000 小时中可用时间不小于999小时。</w:t>
      </w:r>
    </w:p>
    <w:p w14:paraId="261D1994">
      <w:pPr>
        <w:spacing w:line="560" w:lineRule="exact"/>
        <w:ind w:firstLine="640" w:firstLineChars="200"/>
        <w:outlineLvl w:val="1"/>
        <w:rPr>
          <w:rFonts w:ascii="Times New Roman" w:hAnsi="Times New Roman" w:eastAsia="仿宋_GB2312"/>
          <w:bCs/>
          <w:color w:val="000000"/>
          <w:kern w:val="0"/>
          <w:sz w:val="32"/>
          <w:szCs w:val="32"/>
        </w:rPr>
      </w:pPr>
      <w:bookmarkStart w:id="9" w:name="_Toc230769705"/>
      <w:r>
        <w:rPr>
          <w:rFonts w:ascii="Times New Roman" w:hAnsi="Times New Roman" w:eastAsia="仿宋_GB2312"/>
          <w:bCs/>
          <w:color w:val="000000"/>
          <w:kern w:val="0"/>
          <w:sz w:val="32"/>
          <w:szCs w:val="32"/>
        </w:rPr>
        <w:t>3.4.信息安全保障需求</w:t>
      </w:r>
      <w:bookmarkEnd w:id="9"/>
    </w:p>
    <w:p w14:paraId="456B1137">
      <w:pPr>
        <w:spacing w:line="560" w:lineRule="exact"/>
        <w:ind w:firstLine="640" w:firstLineChars="200"/>
        <w:outlineLvl w:val="2"/>
        <w:rPr>
          <w:rFonts w:ascii="Times New Roman" w:hAnsi="Times New Roman" w:eastAsia="仿宋_GB2312"/>
          <w:bCs/>
          <w:color w:val="000000"/>
          <w:kern w:val="0"/>
          <w:sz w:val="32"/>
          <w:szCs w:val="32"/>
        </w:rPr>
      </w:pPr>
      <w:r>
        <w:rPr>
          <w:rFonts w:ascii="Times New Roman" w:hAnsi="Times New Roman" w:eastAsia="仿宋_GB2312"/>
          <w:sz w:val="32"/>
          <w:szCs w:val="32"/>
        </w:rPr>
        <w:t>3.4.1.网络边界安全需求</w:t>
      </w:r>
    </w:p>
    <w:p w14:paraId="37805724">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系统部署在政务外网和互联网，与互联网存在数据传输，利用网闸实现政务外网和互联网的数据传输，需有效控制各网络边界的访问，防止非授权访问或越权访问、防止数据非授权跨网流动。</w:t>
      </w:r>
    </w:p>
    <w:p w14:paraId="519BCE4D">
      <w:pPr>
        <w:spacing w:line="560" w:lineRule="exact"/>
        <w:ind w:firstLine="640" w:firstLineChars="200"/>
        <w:outlineLvl w:val="2"/>
        <w:rPr>
          <w:rFonts w:ascii="Times New Roman" w:hAnsi="Times New Roman" w:eastAsia="仿宋_GB2312"/>
          <w:sz w:val="32"/>
          <w:szCs w:val="32"/>
        </w:rPr>
      </w:pPr>
      <w:r>
        <w:rPr>
          <w:rFonts w:ascii="Times New Roman" w:hAnsi="Times New Roman" w:eastAsia="仿宋_GB2312"/>
          <w:sz w:val="32"/>
          <w:szCs w:val="32"/>
        </w:rPr>
        <w:t>3.4.2.系统安全需求</w:t>
      </w:r>
    </w:p>
    <w:p w14:paraId="61465216">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需要采用多种认证因子作为用户登录认证服务，并且需要记录所有用户的注册、认证、操作等动作，做到一切动作可追溯，为审计等工作提供数据支撑。</w:t>
      </w:r>
    </w:p>
    <w:p w14:paraId="61C80855">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需要建设用户认证单点登录，作为用户登录应用的同一入口，方便使用的同时，响应安全访问控制策略，保证合法用户正常使用各应用，防止应用的越权访问和数据滥用。启用安全审计功能，审计覆盖到每个用户，对重要的用户行为和重要安全事件进行审计；审计记录应包括事件的日期和时间、用户、事件类型、事件是否成功及其他与审计相关的信息。</w:t>
      </w:r>
    </w:p>
    <w:p w14:paraId="51F485C3">
      <w:pPr>
        <w:spacing w:line="560" w:lineRule="exact"/>
        <w:ind w:firstLine="640" w:firstLineChars="200"/>
        <w:outlineLvl w:val="2"/>
        <w:rPr>
          <w:rFonts w:ascii="Times New Roman" w:hAnsi="Times New Roman" w:eastAsia="仿宋_GB2312"/>
          <w:sz w:val="32"/>
          <w:szCs w:val="32"/>
        </w:rPr>
      </w:pPr>
      <w:r>
        <w:rPr>
          <w:rFonts w:ascii="Times New Roman" w:hAnsi="Times New Roman" w:eastAsia="仿宋_GB2312"/>
          <w:sz w:val="32"/>
          <w:szCs w:val="32"/>
        </w:rPr>
        <w:t>3.4.3.数据安全需求</w:t>
      </w:r>
    </w:p>
    <w:p w14:paraId="2CBC5E5C">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数据是系统的核心资产，保护系统数据是安全设计的重中之重。从系统使用时各个流程对数据进行全方位的安全保护。需要在用户登录、接口访问、数据库登录认证以及系统数据库性能制定安全防护措施，保障系统数据安全。需要对应用服务器的操作用户并发访问数量进行限制，有效防止数据库及应用软件因并发访问量过高而崩溃。需要加强网络和信息安全防护，确保其收集的信息安全，防止信息泄露、损毁、丢失，充分分析安全风险，特别是在数据的采集、传输、存储、共享、使用等全生命周期中通过采取相应安全保护措施，避免出现数据被窃取、被拦截、被拖库、被泄露、被篡改、被丢失等安全风险。</w:t>
      </w:r>
    </w:p>
    <w:p w14:paraId="517CC510">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10" w:name="_Toc230769706"/>
      <w:r>
        <w:rPr>
          <w:rFonts w:ascii="Times New Roman" w:hAnsi="Times New Roman" w:eastAsia="黑体"/>
          <w:bCs/>
          <w:color w:val="000000"/>
          <w:kern w:val="0"/>
          <w:sz w:val="32"/>
          <w:szCs w:val="32"/>
        </w:rPr>
        <w:t>4.技术性能指标及配置要求</w:t>
      </w:r>
      <w:bookmarkEnd w:id="10"/>
    </w:p>
    <w:p w14:paraId="3AA0E841">
      <w:pPr>
        <w:pStyle w:val="24"/>
        <w:spacing w:line="560" w:lineRule="exact"/>
        <w:ind w:firstLine="640"/>
        <w:outlineLvl w:val="1"/>
        <w:rPr>
          <w:rFonts w:ascii="Times New Roman" w:hAnsi="Times New Roman" w:eastAsia="仿宋_GB2312"/>
          <w:sz w:val="32"/>
          <w:szCs w:val="32"/>
          <w:lang w:eastAsia="zh-CN"/>
        </w:rPr>
      </w:pPr>
      <w:bookmarkStart w:id="11" w:name="_Toc230769707"/>
      <w:r>
        <w:rPr>
          <w:rFonts w:ascii="Times New Roman" w:hAnsi="Times New Roman" w:eastAsia="仿宋_GB2312"/>
          <w:sz w:val="32"/>
          <w:szCs w:val="32"/>
          <w:lang w:eastAsia="zh-CN"/>
        </w:rPr>
        <w:t>4.1.存储要求</w:t>
      </w:r>
      <w:bookmarkEnd w:id="11"/>
    </w:p>
    <w:p w14:paraId="49FADF9A">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等保测评结果数据上链：以等保测评系统总量估算，预计每年4000各系统完成等保测评，每个系统的单条数据大小约为100KB。每年占用存储空间=100KB*4000/1024/1024 ≈ 0.3814GB；</w:t>
      </w:r>
    </w:p>
    <w:p w14:paraId="3860F68E">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等保测评过程数据上链：系统平均单日产生约500条现场打卡数据，60条监督抽查数据，每年约产生相应数据204,400条，同时，测评系统平均有1/2的变更一次比率，平均每年产生审批记录4000+4000*1/2 = 6000条。单条数据大小：单条日志数据大小为10KB。占用存储空间=（204400+6000）*10 /1024/1024 ≈ 2.00GB；</w:t>
      </w:r>
    </w:p>
    <w:p w14:paraId="7ADF76BB">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综上所述，等保测评相关数据每年产生的区块链数据约2.38GB。非区块链数据不存储在区块链服务器上，应存储在数据库服务器和文件服务器上。</w:t>
      </w:r>
    </w:p>
    <w:p w14:paraId="69DAD945">
      <w:pPr>
        <w:pStyle w:val="24"/>
        <w:spacing w:line="560" w:lineRule="exact"/>
        <w:ind w:firstLine="640"/>
        <w:outlineLvl w:val="1"/>
        <w:rPr>
          <w:rFonts w:ascii="Times New Roman" w:hAnsi="Times New Roman" w:eastAsia="仿宋_GB2312"/>
          <w:sz w:val="32"/>
          <w:szCs w:val="32"/>
          <w:lang w:eastAsia="zh-CN"/>
        </w:rPr>
      </w:pPr>
      <w:bookmarkStart w:id="12" w:name="_Toc230769708"/>
      <w:r>
        <w:rPr>
          <w:rFonts w:ascii="Times New Roman" w:hAnsi="Times New Roman" w:eastAsia="仿宋_GB2312"/>
          <w:sz w:val="32"/>
          <w:szCs w:val="32"/>
          <w:lang w:eastAsia="zh-CN"/>
        </w:rPr>
        <w:t>4.2.性能要求</w:t>
      </w:r>
      <w:bookmarkEnd w:id="12"/>
    </w:p>
    <w:p w14:paraId="0BCE174B">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支持多用户并发，应用秒级响应，精确查询系统数据，系统界面渲染不超过3s，查询首屏结果返回不超过10秒；</w:t>
      </w:r>
    </w:p>
    <w:p w14:paraId="7C6048F2">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系统能够连续 7×24 小时不间断工作。系统运行每1000 小时中可用时间不小于999小时。</w:t>
      </w:r>
    </w:p>
    <w:p w14:paraId="14DB6EAB">
      <w:pPr>
        <w:pStyle w:val="24"/>
        <w:spacing w:line="560" w:lineRule="exact"/>
        <w:ind w:firstLine="640"/>
        <w:outlineLvl w:val="1"/>
        <w:rPr>
          <w:rFonts w:ascii="Times New Roman" w:hAnsi="Times New Roman" w:eastAsia="仿宋_GB2312"/>
          <w:sz w:val="32"/>
          <w:szCs w:val="32"/>
          <w:lang w:eastAsia="zh-CN"/>
        </w:rPr>
      </w:pPr>
      <w:bookmarkStart w:id="13" w:name="_Toc230769709"/>
      <w:r>
        <w:rPr>
          <w:rFonts w:ascii="Times New Roman" w:hAnsi="Times New Roman" w:eastAsia="仿宋_GB2312"/>
          <w:sz w:val="32"/>
          <w:szCs w:val="32"/>
          <w:lang w:eastAsia="zh-CN"/>
        </w:rPr>
        <w:t>4.3.软硬件要求</w:t>
      </w:r>
      <w:bookmarkEnd w:id="13"/>
    </w:p>
    <w:p w14:paraId="41314840">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项目硬件资源向市大数据中心政务云进行申请，软硬件要求应遵守上海市政务云资源申请和使用要求。</w:t>
      </w:r>
    </w:p>
    <w:p w14:paraId="1AAD8696">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14" w:name="_Toc230769710"/>
      <w:r>
        <w:rPr>
          <w:rFonts w:ascii="Times New Roman" w:hAnsi="Times New Roman" w:eastAsia="黑体"/>
          <w:bCs/>
          <w:color w:val="000000"/>
          <w:kern w:val="0"/>
          <w:sz w:val="32"/>
          <w:szCs w:val="32"/>
        </w:rPr>
        <w:t>5.软硬件需求清单</w:t>
      </w:r>
      <w:bookmarkEnd w:id="14"/>
    </w:p>
    <w:p w14:paraId="0E10D8F9">
      <w:pPr>
        <w:pStyle w:val="24"/>
        <w:spacing w:line="560" w:lineRule="exact"/>
        <w:ind w:firstLine="640"/>
        <w:outlineLvl w:val="1"/>
        <w:rPr>
          <w:rFonts w:ascii="Times New Roman" w:hAnsi="Times New Roman" w:eastAsia="仿宋_GB2312"/>
          <w:sz w:val="32"/>
          <w:szCs w:val="32"/>
          <w:lang w:eastAsia="zh-CN"/>
        </w:rPr>
      </w:pPr>
      <w:bookmarkStart w:id="15" w:name="_Toc230769711"/>
      <w:r>
        <w:rPr>
          <w:rFonts w:ascii="Times New Roman" w:hAnsi="Times New Roman" w:eastAsia="仿宋_GB2312"/>
          <w:sz w:val="32"/>
          <w:szCs w:val="32"/>
          <w:lang w:eastAsia="zh-CN"/>
        </w:rPr>
        <w:t>5.1.软件开发需求清单</w:t>
      </w:r>
      <w:bookmarkEnd w:id="15"/>
    </w:p>
    <w:p w14:paraId="37608FF1">
      <w:pPr>
        <w:pStyle w:val="24"/>
        <w:spacing w:line="560" w:lineRule="exact"/>
        <w:ind w:firstLine="640"/>
        <w:rPr>
          <w:rFonts w:ascii="Times New Roman" w:hAnsi="Times New Roman" w:eastAsia="仿宋_GB2312"/>
          <w:sz w:val="32"/>
          <w:szCs w:val="32"/>
          <w:lang w:eastAsia="zh-CN"/>
        </w:rPr>
      </w:pPr>
    </w:p>
    <w:tbl>
      <w:tblPr>
        <w:tblStyle w:val="13"/>
        <w:tblW w:w="4405" w:type="pct"/>
        <w:jc w:val="center"/>
        <w:tblLayout w:type="autofit"/>
        <w:tblCellMar>
          <w:top w:w="0" w:type="dxa"/>
          <w:left w:w="108" w:type="dxa"/>
          <w:bottom w:w="0" w:type="dxa"/>
          <w:right w:w="108" w:type="dxa"/>
        </w:tblCellMar>
      </w:tblPr>
      <w:tblGrid>
        <w:gridCol w:w="645"/>
        <w:gridCol w:w="1066"/>
        <w:gridCol w:w="1545"/>
        <w:gridCol w:w="1418"/>
        <w:gridCol w:w="2834"/>
      </w:tblGrid>
      <w:tr w14:paraId="2EC0BBE7">
        <w:tblPrEx>
          <w:tblCellMar>
            <w:top w:w="0" w:type="dxa"/>
            <w:left w:w="108" w:type="dxa"/>
            <w:bottom w:w="0" w:type="dxa"/>
            <w:right w:w="108" w:type="dxa"/>
          </w:tblCellMar>
        </w:tblPrEx>
        <w:trPr>
          <w:trHeight w:val="510" w:hRule="atLeast"/>
          <w:jc w:val="center"/>
        </w:trPr>
        <w:tc>
          <w:tcPr>
            <w:tcW w:w="430" w:type="pct"/>
            <w:tcBorders>
              <w:top w:val="single" w:color="000000" w:sz="4" w:space="0"/>
              <w:left w:val="single" w:color="000000" w:sz="4" w:space="0"/>
              <w:bottom w:val="single" w:color="auto" w:sz="4" w:space="0"/>
              <w:right w:val="single" w:color="000000" w:sz="4" w:space="0"/>
            </w:tcBorders>
            <w:vAlign w:val="center"/>
          </w:tcPr>
          <w:p w14:paraId="0E7ECEF8">
            <w:pPr>
              <w:widowControl/>
              <w:jc w:val="center"/>
              <w:textAlignment w:val="center"/>
              <w:rPr>
                <w:rFonts w:ascii="黑体" w:hAnsi="黑体" w:eastAsia="黑体"/>
                <w:bCs/>
                <w:color w:val="000000"/>
                <w:szCs w:val="21"/>
              </w:rPr>
            </w:pPr>
            <w:r>
              <w:rPr>
                <w:rFonts w:ascii="黑体" w:hAnsi="黑体" w:eastAsia="黑体"/>
                <w:bCs/>
                <w:color w:val="000000"/>
                <w:szCs w:val="21"/>
              </w:rPr>
              <w:t>序号</w:t>
            </w:r>
          </w:p>
        </w:tc>
        <w:tc>
          <w:tcPr>
            <w:tcW w:w="710" w:type="pct"/>
            <w:tcBorders>
              <w:top w:val="single" w:color="000000" w:sz="4" w:space="0"/>
              <w:left w:val="single" w:color="000000" w:sz="4" w:space="0"/>
              <w:bottom w:val="single" w:color="auto" w:sz="4" w:space="0"/>
              <w:right w:val="single" w:color="000000" w:sz="4" w:space="0"/>
            </w:tcBorders>
            <w:vAlign w:val="center"/>
          </w:tcPr>
          <w:p w14:paraId="31D6BF56">
            <w:pPr>
              <w:widowControl/>
              <w:jc w:val="center"/>
              <w:textAlignment w:val="center"/>
              <w:rPr>
                <w:rFonts w:ascii="黑体" w:hAnsi="黑体" w:eastAsia="黑体"/>
                <w:bCs/>
                <w:color w:val="000000"/>
                <w:szCs w:val="21"/>
              </w:rPr>
            </w:pPr>
            <w:r>
              <w:rPr>
                <w:rFonts w:ascii="黑体" w:hAnsi="黑体" w:eastAsia="黑体"/>
                <w:bCs/>
                <w:color w:val="000000"/>
                <w:szCs w:val="21"/>
              </w:rPr>
              <w:t>功能模块</w:t>
            </w:r>
          </w:p>
        </w:tc>
        <w:tc>
          <w:tcPr>
            <w:tcW w:w="1029" w:type="pct"/>
            <w:tcBorders>
              <w:top w:val="single" w:color="000000" w:sz="4" w:space="0"/>
              <w:left w:val="single" w:color="000000" w:sz="4" w:space="0"/>
              <w:bottom w:val="single" w:color="auto" w:sz="4" w:space="0"/>
              <w:right w:val="single" w:color="000000" w:sz="4" w:space="0"/>
            </w:tcBorders>
            <w:vAlign w:val="center"/>
          </w:tcPr>
          <w:p w14:paraId="16770569">
            <w:pPr>
              <w:widowControl/>
              <w:jc w:val="center"/>
              <w:textAlignment w:val="center"/>
              <w:rPr>
                <w:rFonts w:ascii="黑体" w:hAnsi="黑体" w:eastAsia="黑体"/>
                <w:bCs/>
                <w:color w:val="000000"/>
                <w:szCs w:val="21"/>
              </w:rPr>
            </w:pPr>
            <w:r>
              <w:rPr>
                <w:rFonts w:ascii="黑体" w:hAnsi="黑体" w:eastAsia="黑体"/>
                <w:bCs/>
                <w:color w:val="000000"/>
                <w:szCs w:val="21"/>
              </w:rPr>
              <w:t>一级功能点</w:t>
            </w:r>
          </w:p>
        </w:tc>
        <w:tc>
          <w:tcPr>
            <w:tcW w:w="944" w:type="pct"/>
            <w:tcBorders>
              <w:top w:val="single" w:color="000000" w:sz="4" w:space="0"/>
              <w:left w:val="single" w:color="000000" w:sz="4" w:space="0"/>
              <w:bottom w:val="single" w:color="auto" w:sz="4" w:space="0"/>
              <w:right w:val="single" w:color="000000" w:sz="4" w:space="0"/>
            </w:tcBorders>
            <w:vAlign w:val="center"/>
          </w:tcPr>
          <w:p w14:paraId="6F174557">
            <w:pPr>
              <w:widowControl/>
              <w:jc w:val="center"/>
              <w:textAlignment w:val="center"/>
              <w:rPr>
                <w:rFonts w:ascii="黑体" w:hAnsi="黑体" w:eastAsia="黑体"/>
                <w:bCs/>
                <w:color w:val="000000"/>
                <w:szCs w:val="21"/>
              </w:rPr>
            </w:pPr>
            <w:r>
              <w:rPr>
                <w:rFonts w:ascii="黑体" w:hAnsi="黑体" w:eastAsia="黑体"/>
                <w:bCs/>
                <w:color w:val="000000"/>
                <w:szCs w:val="21"/>
              </w:rPr>
              <w:t>二级功能点</w:t>
            </w:r>
          </w:p>
        </w:tc>
        <w:tc>
          <w:tcPr>
            <w:tcW w:w="1887" w:type="pct"/>
            <w:tcBorders>
              <w:top w:val="single" w:color="000000" w:sz="4" w:space="0"/>
              <w:left w:val="single" w:color="000000" w:sz="4" w:space="0"/>
              <w:bottom w:val="single" w:color="auto" w:sz="4" w:space="0"/>
              <w:right w:val="single" w:color="000000" w:sz="4" w:space="0"/>
            </w:tcBorders>
            <w:vAlign w:val="center"/>
          </w:tcPr>
          <w:p w14:paraId="6ACBFD49">
            <w:pPr>
              <w:widowControl/>
              <w:jc w:val="center"/>
              <w:textAlignment w:val="center"/>
              <w:rPr>
                <w:rFonts w:ascii="黑体" w:hAnsi="黑体" w:eastAsia="黑体"/>
                <w:bCs/>
                <w:color w:val="000000"/>
                <w:szCs w:val="21"/>
              </w:rPr>
            </w:pPr>
            <w:r>
              <w:rPr>
                <w:rFonts w:ascii="黑体" w:hAnsi="黑体" w:eastAsia="黑体"/>
                <w:bCs/>
                <w:color w:val="000000"/>
                <w:szCs w:val="21"/>
              </w:rPr>
              <w:t>三级功能点</w:t>
            </w:r>
          </w:p>
        </w:tc>
      </w:tr>
      <w:tr w14:paraId="64CF20BE">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2F5536D">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w:t>
            </w:r>
          </w:p>
        </w:tc>
        <w:tc>
          <w:tcPr>
            <w:tcW w:w="710" w:type="pct"/>
            <w:vMerge w:val="restart"/>
            <w:tcBorders>
              <w:top w:val="single" w:color="auto" w:sz="4" w:space="0"/>
              <w:left w:val="single" w:color="auto" w:sz="4" w:space="0"/>
              <w:bottom w:val="single" w:color="auto" w:sz="4" w:space="0"/>
              <w:right w:val="single" w:color="auto" w:sz="4" w:space="0"/>
            </w:tcBorders>
            <w:vAlign w:val="center"/>
          </w:tcPr>
          <w:p w14:paraId="088E5385">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等保链建设</w:t>
            </w:r>
          </w:p>
        </w:tc>
        <w:tc>
          <w:tcPr>
            <w:tcW w:w="1029" w:type="pct"/>
            <w:vMerge w:val="restart"/>
            <w:tcBorders>
              <w:top w:val="single" w:color="auto" w:sz="4" w:space="0"/>
              <w:left w:val="single" w:color="auto" w:sz="4" w:space="0"/>
              <w:bottom w:val="single" w:color="auto" w:sz="4" w:space="0"/>
              <w:right w:val="single" w:color="auto" w:sz="4" w:space="0"/>
            </w:tcBorders>
            <w:vAlign w:val="center"/>
          </w:tcPr>
          <w:p w14:paraId="5726BD67">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智能合约开发</w:t>
            </w:r>
          </w:p>
        </w:tc>
        <w:tc>
          <w:tcPr>
            <w:tcW w:w="944" w:type="pct"/>
            <w:vMerge w:val="restart"/>
            <w:tcBorders>
              <w:top w:val="single" w:color="auto" w:sz="4" w:space="0"/>
              <w:left w:val="single" w:color="auto" w:sz="4" w:space="0"/>
              <w:bottom w:val="single" w:color="auto" w:sz="4" w:space="0"/>
              <w:right w:val="single" w:color="auto" w:sz="4" w:space="0"/>
            </w:tcBorders>
            <w:vAlign w:val="center"/>
          </w:tcPr>
          <w:p w14:paraId="043CF914">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测评成果合约</w:t>
            </w:r>
          </w:p>
        </w:tc>
        <w:tc>
          <w:tcPr>
            <w:tcW w:w="1887" w:type="pct"/>
            <w:tcBorders>
              <w:top w:val="single" w:color="auto" w:sz="4" w:space="0"/>
              <w:left w:val="single" w:color="auto" w:sz="4" w:space="0"/>
              <w:bottom w:val="single" w:color="auto" w:sz="4" w:space="0"/>
              <w:right w:val="single" w:color="auto" w:sz="4" w:space="0"/>
            </w:tcBorders>
            <w:vAlign w:val="center"/>
          </w:tcPr>
          <w:p w14:paraId="322C33E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系统测评申报信息上链</w:t>
            </w:r>
          </w:p>
        </w:tc>
      </w:tr>
      <w:tr w14:paraId="6B571FF0">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79280956">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2</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FFB332A">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32E67CBE">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4F4C5E7D">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3FD1B69B">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系统测评申报信息读取</w:t>
            </w:r>
          </w:p>
        </w:tc>
      </w:tr>
      <w:tr w14:paraId="644F1392">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08712CE8">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78D4775A">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9F3A4F2">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630B8518">
            <w:pPr>
              <w:jc w:val="center"/>
              <w:rPr>
                <w:rFonts w:ascii="Times New Roman" w:hAnsi="Times New Roman" w:eastAsia="仿宋_GB2312"/>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4BFDD7DD">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系统测评结果信息上链</w:t>
            </w:r>
          </w:p>
        </w:tc>
      </w:tr>
      <w:tr w14:paraId="65BF3B3A">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48AEC385">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738FAC57">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69D37C71">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7159D82F">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1EC77AD0">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系统测评结果信息读取</w:t>
            </w:r>
          </w:p>
        </w:tc>
      </w:tr>
      <w:tr w14:paraId="4BDB576E">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74500CB7">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5</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3E04B0DB">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55019C72">
            <w:pPr>
              <w:jc w:val="center"/>
              <w:rPr>
                <w:rFonts w:ascii="Times New Roman" w:hAnsi="Times New Roman" w:eastAsia="仿宋_GB2312"/>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39DBA7EB">
            <w:pPr>
              <w:jc w:val="center"/>
              <w:rPr>
                <w:rFonts w:ascii="Times New Roman" w:hAnsi="Times New Roman" w:eastAsia="仿宋_GB2312"/>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3AC5A86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现场检查结果数据上链</w:t>
            </w:r>
          </w:p>
        </w:tc>
      </w:tr>
      <w:tr w14:paraId="0A12F437">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8B5FE23">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6</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38E36320">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65E975F">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75E1DBB2">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74B620BD">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现场检查结果数据读取</w:t>
            </w:r>
          </w:p>
        </w:tc>
      </w:tr>
      <w:tr w14:paraId="476651C6">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142F97B5">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7</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0DBB74D">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813AF76">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763EF4F7">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6848AEC9">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报告评审情况数据上链</w:t>
            </w:r>
          </w:p>
        </w:tc>
      </w:tr>
      <w:tr w14:paraId="5EF2315C">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B5C0354">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8</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53F884A8">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0060464">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01E31E43">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010CB115">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报告评审情况数据读取</w:t>
            </w:r>
          </w:p>
        </w:tc>
      </w:tr>
      <w:tr w14:paraId="787CD112">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0C5C900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9</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560F18AA">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1C3218B6">
            <w:pPr>
              <w:jc w:val="center"/>
              <w:rPr>
                <w:rFonts w:ascii="Times New Roman" w:hAnsi="Times New Roman" w:eastAsia="仿宋_GB2312"/>
                <w:bCs/>
                <w:color w:val="000000"/>
                <w:szCs w:val="21"/>
              </w:rPr>
            </w:pPr>
          </w:p>
        </w:tc>
        <w:tc>
          <w:tcPr>
            <w:tcW w:w="944" w:type="pct"/>
            <w:vMerge w:val="restart"/>
            <w:tcBorders>
              <w:top w:val="single" w:color="auto" w:sz="4" w:space="0"/>
              <w:left w:val="single" w:color="auto" w:sz="4" w:space="0"/>
              <w:bottom w:val="single" w:color="auto" w:sz="4" w:space="0"/>
              <w:right w:val="single" w:color="auto" w:sz="4" w:space="0"/>
            </w:tcBorders>
            <w:vAlign w:val="center"/>
          </w:tcPr>
          <w:p w14:paraId="48EAC79F">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测评过程合约</w:t>
            </w:r>
          </w:p>
        </w:tc>
        <w:tc>
          <w:tcPr>
            <w:tcW w:w="1887" w:type="pct"/>
            <w:tcBorders>
              <w:top w:val="single" w:color="auto" w:sz="4" w:space="0"/>
              <w:left w:val="single" w:color="auto" w:sz="4" w:space="0"/>
              <w:bottom w:val="single" w:color="auto" w:sz="4" w:space="0"/>
              <w:right w:val="single" w:color="auto" w:sz="4" w:space="0"/>
            </w:tcBorders>
            <w:vAlign w:val="center"/>
          </w:tcPr>
          <w:p w14:paraId="71F8FFD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测评计划审核日志上链</w:t>
            </w:r>
          </w:p>
        </w:tc>
      </w:tr>
      <w:tr w14:paraId="1B988BA4">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676D8F41">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10</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711DAA38">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1A181EFB">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2A6947BF">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23F22595">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测评计划审核日志读取</w:t>
            </w:r>
          </w:p>
        </w:tc>
      </w:tr>
      <w:tr w14:paraId="67621A57">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4631C32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11</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7E17BDCC">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6FD94221">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7CCAD21D">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0BEB928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测评师现场打卡上链</w:t>
            </w:r>
          </w:p>
        </w:tc>
      </w:tr>
      <w:tr w14:paraId="54D7B2D3">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99963C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12</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4C94CF62">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3E4CE81">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7BD2CD8D">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61249E3F">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测评师现场打卡读取</w:t>
            </w:r>
          </w:p>
        </w:tc>
      </w:tr>
      <w:tr w14:paraId="00B4E47A">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71F41D9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13</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3D2135DA">
            <w:pPr>
              <w:jc w:val="center"/>
              <w:rPr>
                <w:rFonts w:ascii="Times New Roman" w:hAnsi="Times New Roman" w:eastAsia="仿宋_GB2312"/>
                <w:bCs/>
                <w:color w:val="000000"/>
                <w:szCs w:val="21"/>
              </w:rPr>
            </w:pPr>
          </w:p>
        </w:tc>
        <w:tc>
          <w:tcPr>
            <w:tcW w:w="1029" w:type="pct"/>
            <w:vMerge w:val="restart"/>
            <w:tcBorders>
              <w:top w:val="single" w:color="auto" w:sz="4" w:space="0"/>
              <w:left w:val="single" w:color="auto" w:sz="4" w:space="0"/>
              <w:bottom w:val="single" w:color="auto" w:sz="4" w:space="0"/>
              <w:right w:val="single" w:color="auto" w:sz="4" w:space="0"/>
            </w:tcBorders>
            <w:vAlign w:val="center"/>
          </w:tcPr>
          <w:p w14:paraId="3E1BC4FC">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上链服务搭建</w:t>
            </w: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4A60DAC0">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链服务配置</w:t>
            </w:r>
          </w:p>
        </w:tc>
      </w:tr>
      <w:tr w14:paraId="470E077E">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6ADBEF0">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14</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4282D3E2">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30074A1D">
            <w:pPr>
              <w:jc w:val="center"/>
              <w:rPr>
                <w:rFonts w:ascii="Times New Roman" w:hAnsi="Times New Roman" w:eastAsia="仿宋_GB2312"/>
                <w:bCs/>
                <w:color w:val="000000"/>
                <w:szCs w:val="21"/>
              </w:rPr>
            </w:pP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22B2F92D">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链稽核规则配置</w:t>
            </w:r>
          </w:p>
        </w:tc>
      </w:tr>
      <w:tr w14:paraId="217918B6">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004245F1">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15</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981E7E0">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57A92E21">
            <w:pPr>
              <w:jc w:val="center"/>
              <w:rPr>
                <w:rFonts w:ascii="Times New Roman" w:hAnsi="Times New Roman" w:eastAsia="仿宋_GB2312"/>
                <w:bCs/>
                <w:color w:val="000000"/>
                <w:szCs w:val="21"/>
              </w:rPr>
            </w:pP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105B8139">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单个数据上链接口</w:t>
            </w:r>
          </w:p>
        </w:tc>
      </w:tr>
      <w:tr w14:paraId="5E341A9B">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DB5D004">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16</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2F9F163">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49AE24D4">
            <w:pPr>
              <w:jc w:val="center"/>
              <w:rPr>
                <w:rFonts w:ascii="Times New Roman" w:hAnsi="Times New Roman" w:eastAsia="仿宋_GB2312"/>
                <w:bCs/>
                <w:color w:val="000000"/>
                <w:szCs w:val="21"/>
              </w:rPr>
            </w:pP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38C7A5E5">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批量数据上链接口</w:t>
            </w:r>
          </w:p>
        </w:tc>
      </w:tr>
      <w:tr w14:paraId="0E08D131">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0FED930A">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17</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282E9B3C">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1F0613E8">
            <w:pPr>
              <w:jc w:val="center"/>
              <w:rPr>
                <w:rFonts w:ascii="Times New Roman" w:hAnsi="Times New Roman" w:eastAsia="仿宋_GB2312"/>
                <w:bCs/>
                <w:color w:val="000000"/>
                <w:szCs w:val="21"/>
              </w:rPr>
            </w:pP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47366D38">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数据查证接口</w:t>
            </w:r>
          </w:p>
        </w:tc>
      </w:tr>
      <w:tr w14:paraId="40E62BFD">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034E0219">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18</w:t>
            </w:r>
          </w:p>
        </w:tc>
        <w:tc>
          <w:tcPr>
            <w:tcW w:w="710" w:type="pct"/>
            <w:vMerge w:val="restart"/>
            <w:tcBorders>
              <w:top w:val="single" w:color="auto" w:sz="4" w:space="0"/>
              <w:left w:val="single" w:color="auto" w:sz="4" w:space="0"/>
              <w:bottom w:val="single" w:color="auto" w:sz="4" w:space="0"/>
              <w:right w:val="single" w:color="auto" w:sz="4" w:space="0"/>
            </w:tcBorders>
            <w:vAlign w:val="center"/>
          </w:tcPr>
          <w:p w14:paraId="62B31C85">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业务系统改造</w:t>
            </w:r>
          </w:p>
        </w:tc>
        <w:tc>
          <w:tcPr>
            <w:tcW w:w="1029" w:type="pct"/>
            <w:vMerge w:val="restart"/>
            <w:tcBorders>
              <w:top w:val="single" w:color="auto" w:sz="4" w:space="0"/>
              <w:left w:val="single" w:color="auto" w:sz="4" w:space="0"/>
              <w:bottom w:val="single" w:color="auto" w:sz="4" w:space="0"/>
              <w:right w:val="single" w:color="auto" w:sz="4" w:space="0"/>
            </w:tcBorders>
            <w:vAlign w:val="center"/>
          </w:tcPr>
          <w:p w14:paraId="0C5A174D">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业务功能扩展</w:t>
            </w:r>
          </w:p>
        </w:tc>
        <w:tc>
          <w:tcPr>
            <w:tcW w:w="944" w:type="pct"/>
            <w:vMerge w:val="restart"/>
            <w:tcBorders>
              <w:top w:val="single" w:color="auto" w:sz="4" w:space="0"/>
              <w:left w:val="single" w:color="auto" w:sz="4" w:space="0"/>
              <w:bottom w:val="single" w:color="auto" w:sz="4" w:space="0"/>
              <w:right w:val="single" w:color="auto" w:sz="4" w:space="0"/>
            </w:tcBorders>
            <w:vAlign w:val="center"/>
          </w:tcPr>
          <w:p w14:paraId="773CAE8D">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共享用户管理</w:t>
            </w:r>
          </w:p>
        </w:tc>
        <w:tc>
          <w:tcPr>
            <w:tcW w:w="1887" w:type="pct"/>
            <w:tcBorders>
              <w:top w:val="single" w:color="auto" w:sz="4" w:space="0"/>
              <w:left w:val="single" w:color="auto" w:sz="4" w:space="0"/>
              <w:bottom w:val="single" w:color="auto" w:sz="4" w:space="0"/>
              <w:right w:val="single" w:color="auto" w:sz="4" w:space="0"/>
            </w:tcBorders>
            <w:vAlign w:val="center"/>
          </w:tcPr>
          <w:p w14:paraId="6E013F4C">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共享用户维护</w:t>
            </w:r>
          </w:p>
        </w:tc>
      </w:tr>
      <w:tr w14:paraId="3D93C7EE">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5932599B">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19</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7BA48132">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70FD5EF6">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4330F0B0">
            <w:pPr>
              <w:jc w:val="center"/>
              <w:rPr>
                <w:rFonts w:ascii="Times New Roman" w:hAnsi="Times New Roman" w:eastAsia="仿宋_GB2312"/>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478E6A60">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共享用户IP白名单设置</w:t>
            </w:r>
          </w:p>
        </w:tc>
      </w:tr>
      <w:tr w14:paraId="4640AB1D">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6969D43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20</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1C00461D">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518E761D">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61561D7C">
            <w:pPr>
              <w:jc w:val="center"/>
              <w:rPr>
                <w:rFonts w:ascii="Times New Roman" w:hAnsi="Times New Roman" w:eastAsia="仿宋_GB2312"/>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3FB60DEA">
            <w:pPr>
              <w:widowControl/>
              <w:jc w:val="center"/>
              <w:textAlignment w:val="center"/>
              <w:rPr>
                <w:rFonts w:ascii="Times New Roman" w:hAnsi="Times New Roman" w:eastAsia="仿宋_GB2312"/>
              </w:rPr>
            </w:pPr>
            <w:r>
              <w:rPr>
                <w:rFonts w:ascii="Times New Roman" w:hAnsi="Times New Roman" w:eastAsia="仿宋_GB2312"/>
                <w:color w:val="000000"/>
                <w:kern w:val="0"/>
                <w:szCs w:val="21"/>
                <w:lang w:bidi="ar"/>
              </w:rPr>
              <w:t>共享用户API密钥管理</w:t>
            </w:r>
          </w:p>
        </w:tc>
      </w:tr>
      <w:tr w14:paraId="2A239150">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9F160F6">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21</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7C2186A5">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2D375A82">
            <w:pPr>
              <w:jc w:val="center"/>
              <w:rPr>
                <w:rFonts w:ascii="Times New Roman" w:hAnsi="Times New Roman" w:eastAsia="仿宋_GB2312"/>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3F97FCBA">
            <w:pPr>
              <w:jc w:val="center"/>
              <w:rPr>
                <w:rFonts w:ascii="Times New Roman" w:hAnsi="Times New Roman" w:eastAsia="仿宋_GB2312"/>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44C73AB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我的查证记录</w:t>
            </w:r>
          </w:p>
        </w:tc>
      </w:tr>
      <w:tr w14:paraId="14758DE4">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18A6AF4">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22</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2635D1A8">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79B8EAA7">
            <w:pPr>
              <w:jc w:val="center"/>
              <w:rPr>
                <w:rFonts w:ascii="Times New Roman" w:hAnsi="Times New Roman" w:eastAsia="仿宋_GB2312"/>
                <w:bCs/>
                <w:color w:val="000000"/>
                <w:szCs w:val="21"/>
              </w:rPr>
            </w:pPr>
          </w:p>
        </w:tc>
        <w:tc>
          <w:tcPr>
            <w:tcW w:w="944" w:type="pct"/>
            <w:vMerge w:val="restart"/>
            <w:tcBorders>
              <w:top w:val="single" w:color="auto" w:sz="4" w:space="0"/>
              <w:left w:val="single" w:color="auto" w:sz="4" w:space="0"/>
              <w:bottom w:val="single" w:color="auto" w:sz="4" w:space="0"/>
              <w:right w:val="single" w:color="auto" w:sz="4" w:space="0"/>
            </w:tcBorders>
            <w:vAlign w:val="center"/>
          </w:tcPr>
          <w:p w14:paraId="460EF397">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现场检查管理</w:t>
            </w:r>
          </w:p>
        </w:tc>
        <w:tc>
          <w:tcPr>
            <w:tcW w:w="1887" w:type="pct"/>
            <w:tcBorders>
              <w:top w:val="single" w:color="auto" w:sz="4" w:space="0"/>
              <w:left w:val="single" w:color="auto" w:sz="4" w:space="0"/>
              <w:bottom w:val="single" w:color="auto" w:sz="4" w:space="0"/>
              <w:right w:val="single" w:color="auto" w:sz="4" w:space="0"/>
            </w:tcBorders>
            <w:vAlign w:val="center"/>
          </w:tcPr>
          <w:p w14:paraId="46A3C97D">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现场检查列表</w:t>
            </w:r>
          </w:p>
        </w:tc>
      </w:tr>
      <w:tr w14:paraId="75C9A8E6">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7CD1104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23</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7B69A929">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1F8B8D65">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47BC2D23">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191C8291">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现场检查录入</w:t>
            </w:r>
          </w:p>
        </w:tc>
      </w:tr>
      <w:tr w14:paraId="4436A599">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5461708C">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24</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39278167">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3B9C1E64">
            <w:pPr>
              <w:jc w:val="center"/>
              <w:rPr>
                <w:rFonts w:ascii="Times New Roman" w:hAnsi="Times New Roman" w:eastAsia="仿宋_GB2312"/>
                <w:bCs/>
                <w:color w:val="000000"/>
                <w:szCs w:val="21"/>
              </w:rPr>
            </w:pPr>
          </w:p>
        </w:tc>
        <w:tc>
          <w:tcPr>
            <w:tcW w:w="944" w:type="pct"/>
            <w:vMerge w:val="restart"/>
            <w:tcBorders>
              <w:top w:val="single" w:color="auto" w:sz="4" w:space="0"/>
              <w:left w:val="single" w:color="auto" w:sz="4" w:space="0"/>
              <w:bottom w:val="single" w:color="auto" w:sz="4" w:space="0"/>
              <w:right w:val="single" w:color="auto" w:sz="4" w:space="0"/>
            </w:tcBorders>
            <w:vAlign w:val="center"/>
          </w:tcPr>
          <w:p w14:paraId="6F46B13A">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报告评审管理</w:t>
            </w:r>
          </w:p>
        </w:tc>
        <w:tc>
          <w:tcPr>
            <w:tcW w:w="1887" w:type="pct"/>
            <w:tcBorders>
              <w:top w:val="single" w:color="auto" w:sz="4" w:space="0"/>
              <w:left w:val="single" w:color="auto" w:sz="4" w:space="0"/>
              <w:bottom w:val="single" w:color="auto" w:sz="4" w:space="0"/>
              <w:right w:val="single" w:color="auto" w:sz="4" w:space="0"/>
            </w:tcBorders>
            <w:vAlign w:val="center"/>
          </w:tcPr>
          <w:p w14:paraId="0609E22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报告评审列表</w:t>
            </w:r>
          </w:p>
        </w:tc>
      </w:tr>
      <w:tr w14:paraId="568FA530">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7F7BC2D5">
            <w:pPr>
              <w:widowControl/>
              <w:jc w:val="center"/>
              <w:textAlignment w:val="center"/>
              <w:rPr>
                <w:rFonts w:ascii="Times New Roman" w:hAnsi="Times New Roman" w:eastAsia="仿宋_GB2312"/>
                <w:color w:val="000000"/>
                <w:kern w:val="0"/>
                <w:szCs w:val="21"/>
                <w:lang w:bidi="ar"/>
              </w:rPr>
            </w:pPr>
            <w:r>
              <w:rPr>
                <w:rFonts w:ascii="Times New Roman" w:hAnsi="Times New Roman" w:eastAsia="仿宋_GB2312"/>
                <w:color w:val="000000"/>
                <w:kern w:val="0"/>
                <w:sz w:val="22"/>
                <w:lang w:bidi="ar"/>
              </w:rPr>
              <w:t>25</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49EE66EE">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59EF948C">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5722A1C3">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66A4AD0C">
            <w:pPr>
              <w:widowControl/>
              <w:jc w:val="center"/>
              <w:textAlignment w:val="center"/>
              <w:rPr>
                <w:rFonts w:ascii="Times New Roman" w:hAnsi="Times New Roman" w:eastAsia="仿宋_GB2312"/>
                <w:color w:val="000000"/>
                <w:kern w:val="0"/>
                <w:szCs w:val="21"/>
                <w:lang w:bidi="ar"/>
              </w:rPr>
            </w:pPr>
            <w:r>
              <w:rPr>
                <w:rFonts w:ascii="Times New Roman" w:hAnsi="Times New Roman" w:eastAsia="仿宋_GB2312"/>
                <w:color w:val="000000"/>
                <w:kern w:val="0"/>
                <w:szCs w:val="21"/>
                <w:lang w:bidi="ar"/>
              </w:rPr>
              <w:t>报告评审录入</w:t>
            </w:r>
          </w:p>
        </w:tc>
      </w:tr>
      <w:tr w14:paraId="32C7729D">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5FC0F7A1">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26</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8E8C97D">
            <w:pPr>
              <w:jc w:val="center"/>
              <w:rPr>
                <w:rFonts w:ascii="Times New Roman" w:hAnsi="Times New Roman" w:eastAsia="仿宋_GB2312"/>
                <w:bCs/>
                <w:color w:val="000000"/>
                <w:szCs w:val="21"/>
              </w:rPr>
            </w:pPr>
          </w:p>
        </w:tc>
        <w:tc>
          <w:tcPr>
            <w:tcW w:w="1029" w:type="pct"/>
            <w:vMerge w:val="restart"/>
            <w:tcBorders>
              <w:top w:val="single" w:color="auto" w:sz="4" w:space="0"/>
              <w:left w:val="single" w:color="auto" w:sz="4" w:space="0"/>
              <w:bottom w:val="single" w:color="auto" w:sz="4" w:space="0"/>
              <w:right w:val="single" w:color="auto" w:sz="4" w:space="0"/>
            </w:tcBorders>
            <w:vAlign w:val="center"/>
          </w:tcPr>
          <w:p w14:paraId="65866666">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业务数据上链</w:t>
            </w:r>
          </w:p>
        </w:tc>
        <w:tc>
          <w:tcPr>
            <w:tcW w:w="944" w:type="pct"/>
            <w:vMerge w:val="restart"/>
            <w:tcBorders>
              <w:top w:val="single" w:color="auto" w:sz="4" w:space="0"/>
              <w:left w:val="single" w:color="auto" w:sz="4" w:space="0"/>
              <w:bottom w:val="single" w:color="auto" w:sz="4" w:space="0"/>
              <w:right w:val="single" w:color="auto" w:sz="4" w:space="0"/>
            </w:tcBorders>
            <w:vAlign w:val="center"/>
          </w:tcPr>
          <w:p w14:paraId="7013346A">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数据处理</w:t>
            </w:r>
          </w:p>
        </w:tc>
        <w:tc>
          <w:tcPr>
            <w:tcW w:w="1887" w:type="pct"/>
            <w:tcBorders>
              <w:top w:val="single" w:color="auto" w:sz="4" w:space="0"/>
              <w:left w:val="single" w:color="auto" w:sz="4" w:space="0"/>
              <w:bottom w:val="single" w:color="auto" w:sz="4" w:space="0"/>
              <w:right w:val="single" w:color="auto" w:sz="4" w:space="0"/>
            </w:tcBorders>
            <w:vAlign w:val="center"/>
          </w:tcPr>
          <w:p w14:paraId="2BCEACC9">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测评计划数据处理</w:t>
            </w:r>
          </w:p>
        </w:tc>
      </w:tr>
      <w:tr w14:paraId="4A1DAD19">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2884B17A">
            <w:pPr>
              <w:widowControl/>
              <w:jc w:val="center"/>
              <w:textAlignment w:val="center"/>
              <w:rPr>
                <w:rFonts w:ascii="Times New Roman" w:hAnsi="Times New Roman" w:eastAsia="仿宋_GB2312"/>
                <w:color w:val="000000"/>
                <w:kern w:val="0"/>
                <w:szCs w:val="21"/>
                <w:lang w:bidi="ar"/>
              </w:rPr>
            </w:pPr>
            <w:r>
              <w:rPr>
                <w:rFonts w:ascii="Times New Roman" w:hAnsi="Times New Roman" w:eastAsia="仿宋_GB2312"/>
                <w:color w:val="000000"/>
                <w:kern w:val="0"/>
                <w:sz w:val="22"/>
                <w:lang w:bidi="ar"/>
              </w:rPr>
              <w:t>27</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59950E4">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65C0FDD0">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37D5FD3D">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2760DD7C">
            <w:pPr>
              <w:widowControl/>
              <w:jc w:val="center"/>
              <w:textAlignment w:val="center"/>
              <w:rPr>
                <w:rFonts w:ascii="Times New Roman" w:hAnsi="Times New Roman" w:eastAsia="仿宋_GB2312"/>
                <w:color w:val="000000"/>
                <w:kern w:val="0"/>
                <w:szCs w:val="21"/>
                <w:lang w:bidi="ar"/>
              </w:rPr>
            </w:pPr>
            <w:r>
              <w:rPr>
                <w:rFonts w:ascii="Times New Roman" w:hAnsi="Times New Roman" w:eastAsia="仿宋_GB2312"/>
                <w:color w:val="000000"/>
                <w:kern w:val="0"/>
                <w:szCs w:val="21"/>
                <w:lang w:bidi="ar"/>
              </w:rPr>
              <w:t>审核记录数据处理</w:t>
            </w:r>
          </w:p>
        </w:tc>
      </w:tr>
      <w:tr w14:paraId="42B1A760">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6F8663C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28</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11ADF4DA">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59970DE9">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12FD7EC3">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21F4AD86">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测评师打卡数据处理</w:t>
            </w:r>
          </w:p>
        </w:tc>
      </w:tr>
      <w:tr w14:paraId="039E91FA">
        <w:tblPrEx>
          <w:tblCellMar>
            <w:top w:w="0" w:type="dxa"/>
            <w:left w:w="108" w:type="dxa"/>
            <w:bottom w:w="0" w:type="dxa"/>
            <w:right w:w="108" w:type="dxa"/>
          </w:tblCellMar>
        </w:tblPrEx>
        <w:trPr>
          <w:trHeight w:val="9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46EE278">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29</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1CF2F235">
            <w:pPr>
              <w:jc w:val="center"/>
              <w:rPr>
                <w:rFonts w:ascii="Times New Roman" w:hAnsi="Times New Roman" w:eastAsia="仿宋_GB2312"/>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2F42A236">
            <w:pPr>
              <w:jc w:val="center"/>
              <w:rPr>
                <w:rFonts w:ascii="Times New Roman" w:hAnsi="Times New Roman" w:eastAsia="仿宋_GB2312"/>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2A55CBFB">
            <w:pPr>
              <w:jc w:val="center"/>
              <w:rPr>
                <w:rFonts w:ascii="Times New Roman" w:hAnsi="Times New Roman" w:eastAsia="仿宋_GB2312"/>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387F3845">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现场检查数据处理</w:t>
            </w:r>
          </w:p>
        </w:tc>
      </w:tr>
      <w:tr w14:paraId="097A5A00">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7552CE4D">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30</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4C15FCE">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98510D2">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50E2F77E">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2E3D873F">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报告评审数据处理</w:t>
            </w:r>
          </w:p>
        </w:tc>
      </w:tr>
      <w:tr w14:paraId="27AD5037">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5DB6ADF">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31</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3D9FC1AE">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34D613CB">
            <w:pPr>
              <w:jc w:val="center"/>
              <w:rPr>
                <w:rFonts w:ascii="Times New Roman" w:hAnsi="Times New Roman" w:eastAsia="仿宋_GB2312"/>
                <w:bCs/>
                <w:color w:val="000000"/>
                <w:szCs w:val="21"/>
              </w:rPr>
            </w:pPr>
          </w:p>
        </w:tc>
        <w:tc>
          <w:tcPr>
            <w:tcW w:w="944" w:type="pct"/>
            <w:vMerge w:val="restart"/>
            <w:tcBorders>
              <w:top w:val="single" w:color="auto" w:sz="4" w:space="0"/>
              <w:left w:val="single" w:color="auto" w:sz="4" w:space="0"/>
              <w:bottom w:val="single" w:color="auto" w:sz="4" w:space="0"/>
              <w:right w:val="single" w:color="auto" w:sz="4" w:space="0"/>
            </w:tcBorders>
            <w:vAlign w:val="center"/>
          </w:tcPr>
          <w:p w14:paraId="13C21596">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数据上链</w:t>
            </w:r>
          </w:p>
        </w:tc>
        <w:tc>
          <w:tcPr>
            <w:tcW w:w="1887" w:type="pct"/>
            <w:tcBorders>
              <w:top w:val="single" w:color="auto" w:sz="4" w:space="0"/>
              <w:left w:val="single" w:color="auto" w:sz="4" w:space="0"/>
              <w:bottom w:val="single" w:color="auto" w:sz="4" w:space="0"/>
              <w:right w:val="single" w:color="auto" w:sz="4" w:space="0"/>
            </w:tcBorders>
            <w:vAlign w:val="center"/>
          </w:tcPr>
          <w:p w14:paraId="17C2CFDF">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测评计划数据上链</w:t>
            </w:r>
          </w:p>
        </w:tc>
      </w:tr>
      <w:tr w14:paraId="2385CAE7">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EEB1C48">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32</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5CA8C8E0">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522F2798">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760ED379">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31D3C05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测评系统审核记录上链</w:t>
            </w:r>
          </w:p>
        </w:tc>
      </w:tr>
      <w:tr w14:paraId="52BE5FFF">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5EC5D3D6">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33</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665CA35D">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AF412D6">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50834C5F">
            <w:pPr>
              <w:jc w:val="center"/>
              <w:rPr>
                <w:rFonts w:ascii="Times New Roman" w:hAnsi="Times New Roman" w:eastAsia="仿宋_GB2312"/>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5815ADE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测评师打卡数据上链</w:t>
            </w:r>
          </w:p>
        </w:tc>
      </w:tr>
      <w:tr w14:paraId="01B7746C">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6C759FFD">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34</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77878B64">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25FB7D7B">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3C099ECB">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581D93AF">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现场检查数据上链</w:t>
            </w:r>
          </w:p>
        </w:tc>
      </w:tr>
      <w:tr w14:paraId="794E3E7D">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75FA1086">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35</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1558D4DA">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BEA7675">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3CCF1004">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6EA6350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报告评审数据上链</w:t>
            </w:r>
          </w:p>
        </w:tc>
      </w:tr>
      <w:tr w14:paraId="749EFD2A">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49C02A89">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36</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6C2C9D9D">
            <w:pPr>
              <w:jc w:val="center"/>
              <w:rPr>
                <w:rFonts w:ascii="Times New Roman" w:hAnsi="Times New Roman" w:eastAsia="仿宋_GB2312"/>
                <w:bCs/>
                <w:color w:val="000000"/>
                <w:szCs w:val="21"/>
              </w:rPr>
            </w:pPr>
          </w:p>
        </w:tc>
        <w:tc>
          <w:tcPr>
            <w:tcW w:w="1029" w:type="pct"/>
            <w:vMerge w:val="restart"/>
            <w:tcBorders>
              <w:top w:val="single" w:color="auto" w:sz="4" w:space="0"/>
              <w:left w:val="single" w:color="auto" w:sz="4" w:space="0"/>
              <w:bottom w:val="single" w:color="auto" w:sz="4" w:space="0"/>
              <w:right w:val="single" w:color="auto" w:sz="4" w:space="0"/>
            </w:tcBorders>
            <w:vAlign w:val="center"/>
          </w:tcPr>
          <w:p w14:paraId="06A773B2">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数据查证</w:t>
            </w: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610E1741">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系统测评完成证明查证</w:t>
            </w:r>
          </w:p>
        </w:tc>
      </w:tr>
      <w:tr w14:paraId="41D355AF">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12632B5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37</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181B465">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67F244BB">
            <w:pPr>
              <w:jc w:val="center"/>
              <w:rPr>
                <w:rFonts w:ascii="Times New Roman" w:hAnsi="Times New Roman" w:eastAsia="仿宋_GB2312"/>
                <w:bCs/>
                <w:color w:val="000000"/>
                <w:szCs w:val="21"/>
              </w:rPr>
            </w:pP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5443A30F">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测评计划全量数据查证</w:t>
            </w:r>
          </w:p>
        </w:tc>
      </w:tr>
      <w:tr w14:paraId="360272C7">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638AEF3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38</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6409011A">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487C2BA5">
            <w:pPr>
              <w:jc w:val="center"/>
              <w:rPr>
                <w:rFonts w:ascii="Times New Roman" w:hAnsi="Times New Roman" w:eastAsia="仿宋_GB2312"/>
                <w:bCs/>
                <w:color w:val="000000"/>
                <w:szCs w:val="21"/>
              </w:rPr>
            </w:pP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5EA333AE">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测评计划追溯查证</w:t>
            </w:r>
          </w:p>
        </w:tc>
      </w:tr>
      <w:tr w14:paraId="09E67FA2">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16FA0A99">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39</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11753BF1">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59895468">
            <w:pPr>
              <w:jc w:val="center"/>
              <w:rPr>
                <w:rFonts w:ascii="Times New Roman" w:hAnsi="Times New Roman" w:eastAsia="仿宋_GB2312"/>
                <w:color w:val="000000"/>
                <w:szCs w:val="21"/>
              </w:rPr>
            </w:pP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0477FB0B">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测评结果数据共享查证</w:t>
            </w:r>
          </w:p>
        </w:tc>
      </w:tr>
      <w:tr w14:paraId="701C5210">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6ABB2AE3">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40</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296939C8">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44DA7609">
            <w:pPr>
              <w:jc w:val="center"/>
              <w:rPr>
                <w:rFonts w:ascii="Times New Roman" w:hAnsi="Times New Roman" w:eastAsia="仿宋_GB2312"/>
                <w:bCs/>
                <w:color w:val="000000"/>
                <w:szCs w:val="21"/>
              </w:rPr>
            </w:pP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0BEF22F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现场检查结果查证</w:t>
            </w:r>
          </w:p>
        </w:tc>
      </w:tr>
      <w:tr w14:paraId="383568F2">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098519D7">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41</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523D017B">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96EA441">
            <w:pPr>
              <w:jc w:val="center"/>
              <w:rPr>
                <w:rFonts w:ascii="Times New Roman" w:hAnsi="Times New Roman" w:eastAsia="仿宋_GB2312"/>
                <w:bCs/>
                <w:color w:val="000000"/>
                <w:szCs w:val="21"/>
              </w:rPr>
            </w:pPr>
          </w:p>
        </w:tc>
        <w:tc>
          <w:tcPr>
            <w:tcW w:w="2832" w:type="pct"/>
            <w:gridSpan w:val="2"/>
            <w:tcBorders>
              <w:top w:val="single" w:color="auto" w:sz="4" w:space="0"/>
              <w:left w:val="single" w:color="auto" w:sz="4" w:space="0"/>
              <w:bottom w:val="single" w:color="auto" w:sz="4" w:space="0"/>
              <w:right w:val="single" w:color="auto" w:sz="4" w:space="0"/>
            </w:tcBorders>
            <w:vAlign w:val="center"/>
          </w:tcPr>
          <w:p w14:paraId="749FF98C">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报告评审结果查证</w:t>
            </w:r>
          </w:p>
        </w:tc>
      </w:tr>
      <w:tr w14:paraId="5493B56E">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7407D3C4">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42</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6B540DD2">
            <w:pPr>
              <w:jc w:val="center"/>
              <w:rPr>
                <w:rFonts w:ascii="Times New Roman" w:hAnsi="Times New Roman" w:eastAsia="仿宋_GB2312"/>
                <w:bCs/>
                <w:color w:val="000000"/>
                <w:szCs w:val="21"/>
              </w:rPr>
            </w:pPr>
          </w:p>
        </w:tc>
        <w:tc>
          <w:tcPr>
            <w:tcW w:w="1029" w:type="pct"/>
            <w:vMerge w:val="restart"/>
            <w:tcBorders>
              <w:top w:val="single" w:color="auto" w:sz="4" w:space="0"/>
              <w:left w:val="single" w:color="auto" w:sz="4" w:space="0"/>
              <w:bottom w:val="single" w:color="auto" w:sz="4" w:space="0"/>
              <w:right w:val="single" w:color="auto" w:sz="4" w:space="0"/>
            </w:tcBorders>
            <w:vAlign w:val="center"/>
          </w:tcPr>
          <w:p w14:paraId="12A328CE">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区块链管理</w:t>
            </w:r>
          </w:p>
        </w:tc>
        <w:tc>
          <w:tcPr>
            <w:tcW w:w="944" w:type="pct"/>
            <w:vMerge w:val="restart"/>
            <w:tcBorders>
              <w:top w:val="single" w:color="auto" w:sz="4" w:space="0"/>
              <w:left w:val="single" w:color="auto" w:sz="4" w:space="0"/>
              <w:bottom w:val="single" w:color="auto" w:sz="4" w:space="0"/>
              <w:right w:val="single" w:color="auto" w:sz="4" w:space="0"/>
            </w:tcBorders>
            <w:vAlign w:val="center"/>
          </w:tcPr>
          <w:p w14:paraId="18610F86">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区块链运维</w:t>
            </w:r>
          </w:p>
        </w:tc>
        <w:tc>
          <w:tcPr>
            <w:tcW w:w="1887" w:type="pct"/>
            <w:tcBorders>
              <w:top w:val="single" w:color="auto" w:sz="4" w:space="0"/>
              <w:left w:val="single" w:color="auto" w:sz="4" w:space="0"/>
              <w:bottom w:val="single" w:color="auto" w:sz="4" w:space="0"/>
              <w:right w:val="single" w:color="auto" w:sz="4" w:space="0"/>
            </w:tcBorders>
            <w:vAlign w:val="center"/>
          </w:tcPr>
          <w:p w14:paraId="5E9D535B">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查证日志管理</w:t>
            </w:r>
          </w:p>
        </w:tc>
      </w:tr>
      <w:tr w14:paraId="52DE8DD9">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41A421F7">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43</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50B7D4E0">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376E6E8A">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229383D2">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1034C10B">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上链日志管理</w:t>
            </w:r>
          </w:p>
        </w:tc>
      </w:tr>
      <w:tr w14:paraId="7DF61A40">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EF4A948">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44</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4B0EF4C4">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17D0D33B">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4144319C">
            <w:pPr>
              <w:jc w:val="center"/>
              <w:rPr>
                <w:rFonts w:ascii="Times New Roman" w:hAnsi="Times New Roman" w:eastAsia="仿宋_GB2312"/>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703009D5">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历史数据上链脚本</w:t>
            </w:r>
          </w:p>
        </w:tc>
      </w:tr>
      <w:tr w14:paraId="029F430C">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6559FC6A">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45</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48354F64">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403383D9">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1355F17A">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631DA066">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数据手动上链</w:t>
            </w:r>
          </w:p>
        </w:tc>
      </w:tr>
      <w:tr w14:paraId="7B614F2A">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32DBDC9B">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46</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37AAF776">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34E4297B">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301835B1">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2BD09142">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上链状态检测</w:t>
            </w:r>
          </w:p>
        </w:tc>
      </w:tr>
      <w:tr w14:paraId="077004E8">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5F26F551">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47</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749E1664">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6FCDDEBB">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47E6950F">
            <w:pPr>
              <w:jc w:val="center"/>
              <w:rPr>
                <w:rFonts w:ascii="Times New Roman" w:hAnsi="Times New Roman" w:eastAsia="仿宋_GB2312"/>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73F1344B">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上链异常处理</w:t>
            </w:r>
          </w:p>
        </w:tc>
      </w:tr>
      <w:tr w14:paraId="6F3BA796">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6F78DBDF">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48</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A97DE92">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7F423185">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2972BB25">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31824FC9">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合约版本管理</w:t>
            </w:r>
          </w:p>
        </w:tc>
      </w:tr>
      <w:tr w14:paraId="3C979F72">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5E990FF7">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 w:val="22"/>
                <w:lang w:bidi="ar"/>
              </w:rPr>
              <w:t>49</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310654EB">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5AF47B35">
            <w:pPr>
              <w:jc w:val="center"/>
              <w:rPr>
                <w:rFonts w:ascii="Times New Roman" w:hAnsi="Times New Roman" w:eastAsia="仿宋_GB2312"/>
                <w:bCs/>
                <w:color w:val="000000"/>
                <w:szCs w:val="21"/>
              </w:rPr>
            </w:pPr>
          </w:p>
        </w:tc>
        <w:tc>
          <w:tcPr>
            <w:tcW w:w="944" w:type="pct"/>
            <w:vMerge w:val="restart"/>
            <w:tcBorders>
              <w:top w:val="single" w:color="auto" w:sz="4" w:space="0"/>
              <w:left w:val="single" w:color="auto" w:sz="4" w:space="0"/>
              <w:bottom w:val="single" w:color="auto" w:sz="4" w:space="0"/>
              <w:right w:val="single" w:color="auto" w:sz="4" w:space="0"/>
            </w:tcBorders>
            <w:vAlign w:val="center"/>
          </w:tcPr>
          <w:p w14:paraId="7027972A">
            <w:pPr>
              <w:widowControl/>
              <w:jc w:val="center"/>
              <w:textAlignment w:val="center"/>
              <w:rPr>
                <w:rFonts w:ascii="Times New Roman" w:hAnsi="Times New Roman" w:eastAsia="仿宋_GB2312"/>
                <w:bCs/>
                <w:color w:val="000000"/>
                <w:szCs w:val="21"/>
              </w:rPr>
            </w:pPr>
            <w:r>
              <w:rPr>
                <w:rFonts w:ascii="Times New Roman" w:hAnsi="Times New Roman" w:eastAsia="仿宋_GB2312"/>
                <w:color w:val="000000"/>
                <w:kern w:val="0"/>
                <w:szCs w:val="21"/>
                <w:lang w:bidi="ar"/>
              </w:rPr>
              <w:t>区块链统计</w:t>
            </w:r>
          </w:p>
        </w:tc>
        <w:tc>
          <w:tcPr>
            <w:tcW w:w="1887" w:type="pct"/>
            <w:tcBorders>
              <w:top w:val="single" w:color="auto" w:sz="4" w:space="0"/>
              <w:left w:val="single" w:color="auto" w:sz="4" w:space="0"/>
              <w:bottom w:val="single" w:color="auto" w:sz="4" w:space="0"/>
              <w:right w:val="single" w:color="auto" w:sz="4" w:space="0"/>
            </w:tcBorders>
            <w:vAlign w:val="center"/>
          </w:tcPr>
          <w:p w14:paraId="39DF0A36">
            <w:pPr>
              <w:widowControl/>
              <w:jc w:val="center"/>
              <w:textAlignment w:val="center"/>
              <w:rPr>
                <w:rFonts w:ascii="Times New Roman" w:hAnsi="Times New Roman" w:eastAsia="仿宋_GB2312"/>
                <w:color w:val="000000"/>
                <w:szCs w:val="21"/>
              </w:rPr>
            </w:pPr>
            <w:r>
              <w:rPr>
                <w:rFonts w:ascii="Times New Roman" w:hAnsi="Times New Roman" w:eastAsia="仿宋_GB2312"/>
                <w:color w:val="000000"/>
                <w:kern w:val="0"/>
                <w:szCs w:val="21"/>
                <w:lang w:bidi="ar"/>
              </w:rPr>
              <w:t>链使用信息统计</w:t>
            </w:r>
          </w:p>
        </w:tc>
      </w:tr>
      <w:tr w14:paraId="03309763">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1FCCAC7C">
            <w:pPr>
              <w:widowControl/>
              <w:jc w:val="center"/>
              <w:textAlignment w:val="center"/>
              <w:rPr>
                <w:rFonts w:ascii="Times New Roman" w:hAnsi="Times New Roman" w:eastAsia="仿宋_GB2312"/>
                <w:color w:val="000000"/>
                <w:kern w:val="0"/>
                <w:szCs w:val="21"/>
                <w:lang w:bidi="ar"/>
              </w:rPr>
            </w:pPr>
            <w:r>
              <w:rPr>
                <w:rFonts w:ascii="Times New Roman" w:hAnsi="Times New Roman" w:eastAsia="仿宋_GB2312"/>
                <w:color w:val="000000"/>
                <w:kern w:val="0"/>
                <w:sz w:val="22"/>
                <w:lang w:bidi="ar"/>
              </w:rPr>
              <w:t>50</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0A01E33F">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0577A555">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5A0E5F41">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74693559">
            <w:pPr>
              <w:widowControl/>
              <w:jc w:val="center"/>
              <w:textAlignment w:val="center"/>
              <w:rPr>
                <w:rFonts w:ascii="Times New Roman" w:hAnsi="Times New Roman" w:eastAsia="仿宋_GB2312"/>
                <w:color w:val="000000"/>
                <w:kern w:val="0"/>
                <w:szCs w:val="21"/>
                <w:lang w:bidi="ar"/>
              </w:rPr>
            </w:pPr>
            <w:r>
              <w:rPr>
                <w:rFonts w:ascii="Times New Roman" w:hAnsi="Times New Roman" w:eastAsia="仿宋_GB2312"/>
                <w:color w:val="000000"/>
                <w:kern w:val="0"/>
                <w:szCs w:val="21"/>
                <w:lang w:bidi="ar"/>
              </w:rPr>
              <w:t>链上数据信息统计</w:t>
            </w:r>
          </w:p>
        </w:tc>
      </w:tr>
      <w:tr w14:paraId="26EB65AD">
        <w:tblPrEx>
          <w:tblCellMar>
            <w:top w:w="0" w:type="dxa"/>
            <w:left w:w="108" w:type="dxa"/>
            <w:bottom w:w="0" w:type="dxa"/>
            <w:right w:w="108" w:type="dxa"/>
          </w:tblCellMar>
        </w:tblPrEx>
        <w:trPr>
          <w:trHeight w:val="510" w:hRule="atLeast"/>
          <w:jc w:val="center"/>
        </w:trPr>
        <w:tc>
          <w:tcPr>
            <w:tcW w:w="430" w:type="pct"/>
            <w:tcBorders>
              <w:top w:val="single" w:color="auto" w:sz="4" w:space="0"/>
              <w:left w:val="single" w:color="auto" w:sz="4" w:space="0"/>
              <w:bottom w:val="single" w:color="auto" w:sz="4" w:space="0"/>
              <w:right w:val="single" w:color="auto" w:sz="4" w:space="0"/>
            </w:tcBorders>
            <w:vAlign w:val="center"/>
          </w:tcPr>
          <w:p w14:paraId="7A2C74C6">
            <w:pPr>
              <w:widowControl/>
              <w:jc w:val="center"/>
              <w:textAlignment w:val="center"/>
              <w:rPr>
                <w:rFonts w:ascii="Times New Roman" w:hAnsi="Times New Roman" w:eastAsia="仿宋_GB2312"/>
                <w:color w:val="000000"/>
                <w:kern w:val="0"/>
                <w:szCs w:val="21"/>
                <w:lang w:bidi="ar"/>
              </w:rPr>
            </w:pPr>
            <w:r>
              <w:rPr>
                <w:rFonts w:ascii="Times New Roman" w:hAnsi="Times New Roman" w:eastAsia="仿宋_GB2312"/>
                <w:color w:val="000000"/>
                <w:kern w:val="0"/>
                <w:sz w:val="22"/>
                <w:lang w:bidi="ar"/>
              </w:rPr>
              <w:t>51</w:t>
            </w:r>
          </w:p>
        </w:tc>
        <w:tc>
          <w:tcPr>
            <w:tcW w:w="710" w:type="pct"/>
            <w:vMerge w:val="continue"/>
            <w:tcBorders>
              <w:top w:val="single" w:color="auto" w:sz="4" w:space="0"/>
              <w:left w:val="single" w:color="auto" w:sz="4" w:space="0"/>
              <w:bottom w:val="single" w:color="auto" w:sz="4" w:space="0"/>
              <w:right w:val="single" w:color="auto" w:sz="4" w:space="0"/>
            </w:tcBorders>
            <w:vAlign w:val="center"/>
          </w:tcPr>
          <w:p w14:paraId="1688B889">
            <w:pPr>
              <w:jc w:val="center"/>
              <w:rPr>
                <w:rFonts w:ascii="Times New Roman" w:hAnsi="Times New Roman" w:eastAsia="仿宋_GB2312"/>
                <w:bCs/>
                <w:color w:val="000000"/>
                <w:szCs w:val="21"/>
              </w:rPr>
            </w:pPr>
          </w:p>
        </w:tc>
        <w:tc>
          <w:tcPr>
            <w:tcW w:w="1029" w:type="pct"/>
            <w:vMerge w:val="continue"/>
            <w:tcBorders>
              <w:top w:val="single" w:color="auto" w:sz="4" w:space="0"/>
              <w:left w:val="single" w:color="auto" w:sz="4" w:space="0"/>
              <w:bottom w:val="single" w:color="auto" w:sz="4" w:space="0"/>
              <w:right w:val="single" w:color="auto" w:sz="4" w:space="0"/>
            </w:tcBorders>
            <w:vAlign w:val="center"/>
          </w:tcPr>
          <w:p w14:paraId="161C19D8">
            <w:pPr>
              <w:jc w:val="center"/>
              <w:rPr>
                <w:rFonts w:ascii="Times New Roman" w:hAnsi="Times New Roman" w:eastAsia="仿宋_GB2312"/>
                <w:bCs/>
                <w:color w:val="000000"/>
                <w:szCs w:val="21"/>
              </w:rPr>
            </w:pPr>
          </w:p>
        </w:tc>
        <w:tc>
          <w:tcPr>
            <w:tcW w:w="944" w:type="pct"/>
            <w:vMerge w:val="continue"/>
            <w:tcBorders>
              <w:top w:val="single" w:color="auto" w:sz="4" w:space="0"/>
              <w:left w:val="single" w:color="auto" w:sz="4" w:space="0"/>
              <w:bottom w:val="single" w:color="auto" w:sz="4" w:space="0"/>
              <w:right w:val="single" w:color="auto" w:sz="4" w:space="0"/>
            </w:tcBorders>
            <w:vAlign w:val="center"/>
          </w:tcPr>
          <w:p w14:paraId="4F181E2D">
            <w:pPr>
              <w:jc w:val="center"/>
              <w:rPr>
                <w:rFonts w:ascii="Times New Roman" w:hAnsi="Times New Roman" w:eastAsia="仿宋_GB2312"/>
                <w:bCs/>
                <w:color w:val="000000"/>
                <w:szCs w:val="21"/>
              </w:rPr>
            </w:pPr>
          </w:p>
        </w:tc>
        <w:tc>
          <w:tcPr>
            <w:tcW w:w="1887" w:type="pct"/>
            <w:tcBorders>
              <w:top w:val="single" w:color="auto" w:sz="4" w:space="0"/>
              <w:left w:val="single" w:color="auto" w:sz="4" w:space="0"/>
              <w:bottom w:val="single" w:color="auto" w:sz="4" w:space="0"/>
              <w:right w:val="single" w:color="auto" w:sz="4" w:space="0"/>
            </w:tcBorders>
            <w:vAlign w:val="center"/>
          </w:tcPr>
          <w:p w14:paraId="6B4A92B7">
            <w:pPr>
              <w:widowControl/>
              <w:jc w:val="center"/>
              <w:textAlignment w:val="center"/>
              <w:rPr>
                <w:rFonts w:ascii="Times New Roman" w:hAnsi="Times New Roman" w:eastAsia="仿宋_GB2312"/>
                <w:color w:val="000000"/>
                <w:kern w:val="0"/>
                <w:szCs w:val="21"/>
                <w:lang w:bidi="ar"/>
              </w:rPr>
            </w:pPr>
            <w:r>
              <w:rPr>
                <w:rFonts w:ascii="Times New Roman" w:hAnsi="Times New Roman" w:eastAsia="仿宋_GB2312"/>
                <w:color w:val="000000"/>
                <w:kern w:val="0"/>
                <w:szCs w:val="21"/>
                <w:lang w:bidi="ar"/>
              </w:rPr>
              <w:t>链日志信息统计</w:t>
            </w:r>
          </w:p>
        </w:tc>
      </w:tr>
    </w:tbl>
    <w:p w14:paraId="2FA8669B">
      <w:pPr>
        <w:pStyle w:val="24"/>
        <w:spacing w:line="560" w:lineRule="exact"/>
        <w:ind w:firstLine="640"/>
        <w:rPr>
          <w:rFonts w:ascii="Times New Roman" w:hAnsi="Times New Roman" w:eastAsia="仿宋_GB2312"/>
          <w:sz w:val="32"/>
          <w:szCs w:val="32"/>
          <w:lang w:eastAsia="zh-CN"/>
        </w:rPr>
      </w:pPr>
    </w:p>
    <w:p w14:paraId="6A750A18">
      <w:pPr>
        <w:pStyle w:val="24"/>
        <w:spacing w:line="560" w:lineRule="exact"/>
        <w:ind w:firstLine="640"/>
        <w:outlineLvl w:val="1"/>
        <w:rPr>
          <w:rFonts w:ascii="Times New Roman" w:hAnsi="Times New Roman" w:eastAsia="仿宋_GB2312"/>
          <w:sz w:val="32"/>
          <w:szCs w:val="32"/>
          <w:lang w:eastAsia="zh-CN"/>
        </w:rPr>
      </w:pPr>
      <w:bookmarkStart w:id="16" w:name="_Toc230769712"/>
      <w:r>
        <w:rPr>
          <w:rFonts w:ascii="Times New Roman" w:hAnsi="Times New Roman" w:eastAsia="仿宋_GB2312"/>
          <w:sz w:val="32"/>
          <w:szCs w:val="32"/>
          <w:lang w:eastAsia="zh-CN"/>
        </w:rPr>
        <w:t>5.2.硬件配置需求清单</w:t>
      </w:r>
      <w:bookmarkEnd w:id="16"/>
    </w:p>
    <w:p w14:paraId="271126FE">
      <w:pPr>
        <w:spacing w:line="56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所需硬件配置向市大数据中心申请使用政务云资源，所有网络设备、安全防护设备依托于现有的政务云集成环境。</w:t>
      </w:r>
    </w:p>
    <w:p w14:paraId="5811A3CE">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kern w:val="2"/>
          <w:sz w:val="32"/>
          <w:szCs w:val="32"/>
          <w:lang w:eastAsia="zh-CN"/>
        </w:rPr>
        <w:t>所有申请服务器均为虚拟机资源。</w:t>
      </w:r>
    </w:p>
    <w:tbl>
      <w:tblPr>
        <w:tblStyle w:val="13"/>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315"/>
        <w:gridCol w:w="2108"/>
        <w:gridCol w:w="793"/>
        <w:gridCol w:w="2428"/>
      </w:tblGrid>
      <w:tr w14:paraId="233F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54" w:type="dxa"/>
            <w:tcBorders>
              <w:top w:val="single" w:color="auto" w:sz="4" w:space="0"/>
              <w:left w:val="single" w:color="auto" w:sz="4" w:space="0"/>
              <w:right w:val="single" w:color="auto" w:sz="4" w:space="0"/>
            </w:tcBorders>
            <w:vAlign w:val="center"/>
          </w:tcPr>
          <w:p w14:paraId="37C60541">
            <w:pPr>
              <w:spacing w:line="360" w:lineRule="auto"/>
              <w:jc w:val="center"/>
              <w:rPr>
                <w:rFonts w:ascii="黑体" w:hAnsi="黑体" w:eastAsia="黑体"/>
                <w:bCs/>
                <w:szCs w:val="21"/>
              </w:rPr>
            </w:pPr>
            <w:r>
              <w:rPr>
                <w:rFonts w:ascii="黑体" w:hAnsi="黑体" w:eastAsia="黑体"/>
                <w:bCs/>
                <w:szCs w:val="21"/>
              </w:rPr>
              <w:t>主机名称</w:t>
            </w:r>
          </w:p>
        </w:tc>
        <w:tc>
          <w:tcPr>
            <w:tcW w:w="1315" w:type="dxa"/>
            <w:tcBorders>
              <w:top w:val="single" w:color="auto" w:sz="4" w:space="0"/>
              <w:left w:val="single" w:color="auto" w:sz="4" w:space="0"/>
              <w:right w:val="single" w:color="auto" w:sz="4" w:space="0"/>
            </w:tcBorders>
            <w:vAlign w:val="center"/>
          </w:tcPr>
          <w:p w14:paraId="42C46C46">
            <w:pPr>
              <w:spacing w:line="360" w:lineRule="auto"/>
              <w:jc w:val="center"/>
              <w:rPr>
                <w:rFonts w:ascii="黑体" w:hAnsi="黑体" w:eastAsia="黑体"/>
                <w:bCs/>
                <w:szCs w:val="21"/>
              </w:rPr>
            </w:pPr>
            <w:r>
              <w:rPr>
                <w:rFonts w:ascii="黑体" w:hAnsi="黑体" w:eastAsia="黑体"/>
                <w:bCs/>
                <w:szCs w:val="21"/>
              </w:rPr>
              <w:t>所在网络</w:t>
            </w:r>
          </w:p>
        </w:tc>
        <w:tc>
          <w:tcPr>
            <w:tcW w:w="2108" w:type="dxa"/>
            <w:tcBorders>
              <w:top w:val="single" w:color="auto" w:sz="4" w:space="0"/>
              <w:left w:val="single" w:color="auto" w:sz="4" w:space="0"/>
              <w:right w:val="single" w:color="auto" w:sz="4" w:space="0"/>
            </w:tcBorders>
            <w:vAlign w:val="center"/>
          </w:tcPr>
          <w:p w14:paraId="047A9539">
            <w:pPr>
              <w:spacing w:line="360" w:lineRule="auto"/>
              <w:jc w:val="center"/>
              <w:rPr>
                <w:rFonts w:ascii="黑体" w:hAnsi="黑体" w:eastAsia="黑体"/>
                <w:bCs/>
                <w:szCs w:val="21"/>
              </w:rPr>
            </w:pPr>
            <w:r>
              <w:rPr>
                <w:rFonts w:ascii="黑体" w:hAnsi="黑体" w:eastAsia="黑体"/>
                <w:bCs/>
                <w:szCs w:val="21"/>
              </w:rPr>
              <w:t>配置</w:t>
            </w:r>
          </w:p>
        </w:tc>
        <w:tc>
          <w:tcPr>
            <w:tcW w:w="793" w:type="dxa"/>
            <w:tcBorders>
              <w:top w:val="single" w:color="auto" w:sz="4" w:space="0"/>
              <w:left w:val="single" w:color="auto" w:sz="4" w:space="0"/>
              <w:right w:val="single" w:color="auto" w:sz="4" w:space="0"/>
            </w:tcBorders>
            <w:vAlign w:val="center"/>
          </w:tcPr>
          <w:p w14:paraId="6DBB4C60">
            <w:pPr>
              <w:spacing w:line="360" w:lineRule="auto"/>
              <w:jc w:val="center"/>
              <w:rPr>
                <w:rFonts w:ascii="黑体" w:hAnsi="黑体" w:eastAsia="黑体"/>
                <w:bCs/>
                <w:szCs w:val="21"/>
              </w:rPr>
            </w:pPr>
            <w:r>
              <w:rPr>
                <w:rFonts w:ascii="黑体" w:hAnsi="黑体" w:eastAsia="黑体"/>
                <w:bCs/>
                <w:szCs w:val="21"/>
              </w:rPr>
              <w:t>数量</w:t>
            </w:r>
          </w:p>
        </w:tc>
        <w:tc>
          <w:tcPr>
            <w:tcW w:w="2428" w:type="dxa"/>
            <w:tcBorders>
              <w:top w:val="single" w:color="auto" w:sz="4" w:space="0"/>
              <w:left w:val="single" w:color="auto" w:sz="4" w:space="0"/>
              <w:right w:val="single" w:color="auto" w:sz="4" w:space="0"/>
            </w:tcBorders>
            <w:vAlign w:val="center"/>
          </w:tcPr>
          <w:p w14:paraId="456DE035">
            <w:pPr>
              <w:spacing w:line="360" w:lineRule="auto"/>
              <w:jc w:val="center"/>
              <w:rPr>
                <w:rFonts w:ascii="黑体" w:hAnsi="黑体" w:eastAsia="黑体"/>
                <w:bCs/>
                <w:szCs w:val="21"/>
              </w:rPr>
            </w:pPr>
            <w:r>
              <w:rPr>
                <w:rFonts w:ascii="黑体" w:hAnsi="黑体" w:eastAsia="黑体"/>
                <w:bCs/>
                <w:szCs w:val="21"/>
              </w:rPr>
              <w:t>用途</w:t>
            </w:r>
          </w:p>
        </w:tc>
      </w:tr>
      <w:tr w14:paraId="16F2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54" w:type="dxa"/>
            <w:tcBorders>
              <w:top w:val="single" w:color="auto" w:sz="4" w:space="0"/>
              <w:left w:val="single" w:color="auto" w:sz="4" w:space="0"/>
              <w:right w:val="single" w:color="auto" w:sz="4" w:space="0"/>
            </w:tcBorders>
            <w:vAlign w:val="center"/>
          </w:tcPr>
          <w:p w14:paraId="49200C7F">
            <w:pPr>
              <w:spacing w:line="360" w:lineRule="auto"/>
              <w:jc w:val="center"/>
              <w:rPr>
                <w:rFonts w:ascii="Times New Roman" w:hAnsi="Times New Roman" w:eastAsia="仿宋_GB2312"/>
                <w:szCs w:val="21"/>
              </w:rPr>
            </w:pPr>
            <w:r>
              <w:rPr>
                <w:rFonts w:ascii="Times New Roman" w:hAnsi="Times New Roman" w:eastAsia="仿宋_GB2312"/>
                <w:szCs w:val="21"/>
              </w:rPr>
              <w:t>区块链服务节点算力服务器</w:t>
            </w:r>
          </w:p>
        </w:tc>
        <w:tc>
          <w:tcPr>
            <w:tcW w:w="1315" w:type="dxa"/>
            <w:tcBorders>
              <w:top w:val="single" w:color="auto" w:sz="4" w:space="0"/>
              <w:left w:val="single" w:color="auto" w:sz="4" w:space="0"/>
              <w:right w:val="single" w:color="auto" w:sz="4" w:space="0"/>
            </w:tcBorders>
            <w:vAlign w:val="center"/>
          </w:tcPr>
          <w:p w14:paraId="6D8C2D57">
            <w:pPr>
              <w:spacing w:line="360" w:lineRule="auto"/>
              <w:jc w:val="center"/>
              <w:rPr>
                <w:rFonts w:ascii="Times New Roman" w:hAnsi="Times New Roman" w:eastAsia="仿宋_GB2312"/>
                <w:szCs w:val="21"/>
              </w:rPr>
            </w:pPr>
            <w:r>
              <w:rPr>
                <w:rFonts w:ascii="Times New Roman" w:hAnsi="Times New Roman" w:eastAsia="仿宋_GB2312"/>
                <w:szCs w:val="21"/>
              </w:rPr>
              <w:t>政务云</w:t>
            </w:r>
          </w:p>
          <w:p w14:paraId="35B44E34">
            <w:pPr>
              <w:spacing w:line="360" w:lineRule="auto"/>
              <w:jc w:val="center"/>
              <w:rPr>
                <w:rFonts w:ascii="Times New Roman" w:hAnsi="Times New Roman" w:eastAsia="仿宋_GB2312"/>
                <w:szCs w:val="21"/>
              </w:rPr>
            </w:pPr>
            <w:r>
              <w:rPr>
                <w:rFonts w:ascii="Times New Roman" w:hAnsi="Times New Roman" w:eastAsia="仿宋_GB2312"/>
                <w:szCs w:val="21"/>
              </w:rPr>
              <w:t>(政务外网)</w:t>
            </w:r>
          </w:p>
        </w:tc>
        <w:tc>
          <w:tcPr>
            <w:tcW w:w="2108" w:type="dxa"/>
            <w:tcBorders>
              <w:top w:val="single" w:color="auto" w:sz="4" w:space="0"/>
              <w:left w:val="single" w:color="auto" w:sz="4" w:space="0"/>
              <w:right w:val="single" w:color="auto" w:sz="4" w:space="0"/>
            </w:tcBorders>
            <w:vAlign w:val="center"/>
          </w:tcPr>
          <w:p w14:paraId="6128F46F">
            <w:pPr>
              <w:spacing w:line="360" w:lineRule="auto"/>
              <w:jc w:val="center"/>
              <w:rPr>
                <w:rFonts w:ascii="Times New Roman" w:hAnsi="Times New Roman" w:eastAsia="仿宋_GB2312"/>
                <w:szCs w:val="21"/>
              </w:rPr>
            </w:pPr>
            <w:r>
              <w:rPr>
                <w:rFonts w:ascii="Times New Roman" w:hAnsi="Times New Roman" w:eastAsia="仿宋_GB2312"/>
                <w:szCs w:val="21"/>
              </w:rPr>
              <w:t>CPU（</w:t>
            </w:r>
            <w:r>
              <w:rPr>
                <w:rFonts w:ascii="Times New Roman" w:hAnsi="Times New Roman" w:eastAsia="仿宋_GB2312"/>
                <w:szCs w:val="21"/>
                <w:lang w:eastAsia="ko-KR"/>
              </w:rPr>
              <w:t>8</w:t>
            </w:r>
            <w:r>
              <w:rPr>
                <w:rFonts w:ascii="Times New Roman" w:hAnsi="Times New Roman" w:eastAsia="仿宋_GB2312"/>
                <w:szCs w:val="21"/>
              </w:rPr>
              <w:t>核）、内存（≥32GB）、存储（≥500GB(SSD)）</w:t>
            </w:r>
          </w:p>
        </w:tc>
        <w:tc>
          <w:tcPr>
            <w:tcW w:w="793" w:type="dxa"/>
            <w:tcBorders>
              <w:top w:val="single" w:color="auto" w:sz="4" w:space="0"/>
              <w:left w:val="single" w:color="auto" w:sz="4" w:space="0"/>
              <w:right w:val="single" w:color="auto" w:sz="4" w:space="0"/>
            </w:tcBorders>
            <w:vAlign w:val="center"/>
          </w:tcPr>
          <w:p w14:paraId="7B363477">
            <w:pPr>
              <w:spacing w:line="360" w:lineRule="auto"/>
              <w:jc w:val="center"/>
              <w:rPr>
                <w:rFonts w:ascii="Times New Roman" w:hAnsi="Times New Roman" w:eastAsia="仿宋_GB2312"/>
                <w:szCs w:val="21"/>
              </w:rPr>
            </w:pPr>
            <w:r>
              <w:rPr>
                <w:rFonts w:ascii="Times New Roman" w:hAnsi="Times New Roman" w:eastAsia="仿宋_GB2312"/>
                <w:szCs w:val="21"/>
              </w:rPr>
              <w:t>4</w:t>
            </w:r>
          </w:p>
        </w:tc>
        <w:tc>
          <w:tcPr>
            <w:tcW w:w="2428" w:type="dxa"/>
            <w:tcBorders>
              <w:top w:val="single" w:color="auto" w:sz="4" w:space="0"/>
              <w:left w:val="single" w:color="auto" w:sz="4" w:space="0"/>
              <w:right w:val="single" w:color="auto" w:sz="4" w:space="0"/>
            </w:tcBorders>
            <w:vAlign w:val="center"/>
          </w:tcPr>
          <w:p w14:paraId="6987B9E1">
            <w:pPr>
              <w:spacing w:line="360" w:lineRule="auto"/>
              <w:jc w:val="center"/>
              <w:rPr>
                <w:rFonts w:ascii="Times New Roman" w:hAnsi="Times New Roman" w:eastAsia="仿宋_GB2312"/>
                <w:szCs w:val="21"/>
              </w:rPr>
            </w:pPr>
            <w:r>
              <w:rPr>
                <w:rFonts w:ascii="Times New Roman" w:hAnsi="Times New Roman" w:eastAsia="仿宋_GB2312"/>
                <w:szCs w:val="21"/>
              </w:rPr>
              <w:t>用于搭建长安链共识算法机制的区块链网络，至少需要4个共识节点</w:t>
            </w:r>
          </w:p>
        </w:tc>
      </w:tr>
    </w:tbl>
    <w:p w14:paraId="7FC6733D">
      <w:pPr>
        <w:pStyle w:val="24"/>
        <w:spacing w:line="560" w:lineRule="exact"/>
        <w:ind w:firstLine="640"/>
        <w:outlineLvl w:val="1"/>
        <w:rPr>
          <w:rFonts w:ascii="Times New Roman" w:hAnsi="Times New Roman" w:eastAsia="仿宋_GB2312"/>
          <w:sz w:val="32"/>
          <w:szCs w:val="32"/>
          <w:lang w:eastAsia="zh-CN"/>
        </w:rPr>
      </w:pPr>
      <w:bookmarkStart w:id="17" w:name="_Toc230769713"/>
      <w:r>
        <w:rPr>
          <w:rFonts w:ascii="Times New Roman" w:hAnsi="Times New Roman" w:eastAsia="仿宋_GB2312"/>
          <w:sz w:val="32"/>
          <w:szCs w:val="32"/>
          <w:lang w:eastAsia="zh-CN"/>
        </w:rPr>
        <w:t>5.3.商用密码需求清单</w:t>
      </w:r>
      <w:bookmarkEnd w:id="17"/>
    </w:p>
    <w:p w14:paraId="7B3FDDDF">
      <w:pPr>
        <w:pStyle w:val="24"/>
        <w:spacing w:line="560" w:lineRule="exact"/>
        <w:ind w:firstLine="640"/>
        <w:rPr>
          <w:rFonts w:ascii="Times New Roman" w:hAnsi="Times New Roman" w:eastAsia="仿宋_GB2312"/>
          <w:sz w:val="32"/>
          <w:szCs w:val="32"/>
          <w:lang w:eastAsia="zh-CN"/>
        </w:rPr>
      </w:pPr>
      <w:r>
        <w:rPr>
          <w:rFonts w:ascii="Times New Roman" w:hAnsi="Times New Roman" w:eastAsia="仿宋_GB2312"/>
          <w:sz w:val="32"/>
          <w:szCs w:val="32"/>
          <w:lang w:eastAsia="zh-CN"/>
        </w:rPr>
        <w:t>商用密码应用设备与服务包括安全认证网关、签名验签、域名证书、数据加解密等，均采用市大数据中心已有设备与服务，通过申请进行使用。需求清单如下：</w:t>
      </w:r>
    </w:p>
    <w:tbl>
      <w:tblPr>
        <w:tblStyle w:val="13"/>
        <w:tblW w:w="51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678"/>
        <w:gridCol w:w="5092"/>
        <w:gridCol w:w="1129"/>
      </w:tblGrid>
      <w:tr w14:paraId="209D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blHeader/>
          <w:jc w:val="center"/>
        </w:trPr>
        <w:tc>
          <w:tcPr>
            <w:tcW w:w="458" w:type="pct"/>
            <w:vAlign w:val="center"/>
          </w:tcPr>
          <w:p w14:paraId="5C2FB7CF">
            <w:pPr>
              <w:spacing w:line="360" w:lineRule="auto"/>
              <w:jc w:val="center"/>
              <w:rPr>
                <w:rFonts w:ascii="黑体" w:hAnsi="黑体" w:eastAsia="黑体"/>
                <w:sz w:val="24"/>
                <w:szCs w:val="28"/>
                <w:lang w:val="zh-CN" w:bidi="zh-CN"/>
              </w:rPr>
            </w:pPr>
            <w:r>
              <w:rPr>
                <w:rFonts w:ascii="黑体" w:hAnsi="黑体" w:eastAsia="黑体"/>
                <w:bCs/>
                <w:sz w:val="24"/>
                <w:szCs w:val="28"/>
                <w:lang w:val="zh-CN" w:bidi="zh-CN"/>
              </w:rPr>
              <w:t>序号</w:t>
            </w:r>
          </w:p>
        </w:tc>
        <w:tc>
          <w:tcPr>
            <w:tcW w:w="964" w:type="pct"/>
            <w:vAlign w:val="center"/>
          </w:tcPr>
          <w:p w14:paraId="2DAB6D85">
            <w:pPr>
              <w:spacing w:line="360" w:lineRule="auto"/>
              <w:jc w:val="center"/>
              <w:rPr>
                <w:rFonts w:ascii="黑体" w:hAnsi="黑体" w:eastAsia="黑体"/>
                <w:sz w:val="24"/>
                <w:szCs w:val="28"/>
                <w:lang w:val="zh-CN" w:bidi="zh-CN"/>
              </w:rPr>
            </w:pPr>
            <w:r>
              <w:rPr>
                <w:rFonts w:ascii="黑体" w:hAnsi="黑体" w:eastAsia="黑体"/>
                <w:bCs/>
                <w:sz w:val="24"/>
                <w:szCs w:val="28"/>
                <w:lang w:val="zh-CN" w:bidi="zh-CN"/>
              </w:rPr>
              <w:t>类别</w:t>
            </w:r>
          </w:p>
        </w:tc>
        <w:tc>
          <w:tcPr>
            <w:tcW w:w="2928" w:type="pct"/>
            <w:vAlign w:val="center"/>
          </w:tcPr>
          <w:p w14:paraId="249561AF">
            <w:pPr>
              <w:spacing w:line="360" w:lineRule="auto"/>
              <w:jc w:val="center"/>
              <w:rPr>
                <w:rFonts w:ascii="黑体" w:hAnsi="黑体" w:eastAsia="黑体"/>
                <w:sz w:val="24"/>
                <w:szCs w:val="28"/>
                <w:lang w:bidi="zh-CN"/>
              </w:rPr>
            </w:pPr>
            <w:r>
              <w:rPr>
                <w:rFonts w:ascii="黑体" w:hAnsi="黑体" w:eastAsia="黑体"/>
                <w:bCs/>
                <w:sz w:val="24"/>
                <w:szCs w:val="28"/>
                <w:lang w:val="zh-CN" w:bidi="zh-CN"/>
              </w:rPr>
              <w:t>功能</w:t>
            </w:r>
          </w:p>
        </w:tc>
        <w:tc>
          <w:tcPr>
            <w:tcW w:w="650" w:type="pct"/>
            <w:vAlign w:val="center"/>
          </w:tcPr>
          <w:p w14:paraId="11D12C4D">
            <w:pPr>
              <w:spacing w:line="360" w:lineRule="auto"/>
              <w:jc w:val="center"/>
              <w:rPr>
                <w:rFonts w:ascii="黑体" w:hAnsi="黑体" w:eastAsia="黑体"/>
                <w:sz w:val="24"/>
                <w:szCs w:val="28"/>
                <w:lang w:val="zh-CN" w:bidi="zh-CN"/>
              </w:rPr>
            </w:pPr>
            <w:r>
              <w:rPr>
                <w:rFonts w:ascii="黑体" w:hAnsi="黑体" w:eastAsia="黑体"/>
                <w:bCs/>
                <w:sz w:val="24"/>
                <w:szCs w:val="28"/>
                <w:lang w:val="zh-CN" w:bidi="zh-CN"/>
              </w:rPr>
              <w:t>数量</w:t>
            </w:r>
          </w:p>
        </w:tc>
      </w:tr>
      <w:tr w14:paraId="7C9A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blHeader/>
          <w:jc w:val="center"/>
        </w:trPr>
        <w:tc>
          <w:tcPr>
            <w:tcW w:w="458" w:type="pct"/>
            <w:vAlign w:val="center"/>
          </w:tcPr>
          <w:p w14:paraId="4C0D92CD">
            <w:pPr>
              <w:spacing w:line="360" w:lineRule="auto"/>
              <w:jc w:val="center"/>
              <w:rPr>
                <w:rFonts w:ascii="Times New Roman" w:hAnsi="Times New Roman" w:eastAsia="仿宋_GB2312"/>
                <w:sz w:val="24"/>
                <w:szCs w:val="28"/>
                <w:lang w:val="zh-CN" w:bidi="zh-CN"/>
              </w:rPr>
            </w:pPr>
            <w:r>
              <w:rPr>
                <w:rFonts w:ascii="Times New Roman" w:hAnsi="Times New Roman" w:eastAsia="仿宋_GB2312"/>
                <w:sz w:val="24"/>
                <w:szCs w:val="28"/>
                <w:lang w:val="zh-CN" w:bidi="zh-CN"/>
              </w:rPr>
              <w:t>1</w:t>
            </w:r>
          </w:p>
        </w:tc>
        <w:tc>
          <w:tcPr>
            <w:tcW w:w="964" w:type="pct"/>
            <w:vAlign w:val="center"/>
          </w:tcPr>
          <w:p w14:paraId="3FC59BF0">
            <w:pPr>
              <w:spacing w:line="360" w:lineRule="auto"/>
              <w:rPr>
                <w:rFonts w:ascii="Times New Roman" w:hAnsi="Times New Roman" w:eastAsia="仿宋_GB2312"/>
                <w:sz w:val="24"/>
                <w:szCs w:val="28"/>
                <w:lang w:val="zh-CN" w:bidi="zh-CN"/>
              </w:rPr>
            </w:pPr>
            <w:r>
              <w:rPr>
                <w:rFonts w:ascii="Times New Roman" w:hAnsi="Times New Roman" w:eastAsia="仿宋_GB2312"/>
                <w:sz w:val="24"/>
                <w:szCs w:val="28"/>
                <w:lang w:val="zh-CN" w:bidi="zh-CN"/>
              </w:rPr>
              <w:t>安全认证网关服务（含虚拟密码机）</w:t>
            </w:r>
          </w:p>
        </w:tc>
        <w:tc>
          <w:tcPr>
            <w:tcW w:w="2928" w:type="pct"/>
          </w:tcPr>
          <w:p w14:paraId="1AFC1B62">
            <w:pPr>
              <w:spacing w:line="360" w:lineRule="auto"/>
              <w:jc w:val="left"/>
              <w:rPr>
                <w:rFonts w:ascii="Times New Roman" w:hAnsi="Times New Roman" w:eastAsia="仿宋_GB2312"/>
                <w:sz w:val="24"/>
                <w:szCs w:val="28"/>
                <w:lang w:bidi="zh-CN"/>
              </w:rPr>
            </w:pPr>
            <w:r>
              <w:rPr>
                <w:rFonts w:ascii="Times New Roman" w:hAnsi="Times New Roman" w:eastAsia="仿宋_GB2312"/>
                <w:sz w:val="24"/>
                <w:szCs w:val="28"/>
                <w:lang w:val="zh-CN" w:bidi="zh-CN"/>
              </w:rPr>
              <w:t>为互联网用户提供安全接入通道；配合PC端部署的安全浏览器（含密码模块），实现PC端到服务端之间数据传输机密性和完整性保护。</w:t>
            </w:r>
          </w:p>
        </w:tc>
        <w:tc>
          <w:tcPr>
            <w:tcW w:w="650" w:type="pct"/>
            <w:vAlign w:val="center"/>
          </w:tcPr>
          <w:p w14:paraId="54B3463B">
            <w:pPr>
              <w:spacing w:line="360" w:lineRule="auto"/>
              <w:jc w:val="center"/>
              <w:rPr>
                <w:rFonts w:ascii="Times New Roman" w:hAnsi="Times New Roman" w:eastAsia="仿宋_GB2312"/>
                <w:sz w:val="24"/>
                <w:szCs w:val="28"/>
                <w:lang w:val="zh-CN" w:bidi="zh-CN"/>
              </w:rPr>
            </w:pPr>
            <w:r>
              <w:rPr>
                <w:rFonts w:ascii="Times New Roman" w:hAnsi="Times New Roman" w:eastAsia="仿宋_GB2312"/>
                <w:sz w:val="24"/>
                <w:szCs w:val="28"/>
                <w:lang w:bidi="zh-CN"/>
              </w:rPr>
              <w:t>2</w:t>
            </w:r>
          </w:p>
        </w:tc>
      </w:tr>
      <w:tr w14:paraId="59CDB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blHeader/>
          <w:jc w:val="center"/>
        </w:trPr>
        <w:tc>
          <w:tcPr>
            <w:tcW w:w="458" w:type="pct"/>
            <w:vAlign w:val="center"/>
          </w:tcPr>
          <w:p w14:paraId="4368E72A">
            <w:pPr>
              <w:spacing w:line="360" w:lineRule="auto"/>
              <w:jc w:val="center"/>
              <w:rPr>
                <w:rFonts w:ascii="Times New Roman" w:hAnsi="Times New Roman" w:eastAsia="仿宋_GB2312"/>
                <w:sz w:val="24"/>
                <w:szCs w:val="28"/>
                <w:lang w:val="zh-CN" w:bidi="zh-CN"/>
              </w:rPr>
            </w:pPr>
            <w:r>
              <w:rPr>
                <w:rFonts w:ascii="Times New Roman" w:hAnsi="Times New Roman" w:eastAsia="仿宋_GB2312"/>
                <w:sz w:val="24"/>
                <w:szCs w:val="28"/>
                <w:lang w:val="zh-CN" w:bidi="zh-CN"/>
              </w:rPr>
              <w:t>2</w:t>
            </w:r>
          </w:p>
        </w:tc>
        <w:tc>
          <w:tcPr>
            <w:tcW w:w="965" w:type="pct"/>
            <w:vAlign w:val="center"/>
          </w:tcPr>
          <w:p w14:paraId="2A791CB0">
            <w:pPr>
              <w:spacing w:line="360" w:lineRule="auto"/>
              <w:rPr>
                <w:rFonts w:ascii="Times New Roman" w:hAnsi="Times New Roman" w:eastAsia="仿宋_GB2312"/>
                <w:sz w:val="24"/>
                <w:szCs w:val="28"/>
                <w:lang w:val="zh-CN" w:bidi="zh-CN"/>
              </w:rPr>
            </w:pPr>
            <w:r>
              <w:rPr>
                <w:rFonts w:ascii="Times New Roman" w:hAnsi="Times New Roman" w:eastAsia="仿宋_GB2312"/>
                <w:sz w:val="24"/>
                <w:szCs w:val="28"/>
                <w:lang w:val="zh-CN" w:bidi="zh-CN"/>
              </w:rPr>
              <w:t>签名验签服务（含虚拟密码机）</w:t>
            </w:r>
          </w:p>
        </w:tc>
        <w:tc>
          <w:tcPr>
            <w:tcW w:w="2928" w:type="pct"/>
          </w:tcPr>
          <w:p w14:paraId="034E4B08">
            <w:pPr>
              <w:spacing w:line="360" w:lineRule="auto"/>
              <w:jc w:val="left"/>
              <w:rPr>
                <w:rFonts w:ascii="Times New Roman" w:hAnsi="Times New Roman" w:eastAsia="仿宋_GB2312"/>
                <w:sz w:val="24"/>
                <w:szCs w:val="28"/>
                <w:lang w:val="zh-CN" w:bidi="zh-CN"/>
              </w:rPr>
            </w:pPr>
            <w:r>
              <w:rPr>
                <w:rFonts w:ascii="Times New Roman" w:hAnsi="Times New Roman" w:eastAsia="仿宋_GB2312"/>
                <w:sz w:val="24"/>
                <w:szCs w:val="28"/>
                <w:lang w:val="zh-CN" w:bidi="zh-CN"/>
              </w:rPr>
              <w:t>供系统调用，通过数字签名技术对系统重要数据进行完整性保护。</w:t>
            </w:r>
          </w:p>
        </w:tc>
        <w:tc>
          <w:tcPr>
            <w:tcW w:w="650" w:type="pct"/>
            <w:vAlign w:val="center"/>
          </w:tcPr>
          <w:p w14:paraId="6DA12322">
            <w:pPr>
              <w:spacing w:line="360" w:lineRule="auto"/>
              <w:jc w:val="center"/>
              <w:rPr>
                <w:rFonts w:ascii="Times New Roman" w:hAnsi="Times New Roman" w:eastAsia="仿宋_GB2312"/>
                <w:sz w:val="24"/>
                <w:szCs w:val="28"/>
                <w:lang w:val="zh-CN" w:bidi="zh-CN"/>
              </w:rPr>
            </w:pPr>
            <w:r>
              <w:rPr>
                <w:rFonts w:ascii="Times New Roman" w:hAnsi="Times New Roman" w:eastAsia="仿宋_GB2312"/>
                <w:sz w:val="24"/>
                <w:szCs w:val="28"/>
                <w:lang w:bidi="zh-CN"/>
              </w:rPr>
              <w:t>2</w:t>
            </w:r>
          </w:p>
        </w:tc>
      </w:tr>
      <w:tr w14:paraId="5FEDE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blHeader/>
          <w:jc w:val="center"/>
        </w:trPr>
        <w:tc>
          <w:tcPr>
            <w:tcW w:w="458" w:type="pct"/>
            <w:vAlign w:val="center"/>
          </w:tcPr>
          <w:p w14:paraId="43D1EF2D">
            <w:pPr>
              <w:spacing w:line="360" w:lineRule="auto"/>
              <w:jc w:val="center"/>
              <w:rPr>
                <w:rFonts w:ascii="Times New Roman" w:hAnsi="Times New Roman" w:eastAsia="仿宋_GB2312"/>
                <w:sz w:val="24"/>
                <w:szCs w:val="28"/>
                <w:lang w:val="zh-CN" w:bidi="zh-CN"/>
              </w:rPr>
            </w:pPr>
            <w:r>
              <w:rPr>
                <w:rFonts w:ascii="Times New Roman" w:hAnsi="Times New Roman" w:eastAsia="仿宋_GB2312"/>
                <w:sz w:val="24"/>
                <w:szCs w:val="28"/>
                <w:lang w:val="zh-CN" w:bidi="zh-CN"/>
              </w:rPr>
              <w:t>3</w:t>
            </w:r>
          </w:p>
        </w:tc>
        <w:tc>
          <w:tcPr>
            <w:tcW w:w="965" w:type="pct"/>
            <w:vAlign w:val="center"/>
          </w:tcPr>
          <w:p w14:paraId="67D17899">
            <w:pPr>
              <w:spacing w:line="360" w:lineRule="auto"/>
              <w:rPr>
                <w:rFonts w:ascii="Times New Roman" w:hAnsi="Times New Roman" w:eastAsia="仿宋_GB2312"/>
                <w:sz w:val="24"/>
                <w:szCs w:val="28"/>
                <w:lang w:val="zh-CN" w:bidi="zh-CN"/>
              </w:rPr>
            </w:pPr>
            <w:r>
              <w:rPr>
                <w:rFonts w:ascii="Times New Roman" w:hAnsi="Times New Roman" w:eastAsia="仿宋_GB2312"/>
                <w:sz w:val="24"/>
                <w:szCs w:val="28"/>
                <w:lang w:val="zh-CN" w:bidi="zh-CN"/>
              </w:rPr>
              <w:t>数据加解密服务（含虚拟密码机）</w:t>
            </w:r>
          </w:p>
        </w:tc>
        <w:tc>
          <w:tcPr>
            <w:tcW w:w="2928" w:type="pct"/>
          </w:tcPr>
          <w:p w14:paraId="6A0C6AF5">
            <w:pPr>
              <w:spacing w:line="360" w:lineRule="auto"/>
              <w:rPr>
                <w:rFonts w:ascii="Times New Roman" w:hAnsi="Times New Roman" w:eastAsia="仿宋_GB2312"/>
              </w:rPr>
            </w:pPr>
            <w:r>
              <w:rPr>
                <w:rFonts w:ascii="Times New Roman" w:hAnsi="Times New Roman" w:eastAsia="仿宋_GB2312"/>
                <w:sz w:val="24"/>
                <w:szCs w:val="28"/>
                <w:lang w:val="zh-CN" w:bidi="zh-CN"/>
              </w:rPr>
              <w:t>对互联网PC端用户身份鉴别数据、电子公文数据进行存储机密性保护。</w:t>
            </w:r>
          </w:p>
        </w:tc>
        <w:tc>
          <w:tcPr>
            <w:tcW w:w="650" w:type="pct"/>
            <w:vAlign w:val="center"/>
          </w:tcPr>
          <w:p w14:paraId="79702FFD">
            <w:pPr>
              <w:spacing w:line="360" w:lineRule="auto"/>
              <w:jc w:val="center"/>
              <w:rPr>
                <w:rFonts w:ascii="Times New Roman" w:hAnsi="Times New Roman" w:eastAsia="仿宋_GB2312"/>
                <w:sz w:val="24"/>
                <w:szCs w:val="28"/>
                <w:lang w:val="zh-CN" w:bidi="zh-CN"/>
              </w:rPr>
            </w:pPr>
            <w:r>
              <w:rPr>
                <w:rFonts w:ascii="Times New Roman" w:hAnsi="Times New Roman" w:eastAsia="仿宋_GB2312"/>
                <w:sz w:val="24"/>
                <w:szCs w:val="28"/>
                <w:lang w:bidi="zh-CN"/>
              </w:rPr>
              <w:t>2</w:t>
            </w:r>
          </w:p>
        </w:tc>
      </w:tr>
    </w:tbl>
    <w:p w14:paraId="44E3B803">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18" w:name="_Toc230769714"/>
      <w:r>
        <w:rPr>
          <w:rFonts w:ascii="Times New Roman" w:hAnsi="Times New Roman" w:eastAsia="黑体"/>
          <w:bCs/>
          <w:color w:val="000000"/>
          <w:kern w:val="0"/>
          <w:sz w:val="32"/>
          <w:szCs w:val="32"/>
        </w:rPr>
        <w:t>6.进度安排</w:t>
      </w:r>
      <w:bookmarkEnd w:id="18"/>
    </w:p>
    <w:p w14:paraId="64164578">
      <w:pPr>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lang w:val="en-US" w:eastAsia="zh-CN"/>
        </w:rPr>
        <w:t>合同签订之日起</w:t>
      </w:r>
      <w:r>
        <w:rPr>
          <w:rFonts w:ascii="Times New Roman" w:hAnsi="Times New Roman" w:eastAsia="仿宋_GB2312"/>
          <w:bCs/>
          <w:color w:val="000000"/>
          <w:kern w:val="0"/>
          <w:sz w:val="32"/>
          <w:szCs w:val="32"/>
        </w:rPr>
        <w:t>至10月</w:t>
      </w:r>
      <w:r>
        <w:rPr>
          <w:rFonts w:hint="eastAsia" w:ascii="Times New Roman" w:hAnsi="Times New Roman" w:eastAsia="仿宋_GB2312"/>
          <w:bCs/>
          <w:color w:val="000000"/>
          <w:kern w:val="0"/>
          <w:sz w:val="32"/>
          <w:szCs w:val="32"/>
        </w:rPr>
        <w:t>底</w:t>
      </w:r>
      <w:r>
        <w:rPr>
          <w:rFonts w:ascii="Times New Roman" w:hAnsi="Times New Roman" w:eastAsia="仿宋_GB2312"/>
          <w:bCs/>
          <w:color w:val="000000"/>
          <w:kern w:val="0"/>
          <w:sz w:val="32"/>
          <w:szCs w:val="32"/>
        </w:rPr>
        <w:t>完成项目需求沟通确认与设计开发工作；</w:t>
      </w:r>
    </w:p>
    <w:p w14:paraId="457401DB">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11月完成项目测试、试运行与正式上线工作，并完成项目验收等工作；</w:t>
      </w:r>
    </w:p>
    <w:p w14:paraId="0E7812AB">
      <w:pPr>
        <w:spacing w:line="560" w:lineRule="exact"/>
        <w:ind w:firstLine="640" w:firstLineChars="200"/>
        <w:rPr>
          <w:rFonts w:ascii="Times New Roman" w:hAnsi="Times New Roman" w:eastAsia="仿宋_GB2312"/>
          <w:bCs/>
          <w:color w:val="000000"/>
          <w:kern w:val="0"/>
          <w:sz w:val="32"/>
          <w:szCs w:val="32"/>
        </w:rPr>
      </w:pPr>
      <w:r>
        <w:rPr>
          <w:rFonts w:ascii="Times New Roman" w:hAnsi="Times New Roman" w:eastAsia="仿宋_GB2312"/>
          <w:bCs/>
          <w:color w:val="000000"/>
          <w:kern w:val="0"/>
          <w:sz w:val="32"/>
          <w:szCs w:val="32"/>
        </w:rPr>
        <w:t>11月</w:t>
      </w:r>
      <w:r>
        <w:rPr>
          <w:rFonts w:hint="eastAsia" w:ascii="Times New Roman" w:hAnsi="Times New Roman" w:eastAsia="仿宋_GB2312"/>
          <w:bCs/>
          <w:color w:val="000000"/>
          <w:kern w:val="0"/>
          <w:sz w:val="32"/>
          <w:szCs w:val="32"/>
        </w:rPr>
        <w:t>底</w:t>
      </w:r>
      <w:r>
        <w:rPr>
          <w:rFonts w:ascii="Times New Roman" w:hAnsi="Times New Roman" w:eastAsia="仿宋_GB2312"/>
          <w:bCs/>
          <w:color w:val="000000"/>
          <w:kern w:val="0"/>
          <w:sz w:val="32"/>
          <w:szCs w:val="32"/>
        </w:rPr>
        <w:t>完成尾款支付工作；</w:t>
      </w:r>
    </w:p>
    <w:p w14:paraId="2F70D103">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19" w:name="_Toc230769715"/>
      <w:r>
        <w:rPr>
          <w:rFonts w:ascii="Times New Roman" w:hAnsi="Times New Roman" w:eastAsia="黑体"/>
          <w:bCs/>
          <w:color w:val="000000"/>
          <w:kern w:val="0"/>
          <w:sz w:val="32"/>
          <w:szCs w:val="32"/>
        </w:rPr>
        <w:t>7.实施要求和技术服务要求</w:t>
      </w:r>
      <w:bookmarkEnd w:id="19"/>
    </w:p>
    <w:p w14:paraId="160F1DFC">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中标方在完成项目建设后应提供完整技术资料，包括应用软件清单及介质、用户手册、培训手册、安装指南等用户文档资料。</w:t>
      </w:r>
    </w:p>
    <w:p w14:paraId="5CFE015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项目验收并正式运行后，中标方应提供：</w:t>
      </w:r>
    </w:p>
    <w:p w14:paraId="17877587">
      <w:pPr>
        <w:spacing w:line="560" w:lineRule="exact"/>
        <w:ind w:firstLine="640" w:firstLineChars="200"/>
        <w:rPr>
          <w:rFonts w:ascii="Times New Roman" w:hAnsi="Times New Roman" w:eastAsia="仿宋_GB2312"/>
          <w:sz w:val="32"/>
          <w:szCs w:val="32"/>
          <w:highlight w:val="yellow"/>
        </w:rPr>
      </w:pPr>
      <w:r>
        <w:rPr>
          <w:rFonts w:ascii="Times New Roman" w:hAnsi="Times New Roman" w:eastAsia="仿宋_GB2312"/>
          <w:sz w:val="32"/>
          <w:szCs w:val="32"/>
        </w:rPr>
        <w:t>项目验收一年内提供免费售后服务保障，包括：提供7*24小时的电话技术支持服务，如出现故障一般模块需24小时内响应，重要模块12小时内响应，24小时内到现场服务；系统日常巡检服务（月度巡检），对于各开发功能提供技术咨询、异常故障处理与修复等技术支持；若用户在免费维护期内对软硬件环境进行调整，中标方需免费完成相关集成工作；若用户有需求，中标方需免费提供系统使用培训服务，培训方式不限于线下与线上，培训人员数量不限。</w:t>
      </w:r>
    </w:p>
    <w:p w14:paraId="42B4719E">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20" w:name="_Toc230769716"/>
      <w:r>
        <w:rPr>
          <w:rFonts w:ascii="Times New Roman" w:hAnsi="Times New Roman" w:eastAsia="黑体"/>
          <w:bCs/>
          <w:color w:val="000000"/>
          <w:kern w:val="0"/>
          <w:sz w:val="32"/>
          <w:szCs w:val="32"/>
        </w:rPr>
        <w:t>8.项目验收</w:t>
      </w:r>
      <w:bookmarkEnd w:id="20"/>
    </w:p>
    <w:p w14:paraId="1F778F5F">
      <w:pPr>
        <w:widowControl/>
        <w:adjustRightInd w:val="0"/>
        <w:snapToGrid w:val="0"/>
        <w:spacing w:line="560" w:lineRule="exact"/>
        <w:ind w:firstLine="600"/>
        <w:rPr>
          <w:rFonts w:ascii="Times New Roman" w:hAnsi="Times New Roman" w:eastAsia="仿宋_GB2312"/>
          <w:color w:val="000000"/>
          <w:kern w:val="0"/>
          <w:sz w:val="32"/>
          <w:szCs w:val="32"/>
        </w:rPr>
      </w:pPr>
      <w:r>
        <w:rPr>
          <w:rFonts w:ascii="Times New Roman" w:hAnsi="Times New Roman" w:eastAsia="仿宋_GB2312"/>
          <w:kern w:val="0"/>
          <w:sz w:val="32"/>
          <w:szCs w:val="32"/>
        </w:rPr>
        <w:t>硬件服务器设备向市大数据中心政务云申请完成，软件系统部署完毕，系统经过试运行，并根据用户的要求进行改进，试运行正常后，将按《上海市公安局科技暨信息化项目验收规范》要求，开展相关项目验收工作</w:t>
      </w:r>
      <w:r>
        <w:rPr>
          <w:rFonts w:hint="eastAsia" w:ascii="Times New Roman" w:hAnsi="Times New Roman" w:eastAsia="仿宋_GB2312"/>
          <w:kern w:val="0"/>
          <w:sz w:val="32"/>
          <w:szCs w:val="32"/>
        </w:rPr>
        <w:t>，验收中涉及的测评费用由中标方承担</w:t>
      </w:r>
      <w:r>
        <w:rPr>
          <w:rFonts w:ascii="Times New Roman" w:hAnsi="Times New Roman" w:eastAsia="仿宋_GB2312"/>
          <w:kern w:val="0"/>
          <w:sz w:val="32"/>
          <w:szCs w:val="32"/>
        </w:rPr>
        <w:t>。</w:t>
      </w:r>
    </w:p>
    <w:p w14:paraId="48C3E23D">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21" w:name="_Toc230769717"/>
      <w:r>
        <w:rPr>
          <w:rFonts w:ascii="Times New Roman" w:hAnsi="Times New Roman" w:eastAsia="黑体"/>
          <w:bCs/>
          <w:color w:val="000000"/>
          <w:kern w:val="0"/>
          <w:sz w:val="32"/>
          <w:szCs w:val="32"/>
        </w:rPr>
        <w:t>9.资金概算</w:t>
      </w:r>
      <w:bookmarkEnd w:id="21"/>
    </w:p>
    <w:p w14:paraId="1DCB16E1">
      <w:pPr>
        <w:widowControl/>
        <w:adjustRightInd w:val="0"/>
        <w:snapToGrid w:val="0"/>
        <w:spacing w:line="56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本项目总体预算为人民币146.25万元</w:t>
      </w:r>
      <w:r>
        <w:rPr>
          <w:rFonts w:hint="eastAsia" w:ascii="Times New Roman" w:hAnsi="Times New Roman" w:eastAsia="仿宋_GB2312"/>
          <w:kern w:val="0"/>
          <w:sz w:val="32"/>
          <w:szCs w:val="32"/>
        </w:rPr>
        <w:t>，</w:t>
      </w:r>
      <w:r>
        <w:rPr>
          <w:rFonts w:ascii="Times New Roman" w:hAnsi="Times New Roman" w:eastAsia="仿宋_GB2312"/>
          <w:kern w:val="0"/>
          <w:sz w:val="32"/>
          <w:szCs w:val="32"/>
        </w:rPr>
        <w:t>其中</w:t>
      </w:r>
      <w:r>
        <w:rPr>
          <w:rFonts w:hint="eastAsia" w:ascii="Times New Roman" w:hAnsi="Times New Roman" w:eastAsia="仿宋_GB2312"/>
          <w:kern w:val="0"/>
          <w:sz w:val="32"/>
          <w:szCs w:val="32"/>
        </w:rPr>
        <w:t>软件开发预算为146.25万元。</w:t>
      </w:r>
    </w:p>
    <w:p w14:paraId="13396B9D">
      <w:pPr>
        <w:ind w:firstLine="640" w:firstLineChars="200"/>
        <w:rPr>
          <w:rFonts w:ascii="Times New Roman" w:hAnsi="Times New Roman" w:eastAsia="仿宋_GB2312"/>
          <w:sz w:val="32"/>
          <w:szCs w:val="32"/>
        </w:rPr>
      </w:pPr>
      <w:r>
        <w:rPr>
          <w:rFonts w:ascii="Times New Roman" w:hAnsi="Times New Roman" w:eastAsia="仿宋_GB2312"/>
          <w:sz w:val="32"/>
          <w:szCs w:val="32"/>
        </w:rPr>
        <w:t>软件开发预算清单</w:t>
      </w:r>
    </w:p>
    <w:tbl>
      <w:tblPr>
        <w:tblStyle w:val="13"/>
        <w:tblW w:w="82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1"/>
        <w:gridCol w:w="1134"/>
        <w:gridCol w:w="4394"/>
        <w:gridCol w:w="8"/>
        <w:gridCol w:w="1835"/>
        <w:gridCol w:w="8"/>
      </w:tblGrid>
      <w:tr w14:paraId="59F11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570" w:hRule="atLeast"/>
          <w:jc w:val="center"/>
        </w:trPr>
        <w:tc>
          <w:tcPr>
            <w:tcW w:w="851" w:type="dxa"/>
            <w:vAlign w:val="center"/>
          </w:tcPr>
          <w:p w14:paraId="1CE23084">
            <w:pPr>
              <w:widowControl/>
              <w:jc w:val="center"/>
              <w:rPr>
                <w:rFonts w:ascii="黑体" w:hAnsi="黑体" w:eastAsia="黑体"/>
                <w:bCs/>
                <w:color w:val="000000"/>
                <w:kern w:val="0"/>
                <w:sz w:val="22"/>
              </w:rPr>
            </w:pPr>
            <w:r>
              <w:rPr>
                <w:rFonts w:ascii="黑体" w:hAnsi="黑体" w:eastAsia="黑体"/>
                <w:bCs/>
                <w:color w:val="000000"/>
                <w:kern w:val="0"/>
                <w:sz w:val="22"/>
              </w:rPr>
              <w:t>序号</w:t>
            </w:r>
          </w:p>
        </w:tc>
        <w:tc>
          <w:tcPr>
            <w:tcW w:w="1134" w:type="dxa"/>
            <w:vAlign w:val="center"/>
          </w:tcPr>
          <w:p w14:paraId="2C6C008F">
            <w:pPr>
              <w:widowControl/>
              <w:jc w:val="center"/>
              <w:rPr>
                <w:rFonts w:ascii="黑体" w:hAnsi="黑体" w:eastAsia="黑体"/>
                <w:bCs/>
                <w:color w:val="000000"/>
                <w:kern w:val="0"/>
                <w:sz w:val="22"/>
              </w:rPr>
            </w:pPr>
            <w:r>
              <w:rPr>
                <w:rFonts w:ascii="黑体" w:hAnsi="黑体" w:eastAsia="黑体"/>
                <w:bCs/>
                <w:color w:val="000000"/>
                <w:kern w:val="0"/>
                <w:sz w:val="22"/>
              </w:rPr>
              <w:t>功能名称</w:t>
            </w:r>
          </w:p>
        </w:tc>
        <w:tc>
          <w:tcPr>
            <w:tcW w:w="4394" w:type="dxa"/>
            <w:vAlign w:val="center"/>
          </w:tcPr>
          <w:p w14:paraId="465E482A">
            <w:pPr>
              <w:widowControl/>
              <w:jc w:val="center"/>
              <w:rPr>
                <w:rFonts w:ascii="黑体" w:hAnsi="黑体" w:eastAsia="黑体"/>
                <w:bCs/>
                <w:color w:val="000000"/>
                <w:kern w:val="0"/>
                <w:sz w:val="22"/>
              </w:rPr>
            </w:pPr>
            <w:r>
              <w:rPr>
                <w:rFonts w:ascii="黑体" w:hAnsi="黑体" w:eastAsia="黑体"/>
                <w:bCs/>
                <w:color w:val="000000"/>
                <w:kern w:val="0"/>
                <w:sz w:val="22"/>
              </w:rPr>
              <w:t>功能描述</w:t>
            </w:r>
          </w:p>
        </w:tc>
        <w:tc>
          <w:tcPr>
            <w:tcW w:w="1843" w:type="dxa"/>
            <w:gridSpan w:val="2"/>
            <w:vAlign w:val="center"/>
          </w:tcPr>
          <w:p w14:paraId="2A034169">
            <w:pPr>
              <w:widowControl/>
              <w:jc w:val="center"/>
              <w:rPr>
                <w:rFonts w:ascii="黑体" w:hAnsi="黑体" w:eastAsia="黑体"/>
                <w:bCs/>
                <w:color w:val="000000"/>
                <w:kern w:val="0"/>
                <w:sz w:val="22"/>
              </w:rPr>
            </w:pPr>
            <w:r>
              <w:rPr>
                <w:rFonts w:ascii="黑体" w:hAnsi="黑体" w:eastAsia="黑体"/>
                <w:bCs/>
                <w:color w:val="000000"/>
                <w:kern w:val="0"/>
                <w:sz w:val="22"/>
              </w:rPr>
              <w:t>核定金额(元)</w:t>
            </w:r>
          </w:p>
        </w:tc>
      </w:tr>
      <w:tr w14:paraId="6E24A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2160390">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w:t>
            </w:r>
          </w:p>
        </w:tc>
        <w:tc>
          <w:tcPr>
            <w:tcW w:w="1134" w:type="dxa"/>
            <w:vMerge w:val="restart"/>
            <w:vAlign w:val="center"/>
          </w:tcPr>
          <w:p w14:paraId="7193657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智能合约开发</w:t>
            </w:r>
          </w:p>
        </w:tc>
        <w:tc>
          <w:tcPr>
            <w:tcW w:w="4394" w:type="dxa"/>
            <w:vAlign w:val="center"/>
          </w:tcPr>
          <w:p w14:paraId="3EA8118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将系统测评申报相关信息上链存储的合约方法</w:t>
            </w:r>
          </w:p>
        </w:tc>
        <w:tc>
          <w:tcPr>
            <w:tcW w:w="1843" w:type="dxa"/>
            <w:gridSpan w:val="2"/>
            <w:noWrap/>
            <w:vAlign w:val="center"/>
          </w:tcPr>
          <w:p w14:paraId="50B5EBD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149AC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0F394159">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w:t>
            </w:r>
          </w:p>
        </w:tc>
        <w:tc>
          <w:tcPr>
            <w:tcW w:w="1134" w:type="dxa"/>
            <w:vMerge w:val="continue"/>
            <w:vAlign w:val="center"/>
          </w:tcPr>
          <w:p w14:paraId="228CA0F7">
            <w:pPr>
              <w:widowControl/>
              <w:jc w:val="left"/>
              <w:rPr>
                <w:rFonts w:ascii="Times New Roman" w:hAnsi="Times New Roman" w:eastAsia="仿宋_GB2312"/>
                <w:bCs/>
                <w:color w:val="000000"/>
                <w:kern w:val="0"/>
                <w:sz w:val="22"/>
              </w:rPr>
            </w:pPr>
          </w:p>
        </w:tc>
        <w:tc>
          <w:tcPr>
            <w:tcW w:w="4394" w:type="dxa"/>
            <w:vAlign w:val="center"/>
          </w:tcPr>
          <w:p w14:paraId="0807EEF6">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系统测评申报相关链上信息查询的合约方法</w:t>
            </w:r>
          </w:p>
        </w:tc>
        <w:tc>
          <w:tcPr>
            <w:tcW w:w="1843" w:type="dxa"/>
            <w:gridSpan w:val="2"/>
            <w:noWrap/>
            <w:vAlign w:val="center"/>
          </w:tcPr>
          <w:p w14:paraId="336714E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77E75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0A427EA">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w:t>
            </w:r>
          </w:p>
        </w:tc>
        <w:tc>
          <w:tcPr>
            <w:tcW w:w="1134" w:type="dxa"/>
            <w:vMerge w:val="continue"/>
            <w:vAlign w:val="center"/>
          </w:tcPr>
          <w:p w14:paraId="049C03F1">
            <w:pPr>
              <w:widowControl/>
              <w:jc w:val="left"/>
              <w:rPr>
                <w:rFonts w:ascii="Times New Roman" w:hAnsi="Times New Roman" w:eastAsia="仿宋_GB2312"/>
                <w:bCs/>
                <w:color w:val="000000"/>
                <w:kern w:val="0"/>
                <w:sz w:val="22"/>
              </w:rPr>
            </w:pPr>
          </w:p>
        </w:tc>
        <w:tc>
          <w:tcPr>
            <w:tcW w:w="4394" w:type="dxa"/>
            <w:vAlign w:val="center"/>
          </w:tcPr>
          <w:p w14:paraId="704FF669">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将系统测评结果信息上链存储的合约方法</w:t>
            </w:r>
          </w:p>
        </w:tc>
        <w:tc>
          <w:tcPr>
            <w:tcW w:w="1843" w:type="dxa"/>
            <w:gridSpan w:val="2"/>
            <w:noWrap/>
            <w:vAlign w:val="center"/>
          </w:tcPr>
          <w:p w14:paraId="46AD0D6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40D01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0009226A">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w:t>
            </w:r>
          </w:p>
        </w:tc>
        <w:tc>
          <w:tcPr>
            <w:tcW w:w="1134" w:type="dxa"/>
            <w:vMerge w:val="continue"/>
            <w:vAlign w:val="center"/>
          </w:tcPr>
          <w:p w14:paraId="7979E830">
            <w:pPr>
              <w:widowControl/>
              <w:jc w:val="left"/>
              <w:rPr>
                <w:rFonts w:ascii="Times New Roman" w:hAnsi="Times New Roman" w:eastAsia="仿宋_GB2312"/>
                <w:bCs/>
                <w:color w:val="000000"/>
                <w:kern w:val="0"/>
                <w:sz w:val="22"/>
              </w:rPr>
            </w:pPr>
          </w:p>
        </w:tc>
        <w:tc>
          <w:tcPr>
            <w:tcW w:w="4394" w:type="dxa"/>
            <w:vAlign w:val="center"/>
          </w:tcPr>
          <w:p w14:paraId="54CD75A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系统测评结果信息查询的合约方法</w:t>
            </w:r>
          </w:p>
        </w:tc>
        <w:tc>
          <w:tcPr>
            <w:tcW w:w="1843" w:type="dxa"/>
            <w:gridSpan w:val="2"/>
            <w:noWrap/>
            <w:vAlign w:val="center"/>
          </w:tcPr>
          <w:p w14:paraId="69280EE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3A02F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0B343CF1">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5</w:t>
            </w:r>
          </w:p>
        </w:tc>
        <w:tc>
          <w:tcPr>
            <w:tcW w:w="1134" w:type="dxa"/>
            <w:vMerge w:val="continue"/>
            <w:vAlign w:val="center"/>
          </w:tcPr>
          <w:p w14:paraId="6E12A857">
            <w:pPr>
              <w:widowControl/>
              <w:jc w:val="left"/>
              <w:rPr>
                <w:rFonts w:ascii="Times New Roman" w:hAnsi="Times New Roman" w:eastAsia="仿宋_GB2312"/>
                <w:bCs/>
                <w:color w:val="000000"/>
                <w:kern w:val="0"/>
                <w:sz w:val="22"/>
              </w:rPr>
            </w:pPr>
          </w:p>
        </w:tc>
        <w:tc>
          <w:tcPr>
            <w:tcW w:w="4394" w:type="dxa"/>
            <w:vAlign w:val="center"/>
          </w:tcPr>
          <w:p w14:paraId="5CD0F3A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现场检查结果数据上链存储的合约方法</w:t>
            </w:r>
          </w:p>
        </w:tc>
        <w:tc>
          <w:tcPr>
            <w:tcW w:w="1843" w:type="dxa"/>
            <w:gridSpan w:val="2"/>
            <w:noWrap/>
            <w:vAlign w:val="center"/>
          </w:tcPr>
          <w:p w14:paraId="572177E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50,000</w:t>
            </w:r>
          </w:p>
        </w:tc>
      </w:tr>
      <w:tr w14:paraId="268CB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602" w:hRule="atLeast"/>
          <w:jc w:val="center"/>
        </w:trPr>
        <w:tc>
          <w:tcPr>
            <w:tcW w:w="851" w:type="dxa"/>
            <w:vAlign w:val="center"/>
          </w:tcPr>
          <w:p w14:paraId="1E39C506">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6</w:t>
            </w:r>
          </w:p>
        </w:tc>
        <w:tc>
          <w:tcPr>
            <w:tcW w:w="1134" w:type="dxa"/>
            <w:vMerge w:val="continue"/>
            <w:vAlign w:val="center"/>
          </w:tcPr>
          <w:p w14:paraId="29483F90">
            <w:pPr>
              <w:widowControl/>
              <w:jc w:val="left"/>
              <w:rPr>
                <w:rFonts w:ascii="Times New Roman" w:hAnsi="Times New Roman" w:eastAsia="仿宋_GB2312"/>
                <w:bCs/>
                <w:color w:val="000000"/>
                <w:kern w:val="0"/>
                <w:sz w:val="22"/>
              </w:rPr>
            </w:pPr>
          </w:p>
        </w:tc>
        <w:tc>
          <w:tcPr>
            <w:tcW w:w="4394" w:type="dxa"/>
            <w:vAlign w:val="center"/>
          </w:tcPr>
          <w:p w14:paraId="53BB3C9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现场检查结果数据查询的合约方法</w:t>
            </w:r>
          </w:p>
        </w:tc>
        <w:tc>
          <w:tcPr>
            <w:tcW w:w="1843" w:type="dxa"/>
            <w:gridSpan w:val="2"/>
            <w:noWrap/>
            <w:vAlign w:val="center"/>
          </w:tcPr>
          <w:p w14:paraId="51117A46">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70583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7FB371CD">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7</w:t>
            </w:r>
          </w:p>
        </w:tc>
        <w:tc>
          <w:tcPr>
            <w:tcW w:w="1134" w:type="dxa"/>
            <w:vMerge w:val="continue"/>
            <w:vAlign w:val="center"/>
          </w:tcPr>
          <w:p w14:paraId="2221BD6F">
            <w:pPr>
              <w:widowControl/>
              <w:jc w:val="left"/>
              <w:rPr>
                <w:rFonts w:ascii="Times New Roman" w:hAnsi="Times New Roman" w:eastAsia="仿宋_GB2312"/>
                <w:bCs/>
                <w:color w:val="000000"/>
                <w:kern w:val="0"/>
                <w:sz w:val="22"/>
              </w:rPr>
            </w:pPr>
          </w:p>
        </w:tc>
        <w:tc>
          <w:tcPr>
            <w:tcW w:w="4394" w:type="dxa"/>
            <w:vAlign w:val="center"/>
          </w:tcPr>
          <w:p w14:paraId="036D1DD3">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报告评审情况数据上链存储的合约方法</w:t>
            </w:r>
          </w:p>
        </w:tc>
        <w:tc>
          <w:tcPr>
            <w:tcW w:w="1843" w:type="dxa"/>
            <w:gridSpan w:val="2"/>
            <w:noWrap/>
            <w:vAlign w:val="center"/>
          </w:tcPr>
          <w:p w14:paraId="0C1DDA9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6D69F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02BF118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8</w:t>
            </w:r>
          </w:p>
        </w:tc>
        <w:tc>
          <w:tcPr>
            <w:tcW w:w="1134" w:type="dxa"/>
            <w:vMerge w:val="continue"/>
            <w:vAlign w:val="center"/>
          </w:tcPr>
          <w:p w14:paraId="771119F9">
            <w:pPr>
              <w:widowControl/>
              <w:jc w:val="left"/>
              <w:rPr>
                <w:rFonts w:ascii="Times New Roman" w:hAnsi="Times New Roman" w:eastAsia="仿宋_GB2312"/>
                <w:bCs/>
                <w:color w:val="000000"/>
                <w:kern w:val="0"/>
                <w:sz w:val="22"/>
              </w:rPr>
            </w:pPr>
          </w:p>
        </w:tc>
        <w:tc>
          <w:tcPr>
            <w:tcW w:w="4394" w:type="dxa"/>
            <w:vAlign w:val="center"/>
          </w:tcPr>
          <w:p w14:paraId="661E57C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报告评审情况数据查询的合约方法</w:t>
            </w:r>
          </w:p>
        </w:tc>
        <w:tc>
          <w:tcPr>
            <w:tcW w:w="1843" w:type="dxa"/>
            <w:gridSpan w:val="2"/>
            <w:noWrap/>
            <w:vAlign w:val="center"/>
          </w:tcPr>
          <w:p w14:paraId="351B251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5B3D3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50DB0B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9</w:t>
            </w:r>
          </w:p>
        </w:tc>
        <w:tc>
          <w:tcPr>
            <w:tcW w:w="1134" w:type="dxa"/>
            <w:vMerge w:val="continue"/>
            <w:vAlign w:val="center"/>
          </w:tcPr>
          <w:p w14:paraId="494127EF">
            <w:pPr>
              <w:widowControl/>
              <w:jc w:val="left"/>
              <w:rPr>
                <w:rFonts w:ascii="Times New Roman" w:hAnsi="Times New Roman" w:eastAsia="仿宋_GB2312"/>
                <w:bCs/>
                <w:color w:val="000000"/>
                <w:kern w:val="0"/>
                <w:sz w:val="22"/>
              </w:rPr>
            </w:pPr>
          </w:p>
        </w:tc>
        <w:tc>
          <w:tcPr>
            <w:tcW w:w="4394" w:type="dxa"/>
            <w:vAlign w:val="center"/>
          </w:tcPr>
          <w:p w14:paraId="63A5D24A">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测评计划审核日志信息上链存储的合约方法</w:t>
            </w:r>
          </w:p>
        </w:tc>
        <w:tc>
          <w:tcPr>
            <w:tcW w:w="1843" w:type="dxa"/>
            <w:gridSpan w:val="2"/>
            <w:noWrap/>
            <w:vAlign w:val="center"/>
          </w:tcPr>
          <w:p w14:paraId="6B81523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10B8C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560B1EC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10</w:t>
            </w:r>
          </w:p>
        </w:tc>
        <w:tc>
          <w:tcPr>
            <w:tcW w:w="1134" w:type="dxa"/>
            <w:vMerge w:val="continue"/>
            <w:vAlign w:val="center"/>
          </w:tcPr>
          <w:p w14:paraId="03A948E3">
            <w:pPr>
              <w:widowControl/>
              <w:jc w:val="left"/>
              <w:rPr>
                <w:rFonts w:ascii="Times New Roman" w:hAnsi="Times New Roman" w:eastAsia="仿宋_GB2312"/>
                <w:bCs/>
                <w:color w:val="000000"/>
                <w:kern w:val="0"/>
                <w:sz w:val="22"/>
              </w:rPr>
            </w:pPr>
          </w:p>
        </w:tc>
        <w:tc>
          <w:tcPr>
            <w:tcW w:w="4394" w:type="dxa"/>
            <w:vAlign w:val="center"/>
          </w:tcPr>
          <w:p w14:paraId="105DD89A">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测评计划审核日志信息查询的合约方法</w:t>
            </w:r>
          </w:p>
        </w:tc>
        <w:tc>
          <w:tcPr>
            <w:tcW w:w="1843" w:type="dxa"/>
            <w:gridSpan w:val="2"/>
            <w:noWrap/>
            <w:vAlign w:val="center"/>
          </w:tcPr>
          <w:p w14:paraId="7B4B3EE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05DF9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B632F83">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11</w:t>
            </w:r>
          </w:p>
        </w:tc>
        <w:tc>
          <w:tcPr>
            <w:tcW w:w="1134" w:type="dxa"/>
            <w:vMerge w:val="continue"/>
            <w:vAlign w:val="center"/>
          </w:tcPr>
          <w:p w14:paraId="47228729">
            <w:pPr>
              <w:widowControl/>
              <w:jc w:val="left"/>
              <w:rPr>
                <w:rFonts w:ascii="Times New Roman" w:hAnsi="Times New Roman" w:eastAsia="仿宋_GB2312"/>
                <w:bCs/>
                <w:color w:val="000000"/>
                <w:kern w:val="0"/>
                <w:sz w:val="22"/>
              </w:rPr>
            </w:pPr>
          </w:p>
        </w:tc>
        <w:tc>
          <w:tcPr>
            <w:tcW w:w="4394" w:type="dxa"/>
            <w:vAlign w:val="center"/>
          </w:tcPr>
          <w:p w14:paraId="12A8102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测评师现场打卡数据上链存储的合约方法</w:t>
            </w:r>
          </w:p>
        </w:tc>
        <w:tc>
          <w:tcPr>
            <w:tcW w:w="1843" w:type="dxa"/>
            <w:gridSpan w:val="2"/>
            <w:noWrap/>
            <w:vAlign w:val="center"/>
          </w:tcPr>
          <w:p w14:paraId="548177D9">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5C447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6CA73DB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12</w:t>
            </w:r>
          </w:p>
        </w:tc>
        <w:tc>
          <w:tcPr>
            <w:tcW w:w="1134" w:type="dxa"/>
            <w:vMerge w:val="continue"/>
            <w:vAlign w:val="center"/>
          </w:tcPr>
          <w:p w14:paraId="66F73EEA">
            <w:pPr>
              <w:widowControl/>
              <w:jc w:val="left"/>
              <w:rPr>
                <w:rFonts w:ascii="Times New Roman" w:hAnsi="Times New Roman" w:eastAsia="仿宋_GB2312"/>
                <w:bCs/>
                <w:color w:val="000000"/>
                <w:kern w:val="0"/>
                <w:sz w:val="22"/>
              </w:rPr>
            </w:pPr>
          </w:p>
        </w:tc>
        <w:tc>
          <w:tcPr>
            <w:tcW w:w="4394" w:type="dxa"/>
            <w:vAlign w:val="center"/>
          </w:tcPr>
          <w:p w14:paraId="3635821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测评师现场打卡数据查询的合约方法</w:t>
            </w:r>
          </w:p>
        </w:tc>
        <w:tc>
          <w:tcPr>
            <w:tcW w:w="1843" w:type="dxa"/>
            <w:gridSpan w:val="2"/>
            <w:noWrap/>
            <w:vAlign w:val="center"/>
          </w:tcPr>
          <w:p w14:paraId="3DCC28C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67BAC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4ACD0679">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13</w:t>
            </w:r>
          </w:p>
        </w:tc>
        <w:tc>
          <w:tcPr>
            <w:tcW w:w="1134" w:type="dxa"/>
            <w:vMerge w:val="restart"/>
            <w:vAlign w:val="center"/>
          </w:tcPr>
          <w:p w14:paraId="367E3DBA">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上链服务搭建</w:t>
            </w:r>
          </w:p>
        </w:tc>
        <w:tc>
          <w:tcPr>
            <w:tcW w:w="4394" w:type="dxa"/>
            <w:vAlign w:val="center"/>
          </w:tcPr>
          <w:p w14:paraId="2412E66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在服务中进行链搭建时生成的SDK并配置好相应的用户证书</w:t>
            </w:r>
          </w:p>
        </w:tc>
        <w:tc>
          <w:tcPr>
            <w:tcW w:w="1843" w:type="dxa"/>
            <w:gridSpan w:val="2"/>
            <w:noWrap/>
            <w:vAlign w:val="center"/>
          </w:tcPr>
          <w:p w14:paraId="041D00F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368C6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02C54A6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14</w:t>
            </w:r>
          </w:p>
        </w:tc>
        <w:tc>
          <w:tcPr>
            <w:tcW w:w="1134" w:type="dxa"/>
            <w:vMerge w:val="continue"/>
            <w:vAlign w:val="center"/>
          </w:tcPr>
          <w:p w14:paraId="65C3FBFA">
            <w:pPr>
              <w:widowControl/>
              <w:jc w:val="left"/>
              <w:rPr>
                <w:rFonts w:ascii="Times New Roman" w:hAnsi="Times New Roman" w:eastAsia="仿宋_GB2312"/>
                <w:bCs/>
                <w:color w:val="000000"/>
                <w:kern w:val="0"/>
                <w:sz w:val="22"/>
              </w:rPr>
            </w:pPr>
          </w:p>
        </w:tc>
        <w:tc>
          <w:tcPr>
            <w:tcW w:w="4394" w:type="dxa"/>
            <w:vAlign w:val="center"/>
          </w:tcPr>
          <w:p w14:paraId="2AA6864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上链数据的相关字段的稽核规则配置</w:t>
            </w:r>
          </w:p>
        </w:tc>
        <w:tc>
          <w:tcPr>
            <w:tcW w:w="1843" w:type="dxa"/>
            <w:gridSpan w:val="2"/>
            <w:noWrap/>
            <w:vAlign w:val="center"/>
          </w:tcPr>
          <w:p w14:paraId="517953B0">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07C3A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4421502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15</w:t>
            </w:r>
          </w:p>
        </w:tc>
        <w:tc>
          <w:tcPr>
            <w:tcW w:w="1134" w:type="dxa"/>
            <w:vMerge w:val="continue"/>
            <w:vAlign w:val="center"/>
          </w:tcPr>
          <w:p w14:paraId="4D0DBD64">
            <w:pPr>
              <w:widowControl/>
              <w:jc w:val="left"/>
              <w:rPr>
                <w:rFonts w:ascii="Times New Roman" w:hAnsi="Times New Roman" w:eastAsia="仿宋_GB2312"/>
                <w:bCs/>
                <w:color w:val="000000"/>
                <w:kern w:val="0"/>
                <w:sz w:val="22"/>
              </w:rPr>
            </w:pPr>
          </w:p>
        </w:tc>
        <w:tc>
          <w:tcPr>
            <w:tcW w:w="4394" w:type="dxa"/>
            <w:vAlign w:val="center"/>
          </w:tcPr>
          <w:p w14:paraId="23278683">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实现单条数据上链的服务接口</w:t>
            </w:r>
          </w:p>
        </w:tc>
        <w:tc>
          <w:tcPr>
            <w:tcW w:w="1843" w:type="dxa"/>
            <w:gridSpan w:val="2"/>
            <w:noWrap/>
            <w:vAlign w:val="center"/>
          </w:tcPr>
          <w:p w14:paraId="3E60199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0</w:t>
            </w:r>
          </w:p>
        </w:tc>
      </w:tr>
      <w:tr w14:paraId="0F327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78F4034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16</w:t>
            </w:r>
          </w:p>
        </w:tc>
        <w:tc>
          <w:tcPr>
            <w:tcW w:w="1134" w:type="dxa"/>
            <w:vMerge w:val="continue"/>
            <w:vAlign w:val="center"/>
          </w:tcPr>
          <w:p w14:paraId="442FDFF7">
            <w:pPr>
              <w:widowControl/>
              <w:jc w:val="left"/>
              <w:rPr>
                <w:rFonts w:ascii="Times New Roman" w:hAnsi="Times New Roman" w:eastAsia="仿宋_GB2312"/>
                <w:bCs/>
                <w:color w:val="000000"/>
                <w:kern w:val="0"/>
                <w:sz w:val="22"/>
              </w:rPr>
            </w:pPr>
          </w:p>
        </w:tc>
        <w:tc>
          <w:tcPr>
            <w:tcW w:w="4394" w:type="dxa"/>
            <w:vAlign w:val="center"/>
          </w:tcPr>
          <w:p w14:paraId="7BAFE0B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实现批量数据上链的服务接口</w:t>
            </w:r>
          </w:p>
        </w:tc>
        <w:tc>
          <w:tcPr>
            <w:tcW w:w="1843" w:type="dxa"/>
            <w:gridSpan w:val="2"/>
            <w:noWrap/>
            <w:vAlign w:val="center"/>
          </w:tcPr>
          <w:p w14:paraId="254CD27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0</w:t>
            </w:r>
          </w:p>
        </w:tc>
      </w:tr>
      <w:tr w14:paraId="06CA0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EFD4ED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17</w:t>
            </w:r>
          </w:p>
        </w:tc>
        <w:tc>
          <w:tcPr>
            <w:tcW w:w="1134" w:type="dxa"/>
            <w:vMerge w:val="continue"/>
            <w:vAlign w:val="center"/>
          </w:tcPr>
          <w:p w14:paraId="76C712A1">
            <w:pPr>
              <w:widowControl/>
              <w:jc w:val="left"/>
              <w:rPr>
                <w:rFonts w:ascii="Times New Roman" w:hAnsi="Times New Roman" w:eastAsia="仿宋_GB2312"/>
                <w:bCs/>
                <w:color w:val="000000"/>
                <w:kern w:val="0"/>
                <w:sz w:val="22"/>
              </w:rPr>
            </w:pPr>
          </w:p>
        </w:tc>
        <w:tc>
          <w:tcPr>
            <w:tcW w:w="4394" w:type="dxa"/>
            <w:vAlign w:val="center"/>
          </w:tcPr>
          <w:p w14:paraId="4E2299F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实现数据查证的查链服务接口</w:t>
            </w:r>
          </w:p>
        </w:tc>
        <w:tc>
          <w:tcPr>
            <w:tcW w:w="1843" w:type="dxa"/>
            <w:gridSpan w:val="2"/>
            <w:noWrap/>
            <w:vAlign w:val="center"/>
          </w:tcPr>
          <w:p w14:paraId="207A16D1">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444D2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0E9DFBD8">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18</w:t>
            </w:r>
          </w:p>
        </w:tc>
        <w:tc>
          <w:tcPr>
            <w:tcW w:w="1134" w:type="dxa"/>
            <w:vMerge w:val="restart"/>
            <w:vAlign w:val="center"/>
          </w:tcPr>
          <w:p w14:paraId="5DD344EA">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业务功能扩展</w:t>
            </w:r>
          </w:p>
        </w:tc>
        <w:tc>
          <w:tcPr>
            <w:tcW w:w="4394" w:type="dxa"/>
            <w:vAlign w:val="center"/>
          </w:tcPr>
          <w:p w14:paraId="0D07AEB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共享用户账号的维护，包括增删改查、禁用等。</w:t>
            </w:r>
          </w:p>
        </w:tc>
        <w:tc>
          <w:tcPr>
            <w:tcW w:w="1843" w:type="dxa"/>
            <w:gridSpan w:val="2"/>
            <w:noWrap/>
            <w:vAlign w:val="center"/>
          </w:tcPr>
          <w:p w14:paraId="7AC7211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37,500</w:t>
            </w:r>
          </w:p>
        </w:tc>
      </w:tr>
      <w:tr w14:paraId="22B41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5F7A48E6">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19</w:t>
            </w:r>
          </w:p>
        </w:tc>
        <w:tc>
          <w:tcPr>
            <w:tcW w:w="1134" w:type="dxa"/>
            <w:vMerge w:val="continue"/>
            <w:vAlign w:val="center"/>
          </w:tcPr>
          <w:p w14:paraId="714B86F4">
            <w:pPr>
              <w:widowControl/>
              <w:jc w:val="left"/>
              <w:rPr>
                <w:rFonts w:ascii="Times New Roman" w:hAnsi="Times New Roman" w:eastAsia="仿宋_GB2312"/>
                <w:bCs/>
                <w:color w:val="000000"/>
                <w:kern w:val="0"/>
                <w:sz w:val="22"/>
              </w:rPr>
            </w:pPr>
          </w:p>
        </w:tc>
        <w:tc>
          <w:tcPr>
            <w:tcW w:w="4394" w:type="dxa"/>
            <w:vAlign w:val="center"/>
          </w:tcPr>
          <w:p w14:paraId="798531F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共享用户账号对业务系统访问和系统对接的IP白名单设置</w:t>
            </w:r>
          </w:p>
        </w:tc>
        <w:tc>
          <w:tcPr>
            <w:tcW w:w="1843" w:type="dxa"/>
            <w:gridSpan w:val="2"/>
            <w:noWrap/>
            <w:vAlign w:val="center"/>
          </w:tcPr>
          <w:p w14:paraId="05DA4C7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377F1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71EB9CB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20</w:t>
            </w:r>
          </w:p>
        </w:tc>
        <w:tc>
          <w:tcPr>
            <w:tcW w:w="1134" w:type="dxa"/>
            <w:vMerge w:val="continue"/>
            <w:vAlign w:val="center"/>
          </w:tcPr>
          <w:p w14:paraId="76E78BAA">
            <w:pPr>
              <w:widowControl/>
              <w:jc w:val="left"/>
              <w:rPr>
                <w:rFonts w:ascii="Times New Roman" w:hAnsi="Times New Roman" w:eastAsia="仿宋_GB2312"/>
                <w:bCs/>
                <w:color w:val="000000"/>
                <w:kern w:val="0"/>
                <w:sz w:val="22"/>
              </w:rPr>
            </w:pPr>
          </w:p>
        </w:tc>
        <w:tc>
          <w:tcPr>
            <w:tcW w:w="4394" w:type="dxa"/>
            <w:vAlign w:val="center"/>
          </w:tcPr>
          <w:p w14:paraId="2BE5F6B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共享用户账号系统对接的的API密钥的生成和变更</w:t>
            </w:r>
          </w:p>
        </w:tc>
        <w:tc>
          <w:tcPr>
            <w:tcW w:w="1843" w:type="dxa"/>
            <w:gridSpan w:val="2"/>
            <w:noWrap/>
            <w:vAlign w:val="center"/>
          </w:tcPr>
          <w:p w14:paraId="30368AF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7BE00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22424C3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21</w:t>
            </w:r>
          </w:p>
        </w:tc>
        <w:tc>
          <w:tcPr>
            <w:tcW w:w="1134" w:type="dxa"/>
            <w:vMerge w:val="continue"/>
            <w:vAlign w:val="center"/>
          </w:tcPr>
          <w:p w14:paraId="64729CAA">
            <w:pPr>
              <w:widowControl/>
              <w:jc w:val="left"/>
              <w:rPr>
                <w:rFonts w:ascii="Times New Roman" w:hAnsi="Times New Roman" w:eastAsia="仿宋_GB2312"/>
                <w:bCs/>
                <w:color w:val="000000"/>
                <w:kern w:val="0"/>
                <w:sz w:val="22"/>
              </w:rPr>
            </w:pPr>
          </w:p>
        </w:tc>
        <w:tc>
          <w:tcPr>
            <w:tcW w:w="4394" w:type="dxa"/>
            <w:vAlign w:val="center"/>
          </w:tcPr>
          <w:p w14:paraId="1BF118ED">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共享用户账号查询自己账号的查证记录</w:t>
            </w:r>
          </w:p>
        </w:tc>
        <w:tc>
          <w:tcPr>
            <w:tcW w:w="1843" w:type="dxa"/>
            <w:gridSpan w:val="2"/>
            <w:noWrap/>
            <w:vAlign w:val="center"/>
          </w:tcPr>
          <w:p w14:paraId="0B55F68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72604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5B6EA61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22</w:t>
            </w:r>
          </w:p>
        </w:tc>
        <w:tc>
          <w:tcPr>
            <w:tcW w:w="1134" w:type="dxa"/>
            <w:vMerge w:val="continue"/>
            <w:vAlign w:val="center"/>
          </w:tcPr>
          <w:p w14:paraId="3EE7E47B">
            <w:pPr>
              <w:widowControl/>
              <w:jc w:val="left"/>
              <w:rPr>
                <w:rFonts w:ascii="Times New Roman" w:hAnsi="Times New Roman" w:eastAsia="仿宋_GB2312"/>
                <w:bCs/>
                <w:color w:val="000000"/>
                <w:kern w:val="0"/>
                <w:sz w:val="22"/>
              </w:rPr>
            </w:pPr>
          </w:p>
        </w:tc>
        <w:tc>
          <w:tcPr>
            <w:tcW w:w="4394" w:type="dxa"/>
            <w:vAlign w:val="center"/>
          </w:tcPr>
          <w:p w14:paraId="613507C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展示已经录入系统的现场检查情况的数据列表，并可查看检查详情，支持对相关条件的检索。</w:t>
            </w:r>
          </w:p>
        </w:tc>
        <w:tc>
          <w:tcPr>
            <w:tcW w:w="1843" w:type="dxa"/>
            <w:gridSpan w:val="2"/>
            <w:noWrap/>
            <w:vAlign w:val="center"/>
          </w:tcPr>
          <w:p w14:paraId="4A77D62D">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29B57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735EB20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23</w:t>
            </w:r>
          </w:p>
        </w:tc>
        <w:tc>
          <w:tcPr>
            <w:tcW w:w="1134" w:type="dxa"/>
            <w:vMerge w:val="continue"/>
            <w:vAlign w:val="center"/>
          </w:tcPr>
          <w:p w14:paraId="12E178F6">
            <w:pPr>
              <w:widowControl/>
              <w:jc w:val="left"/>
              <w:rPr>
                <w:rFonts w:ascii="Times New Roman" w:hAnsi="Times New Roman" w:eastAsia="仿宋_GB2312"/>
                <w:bCs/>
                <w:color w:val="000000"/>
                <w:kern w:val="0"/>
                <w:sz w:val="22"/>
              </w:rPr>
            </w:pPr>
          </w:p>
        </w:tc>
        <w:tc>
          <w:tcPr>
            <w:tcW w:w="4394" w:type="dxa"/>
            <w:vAlign w:val="center"/>
          </w:tcPr>
          <w:p w14:paraId="6EEA3FE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提供对现场检查情况的数据录入，支持正在测评的系统数据录入和Excel批量历史数据导入。</w:t>
            </w:r>
          </w:p>
        </w:tc>
        <w:tc>
          <w:tcPr>
            <w:tcW w:w="1843" w:type="dxa"/>
            <w:gridSpan w:val="2"/>
            <w:noWrap/>
            <w:vAlign w:val="center"/>
          </w:tcPr>
          <w:p w14:paraId="2BA3104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1968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32870603">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24</w:t>
            </w:r>
          </w:p>
        </w:tc>
        <w:tc>
          <w:tcPr>
            <w:tcW w:w="1134" w:type="dxa"/>
            <w:vMerge w:val="continue"/>
            <w:vAlign w:val="center"/>
          </w:tcPr>
          <w:p w14:paraId="00FE807A">
            <w:pPr>
              <w:widowControl/>
              <w:jc w:val="left"/>
              <w:rPr>
                <w:rFonts w:ascii="Times New Roman" w:hAnsi="Times New Roman" w:eastAsia="仿宋_GB2312"/>
                <w:bCs/>
                <w:color w:val="000000"/>
                <w:kern w:val="0"/>
                <w:sz w:val="22"/>
              </w:rPr>
            </w:pPr>
          </w:p>
        </w:tc>
        <w:tc>
          <w:tcPr>
            <w:tcW w:w="4394" w:type="dxa"/>
            <w:vAlign w:val="center"/>
          </w:tcPr>
          <w:p w14:paraId="3E938490">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展示已经录入系统的报告评审情况的数据列表，并可查看评审详情，支持对相关条件的检索。</w:t>
            </w:r>
          </w:p>
        </w:tc>
        <w:tc>
          <w:tcPr>
            <w:tcW w:w="1843" w:type="dxa"/>
            <w:gridSpan w:val="2"/>
            <w:noWrap/>
            <w:vAlign w:val="center"/>
          </w:tcPr>
          <w:p w14:paraId="3C5163A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24854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64827A8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w:t>
            </w:r>
          </w:p>
        </w:tc>
        <w:tc>
          <w:tcPr>
            <w:tcW w:w="1134" w:type="dxa"/>
            <w:vMerge w:val="continue"/>
            <w:vAlign w:val="center"/>
          </w:tcPr>
          <w:p w14:paraId="7CA32BAF">
            <w:pPr>
              <w:widowControl/>
              <w:jc w:val="left"/>
              <w:rPr>
                <w:rFonts w:ascii="Times New Roman" w:hAnsi="Times New Roman" w:eastAsia="仿宋_GB2312"/>
                <w:bCs/>
                <w:color w:val="000000"/>
                <w:kern w:val="0"/>
                <w:sz w:val="22"/>
              </w:rPr>
            </w:pPr>
          </w:p>
        </w:tc>
        <w:tc>
          <w:tcPr>
            <w:tcW w:w="4394" w:type="dxa"/>
            <w:vAlign w:val="center"/>
          </w:tcPr>
          <w:p w14:paraId="1ACFE3F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提供对报告评审结果的数据录入，支持已归档系统数据录入和Excel批量历史数据导入。</w:t>
            </w:r>
          </w:p>
        </w:tc>
        <w:tc>
          <w:tcPr>
            <w:tcW w:w="1843" w:type="dxa"/>
            <w:gridSpan w:val="2"/>
            <w:noWrap/>
            <w:vAlign w:val="center"/>
          </w:tcPr>
          <w:p w14:paraId="346868B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23820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29079DB3">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26</w:t>
            </w:r>
          </w:p>
        </w:tc>
        <w:tc>
          <w:tcPr>
            <w:tcW w:w="1134" w:type="dxa"/>
            <w:vMerge w:val="restart"/>
            <w:vAlign w:val="center"/>
          </w:tcPr>
          <w:p w14:paraId="2439B42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业务数据上链</w:t>
            </w:r>
          </w:p>
        </w:tc>
        <w:tc>
          <w:tcPr>
            <w:tcW w:w="4394" w:type="dxa"/>
            <w:vAlign w:val="center"/>
          </w:tcPr>
          <w:p w14:paraId="54C0BA4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对测评计划相关数据按照预设的结构进行提取组合，并对重要数据进行加密。</w:t>
            </w:r>
          </w:p>
        </w:tc>
        <w:tc>
          <w:tcPr>
            <w:tcW w:w="1843" w:type="dxa"/>
            <w:gridSpan w:val="2"/>
            <w:noWrap/>
            <w:vAlign w:val="center"/>
          </w:tcPr>
          <w:p w14:paraId="00B7BAB3">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50,000</w:t>
            </w:r>
          </w:p>
        </w:tc>
      </w:tr>
      <w:tr w14:paraId="45041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4DEAC17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27</w:t>
            </w:r>
          </w:p>
        </w:tc>
        <w:tc>
          <w:tcPr>
            <w:tcW w:w="1134" w:type="dxa"/>
            <w:vMerge w:val="continue"/>
            <w:vAlign w:val="center"/>
          </w:tcPr>
          <w:p w14:paraId="420C642E">
            <w:pPr>
              <w:widowControl/>
              <w:jc w:val="left"/>
              <w:rPr>
                <w:rFonts w:ascii="Times New Roman" w:hAnsi="Times New Roman" w:eastAsia="仿宋_GB2312"/>
                <w:bCs/>
                <w:color w:val="000000"/>
                <w:kern w:val="0"/>
                <w:sz w:val="22"/>
              </w:rPr>
            </w:pPr>
          </w:p>
        </w:tc>
        <w:tc>
          <w:tcPr>
            <w:tcW w:w="4394" w:type="dxa"/>
            <w:vAlign w:val="center"/>
          </w:tcPr>
          <w:p w14:paraId="706C238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对测评审核记录相关数据按照预设的结构进行提取组合，并对数据进行加密。</w:t>
            </w:r>
          </w:p>
        </w:tc>
        <w:tc>
          <w:tcPr>
            <w:tcW w:w="1843" w:type="dxa"/>
            <w:gridSpan w:val="2"/>
            <w:noWrap/>
            <w:vAlign w:val="center"/>
          </w:tcPr>
          <w:p w14:paraId="7F9CFF89">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25F4B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49ACBE5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28</w:t>
            </w:r>
          </w:p>
        </w:tc>
        <w:tc>
          <w:tcPr>
            <w:tcW w:w="1134" w:type="dxa"/>
            <w:vMerge w:val="continue"/>
            <w:vAlign w:val="center"/>
          </w:tcPr>
          <w:p w14:paraId="030E7157">
            <w:pPr>
              <w:widowControl/>
              <w:jc w:val="left"/>
              <w:rPr>
                <w:rFonts w:ascii="Times New Roman" w:hAnsi="Times New Roman" w:eastAsia="仿宋_GB2312"/>
                <w:bCs/>
                <w:color w:val="000000"/>
                <w:kern w:val="0"/>
                <w:sz w:val="22"/>
              </w:rPr>
            </w:pPr>
          </w:p>
        </w:tc>
        <w:tc>
          <w:tcPr>
            <w:tcW w:w="4394" w:type="dxa"/>
            <w:vAlign w:val="center"/>
          </w:tcPr>
          <w:p w14:paraId="5C1EBB6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对测评师打卡相关数据按照预设的结构进行提取组合，并对重要数据如经纬度等进行加密。</w:t>
            </w:r>
          </w:p>
        </w:tc>
        <w:tc>
          <w:tcPr>
            <w:tcW w:w="1843" w:type="dxa"/>
            <w:gridSpan w:val="2"/>
            <w:noWrap/>
            <w:vAlign w:val="center"/>
          </w:tcPr>
          <w:p w14:paraId="2207F2A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2AF51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38FBA691">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29</w:t>
            </w:r>
          </w:p>
        </w:tc>
        <w:tc>
          <w:tcPr>
            <w:tcW w:w="1134" w:type="dxa"/>
            <w:vMerge w:val="continue"/>
            <w:vAlign w:val="center"/>
          </w:tcPr>
          <w:p w14:paraId="2931D4F4">
            <w:pPr>
              <w:widowControl/>
              <w:jc w:val="left"/>
              <w:rPr>
                <w:rFonts w:ascii="Times New Roman" w:hAnsi="Times New Roman" w:eastAsia="仿宋_GB2312"/>
                <w:bCs/>
                <w:color w:val="000000"/>
                <w:kern w:val="0"/>
                <w:sz w:val="22"/>
              </w:rPr>
            </w:pPr>
          </w:p>
        </w:tc>
        <w:tc>
          <w:tcPr>
            <w:tcW w:w="4394" w:type="dxa"/>
            <w:vAlign w:val="center"/>
          </w:tcPr>
          <w:p w14:paraId="77C36B08">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对现场检查结果相关数据按照预设的结构进行提取组合，并对数据进行加密。</w:t>
            </w:r>
          </w:p>
        </w:tc>
        <w:tc>
          <w:tcPr>
            <w:tcW w:w="1843" w:type="dxa"/>
            <w:gridSpan w:val="2"/>
            <w:noWrap/>
            <w:vAlign w:val="center"/>
          </w:tcPr>
          <w:p w14:paraId="1EEDFC4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6FBF2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6F912A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30</w:t>
            </w:r>
          </w:p>
        </w:tc>
        <w:tc>
          <w:tcPr>
            <w:tcW w:w="1134" w:type="dxa"/>
            <w:vMerge w:val="continue"/>
            <w:vAlign w:val="center"/>
          </w:tcPr>
          <w:p w14:paraId="6C4E4B24">
            <w:pPr>
              <w:widowControl/>
              <w:jc w:val="left"/>
              <w:rPr>
                <w:rFonts w:ascii="Times New Roman" w:hAnsi="Times New Roman" w:eastAsia="仿宋_GB2312"/>
                <w:bCs/>
                <w:color w:val="000000"/>
                <w:kern w:val="0"/>
                <w:sz w:val="22"/>
              </w:rPr>
            </w:pPr>
          </w:p>
        </w:tc>
        <w:tc>
          <w:tcPr>
            <w:tcW w:w="4394" w:type="dxa"/>
            <w:vAlign w:val="center"/>
          </w:tcPr>
          <w:p w14:paraId="12A58B2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对报告评审结果相关数据按照预设的结构进行提取组合，并对数据进行加密。</w:t>
            </w:r>
          </w:p>
        </w:tc>
        <w:tc>
          <w:tcPr>
            <w:tcW w:w="1843" w:type="dxa"/>
            <w:gridSpan w:val="2"/>
            <w:noWrap/>
            <w:vAlign w:val="center"/>
          </w:tcPr>
          <w:p w14:paraId="73D93B26">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02439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23CBD3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31</w:t>
            </w:r>
          </w:p>
        </w:tc>
        <w:tc>
          <w:tcPr>
            <w:tcW w:w="1134" w:type="dxa"/>
            <w:vMerge w:val="continue"/>
            <w:vAlign w:val="center"/>
          </w:tcPr>
          <w:p w14:paraId="3F3450AF">
            <w:pPr>
              <w:widowControl/>
              <w:jc w:val="left"/>
              <w:rPr>
                <w:rFonts w:ascii="Times New Roman" w:hAnsi="Times New Roman" w:eastAsia="仿宋_GB2312"/>
                <w:bCs/>
                <w:color w:val="000000"/>
                <w:kern w:val="0"/>
                <w:sz w:val="22"/>
              </w:rPr>
            </w:pPr>
          </w:p>
        </w:tc>
        <w:tc>
          <w:tcPr>
            <w:tcW w:w="4394" w:type="dxa"/>
            <w:vAlign w:val="center"/>
          </w:tcPr>
          <w:p w14:paraId="550811A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分别在测评计划申请审核通过后和测评计划完成测评结项后对相关测评数据进行上链操作。</w:t>
            </w:r>
          </w:p>
        </w:tc>
        <w:tc>
          <w:tcPr>
            <w:tcW w:w="1843" w:type="dxa"/>
            <w:gridSpan w:val="2"/>
            <w:noWrap/>
            <w:vAlign w:val="center"/>
          </w:tcPr>
          <w:p w14:paraId="319A29D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62,500</w:t>
            </w:r>
          </w:p>
        </w:tc>
      </w:tr>
      <w:tr w14:paraId="34BD1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75B87C9D">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32</w:t>
            </w:r>
          </w:p>
        </w:tc>
        <w:tc>
          <w:tcPr>
            <w:tcW w:w="1134" w:type="dxa"/>
            <w:vMerge w:val="continue"/>
            <w:vAlign w:val="center"/>
          </w:tcPr>
          <w:p w14:paraId="41917BCA">
            <w:pPr>
              <w:widowControl/>
              <w:jc w:val="left"/>
              <w:rPr>
                <w:rFonts w:ascii="Times New Roman" w:hAnsi="Times New Roman" w:eastAsia="仿宋_GB2312"/>
                <w:bCs/>
                <w:color w:val="000000"/>
                <w:kern w:val="0"/>
                <w:sz w:val="22"/>
              </w:rPr>
            </w:pPr>
          </w:p>
        </w:tc>
        <w:tc>
          <w:tcPr>
            <w:tcW w:w="4394" w:type="dxa"/>
            <w:vAlign w:val="center"/>
          </w:tcPr>
          <w:p w14:paraId="0546BC6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在测评计划进行申请或者变更并审核操作完成时，对审核记录进行上链操作。</w:t>
            </w:r>
          </w:p>
        </w:tc>
        <w:tc>
          <w:tcPr>
            <w:tcW w:w="1843" w:type="dxa"/>
            <w:gridSpan w:val="2"/>
            <w:noWrap/>
            <w:vAlign w:val="center"/>
          </w:tcPr>
          <w:p w14:paraId="05B6112A">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37,500</w:t>
            </w:r>
          </w:p>
        </w:tc>
      </w:tr>
      <w:tr w14:paraId="174FE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55B43A7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33</w:t>
            </w:r>
          </w:p>
        </w:tc>
        <w:tc>
          <w:tcPr>
            <w:tcW w:w="1134" w:type="dxa"/>
            <w:vMerge w:val="continue"/>
            <w:vAlign w:val="center"/>
          </w:tcPr>
          <w:p w14:paraId="7E336069">
            <w:pPr>
              <w:widowControl/>
              <w:jc w:val="left"/>
              <w:rPr>
                <w:rFonts w:ascii="Times New Roman" w:hAnsi="Times New Roman" w:eastAsia="仿宋_GB2312"/>
                <w:bCs/>
                <w:color w:val="000000"/>
                <w:kern w:val="0"/>
                <w:sz w:val="22"/>
              </w:rPr>
            </w:pPr>
          </w:p>
        </w:tc>
        <w:tc>
          <w:tcPr>
            <w:tcW w:w="4394" w:type="dxa"/>
            <w:vAlign w:val="center"/>
          </w:tcPr>
          <w:p w14:paraId="1406880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在每天凌晨通过定时任务对测评师打卡记录进行批量上链操作。</w:t>
            </w:r>
          </w:p>
        </w:tc>
        <w:tc>
          <w:tcPr>
            <w:tcW w:w="1843" w:type="dxa"/>
            <w:gridSpan w:val="2"/>
            <w:noWrap/>
            <w:vAlign w:val="center"/>
          </w:tcPr>
          <w:p w14:paraId="599DD70D">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37,500</w:t>
            </w:r>
          </w:p>
        </w:tc>
      </w:tr>
      <w:tr w14:paraId="00A26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7005EA63">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34</w:t>
            </w:r>
          </w:p>
        </w:tc>
        <w:tc>
          <w:tcPr>
            <w:tcW w:w="1134" w:type="dxa"/>
            <w:vMerge w:val="continue"/>
            <w:vAlign w:val="center"/>
          </w:tcPr>
          <w:p w14:paraId="2DFDC55D">
            <w:pPr>
              <w:widowControl/>
              <w:jc w:val="left"/>
              <w:rPr>
                <w:rFonts w:ascii="Times New Roman" w:hAnsi="Times New Roman" w:eastAsia="仿宋_GB2312"/>
                <w:bCs/>
                <w:color w:val="000000"/>
                <w:kern w:val="0"/>
                <w:sz w:val="22"/>
              </w:rPr>
            </w:pPr>
          </w:p>
        </w:tc>
        <w:tc>
          <w:tcPr>
            <w:tcW w:w="4394" w:type="dxa"/>
            <w:vAlign w:val="center"/>
          </w:tcPr>
          <w:p w14:paraId="7B893BC0">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在监管人员录入对测评工作的现场检查结果数据后，系统对数据进行上链操作。</w:t>
            </w:r>
          </w:p>
        </w:tc>
        <w:tc>
          <w:tcPr>
            <w:tcW w:w="1843" w:type="dxa"/>
            <w:gridSpan w:val="2"/>
            <w:noWrap/>
            <w:vAlign w:val="center"/>
          </w:tcPr>
          <w:p w14:paraId="5AC6331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57605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71BDACED">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35</w:t>
            </w:r>
          </w:p>
        </w:tc>
        <w:tc>
          <w:tcPr>
            <w:tcW w:w="1134" w:type="dxa"/>
            <w:vMerge w:val="continue"/>
            <w:vAlign w:val="center"/>
          </w:tcPr>
          <w:p w14:paraId="149FE315">
            <w:pPr>
              <w:widowControl/>
              <w:jc w:val="left"/>
              <w:rPr>
                <w:rFonts w:ascii="Times New Roman" w:hAnsi="Times New Roman" w:eastAsia="仿宋_GB2312"/>
                <w:bCs/>
                <w:color w:val="000000"/>
                <w:kern w:val="0"/>
                <w:sz w:val="22"/>
              </w:rPr>
            </w:pPr>
          </w:p>
        </w:tc>
        <w:tc>
          <w:tcPr>
            <w:tcW w:w="4394" w:type="dxa"/>
            <w:vAlign w:val="center"/>
          </w:tcPr>
          <w:p w14:paraId="54D759B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在监管人员录入对测评报告的评审结果数据后，系统对数据进行上链操作。</w:t>
            </w:r>
          </w:p>
        </w:tc>
        <w:tc>
          <w:tcPr>
            <w:tcW w:w="1843" w:type="dxa"/>
            <w:gridSpan w:val="2"/>
            <w:noWrap/>
            <w:vAlign w:val="center"/>
          </w:tcPr>
          <w:p w14:paraId="6498DCED">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29AE4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255FFE1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36</w:t>
            </w:r>
          </w:p>
        </w:tc>
        <w:tc>
          <w:tcPr>
            <w:tcW w:w="1134" w:type="dxa"/>
            <w:vMerge w:val="restart"/>
            <w:vAlign w:val="center"/>
          </w:tcPr>
          <w:p w14:paraId="6EA340F8">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数据查证</w:t>
            </w:r>
          </w:p>
        </w:tc>
        <w:tc>
          <w:tcPr>
            <w:tcW w:w="4394" w:type="dxa"/>
            <w:vAlign w:val="center"/>
          </w:tcPr>
          <w:p w14:paraId="0800660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系统测评完成后，提供对系统测评完成证明的查证。</w:t>
            </w:r>
          </w:p>
        </w:tc>
        <w:tc>
          <w:tcPr>
            <w:tcW w:w="1843" w:type="dxa"/>
            <w:gridSpan w:val="2"/>
            <w:noWrap/>
            <w:vAlign w:val="center"/>
          </w:tcPr>
          <w:p w14:paraId="1256DEC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34753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E6DA74F">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37</w:t>
            </w:r>
          </w:p>
        </w:tc>
        <w:tc>
          <w:tcPr>
            <w:tcW w:w="1134" w:type="dxa"/>
            <w:vMerge w:val="continue"/>
            <w:vAlign w:val="center"/>
          </w:tcPr>
          <w:p w14:paraId="6FB8571D">
            <w:pPr>
              <w:widowControl/>
              <w:jc w:val="left"/>
              <w:rPr>
                <w:rFonts w:ascii="Times New Roman" w:hAnsi="Times New Roman" w:eastAsia="仿宋_GB2312"/>
                <w:bCs/>
                <w:color w:val="000000"/>
                <w:kern w:val="0"/>
                <w:sz w:val="22"/>
              </w:rPr>
            </w:pPr>
          </w:p>
        </w:tc>
        <w:tc>
          <w:tcPr>
            <w:tcW w:w="4394" w:type="dxa"/>
            <w:vAlign w:val="center"/>
          </w:tcPr>
          <w:p w14:paraId="0DF2F670">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对监管人员提供测评计划全量数据的查证，解密出重要的加密数据。</w:t>
            </w:r>
          </w:p>
        </w:tc>
        <w:tc>
          <w:tcPr>
            <w:tcW w:w="1843" w:type="dxa"/>
            <w:gridSpan w:val="2"/>
            <w:noWrap/>
            <w:vAlign w:val="center"/>
          </w:tcPr>
          <w:p w14:paraId="3CE4E6C0">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24DE9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020577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38</w:t>
            </w:r>
          </w:p>
        </w:tc>
        <w:tc>
          <w:tcPr>
            <w:tcW w:w="1134" w:type="dxa"/>
            <w:vMerge w:val="continue"/>
            <w:vAlign w:val="center"/>
          </w:tcPr>
          <w:p w14:paraId="43C8F07C">
            <w:pPr>
              <w:widowControl/>
              <w:jc w:val="left"/>
              <w:rPr>
                <w:rFonts w:ascii="Times New Roman" w:hAnsi="Times New Roman" w:eastAsia="仿宋_GB2312"/>
                <w:bCs/>
                <w:color w:val="000000"/>
                <w:kern w:val="0"/>
                <w:sz w:val="22"/>
              </w:rPr>
            </w:pPr>
          </w:p>
        </w:tc>
        <w:tc>
          <w:tcPr>
            <w:tcW w:w="4394" w:type="dxa"/>
            <w:vAlign w:val="center"/>
          </w:tcPr>
          <w:p w14:paraId="0EBEA6F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对监管人员提供测评计划所有过程数据的查证，包括产生的计划审核和测评师打卡数据，并解密出重要的加密数据。</w:t>
            </w:r>
          </w:p>
        </w:tc>
        <w:tc>
          <w:tcPr>
            <w:tcW w:w="1843" w:type="dxa"/>
            <w:gridSpan w:val="2"/>
            <w:noWrap/>
            <w:vAlign w:val="center"/>
          </w:tcPr>
          <w:p w14:paraId="4318AE2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59B83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095283F0">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39</w:t>
            </w:r>
          </w:p>
        </w:tc>
        <w:tc>
          <w:tcPr>
            <w:tcW w:w="1134" w:type="dxa"/>
            <w:vMerge w:val="continue"/>
            <w:vAlign w:val="center"/>
          </w:tcPr>
          <w:p w14:paraId="3D9C36E0">
            <w:pPr>
              <w:widowControl/>
              <w:jc w:val="left"/>
              <w:rPr>
                <w:rFonts w:ascii="Times New Roman" w:hAnsi="Times New Roman" w:eastAsia="仿宋_GB2312"/>
                <w:bCs/>
                <w:color w:val="000000"/>
                <w:kern w:val="0"/>
                <w:sz w:val="22"/>
              </w:rPr>
            </w:pPr>
          </w:p>
        </w:tc>
        <w:tc>
          <w:tcPr>
            <w:tcW w:w="4394" w:type="dxa"/>
            <w:vAlign w:val="center"/>
          </w:tcPr>
          <w:p w14:paraId="2CF1FB0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对数据共享单位提供测评计划结果查证的功能，不对敏感信息进行解密。</w:t>
            </w:r>
          </w:p>
        </w:tc>
        <w:tc>
          <w:tcPr>
            <w:tcW w:w="1843" w:type="dxa"/>
            <w:gridSpan w:val="2"/>
            <w:noWrap/>
            <w:vAlign w:val="center"/>
          </w:tcPr>
          <w:p w14:paraId="5A390D18">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3A903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0B182B5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40</w:t>
            </w:r>
          </w:p>
        </w:tc>
        <w:tc>
          <w:tcPr>
            <w:tcW w:w="1134" w:type="dxa"/>
            <w:vMerge w:val="continue"/>
            <w:vAlign w:val="center"/>
          </w:tcPr>
          <w:p w14:paraId="3943F4DC">
            <w:pPr>
              <w:widowControl/>
              <w:jc w:val="left"/>
              <w:rPr>
                <w:rFonts w:ascii="Times New Roman" w:hAnsi="Times New Roman" w:eastAsia="仿宋_GB2312"/>
                <w:bCs/>
                <w:color w:val="000000"/>
                <w:kern w:val="0"/>
                <w:sz w:val="22"/>
              </w:rPr>
            </w:pPr>
          </w:p>
        </w:tc>
        <w:tc>
          <w:tcPr>
            <w:tcW w:w="4394" w:type="dxa"/>
            <w:vAlign w:val="center"/>
          </w:tcPr>
          <w:p w14:paraId="7F157B9A">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对测评机构提供测评系统的现场检查结果数据查证的功能。</w:t>
            </w:r>
          </w:p>
        </w:tc>
        <w:tc>
          <w:tcPr>
            <w:tcW w:w="1843" w:type="dxa"/>
            <w:gridSpan w:val="2"/>
            <w:noWrap/>
            <w:vAlign w:val="center"/>
          </w:tcPr>
          <w:p w14:paraId="7633C16C">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67F18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4A92504D">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41</w:t>
            </w:r>
          </w:p>
        </w:tc>
        <w:tc>
          <w:tcPr>
            <w:tcW w:w="1134" w:type="dxa"/>
            <w:vMerge w:val="continue"/>
            <w:vAlign w:val="center"/>
          </w:tcPr>
          <w:p w14:paraId="6A1F668C">
            <w:pPr>
              <w:widowControl/>
              <w:jc w:val="left"/>
              <w:rPr>
                <w:rFonts w:ascii="Times New Roman" w:hAnsi="Times New Roman" w:eastAsia="仿宋_GB2312"/>
                <w:bCs/>
                <w:color w:val="000000"/>
                <w:kern w:val="0"/>
                <w:sz w:val="22"/>
              </w:rPr>
            </w:pPr>
          </w:p>
        </w:tc>
        <w:tc>
          <w:tcPr>
            <w:tcW w:w="4394" w:type="dxa"/>
            <w:vAlign w:val="center"/>
          </w:tcPr>
          <w:p w14:paraId="51ADFB20">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对测评机构提供测评系统的测评报告评审结果数据查证的功能。</w:t>
            </w:r>
          </w:p>
        </w:tc>
        <w:tc>
          <w:tcPr>
            <w:tcW w:w="1843" w:type="dxa"/>
            <w:gridSpan w:val="2"/>
            <w:noWrap/>
            <w:vAlign w:val="center"/>
          </w:tcPr>
          <w:p w14:paraId="1A87D48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509F3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3865A333">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42</w:t>
            </w:r>
          </w:p>
        </w:tc>
        <w:tc>
          <w:tcPr>
            <w:tcW w:w="1134" w:type="dxa"/>
            <w:vMerge w:val="restart"/>
            <w:vAlign w:val="center"/>
          </w:tcPr>
          <w:p w14:paraId="2E32AA21">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区块链管理</w:t>
            </w:r>
          </w:p>
        </w:tc>
        <w:tc>
          <w:tcPr>
            <w:tcW w:w="4394" w:type="dxa"/>
            <w:vAlign w:val="center"/>
          </w:tcPr>
          <w:p w14:paraId="68B57C38">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提供所有查证场景的查证日志记录功能，并对日志提供检索功能。</w:t>
            </w:r>
          </w:p>
        </w:tc>
        <w:tc>
          <w:tcPr>
            <w:tcW w:w="1843" w:type="dxa"/>
            <w:gridSpan w:val="2"/>
            <w:noWrap/>
            <w:vAlign w:val="center"/>
          </w:tcPr>
          <w:p w14:paraId="156B4E1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6E357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07350118">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43</w:t>
            </w:r>
          </w:p>
        </w:tc>
        <w:tc>
          <w:tcPr>
            <w:tcW w:w="1134" w:type="dxa"/>
            <w:vMerge w:val="continue"/>
            <w:vAlign w:val="center"/>
          </w:tcPr>
          <w:p w14:paraId="1777B111">
            <w:pPr>
              <w:widowControl/>
              <w:jc w:val="left"/>
              <w:rPr>
                <w:rFonts w:ascii="Times New Roman" w:hAnsi="Times New Roman" w:eastAsia="仿宋_GB2312"/>
                <w:bCs/>
                <w:color w:val="000000"/>
                <w:kern w:val="0"/>
                <w:sz w:val="22"/>
              </w:rPr>
            </w:pPr>
          </w:p>
        </w:tc>
        <w:tc>
          <w:tcPr>
            <w:tcW w:w="4394" w:type="dxa"/>
            <w:vAlign w:val="center"/>
          </w:tcPr>
          <w:p w14:paraId="65D08741">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提供所有上链场景的日志记录功能，记录需要上链的数据和上链的状态，并对日志提供检索功能。</w:t>
            </w:r>
          </w:p>
        </w:tc>
        <w:tc>
          <w:tcPr>
            <w:tcW w:w="1843" w:type="dxa"/>
            <w:gridSpan w:val="2"/>
            <w:noWrap/>
            <w:vAlign w:val="center"/>
          </w:tcPr>
          <w:p w14:paraId="0BE1BDA8">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058A9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1550E44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44</w:t>
            </w:r>
          </w:p>
        </w:tc>
        <w:tc>
          <w:tcPr>
            <w:tcW w:w="1134" w:type="dxa"/>
            <w:vMerge w:val="continue"/>
            <w:vAlign w:val="center"/>
          </w:tcPr>
          <w:p w14:paraId="5B51C178">
            <w:pPr>
              <w:widowControl/>
              <w:jc w:val="left"/>
              <w:rPr>
                <w:rFonts w:ascii="Times New Roman" w:hAnsi="Times New Roman" w:eastAsia="仿宋_GB2312"/>
                <w:bCs/>
                <w:color w:val="000000"/>
                <w:kern w:val="0"/>
                <w:sz w:val="22"/>
              </w:rPr>
            </w:pPr>
          </w:p>
        </w:tc>
        <w:tc>
          <w:tcPr>
            <w:tcW w:w="4394" w:type="dxa"/>
            <w:vAlign w:val="center"/>
          </w:tcPr>
          <w:p w14:paraId="6A77FE58">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提供历史数据进行批量自动上链的脚本功能，并控制上链频率和时间段，确保并发不会对业务服务造成影响。</w:t>
            </w:r>
          </w:p>
        </w:tc>
        <w:tc>
          <w:tcPr>
            <w:tcW w:w="1843" w:type="dxa"/>
            <w:gridSpan w:val="2"/>
            <w:noWrap/>
            <w:vAlign w:val="center"/>
          </w:tcPr>
          <w:p w14:paraId="18656970">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50,000</w:t>
            </w:r>
          </w:p>
        </w:tc>
      </w:tr>
      <w:tr w14:paraId="36D3B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31CE800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45</w:t>
            </w:r>
          </w:p>
        </w:tc>
        <w:tc>
          <w:tcPr>
            <w:tcW w:w="1134" w:type="dxa"/>
            <w:vMerge w:val="continue"/>
            <w:vAlign w:val="center"/>
          </w:tcPr>
          <w:p w14:paraId="5A11A7FD">
            <w:pPr>
              <w:widowControl/>
              <w:jc w:val="left"/>
              <w:rPr>
                <w:rFonts w:ascii="Times New Roman" w:hAnsi="Times New Roman" w:eastAsia="仿宋_GB2312"/>
                <w:bCs/>
                <w:color w:val="000000"/>
                <w:kern w:val="0"/>
                <w:sz w:val="22"/>
              </w:rPr>
            </w:pPr>
          </w:p>
        </w:tc>
        <w:tc>
          <w:tcPr>
            <w:tcW w:w="4394" w:type="dxa"/>
            <w:vAlign w:val="center"/>
          </w:tcPr>
          <w:p w14:paraId="726677E3">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提供对业务数据进行手动操作上链的功能。</w:t>
            </w:r>
          </w:p>
        </w:tc>
        <w:tc>
          <w:tcPr>
            <w:tcW w:w="1843" w:type="dxa"/>
            <w:gridSpan w:val="2"/>
            <w:noWrap/>
            <w:vAlign w:val="center"/>
          </w:tcPr>
          <w:p w14:paraId="60123DA4">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2C435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73519E16">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46</w:t>
            </w:r>
          </w:p>
        </w:tc>
        <w:tc>
          <w:tcPr>
            <w:tcW w:w="1134" w:type="dxa"/>
            <w:vMerge w:val="continue"/>
            <w:vAlign w:val="center"/>
          </w:tcPr>
          <w:p w14:paraId="1D2A9C78">
            <w:pPr>
              <w:widowControl/>
              <w:jc w:val="left"/>
              <w:rPr>
                <w:rFonts w:ascii="Times New Roman" w:hAnsi="Times New Roman" w:eastAsia="仿宋_GB2312"/>
                <w:bCs/>
                <w:color w:val="000000"/>
                <w:kern w:val="0"/>
                <w:sz w:val="22"/>
              </w:rPr>
            </w:pPr>
          </w:p>
        </w:tc>
        <w:tc>
          <w:tcPr>
            <w:tcW w:w="4394" w:type="dxa"/>
            <w:vAlign w:val="center"/>
          </w:tcPr>
          <w:p w14:paraId="06C15F6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提供对所有上链数据的上链状态的自动检测。</w:t>
            </w:r>
          </w:p>
        </w:tc>
        <w:tc>
          <w:tcPr>
            <w:tcW w:w="1843" w:type="dxa"/>
            <w:gridSpan w:val="2"/>
            <w:noWrap/>
            <w:vAlign w:val="center"/>
          </w:tcPr>
          <w:p w14:paraId="43764BB6">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50,000</w:t>
            </w:r>
          </w:p>
        </w:tc>
      </w:tr>
      <w:tr w14:paraId="7F746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2E3A3EB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47</w:t>
            </w:r>
          </w:p>
        </w:tc>
        <w:tc>
          <w:tcPr>
            <w:tcW w:w="1134" w:type="dxa"/>
            <w:vMerge w:val="continue"/>
            <w:vAlign w:val="center"/>
          </w:tcPr>
          <w:p w14:paraId="0B84B1CC">
            <w:pPr>
              <w:widowControl/>
              <w:jc w:val="left"/>
              <w:rPr>
                <w:rFonts w:ascii="Times New Roman" w:hAnsi="Times New Roman" w:eastAsia="仿宋_GB2312"/>
                <w:bCs/>
                <w:color w:val="000000"/>
                <w:kern w:val="0"/>
                <w:sz w:val="22"/>
              </w:rPr>
            </w:pPr>
          </w:p>
        </w:tc>
        <w:tc>
          <w:tcPr>
            <w:tcW w:w="4394" w:type="dxa"/>
            <w:vAlign w:val="center"/>
          </w:tcPr>
          <w:p w14:paraId="7CA5A53D">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对上链异常失败的数据设置程序自动再次上链的功能，并对多次上链失败的数据进行标记。</w:t>
            </w:r>
          </w:p>
        </w:tc>
        <w:tc>
          <w:tcPr>
            <w:tcW w:w="1843" w:type="dxa"/>
            <w:gridSpan w:val="2"/>
            <w:noWrap/>
            <w:vAlign w:val="center"/>
          </w:tcPr>
          <w:p w14:paraId="79C115F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50,000</w:t>
            </w:r>
          </w:p>
        </w:tc>
      </w:tr>
      <w:tr w14:paraId="51541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2ECD2AF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48</w:t>
            </w:r>
          </w:p>
        </w:tc>
        <w:tc>
          <w:tcPr>
            <w:tcW w:w="1134" w:type="dxa"/>
            <w:vMerge w:val="continue"/>
            <w:vAlign w:val="center"/>
          </w:tcPr>
          <w:p w14:paraId="0FF619E1">
            <w:pPr>
              <w:widowControl/>
              <w:jc w:val="left"/>
              <w:rPr>
                <w:rFonts w:ascii="Times New Roman" w:hAnsi="Times New Roman" w:eastAsia="仿宋_GB2312"/>
                <w:bCs/>
                <w:color w:val="000000"/>
                <w:kern w:val="0"/>
                <w:sz w:val="22"/>
              </w:rPr>
            </w:pPr>
          </w:p>
        </w:tc>
        <w:tc>
          <w:tcPr>
            <w:tcW w:w="4394" w:type="dxa"/>
            <w:vAlign w:val="center"/>
          </w:tcPr>
          <w:p w14:paraId="6F4B7F89">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对业务系统的区块链相关功能进行版本控制，已支持多个版本的智能合约的切换。</w:t>
            </w:r>
          </w:p>
        </w:tc>
        <w:tc>
          <w:tcPr>
            <w:tcW w:w="1843" w:type="dxa"/>
            <w:gridSpan w:val="2"/>
            <w:noWrap/>
            <w:vAlign w:val="center"/>
          </w:tcPr>
          <w:p w14:paraId="3E68B0D1">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62,500</w:t>
            </w:r>
          </w:p>
        </w:tc>
      </w:tr>
      <w:tr w14:paraId="570BD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227AC2B9">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49</w:t>
            </w:r>
          </w:p>
        </w:tc>
        <w:tc>
          <w:tcPr>
            <w:tcW w:w="1134" w:type="dxa"/>
            <w:vMerge w:val="continue"/>
            <w:vAlign w:val="center"/>
          </w:tcPr>
          <w:p w14:paraId="5A8CF42B">
            <w:pPr>
              <w:widowControl/>
              <w:jc w:val="left"/>
              <w:rPr>
                <w:rFonts w:ascii="Times New Roman" w:hAnsi="Times New Roman" w:eastAsia="仿宋_GB2312"/>
                <w:bCs/>
                <w:color w:val="000000"/>
                <w:kern w:val="0"/>
                <w:sz w:val="22"/>
              </w:rPr>
            </w:pPr>
          </w:p>
        </w:tc>
        <w:tc>
          <w:tcPr>
            <w:tcW w:w="4394" w:type="dxa"/>
            <w:vAlign w:val="center"/>
          </w:tcPr>
          <w:p w14:paraId="6C8001F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统计链使用的情况，包括查证频率，上链频率，各合约方法调用频率等。</w:t>
            </w:r>
          </w:p>
        </w:tc>
        <w:tc>
          <w:tcPr>
            <w:tcW w:w="1843" w:type="dxa"/>
            <w:gridSpan w:val="2"/>
            <w:noWrap/>
            <w:vAlign w:val="center"/>
          </w:tcPr>
          <w:p w14:paraId="05D85399">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7F20C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7CA75ADB">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50</w:t>
            </w:r>
          </w:p>
        </w:tc>
        <w:tc>
          <w:tcPr>
            <w:tcW w:w="1134" w:type="dxa"/>
            <w:vMerge w:val="continue"/>
            <w:vAlign w:val="center"/>
          </w:tcPr>
          <w:p w14:paraId="3B557E11">
            <w:pPr>
              <w:widowControl/>
              <w:jc w:val="left"/>
              <w:rPr>
                <w:rFonts w:ascii="Times New Roman" w:hAnsi="Times New Roman" w:eastAsia="仿宋_GB2312"/>
                <w:bCs/>
                <w:color w:val="000000"/>
                <w:kern w:val="0"/>
                <w:sz w:val="22"/>
              </w:rPr>
            </w:pPr>
          </w:p>
        </w:tc>
        <w:tc>
          <w:tcPr>
            <w:tcW w:w="4394" w:type="dxa"/>
            <w:vAlign w:val="center"/>
          </w:tcPr>
          <w:p w14:paraId="59D22B6A">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统计上链的数据信息，包括最新区块高度、区块总数、上链系统数、审核日志数、测评打卡数等。</w:t>
            </w:r>
          </w:p>
        </w:tc>
        <w:tc>
          <w:tcPr>
            <w:tcW w:w="1843" w:type="dxa"/>
            <w:gridSpan w:val="2"/>
            <w:noWrap/>
            <w:vAlign w:val="center"/>
          </w:tcPr>
          <w:p w14:paraId="6ED86828">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6B32C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285" w:hRule="atLeast"/>
          <w:jc w:val="center"/>
        </w:trPr>
        <w:tc>
          <w:tcPr>
            <w:tcW w:w="851" w:type="dxa"/>
            <w:vAlign w:val="center"/>
          </w:tcPr>
          <w:p w14:paraId="2694B622">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51</w:t>
            </w:r>
          </w:p>
        </w:tc>
        <w:tc>
          <w:tcPr>
            <w:tcW w:w="1134" w:type="dxa"/>
            <w:vMerge w:val="continue"/>
            <w:vAlign w:val="center"/>
          </w:tcPr>
          <w:p w14:paraId="321BFEF5">
            <w:pPr>
              <w:widowControl/>
              <w:jc w:val="left"/>
              <w:rPr>
                <w:rFonts w:ascii="Times New Roman" w:hAnsi="Times New Roman" w:eastAsia="仿宋_GB2312"/>
                <w:bCs/>
                <w:color w:val="000000"/>
                <w:kern w:val="0"/>
                <w:sz w:val="22"/>
              </w:rPr>
            </w:pPr>
          </w:p>
        </w:tc>
        <w:tc>
          <w:tcPr>
            <w:tcW w:w="4394" w:type="dxa"/>
            <w:vAlign w:val="center"/>
          </w:tcPr>
          <w:p w14:paraId="7710D737">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统计区块链日志相关信息，包括产生的日志总数、上链成功总数、上链异常失败总数等。</w:t>
            </w:r>
          </w:p>
        </w:tc>
        <w:tc>
          <w:tcPr>
            <w:tcW w:w="1843" w:type="dxa"/>
            <w:gridSpan w:val="2"/>
            <w:noWrap/>
            <w:vAlign w:val="center"/>
          </w:tcPr>
          <w:p w14:paraId="5C1D4D7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25,000</w:t>
            </w:r>
          </w:p>
        </w:tc>
      </w:tr>
      <w:tr w14:paraId="41DAD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6387" w:type="dxa"/>
            <w:gridSpan w:val="4"/>
            <w:vAlign w:val="center"/>
          </w:tcPr>
          <w:p w14:paraId="15E29EB5">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合计</w:t>
            </w:r>
          </w:p>
        </w:tc>
        <w:tc>
          <w:tcPr>
            <w:tcW w:w="1843" w:type="dxa"/>
            <w:gridSpan w:val="2"/>
            <w:noWrap/>
            <w:vAlign w:val="center"/>
          </w:tcPr>
          <w:p w14:paraId="31EF3BEE">
            <w:pPr>
              <w:widowControl/>
              <w:jc w:val="center"/>
              <w:rPr>
                <w:rFonts w:ascii="Times New Roman" w:hAnsi="Times New Roman" w:eastAsia="仿宋_GB2312"/>
                <w:bCs/>
                <w:color w:val="000000"/>
                <w:kern w:val="0"/>
                <w:sz w:val="22"/>
              </w:rPr>
            </w:pPr>
            <w:r>
              <w:rPr>
                <w:rFonts w:ascii="Times New Roman" w:hAnsi="Times New Roman" w:eastAsia="仿宋_GB2312"/>
                <w:bCs/>
                <w:color w:val="000000"/>
                <w:kern w:val="0"/>
                <w:sz w:val="22"/>
              </w:rPr>
              <w:t>1,462,500</w:t>
            </w:r>
          </w:p>
        </w:tc>
      </w:tr>
    </w:tbl>
    <w:p w14:paraId="03D4EF44">
      <w:pPr>
        <w:widowControl/>
        <w:adjustRightInd w:val="0"/>
        <w:snapToGrid w:val="0"/>
        <w:spacing w:line="560" w:lineRule="exact"/>
        <w:ind w:left="640"/>
        <w:outlineLvl w:val="0"/>
        <w:rPr>
          <w:rFonts w:ascii="Times New Roman" w:hAnsi="Times New Roman" w:eastAsia="黑体"/>
          <w:bCs/>
          <w:color w:val="000000"/>
          <w:kern w:val="0"/>
          <w:sz w:val="32"/>
          <w:szCs w:val="32"/>
        </w:rPr>
      </w:pPr>
      <w:bookmarkStart w:id="22" w:name="_Toc230769718"/>
      <w:r>
        <w:rPr>
          <w:rFonts w:hint="eastAsia" w:ascii="Times New Roman" w:hAnsi="Times New Roman" w:eastAsia="黑体"/>
          <w:bCs/>
          <w:color w:val="000000"/>
          <w:kern w:val="0"/>
          <w:sz w:val="32"/>
          <w:szCs w:val="32"/>
        </w:rPr>
        <w:t>10.其他</w:t>
      </w:r>
      <w:r>
        <w:rPr>
          <w:rFonts w:ascii="Times New Roman" w:hAnsi="Times New Roman" w:eastAsia="黑体"/>
          <w:bCs/>
          <w:color w:val="000000"/>
          <w:kern w:val="0"/>
          <w:sz w:val="32"/>
          <w:szCs w:val="32"/>
        </w:rPr>
        <w:t>工作要求</w:t>
      </w:r>
      <w:bookmarkEnd w:id="22"/>
    </w:p>
    <w:p w14:paraId="1AEBB90E">
      <w:pPr>
        <w:widowControl/>
        <w:adjustRightInd w:val="0"/>
        <w:snapToGrid w:val="0"/>
        <w:spacing w:line="560" w:lineRule="exact"/>
        <w:ind w:left="641"/>
        <w:outlineLvl w:val="1"/>
        <w:rPr>
          <w:rFonts w:ascii="Times New Roman" w:hAnsi="Times New Roman" w:eastAsia="仿宋_GB2312"/>
          <w:bCs/>
          <w:color w:val="000000"/>
          <w:kern w:val="0"/>
          <w:sz w:val="32"/>
          <w:szCs w:val="32"/>
        </w:rPr>
      </w:pPr>
      <w:bookmarkStart w:id="23" w:name="_Toc230769719"/>
      <w:r>
        <w:rPr>
          <w:rFonts w:ascii="Times New Roman" w:hAnsi="Times New Roman" w:eastAsia="仿宋_GB2312"/>
          <w:bCs/>
          <w:color w:val="000000"/>
          <w:kern w:val="0"/>
          <w:sz w:val="32"/>
          <w:szCs w:val="32"/>
        </w:rPr>
        <w:t>10.1售后服务要求</w:t>
      </w:r>
      <w:bookmarkEnd w:id="23"/>
    </w:p>
    <w:p w14:paraId="60270E26">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本项目从系统验收通过之日起</w:t>
      </w:r>
      <w:r>
        <w:rPr>
          <w:rFonts w:hint="eastAsia" w:ascii="Times New Roman" w:hAnsi="Times New Roman" w:eastAsia="仿宋_GB2312"/>
          <w:bCs/>
          <w:color w:val="000000"/>
          <w:kern w:val="0"/>
          <w:sz w:val="32"/>
          <w:szCs w:val="32"/>
          <w:lang w:val="en-US" w:eastAsia="zh-CN"/>
        </w:rPr>
        <w:t>3</w:t>
      </w:r>
      <w:r>
        <w:rPr>
          <w:rFonts w:hint="eastAsia" w:ascii="Times New Roman" w:hAnsi="Times New Roman" w:eastAsia="仿宋_GB2312"/>
          <w:bCs/>
          <w:color w:val="000000"/>
          <w:kern w:val="0"/>
          <w:sz w:val="32"/>
          <w:szCs w:val="32"/>
        </w:rPr>
        <w:t>年内提供7*24小时免费技术支持和售后服务，</w:t>
      </w:r>
      <w:r>
        <w:rPr>
          <w:rFonts w:hint="eastAsia" w:ascii="Times New Roman" w:hAnsi="Times New Roman" w:eastAsia="仿宋_GB2312"/>
          <w:bCs/>
          <w:color w:val="000000"/>
          <w:kern w:val="0"/>
          <w:sz w:val="32"/>
          <w:szCs w:val="32"/>
          <w:lang w:val="en-US" w:eastAsia="zh-CN"/>
        </w:rPr>
        <w:t>3</w:t>
      </w:r>
      <w:r>
        <w:rPr>
          <w:rFonts w:hint="eastAsia" w:ascii="Times New Roman" w:hAnsi="Times New Roman" w:eastAsia="仿宋_GB2312"/>
          <w:bCs/>
          <w:color w:val="000000"/>
          <w:kern w:val="0"/>
          <w:sz w:val="32"/>
          <w:szCs w:val="32"/>
        </w:rPr>
        <w:t>年后进入有偿维护期。</w:t>
      </w:r>
    </w:p>
    <w:p w14:paraId="5556AD42">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在</w:t>
      </w:r>
      <w:bookmarkStart w:id="31" w:name="_GoBack"/>
      <w:bookmarkEnd w:id="31"/>
      <w:r>
        <w:rPr>
          <w:rFonts w:hint="eastAsia" w:ascii="Times New Roman" w:hAnsi="Times New Roman" w:eastAsia="仿宋_GB2312"/>
          <w:bCs/>
          <w:color w:val="000000"/>
          <w:kern w:val="0"/>
          <w:sz w:val="32"/>
          <w:szCs w:val="32"/>
        </w:rPr>
        <w:t>质量保证期内，供应商将按照售后服务的承诺提供保修和运行维护服务，如果厂商对信息系统中软、硬件设备等产品中的部分保修期超过上述期限的，则按照厂商的规定进行免费保修。</w:t>
      </w:r>
    </w:p>
    <w:p w14:paraId="79419491">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在质量保证期内，供应商负责信息系统的运行维护工作，确保信息系统安全、稳定、可靠地运行。本项目涉及的运行维护工作范围为：完成</w:t>
      </w:r>
      <w:r>
        <w:rPr>
          <w:rFonts w:ascii="Times New Roman" w:hAnsi="Times New Roman" w:eastAsia="仿宋_GB2312"/>
          <w:bCs/>
          <w:color w:val="000000"/>
          <w:kern w:val="0"/>
          <w:sz w:val="32"/>
          <w:szCs w:val="32"/>
        </w:rPr>
        <w:t>改造</w:t>
      </w:r>
      <w:r>
        <w:rPr>
          <w:rFonts w:hint="eastAsia" w:ascii="Times New Roman" w:hAnsi="Times New Roman" w:eastAsia="仿宋_GB2312"/>
          <w:bCs/>
          <w:color w:val="000000"/>
          <w:kern w:val="0"/>
          <w:sz w:val="32"/>
          <w:szCs w:val="32"/>
        </w:rPr>
        <w:t>的业务系统及完成建设的等保测评监管链。</w:t>
      </w:r>
    </w:p>
    <w:p w14:paraId="63ED657A">
      <w:pPr>
        <w:widowControl/>
        <w:adjustRightInd w:val="0"/>
        <w:snapToGrid w:val="0"/>
        <w:spacing w:line="560" w:lineRule="exact"/>
        <w:ind w:left="641"/>
        <w:outlineLvl w:val="1"/>
        <w:rPr>
          <w:rFonts w:ascii="Times New Roman" w:hAnsi="Times New Roman" w:eastAsia="仿宋_GB2312"/>
          <w:bCs/>
          <w:color w:val="000000"/>
          <w:kern w:val="0"/>
          <w:sz w:val="32"/>
          <w:szCs w:val="32"/>
        </w:rPr>
      </w:pPr>
      <w:bookmarkStart w:id="24" w:name="_Toc230769720"/>
      <w:r>
        <w:rPr>
          <w:rFonts w:hint="eastAsia" w:ascii="Times New Roman" w:hAnsi="Times New Roman" w:eastAsia="仿宋_GB2312"/>
          <w:bCs/>
          <w:color w:val="000000"/>
          <w:kern w:val="0"/>
          <w:sz w:val="32"/>
          <w:szCs w:val="32"/>
        </w:rPr>
        <w:t>10.2应急</w:t>
      </w:r>
      <w:r>
        <w:rPr>
          <w:rFonts w:ascii="Times New Roman" w:hAnsi="Times New Roman" w:eastAsia="仿宋_GB2312"/>
          <w:bCs/>
          <w:color w:val="000000"/>
          <w:kern w:val="0"/>
          <w:sz w:val="32"/>
          <w:szCs w:val="32"/>
        </w:rPr>
        <w:t>响应要求</w:t>
      </w:r>
      <w:bookmarkEnd w:id="24"/>
    </w:p>
    <w:p w14:paraId="255ADB41">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供应商对系统故障应能够实时响应，若系统发生故障，接到通知后30分钟之内响应，专业工程师2小时内到达现场。特殊故障与客户沟通协商后，按照协商的方式制定解决方案并进行处理。</w:t>
      </w:r>
    </w:p>
    <w:p w14:paraId="299A0F9A">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具体故障级别及对应的应急响应要求如下：</w:t>
      </w:r>
    </w:p>
    <w:p w14:paraId="16554942">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一级故障：在1小时内确诊，总故障解决时间不超过4小时。</w:t>
      </w:r>
    </w:p>
    <w:p w14:paraId="60E8394C">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二级故障：在2小时内确诊，并在4小时内由专家到达现场确诊并解决，总故障解决时间不超过8小时；</w:t>
      </w:r>
    </w:p>
    <w:p w14:paraId="47EB0E06">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三、四级故障：在4小时内确诊故障，总故障解决时间不超过16小时。</w:t>
      </w:r>
    </w:p>
    <w:p w14:paraId="1F85C7DC">
      <w:pPr>
        <w:widowControl/>
        <w:adjustRightInd w:val="0"/>
        <w:snapToGrid w:val="0"/>
        <w:spacing w:line="560" w:lineRule="exact"/>
        <w:ind w:left="641"/>
        <w:outlineLvl w:val="1"/>
        <w:rPr>
          <w:rFonts w:ascii="Times New Roman" w:hAnsi="Times New Roman" w:eastAsia="仿宋_GB2312"/>
          <w:bCs/>
          <w:color w:val="000000"/>
          <w:kern w:val="0"/>
          <w:sz w:val="32"/>
          <w:szCs w:val="32"/>
        </w:rPr>
      </w:pPr>
      <w:bookmarkStart w:id="25" w:name="_Toc230769721"/>
      <w:r>
        <w:rPr>
          <w:rFonts w:hint="eastAsia" w:ascii="Times New Roman" w:hAnsi="Times New Roman" w:eastAsia="仿宋_GB2312"/>
          <w:bCs/>
          <w:color w:val="000000"/>
          <w:kern w:val="0"/>
          <w:sz w:val="32"/>
          <w:szCs w:val="32"/>
        </w:rPr>
        <w:t>10.3培训</w:t>
      </w:r>
      <w:r>
        <w:rPr>
          <w:rFonts w:ascii="Times New Roman" w:hAnsi="Times New Roman" w:eastAsia="仿宋_GB2312"/>
          <w:bCs/>
          <w:color w:val="000000"/>
          <w:kern w:val="0"/>
          <w:sz w:val="32"/>
          <w:szCs w:val="32"/>
        </w:rPr>
        <w:t>要求</w:t>
      </w:r>
      <w:bookmarkEnd w:id="25"/>
    </w:p>
    <w:p w14:paraId="6A5107EE">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对系统使用单位提供业务操作培训，应提供详细培训方案。</w:t>
      </w:r>
    </w:p>
    <w:p w14:paraId="41AA1A77">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(1)在</w:t>
      </w:r>
      <w:r>
        <w:rPr>
          <w:rFonts w:hint="eastAsia" w:ascii="Times New Roman" w:hAnsi="Times New Roman" w:eastAsia="仿宋_GB2312"/>
          <w:bCs/>
          <w:color w:val="000000"/>
          <w:kern w:val="0"/>
          <w:sz w:val="32"/>
          <w:szCs w:val="32"/>
          <w:lang w:val="en-US" w:eastAsia="zh-CN"/>
        </w:rPr>
        <w:t>36</w:t>
      </w:r>
      <w:r>
        <w:rPr>
          <w:rFonts w:hint="eastAsia" w:ascii="Times New Roman" w:hAnsi="Times New Roman" w:eastAsia="仿宋_GB2312"/>
          <w:bCs/>
          <w:color w:val="000000"/>
          <w:kern w:val="0"/>
          <w:sz w:val="32"/>
          <w:szCs w:val="32"/>
        </w:rPr>
        <w:t>个月的质量保证期内，提供2次与项目相关的必要培训。</w:t>
      </w:r>
    </w:p>
    <w:p w14:paraId="35C61B60">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(2)供应商需要开展分层次的人员培训工作，每次培训后应对参加培训人员进行测试，评估培训成果。培训应具有培训教材、培训环境和高水平的培训讲师。</w:t>
      </w:r>
    </w:p>
    <w:p w14:paraId="0C150B0B">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(3)供应商应提供一般用户的基础操作培训和部门信息管理员的日常应用维护的培训，确保用户对象能够掌握对应的操作技能。</w:t>
      </w:r>
    </w:p>
    <w:p w14:paraId="1E555E52">
      <w:pPr>
        <w:widowControl/>
        <w:adjustRightInd w:val="0"/>
        <w:snapToGrid w:val="0"/>
        <w:spacing w:line="560" w:lineRule="exact"/>
        <w:ind w:left="641"/>
        <w:outlineLvl w:val="1"/>
        <w:rPr>
          <w:rFonts w:ascii="Times New Roman" w:hAnsi="Times New Roman" w:eastAsia="仿宋_GB2312"/>
          <w:bCs/>
          <w:color w:val="000000"/>
          <w:kern w:val="0"/>
          <w:sz w:val="32"/>
          <w:szCs w:val="32"/>
        </w:rPr>
      </w:pPr>
      <w:bookmarkStart w:id="26" w:name="_Toc230769722"/>
      <w:r>
        <w:rPr>
          <w:rFonts w:hint="eastAsia" w:ascii="Times New Roman" w:hAnsi="Times New Roman" w:eastAsia="仿宋_GB2312"/>
          <w:bCs/>
          <w:color w:val="000000"/>
          <w:kern w:val="0"/>
          <w:sz w:val="32"/>
          <w:szCs w:val="32"/>
        </w:rPr>
        <w:t>10.4进度</w:t>
      </w:r>
      <w:r>
        <w:rPr>
          <w:rFonts w:ascii="Times New Roman" w:hAnsi="Times New Roman" w:eastAsia="仿宋_GB2312"/>
          <w:bCs/>
          <w:color w:val="000000"/>
          <w:kern w:val="0"/>
          <w:sz w:val="32"/>
          <w:szCs w:val="32"/>
        </w:rPr>
        <w:t>要求</w:t>
      </w:r>
      <w:bookmarkEnd w:id="26"/>
    </w:p>
    <w:p w14:paraId="4C10218B">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投标人应根据建设内容，分阶段制定合理的时间进度，并且应根据招标方要求进行调整和细化。</w:t>
      </w:r>
    </w:p>
    <w:p w14:paraId="21E39C5A">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总建设周期为</w:t>
      </w:r>
      <w:r>
        <w:rPr>
          <w:rFonts w:ascii="Times New Roman" w:hAnsi="Times New Roman" w:eastAsia="仿宋_GB2312"/>
          <w:bCs/>
          <w:color w:val="000000"/>
          <w:kern w:val="0"/>
          <w:sz w:val="32"/>
          <w:szCs w:val="32"/>
        </w:rPr>
        <w:t>5</w:t>
      </w:r>
      <w:r>
        <w:rPr>
          <w:rFonts w:hint="eastAsia" w:ascii="Times New Roman" w:hAnsi="Times New Roman" w:eastAsia="仿宋_GB2312"/>
          <w:bCs/>
          <w:color w:val="000000"/>
          <w:kern w:val="0"/>
          <w:sz w:val="32"/>
          <w:szCs w:val="32"/>
        </w:rPr>
        <w:t>个月，分为</w:t>
      </w:r>
      <w:r>
        <w:rPr>
          <w:rFonts w:ascii="Times New Roman" w:hAnsi="Times New Roman" w:eastAsia="仿宋_GB2312"/>
          <w:bCs/>
          <w:color w:val="000000"/>
          <w:kern w:val="0"/>
          <w:sz w:val="32"/>
          <w:szCs w:val="32"/>
        </w:rPr>
        <w:t>2</w:t>
      </w:r>
      <w:r>
        <w:rPr>
          <w:rFonts w:hint="eastAsia" w:ascii="Times New Roman" w:hAnsi="Times New Roman" w:eastAsia="仿宋_GB2312"/>
          <w:bCs/>
          <w:color w:val="000000"/>
          <w:kern w:val="0"/>
          <w:sz w:val="32"/>
          <w:szCs w:val="32"/>
        </w:rPr>
        <w:t>个阶段。</w:t>
      </w:r>
    </w:p>
    <w:p w14:paraId="33F1EDC8">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第一阶段为</w:t>
      </w:r>
      <w:r>
        <w:rPr>
          <w:rFonts w:ascii="Times New Roman" w:hAnsi="Times New Roman" w:eastAsia="仿宋_GB2312"/>
          <w:bCs/>
          <w:color w:val="000000"/>
          <w:kern w:val="0"/>
          <w:sz w:val="32"/>
          <w:szCs w:val="32"/>
        </w:rPr>
        <w:t>4</w:t>
      </w:r>
      <w:r>
        <w:rPr>
          <w:rFonts w:hint="eastAsia" w:ascii="Times New Roman" w:hAnsi="Times New Roman" w:eastAsia="仿宋_GB2312"/>
          <w:bCs/>
          <w:color w:val="000000"/>
          <w:kern w:val="0"/>
          <w:sz w:val="32"/>
          <w:szCs w:val="32"/>
        </w:rPr>
        <w:t>个月，完成</w:t>
      </w:r>
      <w:r>
        <w:rPr>
          <w:rFonts w:ascii="Times New Roman" w:hAnsi="Times New Roman" w:eastAsia="仿宋_GB2312"/>
          <w:bCs/>
          <w:color w:val="000000"/>
          <w:kern w:val="0"/>
          <w:sz w:val="32"/>
          <w:szCs w:val="32"/>
        </w:rPr>
        <w:t>项目需求沟通确认与设计开发工作</w:t>
      </w:r>
      <w:r>
        <w:rPr>
          <w:rFonts w:hint="eastAsia" w:ascii="Times New Roman" w:hAnsi="Times New Roman" w:eastAsia="仿宋_GB2312"/>
          <w:bCs/>
          <w:color w:val="000000"/>
          <w:kern w:val="0"/>
          <w:sz w:val="32"/>
          <w:szCs w:val="32"/>
        </w:rPr>
        <w:t>。</w:t>
      </w:r>
    </w:p>
    <w:p w14:paraId="633BD743">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第二阶段为</w:t>
      </w:r>
      <w:r>
        <w:rPr>
          <w:rFonts w:ascii="Times New Roman" w:hAnsi="Times New Roman" w:eastAsia="仿宋_GB2312"/>
          <w:bCs/>
          <w:color w:val="000000"/>
          <w:kern w:val="0"/>
          <w:sz w:val="32"/>
          <w:szCs w:val="32"/>
        </w:rPr>
        <w:t>1</w:t>
      </w:r>
      <w:r>
        <w:rPr>
          <w:rFonts w:hint="eastAsia" w:ascii="Times New Roman" w:hAnsi="Times New Roman" w:eastAsia="仿宋_GB2312"/>
          <w:bCs/>
          <w:color w:val="000000"/>
          <w:kern w:val="0"/>
          <w:sz w:val="32"/>
          <w:szCs w:val="32"/>
        </w:rPr>
        <w:t>个月，完成项目测试、试运行与正式上线工作。</w:t>
      </w:r>
    </w:p>
    <w:p w14:paraId="09BE1BBB">
      <w:pPr>
        <w:widowControl/>
        <w:adjustRightInd w:val="0"/>
        <w:snapToGrid w:val="0"/>
        <w:spacing w:line="560" w:lineRule="exact"/>
        <w:ind w:left="641"/>
        <w:outlineLvl w:val="1"/>
        <w:rPr>
          <w:rFonts w:ascii="Times New Roman" w:hAnsi="Times New Roman" w:eastAsia="仿宋_GB2312"/>
          <w:bCs/>
          <w:color w:val="000000"/>
          <w:kern w:val="0"/>
          <w:sz w:val="32"/>
          <w:szCs w:val="32"/>
        </w:rPr>
      </w:pPr>
      <w:bookmarkStart w:id="27" w:name="_Toc230769723"/>
      <w:r>
        <w:rPr>
          <w:rFonts w:hint="eastAsia" w:ascii="Times New Roman" w:hAnsi="Times New Roman" w:eastAsia="仿宋_GB2312"/>
          <w:bCs/>
          <w:color w:val="000000"/>
          <w:kern w:val="0"/>
          <w:sz w:val="32"/>
          <w:szCs w:val="32"/>
        </w:rPr>
        <w:t>10.5项目团队及驻场人员要求</w:t>
      </w:r>
      <w:bookmarkEnd w:id="27"/>
    </w:p>
    <w:p w14:paraId="5D3A881C">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投标人须具有稳定的在职技术保障力量，能够提供及时的技术支援或服务，应针对本项目提供不少于8人的项目服务团队（包括项目经理、产品经理、技术负责人、研发等）；投标人的相关服务人员需具备相应的服务能力，需提供相关证明开标前三个月内任意一月依法缴纳社保费的证明）。</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3336"/>
        <w:gridCol w:w="1180"/>
        <w:gridCol w:w="1180"/>
      </w:tblGrid>
      <w:tr w14:paraId="677E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noWrap/>
            <w:vAlign w:val="center"/>
          </w:tcPr>
          <w:p w14:paraId="29847656">
            <w:pPr>
              <w:widowControl/>
              <w:jc w:val="center"/>
              <w:rPr>
                <w:rFonts w:ascii="宋体" w:hAnsi="宋体"/>
                <w:b/>
                <w:sz w:val="24"/>
                <w:szCs w:val="24"/>
              </w:rPr>
            </w:pPr>
            <w:r>
              <w:rPr>
                <w:rFonts w:hint="eastAsia" w:ascii="宋体" w:hAnsi="宋体"/>
                <w:b/>
                <w:sz w:val="24"/>
                <w:szCs w:val="24"/>
              </w:rPr>
              <w:t>角色</w:t>
            </w:r>
          </w:p>
        </w:tc>
        <w:tc>
          <w:tcPr>
            <w:tcW w:w="0" w:type="auto"/>
            <w:noWrap/>
            <w:vAlign w:val="center"/>
          </w:tcPr>
          <w:p w14:paraId="59BC84C0">
            <w:pPr>
              <w:widowControl/>
              <w:jc w:val="center"/>
              <w:rPr>
                <w:rFonts w:ascii="宋体" w:hAnsi="宋体"/>
                <w:b/>
                <w:sz w:val="24"/>
                <w:szCs w:val="24"/>
              </w:rPr>
            </w:pPr>
            <w:r>
              <w:rPr>
                <w:rFonts w:hint="eastAsia" w:ascii="宋体" w:hAnsi="宋体"/>
                <w:b/>
                <w:sz w:val="24"/>
                <w:szCs w:val="24"/>
              </w:rPr>
              <w:t>主要职责</w:t>
            </w:r>
          </w:p>
        </w:tc>
        <w:tc>
          <w:tcPr>
            <w:tcW w:w="0" w:type="auto"/>
            <w:noWrap/>
            <w:vAlign w:val="center"/>
          </w:tcPr>
          <w:p w14:paraId="303DACD7">
            <w:pPr>
              <w:widowControl/>
              <w:jc w:val="center"/>
              <w:rPr>
                <w:rFonts w:ascii="宋体" w:hAnsi="宋体"/>
                <w:b/>
                <w:sz w:val="24"/>
                <w:szCs w:val="24"/>
              </w:rPr>
            </w:pPr>
            <w:r>
              <w:rPr>
                <w:rFonts w:hint="eastAsia" w:ascii="宋体" w:hAnsi="宋体"/>
                <w:b/>
                <w:sz w:val="24"/>
                <w:szCs w:val="24"/>
              </w:rPr>
              <w:t>人员数量</w:t>
            </w:r>
          </w:p>
        </w:tc>
        <w:tc>
          <w:tcPr>
            <w:tcW w:w="0" w:type="auto"/>
            <w:noWrap/>
            <w:vAlign w:val="center"/>
          </w:tcPr>
          <w:p w14:paraId="491C8DF2">
            <w:pPr>
              <w:widowControl/>
              <w:jc w:val="center"/>
              <w:rPr>
                <w:rFonts w:ascii="宋体" w:hAnsi="宋体"/>
                <w:b/>
                <w:sz w:val="24"/>
                <w:szCs w:val="24"/>
              </w:rPr>
            </w:pPr>
            <w:r>
              <w:rPr>
                <w:rFonts w:hint="eastAsia" w:ascii="宋体" w:hAnsi="宋体"/>
                <w:b/>
                <w:sz w:val="24"/>
                <w:szCs w:val="24"/>
              </w:rPr>
              <w:t>驻场要求</w:t>
            </w:r>
          </w:p>
        </w:tc>
      </w:tr>
      <w:tr w14:paraId="19AB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noWrap/>
            <w:vAlign w:val="center"/>
          </w:tcPr>
          <w:p w14:paraId="7399A9E1">
            <w:pPr>
              <w:widowControl/>
              <w:jc w:val="center"/>
              <w:rPr>
                <w:rFonts w:ascii="宋体" w:hAnsi="宋体"/>
                <w:sz w:val="24"/>
                <w:szCs w:val="24"/>
              </w:rPr>
            </w:pPr>
            <w:r>
              <w:rPr>
                <w:rFonts w:hint="eastAsia" w:ascii="宋体" w:hAnsi="宋体"/>
                <w:sz w:val="24"/>
                <w:szCs w:val="24"/>
              </w:rPr>
              <w:t>项目经理</w:t>
            </w:r>
          </w:p>
        </w:tc>
        <w:tc>
          <w:tcPr>
            <w:tcW w:w="0" w:type="auto"/>
            <w:vAlign w:val="center"/>
          </w:tcPr>
          <w:p w14:paraId="69171153">
            <w:pPr>
              <w:widowControl/>
              <w:jc w:val="center"/>
              <w:rPr>
                <w:rFonts w:ascii="宋体" w:hAnsi="宋体"/>
                <w:sz w:val="24"/>
                <w:szCs w:val="24"/>
              </w:rPr>
            </w:pPr>
            <w:r>
              <w:rPr>
                <w:rFonts w:hint="eastAsia" w:ascii="宋体" w:hAnsi="宋体"/>
                <w:sz w:val="24"/>
                <w:szCs w:val="24"/>
              </w:rPr>
              <w:t>负责项目质量和进度控制</w:t>
            </w:r>
          </w:p>
        </w:tc>
        <w:tc>
          <w:tcPr>
            <w:tcW w:w="0" w:type="auto"/>
            <w:noWrap/>
            <w:vAlign w:val="center"/>
          </w:tcPr>
          <w:p w14:paraId="35008F45">
            <w:pPr>
              <w:widowControl/>
              <w:jc w:val="center"/>
              <w:rPr>
                <w:rFonts w:ascii="宋体" w:hAnsi="宋体"/>
                <w:sz w:val="24"/>
                <w:szCs w:val="24"/>
              </w:rPr>
            </w:pPr>
            <w:r>
              <w:rPr>
                <w:rFonts w:hint="eastAsia" w:ascii="宋体" w:hAnsi="宋体"/>
                <w:sz w:val="24"/>
                <w:szCs w:val="24"/>
              </w:rPr>
              <w:t>1人</w:t>
            </w:r>
          </w:p>
        </w:tc>
        <w:tc>
          <w:tcPr>
            <w:tcW w:w="0" w:type="auto"/>
            <w:noWrap/>
            <w:vAlign w:val="center"/>
          </w:tcPr>
          <w:p w14:paraId="7185160A">
            <w:pPr>
              <w:widowControl/>
              <w:jc w:val="center"/>
              <w:rPr>
                <w:rFonts w:ascii="宋体" w:hAnsi="宋体"/>
                <w:sz w:val="24"/>
                <w:szCs w:val="24"/>
              </w:rPr>
            </w:pPr>
            <w:r>
              <w:rPr>
                <w:rFonts w:hint="eastAsia" w:ascii="宋体" w:hAnsi="宋体"/>
                <w:sz w:val="24"/>
                <w:szCs w:val="24"/>
              </w:rPr>
              <w:t>驻场</w:t>
            </w:r>
          </w:p>
        </w:tc>
      </w:tr>
      <w:tr w14:paraId="0B2A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noWrap/>
            <w:vAlign w:val="center"/>
          </w:tcPr>
          <w:p w14:paraId="64158055">
            <w:pPr>
              <w:widowControl/>
              <w:jc w:val="center"/>
              <w:rPr>
                <w:rFonts w:ascii="宋体" w:hAnsi="宋体"/>
                <w:sz w:val="24"/>
                <w:szCs w:val="24"/>
              </w:rPr>
            </w:pPr>
            <w:r>
              <w:rPr>
                <w:rFonts w:hint="eastAsia" w:ascii="宋体" w:hAnsi="宋体"/>
                <w:sz w:val="24"/>
                <w:szCs w:val="24"/>
              </w:rPr>
              <w:t>产品经理</w:t>
            </w:r>
          </w:p>
        </w:tc>
        <w:tc>
          <w:tcPr>
            <w:tcW w:w="0" w:type="auto"/>
            <w:vAlign w:val="center"/>
          </w:tcPr>
          <w:p w14:paraId="27E9197E">
            <w:pPr>
              <w:widowControl/>
              <w:jc w:val="center"/>
              <w:rPr>
                <w:rFonts w:ascii="宋体" w:hAnsi="宋体"/>
                <w:sz w:val="24"/>
                <w:szCs w:val="24"/>
              </w:rPr>
            </w:pPr>
            <w:r>
              <w:rPr>
                <w:rFonts w:hint="eastAsia" w:ascii="宋体" w:hAnsi="宋体"/>
                <w:sz w:val="24"/>
                <w:szCs w:val="24"/>
              </w:rPr>
              <w:t>负责项目需求评估与产品设计</w:t>
            </w:r>
          </w:p>
        </w:tc>
        <w:tc>
          <w:tcPr>
            <w:tcW w:w="0" w:type="auto"/>
            <w:noWrap/>
            <w:vAlign w:val="center"/>
          </w:tcPr>
          <w:p w14:paraId="3483BDBB">
            <w:pPr>
              <w:widowControl/>
              <w:jc w:val="center"/>
              <w:rPr>
                <w:rFonts w:ascii="宋体" w:hAnsi="宋体"/>
                <w:sz w:val="24"/>
                <w:szCs w:val="24"/>
              </w:rPr>
            </w:pPr>
            <w:r>
              <w:rPr>
                <w:rFonts w:hint="eastAsia" w:ascii="宋体" w:hAnsi="宋体"/>
                <w:sz w:val="24"/>
                <w:szCs w:val="24"/>
              </w:rPr>
              <w:t>1人</w:t>
            </w:r>
          </w:p>
        </w:tc>
        <w:tc>
          <w:tcPr>
            <w:tcW w:w="0" w:type="auto"/>
            <w:noWrap/>
            <w:vAlign w:val="center"/>
          </w:tcPr>
          <w:p w14:paraId="3D12894C">
            <w:pPr>
              <w:widowControl/>
              <w:jc w:val="center"/>
              <w:rPr>
                <w:rFonts w:ascii="宋体" w:hAnsi="宋体"/>
                <w:sz w:val="24"/>
                <w:szCs w:val="24"/>
              </w:rPr>
            </w:pPr>
            <w:r>
              <w:rPr>
                <w:rFonts w:hint="eastAsia" w:ascii="宋体" w:hAnsi="宋体"/>
                <w:sz w:val="24"/>
                <w:szCs w:val="24"/>
              </w:rPr>
              <w:t>不驻场</w:t>
            </w:r>
          </w:p>
        </w:tc>
      </w:tr>
      <w:tr w14:paraId="6632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noWrap/>
            <w:vAlign w:val="center"/>
          </w:tcPr>
          <w:p w14:paraId="66030391">
            <w:pPr>
              <w:widowControl/>
              <w:jc w:val="center"/>
              <w:rPr>
                <w:rFonts w:ascii="宋体" w:hAnsi="宋体"/>
                <w:sz w:val="24"/>
                <w:szCs w:val="24"/>
              </w:rPr>
            </w:pPr>
            <w:r>
              <w:rPr>
                <w:rFonts w:hint="eastAsia" w:ascii="宋体" w:hAnsi="宋体"/>
                <w:sz w:val="24"/>
                <w:szCs w:val="24"/>
              </w:rPr>
              <w:t>技术负责人</w:t>
            </w:r>
          </w:p>
        </w:tc>
        <w:tc>
          <w:tcPr>
            <w:tcW w:w="0" w:type="auto"/>
            <w:noWrap/>
            <w:vAlign w:val="center"/>
          </w:tcPr>
          <w:p w14:paraId="1CACC8E4">
            <w:pPr>
              <w:widowControl/>
              <w:jc w:val="center"/>
              <w:rPr>
                <w:rFonts w:ascii="宋体" w:hAnsi="宋体"/>
                <w:sz w:val="24"/>
                <w:szCs w:val="24"/>
              </w:rPr>
            </w:pPr>
            <w:r>
              <w:rPr>
                <w:rFonts w:hint="eastAsia" w:ascii="宋体" w:hAnsi="宋体"/>
                <w:sz w:val="24"/>
                <w:szCs w:val="24"/>
              </w:rPr>
              <w:t>负责技术架构与选型建设</w:t>
            </w:r>
          </w:p>
        </w:tc>
        <w:tc>
          <w:tcPr>
            <w:tcW w:w="0" w:type="auto"/>
            <w:noWrap/>
            <w:vAlign w:val="center"/>
          </w:tcPr>
          <w:p w14:paraId="2BA385EE">
            <w:pPr>
              <w:widowControl/>
              <w:jc w:val="center"/>
              <w:rPr>
                <w:rFonts w:ascii="宋体" w:hAnsi="宋体"/>
                <w:sz w:val="24"/>
                <w:szCs w:val="24"/>
              </w:rPr>
            </w:pPr>
            <w:r>
              <w:rPr>
                <w:rFonts w:hint="eastAsia" w:ascii="宋体" w:hAnsi="宋体"/>
                <w:sz w:val="24"/>
                <w:szCs w:val="24"/>
              </w:rPr>
              <w:t>1人</w:t>
            </w:r>
          </w:p>
        </w:tc>
        <w:tc>
          <w:tcPr>
            <w:tcW w:w="0" w:type="auto"/>
            <w:noWrap/>
            <w:vAlign w:val="center"/>
          </w:tcPr>
          <w:p w14:paraId="3B55D0A8">
            <w:pPr>
              <w:widowControl/>
              <w:jc w:val="center"/>
              <w:rPr>
                <w:rFonts w:ascii="宋体" w:hAnsi="宋体"/>
                <w:sz w:val="24"/>
                <w:szCs w:val="24"/>
              </w:rPr>
            </w:pPr>
            <w:r>
              <w:rPr>
                <w:rFonts w:hint="eastAsia" w:ascii="宋体" w:hAnsi="宋体"/>
                <w:sz w:val="24"/>
                <w:szCs w:val="24"/>
              </w:rPr>
              <w:t>不驻场</w:t>
            </w:r>
          </w:p>
        </w:tc>
      </w:tr>
      <w:tr w14:paraId="127D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noWrap/>
            <w:vAlign w:val="center"/>
          </w:tcPr>
          <w:p w14:paraId="3B183A1C">
            <w:pPr>
              <w:widowControl/>
              <w:jc w:val="center"/>
              <w:rPr>
                <w:rFonts w:ascii="宋体" w:hAnsi="宋体"/>
                <w:sz w:val="24"/>
                <w:szCs w:val="24"/>
              </w:rPr>
            </w:pPr>
            <w:r>
              <w:rPr>
                <w:rFonts w:hint="eastAsia" w:ascii="宋体" w:hAnsi="宋体"/>
                <w:sz w:val="24"/>
                <w:szCs w:val="24"/>
              </w:rPr>
              <w:t>研发</w:t>
            </w:r>
          </w:p>
        </w:tc>
        <w:tc>
          <w:tcPr>
            <w:tcW w:w="0" w:type="auto"/>
            <w:noWrap/>
            <w:vAlign w:val="center"/>
          </w:tcPr>
          <w:p w14:paraId="2B7A2189">
            <w:pPr>
              <w:widowControl/>
              <w:jc w:val="center"/>
              <w:rPr>
                <w:rFonts w:ascii="宋体" w:hAnsi="宋体"/>
                <w:sz w:val="24"/>
                <w:szCs w:val="24"/>
              </w:rPr>
            </w:pPr>
            <w:r>
              <w:rPr>
                <w:rFonts w:hint="eastAsia" w:ascii="宋体" w:hAnsi="宋体"/>
                <w:sz w:val="24"/>
                <w:szCs w:val="24"/>
              </w:rPr>
              <w:t>负责项目具体开发与实施</w:t>
            </w:r>
          </w:p>
        </w:tc>
        <w:tc>
          <w:tcPr>
            <w:tcW w:w="0" w:type="auto"/>
            <w:noWrap/>
            <w:vAlign w:val="center"/>
          </w:tcPr>
          <w:p w14:paraId="076544B0">
            <w:pPr>
              <w:widowControl/>
              <w:jc w:val="center"/>
              <w:rPr>
                <w:rFonts w:ascii="宋体" w:hAnsi="宋体"/>
                <w:sz w:val="24"/>
                <w:szCs w:val="24"/>
              </w:rPr>
            </w:pPr>
            <w:r>
              <w:rPr>
                <w:rFonts w:hint="eastAsia" w:ascii="宋体" w:hAnsi="宋体"/>
                <w:sz w:val="24"/>
                <w:szCs w:val="24"/>
              </w:rPr>
              <w:t>5人</w:t>
            </w:r>
          </w:p>
        </w:tc>
        <w:tc>
          <w:tcPr>
            <w:tcW w:w="0" w:type="auto"/>
            <w:noWrap/>
            <w:vAlign w:val="center"/>
          </w:tcPr>
          <w:p w14:paraId="5308C517">
            <w:pPr>
              <w:widowControl/>
              <w:jc w:val="center"/>
              <w:rPr>
                <w:rFonts w:ascii="宋体" w:hAnsi="宋体"/>
                <w:sz w:val="24"/>
                <w:szCs w:val="24"/>
              </w:rPr>
            </w:pPr>
            <w:r>
              <w:rPr>
                <w:rFonts w:hint="eastAsia" w:ascii="宋体" w:hAnsi="宋体"/>
                <w:sz w:val="24"/>
                <w:szCs w:val="24"/>
              </w:rPr>
              <w:t>不驻场</w:t>
            </w:r>
          </w:p>
        </w:tc>
      </w:tr>
    </w:tbl>
    <w:p w14:paraId="02818E7E">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投标人应针对本项目提供不少于4人的质保期间支撑团队（其中技术经理1人，产品经理1人，技术工程师不少于2人）；投标人的相关服务人员需具备相应的服务能力，需提供相关证明开标前三个月内任意一月依法缴纳社保费的证明）。</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3336"/>
        <w:gridCol w:w="1180"/>
        <w:gridCol w:w="1180"/>
      </w:tblGrid>
      <w:tr w14:paraId="35BD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noWrap/>
            <w:vAlign w:val="center"/>
          </w:tcPr>
          <w:p w14:paraId="3F443A63">
            <w:pPr>
              <w:widowControl/>
              <w:jc w:val="center"/>
              <w:rPr>
                <w:rFonts w:ascii="宋体" w:hAnsi="宋体"/>
                <w:b/>
                <w:sz w:val="24"/>
                <w:szCs w:val="24"/>
              </w:rPr>
            </w:pPr>
            <w:r>
              <w:rPr>
                <w:rFonts w:hint="eastAsia" w:ascii="宋体" w:hAnsi="宋体"/>
                <w:b/>
                <w:sz w:val="24"/>
                <w:szCs w:val="24"/>
              </w:rPr>
              <w:t>角色</w:t>
            </w:r>
          </w:p>
        </w:tc>
        <w:tc>
          <w:tcPr>
            <w:tcW w:w="0" w:type="auto"/>
            <w:noWrap/>
            <w:vAlign w:val="center"/>
          </w:tcPr>
          <w:p w14:paraId="3780ADCD">
            <w:pPr>
              <w:widowControl/>
              <w:jc w:val="center"/>
              <w:rPr>
                <w:rFonts w:ascii="宋体" w:hAnsi="宋体"/>
                <w:b/>
                <w:sz w:val="24"/>
                <w:szCs w:val="24"/>
              </w:rPr>
            </w:pPr>
            <w:r>
              <w:rPr>
                <w:rFonts w:hint="eastAsia" w:ascii="宋体" w:hAnsi="宋体"/>
                <w:b/>
                <w:sz w:val="24"/>
                <w:szCs w:val="24"/>
              </w:rPr>
              <w:t>主要职责</w:t>
            </w:r>
          </w:p>
        </w:tc>
        <w:tc>
          <w:tcPr>
            <w:tcW w:w="0" w:type="auto"/>
            <w:noWrap/>
            <w:vAlign w:val="center"/>
          </w:tcPr>
          <w:p w14:paraId="5E98670A">
            <w:pPr>
              <w:widowControl/>
              <w:jc w:val="center"/>
              <w:rPr>
                <w:rFonts w:ascii="宋体" w:hAnsi="宋体"/>
                <w:b/>
                <w:sz w:val="24"/>
                <w:szCs w:val="24"/>
              </w:rPr>
            </w:pPr>
            <w:r>
              <w:rPr>
                <w:rFonts w:hint="eastAsia" w:ascii="宋体" w:hAnsi="宋体"/>
                <w:b/>
                <w:sz w:val="24"/>
                <w:szCs w:val="24"/>
              </w:rPr>
              <w:t>人员数量</w:t>
            </w:r>
          </w:p>
        </w:tc>
        <w:tc>
          <w:tcPr>
            <w:tcW w:w="0" w:type="auto"/>
            <w:noWrap/>
            <w:vAlign w:val="center"/>
          </w:tcPr>
          <w:p w14:paraId="17B5D51C">
            <w:pPr>
              <w:widowControl/>
              <w:jc w:val="center"/>
              <w:rPr>
                <w:rFonts w:ascii="宋体" w:hAnsi="宋体"/>
                <w:b/>
                <w:sz w:val="24"/>
                <w:szCs w:val="24"/>
              </w:rPr>
            </w:pPr>
            <w:r>
              <w:rPr>
                <w:rFonts w:hint="eastAsia" w:ascii="宋体" w:hAnsi="宋体"/>
                <w:b/>
                <w:sz w:val="24"/>
                <w:szCs w:val="24"/>
              </w:rPr>
              <w:t>驻场要求</w:t>
            </w:r>
          </w:p>
        </w:tc>
      </w:tr>
      <w:tr w14:paraId="6711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noWrap/>
            <w:vAlign w:val="center"/>
          </w:tcPr>
          <w:p w14:paraId="39EFF89B">
            <w:pPr>
              <w:widowControl/>
              <w:jc w:val="center"/>
              <w:rPr>
                <w:rFonts w:ascii="宋体" w:hAnsi="宋体"/>
                <w:sz w:val="24"/>
                <w:szCs w:val="24"/>
              </w:rPr>
            </w:pPr>
            <w:r>
              <w:rPr>
                <w:rFonts w:hint="eastAsia" w:ascii="宋体" w:hAnsi="宋体"/>
                <w:sz w:val="24"/>
                <w:szCs w:val="24"/>
              </w:rPr>
              <w:t>项目经理</w:t>
            </w:r>
          </w:p>
        </w:tc>
        <w:tc>
          <w:tcPr>
            <w:tcW w:w="0" w:type="auto"/>
            <w:vAlign w:val="center"/>
          </w:tcPr>
          <w:p w14:paraId="462126FA">
            <w:pPr>
              <w:widowControl/>
              <w:jc w:val="center"/>
              <w:rPr>
                <w:rFonts w:ascii="宋体" w:hAnsi="宋体"/>
                <w:sz w:val="24"/>
                <w:szCs w:val="24"/>
              </w:rPr>
            </w:pPr>
            <w:r>
              <w:rPr>
                <w:rFonts w:hint="eastAsia" w:ascii="宋体" w:hAnsi="宋体"/>
                <w:sz w:val="24"/>
                <w:szCs w:val="24"/>
              </w:rPr>
              <w:t>负责项目质量和进度控制</w:t>
            </w:r>
          </w:p>
        </w:tc>
        <w:tc>
          <w:tcPr>
            <w:tcW w:w="0" w:type="auto"/>
            <w:noWrap/>
            <w:vAlign w:val="center"/>
          </w:tcPr>
          <w:p w14:paraId="00E12867">
            <w:pPr>
              <w:widowControl/>
              <w:jc w:val="center"/>
              <w:rPr>
                <w:rFonts w:ascii="宋体" w:hAnsi="宋体"/>
                <w:sz w:val="24"/>
                <w:szCs w:val="24"/>
              </w:rPr>
            </w:pPr>
            <w:r>
              <w:rPr>
                <w:rFonts w:hint="eastAsia" w:ascii="宋体" w:hAnsi="宋体"/>
                <w:sz w:val="24"/>
                <w:szCs w:val="24"/>
              </w:rPr>
              <w:t>1人</w:t>
            </w:r>
          </w:p>
        </w:tc>
        <w:tc>
          <w:tcPr>
            <w:tcW w:w="0" w:type="auto"/>
            <w:noWrap/>
            <w:vAlign w:val="center"/>
          </w:tcPr>
          <w:p w14:paraId="58D7BA41">
            <w:pPr>
              <w:widowControl/>
              <w:jc w:val="center"/>
              <w:rPr>
                <w:rFonts w:ascii="宋体" w:hAnsi="宋体"/>
                <w:sz w:val="24"/>
                <w:szCs w:val="24"/>
              </w:rPr>
            </w:pPr>
            <w:r>
              <w:rPr>
                <w:rFonts w:hint="eastAsia" w:ascii="宋体" w:hAnsi="宋体"/>
                <w:sz w:val="24"/>
                <w:szCs w:val="24"/>
              </w:rPr>
              <w:t>驻场</w:t>
            </w:r>
          </w:p>
        </w:tc>
      </w:tr>
      <w:tr w14:paraId="5E74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noWrap/>
            <w:vAlign w:val="center"/>
          </w:tcPr>
          <w:p w14:paraId="1892A2BA">
            <w:pPr>
              <w:widowControl/>
              <w:jc w:val="center"/>
              <w:rPr>
                <w:rFonts w:ascii="宋体" w:hAnsi="宋体"/>
                <w:sz w:val="24"/>
                <w:szCs w:val="24"/>
              </w:rPr>
            </w:pPr>
            <w:r>
              <w:rPr>
                <w:rFonts w:hint="eastAsia" w:ascii="宋体" w:hAnsi="宋体"/>
                <w:sz w:val="24"/>
                <w:szCs w:val="24"/>
              </w:rPr>
              <w:t>产品经理</w:t>
            </w:r>
          </w:p>
        </w:tc>
        <w:tc>
          <w:tcPr>
            <w:tcW w:w="0" w:type="auto"/>
            <w:vAlign w:val="center"/>
          </w:tcPr>
          <w:p w14:paraId="4C797FDA">
            <w:pPr>
              <w:widowControl/>
              <w:jc w:val="center"/>
              <w:rPr>
                <w:rFonts w:ascii="宋体" w:hAnsi="宋体"/>
                <w:sz w:val="24"/>
                <w:szCs w:val="24"/>
              </w:rPr>
            </w:pPr>
            <w:r>
              <w:rPr>
                <w:rFonts w:hint="eastAsia" w:ascii="宋体" w:hAnsi="宋体"/>
                <w:sz w:val="24"/>
                <w:szCs w:val="24"/>
              </w:rPr>
              <w:t>负责项目需求评估与产品设计</w:t>
            </w:r>
          </w:p>
        </w:tc>
        <w:tc>
          <w:tcPr>
            <w:tcW w:w="0" w:type="auto"/>
            <w:noWrap/>
            <w:vAlign w:val="center"/>
          </w:tcPr>
          <w:p w14:paraId="6C2AB691">
            <w:pPr>
              <w:widowControl/>
              <w:jc w:val="center"/>
              <w:rPr>
                <w:rFonts w:ascii="宋体" w:hAnsi="宋体"/>
                <w:sz w:val="24"/>
                <w:szCs w:val="24"/>
              </w:rPr>
            </w:pPr>
            <w:r>
              <w:rPr>
                <w:rFonts w:hint="eastAsia" w:ascii="宋体" w:hAnsi="宋体"/>
                <w:sz w:val="24"/>
                <w:szCs w:val="24"/>
              </w:rPr>
              <w:t>1人</w:t>
            </w:r>
          </w:p>
        </w:tc>
        <w:tc>
          <w:tcPr>
            <w:tcW w:w="0" w:type="auto"/>
            <w:noWrap/>
            <w:vAlign w:val="center"/>
          </w:tcPr>
          <w:p w14:paraId="3DAAD9DA">
            <w:pPr>
              <w:widowControl/>
              <w:jc w:val="center"/>
              <w:rPr>
                <w:rFonts w:ascii="宋体" w:hAnsi="宋体"/>
                <w:sz w:val="24"/>
                <w:szCs w:val="24"/>
              </w:rPr>
            </w:pPr>
            <w:r>
              <w:rPr>
                <w:rFonts w:hint="eastAsia" w:ascii="宋体" w:hAnsi="宋体"/>
                <w:sz w:val="24"/>
                <w:szCs w:val="24"/>
              </w:rPr>
              <w:t>不驻场</w:t>
            </w:r>
          </w:p>
        </w:tc>
      </w:tr>
      <w:tr w14:paraId="3AAB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noWrap/>
            <w:vAlign w:val="center"/>
          </w:tcPr>
          <w:p w14:paraId="3189531D">
            <w:pPr>
              <w:widowControl/>
              <w:jc w:val="center"/>
              <w:rPr>
                <w:rFonts w:ascii="宋体" w:hAnsi="宋体"/>
                <w:sz w:val="24"/>
                <w:szCs w:val="24"/>
              </w:rPr>
            </w:pPr>
            <w:r>
              <w:rPr>
                <w:rFonts w:hint="eastAsia" w:ascii="宋体" w:hAnsi="宋体"/>
                <w:sz w:val="24"/>
                <w:szCs w:val="24"/>
              </w:rPr>
              <w:t>技术工程师</w:t>
            </w:r>
          </w:p>
        </w:tc>
        <w:tc>
          <w:tcPr>
            <w:tcW w:w="0" w:type="auto"/>
            <w:noWrap/>
            <w:vAlign w:val="center"/>
          </w:tcPr>
          <w:p w14:paraId="7C4652A1">
            <w:pPr>
              <w:widowControl/>
              <w:jc w:val="center"/>
              <w:rPr>
                <w:rFonts w:ascii="宋体" w:hAnsi="宋体"/>
                <w:sz w:val="24"/>
                <w:szCs w:val="24"/>
              </w:rPr>
            </w:pPr>
            <w:r>
              <w:rPr>
                <w:rFonts w:hint="eastAsia" w:ascii="宋体" w:hAnsi="宋体"/>
                <w:sz w:val="24"/>
                <w:szCs w:val="24"/>
              </w:rPr>
              <w:t>负责项目运行维护</w:t>
            </w:r>
          </w:p>
        </w:tc>
        <w:tc>
          <w:tcPr>
            <w:tcW w:w="0" w:type="auto"/>
            <w:noWrap/>
            <w:vAlign w:val="center"/>
          </w:tcPr>
          <w:p w14:paraId="30DCD530">
            <w:pPr>
              <w:widowControl/>
              <w:jc w:val="center"/>
              <w:rPr>
                <w:rFonts w:ascii="宋体" w:hAnsi="宋体"/>
                <w:sz w:val="24"/>
                <w:szCs w:val="24"/>
              </w:rPr>
            </w:pPr>
            <w:r>
              <w:rPr>
                <w:rFonts w:hint="eastAsia" w:ascii="宋体" w:hAnsi="宋体"/>
                <w:sz w:val="24"/>
                <w:szCs w:val="24"/>
              </w:rPr>
              <w:t>2人</w:t>
            </w:r>
          </w:p>
        </w:tc>
        <w:tc>
          <w:tcPr>
            <w:tcW w:w="0" w:type="auto"/>
            <w:noWrap/>
            <w:vAlign w:val="center"/>
          </w:tcPr>
          <w:p w14:paraId="22EB5F17">
            <w:pPr>
              <w:widowControl/>
              <w:jc w:val="center"/>
              <w:rPr>
                <w:rFonts w:ascii="宋体" w:hAnsi="宋体"/>
                <w:sz w:val="24"/>
                <w:szCs w:val="24"/>
              </w:rPr>
            </w:pPr>
            <w:r>
              <w:rPr>
                <w:rFonts w:hint="eastAsia" w:ascii="宋体" w:hAnsi="宋体"/>
                <w:sz w:val="24"/>
                <w:szCs w:val="24"/>
              </w:rPr>
              <w:t>不驻场</w:t>
            </w:r>
          </w:p>
        </w:tc>
      </w:tr>
    </w:tbl>
    <w:p w14:paraId="6B2D2EDC">
      <w:pPr>
        <w:widowControl/>
        <w:adjustRightInd w:val="0"/>
        <w:snapToGrid w:val="0"/>
        <w:spacing w:line="560" w:lineRule="exact"/>
        <w:ind w:left="641"/>
        <w:outlineLvl w:val="1"/>
        <w:rPr>
          <w:rFonts w:ascii="Times New Roman" w:hAnsi="Times New Roman" w:eastAsia="仿宋_GB2312"/>
          <w:bCs/>
          <w:color w:val="000000"/>
          <w:kern w:val="0"/>
          <w:sz w:val="32"/>
          <w:szCs w:val="32"/>
        </w:rPr>
      </w:pPr>
      <w:bookmarkStart w:id="28" w:name="_Toc230769724"/>
      <w:r>
        <w:rPr>
          <w:rFonts w:hint="eastAsia" w:ascii="Times New Roman" w:hAnsi="Times New Roman" w:eastAsia="仿宋_GB2312"/>
          <w:bCs/>
          <w:color w:val="000000"/>
          <w:kern w:val="0"/>
          <w:sz w:val="32"/>
          <w:szCs w:val="32"/>
        </w:rPr>
        <w:t>10.6等级</w:t>
      </w:r>
      <w:r>
        <w:rPr>
          <w:rFonts w:ascii="Times New Roman" w:hAnsi="Times New Roman" w:eastAsia="仿宋_GB2312"/>
          <w:bCs/>
          <w:color w:val="000000"/>
          <w:kern w:val="0"/>
          <w:sz w:val="32"/>
          <w:szCs w:val="32"/>
        </w:rPr>
        <w:t>保护要求</w:t>
      </w:r>
      <w:bookmarkEnd w:id="28"/>
    </w:p>
    <w:p w14:paraId="3F6BAD4D">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依据</w:t>
      </w:r>
      <w:r>
        <w:rPr>
          <w:rFonts w:ascii="Times New Roman" w:hAnsi="Times New Roman" w:eastAsia="仿宋_GB2312"/>
          <w:bCs/>
          <w:color w:val="000000"/>
          <w:kern w:val="0"/>
          <w:sz w:val="32"/>
          <w:szCs w:val="32"/>
        </w:rPr>
        <w:t>《</w:t>
      </w:r>
      <w:r>
        <w:rPr>
          <w:rFonts w:hint="eastAsia" w:ascii="Times New Roman" w:hAnsi="Times New Roman" w:eastAsia="仿宋_GB2312"/>
          <w:bCs/>
          <w:color w:val="000000"/>
          <w:kern w:val="0"/>
          <w:sz w:val="32"/>
          <w:szCs w:val="32"/>
        </w:rPr>
        <w:t>信息</w:t>
      </w:r>
      <w:r>
        <w:rPr>
          <w:rFonts w:ascii="Times New Roman" w:hAnsi="Times New Roman" w:eastAsia="仿宋_GB2312"/>
          <w:bCs/>
          <w:color w:val="000000"/>
          <w:kern w:val="0"/>
          <w:sz w:val="32"/>
          <w:szCs w:val="32"/>
        </w:rPr>
        <w:t>安全技术</w:t>
      </w:r>
      <w:r>
        <w:rPr>
          <w:rFonts w:hint="eastAsia" w:ascii="Times New Roman" w:hAnsi="Times New Roman" w:eastAsia="仿宋_GB2312"/>
          <w:bCs/>
          <w:color w:val="000000"/>
          <w:kern w:val="0"/>
          <w:sz w:val="32"/>
          <w:szCs w:val="32"/>
        </w:rPr>
        <w:t>网络</w:t>
      </w:r>
      <w:r>
        <w:rPr>
          <w:rFonts w:ascii="Times New Roman" w:hAnsi="Times New Roman" w:eastAsia="仿宋_GB2312"/>
          <w:bCs/>
          <w:color w:val="000000"/>
          <w:kern w:val="0"/>
          <w:sz w:val="32"/>
          <w:szCs w:val="32"/>
        </w:rPr>
        <w:t>安全等级保护定级指南》</w:t>
      </w:r>
      <w:r>
        <w:rPr>
          <w:rFonts w:hint="eastAsia" w:ascii="Times New Roman" w:hAnsi="Times New Roman" w:eastAsia="仿宋_GB2312"/>
          <w:bCs/>
          <w:color w:val="000000"/>
          <w:kern w:val="0"/>
          <w:sz w:val="32"/>
          <w:szCs w:val="32"/>
        </w:rPr>
        <w:t>（GB/T 22240-2020），本</w:t>
      </w:r>
      <w:r>
        <w:rPr>
          <w:rFonts w:ascii="Times New Roman" w:hAnsi="Times New Roman" w:eastAsia="仿宋_GB2312"/>
          <w:bCs/>
          <w:color w:val="000000"/>
          <w:kern w:val="0"/>
          <w:sz w:val="32"/>
          <w:szCs w:val="32"/>
        </w:rPr>
        <w:t>项目需</w:t>
      </w:r>
      <w:r>
        <w:rPr>
          <w:rFonts w:hint="eastAsia" w:ascii="Times New Roman" w:hAnsi="Times New Roman" w:eastAsia="仿宋_GB2312"/>
          <w:bCs/>
          <w:color w:val="000000"/>
          <w:kern w:val="0"/>
          <w:sz w:val="32"/>
          <w:szCs w:val="32"/>
        </w:rPr>
        <w:t>达到网络</w:t>
      </w:r>
      <w:r>
        <w:rPr>
          <w:rFonts w:ascii="Times New Roman" w:hAnsi="Times New Roman" w:eastAsia="仿宋_GB2312"/>
          <w:bCs/>
          <w:color w:val="000000"/>
          <w:kern w:val="0"/>
          <w:sz w:val="32"/>
          <w:szCs w:val="32"/>
        </w:rPr>
        <w:t>安全等级保护</w:t>
      </w:r>
      <w:r>
        <w:rPr>
          <w:rFonts w:hint="eastAsia" w:ascii="Times New Roman" w:hAnsi="Times New Roman" w:eastAsia="仿宋_GB2312"/>
          <w:bCs/>
          <w:color w:val="000000"/>
          <w:kern w:val="0"/>
          <w:sz w:val="32"/>
          <w:szCs w:val="32"/>
        </w:rPr>
        <w:t>第三级的</w:t>
      </w:r>
      <w:r>
        <w:rPr>
          <w:rFonts w:ascii="Times New Roman" w:hAnsi="Times New Roman" w:eastAsia="仿宋_GB2312"/>
          <w:bCs/>
          <w:color w:val="000000"/>
          <w:kern w:val="0"/>
          <w:sz w:val="32"/>
          <w:szCs w:val="32"/>
        </w:rPr>
        <w:t>网络安全防护</w:t>
      </w:r>
      <w:r>
        <w:rPr>
          <w:rFonts w:hint="eastAsia" w:ascii="Times New Roman" w:hAnsi="Times New Roman" w:eastAsia="仿宋_GB2312"/>
          <w:bCs/>
          <w:color w:val="000000"/>
          <w:kern w:val="0"/>
          <w:sz w:val="32"/>
          <w:szCs w:val="32"/>
        </w:rPr>
        <w:t>要求。</w:t>
      </w:r>
    </w:p>
    <w:p w14:paraId="20E434B9">
      <w:pPr>
        <w:widowControl/>
        <w:adjustRightInd w:val="0"/>
        <w:snapToGrid w:val="0"/>
        <w:spacing w:line="560" w:lineRule="exact"/>
        <w:ind w:left="641"/>
        <w:outlineLvl w:val="1"/>
        <w:rPr>
          <w:rFonts w:ascii="Times New Roman" w:hAnsi="Times New Roman" w:eastAsia="仿宋_GB2312"/>
          <w:bCs/>
          <w:color w:val="000000"/>
          <w:kern w:val="0"/>
          <w:sz w:val="32"/>
          <w:szCs w:val="32"/>
        </w:rPr>
      </w:pPr>
      <w:bookmarkStart w:id="29" w:name="_Toc230769725"/>
      <w:r>
        <w:rPr>
          <w:rFonts w:hint="eastAsia" w:ascii="Times New Roman" w:hAnsi="Times New Roman" w:eastAsia="仿宋_GB2312"/>
          <w:bCs/>
          <w:color w:val="000000"/>
          <w:kern w:val="0"/>
          <w:sz w:val="32"/>
          <w:szCs w:val="32"/>
        </w:rPr>
        <w:t>10.7商业</w:t>
      </w:r>
      <w:r>
        <w:rPr>
          <w:rFonts w:ascii="Times New Roman" w:hAnsi="Times New Roman" w:eastAsia="仿宋_GB2312"/>
          <w:bCs/>
          <w:color w:val="000000"/>
          <w:kern w:val="0"/>
          <w:sz w:val="32"/>
          <w:szCs w:val="32"/>
        </w:rPr>
        <w:t>密码</w:t>
      </w:r>
      <w:r>
        <w:rPr>
          <w:rFonts w:hint="eastAsia" w:ascii="Times New Roman" w:hAnsi="Times New Roman" w:eastAsia="仿宋_GB2312"/>
          <w:bCs/>
          <w:color w:val="000000"/>
          <w:kern w:val="0"/>
          <w:sz w:val="32"/>
          <w:szCs w:val="32"/>
        </w:rPr>
        <w:t>应用</w:t>
      </w:r>
      <w:r>
        <w:rPr>
          <w:rFonts w:ascii="Times New Roman" w:hAnsi="Times New Roman" w:eastAsia="仿宋_GB2312"/>
          <w:bCs/>
          <w:color w:val="000000"/>
          <w:kern w:val="0"/>
          <w:sz w:val="32"/>
          <w:szCs w:val="32"/>
        </w:rPr>
        <w:t>需求</w:t>
      </w:r>
      <w:bookmarkEnd w:id="29"/>
    </w:p>
    <w:p w14:paraId="6DC75733">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依据《信息安全技术 信息系统密码应用基本要求》</w:t>
      </w:r>
      <w:r>
        <w:rPr>
          <w:rFonts w:ascii="Times New Roman" w:hAnsi="Times New Roman" w:eastAsia="仿宋_GB2312"/>
          <w:bCs/>
          <w:color w:val="000000"/>
          <w:kern w:val="0"/>
          <w:sz w:val="32"/>
          <w:szCs w:val="32"/>
        </w:rPr>
        <w:t>（</w:t>
      </w:r>
      <w:r>
        <w:rPr>
          <w:rFonts w:ascii="Times New Roman" w:hAnsi="Times New Roman" w:eastAsia="仿宋"/>
          <w:sz w:val="32"/>
          <w:szCs w:val="32"/>
        </w:rPr>
        <w:t>GB/T 39786-2021</w:t>
      </w:r>
      <w:r>
        <w:rPr>
          <w:rFonts w:ascii="Times New Roman" w:hAnsi="Times New Roman" w:eastAsia="仿宋_GB2312"/>
          <w:bCs/>
          <w:color w:val="000000"/>
          <w:kern w:val="0"/>
          <w:sz w:val="32"/>
          <w:szCs w:val="32"/>
        </w:rPr>
        <w:t>）</w:t>
      </w:r>
      <w:r>
        <w:rPr>
          <w:rFonts w:hint="eastAsia" w:ascii="Times New Roman" w:hAnsi="Times New Roman" w:eastAsia="仿宋_GB2312"/>
          <w:bCs/>
          <w:color w:val="000000"/>
          <w:kern w:val="0"/>
          <w:sz w:val="32"/>
          <w:szCs w:val="32"/>
        </w:rPr>
        <w:t>，本项目密码</w:t>
      </w:r>
      <w:r>
        <w:rPr>
          <w:rFonts w:ascii="Times New Roman" w:hAnsi="Times New Roman" w:eastAsia="仿宋_GB2312"/>
          <w:bCs/>
          <w:color w:val="000000"/>
          <w:kern w:val="0"/>
          <w:sz w:val="32"/>
          <w:szCs w:val="32"/>
        </w:rPr>
        <w:t>应用</w:t>
      </w:r>
      <w:r>
        <w:rPr>
          <w:rFonts w:hint="eastAsia" w:ascii="Times New Roman" w:hAnsi="Times New Roman" w:eastAsia="仿宋_GB2312"/>
          <w:bCs/>
          <w:color w:val="000000"/>
          <w:kern w:val="0"/>
          <w:sz w:val="32"/>
          <w:szCs w:val="32"/>
        </w:rPr>
        <w:t>需</w:t>
      </w:r>
      <w:r>
        <w:rPr>
          <w:rFonts w:ascii="Times New Roman" w:hAnsi="Times New Roman" w:eastAsia="仿宋_GB2312"/>
          <w:bCs/>
          <w:color w:val="000000"/>
          <w:kern w:val="0"/>
          <w:sz w:val="32"/>
          <w:szCs w:val="32"/>
        </w:rPr>
        <w:t>达到</w:t>
      </w:r>
      <w:r>
        <w:rPr>
          <w:rFonts w:hint="eastAsia" w:ascii="Times New Roman" w:hAnsi="Times New Roman" w:eastAsia="仿宋_GB2312"/>
          <w:bCs/>
          <w:color w:val="000000"/>
          <w:kern w:val="0"/>
          <w:sz w:val="32"/>
          <w:szCs w:val="32"/>
        </w:rPr>
        <w:t>第三级</w:t>
      </w:r>
      <w:r>
        <w:rPr>
          <w:rFonts w:ascii="Times New Roman" w:hAnsi="Times New Roman" w:eastAsia="仿宋_GB2312"/>
          <w:bCs/>
          <w:color w:val="000000"/>
          <w:kern w:val="0"/>
          <w:sz w:val="32"/>
          <w:szCs w:val="32"/>
        </w:rPr>
        <w:t>密码应用的基本要求。</w:t>
      </w:r>
    </w:p>
    <w:p w14:paraId="13692FFF">
      <w:pPr>
        <w:widowControl/>
        <w:adjustRightInd w:val="0"/>
        <w:snapToGrid w:val="0"/>
        <w:spacing w:line="560" w:lineRule="exact"/>
        <w:ind w:left="641"/>
        <w:outlineLvl w:val="1"/>
        <w:rPr>
          <w:rFonts w:ascii="Times New Roman" w:hAnsi="Times New Roman" w:eastAsia="仿宋_GB2312"/>
          <w:bCs/>
          <w:color w:val="000000"/>
          <w:kern w:val="0"/>
          <w:sz w:val="32"/>
          <w:szCs w:val="32"/>
        </w:rPr>
      </w:pPr>
      <w:bookmarkStart w:id="30" w:name="_Toc230769726"/>
      <w:r>
        <w:rPr>
          <w:rFonts w:hint="eastAsia" w:ascii="Times New Roman" w:hAnsi="Times New Roman" w:eastAsia="仿宋_GB2312"/>
          <w:bCs/>
          <w:color w:val="000000"/>
          <w:kern w:val="0"/>
          <w:sz w:val="32"/>
          <w:szCs w:val="32"/>
        </w:rPr>
        <w:t>10.8技术</w:t>
      </w:r>
      <w:r>
        <w:rPr>
          <w:rFonts w:ascii="Times New Roman" w:hAnsi="Times New Roman" w:eastAsia="仿宋_GB2312"/>
          <w:bCs/>
          <w:color w:val="000000"/>
          <w:kern w:val="0"/>
          <w:sz w:val="32"/>
          <w:szCs w:val="32"/>
        </w:rPr>
        <w:t>文件</w:t>
      </w:r>
      <w:r>
        <w:rPr>
          <w:rFonts w:hint="eastAsia" w:ascii="Times New Roman" w:hAnsi="Times New Roman" w:eastAsia="仿宋_GB2312"/>
          <w:bCs/>
          <w:color w:val="000000"/>
          <w:kern w:val="0"/>
          <w:sz w:val="32"/>
          <w:szCs w:val="32"/>
        </w:rPr>
        <w:t>要求</w:t>
      </w:r>
      <w:bookmarkEnd w:id="30"/>
    </w:p>
    <w:p w14:paraId="456315D7">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投标人提供的书面技术资料应能确保系统正常运行所需的管理、运营及维护有关的全套文件。技术文件应该全面、完整、详细。投标人提供的技术文件至少应包括：</w:t>
      </w:r>
    </w:p>
    <w:p w14:paraId="0549A889">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 系统说明文件；</w:t>
      </w:r>
    </w:p>
    <w:p w14:paraId="75D3318F">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 xml:space="preserve">－ 技术手册(安装、测试、操作、维护、故障排除等)； </w:t>
      </w:r>
    </w:p>
    <w:p w14:paraId="42213814">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 项目文档，应该包括：</w:t>
      </w:r>
    </w:p>
    <w:p w14:paraId="0F713E4C">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(1)</w:t>
      </w:r>
      <w:r>
        <w:rPr>
          <w:rFonts w:ascii="Times New Roman" w:hAnsi="Times New Roman" w:eastAsia="仿宋_GB2312"/>
          <w:bCs/>
          <w:color w:val="000000"/>
          <w:kern w:val="0"/>
          <w:sz w:val="32"/>
          <w:szCs w:val="32"/>
        </w:rPr>
        <w:tab/>
      </w:r>
      <w:r>
        <w:rPr>
          <w:rFonts w:hint="eastAsia" w:ascii="Times New Roman" w:hAnsi="Times New Roman" w:eastAsia="仿宋_GB2312"/>
          <w:bCs/>
          <w:color w:val="000000"/>
          <w:kern w:val="0"/>
          <w:sz w:val="32"/>
          <w:szCs w:val="32"/>
        </w:rPr>
        <w:t>软件需求说明书</w:t>
      </w:r>
    </w:p>
    <w:p w14:paraId="066F93B9">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(2)</w:t>
      </w:r>
      <w:r>
        <w:rPr>
          <w:rFonts w:hint="eastAsia" w:ascii="Times New Roman" w:hAnsi="Times New Roman" w:eastAsia="仿宋_GB2312"/>
          <w:bCs/>
          <w:color w:val="000000"/>
          <w:kern w:val="0"/>
          <w:sz w:val="32"/>
          <w:szCs w:val="32"/>
        </w:rPr>
        <w:tab/>
      </w:r>
      <w:r>
        <w:rPr>
          <w:rFonts w:hint="eastAsia" w:ascii="Times New Roman" w:hAnsi="Times New Roman" w:eastAsia="仿宋_GB2312"/>
          <w:bCs/>
          <w:color w:val="000000"/>
          <w:kern w:val="0"/>
          <w:sz w:val="32"/>
          <w:szCs w:val="32"/>
        </w:rPr>
        <w:t>系统总体设计说明书</w:t>
      </w:r>
    </w:p>
    <w:p w14:paraId="0182D6D5">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(3)</w:t>
      </w:r>
      <w:r>
        <w:rPr>
          <w:rFonts w:hint="eastAsia" w:ascii="Times New Roman" w:hAnsi="Times New Roman" w:eastAsia="仿宋_GB2312"/>
          <w:bCs/>
          <w:color w:val="000000"/>
          <w:kern w:val="0"/>
          <w:sz w:val="32"/>
          <w:szCs w:val="32"/>
        </w:rPr>
        <w:tab/>
      </w:r>
      <w:r>
        <w:rPr>
          <w:rFonts w:hint="eastAsia" w:ascii="Times New Roman" w:hAnsi="Times New Roman" w:eastAsia="仿宋_GB2312"/>
          <w:bCs/>
          <w:color w:val="000000"/>
          <w:kern w:val="0"/>
          <w:sz w:val="32"/>
          <w:szCs w:val="32"/>
        </w:rPr>
        <w:t>应用软件功能清单</w:t>
      </w:r>
    </w:p>
    <w:p w14:paraId="13786CD1">
      <w:pPr>
        <w:widowControl/>
        <w:adjustRightInd w:val="0"/>
        <w:snapToGrid w:val="0"/>
        <w:spacing w:line="560" w:lineRule="exact"/>
        <w:ind w:firstLine="640" w:firstLineChars="200"/>
        <w:rPr>
          <w:rFonts w:ascii="Times New Roman" w:hAnsi="Times New Roman" w:eastAsia="仿宋_GB2312"/>
          <w:bCs/>
          <w:color w:val="000000"/>
          <w:kern w:val="0"/>
          <w:sz w:val="32"/>
          <w:szCs w:val="32"/>
        </w:rPr>
      </w:pPr>
      <w:r>
        <w:rPr>
          <w:rFonts w:hint="eastAsia" w:ascii="Times New Roman" w:hAnsi="Times New Roman" w:eastAsia="仿宋_GB2312"/>
          <w:bCs/>
          <w:color w:val="000000"/>
          <w:kern w:val="0"/>
          <w:sz w:val="32"/>
          <w:szCs w:val="32"/>
        </w:rPr>
        <w:t>提供全套技术文件纸介质3套以及电子文件1套。</w:t>
      </w:r>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ESI黑体-GB13000">
    <w:panose1 w:val="02000500000000000000"/>
    <w:charset w:val="86"/>
    <w:family w:val="auto"/>
    <w:pitch w:val="default"/>
    <w:sig w:usb0="800002BF" w:usb1="38CF7CF8"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仿宋">
    <w:altName w:val="仿宋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3D341">
    <w:pPr>
      <w:pStyle w:val="7"/>
      <w:framePr w:wrap="around" w:vAnchor="text" w:hAnchor="margin" w:xAlign="right" w:y="1"/>
      <w:rPr>
        <w:rStyle w:val="16"/>
      </w:rPr>
    </w:pPr>
  </w:p>
  <w:p w14:paraId="2A8C30D1">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F1209">
    <w:pPr>
      <w:pStyle w:val="7"/>
      <w:framePr w:wrap="around" w:vAnchor="text" w:hAnchor="margin" w:xAlign="right" w:y="1"/>
      <w:rPr>
        <w:rStyle w:val="16"/>
      </w:rPr>
    </w:pPr>
    <w:r>
      <w:fldChar w:fldCharType="begin"/>
    </w:r>
    <w:r>
      <w:rPr>
        <w:rStyle w:val="16"/>
      </w:rPr>
      <w:instrText xml:space="preserve">PAGE  </w:instrText>
    </w:r>
    <w:r>
      <w:fldChar w:fldCharType="end"/>
    </w:r>
  </w:p>
  <w:p w14:paraId="6553C460">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9F1DA">
    <w:pPr>
      <w:pStyle w:val="7"/>
      <w:framePr w:wrap="around" w:vAnchor="text" w:hAnchor="margin" w:xAlign="right" w:y="1"/>
      <w:rPr>
        <w:rStyle w:val="16"/>
      </w:rPr>
    </w:pPr>
    <w:r>
      <w:fldChar w:fldCharType="begin"/>
    </w:r>
    <w:r>
      <w:rPr>
        <w:rStyle w:val="16"/>
      </w:rPr>
      <w:instrText xml:space="preserve">PAGE  </w:instrText>
    </w:r>
    <w:r>
      <w:fldChar w:fldCharType="separate"/>
    </w:r>
    <w:r>
      <w:rPr>
        <w:rStyle w:val="16"/>
      </w:rPr>
      <w:t>12</w:t>
    </w:r>
    <w:r>
      <w:fldChar w:fldCharType="end"/>
    </w:r>
  </w:p>
  <w:p w14:paraId="4D100EF6">
    <w:pPr>
      <w:pStyle w:val="7"/>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2F4AB3"/>
    <w:multiLevelType w:val="multilevel"/>
    <w:tmpl w:val="6A2F4AB3"/>
    <w:lvl w:ilvl="0" w:tentative="0">
      <w:start w:val="1"/>
      <w:numFmt w:val="chineseCountingThousand"/>
      <w:pStyle w:val="2"/>
      <w:suff w:val="nothing"/>
      <w:lvlText w:val="%1、"/>
      <w:lvlJc w:val="left"/>
      <w:pPr>
        <w:ind w:left="425" w:hanging="425"/>
      </w:pPr>
      <w:rPr>
        <w:rFonts w:hint="eastAsia"/>
        <w:sz w:val="32"/>
        <w:szCs w:val="32"/>
      </w:rPr>
    </w:lvl>
    <w:lvl w:ilvl="1" w:tentative="0">
      <w:start w:val="1"/>
      <w:numFmt w:val="decimal"/>
      <w:isLgl/>
      <w:suff w:val="nothing"/>
      <w:lvlText w:val="%1.%2、"/>
      <w:lvlJc w:val="left"/>
      <w:pPr>
        <w:ind w:left="1135" w:hanging="567"/>
      </w:pPr>
    </w:lvl>
    <w:lvl w:ilvl="2" w:tentative="0">
      <w:start w:val="1"/>
      <w:numFmt w:val="decimal"/>
      <w:isLgl/>
      <w:suff w:val="nothing"/>
      <w:lvlText w:val="%1.%2.%3、"/>
      <w:lvlJc w:val="left"/>
      <w:pPr>
        <w:ind w:left="1069" w:hanging="1069"/>
      </w:pPr>
      <w:rPr>
        <w:rFonts w:hint="default" w:ascii="宋体" w:hAnsi="宋体" w:eastAsia="宋体" w:cs="Arial"/>
      </w:rPr>
    </w:lvl>
    <w:lvl w:ilvl="3" w:tentative="0">
      <w:start w:val="1"/>
      <w:numFmt w:val="decimal"/>
      <w:isLgl/>
      <w:suff w:val="nothing"/>
      <w:lvlText w:val="%1.%2.%3.%4、"/>
      <w:lvlJc w:val="left"/>
      <w:pPr>
        <w:ind w:left="3403" w:hanging="851"/>
      </w:pPr>
    </w:lvl>
    <w:lvl w:ilvl="4" w:tentative="0">
      <w:start w:val="1"/>
      <w:numFmt w:val="decimal"/>
      <w:isLgl/>
      <w:suff w:val="nothing"/>
      <w:lvlText w:val="%1.%2.%3.%4.%5、"/>
      <w:lvlJc w:val="left"/>
      <w:pPr>
        <w:ind w:left="3544" w:hanging="992"/>
      </w:pPr>
      <w:rPr>
        <w:rFonts w:hint="eastAsia"/>
      </w:rPr>
    </w:lvl>
    <w:lvl w:ilvl="5" w:tentative="0">
      <w:start w:val="1"/>
      <w:numFmt w:val="decimal"/>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abstractNum w:abstractNumId="1">
    <w:nsid w:val="7DE47A39"/>
    <w:multiLevelType w:val="multilevel"/>
    <w:tmpl w:val="7DE47A39"/>
    <w:lvl w:ilvl="0" w:tentative="0">
      <w:start w:val="1"/>
      <w:numFmt w:val="bullet"/>
      <w:lvlText w:val=""/>
      <w:lvlJc w:val="left"/>
      <w:pPr>
        <w:ind w:left="900" w:hanging="420"/>
      </w:pPr>
      <w:rPr>
        <w:rFonts w:hint="default" w:ascii="Wingdings" w:hAnsi="Wingding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E4YmIxNzI4ZGQ3ZWQ1ZDA0YzA0YjM3YjI4NzdkMWUifQ=="/>
  </w:docVars>
  <w:rsids>
    <w:rsidRoot w:val="00801B69"/>
    <w:rsid w:val="00001068"/>
    <w:rsid w:val="00002B71"/>
    <w:rsid w:val="00004650"/>
    <w:rsid w:val="00004B40"/>
    <w:rsid w:val="00010993"/>
    <w:rsid w:val="00012A4F"/>
    <w:rsid w:val="000166A7"/>
    <w:rsid w:val="000223D0"/>
    <w:rsid w:val="00024FA5"/>
    <w:rsid w:val="00026ABA"/>
    <w:rsid w:val="00032EDD"/>
    <w:rsid w:val="0003383B"/>
    <w:rsid w:val="00034FDE"/>
    <w:rsid w:val="00035078"/>
    <w:rsid w:val="0004053B"/>
    <w:rsid w:val="00041A07"/>
    <w:rsid w:val="0004323E"/>
    <w:rsid w:val="00043501"/>
    <w:rsid w:val="00043BE1"/>
    <w:rsid w:val="00046F7F"/>
    <w:rsid w:val="00054A09"/>
    <w:rsid w:val="0006150E"/>
    <w:rsid w:val="00061912"/>
    <w:rsid w:val="00062898"/>
    <w:rsid w:val="00064476"/>
    <w:rsid w:val="00064AA0"/>
    <w:rsid w:val="0007009C"/>
    <w:rsid w:val="00070CC4"/>
    <w:rsid w:val="000718C5"/>
    <w:rsid w:val="00072A43"/>
    <w:rsid w:val="00072B07"/>
    <w:rsid w:val="000756CC"/>
    <w:rsid w:val="000763AA"/>
    <w:rsid w:val="000824EC"/>
    <w:rsid w:val="000846C4"/>
    <w:rsid w:val="0008571F"/>
    <w:rsid w:val="00090422"/>
    <w:rsid w:val="00091A18"/>
    <w:rsid w:val="00092058"/>
    <w:rsid w:val="00092BF5"/>
    <w:rsid w:val="00093486"/>
    <w:rsid w:val="00095771"/>
    <w:rsid w:val="000A02F3"/>
    <w:rsid w:val="000A15A9"/>
    <w:rsid w:val="000A1F44"/>
    <w:rsid w:val="000A32CD"/>
    <w:rsid w:val="000A5264"/>
    <w:rsid w:val="000B6162"/>
    <w:rsid w:val="000B7ADE"/>
    <w:rsid w:val="000C27F2"/>
    <w:rsid w:val="000C4A39"/>
    <w:rsid w:val="000C58AD"/>
    <w:rsid w:val="000C7EFE"/>
    <w:rsid w:val="000D256F"/>
    <w:rsid w:val="000E5664"/>
    <w:rsid w:val="000F40B7"/>
    <w:rsid w:val="000F4406"/>
    <w:rsid w:val="000F71F4"/>
    <w:rsid w:val="000F7CC8"/>
    <w:rsid w:val="00103A04"/>
    <w:rsid w:val="001044DD"/>
    <w:rsid w:val="0010520F"/>
    <w:rsid w:val="001117CC"/>
    <w:rsid w:val="00112C77"/>
    <w:rsid w:val="00113885"/>
    <w:rsid w:val="00115A45"/>
    <w:rsid w:val="00117E03"/>
    <w:rsid w:val="001221B0"/>
    <w:rsid w:val="0012243D"/>
    <w:rsid w:val="0013169F"/>
    <w:rsid w:val="00137167"/>
    <w:rsid w:val="001426DF"/>
    <w:rsid w:val="001524FF"/>
    <w:rsid w:val="00152DF9"/>
    <w:rsid w:val="00155E88"/>
    <w:rsid w:val="00156539"/>
    <w:rsid w:val="00157091"/>
    <w:rsid w:val="00161D70"/>
    <w:rsid w:val="001644EA"/>
    <w:rsid w:val="00164D9B"/>
    <w:rsid w:val="00166F0C"/>
    <w:rsid w:val="00171746"/>
    <w:rsid w:val="001725E3"/>
    <w:rsid w:val="001767D1"/>
    <w:rsid w:val="00190129"/>
    <w:rsid w:val="00190CAC"/>
    <w:rsid w:val="00193137"/>
    <w:rsid w:val="0019389A"/>
    <w:rsid w:val="001965A1"/>
    <w:rsid w:val="001A215B"/>
    <w:rsid w:val="001A276B"/>
    <w:rsid w:val="001A3D5A"/>
    <w:rsid w:val="001A4165"/>
    <w:rsid w:val="001A53C7"/>
    <w:rsid w:val="001A5BCE"/>
    <w:rsid w:val="001B29F6"/>
    <w:rsid w:val="001C5D2F"/>
    <w:rsid w:val="001C773B"/>
    <w:rsid w:val="001D4565"/>
    <w:rsid w:val="001E2AE5"/>
    <w:rsid w:val="001F53B6"/>
    <w:rsid w:val="002156F8"/>
    <w:rsid w:val="00215D0F"/>
    <w:rsid w:val="00216FB5"/>
    <w:rsid w:val="0022068F"/>
    <w:rsid w:val="002206A4"/>
    <w:rsid w:val="002338E2"/>
    <w:rsid w:val="00235D1D"/>
    <w:rsid w:val="002401CB"/>
    <w:rsid w:val="00242009"/>
    <w:rsid w:val="00243F10"/>
    <w:rsid w:val="002447FB"/>
    <w:rsid w:val="00244D13"/>
    <w:rsid w:val="00252B70"/>
    <w:rsid w:val="00256DCE"/>
    <w:rsid w:val="002575C9"/>
    <w:rsid w:val="00257FDE"/>
    <w:rsid w:val="002661E1"/>
    <w:rsid w:val="00266CA8"/>
    <w:rsid w:val="00266F4C"/>
    <w:rsid w:val="00270FD2"/>
    <w:rsid w:val="00275AA5"/>
    <w:rsid w:val="00276FE2"/>
    <w:rsid w:val="0027781A"/>
    <w:rsid w:val="0028016A"/>
    <w:rsid w:val="00284194"/>
    <w:rsid w:val="0028641F"/>
    <w:rsid w:val="0029118B"/>
    <w:rsid w:val="002936B8"/>
    <w:rsid w:val="00293F47"/>
    <w:rsid w:val="00294E61"/>
    <w:rsid w:val="00295119"/>
    <w:rsid w:val="002A0456"/>
    <w:rsid w:val="002A0C09"/>
    <w:rsid w:val="002A1287"/>
    <w:rsid w:val="002A44B1"/>
    <w:rsid w:val="002B1B93"/>
    <w:rsid w:val="002B2B51"/>
    <w:rsid w:val="002B3BA2"/>
    <w:rsid w:val="002B6940"/>
    <w:rsid w:val="002C158F"/>
    <w:rsid w:val="002C7648"/>
    <w:rsid w:val="002D060B"/>
    <w:rsid w:val="002D43B8"/>
    <w:rsid w:val="002D661E"/>
    <w:rsid w:val="002D6B12"/>
    <w:rsid w:val="002D73AC"/>
    <w:rsid w:val="002E1DFD"/>
    <w:rsid w:val="002E2062"/>
    <w:rsid w:val="002E4A9C"/>
    <w:rsid w:val="002F0DDC"/>
    <w:rsid w:val="002F4F81"/>
    <w:rsid w:val="002F5408"/>
    <w:rsid w:val="002F7DC1"/>
    <w:rsid w:val="003005A6"/>
    <w:rsid w:val="0030377F"/>
    <w:rsid w:val="00305B57"/>
    <w:rsid w:val="00313218"/>
    <w:rsid w:val="003160B9"/>
    <w:rsid w:val="0032229B"/>
    <w:rsid w:val="00322ABA"/>
    <w:rsid w:val="0032369D"/>
    <w:rsid w:val="00324651"/>
    <w:rsid w:val="00330995"/>
    <w:rsid w:val="00330F56"/>
    <w:rsid w:val="0033201B"/>
    <w:rsid w:val="00341BE5"/>
    <w:rsid w:val="00346517"/>
    <w:rsid w:val="0035000A"/>
    <w:rsid w:val="003509EB"/>
    <w:rsid w:val="00353F4A"/>
    <w:rsid w:val="0035426F"/>
    <w:rsid w:val="00356156"/>
    <w:rsid w:val="00363291"/>
    <w:rsid w:val="00364F14"/>
    <w:rsid w:val="003650C4"/>
    <w:rsid w:val="003678E7"/>
    <w:rsid w:val="00371C8B"/>
    <w:rsid w:val="00372E04"/>
    <w:rsid w:val="00377927"/>
    <w:rsid w:val="00377BC5"/>
    <w:rsid w:val="0038207C"/>
    <w:rsid w:val="003826E5"/>
    <w:rsid w:val="003A439A"/>
    <w:rsid w:val="003A4FD0"/>
    <w:rsid w:val="003A61B9"/>
    <w:rsid w:val="003B1214"/>
    <w:rsid w:val="003B142D"/>
    <w:rsid w:val="003B1ECF"/>
    <w:rsid w:val="003B3546"/>
    <w:rsid w:val="003C321C"/>
    <w:rsid w:val="003C4AA2"/>
    <w:rsid w:val="003D2679"/>
    <w:rsid w:val="003D51A8"/>
    <w:rsid w:val="003E45D7"/>
    <w:rsid w:val="003E7279"/>
    <w:rsid w:val="003F0B42"/>
    <w:rsid w:val="003F285A"/>
    <w:rsid w:val="003F7679"/>
    <w:rsid w:val="00400687"/>
    <w:rsid w:val="00403BDF"/>
    <w:rsid w:val="00407320"/>
    <w:rsid w:val="0041160B"/>
    <w:rsid w:val="0041648C"/>
    <w:rsid w:val="00423CB9"/>
    <w:rsid w:val="00423FC3"/>
    <w:rsid w:val="00426659"/>
    <w:rsid w:val="00426924"/>
    <w:rsid w:val="00427EDC"/>
    <w:rsid w:val="00430D10"/>
    <w:rsid w:val="00431CE3"/>
    <w:rsid w:val="00432F01"/>
    <w:rsid w:val="004368D7"/>
    <w:rsid w:val="00437077"/>
    <w:rsid w:val="00440F3E"/>
    <w:rsid w:val="00440F85"/>
    <w:rsid w:val="00444E76"/>
    <w:rsid w:val="004474F3"/>
    <w:rsid w:val="00447785"/>
    <w:rsid w:val="00447D29"/>
    <w:rsid w:val="00447FF6"/>
    <w:rsid w:val="00452B2F"/>
    <w:rsid w:val="00453006"/>
    <w:rsid w:val="00454FDB"/>
    <w:rsid w:val="00455439"/>
    <w:rsid w:val="004612C7"/>
    <w:rsid w:val="00461F29"/>
    <w:rsid w:val="004629AF"/>
    <w:rsid w:val="00462ED2"/>
    <w:rsid w:val="004635E8"/>
    <w:rsid w:val="00463B7C"/>
    <w:rsid w:val="00465ED1"/>
    <w:rsid w:val="0046705B"/>
    <w:rsid w:val="00470B9A"/>
    <w:rsid w:val="00476398"/>
    <w:rsid w:val="00483F59"/>
    <w:rsid w:val="00484E3F"/>
    <w:rsid w:val="00490FED"/>
    <w:rsid w:val="00491262"/>
    <w:rsid w:val="00495E94"/>
    <w:rsid w:val="004A2D80"/>
    <w:rsid w:val="004A593E"/>
    <w:rsid w:val="004A5C47"/>
    <w:rsid w:val="004B0058"/>
    <w:rsid w:val="004B0DB2"/>
    <w:rsid w:val="004B2B6A"/>
    <w:rsid w:val="004B3CEF"/>
    <w:rsid w:val="004B4E06"/>
    <w:rsid w:val="004B5114"/>
    <w:rsid w:val="004B7EB5"/>
    <w:rsid w:val="004C1765"/>
    <w:rsid w:val="004C1B7A"/>
    <w:rsid w:val="004C20BA"/>
    <w:rsid w:val="004C25B6"/>
    <w:rsid w:val="004C35D0"/>
    <w:rsid w:val="004C6D96"/>
    <w:rsid w:val="004C767B"/>
    <w:rsid w:val="004C76F7"/>
    <w:rsid w:val="004D0852"/>
    <w:rsid w:val="004D20A7"/>
    <w:rsid w:val="004D64D7"/>
    <w:rsid w:val="004E2AB1"/>
    <w:rsid w:val="004E38B0"/>
    <w:rsid w:val="004E54FE"/>
    <w:rsid w:val="004E5B9A"/>
    <w:rsid w:val="004E5C3C"/>
    <w:rsid w:val="004F1D0F"/>
    <w:rsid w:val="004F253C"/>
    <w:rsid w:val="004F3FDA"/>
    <w:rsid w:val="0050281B"/>
    <w:rsid w:val="00513CBF"/>
    <w:rsid w:val="00521A44"/>
    <w:rsid w:val="0052566E"/>
    <w:rsid w:val="00534ABB"/>
    <w:rsid w:val="00534F29"/>
    <w:rsid w:val="00535DBB"/>
    <w:rsid w:val="00546974"/>
    <w:rsid w:val="00546FF0"/>
    <w:rsid w:val="00551B07"/>
    <w:rsid w:val="005525D7"/>
    <w:rsid w:val="00554260"/>
    <w:rsid w:val="00562E8B"/>
    <w:rsid w:val="005653AC"/>
    <w:rsid w:val="00571001"/>
    <w:rsid w:val="005721FE"/>
    <w:rsid w:val="0057276A"/>
    <w:rsid w:val="005728C8"/>
    <w:rsid w:val="00576F24"/>
    <w:rsid w:val="00576FCB"/>
    <w:rsid w:val="005818C7"/>
    <w:rsid w:val="0059177C"/>
    <w:rsid w:val="00591C70"/>
    <w:rsid w:val="0059267F"/>
    <w:rsid w:val="005951E3"/>
    <w:rsid w:val="005A39B6"/>
    <w:rsid w:val="005A4B88"/>
    <w:rsid w:val="005A52A0"/>
    <w:rsid w:val="005A622B"/>
    <w:rsid w:val="005B03F5"/>
    <w:rsid w:val="005C2D73"/>
    <w:rsid w:val="005C64A8"/>
    <w:rsid w:val="005C6B8F"/>
    <w:rsid w:val="005C76B0"/>
    <w:rsid w:val="005C7D33"/>
    <w:rsid w:val="005D2F35"/>
    <w:rsid w:val="005D361F"/>
    <w:rsid w:val="005E0E26"/>
    <w:rsid w:val="005E31F6"/>
    <w:rsid w:val="005E7480"/>
    <w:rsid w:val="006038CD"/>
    <w:rsid w:val="00604755"/>
    <w:rsid w:val="0060573C"/>
    <w:rsid w:val="00607239"/>
    <w:rsid w:val="00610E43"/>
    <w:rsid w:val="006135A2"/>
    <w:rsid w:val="006160AC"/>
    <w:rsid w:val="0061796E"/>
    <w:rsid w:val="00620BE1"/>
    <w:rsid w:val="00624607"/>
    <w:rsid w:val="00624F8F"/>
    <w:rsid w:val="00627561"/>
    <w:rsid w:val="00631788"/>
    <w:rsid w:val="006369C0"/>
    <w:rsid w:val="00637E84"/>
    <w:rsid w:val="00641EFB"/>
    <w:rsid w:val="00663133"/>
    <w:rsid w:val="006652B9"/>
    <w:rsid w:val="006656EC"/>
    <w:rsid w:val="00665C16"/>
    <w:rsid w:val="006725F4"/>
    <w:rsid w:val="00675452"/>
    <w:rsid w:val="00675FD5"/>
    <w:rsid w:val="006769A5"/>
    <w:rsid w:val="00676A55"/>
    <w:rsid w:val="00677536"/>
    <w:rsid w:val="006871D5"/>
    <w:rsid w:val="006908EB"/>
    <w:rsid w:val="0069233F"/>
    <w:rsid w:val="006962D2"/>
    <w:rsid w:val="00696D26"/>
    <w:rsid w:val="006A3E65"/>
    <w:rsid w:val="006A5393"/>
    <w:rsid w:val="006A76B5"/>
    <w:rsid w:val="006B1741"/>
    <w:rsid w:val="006B2C8A"/>
    <w:rsid w:val="006B2C91"/>
    <w:rsid w:val="006B3601"/>
    <w:rsid w:val="006B3D9C"/>
    <w:rsid w:val="006B531A"/>
    <w:rsid w:val="006B5B51"/>
    <w:rsid w:val="006B6F5C"/>
    <w:rsid w:val="006C1533"/>
    <w:rsid w:val="006C3D9C"/>
    <w:rsid w:val="006C5438"/>
    <w:rsid w:val="006C6C0B"/>
    <w:rsid w:val="006D227D"/>
    <w:rsid w:val="006D288B"/>
    <w:rsid w:val="006D5244"/>
    <w:rsid w:val="006D6BD5"/>
    <w:rsid w:val="006E0040"/>
    <w:rsid w:val="006E1D48"/>
    <w:rsid w:val="006E2390"/>
    <w:rsid w:val="006E37A6"/>
    <w:rsid w:val="006E61AF"/>
    <w:rsid w:val="006F4031"/>
    <w:rsid w:val="00701783"/>
    <w:rsid w:val="007045D9"/>
    <w:rsid w:val="007071DE"/>
    <w:rsid w:val="007105C7"/>
    <w:rsid w:val="00712749"/>
    <w:rsid w:val="0071380F"/>
    <w:rsid w:val="00714505"/>
    <w:rsid w:val="00723828"/>
    <w:rsid w:val="00724C29"/>
    <w:rsid w:val="0073253B"/>
    <w:rsid w:val="00732AAF"/>
    <w:rsid w:val="0073572C"/>
    <w:rsid w:val="0074164B"/>
    <w:rsid w:val="00742581"/>
    <w:rsid w:val="0074361A"/>
    <w:rsid w:val="00746DB1"/>
    <w:rsid w:val="007472A9"/>
    <w:rsid w:val="00747CB2"/>
    <w:rsid w:val="007528AC"/>
    <w:rsid w:val="00755526"/>
    <w:rsid w:val="0076227A"/>
    <w:rsid w:val="007631E2"/>
    <w:rsid w:val="00763EF2"/>
    <w:rsid w:val="0077069F"/>
    <w:rsid w:val="00770C26"/>
    <w:rsid w:val="00774CFD"/>
    <w:rsid w:val="0077618D"/>
    <w:rsid w:val="00787785"/>
    <w:rsid w:val="0079209D"/>
    <w:rsid w:val="007937D7"/>
    <w:rsid w:val="00794DEF"/>
    <w:rsid w:val="00794F67"/>
    <w:rsid w:val="00795681"/>
    <w:rsid w:val="00797432"/>
    <w:rsid w:val="007A5D84"/>
    <w:rsid w:val="007B4671"/>
    <w:rsid w:val="007B48E3"/>
    <w:rsid w:val="007C26FE"/>
    <w:rsid w:val="007C639A"/>
    <w:rsid w:val="007C688F"/>
    <w:rsid w:val="007C747D"/>
    <w:rsid w:val="007C76E5"/>
    <w:rsid w:val="007D03C1"/>
    <w:rsid w:val="007E5A6C"/>
    <w:rsid w:val="007E6781"/>
    <w:rsid w:val="007E732B"/>
    <w:rsid w:val="007F7EA9"/>
    <w:rsid w:val="00801B69"/>
    <w:rsid w:val="00803D15"/>
    <w:rsid w:val="00805B1A"/>
    <w:rsid w:val="00805ED4"/>
    <w:rsid w:val="00810DB4"/>
    <w:rsid w:val="00812D5A"/>
    <w:rsid w:val="00813B2A"/>
    <w:rsid w:val="0081483E"/>
    <w:rsid w:val="00815365"/>
    <w:rsid w:val="0081682E"/>
    <w:rsid w:val="00817140"/>
    <w:rsid w:val="00820E51"/>
    <w:rsid w:val="00821232"/>
    <w:rsid w:val="00824141"/>
    <w:rsid w:val="00830180"/>
    <w:rsid w:val="00831509"/>
    <w:rsid w:val="0083337E"/>
    <w:rsid w:val="00836D95"/>
    <w:rsid w:val="00841895"/>
    <w:rsid w:val="00841C20"/>
    <w:rsid w:val="00842DB4"/>
    <w:rsid w:val="00851478"/>
    <w:rsid w:val="0085304B"/>
    <w:rsid w:val="008537CF"/>
    <w:rsid w:val="00854A65"/>
    <w:rsid w:val="0085509F"/>
    <w:rsid w:val="0085587E"/>
    <w:rsid w:val="00861F6D"/>
    <w:rsid w:val="008625EC"/>
    <w:rsid w:val="00863DAE"/>
    <w:rsid w:val="00870212"/>
    <w:rsid w:val="00881C64"/>
    <w:rsid w:val="00882FAB"/>
    <w:rsid w:val="00891291"/>
    <w:rsid w:val="008977A5"/>
    <w:rsid w:val="008A0A5E"/>
    <w:rsid w:val="008A3AF5"/>
    <w:rsid w:val="008A3D5E"/>
    <w:rsid w:val="008B1A97"/>
    <w:rsid w:val="008C7D04"/>
    <w:rsid w:val="008D1DAE"/>
    <w:rsid w:val="008D3A8B"/>
    <w:rsid w:val="008D6027"/>
    <w:rsid w:val="008D6DC7"/>
    <w:rsid w:val="008D707E"/>
    <w:rsid w:val="008F3B86"/>
    <w:rsid w:val="00900AB9"/>
    <w:rsid w:val="0091151A"/>
    <w:rsid w:val="00911C0C"/>
    <w:rsid w:val="009135F6"/>
    <w:rsid w:val="009149BC"/>
    <w:rsid w:val="00914BD0"/>
    <w:rsid w:val="00915F74"/>
    <w:rsid w:val="009168DC"/>
    <w:rsid w:val="009233C6"/>
    <w:rsid w:val="009278DC"/>
    <w:rsid w:val="00931D0E"/>
    <w:rsid w:val="00932960"/>
    <w:rsid w:val="00932D68"/>
    <w:rsid w:val="00933A77"/>
    <w:rsid w:val="009433E2"/>
    <w:rsid w:val="00943DC0"/>
    <w:rsid w:val="009445E4"/>
    <w:rsid w:val="00950EF5"/>
    <w:rsid w:val="00952341"/>
    <w:rsid w:val="00954A24"/>
    <w:rsid w:val="0096038A"/>
    <w:rsid w:val="00961FD5"/>
    <w:rsid w:val="00962A03"/>
    <w:rsid w:val="0097228C"/>
    <w:rsid w:val="00973B30"/>
    <w:rsid w:val="00977DCB"/>
    <w:rsid w:val="009837A2"/>
    <w:rsid w:val="00985C1D"/>
    <w:rsid w:val="00987C8D"/>
    <w:rsid w:val="0099007A"/>
    <w:rsid w:val="009966F8"/>
    <w:rsid w:val="00996A94"/>
    <w:rsid w:val="00997B19"/>
    <w:rsid w:val="009A31E1"/>
    <w:rsid w:val="009A3CD2"/>
    <w:rsid w:val="009A4551"/>
    <w:rsid w:val="009A7A6A"/>
    <w:rsid w:val="009B760B"/>
    <w:rsid w:val="009C006A"/>
    <w:rsid w:val="009C2A18"/>
    <w:rsid w:val="009C6E4A"/>
    <w:rsid w:val="009C7330"/>
    <w:rsid w:val="009D1B80"/>
    <w:rsid w:val="009D6692"/>
    <w:rsid w:val="009E0E0C"/>
    <w:rsid w:val="009E194D"/>
    <w:rsid w:val="009E2B58"/>
    <w:rsid w:val="009E488D"/>
    <w:rsid w:val="009E5CC7"/>
    <w:rsid w:val="009F1F93"/>
    <w:rsid w:val="009F32D8"/>
    <w:rsid w:val="009F5EED"/>
    <w:rsid w:val="009F62C9"/>
    <w:rsid w:val="00A02549"/>
    <w:rsid w:val="00A04D40"/>
    <w:rsid w:val="00A04ED2"/>
    <w:rsid w:val="00A071BD"/>
    <w:rsid w:val="00A1595D"/>
    <w:rsid w:val="00A169F0"/>
    <w:rsid w:val="00A17179"/>
    <w:rsid w:val="00A17E07"/>
    <w:rsid w:val="00A21182"/>
    <w:rsid w:val="00A227E5"/>
    <w:rsid w:val="00A229ED"/>
    <w:rsid w:val="00A2345F"/>
    <w:rsid w:val="00A25B44"/>
    <w:rsid w:val="00A30D9D"/>
    <w:rsid w:val="00A366C1"/>
    <w:rsid w:val="00A37672"/>
    <w:rsid w:val="00A40CEF"/>
    <w:rsid w:val="00A440D1"/>
    <w:rsid w:val="00A535D9"/>
    <w:rsid w:val="00A53EBE"/>
    <w:rsid w:val="00A5419E"/>
    <w:rsid w:val="00A554D9"/>
    <w:rsid w:val="00A614D5"/>
    <w:rsid w:val="00A62B1A"/>
    <w:rsid w:val="00A7113A"/>
    <w:rsid w:val="00A72108"/>
    <w:rsid w:val="00A91E40"/>
    <w:rsid w:val="00A930D1"/>
    <w:rsid w:val="00A94C25"/>
    <w:rsid w:val="00A956CB"/>
    <w:rsid w:val="00AA18B0"/>
    <w:rsid w:val="00AA24E1"/>
    <w:rsid w:val="00AA2A22"/>
    <w:rsid w:val="00AA686F"/>
    <w:rsid w:val="00AB18EE"/>
    <w:rsid w:val="00AB26D2"/>
    <w:rsid w:val="00AB3CBC"/>
    <w:rsid w:val="00AC1E35"/>
    <w:rsid w:val="00AC67DA"/>
    <w:rsid w:val="00AD3F76"/>
    <w:rsid w:val="00AD50DC"/>
    <w:rsid w:val="00AD6826"/>
    <w:rsid w:val="00AE0941"/>
    <w:rsid w:val="00AE0FE9"/>
    <w:rsid w:val="00AE53BF"/>
    <w:rsid w:val="00AE7726"/>
    <w:rsid w:val="00AF7F6F"/>
    <w:rsid w:val="00B11989"/>
    <w:rsid w:val="00B13E6F"/>
    <w:rsid w:val="00B14B8B"/>
    <w:rsid w:val="00B2077B"/>
    <w:rsid w:val="00B2150E"/>
    <w:rsid w:val="00B238EB"/>
    <w:rsid w:val="00B24903"/>
    <w:rsid w:val="00B253C7"/>
    <w:rsid w:val="00B3557D"/>
    <w:rsid w:val="00B3597C"/>
    <w:rsid w:val="00B42BE6"/>
    <w:rsid w:val="00B46E41"/>
    <w:rsid w:val="00B474EF"/>
    <w:rsid w:val="00B50FC8"/>
    <w:rsid w:val="00B5324F"/>
    <w:rsid w:val="00B5646F"/>
    <w:rsid w:val="00B56ABE"/>
    <w:rsid w:val="00B56D0D"/>
    <w:rsid w:val="00B5722D"/>
    <w:rsid w:val="00B57D5E"/>
    <w:rsid w:val="00B63D4B"/>
    <w:rsid w:val="00B7014A"/>
    <w:rsid w:val="00B7045D"/>
    <w:rsid w:val="00B72487"/>
    <w:rsid w:val="00B776F4"/>
    <w:rsid w:val="00B82753"/>
    <w:rsid w:val="00B832A8"/>
    <w:rsid w:val="00B83D9C"/>
    <w:rsid w:val="00B86A10"/>
    <w:rsid w:val="00B87405"/>
    <w:rsid w:val="00B90F2A"/>
    <w:rsid w:val="00B9585D"/>
    <w:rsid w:val="00B95A47"/>
    <w:rsid w:val="00B967FD"/>
    <w:rsid w:val="00BB0944"/>
    <w:rsid w:val="00BB392B"/>
    <w:rsid w:val="00BB66B3"/>
    <w:rsid w:val="00BB7F3E"/>
    <w:rsid w:val="00BD0934"/>
    <w:rsid w:val="00BD73A9"/>
    <w:rsid w:val="00BE01CE"/>
    <w:rsid w:val="00BE22BB"/>
    <w:rsid w:val="00BE324B"/>
    <w:rsid w:val="00BE3614"/>
    <w:rsid w:val="00BE3655"/>
    <w:rsid w:val="00BE380E"/>
    <w:rsid w:val="00BE59E2"/>
    <w:rsid w:val="00BF06C8"/>
    <w:rsid w:val="00BF4A04"/>
    <w:rsid w:val="00BF4A45"/>
    <w:rsid w:val="00BF5D93"/>
    <w:rsid w:val="00C05264"/>
    <w:rsid w:val="00C05CA0"/>
    <w:rsid w:val="00C10A74"/>
    <w:rsid w:val="00C11F18"/>
    <w:rsid w:val="00C2134F"/>
    <w:rsid w:val="00C22360"/>
    <w:rsid w:val="00C2467D"/>
    <w:rsid w:val="00C24D81"/>
    <w:rsid w:val="00C34C2A"/>
    <w:rsid w:val="00C444AD"/>
    <w:rsid w:val="00C44A57"/>
    <w:rsid w:val="00C45AFE"/>
    <w:rsid w:val="00C472CF"/>
    <w:rsid w:val="00C503E8"/>
    <w:rsid w:val="00C525CF"/>
    <w:rsid w:val="00C52A7E"/>
    <w:rsid w:val="00C573A9"/>
    <w:rsid w:val="00C57E96"/>
    <w:rsid w:val="00C60AE0"/>
    <w:rsid w:val="00C65FE8"/>
    <w:rsid w:val="00C73B13"/>
    <w:rsid w:val="00C74E38"/>
    <w:rsid w:val="00C75E95"/>
    <w:rsid w:val="00C806BB"/>
    <w:rsid w:val="00C81352"/>
    <w:rsid w:val="00C871B7"/>
    <w:rsid w:val="00C90521"/>
    <w:rsid w:val="00C905B9"/>
    <w:rsid w:val="00C911B1"/>
    <w:rsid w:val="00C95A88"/>
    <w:rsid w:val="00C9664D"/>
    <w:rsid w:val="00CA0B11"/>
    <w:rsid w:val="00CA4C16"/>
    <w:rsid w:val="00CA6DEC"/>
    <w:rsid w:val="00CB0B6A"/>
    <w:rsid w:val="00CB33B8"/>
    <w:rsid w:val="00CB51A6"/>
    <w:rsid w:val="00CB5960"/>
    <w:rsid w:val="00CB7E1E"/>
    <w:rsid w:val="00CC1981"/>
    <w:rsid w:val="00CC5A7A"/>
    <w:rsid w:val="00CC7833"/>
    <w:rsid w:val="00CD5F96"/>
    <w:rsid w:val="00CD721D"/>
    <w:rsid w:val="00CE2638"/>
    <w:rsid w:val="00CE4D1B"/>
    <w:rsid w:val="00CE6513"/>
    <w:rsid w:val="00CF1336"/>
    <w:rsid w:val="00CF37BF"/>
    <w:rsid w:val="00CF4A12"/>
    <w:rsid w:val="00CF600A"/>
    <w:rsid w:val="00D05A0A"/>
    <w:rsid w:val="00D07910"/>
    <w:rsid w:val="00D10BB1"/>
    <w:rsid w:val="00D125BF"/>
    <w:rsid w:val="00D128A5"/>
    <w:rsid w:val="00D13738"/>
    <w:rsid w:val="00D1421C"/>
    <w:rsid w:val="00D15055"/>
    <w:rsid w:val="00D1542E"/>
    <w:rsid w:val="00D23E42"/>
    <w:rsid w:val="00D25B59"/>
    <w:rsid w:val="00D25BA8"/>
    <w:rsid w:val="00D26D61"/>
    <w:rsid w:val="00D319B9"/>
    <w:rsid w:val="00D33C2E"/>
    <w:rsid w:val="00D342F6"/>
    <w:rsid w:val="00D34627"/>
    <w:rsid w:val="00D34AAE"/>
    <w:rsid w:val="00D4509B"/>
    <w:rsid w:val="00D45906"/>
    <w:rsid w:val="00D476C4"/>
    <w:rsid w:val="00D5071B"/>
    <w:rsid w:val="00D55663"/>
    <w:rsid w:val="00D60361"/>
    <w:rsid w:val="00D63843"/>
    <w:rsid w:val="00D6480F"/>
    <w:rsid w:val="00D66493"/>
    <w:rsid w:val="00D67A60"/>
    <w:rsid w:val="00D766BE"/>
    <w:rsid w:val="00D76B70"/>
    <w:rsid w:val="00D76D46"/>
    <w:rsid w:val="00D819A6"/>
    <w:rsid w:val="00D8362A"/>
    <w:rsid w:val="00D863C7"/>
    <w:rsid w:val="00D86587"/>
    <w:rsid w:val="00D866D4"/>
    <w:rsid w:val="00D8680E"/>
    <w:rsid w:val="00D90902"/>
    <w:rsid w:val="00D92509"/>
    <w:rsid w:val="00D94253"/>
    <w:rsid w:val="00D9570B"/>
    <w:rsid w:val="00DA0A1F"/>
    <w:rsid w:val="00DA1B5F"/>
    <w:rsid w:val="00DA38D4"/>
    <w:rsid w:val="00DA5E1B"/>
    <w:rsid w:val="00DA7EC9"/>
    <w:rsid w:val="00DB658E"/>
    <w:rsid w:val="00DC1836"/>
    <w:rsid w:val="00DC3EF4"/>
    <w:rsid w:val="00DC7E0F"/>
    <w:rsid w:val="00DD6445"/>
    <w:rsid w:val="00DD707C"/>
    <w:rsid w:val="00DD755B"/>
    <w:rsid w:val="00DD7F96"/>
    <w:rsid w:val="00DE075B"/>
    <w:rsid w:val="00DE2E0B"/>
    <w:rsid w:val="00DE45CB"/>
    <w:rsid w:val="00DE71EF"/>
    <w:rsid w:val="00DF0AFA"/>
    <w:rsid w:val="00DF210F"/>
    <w:rsid w:val="00E0017E"/>
    <w:rsid w:val="00E00CCE"/>
    <w:rsid w:val="00E02BFA"/>
    <w:rsid w:val="00E0411C"/>
    <w:rsid w:val="00E04616"/>
    <w:rsid w:val="00E04DEA"/>
    <w:rsid w:val="00E07DBF"/>
    <w:rsid w:val="00E1161A"/>
    <w:rsid w:val="00E134A3"/>
    <w:rsid w:val="00E13710"/>
    <w:rsid w:val="00E23B70"/>
    <w:rsid w:val="00E30A0D"/>
    <w:rsid w:val="00E312F2"/>
    <w:rsid w:val="00E31853"/>
    <w:rsid w:val="00E34662"/>
    <w:rsid w:val="00E369EC"/>
    <w:rsid w:val="00E44759"/>
    <w:rsid w:val="00E44E4F"/>
    <w:rsid w:val="00E467C2"/>
    <w:rsid w:val="00E473DA"/>
    <w:rsid w:val="00E50AAD"/>
    <w:rsid w:val="00E539D6"/>
    <w:rsid w:val="00E53F53"/>
    <w:rsid w:val="00E555CC"/>
    <w:rsid w:val="00E61C8E"/>
    <w:rsid w:val="00E625D1"/>
    <w:rsid w:val="00E650B4"/>
    <w:rsid w:val="00E66853"/>
    <w:rsid w:val="00E6735A"/>
    <w:rsid w:val="00E735F9"/>
    <w:rsid w:val="00E736FB"/>
    <w:rsid w:val="00E77567"/>
    <w:rsid w:val="00E92E2D"/>
    <w:rsid w:val="00E92EAE"/>
    <w:rsid w:val="00E94A2E"/>
    <w:rsid w:val="00E97834"/>
    <w:rsid w:val="00EA2AEB"/>
    <w:rsid w:val="00EB26F9"/>
    <w:rsid w:val="00EB5204"/>
    <w:rsid w:val="00EC4C4E"/>
    <w:rsid w:val="00EC663C"/>
    <w:rsid w:val="00ED07FE"/>
    <w:rsid w:val="00ED14CF"/>
    <w:rsid w:val="00ED23F3"/>
    <w:rsid w:val="00EE1B57"/>
    <w:rsid w:val="00EE38D6"/>
    <w:rsid w:val="00EE732E"/>
    <w:rsid w:val="00EF3D40"/>
    <w:rsid w:val="00EF43A9"/>
    <w:rsid w:val="00F031CE"/>
    <w:rsid w:val="00F14A3F"/>
    <w:rsid w:val="00F22B94"/>
    <w:rsid w:val="00F2483B"/>
    <w:rsid w:val="00F24BA6"/>
    <w:rsid w:val="00F25FBE"/>
    <w:rsid w:val="00F2769D"/>
    <w:rsid w:val="00F30404"/>
    <w:rsid w:val="00F36AD6"/>
    <w:rsid w:val="00F42243"/>
    <w:rsid w:val="00F45AEC"/>
    <w:rsid w:val="00F47DD6"/>
    <w:rsid w:val="00F552D2"/>
    <w:rsid w:val="00F56725"/>
    <w:rsid w:val="00F56CD1"/>
    <w:rsid w:val="00F65DBA"/>
    <w:rsid w:val="00F67A93"/>
    <w:rsid w:val="00F67D06"/>
    <w:rsid w:val="00F73B59"/>
    <w:rsid w:val="00F75232"/>
    <w:rsid w:val="00F830D7"/>
    <w:rsid w:val="00F86A3A"/>
    <w:rsid w:val="00FA10EA"/>
    <w:rsid w:val="00FA1A00"/>
    <w:rsid w:val="00FA21A1"/>
    <w:rsid w:val="00FA6751"/>
    <w:rsid w:val="00FA6BD3"/>
    <w:rsid w:val="00FB3F85"/>
    <w:rsid w:val="00FB6114"/>
    <w:rsid w:val="00FC6475"/>
    <w:rsid w:val="00FC7265"/>
    <w:rsid w:val="00FD1929"/>
    <w:rsid w:val="00FD49B4"/>
    <w:rsid w:val="00FD63E0"/>
    <w:rsid w:val="00FD7BF3"/>
    <w:rsid w:val="00FE0A81"/>
    <w:rsid w:val="00FE1506"/>
    <w:rsid w:val="00FE3D72"/>
    <w:rsid w:val="00FF150C"/>
    <w:rsid w:val="00FF1CD1"/>
    <w:rsid w:val="00FF1F3A"/>
    <w:rsid w:val="00FF4219"/>
    <w:rsid w:val="00FF68FC"/>
    <w:rsid w:val="0B826AE0"/>
    <w:rsid w:val="0E0006A3"/>
    <w:rsid w:val="0FA716B0"/>
    <w:rsid w:val="12D51213"/>
    <w:rsid w:val="154303A8"/>
    <w:rsid w:val="1B3A337A"/>
    <w:rsid w:val="1D773749"/>
    <w:rsid w:val="1E5027AB"/>
    <w:rsid w:val="1EFAC508"/>
    <w:rsid w:val="1FC3248B"/>
    <w:rsid w:val="1FEDB634"/>
    <w:rsid w:val="1FEFEA30"/>
    <w:rsid w:val="20F224A0"/>
    <w:rsid w:val="21A76EB9"/>
    <w:rsid w:val="24983D0D"/>
    <w:rsid w:val="2BBB9672"/>
    <w:rsid w:val="2E3E37B4"/>
    <w:rsid w:val="2EC03610"/>
    <w:rsid w:val="2FDA4450"/>
    <w:rsid w:val="36F74189"/>
    <w:rsid w:val="3B3B5FD3"/>
    <w:rsid w:val="3EBF4096"/>
    <w:rsid w:val="3FC44FCD"/>
    <w:rsid w:val="3FDFFB19"/>
    <w:rsid w:val="4296517E"/>
    <w:rsid w:val="45347AB3"/>
    <w:rsid w:val="48BC2B3D"/>
    <w:rsid w:val="4AFF5481"/>
    <w:rsid w:val="4CFD52A3"/>
    <w:rsid w:val="4F7F627D"/>
    <w:rsid w:val="56DE1E35"/>
    <w:rsid w:val="59483976"/>
    <w:rsid w:val="59B67C80"/>
    <w:rsid w:val="5AC77C54"/>
    <w:rsid w:val="5C96B23B"/>
    <w:rsid w:val="5FB74D10"/>
    <w:rsid w:val="6249670C"/>
    <w:rsid w:val="627BCB1D"/>
    <w:rsid w:val="66DD4868"/>
    <w:rsid w:val="682E1A1B"/>
    <w:rsid w:val="697F044F"/>
    <w:rsid w:val="6BDF1172"/>
    <w:rsid w:val="6ED071C8"/>
    <w:rsid w:val="6EDB9187"/>
    <w:rsid w:val="70F25E57"/>
    <w:rsid w:val="74E348C0"/>
    <w:rsid w:val="795E70B8"/>
    <w:rsid w:val="79DF9B1F"/>
    <w:rsid w:val="7A7A0EA4"/>
    <w:rsid w:val="7BBF7FEE"/>
    <w:rsid w:val="7DBE5B0C"/>
    <w:rsid w:val="7DFCC446"/>
    <w:rsid w:val="7E815E9F"/>
    <w:rsid w:val="7EDF07C5"/>
    <w:rsid w:val="7EFEBAE2"/>
    <w:rsid w:val="7F7B7FDB"/>
    <w:rsid w:val="7F7E9C92"/>
    <w:rsid w:val="7FBF9416"/>
    <w:rsid w:val="85BFEB58"/>
    <w:rsid w:val="967FE17C"/>
    <w:rsid w:val="AF798FD7"/>
    <w:rsid w:val="B3F75EF7"/>
    <w:rsid w:val="B6FF6913"/>
    <w:rsid w:val="BBC7BE1E"/>
    <w:rsid w:val="BC4FB7BA"/>
    <w:rsid w:val="BE7713FE"/>
    <w:rsid w:val="D2DEFE46"/>
    <w:rsid w:val="D7EF7B94"/>
    <w:rsid w:val="DAEA5BA4"/>
    <w:rsid w:val="DEF4A69E"/>
    <w:rsid w:val="DFEE14B5"/>
    <w:rsid w:val="E7BA9700"/>
    <w:rsid w:val="ED6F15D1"/>
    <w:rsid w:val="F6F926E5"/>
    <w:rsid w:val="F7B7DCB5"/>
    <w:rsid w:val="FAE78A8F"/>
    <w:rsid w:val="FFFC6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spacing w:before="120" w:after="120"/>
      <w:ind w:firstLine="0"/>
      <w:outlineLvl w:val="0"/>
    </w:pPr>
    <w:rPr>
      <w:rFonts w:eastAsia="黑体"/>
      <w:b/>
      <w:bCs/>
      <w:kern w:val="44"/>
      <w:sz w:val="32"/>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19"/>
    <w:qFormat/>
    <w:uiPriority w:val="0"/>
    <w:pPr>
      <w:widowControl/>
      <w:spacing w:line="288" w:lineRule="auto"/>
      <w:ind w:firstLine="200" w:firstLineChars="200"/>
    </w:pPr>
    <w:rPr>
      <w:rFonts w:ascii="Arial" w:hAnsi="Arial" w:cs="Arial"/>
      <w:kern w:val="0"/>
      <w:sz w:val="24"/>
      <w:szCs w:val="24"/>
    </w:rPr>
  </w:style>
  <w:style w:type="paragraph" w:styleId="4">
    <w:name w:val="annotation text"/>
    <w:basedOn w:val="1"/>
    <w:link w:val="20"/>
    <w:qFormat/>
    <w:uiPriority w:val="0"/>
    <w:pPr>
      <w:jc w:val="left"/>
    </w:pPr>
  </w:style>
  <w:style w:type="paragraph" w:styleId="5">
    <w:name w:val="Date"/>
    <w:basedOn w:val="1"/>
    <w:next w:val="1"/>
    <w:link w:val="21"/>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rPr>
      <w:rFonts w:ascii="宋体" w:hAnsi="宋体"/>
      <w:sz w:val="32"/>
    </w:rPr>
  </w:style>
  <w:style w:type="paragraph" w:styleId="10">
    <w:name w:val="toc 2"/>
    <w:basedOn w:val="1"/>
    <w:next w:val="1"/>
    <w:qFormat/>
    <w:uiPriority w:val="39"/>
    <w:pPr>
      <w:ind w:left="420" w:leftChars="200"/>
    </w:p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2">
    <w:name w:val="annotation subject"/>
    <w:basedOn w:val="4"/>
    <w:next w:val="4"/>
    <w:link w:val="22"/>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style>
  <w:style w:type="character" w:styleId="17">
    <w:name w:val="Hyperlink"/>
    <w:qFormat/>
    <w:uiPriority w:val="99"/>
    <w:rPr>
      <w:color w:val="0000FF"/>
      <w:u w:val="single"/>
    </w:rPr>
  </w:style>
  <w:style w:type="character" w:styleId="18">
    <w:name w:val="annotation reference"/>
    <w:qFormat/>
    <w:uiPriority w:val="0"/>
    <w:rPr>
      <w:sz w:val="21"/>
      <w:szCs w:val="21"/>
    </w:rPr>
  </w:style>
  <w:style w:type="character" w:customStyle="1" w:styleId="19">
    <w:name w:val="正文缩进 字符"/>
    <w:link w:val="3"/>
    <w:qFormat/>
    <w:locked/>
    <w:uiPriority w:val="0"/>
    <w:rPr>
      <w:rFonts w:ascii="Arial" w:hAnsi="Arial" w:eastAsia="宋体" w:cs="Arial"/>
      <w:sz w:val="24"/>
      <w:szCs w:val="24"/>
      <w:lang w:val="en-US" w:eastAsia="zh-CN" w:bidi="ar-SA"/>
    </w:rPr>
  </w:style>
  <w:style w:type="character" w:customStyle="1" w:styleId="20">
    <w:name w:val="批注文字 字符"/>
    <w:link w:val="4"/>
    <w:qFormat/>
    <w:uiPriority w:val="0"/>
    <w:rPr>
      <w:rFonts w:ascii="Calibri" w:hAnsi="Calibri"/>
      <w:kern w:val="2"/>
      <w:sz w:val="21"/>
      <w:szCs w:val="22"/>
    </w:rPr>
  </w:style>
  <w:style w:type="character" w:customStyle="1" w:styleId="21">
    <w:name w:val="日期 字符"/>
    <w:link w:val="5"/>
    <w:qFormat/>
    <w:uiPriority w:val="0"/>
    <w:rPr>
      <w:rFonts w:ascii="Calibri" w:hAnsi="Calibri"/>
      <w:kern w:val="2"/>
      <w:sz w:val="21"/>
      <w:szCs w:val="22"/>
    </w:rPr>
  </w:style>
  <w:style w:type="character" w:customStyle="1" w:styleId="22">
    <w:name w:val="批注主题 字符"/>
    <w:link w:val="12"/>
    <w:qFormat/>
    <w:uiPriority w:val="0"/>
    <w:rPr>
      <w:rFonts w:ascii="Calibri" w:hAnsi="Calibri"/>
      <w:b/>
      <w:bCs/>
      <w:kern w:val="2"/>
      <w:sz w:val="21"/>
      <w:szCs w:val="22"/>
    </w:rPr>
  </w:style>
  <w:style w:type="paragraph" w:customStyle="1" w:styleId="23">
    <w:name w:val="Char1"/>
    <w:basedOn w:val="1"/>
    <w:qFormat/>
    <w:uiPriority w:val="0"/>
    <w:pPr>
      <w:tabs>
        <w:tab w:val="left" w:pos="360"/>
      </w:tabs>
    </w:pPr>
    <w:rPr>
      <w:rFonts w:ascii="Times New Roman" w:hAnsi="Times New Roman"/>
      <w:sz w:val="24"/>
      <w:szCs w:val="24"/>
    </w:rPr>
  </w:style>
  <w:style w:type="paragraph" w:customStyle="1" w:styleId="24">
    <w:name w:val="样式2"/>
    <w:basedOn w:val="1"/>
    <w:link w:val="25"/>
    <w:qFormat/>
    <w:uiPriority w:val="0"/>
    <w:pPr>
      <w:widowControl/>
      <w:adjustRightInd w:val="0"/>
      <w:spacing w:line="360" w:lineRule="auto"/>
      <w:ind w:firstLine="480" w:firstLineChars="200"/>
    </w:pPr>
    <w:rPr>
      <w:rFonts w:ascii="宋体" w:hAnsi="宋体"/>
      <w:kern w:val="0"/>
      <w:sz w:val="24"/>
      <w:szCs w:val="24"/>
      <w:lang w:eastAsia="en-US"/>
    </w:rPr>
  </w:style>
  <w:style w:type="character" w:customStyle="1" w:styleId="25">
    <w:name w:val="样式2 Char"/>
    <w:link w:val="24"/>
    <w:qFormat/>
    <w:uiPriority w:val="0"/>
    <w:rPr>
      <w:rFonts w:ascii="宋体" w:hAnsi="宋体"/>
      <w:sz w:val="24"/>
      <w:szCs w:val="24"/>
      <w:lang w:eastAsia="en-US"/>
    </w:rPr>
  </w:style>
  <w:style w:type="character" w:customStyle="1" w:styleId="26">
    <w:name w:val="正文 Char"/>
    <w:link w:val="27"/>
    <w:qFormat/>
    <w:uiPriority w:val="0"/>
    <w:rPr>
      <w:kern w:val="2"/>
      <w:sz w:val="24"/>
      <w:szCs w:val="21"/>
    </w:rPr>
  </w:style>
  <w:style w:type="paragraph" w:customStyle="1" w:styleId="27">
    <w:name w:val="正文1"/>
    <w:basedOn w:val="1"/>
    <w:link w:val="26"/>
    <w:qFormat/>
    <w:uiPriority w:val="0"/>
    <w:pPr>
      <w:spacing w:line="360" w:lineRule="auto"/>
      <w:ind w:firstLine="200" w:firstLineChars="200"/>
    </w:pPr>
    <w:rPr>
      <w:rFonts w:ascii="Times New Roman" w:hAnsi="Times New Roman"/>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ADD28483-7569-41B1-B3F2-6018A4138BBE}">
  <ds:schemaRefs/>
</ds:datastoreItem>
</file>

<file path=docProps/app.xml><?xml version="1.0" encoding="utf-8"?>
<Properties xmlns="http://schemas.openxmlformats.org/officeDocument/2006/extended-properties" xmlns:vt="http://schemas.openxmlformats.org/officeDocument/2006/docPropsVTypes">
  <Template>Normal.dotm</Template>
  <Company>ShangHai WAZD</Company>
  <Pages>20</Pages>
  <Words>1687</Words>
  <Characters>9622</Characters>
  <Lines>80</Lines>
  <Paragraphs>22</Paragraphs>
  <TotalTime>18</TotalTime>
  <ScaleCrop>false</ScaleCrop>
  <LinksUpToDate>false</LinksUpToDate>
  <CharactersWithSpaces>11287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2026-07-06T21:56:00Z</dcterms:created>
  <dc:creator>001</dc:creator>
  <cp:lastModifiedBy>李修辞</cp:lastModifiedBy>
  <cp:lastPrinted>2025-12-30T14:08:00Z</cp:lastPrinted>
  <dcterms:modified xsi:type="dcterms:W3CDTF">2026-08-11T08:57:51Z</dcterms:modified>
  <dc:title>需求单位询价需求书</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4BDA121546341ED84BC76C682551D333_42</vt:lpwstr>
  </property>
  <property fmtid="{D5CDD505-2E9C-101B-9397-08002B2CF9AE}" pid="4" name="KSOTemplateDocerSaveRecord">
    <vt:lpwstr>eyJoZGlkIjoiNzBmZTIxM2JlNzkyOTczNTdmOTlmNGNhYTI2ODQyYzEiLCJ1c2VySWQiOiIzNjEwNzQxNjgifQ==</vt:lpwstr>
  </property>
</Properties>
</file>